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F442" w14:textId="48C60BB2" w:rsidR="00F07369" w:rsidRDefault="0028327B">
      <w:pPr>
        <w:spacing w:line="259" w:lineRule="auto"/>
        <w:ind w:left="-5"/>
        <w:jc w:val="left"/>
      </w:pPr>
      <w:r>
        <w:rPr>
          <w:b/>
          <w:sz w:val="28"/>
        </w:rPr>
        <w:t>Field Emission</w:t>
      </w:r>
      <w:r w:rsidR="00A918CA">
        <w:rPr>
          <w:b/>
          <w:sz w:val="28"/>
        </w:rPr>
        <w:t xml:space="preserve"> of Bulk Hexagonal Boron Nitride Via Extreme Ultraviolet Pulsed Atom Probe Tomography</w:t>
      </w:r>
    </w:p>
    <w:p w14:paraId="4C62444B" w14:textId="77777777" w:rsidR="00F07369" w:rsidRDefault="0031366E">
      <w:pPr>
        <w:spacing w:line="259" w:lineRule="auto"/>
        <w:ind w:left="0" w:firstLine="0"/>
        <w:jc w:val="left"/>
      </w:pPr>
      <w:r>
        <w:t xml:space="preserve"> </w:t>
      </w:r>
    </w:p>
    <w:p w14:paraId="70E2D38D" w14:textId="7E73080C" w:rsidR="00F07369" w:rsidRDefault="00A918CA" w:rsidP="00B12742">
      <w:pPr>
        <w:spacing w:after="50"/>
        <w:ind w:left="-5"/>
        <w:jc w:val="left"/>
      </w:pPr>
      <w:r>
        <w:t>Christopher Mead</w:t>
      </w:r>
      <w:r>
        <w:rPr>
          <w:vertAlign w:val="superscript"/>
        </w:rPr>
        <w:t>1*</w:t>
      </w:r>
      <w:r>
        <w:t>, Benjamin W. Caplins</w:t>
      </w:r>
      <w:r>
        <w:rPr>
          <w:vertAlign w:val="superscript"/>
        </w:rPr>
        <w:t xml:space="preserve"> 1</w:t>
      </w:r>
      <w:r>
        <w:t>, Luis Miaja-Avila</w:t>
      </w:r>
      <w:r w:rsidR="00165A6D">
        <w:rPr>
          <w:vertAlign w:val="superscript"/>
        </w:rPr>
        <w:t>2</w:t>
      </w:r>
      <w:r>
        <w:t xml:space="preserve">, </w:t>
      </w:r>
      <w:r w:rsidR="008B2279">
        <w:t>J</w:t>
      </w:r>
      <w:r w:rsidR="007C1B99">
        <w:t>osh</w:t>
      </w:r>
      <w:r w:rsidR="008B2279">
        <w:t xml:space="preserve"> Avery</w:t>
      </w:r>
      <w:r w:rsidR="008B2279">
        <w:rPr>
          <w:vertAlign w:val="superscript"/>
        </w:rPr>
        <w:t>3</w:t>
      </w:r>
      <w:r w:rsidR="004B7F06">
        <w:t>, J</w:t>
      </w:r>
      <w:r w:rsidR="007C1B99">
        <w:t xml:space="preserve">ames </w:t>
      </w:r>
      <w:r w:rsidR="004B7F06">
        <w:t>H. Edgar</w:t>
      </w:r>
      <w:r w:rsidR="004B7F06">
        <w:rPr>
          <w:vertAlign w:val="superscript"/>
        </w:rPr>
        <w:t>3</w:t>
      </w:r>
      <w:r w:rsidR="004B7F06">
        <w:t>,</w:t>
      </w:r>
      <w:r w:rsidR="008B2279">
        <w:t xml:space="preserve"> </w:t>
      </w:r>
      <w:r>
        <w:t>and Ann N. Chiaramonti</w:t>
      </w:r>
      <w:r>
        <w:rPr>
          <w:vertAlign w:val="superscript"/>
        </w:rPr>
        <w:t>1</w:t>
      </w:r>
      <w:r>
        <w:t xml:space="preserve"> </w:t>
      </w:r>
    </w:p>
    <w:p w14:paraId="48DAAE0D" w14:textId="77777777" w:rsidR="00F07369" w:rsidRDefault="0031366E">
      <w:pPr>
        <w:spacing w:line="259" w:lineRule="auto"/>
        <w:ind w:left="0" w:firstLine="0"/>
        <w:jc w:val="left"/>
      </w:pPr>
      <w:r>
        <w:t xml:space="preserve"> </w:t>
      </w:r>
    </w:p>
    <w:p w14:paraId="7D560AC5" w14:textId="3A0C0E90" w:rsidR="00A918CA" w:rsidRDefault="00A918CA" w:rsidP="00B12742">
      <w:pPr>
        <w:jc w:val="left"/>
      </w:pPr>
      <w:r>
        <w:rPr>
          <w:vertAlign w:val="superscript"/>
        </w:rPr>
        <w:t>1</w:t>
      </w:r>
      <w:r w:rsidRPr="008667C1">
        <w:t>National Institute of Standards and Technology, Applied Chemicals and Materials Division, Boulder, CO, 80305, US</w:t>
      </w:r>
      <w:r>
        <w:t>A</w:t>
      </w:r>
    </w:p>
    <w:p w14:paraId="6237703F" w14:textId="5742277C" w:rsidR="00F07369" w:rsidRDefault="00165A6D" w:rsidP="00B12742">
      <w:pPr>
        <w:spacing w:after="28"/>
        <w:ind w:left="-5"/>
        <w:jc w:val="left"/>
        <w:rPr>
          <w:vertAlign w:val="superscript"/>
        </w:rPr>
      </w:pPr>
      <w:r>
        <w:rPr>
          <w:vertAlign w:val="superscript"/>
        </w:rPr>
        <w:t>2</w:t>
      </w:r>
      <w:r w:rsidR="00A918CA" w:rsidRPr="008667C1">
        <w:t>National Institute of Standards and Technology, Applied Physics Division, Boulder, CO, 80305, US</w:t>
      </w:r>
      <w:r w:rsidR="00A918CA">
        <w:t>A</w:t>
      </w:r>
      <w:r w:rsidR="00A918CA">
        <w:rPr>
          <w:vertAlign w:val="superscript"/>
        </w:rPr>
        <w:t xml:space="preserve"> </w:t>
      </w:r>
    </w:p>
    <w:p w14:paraId="03A8020E" w14:textId="1645EC85" w:rsidR="004B7F06" w:rsidRPr="004B7F06" w:rsidRDefault="004B7F06" w:rsidP="00B12742">
      <w:pPr>
        <w:spacing w:after="28"/>
        <w:ind w:left="-5"/>
        <w:jc w:val="left"/>
      </w:pPr>
      <w:r>
        <w:rPr>
          <w:vertAlign w:val="superscript"/>
        </w:rPr>
        <w:t>3</w:t>
      </w:r>
      <w:r>
        <w:t>Tim Taylor Department of Chemical Engineering, Kansas State University, Manhattan, KS 66506</w:t>
      </w:r>
      <w:r w:rsidR="00CE6579">
        <w:t>, USA</w:t>
      </w:r>
    </w:p>
    <w:p w14:paraId="03D9F902" w14:textId="2A95F052" w:rsidR="00F07369" w:rsidRDefault="0031366E" w:rsidP="00B12742">
      <w:pPr>
        <w:ind w:left="-5"/>
        <w:jc w:val="left"/>
      </w:pPr>
      <w:r>
        <w:t xml:space="preserve">* Corresponding author: </w:t>
      </w:r>
      <w:r w:rsidR="00473DEE">
        <w:t>Christopher.Mead</w:t>
      </w:r>
      <w:r>
        <w:t>@</w:t>
      </w:r>
      <w:r w:rsidR="00473DEE">
        <w:t>nist</w:t>
      </w:r>
      <w:r>
        <w:t>.</w:t>
      </w:r>
      <w:r w:rsidR="00473DEE">
        <w:t>gov</w:t>
      </w:r>
      <w:r>
        <w:t xml:space="preserve">  </w:t>
      </w:r>
    </w:p>
    <w:p w14:paraId="5C326637" w14:textId="77777777" w:rsidR="00F07369" w:rsidRDefault="0031366E">
      <w:pPr>
        <w:spacing w:line="259" w:lineRule="auto"/>
        <w:ind w:left="0" w:firstLine="0"/>
        <w:jc w:val="left"/>
      </w:pPr>
      <w:r>
        <w:t xml:space="preserve"> </w:t>
      </w:r>
    </w:p>
    <w:p w14:paraId="21B53328" w14:textId="7C294EB4" w:rsidR="006B2C3B" w:rsidRDefault="00D370AE" w:rsidP="008645E9">
      <w:pPr>
        <w:spacing w:line="250" w:lineRule="auto"/>
        <w:ind w:left="-14" w:firstLine="0"/>
      </w:pPr>
      <w:r>
        <w:t>As</w:t>
      </w:r>
      <w:r w:rsidR="006B2C3B">
        <w:t xml:space="preserve"> modern transistors approach the atomic limit, the continued scaling of computational power has required significant efforts to develop next-generation device architectures at such small scales. 2D- materials, materials </w:t>
      </w:r>
      <w:r w:rsidR="008645E9">
        <w:t>containing</w:t>
      </w:r>
      <w:r w:rsidR="006B2C3B">
        <w:t xml:space="preserve"> covalently bonded layers held together by interlayer van der Waals (</w:t>
      </w:r>
      <w:proofErr w:type="spellStart"/>
      <w:r w:rsidR="006B2C3B">
        <w:t>vdW</w:t>
      </w:r>
      <w:proofErr w:type="spellEnd"/>
      <w:r w:rsidR="006B2C3B">
        <w:t>) forces, have been identified as promising candidates for these next-generation devices</w:t>
      </w:r>
      <w:r w:rsidR="008645E9">
        <w:t xml:space="preserve"> </w:t>
      </w:r>
      <w:r w:rsidR="00905F68">
        <w:fldChar w:fldCharType="begin"/>
      </w:r>
      <w:r w:rsidR="00905F68">
        <w:instrText xml:space="preserve"> ADDIN ZOTERO_ITEM CSL_CITATION {"citationID":"5kI7UdPe","properties":{"formattedCitation":"[1]","plainCitation":"[1]","noteIndex":0},"citationItems":[{"id":925,"uris":["http://zotero.org/users/17913718/items/Z9T6NDWC"],"itemData":{"id":925,"type":"report","publisher":"IEEE","title":"International Roadmap for Devices and Systems: 2022 Edition","URL":"https://irds.ieee.org/editions/2022","author":[{"literal":"IEEE IRDS Roadmap Committee"}],"accessed":{"date-parts":[["2025",7,1]]},"issued":{"date-parts":[["2022"]]}}}],"schema":"https://github.com/citation-style-language/schema/raw/master/csl-citation.json"} </w:instrText>
      </w:r>
      <w:r w:rsidR="00905F68">
        <w:fldChar w:fldCharType="separate"/>
      </w:r>
      <w:r w:rsidR="00905F68" w:rsidRPr="00905F68">
        <w:t>[1]</w:t>
      </w:r>
      <w:r w:rsidR="00905F68">
        <w:fldChar w:fldCharType="end"/>
      </w:r>
      <w:r w:rsidR="006B2C3B">
        <w:t>. Despite their potential,</w:t>
      </w:r>
      <w:r w:rsidR="008645E9">
        <w:t xml:space="preserve"> </w:t>
      </w:r>
      <w:r w:rsidR="006B2C3B">
        <w:t>device integration</w:t>
      </w:r>
      <w:r w:rsidR="008645E9">
        <w:t xml:space="preserve"> </w:t>
      </w:r>
      <w:r w:rsidR="006B2C3B">
        <w:t xml:space="preserve">has </w:t>
      </w:r>
      <w:r w:rsidR="008645E9">
        <w:t>been slow due to</w:t>
      </w:r>
      <w:r w:rsidR="006B2C3B">
        <w:t xml:space="preserve"> </w:t>
      </w:r>
      <w:r w:rsidR="008645E9">
        <w:t>difficulties</w:t>
      </w:r>
      <w:r w:rsidR="006B2C3B">
        <w:t xml:space="preserve"> creating layers with the desired electric properties. Progress has</w:t>
      </w:r>
      <w:r w:rsidR="008645E9">
        <w:t xml:space="preserve"> </w:t>
      </w:r>
      <w:r w:rsidR="006B2C3B">
        <w:t xml:space="preserve">been hindered </w:t>
      </w:r>
      <w:r w:rsidR="008645E9">
        <w:t>by a</w:t>
      </w:r>
      <w:r w:rsidR="006B2C3B">
        <w:t xml:space="preserve"> lack of reliable characterization techniques for analyzing the spatially resolved chemical composition of 2D materials. For 3D materials, atom probe tomography (APT) has been widely adopted for mapping the spatial distribution of </w:t>
      </w:r>
      <w:r w:rsidR="00730025">
        <w:t>atomic species</w:t>
      </w:r>
      <w:r w:rsidR="006B2C3B">
        <w:t xml:space="preserve"> </w:t>
      </w:r>
      <w:r w:rsidR="008645E9">
        <w:t>in complex structures</w:t>
      </w:r>
      <w:r w:rsidR="006B2C3B">
        <w:t xml:space="preserve">; however, APT’s application to 2D materials remains limited. The same </w:t>
      </w:r>
      <w:proofErr w:type="spellStart"/>
      <w:r w:rsidR="006B2C3B">
        <w:t>vdW</w:t>
      </w:r>
      <w:proofErr w:type="spellEnd"/>
      <w:r w:rsidR="006B2C3B">
        <w:t xml:space="preserve"> bonding that makes 2D materials ideal for device applications often leads to delamination under the applied standing voltage (SV) and resulting Maxwell stress of APT analysis</w:t>
      </w:r>
      <w:r w:rsidR="00905F68">
        <w:t xml:space="preserve"> </w:t>
      </w:r>
      <w:r w:rsidR="00905F68">
        <w:fldChar w:fldCharType="begin"/>
      </w:r>
      <w:r w:rsidR="00905F68">
        <w:instrText xml:space="preserve"> ADDIN ZOTERO_ITEM CSL_CITATION {"citationID":"oPdYFwe2","properties":{"formattedCitation":"[2]","plainCitation":"[2]","noteIndex":0},"citationItems":[{"id":951,"uris":["http://zotero.org/users/17913718/items/UBLGLF3N"],"itemData":{"id":951,"type":"thesis","abstract":"Atom probe tomography (APT) was used to analyze doping and alloying in low-dimensional electronic materials including thin film heterostructures, van der Waals materials, and colloidal quantum dots (QDs).\nFirstly, APT was used to reveal structure-property relationship for low-dimensional thin film semiconductors used in electronic and opto-electronic devices. APT was shown to be capable of revealing buried interfaces, evaluating alloying distribution, and determining spatial correlations between dopants. APT, correlated with high-resolution X-ray diffraction (XRD) and micro-photoluminescence (micro-PL), was used to analyze indium distribution in continuous and discontinuous InGaN quantum wells (QWs) to identify factors contributing to the increase in internal quantum efficiency (IQE). Relative to the control growth, hydrogen dosing leads to narrower and discontinuous quantum wells of lower indium content with more abrupt interfaces, which contributes to an increased radiative recombination rate by increasing the electron-hole wavefunction overlap, as revealed by simulations. Hydrogen dosing also selectively etches QWs near defects, which contributes to higher IQE by keeping carriers away from defects and thus reducing non-radiative recombination. APT analysis was also used to determine the Ag dopant distribution in a Ta2O5-based low energy switching memristor devices. By manually tuning the laser energy to avoid fracture caused by different evaporation fields, the Ta2O5:Ag layer was analyzed and the distribution of Ag atoms evaluated. Based on the APT results and electrical performance data, a switching mechanism based on conductive tunneling paths instead of the continuous traditional conductive filaments was proposed for the memristor device. This research indicates the potential for APT analysis used in memristor devices.\nA proof-of-principle application of APT analysis of doping in 2D materials was demonstrated for the first time by analyzing Ag doping in (PbSe) 5(Bi2Se3)3 and Cu doping in Bi2Se 3. APT analysis shows that Ag dopes both Bi2Se3 and PbSe layers in (PbSe)5(Bi2Se3)3 , and correlations in the position of Ag atoms suggest a pairing across neighboring Bi2Se3 and PbSe layers. Density functional theory (DFT) calculations confirm the favorability of substitutional doping for both Pb and Bi and provide insights into the observed spatial correlations in dopant locations. APT analysis also shows that Cu exists within the layer and between layers in Bi2Se3. Results suggest that van der Waals interactions are strong enough to hold layers together during field evaporation, at least for (PbSe)5(Bi2Se3)3 and Bi2Se3; however, van der Waals interactions make atoms in the same monolayer tend to be evaporated together, limiting the spatial resolution of resolving atomic layers. This work revealed the influence of bonding anisotropy on field evaporation. (Abstract shortened by ProQuest.)","event-place":"United States -- Illinois","genre":"Ph.D.","language":"English","license":"Database copyright ProQuest LLC; ProQuest does not claim copyright in the individual underlying works.","note":"ISBN: 9780355297331","number-of-pages":"170","publisher":"Northwestern University","publisher-place":"United States -- Illinois","source":"ProQuest","title":"Atom Probe Tomography Analysis of Low-Dimensional Electronic Materials and Heterostructures","URL":"https://www.proquest.com/docview/1978492130/abstract/40757BDF6FAF4C01PQ/1","author":[{"family":"Ren","given":"Xiaochen"}],"accessed":{"date-parts":[["2025",7,1]]},"issued":{"date-parts":[["2017"]]}}}],"schema":"https://github.com/citation-style-language/schema/raw/master/csl-citation.json"} </w:instrText>
      </w:r>
      <w:r w:rsidR="00905F68">
        <w:fldChar w:fldCharType="separate"/>
      </w:r>
      <w:r w:rsidR="00905F68" w:rsidRPr="00905F68">
        <w:t>[2]</w:t>
      </w:r>
      <w:r w:rsidR="00905F68">
        <w:fldChar w:fldCharType="end"/>
      </w:r>
      <w:r w:rsidR="006B2C3B">
        <w:t>. While some initial investigations have had success using a variety of sample preparation and processing procedures,</w:t>
      </w:r>
      <w:r>
        <w:t xml:space="preserve"> reports </w:t>
      </w:r>
      <w:r w:rsidR="00730025">
        <w:t>remain sparse.</w:t>
      </w:r>
    </w:p>
    <w:p w14:paraId="0D12DDA7" w14:textId="47C04BF1" w:rsidR="005F0740" w:rsidRDefault="00730025" w:rsidP="005F0740">
      <w:pPr>
        <w:spacing w:line="250" w:lineRule="auto"/>
        <w:ind w:left="-14" w:firstLine="720"/>
      </w:pPr>
      <w:r>
        <w:t xml:space="preserve">Among </w:t>
      </w:r>
      <w:r w:rsidR="0059069B">
        <w:t>AP</w:t>
      </w:r>
      <w:r w:rsidR="00BB6422">
        <w:t>T</w:t>
      </w:r>
      <w:r w:rsidR="0059069B">
        <w:t xml:space="preserve"> studies on </w:t>
      </w:r>
      <w:r>
        <w:t>2D materials, there is a</w:t>
      </w:r>
      <w:r w:rsidR="006B2C3B">
        <w:t xml:space="preserve"> noticeable absence of insulating materials. Since 2D dielectrics, such as hexagonal </w:t>
      </w:r>
      <w:r w:rsidR="0059069B">
        <w:t>b</w:t>
      </w:r>
      <w:r w:rsidR="006B2C3B">
        <w:t xml:space="preserve">oron </w:t>
      </w:r>
      <w:r w:rsidR="0059069B">
        <w:t>n</w:t>
      </w:r>
      <w:r w:rsidR="006B2C3B">
        <w:t>itride (</w:t>
      </w:r>
      <w:proofErr w:type="spellStart"/>
      <w:r w:rsidR="006B2C3B">
        <w:t>hBN</w:t>
      </w:r>
      <w:proofErr w:type="spellEnd"/>
      <w:r w:rsidR="006B2C3B">
        <w:t>), are often incorporated into</w:t>
      </w:r>
      <w:r w:rsidR="00B6453C">
        <w:t xml:space="preserve"> </w:t>
      </w:r>
      <w:r w:rsidR="006B2C3B">
        <w:t xml:space="preserve">device architectures, the lack of dielectric studies is likely attributable to difficulties evaporating insulating materials in APT; a trend that is mirrored from their 3D counterparts. Recently, </w:t>
      </w:r>
      <w:r>
        <w:t>our group</w:t>
      </w:r>
      <w:r w:rsidR="006B2C3B">
        <w:t xml:space="preserve"> has developed APT instrumentation utilizing extreme ultraviolet (EUV) laser pulsing</w:t>
      </w:r>
      <w:r w:rsidR="00905F68">
        <w:t xml:space="preserve"> </w:t>
      </w:r>
      <w:r w:rsidR="00905F68">
        <w:fldChar w:fldCharType="begin"/>
      </w:r>
      <w:r w:rsidR="00905F68">
        <w:instrText xml:space="preserve"> ADDIN ZOTERO_ITEM CSL_CITATION {"citationID":"9llW3HXz","properties":{"formattedCitation":"[3]","plainCitation":"[3]","noteIndex":0},"citationItems":[{"id":948,"uris":["http://zotero.org/users/17913718/items/BSMVGHL3"],"itemData":{"id":948,"type":"article-journal","abstract":"Atom probe tomography (APT) is a powerful materials characterization technique capable of measuring the isotopically resolved three-dimensional (3D) structure of nanoscale specimens with atomic resolution. Modern APT instrumentation most often uses an optical pulse to trigger field ion evaporation—most commonly, the second or third harmonic of a Nd laser is utilized (</w:instrText>
      </w:r>
      <w:r w:rsidR="00905F68">
        <w:rPr>
          <w:rFonts w:ascii="Cambria Math" w:hAnsi="Cambria Math" w:cs="Cambria Math"/>
        </w:rPr>
        <w:instrText>∼</w:instrText>
      </w:r>
      <w:r w:rsidR="00905F68">
        <w:instrText xml:space="preserve">λ = 532 nm or λ = 355 nm). Herein, we describe an APT instrument that utilizes ultrafast extreme ultraviolet (EUV) optical pulses to trigger field ion emission. The EUV light is generated via a commercially available high harmonic generation system based on a noble-gas-filled capillary. The centroid of the EUV spectrum is tunable from around 25 eV (λ = 50 nm) to 45 eV (λ = 28 nm), dependent on the identity of the gas in the capillary (Xe, Kr, or Ar). EUV pulses are delivered to the APT analysis chamber via a vacuum beamline that was optimized to maximize photon flux at the APT specimen apex while minimizing complexity. We describe the design of the beamline in detail, including the various compromises involved. We characterize the spectrum of the EUV light and its evolution as it propagates through the various optical elements. The EUV focus spot size is measured at the APT specimen plane, and the effects of misalignment are simulated and discussed. The long-term stability of the EUV source has been demonstrated for more than a year. Finally, APT mass spectra are shown, demonstrating the instrument’s ability to successfully trigger field ion emission from semiconductors (Si, GaN) and insulating materials (Al2O3).","container-title":"Review of Scientific Instruments","DOI":"10.1063/5.0160797","ISSN":"0034-6748","issue":"9","journalAbbreviation":"Review of Scientific Instruments","page":"093704","source":"Silverchair","title":"Atom probe tomography using an extreme ultraviolet trigger pulse","volume":"94","author":[{"family":"Caplins","given":"Benjamin W."},{"family":"Chiaramonti","given":"Ann N."},{"family":"Garcia","given":"Jacob M."},{"family":"Sanford","given":"Norman A."},{"family":"Miaja-Avila","given":"Luis"}],"issued":{"date-parts":[["2023",9,13]]}}}],"schema":"https://github.com/citation-style-language/schema/raw/master/csl-citation.json"} </w:instrText>
      </w:r>
      <w:r w:rsidR="00905F68">
        <w:fldChar w:fldCharType="separate"/>
      </w:r>
      <w:r w:rsidR="00905F68" w:rsidRPr="00905F68">
        <w:t>[3]</w:t>
      </w:r>
      <w:r w:rsidR="00905F68">
        <w:fldChar w:fldCharType="end"/>
      </w:r>
      <w:r w:rsidR="006B2C3B">
        <w:t xml:space="preserve"> </w:t>
      </w:r>
      <w:r>
        <w:t>that</w:t>
      </w:r>
      <w:r w:rsidR="006B2C3B">
        <w:t xml:space="preserve"> has enabled the easier evaporation of multiple dielectric materials</w:t>
      </w:r>
      <w:r w:rsidR="00905F68">
        <w:t xml:space="preserve"> </w:t>
      </w:r>
      <w:r w:rsidR="00905F68">
        <w:fldChar w:fldCharType="begin"/>
      </w:r>
      <w:r w:rsidR="00905F68">
        <w:instrText xml:space="preserve"> ADDIN ZOTERO_ITEM CSL_CITATION {"citationID":"EN04dbOc","properties":{"formattedCitation":"[4], [5]","plainCitation":"[4], [5]","noteIndex":0},"citationItems":[{"id":953,"uris":["http://zotero.org/users/17913718/items/IUJMCP2T"],"itemData":{"id":953,"type":"article-journal","abstract":"This paper describes initial experimental results from an extreme ultraviolet (EUV) radiation-pulsed atom probe microscope. Femtosecond-pulsed coherent EUV radiation of 29.6 nm wavelength (41.85 eV photon energy), obtained through high harmonic generation in an Ar-filled hollow capillary waveguide, successfully triggered controlled field ion emission from the apex of amorphous SiO2 specimens. The calculated composition is stoichiometric within the error of the measurement and effectively invariant of the specimen base temperature in the range of 25 K to 150 K. Photon energies available in the EUV band are significantly higher than those currently used in the state-of-the-art near-ultraviolet laser-pulsed atom probe, which enables the possibility of additional ionization and desorption pathways. Pulsed coherent EUV light is a new and potential alternative to near-ultraviolet radiation for atom probe tomography.","container-title":"Microscopy and Microanalysis","DOI":"10.1017/S1431927620000203","ISSN":"1431-9276","issue":"2","journalAbbreviation":"Microscopy and Microanalysis","page":"258-266","source":"Silverchair","title":"Field Ion Emission in an Atom Probe Microscope Triggered by Femtosecond-Pulsed Coherent Extreme Ultraviolet Light","volume":"26","author":[{"family":"Chiaramonti","given":"Ann N"},{"family":"Miaja-Avila","given":"Luis"},{"family":"Caplins","given":"Benjamin W"},{"family":"Blanchard","given":"Paul T"},{"family":"Diercks","given":"David R"},{"family":"Gorman","given":"Brian P"},{"family":"Sanford","given":"Norman A"}],"issued":{"date-parts":[["2020",4,1]]}},"label":"page"},{"id":967,"uris":["http://zotero.org/users/17913718/items/Z2S49AW7"],"itemData":{"id":967,"type":"article-journal","abstract":"Aluminum oxide (Al2O3) is a widely used insulating material, often employed as a gate dielectric or separating material in electronics, ceramics, and steels. At the interface of multilayered materials, the microstructure can be crucial to achieve the desired bulk properties but are often difficult to properly analyze with atomic precision. Laser-pulsed atom probe tomography (APT) has been a universal and powerful technique for visualizing the 3D atomic-level structures of complex materials, leading to an enhanced understanding of structure-related properties at the interface of layered assemblies. Near ultraviolet light (NUV) has traditionally been used for laser-pulsed field evaporation of aluminum oxide atom probe tomography, with literature reports of both aluminum-rich [1, 2] and aluminum-poor concentrations [3]. Due to the variations in laser pulse energy, wavelength, applied field, and other variables in APT, the experimentally observed composition may change over several percent. Despite the numerous applications of aluminum oxide, the conditions leading to accurate compositional APT analysis is still lacking, inevitably resulting in potentially inaccurate material analysis. Understanding the experimental variables which lead to measured deviations from stoichiometric concentrations of aluminum oxide and the extent of their effects will lead to better analysis in bulk systems and thus improved materials.","container-title":"Microscopy and Microanalysis","DOI":"10.1093/micmic/ozad067.033","ISSN":"1431-9276","issue":"Supplement_1","journalAbbreviation":"Microscopy and Microanalysis","page":"83-84","source":"Silverchair","title":"A Comprehensive Examination of Aluminum Oxide (Al2O3) Using Extreme and Near Ultraviolet Laser-Assisted Atom Probe Tomography","volume":"29","author":[{"family":"Garcia","given":"J M"},{"family":"Caplins","given":"B W"},{"family":"Chiaramonti","given":"A N"},{"family":"Miaja-Avila","given":"L"},{"family":"Sanford","given":"N A"}],"issued":{"date-parts":[["2023",8,1]]}},"label":"page"}],"schema":"https://github.com/citation-style-language/schema/raw/master/csl-citation.json"} </w:instrText>
      </w:r>
      <w:r w:rsidR="00905F68">
        <w:fldChar w:fldCharType="separate"/>
      </w:r>
      <w:r w:rsidR="00905F68" w:rsidRPr="00905F68">
        <w:t>[4], [5]</w:t>
      </w:r>
      <w:r w:rsidR="00905F68">
        <w:fldChar w:fldCharType="end"/>
      </w:r>
      <w:r w:rsidR="006B2C3B">
        <w:t xml:space="preserve">. </w:t>
      </w:r>
      <w:r>
        <w:t>Here we report on t</w:t>
      </w:r>
      <w:r w:rsidR="005F0740">
        <w:t xml:space="preserve">he first known successful evaporation of </w:t>
      </w:r>
      <w:proofErr w:type="spellStart"/>
      <w:r w:rsidR="005F0740">
        <w:t>hBN</w:t>
      </w:r>
      <w:proofErr w:type="spellEnd"/>
      <w:r w:rsidR="005F0740">
        <w:t xml:space="preserve"> using the novel EUV APT system.</w:t>
      </w:r>
    </w:p>
    <w:p w14:paraId="3FF3ECB5" w14:textId="666812A9" w:rsidR="00A97E20" w:rsidRDefault="005F0740" w:rsidP="00681E72">
      <w:pPr>
        <w:spacing w:line="250" w:lineRule="auto"/>
        <w:ind w:left="-14" w:firstLine="720"/>
      </w:pPr>
      <w:r>
        <w:t xml:space="preserve">Samples were prepared from bulk </w:t>
      </w:r>
      <w:proofErr w:type="spellStart"/>
      <w:r w:rsidR="0037626A">
        <w:t>hBN</w:t>
      </w:r>
      <w:proofErr w:type="spellEnd"/>
      <w:r w:rsidR="0037626A">
        <w:t xml:space="preserve"> </w:t>
      </w:r>
      <w:r>
        <w:t xml:space="preserve">crystals grown </w:t>
      </w:r>
      <w:r w:rsidR="0037626A">
        <w:t>from a mo</w:t>
      </w:r>
      <w:r w:rsidR="001773A5">
        <w:t>lten solvent mixture of nickel plus chromium</w:t>
      </w:r>
      <w:r w:rsidR="00C27F6F">
        <w:t xml:space="preserve"> </w:t>
      </w:r>
      <w:r w:rsidR="00C27F6F">
        <w:fldChar w:fldCharType="begin"/>
      </w:r>
      <w:r w:rsidR="00C27F6F">
        <w:instrText xml:space="preserve"> ADDIN ZOTERO_ITEM CSL_CITATION {"citationID":"h6phANxG","properties":{"formattedCitation":"[6]","plainCitation":"[6]","noteIndex":0},"citationItems":[{"id":977,"uris":["http://zotero.org/users/17913718/items/6JYETKB6"],"itemData":{"id":977,"type":"article-journal","abstract":"Hexagonal boron nitride (hBN) single crystals were grown using a Ni–Cr flux growth method. The crystallization cooling rate, soak temperature and soak time were controlled to determine their effect on crystal size and quality. A cooling rate of 2°C/h produced the best quality hBN crystals. The maximum crystal width increased with soak temperature from 1mm at 1450°C to 5mm at 1700°C. The crystal thickness decreased with soak temperature from 500µm at 1500°C to 40µm at 1700°C. A soak time of 24 to 48h produced the maximum crystal thickness. X-ray diffraction and Raman spectroscopy confirmed that the crystals were highly ordered and of high purity.","collection-title":"The 19th American Conference on Crystal Growth and Epitaxy in conjunction with The 16th US Biennial Workshop on Organometallic Vapor Phase Epitaxy","container-title":"Journal of Crystal Growth","DOI":"10.1016/j.jcrysgro.2013.09.030","ISSN":"0022-0248","journalAbbreviation":"Journal of Crystal Growth","page":"114-118","source":"ScienceDirect","title":"Optimization of Ni–Cr flux growth for hexagonal boron nitride single crystals","volume":"393","author":[{"family":"Hoffman","given":"T. B."},{"family":"Clubine","given":"B."},{"family":"Zhang","given":"Y."},{"family":"Snow","given":"K."},{"family":"Edgar","given":"J. H."}],"issued":{"date-parts":[["2014",5,1]]}}}],"schema":"https://github.com/citation-style-language/schema/raw/master/csl-citation.json"} </w:instrText>
      </w:r>
      <w:r w:rsidR="00C27F6F">
        <w:fldChar w:fldCharType="separate"/>
      </w:r>
      <w:r w:rsidR="00C27F6F" w:rsidRPr="00C27F6F">
        <w:t>[6]</w:t>
      </w:r>
      <w:r w:rsidR="00C27F6F">
        <w:fldChar w:fldCharType="end"/>
      </w:r>
      <w:r w:rsidR="001773A5">
        <w:t>.</w:t>
      </w:r>
      <w:r w:rsidR="00CC5EEE">
        <w:t xml:space="preserve"> </w:t>
      </w:r>
      <w:r>
        <w:t>Nanoscale tips were fabricated using standard FIB-based procedures</w:t>
      </w:r>
      <w:r w:rsidR="00E64C4D">
        <w:t xml:space="preserve"> for the fabrication of APT tips</w:t>
      </w:r>
      <w:r w:rsidR="00905F68">
        <w:t xml:space="preserve"> </w:t>
      </w:r>
      <w:r w:rsidR="008A1A45">
        <w:t>with the basal plane</w:t>
      </w:r>
      <w:r w:rsidR="00B6453C">
        <w:t xml:space="preserve"> of the crystal</w:t>
      </w:r>
      <w:r w:rsidR="008A1A45">
        <w:t xml:space="preserve"> oriented parallel to the long axis of the sample </w:t>
      </w:r>
      <w:r w:rsidR="00905F68">
        <w:fldChar w:fldCharType="begin"/>
      </w:r>
      <w:r w:rsidR="00C27F6F">
        <w:instrText xml:space="preserve"> ADDIN ZOTERO_ITEM CSL_CITATION {"citationID":"zYJ0lnQj","properties":{"formattedCitation":"[7]","plainCitation":"[7]","noteIndex":0},"citationItems":[{"id":926,"uris":["http://zotero.org/users/17913718/items/HSBZRMZD"],"itemData":{"id":926,"type":"article-journal","abstract":"Techniques for the rapid preparation of atom-probe samples extracted directly from a Si wafer are presented and discussed. A systematic mounting process to a standardized microtip array allows approximately 12 samples to be extracted from a near-surface region and mounted for subsequent focused-ion-beam sharpening in a short period of time, about 2h. In addition, site-specific annular mill extraction techniques are demonstrated that allow specific devices or structures to be removed from a Si wafer and analyzed in the atom-probe. The challenges presented by Ga-induced implantation and damage, particularly at a standard ion-beam accelerating voltage of 30keV, are shown and discussed. A significant reduction in the extent of the damaged regions through the application of a low-energy “clean-up” ion beam is confirmed by atom-probe analysis of the damaged regions. The Ga+ penetration depth into {100} Si at 30keV is </w:instrText>
      </w:r>
      <w:r w:rsidR="00C27F6F">
        <w:rPr>
          <w:rFonts w:ascii="Cambria Math" w:hAnsi="Cambria Math" w:cs="Cambria Math"/>
        </w:rPr>
        <w:instrText>∼</w:instrText>
      </w:r>
      <w:r w:rsidR="00C27F6F">
        <w:instrText xml:space="preserve">40nm. Clean-up with either a 5 or 2keV beam reduces the depth of damaged Si to </w:instrText>
      </w:r>
      <w:r w:rsidR="00C27F6F">
        <w:rPr>
          <w:rFonts w:ascii="Cambria Math" w:hAnsi="Cambria Math" w:cs="Cambria Math"/>
        </w:rPr>
        <w:instrText>∼</w:instrText>
      </w:r>
      <w:r w:rsidR="00C27F6F">
        <w:instrText xml:space="preserve">5nm and &lt;1nm, respectively. Finally, a NiSi sample was extracted from a Si wafer, mounted to a microtip array, sharpened, cleaned up with a 5keV beam and analyzed in the atom probe. The current results demonstrate that specific regions of interest can be accessed and preserved throughout the sample-preparation process and that this preparation method leads to high-quality atom probe analysis of such nano-structures.","container-title":"Ultramicroscopy","DOI":"10.1016/j.ultramic.2006.06.008","ISSN":"0304-3991","issue":"2","journalAbbreviation":"Ultramicroscopy","page":"131-139","source":"ScienceDirect","title":"In situ site-specific specimen preparation for atom probe tomography","volume":"107","author":[{"family":"Thompson","given":"K."},{"family":"Lawrence","given":"D."},{"family":"Larson","given":"D. J."},{"family":"Olson","given":"J. D."},{"family":"Kelly","given":"T. F."},{"family":"Gorman","given":"B."}],"issued":{"date-parts":[["2007",2,1]]}}}],"schema":"https://github.com/citation-style-language/schema/raw/master/csl-citation.json"} </w:instrText>
      </w:r>
      <w:r w:rsidR="00905F68">
        <w:fldChar w:fldCharType="separate"/>
      </w:r>
      <w:r w:rsidR="00C27F6F" w:rsidRPr="00C27F6F">
        <w:t>[7]</w:t>
      </w:r>
      <w:r w:rsidR="00905F68">
        <w:fldChar w:fldCharType="end"/>
      </w:r>
      <w:r w:rsidR="00E64C4D">
        <w:t xml:space="preserve">. </w:t>
      </w:r>
      <w:r w:rsidR="00295C84">
        <w:t xml:space="preserve">The samples were evaporated </w:t>
      </w:r>
      <w:r w:rsidR="00681E72">
        <w:t xml:space="preserve">at a base temperature of 50 K, </w:t>
      </w:r>
      <w:r w:rsidR="00A50F22">
        <w:t xml:space="preserve">target </w:t>
      </w:r>
      <w:r w:rsidR="00681E72">
        <w:t>detection rate of 1</w:t>
      </w:r>
      <w:r w:rsidR="00A50F22">
        <w:t xml:space="preserve"> </w:t>
      </w:r>
      <w:r w:rsidR="00681E72">
        <w:t>%, pulse energy</w:t>
      </w:r>
      <w:r w:rsidR="00A50F22">
        <w:t xml:space="preserve"> of</w:t>
      </w:r>
      <w:r w:rsidR="00681E72">
        <w:t xml:space="preserve"> ~</w:t>
      </w:r>
      <w:r w:rsidR="009D1D94">
        <w:t xml:space="preserve">4 </w:t>
      </w:r>
      <w:proofErr w:type="spellStart"/>
      <w:r w:rsidR="009D1D94">
        <w:t>pJ</w:t>
      </w:r>
      <w:proofErr w:type="spellEnd"/>
      <w:r w:rsidR="00681E72">
        <w:t xml:space="preserve">, and pulse frequency </w:t>
      </w:r>
      <w:r w:rsidR="00E64C4D">
        <w:t xml:space="preserve">of </w:t>
      </w:r>
      <w:r w:rsidR="00681E72">
        <w:t>25 kHz. A</w:t>
      </w:r>
      <w:r w:rsidR="00E64C4D">
        <w:t xml:space="preserve"> sample </w:t>
      </w:r>
      <w:r w:rsidR="00681E72">
        <w:t xml:space="preserve">mass spectrum </w:t>
      </w:r>
      <w:r w:rsidR="00E64C4D">
        <w:t xml:space="preserve">from a </w:t>
      </w:r>
      <w:proofErr w:type="spellStart"/>
      <w:r w:rsidR="00E64C4D">
        <w:t>hBN</w:t>
      </w:r>
      <w:proofErr w:type="spellEnd"/>
      <w:r w:rsidR="00E64C4D">
        <w:t xml:space="preserve"> sample </w:t>
      </w:r>
      <w:r w:rsidR="008A1A45">
        <w:t>with respect to the mass-to-charge ratio of the detected ions (m/z)</w:t>
      </w:r>
      <w:r w:rsidR="00B6453C">
        <w:t xml:space="preserve"> </w:t>
      </w:r>
      <w:r w:rsidR="00B6453C">
        <w:t>is shown in Fig. 1</w:t>
      </w:r>
      <w:r w:rsidR="00681E72">
        <w:t>. Peaks associated with elemental boron (</w:t>
      </w:r>
      <w:r w:rsidR="00E64C4D">
        <w:t>5</w:t>
      </w:r>
      <w:r w:rsidR="00A50F22">
        <w:t xml:space="preserve"> m/z</w:t>
      </w:r>
      <w:r w:rsidR="00E64C4D">
        <w:t>, 5.5</w:t>
      </w:r>
      <w:r w:rsidR="00A50F22">
        <w:t xml:space="preserve"> m/z</w:t>
      </w:r>
      <w:r w:rsidR="00E64C4D">
        <w:t xml:space="preserve">, </w:t>
      </w:r>
      <w:r w:rsidR="00681E72">
        <w:t>10</w:t>
      </w:r>
      <w:r w:rsidR="00A50F22">
        <w:t xml:space="preserve"> m/z</w:t>
      </w:r>
      <w:r w:rsidR="00E64C4D">
        <w:t>,</w:t>
      </w:r>
      <w:r w:rsidR="00681E72">
        <w:t xml:space="preserve"> </w:t>
      </w:r>
      <w:r w:rsidR="00E64C4D">
        <w:t xml:space="preserve">and </w:t>
      </w:r>
      <w:r w:rsidR="00681E72">
        <w:t xml:space="preserve">11 m/z) and </w:t>
      </w:r>
      <w:r w:rsidR="00905F68">
        <w:t xml:space="preserve">elemental </w:t>
      </w:r>
      <w:r w:rsidR="00681E72">
        <w:t>nitrogen (</w:t>
      </w:r>
      <w:r w:rsidR="00E64C4D">
        <w:t>7</w:t>
      </w:r>
      <w:r w:rsidR="00A50F22">
        <w:t xml:space="preserve"> m/z</w:t>
      </w:r>
      <w:r w:rsidR="00E64C4D">
        <w:t xml:space="preserve"> and </w:t>
      </w:r>
      <w:r w:rsidR="00681E72">
        <w:t>14 m/z) i</w:t>
      </w:r>
      <w:r w:rsidR="00E64C4D">
        <w:t>on</w:t>
      </w:r>
      <w:r w:rsidR="00681E72">
        <w:t>s are both observed</w:t>
      </w:r>
      <w:r w:rsidR="00E64C4D">
        <w:t xml:space="preserve"> and contain </w:t>
      </w:r>
      <w:proofErr w:type="gramStart"/>
      <w:r w:rsidR="00E64C4D">
        <w:t>the majority of</w:t>
      </w:r>
      <w:proofErr w:type="gramEnd"/>
      <w:r w:rsidR="00E64C4D">
        <w:t xml:space="preserve"> peak-related counts.</w:t>
      </w:r>
      <w:r w:rsidR="00681E72">
        <w:t xml:space="preserve"> </w:t>
      </w:r>
      <w:r w:rsidR="003D0EFB">
        <w:t xml:space="preserve">Most additional peaks present in the mass </w:t>
      </w:r>
      <w:r w:rsidR="00A50F22">
        <w:t>spectrum</w:t>
      </w:r>
      <w:r w:rsidR="003D0EFB">
        <w:t xml:space="preserve"> are attributable to </w:t>
      </w:r>
      <w:r w:rsidR="00A50F22">
        <w:t>ion clusters</w:t>
      </w:r>
      <w:r w:rsidR="003D0EFB">
        <w:t xml:space="preserve"> containing multiple boron and nitrogen atoms. The significant clustering is commonly observed in</w:t>
      </w:r>
      <w:r w:rsidR="00A50F22">
        <w:t xml:space="preserve"> APT analysis of</w:t>
      </w:r>
      <w:r w:rsidR="003D0EFB">
        <w:t xml:space="preserve"> materials containing boron</w:t>
      </w:r>
      <w:r w:rsidR="00905F68">
        <w:t xml:space="preserve"> </w:t>
      </w:r>
      <w:r w:rsidR="00905F68">
        <w:fldChar w:fldCharType="begin"/>
      </w:r>
      <w:r w:rsidR="00C27F6F">
        <w:instrText xml:space="preserve"> ADDIN ZOTERO_ITEM CSL_CITATION {"citationID":"MdZAi31P","properties":{"formattedCitation":"[8]","plainCitation":"[8]","noteIndex":0},"citationItems":[{"id":975,"uris":["http://zotero.org/users/17913718/items/PSTWAFM6"],"itemData":{"id":975,"type":"article-journal","abstract":"Silicon nanocrystals (Si NCs) are intensively studied for optoelectronic and biological applications due to having highly attractive features such as band engineering. Although doping is often used to control the optical and electrical properties, the related structural properties of solely doped and codoped Si NCs are not well-understood. In this study, we report the boron (B) and/or phosphorus (P) distribution in Si NCs embedded in borosilicate glass (BSG), phosphosilicate glass (PSG), and borophosphosilicate glass (BPSG) using atom probe tomography (APT). We compared solely and codoped Si NCs grown at different temperatures so that we may compare the effects of codoping and temperature on the B and/or P distribution. Proximity histograms and cluster analyses reveal that there exist boron-rich layers surrounding Si NCs and also B–P clusters within the Si NCs. Raman spectra also show a structural change between codoped Si NCs in solids and free-standing codoped Si NCs. These results lead us to understand that codoped Si NCs disperse in polar solvents.","container-title":"The Journal of Physical Chemistry C","DOI":"10.1021/acs.jpcc.6b06197","ISSN":"1932-7447","issue":"31","journalAbbreviation":"J. Phys. Chem. C","note":"publisher: American Chemical Society","page":"17845-17852","source":"ACS Publications","title":"Atom Probe Tomography Analysis of Boron and/or Phosphorus Distribution in Doped Silicon Nanocrystals","volume":"120","author":[{"family":"Nomoto","given":"Keita"},{"family":"Sugimoto","given":"Hiroshi"},{"family":"Breen","given":"Andrew"},{"family":"Ceguerra","given":"Anna V."},{"family":"Kanno","given":"Takashi"},{"family":"Ringer","given":"Simon P."},{"family":"Wurfl","given":"Ivan Perez"},{"family":"Conibeer","given":"Gavin"},{"family":"Fujii","given":"Minoru"}],"issued":{"date-parts":[["2016",8,11]]}}}],"schema":"https://github.com/citation-style-language/schema/raw/master/csl-citation.json"} </w:instrText>
      </w:r>
      <w:r w:rsidR="00905F68">
        <w:fldChar w:fldCharType="separate"/>
      </w:r>
      <w:r w:rsidR="00C27F6F" w:rsidRPr="00C27F6F">
        <w:t>[8]</w:t>
      </w:r>
      <w:r w:rsidR="00905F68">
        <w:fldChar w:fldCharType="end"/>
      </w:r>
      <w:r w:rsidR="003D0EFB">
        <w:t xml:space="preserve">. </w:t>
      </w:r>
      <w:r w:rsidR="00A97E20">
        <w:t xml:space="preserve">Additionally, no peaks associated with </w:t>
      </w:r>
      <w:r w:rsidR="001773A5">
        <w:t>an</w:t>
      </w:r>
      <w:r w:rsidR="0077432A">
        <w:t>y</w:t>
      </w:r>
      <w:r w:rsidR="001773A5">
        <w:t xml:space="preserve"> </w:t>
      </w:r>
      <w:r w:rsidR="00A97E20">
        <w:t xml:space="preserve">contaminants from the metal </w:t>
      </w:r>
      <w:r w:rsidR="001773A5">
        <w:t xml:space="preserve">solvent </w:t>
      </w:r>
      <w:r w:rsidR="00A97E20">
        <w:t xml:space="preserve">are observed. APT </w:t>
      </w:r>
      <w:r w:rsidR="00A50F22">
        <w:t xml:space="preserve">typically </w:t>
      </w:r>
      <w:r w:rsidR="00A97E20">
        <w:t xml:space="preserve">excels at the detection of dilute species, being capable of achieving </w:t>
      </w:r>
      <w:r w:rsidR="00A50F22">
        <w:t>part per</w:t>
      </w:r>
      <w:r w:rsidR="00FC3239">
        <w:t xml:space="preserve"> </w:t>
      </w:r>
      <w:r w:rsidR="00A50F22">
        <w:t>million</w:t>
      </w:r>
      <w:r w:rsidR="00A97E20">
        <w:t xml:space="preserve">-level sensitivity, </w:t>
      </w:r>
      <w:r w:rsidR="00335735">
        <w:t xml:space="preserve">however, </w:t>
      </w:r>
      <w:r w:rsidR="00A97E20">
        <w:t xml:space="preserve">the combination of </w:t>
      </w:r>
      <w:r w:rsidR="00A50F22">
        <w:t xml:space="preserve">the dilute </w:t>
      </w:r>
      <w:r w:rsidR="00A50F22">
        <w:lastRenderedPageBreak/>
        <w:t xml:space="preserve">concentration, multiple </w:t>
      </w:r>
      <w:r w:rsidR="00B204E5">
        <w:t>nickel</w:t>
      </w:r>
      <w:r w:rsidR="0077432A">
        <w:t xml:space="preserve"> and </w:t>
      </w:r>
      <w:r w:rsidR="00B204E5">
        <w:t>chromium</w:t>
      </w:r>
      <w:r w:rsidR="00A50F22">
        <w:t xml:space="preserve"> isotopes, and a relatively high </w:t>
      </w:r>
      <w:proofErr w:type="gramStart"/>
      <w:r w:rsidR="00A50F22">
        <w:t>number of background</w:t>
      </w:r>
      <w:proofErr w:type="gramEnd"/>
      <w:r w:rsidR="00A50F22">
        <w:t xml:space="preserve"> counts all</w:t>
      </w:r>
      <w:r w:rsidR="00B204E5">
        <w:t xml:space="preserve"> </w:t>
      </w:r>
      <w:r w:rsidR="00A50F22">
        <w:t>contribute to</w:t>
      </w:r>
      <w:r w:rsidR="00E1326E">
        <w:t xml:space="preserve"> any</w:t>
      </w:r>
      <w:r w:rsidR="00A50F22">
        <w:t xml:space="preserve"> </w:t>
      </w:r>
      <w:r w:rsidR="00E1326E">
        <w:t>concentrations</w:t>
      </w:r>
      <w:r w:rsidR="0077432A">
        <w:t xml:space="preserve"> </w:t>
      </w:r>
      <w:r w:rsidR="00E1326E">
        <w:t xml:space="preserve">present </w:t>
      </w:r>
      <w:r w:rsidR="0077432A">
        <w:t xml:space="preserve">below </w:t>
      </w:r>
      <w:r w:rsidR="00B204E5">
        <w:t xml:space="preserve">about </w:t>
      </w:r>
      <w:r w:rsidR="0077432A">
        <w:t>a hundred parts per million</w:t>
      </w:r>
      <w:r w:rsidR="00A50F22">
        <w:t xml:space="preserve"> not being detect</w:t>
      </w:r>
      <w:r w:rsidR="00E1326E">
        <w:t>able</w:t>
      </w:r>
      <w:r w:rsidR="00A50F22">
        <w:t>.</w:t>
      </w:r>
    </w:p>
    <w:p w14:paraId="33E1EC5C" w14:textId="20DA3CB9" w:rsidR="005F0740" w:rsidRDefault="003D0EFB" w:rsidP="00681E72">
      <w:pPr>
        <w:spacing w:line="250" w:lineRule="auto"/>
        <w:ind w:left="-14" w:firstLine="720"/>
      </w:pPr>
      <w:r>
        <w:t xml:space="preserve">The measured composition </w:t>
      </w:r>
      <w:r w:rsidR="00A50F22">
        <w:t xml:space="preserve">of </w:t>
      </w:r>
      <w:proofErr w:type="spellStart"/>
      <w:r w:rsidR="00A50F22">
        <w:t>hBN</w:t>
      </w:r>
      <w:proofErr w:type="spellEnd"/>
      <w:r w:rsidR="00A50F22">
        <w:t xml:space="preserve"> </w:t>
      </w:r>
      <w:r w:rsidR="009C55E2">
        <w:t xml:space="preserve">from APT is approximately </w:t>
      </w:r>
      <w:r w:rsidR="00980AF0">
        <w:t>4</w:t>
      </w:r>
      <w:r w:rsidR="009C55E2">
        <w:t>0</w:t>
      </w:r>
      <w:r w:rsidR="00A50F22">
        <w:t xml:space="preserve"> </w:t>
      </w:r>
      <w:r w:rsidR="009C55E2">
        <w:t xml:space="preserve">% boron and </w:t>
      </w:r>
      <w:r w:rsidR="00980AF0">
        <w:t>6</w:t>
      </w:r>
      <w:r w:rsidR="009C55E2">
        <w:t>0</w:t>
      </w:r>
      <w:r w:rsidR="00A50F22">
        <w:t xml:space="preserve"> </w:t>
      </w:r>
      <w:r w:rsidR="009C55E2">
        <w:t xml:space="preserve">% nitrogen. The </w:t>
      </w:r>
      <w:r w:rsidR="00980AF0">
        <w:t>boron</w:t>
      </w:r>
      <w:r w:rsidR="009C55E2">
        <w:t xml:space="preserve"> deficit </w:t>
      </w:r>
      <w:r w:rsidR="00A04775">
        <w:t xml:space="preserve">from stoichiometry </w:t>
      </w:r>
      <w:r w:rsidR="006D167B">
        <w:t xml:space="preserve">is likely caused by the known tendency for boron to preferentially </w:t>
      </w:r>
      <w:r w:rsidR="00A04775">
        <w:t xml:space="preserve">evaporate </w:t>
      </w:r>
      <w:r w:rsidR="006D167B">
        <w:t xml:space="preserve">in multi-hit detection events </w:t>
      </w:r>
      <w:r w:rsidR="00905F68">
        <w:fldChar w:fldCharType="begin"/>
      </w:r>
      <w:r w:rsidR="00C27F6F">
        <w:instrText xml:space="preserve"> ADDIN ZOTERO_ITEM CSL_CITATION {"citationID":"vbSS3Ztx","properties":{"formattedCitation":"[9]","plainCitation":"[9]","noteIndex":0},"citationItems":[{"id":972,"uris":["http://zotero.org/users/17913718/items/3B3P7T2I"],"itemData":{"id":972,"type":"article-journal","abstract":"In atom probe tomography (APT), some elements tend to field evaporate preferentially in multi-hit detection events. Boron (B) is one such element. It is thought that a large fraction of the B signal may be lost during data acquisition and is not reported in the mass spectrum or in the 3-D APT reconstruction. Understanding the relationship between the field evaporation behavior of B and the limitations for detecting multi-hit events can provide insight into the signal loss mechanism for B and may suggest ways to improve B detection accuracy. The present work reports data for nominally pure B and for B-implanted silicon (Si) (NIST-SRM2137) at dose levels two-orders of magnitude lower than previously studied by Da Costa, et al. in 2012. Boron concentration profiles collected from SRM2137 specimens qualitatively confirmed a signal loss mechanism is at work in laser pulsed atom probe measurements of B in Si. Ion correlation analysis was used to graphically demonstrate that the detector dead-time results in few same isotope, same charge-state (SISCS) ion pairs being properly recorded in the multi-hit data, explaining why B is consistently under-represented in quantitative analyses. Given the important role of detector dead-time as a signal loss mechanism, the results from three different methods of estimating the detector dead-time are presented. The findings of this study apply to all quantitative analyses that involve multi-hit data, but the dead-time will have the greatest effect on the elements that have a significant quantity of ions detected in multi-hit events.","container-title":"Ultramicroscopy","DOI":"10.1016/j.ultramic.2015.07.009","ISSN":"0304-3991","journalAbbreviation":"Ultramicroscopy","page":"101-111","source":"ScienceDirect","title":"Effects of detector dead-time on quantitative analyses involving boron and multi-hit detection events in atom probe tomography","volume":"159","author":[{"family":"Meisenkothen","given":"Frederick"},{"family":"Steel","given":"Eric B."},{"family":"Prosa","given":"Ty J."},{"family":"Henry","given":"Karen T."},{"family":"Prakash Kolli","given":"R."}],"issued":{"date-parts":[["2015",12,1]]}}}],"schema":"https://github.com/citation-style-language/schema/raw/master/csl-citation.json"} </w:instrText>
      </w:r>
      <w:r w:rsidR="00905F68">
        <w:fldChar w:fldCharType="separate"/>
      </w:r>
      <w:r w:rsidR="00C27F6F" w:rsidRPr="00C27F6F">
        <w:t>[9]</w:t>
      </w:r>
      <w:r w:rsidR="00905F68">
        <w:fldChar w:fldCharType="end"/>
      </w:r>
      <w:r w:rsidR="006D167B">
        <w:t xml:space="preserve">. When two ions containing </w:t>
      </w:r>
      <w:proofErr w:type="gramStart"/>
      <w:r w:rsidR="006D167B">
        <w:t>boron</w:t>
      </w:r>
      <w:proofErr w:type="gramEnd"/>
      <w:r w:rsidR="006D167B">
        <w:t xml:space="preserve"> impact the detector closely to each other </w:t>
      </w:r>
      <w:r w:rsidR="00E00A4F">
        <w:t>and/or</w:t>
      </w:r>
      <w:r w:rsidR="006D167B">
        <w:t xml:space="preserve"> within a short time span, the detector resolution </w:t>
      </w:r>
      <w:r w:rsidR="00906297">
        <w:t>can be insufficient to record both ions leading to an undercounting of boron.</w:t>
      </w:r>
    </w:p>
    <w:p w14:paraId="091D9C67" w14:textId="1842C379" w:rsidR="005C3AEC" w:rsidRDefault="00311BD2" w:rsidP="005C3AEC">
      <w:pPr>
        <w:spacing w:line="250" w:lineRule="auto"/>
        <w:ind w:left="-14" w:firstLine="720"/>
      </w:pPr>
      <w:r>
        <w:t>During the experiment t</w:t>
      </w:r>
      <w:r w:rsidR="006B1D52">
        <w:t xml:space="preserve">he </w:t>
      </w:r>
      <w:r>
        <w:t xml:space="preserve">actual </w:t>
      </w:r>
      <w:r w:rsidR="006B1D52">
        <w:t xml:space="preserve">detection rate measured during </w:t>
      </w:r>
      <w:proofErr w:type="spellStart"/>
      <w:r w:rsidR="006B1D52">
        <w:t>hBN</w:t>
      </w:r>
      <w:proofErr w:type="spellEnd"/>
      <w:r w:rsidR="006B1D52">
        <w:t xml:space="preserve"> evaporation often increased rapidly up to values as high as </w:t>
      </w:r>
      <w:r w:rsidR="00A97E20">
        <w:t>6</w:t>
      </w:r>
      <w:r w:rsidR="00A50F22">
        <w:t xml:space="preserve"> </w:t>
      </w:r>
      <w:r w:rsidR="00A97E20">
        <w:t>%,</w:t>
      </w:r>
      <w:r w:rsidR="006B1D52">
        <w:t xml:space="preserve"> Fig. 2.  </w:t>
      </w:r>
      <w:r w:rsidR="00E32907">
        <w:t>We attribute these spikes in detection rate to microfractures</w:t>
      </w:r>
      <w:r w:rsidR="006B1D52">
        <w:t xml:space="preserve"> in which a portion of the tip delaminated and impacted the detector </w:t>
      </w:r>
      <w:r>
        <w:t>in a short time span</w:t>
      </w:r>
      <w:r w:rsidR="006B1D52">
        <w:t xml:space="preserve">. </w:t>
      </w:r>
      <w:r>
        <w:t>M</w:t>
      </w:r>
      <w:r w:rsidR="006B1D52">
        <w:t>icrofractures reduce the spatial accuracy of the resulting tip reconstructions</w:t>
      </w:r>
      <w:r>
        <w:t xml:space="preserve"> and can reduce the signal-to-noise</w:t>
      </w:r>
      <w:r w:rsidR="00A04775">
        <w:t xml:space="preserve"> </w:t>
      </w:r>
      <w:r w:rsidR="009D1D94">
        <w:t xml:space="preserve">ratio </w:t>
      </w:r>
      <w:r w:rsidR="00A04775">
        <w:t>of the mass spectrum</w:t>
      </w:r>
      <w:r w:rsidR="006B1D52">
        <w:t xml:space="preserve">. While microfractures are not unusual in an APT experiment, the high number present during the evaporation of </w:t>
      </w:r>
      <w:proofErr w:type="spellStart"/>
      <w:r w:rsidR="006B1D52">
        <w:t>hBN</w:t>
      </w:r>
      <w:proofErr w:type="spellEnd"/>
      <w:r w:rsidR="006B1D52">
        <w:t xml:space="preserve"> is almost certainly attributable to the </w:t>
      </w:r>
      <w:r w:rsidR="006D167B">
        <w:t xml:space="preserve">weak </w:t>
      </w:r>
      <w:proofErr w:type="spellStart"/>
      <w:r w:rsidR="006D167B">
        <w:t>vdW</w:t>
      </w:r>
      <w:proofErr w:type="spellEnd"/>
      <w:r w:rsidR="006D167B">
        <w:t xml:space="preserve"> bonding</w:t>
      </w:r>
      <w:r w:rsidR="006B1D52">
        <w:t xml:space="preserve"> of the material. </w:t>
      </w:r>
      <w:r w:rsidR="005C3AEC">
        <w:t xml:space="preserve">To reduce microfractures, additional steps such as optimizing </w:t>
      </w:r>
      <w:proofErr w:type="gramStart"/>
      <w:r w:rsidR="005C3AEC">
        <w:t>run</w:t>
      </w:r>
      <w:proofErr w:type="gramEnd"/>
      <w:r w:rsidR="005C3AEC">
        <w:t xml:space="preserve"> conditions and exploring alternative sample preparation methods</w:t>
      </w:r>
      <w:r w:rsidR="00FC3239">
        <w:t xml:space="preserve"> will need to be explored.</w:t>
      </w:r>
      <w:r w:rsidR="005C3AEC">
        <w:t xml:space="preserve"> </w:t>
      </w:r>
    </w:p>
    <w:p w14:paraId="425E4E84" w14:textId="09133740" w:rsidR="005C3AEC" w:rsidRDefault="005C3AEC" w:rsidP="005C3AEC">
      <w:pPr>
        <w:spacing w:line="250" w:lineRule="auto"/>
        <w:ind w:left="-14" w:firstLine="720"/>
      </w:pPr>
      <w:r>
        <w:t xml:space="preserve">While significant steps are still required to achieve smooth evaporation of </w:t>
      </w:r>
      <w:proofErr w:type="spellStart"/>
      <w:r>
        <w:t>hBN</w:t>
      </w:r>
      <w:proofErr w:type="spellEnd"/>
      <w:r>
        <w:t xml:space="preserve"> with the </w:t>
      </w:r>
      <w:r w:rsidR="00FC3239">
        <w:t>part per million concentration</w:t>
      </w:r>
      <w:r>
        <w:t xml:space="preserve"> </w:t>
      </w:r>
      <w:r w:rsidR="00FC3239">
        <w:t>sensitivity</w:t>
      </w:r>
      <w:r>
        <w:t xml:space="preserve"> desired from APT, this experiment marks a significant first step in enabling such analysis. Utilizing our novel EUV APT system, for what appears to be the first time, successful evaporation of </w:t>
      </w:r>
      <w:proofErr w:type="spellStart"/>
      <w:r>
        <w:t>hBN</w:t>
      </w:r>
      <w:proofErr w:type="spellEnd"/>
      <w:r>
        <w:t xml:space="preserve"> </w:t>
      </w:r>
      <w:r w:rsidR="00FC3239">
        <w:t>has</w:t>
      </w:r>
      <w:r>
        <w:t xml:space="preserve"> been realized</w:t>
      </w:r>
      <w:r w:rsidR="00C27F6F">
        <w:t xml:space="preserve"> [</w:t>
      </w:r>
      <w:r w:rsidR="0028327B">
        <w:t>10</w:t>
      </w:r>
      <w:r w:rsidR="00C27F6F">
        <w:t>].</w:t>
      </w:r>
    </w:p>
    <w:p w14:paraId="291ED92F" w14:textId="77777777" w:rsidR="009C55E2" w:rsidRPr="009C55E2" w:rsidRDefault="009C55E2" w:rsidP="00681E72">
      <w:pPr>
        <w:spacing w:line="250" w:lineRule="auto"/>
        <w:ind w:left="-14" w:firstLine="720"/>
      </w:pPr>
    </w:p>
    <w:p w14:paraId="38D15032" w14:textId="77777777" w:rsidR="005F0740" w:rsidRDefault="005F0740" w:rsidP="005F0740">
      <w:pPr>
        <w:spacing w:line="250" w:lineRule="auto"/>
        <w:ind w:left="-14" w:firstLine="720"/>
      </w:pPr>
    </w:p>
    <w:p w14:paraId="28DCAFFC" w14:textId="77777777" w:rsidR="00F07369" w:rsidRDefault="0031366E">
      <w:pPr>
        <w:spacing w:line="259" w:lineRule="auto"/>
        <w:ind w:left="0" w:right="5035" w:firstLine="0"/>
        <w:jc w:val="center"/>
      </w:pPr>
      <w:r>
        <w:rPr>
          <w:noProof/>
        </w:rPr>
        <w:drawing>
          <wp:inline distT="0" distB="0" distL="0" distR="0" wp14:anchorId="11318CE6" wp14:editId="681CE920">
            <wp:extent cx="5538784" cy="1842568"/>
            <wp:effectExtent l="0" t="0" r="5080" b="5715"/>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38784" cy="1842568"/>
                    </a:xfrm>
                    <a:prstGeom prst="rect">
                      <a:avLst/>
                    </a:prstGeom>
                  </pic:spPr>
                </pic:pic>
              </a:graphicData>
            </a:graphic>
          </wp:inline>
        </w:drawing>
      </w:r>
      <w:r>
        <w:rPr>
          <w:sz w:val="20"/>
        </w:rPr>
        <w:t xml:space="preserve"> </w:t>
      </w:r>
    </w:p>
    <w:p w14:paraId="35583016" w14:textId="77777777" w:rsidR="00F07369" w:rsidRDefault="0031366E">
      <w:pPr>
        <w:spacing w:line="259" w:lineRule="auto"/>
        <w:ind w:left="0" w:firstLine="0"/>
        <w:jc w:val="left"/>
      </w:pPr>
      <w:r>
        <w:rPr>
          <w:b/>
        </w:rPr>
        <w:t xml:space="preserve"> </w:t>
      </w:r>
    </w:p>
    <w:p w14:paraId="13399828" w14:textId="17BEA4BC" w:rsidR="00F07369" w:rsidRDefault="0031366E">
      <w:pPr>
        <w:spacing w:line="238" w:lineRule="auto"/>
        <w:ind w:left="0" w:firstLine="0"/>
        <w:jc w:val="left"/>
      </w:pPr>
      <w:r>
        <w:rPr>
          <w:b/>
        </w:rPr>
        <w:t>Fig. 1.</w:t>
      </w:r>
      <w:r>
        <w:t xml:space="preserve"> </w:t>
      </w:r>
      <w:r w:rsidR="00FC3239" w:rsidRPr="00FC3239">
        <w:t xml:space="preserve">Mass spectrum of the </w:t>
      </w:r>
      <w:proofErr w:type="spellStart"/>
      <w:r w:rsidR="005D0F37">
        <w:t>hBN</w:t>
      </w:r>
      <w:proofErr w:type="spellEnd"/>
      <w:r w:rsidR="005D0F37">
        <w:t xml:space="preserve"> experiment</w:t>
      </w:r>
      <w:r w:rsidR="00FC3239" w:rsidRPr="00FC3239">
        <w:t xml:space="preserve">. </w:t>
      </w:r>
      <w:r w:rsidR="005D0F37">
        <w:t xml:space="preserve">The </w:t>
      </w:r>
      <w:r w:rsidR="00FC3239" w:rsidRPr="00FC3239">
        <w:t>counts are for the uncorrected mass spectr</w:t>
      </w:r>
      <w:r w:rsidR="00A04775">
        <w:t>um</w:t>
      </w:r>
      <w:r w:rsidR="00FC3239" w:rsidRPr="00FC3239">
        <w:t>, binned at a value of 0.1 and displayed f</w:t>
      </w:r>
      <w:r w:rsidR="00A04775">
        <w:t>or</w:t>
      </w:r>
      <w:r w:rsidR="00FC3239" w:rsidRPr="00FC3239">
        <w:t xml:space="preserve"> the 0</w:t>
      </w:r>
      <w:r>
        <w:t xml:space="preserve"> m/z </w:t>
      </w:r>
      <w:r w:rsidR="00FC3239" w:rsidRPr="00FC3239">
        <w:t>-</w:t>
      </w:r>
      <w:r w:rsidR="00D9058E">
        <w:t>55</w:t>
      </w:r>
      <w:r w:rsidR="00FC3239" w:rsidRPr="00FC3239">
        <w:t xml:space="preserve"> m/z region. Major peaks are labeled</w:t>
      </w:r>
      <w:r w:rsidR="00D9058E">
        <w:t>.</w:t>
      </w:r>
    </w:p>
    <w:p w14:paraId="238EFA0B" w14:textId="77777777" w:rsidR="00F07369" w:rsidRDefault="0031366E">
      <w:pPr>
        <w:spacing w:line="259" w:lineRule="auto"/>
        <w:ind w:left="0" w:firstLine="0"/>
        <w:jc w:val="left"/>
      </w:pPr>
      <w:r>
        <w:t xml:space="preserve"> </w:t>
      </w:r>
    </w:p>
    <w:p w14:paraId="3F1B44B9" w14:textId="77777777" w:rsidR="00F07369" w:rsidRDefault="0031366E">
      <w:pPr>
        <w:spacing w:line="259" w:lineRule="auto"/>
        <w:ind w:left="0" w:right="5260" w:firstLine="0"/>
        <w:jc w:val="center"/>
      </w:pPr>
      <w:r>
        <w:rPr>
          <w:noProof/>
        </w:rPr>
        <w:lastRenderedPageBreak/>
        <w:drawing>
          <wp:inline distT="0" distB="0" distL="0" distR="0" wp14:anchorId="02FB1969" wp14:editId="413B3E75">
            <wp:extent cx="6003235" cy="3013544"/>
            <wp:effectExtent l="0" t="0" r="0" b="0"/>
            <wp:docPr id="470" name="Picture 470"/>
            <wp:cNvGraphicFramePr/>
            <a:graphic xmlns:a="http://schemas.openxmlformats.org/drawingml/2006/main">
              <a:graphicData uri="http://schemas.openxmlformats.org/drawingml/2006/picture">
                <pic:pic xmlns:pic="http://schemas.openxmlformats.org/drawingml/2006/picture">
                  <pic:nvPicPr>
                    <pic:cNvPr id="470" name="Picture 470"/>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03235" cy="3013544"/>
                    </a:xfrm>
                    <a:prstGeom prst="rect">
                      <a:avLst/>
                    </a:prstGeom>
                  </pic:spPr>
                </pic:pic>
              </a:graphicData>
            </a:graphic>
          </wp:inline>
        </w:drawing>
      </w:r>
      <w:r>
        <w:t xml:space="preserve"> </w:t>
      </w:r>
    </w:p>
    <w:p w14:paraId="1428470D" w14:textId="77777777" w:rsidR="00F07369" w:rsidRDefault="0031366E">
      <w:pPr>
        <w:spacing w:line="259" w:lineRule="auto"/>
        <w:ind w:left="0" w:firstLine="0"/>
        <w:jc w:val="left"/>
      </w:pPr>
      <w:r>
        <w:t xml:space="preserve"> </w:t>
      </w:r>
    </w:p>
    <w:p w14:paraId="683A6907" w14:textId="64250D0F" w:rsidR="00F07369" w:rsidRDefault="0031366E">
      <w:pPr>
        <w:ind w:left="-5"/>
      </w:pPr>
      <w:r>
        <w:rPr>
          <w:b/>
        </w:rPr>
        <w:t>Fig. 2.</w:t>
      </w:r>
      <w:r>
        <w:t xml:space="preserve"> </w:t>
      </w:r>
      <w:r w:rsidR="00D9058E">
        <w:t>Detection rate as a function of the number of ions evaporated taken from a subsection in the middle of the run</w:t>
      </w:r>
      <w:r w:rsidR="00D9058E" w:rsidRPr="00FC3239">
        <w:t xml:space="preserve">. </w:t>
      </w:r>
    </w:p>
    <w:p w14:paraId="23DC314C" w14:textId="77777777" w:rsidR="00F07369" w:rsidRDefault="0031366E">
      <w:pPr>
        <w:spacing w:line="259" w:lineRule="auto"/>
        <w:ind w:left="0" w:firstLine="0"/>
        <w:jc w:val="left"/>
      </w:pPr>
      <w:r>
        <w:t xml:space="preserve"> </w:t>
      </w:r>
    </w:p>
    <w:p w14:paraId="515BFED5" w14:textId="77777777" w:rsidR="00F07369" w:rsidRDefault="0031366E">
      <w:pPr>
        <w:ind w:left="-5"/>
      </w:pPr>
      <w:r>
        <w:t xml:space="preserve">References: </w:t>
      </w:r>
    </w:p>
    <w:p w14:paraId="514C237E" w14:textId="77777777" w:rsidR="00F07369" w:rsidRDefault="0031366E" w:rsidP="00CC1F65">
      <w:pPr>
        <w:spacing w:line="259" w:lineRule="auto"/>
        <w:ind w:left="0" w:firstLine="0"/>
        <w:jc w:val="left"/>
      </w:pPr>
      <w:r>
        <w:t xml:space="preserve"> </w:t>
      </w:r>
    </w:p>
    <w:p w14:paraId="007F7CA8" w14:textId="77777777" w:rsidR="00CC1F65" w:rsidRPr="00CC1F65" w:rsidRDefault="00905F68" w:rsidP="00CC1F65">
      <w:pPr>
        <w:pStyle w:val="Bibliography"/>
        <w:jc w:val="left"/>
        <w:rPr>
          <w:kern w:val="0"/>
        </w:rPr>
      </w:pPr>
      <w:r>
        <w:fldChar w:fldCharType="begin"/>
      </w:r>
      <w:r w:rsidR="00CC1F65">
        <w:instrText xml:space="preserve"> ADDIN ZOTERO_BIBL {"uncited":[],"omitted":[],"custom":[[["http://zotero.org/users/17913718/items/Z9T6NDWC"],"[1]\\tab{}IEEE IRDS Roadmap Committee. (2022) International Roadmap for Devices and Systems, 2022 Edition: IEEE"],[["http://zotero.org/users/17913718/items/HSBZRMZD"],"[7] Thompson K {\\i{}et al. Ultramicroscopy} (2007) {\\b{}107} 131\\uc0\\u8211{}139. https://doi.org/10.1016/j.ultramic.2006.06.008"],[["http://zotero.org/users/17913718/items/BSMVGHL3"],"[3] Caplins BW {\\i{}et al. }{\\i{}Rev. Sci. Instrum. }(2023) {\\b{}94} 093704. https://doi.org/10.1063/5.0160797"],[["http://zotero.org/users/17913718/items/UBLGLF3N"],"[2] Ren X. (2017) Atom Probe Tomography Analysis of Low-Dimensional Electronic Materials and Heterostructures [dissertation]. [Evanston (IL)]: Northwestern University."],[["http://zotero.org/users/17913718/items/IUJMCP2T"],"[4] Chiaramonti AN {\\i{}et al.} {\\i{}Microsc. Microanal.} (2020) {\\b{}26} 258\\uc0\\u8211{}266. https://doi.org/10.1017/S1431927620000203"],[["http://zotero.org/users/17913718/items/Z2S49AW7"],"[5] Garcia JM {\\i{}et al.} {\\i{}Microsc. Microanal. }(2023) {\\b{}29} 83\\uc0\\u8211{}84. https://doi.org/10.1093/micmic/ozad067.033"],[["http://zotero.org/users/17913718/items/3B3P7T2I"],"[9] Meisenkothen F {\\i{}et al.} {\\i{}Ultramicroscopy }(2015) {\\b{}159} 101\\uc0\\u8211{}111. https://doi.org/10.1016/j.ultramic.2015.07.009"],[["http://zotero.org/users/17913718/items/PSTWAFM6"],"[8] Nomoto K {\\i{}et al.} {\\i{}J. Phys. Chem. C} (2016) {\\b{}120} 17845\\uc0\\u8211{}17852 https://doi.org/10.1021/acs.jpcc.6b06197"],[["http://zotero.org/users/17913718/items/6JYETKB6"],"[6] Hoffman TB {\\i{}et al.} {\\i{}J. Cryst. Growth }(2014) {\\b{}393} 114\\uc0\\u8211{}118. https://doi.org/10.1016/j.jcrysgro.2013.09.030"]]} CSL_BIBLIOGRAPHY </w:instrText>
      </w:r>
      <w:r>
        <w:fldChar w:fldCharType="separate"/>
      </w:r>
      <w:r w:rsidR="00CC1F65" w:rsidRPr="00CC1F65">
        <w:rPr>
          <w:kern w:val="0"/>
        </w:rPr>
        <w:t>[1]</w:t>
      </w:r>
      <w:r w:rsidR="00CC1F65" w:rsidRPr="00CC1F65">
        <w:rPr>
          <w:kern w:val="0"/>
        </w:rPr>
        <w:tab/>
        <w:t>IEEE IRDS Roadmap Committee. (2022) International Roadmap for Devices and Systems, 2022 Edition: IEEE</w:t>
      </w:r>
    </w:p>
    <w:p w14:paraId="35DDE58A" w14:textId="77777777" w:rsidR="00CC1F65" w:rsidRPr="00CC1F65" w:rsidRDefault="00CC1F65" w:rsidP="00CC1F65">
      <w:pPr>
        <w:pStyle w:val="Bibliography"/>
        <w:jc w:val="left"/>
        <w:rPr>
          <w:kern w:val="0"/>
        </w:rPr>
      </w:pPr>
      <w:r w:rsidRPr="00CC1F65">
        <w:rPr>
          <w:kern w:val="0"/>
        </w:rPr>
        <w:t>[2] Ren X. (2017) Atom Probe Tomography Analysis of Low-Dimensional Electronic Materials and Heterostructures [dissertation]. [Evanston (IL)]: Northwestern University.</w:t>
      </w:r>
    </w:p>
    <w:p w14:paraId="1CBBB4EE" w14:textId="77777777" w:rsidR="00CC1F65" w:rsidRPr="00CC1F65" w:rsidRDefault="00CC1F65" w:rsidP="00CC1F65">
      <w:pPr>
        <w:pStyle w:val="Bibliography"/>
        <w:jc w:val="left"/>
        <w:rPr>
          <w:kern w:val="0"/>
        </w:rPr>
      </w:pPr>
      <w:r w:rsidRPr="00CC1F65">
        <w:rPr>
          <w:kern w:val="0"/>
        </w:rPr>
        <w:t xml:space="preserve">[3] Caplins BW </w:t>
      </w:r>
      <w:r w:rsidRPr="00CC1F65">
        <w:rPr>
          <w:i/>
          <w:iCs/>
          <w:kern w:val="0"/>
        </w:rPr>
        <w:t xml:space="preserve">et al. Rev. Sci. </w:t>
      </w:r>
      <w:proofErr w:type="spellStart"/>
      <w:r w:rsidRPr="00CC1F65">
        <w:rPr>
          <w:i/>
          <w:iCs/>
          <w:kern w:val="0"/>
        </w:rPr>
        <w:t>Instrum</w:t>
      </w:r>
      <w:proofErr w:type="spellEnd"/>
      <w:r w:rsidRPr="00CC1F65">
        <w:rPr>
          <w:i/>
          <w:iCs/>
          <w:kern w:val="0"/>
        </w:rPr>
        <w:t xml:space="preserve">. </w:t>
      </w:r>
      <w:r w:rsidRPr="00CC1F65">
        <w:rPr>
          <w:kern w:val="0"/>
        </w:rPr>
        <w:t xml:space="preserve">(2023) </w:t>
      </w:r>
      <w:r w:rsidRPr="00CC1F65">
        <w:rPr>
          <w:b/>
          <w:bCs/>
          <w:kern w:val="0"/>
        </w:rPr>
        <w:t>94</w:t>
      </w:r>
      <w:r w:rsidRPr="00CC1F65">
        <w:rPr>
          <w:kern w:val="0"/>
        </w:rPr>
        <w:t xml:space="preserve"> 093704. https://doi.org/10.1063/5.0160797</w:t>
      </w:r>
    </w:p>
    <w:p w14:paraId="6818CC93" w14:textId="77777777" w:rsidR="00CC1F65" w:rsidRPr="00CC1F65" w:rsidRDefault="00CC1F65" w:rsidP="00CC1F65">
      <w:pPr>
        <w:pStyle w:val="Bibliography"/>
        <w:jc w:val="left"/>
        <w:rPr>
          <w:kern w:val="0"/>
        </w:rPr>
      </w:pPr>
      <w:r w:rsidRPr="00CC1F65">
        <w:rPr>
          <w:kern w:val="0"/>
        </w:rPr>
        <w:t xml:space="preserve">[4] Chiaramonti AN </w:t>
      </w:r>
      <w:r w:rsidRPr="00CC1F65">
        <w:rPr>
          <w:i/>
          <w:iCs/>
          <w:kern w:val="0"/>
        </w:rPr>
        <w:t>et al.</w:t>
      </w:r>
      <w:r w:rsidRPr="00CC1F65">
        <w:rPr>
          <w:kern w:val="0"/>
        </w:rPr>
        <w:t xml:space="preserve"> </w:t>
      </w:r>
      <w:proofErr w:type="spellStart"/>
      <w:r w:rsidRPr="00CC1F65">
        <w:rPr>
          <w:i/>
          <w:iCs/>
          <w:kern w:val="0"/>
        </w:rPr>
        <w:t>Microsc</w:t>
      </w:r>
      <w:proofErr w:type="spellEnd"/>
      <w:r w:rsidRPr="00CC1F65">
        <w:rPr>
          <w:i/>
          <w:iCs/>
          <w:kern w:val="0"/>
        </w:rPr>
        <w:t xml:space="preserve">. </w:t>
      </w:r>
      <w:proofErr w:type="spellStart"/>
      <w:r w:rsidRPr="00CC1F65">
        <w:rPr>
          <w:i/>
          <w:iCs/>
          <w:kern w:val="0"/>
        </w:rPr>
        <w:t>Microanal</w:t>
      </w:r>
      <w:proofErr w:type="spellEnd"/>
      <w:r w:rsidRPr="00CC1F65">
        <w:rPr>
          <w:i/>
          <w:iCs/>
          <w:kern w:val="0"/>
        </w:rPr>
        <w:t>.</w:t>
      </w:r>
      <w:r w:rsidRPr="00CC1F65">
        <w:rPr>
          <w:kern w:val="0"/>
        </w:rPr>
        <w:t xml:space="preserve"> (2020) </w:t>
      </w:r>
      <w:r w:rsidRPr="00CC1F65">
        <w:rPr>
          <w:b/>
          <w:bCs/>
          <w:kern w:val="0"/>
        </w:rPr>
        <w:t>26</w:t>
      </w:r>
      <w:r w:rsidRPr="00CC1F65">
        <w:rPr>
          <w:kern w:val="0"/>
        </w:rPr>
        <w:t xml:space="preserve"> 258–266. https://doi.org/10.1017/S1431927620000203</w:t>
      </w:r>
    </w:p>
    <w:p w14:paraId="1A6D137F" w14:textId="77777777" w:rsidR="00CC1F65" w:rsidRPr="00CC1F65" w:rsidRDefault="00CC1F65" w:rsidP="00CC1F65">
      <w:pPr>
        <w:pStyle w:val="Bibliography"/>
        <w:jc w:val="left"/>
        <w:rPr>
          <w:kern w:val="0"/>
        </w:rPr>
      </w:pPr>
      <w:r w:rsidRPr="00CC1F65">
        <w:rPr>
          <w:kern w:val="0"/>
        </w:rPr>
        <w:t xml:space="preserve">[5] Garcia JM </w:t>
      </w:r>
      <w:r w:rsidRPr="00CC1F65">
        <w:rPr>
          <w:i/>
          <w:iCs/>
          <w:kern w:val="0"/>
        </w:rPr>
        <w:t>et al.</w:t>
      </w:r>
      <w:r w:rsidRPr="00CC1F65">
        <w:rPr>
          <w:kern w:val="0"/>
        </w:rPr>
        <w:t xml:space="preserve"> </w:t>
      </w:r>
      <w:proofErr w:type="spellStart"/>
      <w:r w:rsidRPr="00CC1F65">
        <w:rPr>
          <w:i/>
          <w:iCs/>
          <w:kern w:val="0"/>
        </w:rPr>
        <w:t>Microsc</w:t>
      </w:r>
      <w:proofErr w:type="spellEnd"/>
      <w:r w:rsidRPr="00CC1F65">
        <w:rPr>
          <w:i/>
          <w:iCs/>
          <w:kern w:val="0"/>
        </w:rPr>
        <w:t xml:space="preserve">. </w:t>
      </w:r>
      <w:proofErr w:type="spellStart"/>
      <w:r w:rsidRPr="00CC1F65">
        <w:rPr>
          <w:i/>
          <w:iCs/>
          <w:kern w:val="0"/>
        </w:rPr>
        <w:t>Microanal</w:t>
      </w:r>
      <w:proofErr w:type="spellEnd"/>
      <w:r w:rsidRPr="00CC1F65">
        <w:rPr>
          <w:i/>
          <w:iCs/>
          <w:kern w:val="0"/>
        </w:rPr>
        <w:t xml:space="preserve">. </w:t>
      </w:r>
      <w:r w:rsidRPr="00CC1F65">
        <w:rPr>
          <w:kern w:val="0"/>
        </w:rPr>
        <w:t xml:space="preserve">(2023) </w:t>
      </w:r>
      <w:r w:rsidRPr="00CC1F65">
        <w:rPr>
          <w:b/>
          <w:bCs/>
          <w:kern w:val="0"/>
        </w:rPr>
        <w:t>29</w:t>
      </w:r>
      <w:r w:rsidRPr="00CC1F65">
        <w:rPr>
          <w:kern w:val="0"/>
        </w:rPr>
        <w:t xml:space="preserve"> 83–84. https://doi.org/10.1093/micmic/ozad067.033</w:t>
      </w:r>
    </w:p>
    <w:p w14:paraId="6591BEC9" w14:textId="77777777" w:rsidR="00CC1F65" w:rsidRPr="00CC1F65" w:rsidRDefault="00CC1F65" w:rsidP="00CC1F65">
      <w:pPr>
        <w:pStyle w:val="Bibliography"/>
        <w:jc w:val="left"/>
        <w:rPr>
          <w:kern w:val="0"/>
        </w:rPr>
      </w:pPr>
      <w:r w:rsidRPr="00CC1F65">
        <w:rPr>
          <w:kern w:val="0"/>
        </w:rPr>
        <w:t xml:space="preserve">[6] Hoffman TB </w:t>
      </w:r>
      <w:r w:rsidRPr="00CC1F65">
        <w:rPr>
          <w:i/>
          <w:iCs/>
          <w:kern w:val="0"/>
        </w:rPr>
        <w:t>et al.</w:t>
      </w:r>
      <w:r w:rsidRPr="00CC1F65">
        <w:rPr>
          <w:kern w:val="0"/>
        </w:rPr>
        <w:t xml:space="preserve"> </w:t>
      </w:r>
      <w:r w:rsidRPr="00CC1F65">
        <w:rPr>
          <w:i/>
          <w:iCs/>
          <w:kern w:val="0"/>
        </w:rPr>
        <w:t xml:space="preserve">J. </w:t>
      </w:r>
      <w:proofErr w:type="spellStart"/>
      <w:r w:rsidRPr="00CC1F65">
        <w:rPr>
          <w:i/>
          <w:iCs/>
          <w:kern w:val="0"/>
        </w:rPr>
        <w:t>Cryst</w:t>
      </w:r>
      <w:proofErr w:type="spellEnd"/>
      <w:r w:rsidRPr="00CC1F65">
        <w:rPr>
          <w:i/>
          <w:iCs/>
          <w:kern w:val="0"/>
        </w:rPr>
        <w:t xml:space="preserve">. Growth </w:t>
      </w:r>
      <w:r w:rsidRPr="00CC1F65">
        <w:rPr>
          <w:kern w:val="0"/>
        </w:rPr>
        <w:t xml:space="preserve">(2014) </w:t>
      </w:r>
      <w:r w:rsidRPr="00CC1F65">
        <w:rPr>
          <w:b/>
          <w:bCs/>
          <w:kern w:val="0"/>
        </w:rPr>
        <w:t>393</w:t>
      </w:r>
      <w:r w:rsidRPr="00CC1F65">
        <w:rPr>
          <w:kern w:val="0"/>
        </w:rPr>
        <w:t xml:space="preserve"> 114–118. https://doi.org/10.1016/j.jcrysgro.2013.09.030</w:t>
      </w:r>
    </w:p>
    <w:p w14:paraId="23510215" w14:textId="77777777" w:rsidR="00CC1F65" w:rsidRPr="00CC1F65" w:rsidRDefault="00CC1F65" w:rsidP="00CC1F65">
      <w:pPr>
        <w:pStyle w:val="Bibliography"/>
        <w:jc w:val="left"/>
        <w:rPr>
          <w:kern w:val="0"/>
        </w:rPr>
      </w:pPr>
      <w:r w:rsidRPr="00CC1F65">
        <w:rPr>
          <w:kern w:val="0"/>
        </w:rPr>
        <w:t xml:space="preserve">[7] Thompson K </w:t>
      </w:r>
      <w:r w:rsidRPr="00CC1F65">
        <w:rPr>
          <w:i/>
          <w:iCs/>
          <w:kern w:val="0"/>
        </w:rPr>
        <w:t>et al. Ultramicroscopy</w:t>
      </w:r>
      <w:r w:rsidRPr="00CC1F65">
        <w:rPr>
          <w:kern w:val="0"/>
        </w:rPr>
        <w:t xml:space="preserve"> (2007) </w:t>
      </w:r>
      <w:r w:rsidRPr="00CC1F65">
        <w:rPr>
          <w:b/>
          <w:bCs/>
          <w:kern w:val="0"/>
        </w:rPr>
        <w:t>107</w:t>
      </w:r>
      <w:r w:rsidRPr="00CC1F65">
        <w:rPr>
          <w:kern w:val="0"/>
        </w:rPr>
        <w:t xml:space="preserve"> 131–139. https://doi.org/10.1016/j.ultramic.2006.06.008</w:t>
      </w:r>
    </w:p>
    <w:p w14:paraId="75C9AA08" w14:textId="77777777" w:rsidR="00CC1F65" w:rsidRPr="00CC1F65" w:rsidRDefault="00CC1F65" w:rsidP="00CC1F65">
      <w:pPr>
        <w:pStyle w:val="Bibliography"/>
        <w:jc w:val="left"/>
        <w:rPr>
          <w:kern w:val="0"/>
        </w:rPr>
      </w:pPr>
      <w:r w:rsidRPr="00CC1F65">
        <w:rPr>
          <w:kern w:val="0"/>
        </w:rPr>
        <w:t xml:space="preserve">[8] Nomoto K </w:t>
      </w:r>
      <w:r w:rsidRPr="00CC1F65">
        <w:rPr>
          <w:i/>
          <w:iCs/>
          <w:kern w:val="0"/>
        </w:rPr>
        <w:t>et al.</w:t>
      </w:r>
      <w:r w:rsidRPr="00CC1F65">
        <w:rPr>
          <w:kern w:val="0"/>
        </w:rPr>
        <w:t xml:space="preserve"> </w:t>
      </w:r>
      <w:r w:rsidRPr="00CC1F65">
        <w:rPr>
          <w:i/>
          <w:iCs/>
          <w:kern w:val="0"/>
        </w:rPr>
        <w:t>J. Phys. Chem. C</w:t>
      </w:r>
      <w:r w:rsidRPr="00CC1F65">
        <w:rPr>
          <w:kern w:val="0"/>
        </w:rPr>
        <w:t xml:space="preserve"> (2016) </w:t>
      </w:r>
      <w:r w:rsidRPr="00CC1F65">
        <w:rPr>
          <w:b/>
          <w:bCs/>
          <w:kern w:val="0"/>
        </w:rPr>
        <w:t>120</w:t>
      </w:r>
      <w:r w:rsidRPr="00CC1F65">
        <w:rPr>
          <w:kern w:val="0"/>
        </w:rPr>
        <w:t xml:space="preserve"> 17845–17852 https://doi.org/10.1021/acs.jpcc.6b06197</w:t>
      </w:r>
    </w:p>
    <w:p w14:paraId="548CDCE8" w14:textId="77777777" w:rsidR="00CC1F65" w:rsidRPr="00CC1F65" w:rsidRDefault="00CC1F65" w:rsidP="00CC1F65">
      <w:pPr>
        <w:pStyle w:val="Bibliography"/>
        <w:jc w:val="left"/>
        <w:rPr>
          <w:kern w:val="0"/>
        </w:rPr>
      </w:pPr>
      <w:r w:rsidRPr="00CC1F65">
        <w:rPr>
          <w:kern w:val="0"/>
        </w:rPr>
        <w:t xml:space="preserve">[9] </w:t>
      </w:r>
      <w:proofErr w:type="spellStart"/>
      <w:r w:rsidRPr="00CC1F65">
        <w:rPr>
          <w:kern w:val="0"/>
        </w:rPr>
        <w:t>Meisenkothen</w:t>
      </w:r>
      <w:proofErr w:type="spellEnd"/>
      <w:r w:rsidRPr="00CC1F65">
        <w:rPr>
          <w:kern w:val="0"/>
        </w:rPr>
        <w:t xml:space="preserve"> F </w:t>
      </w:r>
      <w:r w:rsidRPr="00CC1F65">
        <w:rPr>
          <w:i/>
          <w:iCs/>
          <w:kern w:val="0"/>
        </w:rPr>
        <w:t>et al.</w:t>
      </w:r>
      <w:r w:rsidRPr="00CC1F65">
        <w:rPr>
          <w:kern w:val="0"/>
        </w:rPr>
        <w:t xml:space="preserve"> </w:t>
      </w:r>
      <w:r w:rsidRPr="00CC1F65">
        <w:rPr>
          <w:i/>
          <w:iCs/>
          <w:kern w:val="0"/>
        </w:rPr>
        <w:t xml:space="preserve">Ultramicroscopy </w:t>
      </w:r>
      <w:r w:rsidRPr="00CC1F65">
        <w:rPr>
          <w:kern w:val="0"/>
        </w:rPr>
        <w:t xml:space="preserve">(2015) </w:t>
      </w:r>
      <w:r w:rsidRPr="00CC1F65">
        <w:rPr>
          <w:b/>
          <w:bCs/>
          <w:kern w:val="0"/>
        </w:rPr>
        <w:t>159</w:t>
      </w:r>
      <w:r w:rsidRPr="00CC1F65">
        <w:rPr>
          <w:kern w:val="0"/>
        </w:rPr>
        <w:t xml:space="preserve"> 101–111. https://doi.org/10.1016/j.ultramic.2015.07.009</w:t>
      </w:r>
    </w:p>
    <w:p w14:paraId="3DF768BE" w14:textId="1283112D" w:rsidR="00905F68" w:rsidRDefault="00905F68" w:rsidP="00CC1F65">
      <w:pPr>
        <w:ind w:left="450" w:hanging="450"/>
        <w:jc w:val="left"/>
      </w:pPr>
      <w:r>
        <w:fldChar w:fldCharType="end"/>
      </w:r>
      <w:r w:rsidR="00A04775">
        <w:t>[</w:t>
      </w:r>
      <w:r w:rsidR="0077432A">
        <w:t>10</w:t>
      </w:r>
      <w:r w:rsidR="00A04775">
        <w:t>]</w:t>
      </w:r>
      <w:r w:rsidR="0077432A">
        <w:t xml:space="preserve"> Support for </w:t>
      </w:r>
      <w:proofErr w:type="spellStart"/>
      <w:r w:rsidR="0077432A">
        <w:t>hBN</w:t>
      </w:r>
      <w:proofErr w:type="spellEnd"/>
      <w:r w:rsidR="0077432A">
        <w:t xml:space="preserve"> crystal growth was provided by the Office of Naval Research, award number N00014-22-1-2582.</w:t>
      </w:r>
    </w:p>
    <w:p w14:paraId="046D2AEE" w14:textId="577A2906" w:rsidR="00F07369" w:rsidRDefault="00F07369">
      <w:pPr>
        <w:spacing w:line="259" w:lineRule="auto"/>
        <w:ind w:left="0" w:firstLine="0"/>
        <w:jc w:val="left"/>
      </w:pPr>
    </w:p>
    <w:p w14:paraId="6B149F56" w14:textId="77777777" w:rsidR="00F07369" w:rsidRDefault="0031366E">
      <w:pPr>
        <w:spacing w:line="259" w:lineRule="auto"/>
        <w:ind w:left="0" w:firstLine="0"/>
        <w:jc w:val="left"/>
      </w:pPr>
      <w:r>
        <w:t xml:space="preserve"> </w:t>
      </w:r>
    </w:p>
    <w:sectPr w:rsidR="00F07369">
      <w:pgSz w:w="12240" w:h="15840"/>
      <w:pgMar w:top="1497" w:right="1075" w:bottom="1597"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6771D9"/>
    <w:multiLevelType w:val="hybridMultilevel"/>
    <w:tmpl w:val="41663822"/>
    <w:lvl w:ilvl="0" w:tplc="D38E891A">
      <w:start w:val="1"/>
      <w:numFmt w:val="decimal"/>
      <w:lvlText w:val="%1."/>
      <w:lvlJc w:val="left"/>
      <w:pPr>
        <w:ind w:left="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E432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A6BC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9E6A9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CE6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A0A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9AE2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EE18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84654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93B73C8"/>
    <w:multiLevelType w:val="hybridMultilevel"/>
    <w:tmpl w:val="23DE7248"/>
    <w:lvl w:ilvl="0" w:tplc="C3A04AD2">
      <w:start w:val="5"/>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7600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743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0CE3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9E20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7081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CCAE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9E39E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22F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7E415B"/>
    <w:multiLevelType w:val="hybridMultilevel"/>
    <w:tmpl w:val="E89E9592"/>
    <w:lvl w:ilvl="0" w:tplc="B16AD2A4">
      <w:start w:val="5"/>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10DCA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9AF6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C43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9811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7407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B0ACA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F2B6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CAC4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50604646">
    <w:abstractNumId w:val="0"/>
  </w:num>
  <w:num w:numId="2" w16cid:durableId="524562595">
    <w:abstractNumId w:val="2"/>
  </w:num>
  <w:num w:numId="3" w16cid:durableId="998652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369"/>
    <w:rsid w:val="00004E41"/>
    <w:rsid w:val="00021EC3"/>
    <w:rsid w:val="00071BF3"/>
    <w:rsid w:val="000906D4"/>
    <w:rsid w:val="00165A6D"/>
    <w:rsid w:val="0017304E"/>
    <w:rsid w:val="001773A5"/>
    <w:rsid w:val="001C7FC6"/>
    <w:rsid w:val="0028327B"/>
    <w:rsid w:val="00295C84"/>
    <w:rsid w:val="002C56EE"/>
    <w:rsid w:val="00311BD2"/>
    <w:rsid w:val="0031366E"/>
    <w:rsid w:val="003261A5"/>
    <w:rsid w:val="00335735"/>
    <w:rsid w:val="0037626A"/>
    <w:rsid w:val="003A4718"/>
    <w:rsid w:val="003D0EFB"/>
    <w:rsid w:val="003F15F5"/>
    <w:rsid w:val="00460556"/>
    <w:rsid w:val="00473DEE"/>
    <w:rsid w:val="004B7F06"/>
    <w:rsid w:val="004C08DD"/>
    <w:rsid w:val="0059069B"/>
    <w:rsid w:val="005A5C0E"/>
    <w:rsid w:val="005C3AEC"/>
    <w:rsid w:val="005D0F37"/>
    <w:rsid w:val="005F0740"/>
    <w:rsid w:val="00600DD6"/>
    <w:rsid w:val="0067065D"/>
    <w:rsid w:val="006762FD"/>
    <w:rsid w:val="00676E2F"/>
    <w:rsid w:val="00681E72"/>
    <w:rsid w:val="006B1D52"/>
    <w:rsid w:val="006B2C3B"/>
    <w:rsid w:val="006D167B"/>
    <w:rsid w:val="00730025"/>
    <w:rsid w:val="00737BC7"/>
    <w:rsid w:val="00772656"/>
    <w:rsid w:val="0077432A"/>
    <w:rsid w:val="007C1B99"/>
    <w:rsid w:val="007C5BF8"/>
    <w:rsid w:val="007F0584"/>
    <w:rsid w:val="00852043"/>
    <w:rsid w:val="008645E9"/>
    <w:rsid w:val="008870F1"/>
    <w:rsid w:val="008A1A45"/>
    <w:rsid w:val="008A1E5F"/>
    <w:rsid w:val="008B2279"/>
    <w:rsid w:val="008F439A"/>
    <w:rsid w:val="00905F68"/>
    <w:rsid w:val="00906297"/>
    <w:rsid w:val="00906DE8"/>
    <w:rsid w:val="00907ACA"/>
    <w:rsid w:val="00951B0F"/>
    <w:rsid w:val="00952E41"/>
    <w:rsid w:val="00980AF0"/>
    <w:rsid w:val="009C55E2"/>
    <w:rsid w:val="009D1D94"/>
    <w:rsid w:val="00A04775"/>
    <w:rsid w:val="00A101E3"/>
    <w:rsid w:val="00A50F22"/>
    <w:rsid w:val="00A918CA"/>
    <w:rsid w:val="00A97E20"/>
    <w:rsid w:val="00AA7333"/>
    <w:rsid w:val="00AD08F7"/>
    <w:rsid w:val="00B12742"/>
    <w:rsid w:val="00B204E5"/>
    <w:rsid w:val="00B41A45"/>
    <w:rsid w:val="00B47624"/>
    <w:rsid w:val="00B6453C"/>
    <w:rsid w:val="00B93624"/>
    <w:rsid w:val="00BB6422"/>
    <w:rsid w:val="00C27F6F"/>
    <w:rsid w:val="00C4401A"/>
    <w:rsid w:val="00C54A9E"/>
    <w:rsid w:val="00CC1F65"/>
    <w:rsid w:val="00CC2812"/>
    <w:rsid w:val="00CC5EEE"/>
    <w:rsid w:val="00CE6579"/>
    <w:rsid w:val="00D370AE"/>
    <w:rsid w:val="00D9053C"/>
    <w:rsid w:val="00D9058E"/>
    <w:rsid w:val="00E00A4F"/>
    <w:rsid w:val="00E1326E"/>
    <w:rsid w:val="00E32907"/>
    <w:rsid w:val="00E64C4D"/>
    <w:rsid w:val="00EA7B03"/>
    <w:rsid w:val="00F07369"/>
    <w:rsid w:val="00F30474"/>
    <w:rsid w:val="00F54FF8"/>
    <w:rsid w:val="00FB3781"/>
    <w:rsid w:val="00FC3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0D2B1"/>
  <w15:docId w15:val="{DE8CB7D1-485F-457D-997C-4CB70D6E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918CA"/>
    <w:rPr>
      <w:sz w:val="16"/>
      <w:szCs w:val="16"/>
    </w:rPr>
  </w:style>
  <w:style w:type="paragraph" w:styleId="CommentText">
    <w:name w:val="annotation text"/>
    <w:basedOn w:val="Normal"/>
    <w:link w:val="CommentTextChar"/>
    <w:uiPriority w:val="99"/>
    <w:unhideWhenUsed/>
    <w:rsid w:val="006B2C3B"/>
    <w:pPr>
      <w:spacing w:line="240" w:lineRule="auto"/>
    </w:pPr>
    <w:rPr>
      <w:sz w:val="20"/>
      <w:szCs w:val="20"/>
    </w:rPr>
  </w:style>
  <w:style w:type="character" w:customStyle="1" w:styleId="CommentTextChar">
    <w:name w:val="Comment Text Char"/>
    <w:basedOn w:val="DefaultParagraphFont"/>
    <w:link w:val="CommentText"/>
    <w:uiPriority w:val="99"/>
    <w:rsid w:val="006B2C3B"/>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6B2C3B"/>
    <w:rPr>
      <w:b/>
      <w:bCs/>
    </w:rPr>
  </w:style>
  <w:style w:type="character" w:customStyle="1" w:styleId="CommentSubjectChar">
    <w:name w:val="Comment Subject Char"/>
    <w:basedOn w:val="CommentTextChar"/>
    <w:link w:val="CommentSubject"/>
    <w:uiPriority w:val="99"/>
    <w:semiHidden/>
    <w:rsid w:val="006B2C3B"/>
    <w:rPr>
      <w:rFonts w:ascii="Times New Roman" w:eastAsia="Times New Roman" w:hAnsi="Times New Roman" w:cs="Times New Roman"/>
      <w:b/>
      <w:bCs/>
      <w:color w:val="000000"/>
      <w:sz w:val="20"/>
      <w:szCs w:val="20"/>
    </w:rPr>
  </w:style>
  <w:style w:type="paragraph" w:styleId="Revision">
    <w:name w:val="Revision"/>
    <w:hidden/>
    <w:uiPriority w:val="99"/>
    <w:semiHidden/>
    <w:rsid w:val="00676E2F"/>
    <w:pPr>
      <w:spacing w:after="0" w:line="240" w:lineRule="auto"/>
    </w:pPr>
    <w:rPr>
      <w:rFonts w:ascii="Times New Roman" w:eastAsia="Times New Roman" w:hAnsi="Times New Roman" w:cs="Times New Roman"/>
      <w:color w:val="000000"/>
    </w:rPr>
  </w:style>
  <w:style w:type="paragraph" w:styleId="Bibliography">
    <w:name w:val="Bibliography"/>
    <w:basedOn w:val="Normal"/>
    <w:next w:val="Normal"/>
    <w:uiPriority w:val="37"/>
    <w:unhideWhenUsed/>
    <w:rsid w:val="00905F68"/>
    <w:pPr>
      <w:tabs>
        <w:tab w:val="left" w:pos="384"/>
      </w:tabs>
      <w:spacing w:line="240" w:lineRule="auto"/>
      <w:ind w:left="384" w:hanging="384"/>
    </w:pPr>
  </w:style>
  <w:style w:type="paragraph" w:customStyle="1" w:styleId="DefaultText">
    <w:name w:val="Default Text"/>
    <w:basedOn w:val="Normal"/>
    <w:rsid w:val="00952E41"/>
    <w:pPr>
      <w:tabs>
        <w:tab w:val="left" w:pos="0"/>
      </w:tabs>
      <w:overflowPunct w:val="0"/>
      <w:autoSpaceDE w:val="0"/>
      <w:autoSpaceDN w:val="0"/>
      <w:adjustRightInd w:val="0"/>
      <w:spacing w:line="240" w:lineRule="auto"/>
      <w:ind w:left="0" w:firstLine="0"/>
      <w:jc w:val="left"/>
      <w:textAlignment w:val="baseline"/>
    </w:pPr>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4307</Words>
  <Characters>24550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The Title of This Paper Should Be in Title Case (See Below), Single Spaced, Times New Roman, Bold 14pt and the Text Should Be</vt:lpstr>
    </vt:vector>
  </TitlesOfParts>
  <Company/>
  <LinksUpToDate>false</LinksUpToDate>
  <CharactersWithSpaces>28800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This Paper Should Be in Title Case (See Below), Single Spaced, Times New Roman, Bold 14pt and the Text Should Be</dc:title>
  <dc:subject/>
  <dc:creator>Jessica Stanley</dc:creator>
  <cp:keywords/>
  <cp:lastModifiedBy>Mead, Christopher E. (Assoc)</cp:lastModifiedBy>
  <cp:revision>2</cp:revision>
  <dcterms:created xsi:type="dcterms:W3CDTF">2026-02-06T21:37:00Z</dcterms:created>
  <dcterms:modified xsi:type="dcterms:W3CDTF">2026-02-06T21:37:00Z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id="VzrXdeUQ"/&gt;&lt;style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