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32F78" w14:textId="3FA149EC" w:rsidR="009246AD" w:rsidRPr="00702F25" w:rsidRDefault="0017208B" w:rsidP="004958C4">
      <w:pPr>
        <w:pStyle w:val="BATitle"/>
        <w:spacing w:line="276" w:lineRule="auto"/>
        <w:rPr>
          <w:rFonts w:asciiTheme="majorBidi" w:hAnsiTheme="majorBidi" w:cstheme="majorBidi"/>
          <w:szCs w:val="44"/>
        </w:rPr>
      </w:pPr>
      <w:bookmarkStart w:id="0" w:name="_Hlk210204905"/>
      <w:r w:rsidRPr="00702F25">
        <w:rPr>
          <w:rFonts w:asciiTheme="majorBidi" w:hAnsiTheme="majorBidi" w:cstheme="majorBidi"/>
          <w:szCs w:val="44"/>
        </w:rPr>
        <w:t>D</w:t>
      </w:r>
      <w:r w:rsidR="000466FB" w:rsidRPr="00702F25">
        <w:rPr>
          <w:rFonts w:asciiTheme="majorBidi" w:hAnsiTheme="majorBidi" w:cstheme="majorBidi"/>
          <w:szCs w:val="44"/>
        </w:rPr>
        <w:t>efect</w:t>
      </w:r>
      <w:r w:rsidR="00F01BDD" w:rsidRPr="00702F25">
        <w:rPr>
          <w:rFonts w:asciiTheme="majorBidi" w:hAnsiTheme="majorBidi" w:cstheme="majorBidi"/>
          <w:szCs w:val="44"/>
        </w:rPr>
        <w:t xml:space="preserve"> </w:t>
      </w:r>
      <w:r w:rsidR="000466FB" w:rsidRPr="00702F25">
        <w:rPr>
          <w:rFonts w:asciiTheme="majorBidi" w:hAnsiTheme="majorBidi" w:cstheme="majorBidi"/>
          <w:szCs w:val="44"/>
        </w:rPr>
        <w:t xml:space="preserve">states </w:t>
      </w:r>
      <w:r w:rsidRPr="00702F25">
        <w:rPr>
          <w:rFonts w:asciiTheme="majorBidi" w:hAnsiTheme="majorBidi" w:cstheme="majorBidi"/>
          <w:szCs w:val="44"/>
        </w:rPr>
        <w:t>i</w:t>
      </w:r>
      <w:r w:rsidR="000466FB" w:rsidRPr="00702F25">
        <w:rPr>
          <w:rFonts w:asciiTheme="majorBidi" w:hAnsiTheme="majorBidi" w:cstheme="majorBidi"/>
          <w:szCs w:val="44"/>
        </w:rPr>
        <w:t xml:space="preserve">n the electronic structure </w:t>
      </w:r>
      <w:bookmarkEnd w:id="0"/>
      <w:r w:rsidR="00350A66" w:rsidRPr="00702F25">
        <w:rPr>
          <w:rFonts w:asciiTheme="majorBidi" w:hAnsiTheme="majorBidi" w:cstheme="majorBidi"/>
          <w:szCs w:val="44"/>
        </w:rPr>
        <w:t>of</w:t>
      </w:r>
      <w:r w:rsidR="000466FB" w:rsidRPr="00702F25">
        <w:rPr>
          <w:rFonts w:asciiTheme="majorBidi" w:hAnsiTheme="majorBidi" w:cstheme="majorBidi"/>
          <w:szCs w:val="44"/>
        </w:rPr>
        <w:t xml:space="preserve"> Ga</w:t>
      </w:r>
      <w:r w:rsidR="000466FB" w:rsidRPr="00702F25">
        <w:rPr>
          <w:rFonts w:asciiTheme="majorBidi" w:hAnsiTheme="majorBidi" w:cstheme="majorBidi"/>
          <w:szCs w:val="44"/>
          <w:vertAlign w:val="subscript"/>
        </w:rPr>
        <w:t>2</w:t>
      </w:r>
      <w:r w:rsidR="000466FB" w:rsidRPr="00702F25">
        <w:rPr>
          <w:rFonts w:asciiTheme="majorBidi" w:hAnsiTheme="majorBidi" w:cstheme="majorBidi"/>
          <w:szCs w:val="44"/>
        </w:rPr>
        <w:t>O</w:t>
      </w:r>
      <w:r w:rsidR="000466FB" w:rsidRPr="00702F25">
        <w:rPr>
          <w:rFonts w:asciiTheme="majorBidi" w:hAnsiTheme="majorBidi" w:cstheme="majorBidi"/>
          <w:szCs w:val="44"/>
          <w:vertAlign w:val="subscript"/>
        </w:rPr>
        <w:t>3</w:t>
      </w:r>
      <w:r w:rsidR="000466FB" w:rsidRPr="00702F25">
        <w:rPr>
          <w:rFonts w:asciiTheme="majorBidi" w:hAnsiTheme="majorBidi" w:cstheme="majorBidi"/>
          <w:szCs w:val="44"/>
        </w:rPr>
        <w:t xml:space="preserve"> transparent conductive oxide</w:t>
      </w:r>
      <w:r w:rsidR="001C0433" w:rsidRPr="00702F25">
        <w:rPr>
          <w:rFonts w:asciiTheme="majorBidi" w:hAnsiTheme="majorBidi" w:cstheme="majorBidi"/>
          <w:szCs w:val="44"/>
        </w:rPr>
        <w:t xml:space="preserve"> surface</w:t>
      </w:r>
      <w:r w:rsidR="000466FB" w:rsidRPr="00702F25">
        <w:rPr>
          <w:rFonts w:asciiTheme="majorBidi" w:hAnsiTheme="majorBidi" w:cstheme="majorBidi"/>
          <w:szCs w:val="44"/>
        </w:rPr>
        <w:t>s</w:t>
      </w:r>
    </w:p>
    <w:p w14:paraId="15E0D15C" w14:textId="4DA683F2" w:rsidR="009246AD" w:rsidRPr="00702F25" w:rsidRDefault="007520D3" w:rsidP="008003EE">
      <w:pPr>
        <w:pStyle w:val="BBAuthorName"/>
        <w:spacing w:line="276" w:lineRule="auto"/>
        <w:jc w:val="both"/>
        <w:rPr>
          <w:rFonts w:asciiTheme="majorBidi" w:eastAsiaTheme="minorEastAsia" w:hAnsiTheme="majorBidi" w:cstheme="majorBidi"/>
          <w:szCs w:val="24"/>
          <w:lang w:eastAsia="ja-JP"/>
        </w:rPr>
      </w:pPr>
      <w:r w:rsidRPr="00702F25">
        <w:rPr>
          <w:rFonts w:asciiTheme="majorBidi" w:hAnsiTheme="majorBidi" w:cstheme="majorBidi"/>
          <w:szCs w:val="24"/>
        </w:rPr>
        <w:t xml:space="preserve">Elizaveta </w:t>
      </w:r>
      <w:proofErr w:type="spellStart"/>
      <w:proofErr w:type="gramStart"/>
      <w:r w:rsidRPr="00702F25">
        <w:rPr>
          <w:rFonts w:asciiTheme="majorBidi" w:hAnsiTheme="majorBidi" w:cstheme="majorBidi"/>
          <w:szCs w:val="24"/>
        </w:rPr>
        <w:t>Pyatenko</w:t>
      </w:r>
      <w:r w:rsidRPr="00702F25">
        <w:rPr>
          <w:rFonts w:asciiTheme="majorBidi" w:hAnsiTheme="majorBidi" w:cstheme="majorBidi"/>
          <w:szCs w:val="24"/>
          <w:vertAlign w:val="superscript"/>
        </w:rPr>
        <w:t>a</w:t>
      </w:r>
      <w:proofErr w:type="spellEnd"/>
      <w:r w:rsidR="00912BBF" w:rsidRPr="00702F25">
        <w:rPr>
          <w:rFonts w:asciiTheme="majorBidi" w:hAnsiTheme="majorBidi" w:cstheme="majorBidi"/>
          <w:szCs w:val="24"/>
          <w:vertAlign w:val="superscript"/>
        </w:rPr>
        <w:t>)</w:t>
      </w:r>
      <w:r w:rsidR="00222EBE" w:rsidRPr="00702F25">
        <w:rPr>
          <w:rFonts w:asciiTheme="majorBidi" w:hAnsiTheme="majorBidi" w:cstheme="majorBidi"/>
          <w:szCs w:val="24"/>
          <w:vertAlign w:val="superscript"/>
        </w:rPr>
        <w:t>,#</w:t>
      </w:r>
      <w:proofErr w:type="gramEnd"/>
      <w:r w:rsidRPr="00702F25">
        <w:rPr>
          <w:rFonts w:asciiTheme="majorBidi" w:hAnsiTheme="majorBidi" w:cstheme="majorBidi"/>
          <w:szCs w:val="24"/>
        </w:rPr>
        <w:t xml:space="preserve">, Constantin </w:t>
      </w:r>
      <w:proofErr w:type="spellStart"/>
      <w:proofErr w:type="gramStart"/>
      <w:r w:rsidRPr="00702F25">
        <w:rPr>
          <w:rFonts w:asciiTheme="majorBidi" w:hAnsiTheme="majorBidi" w:cstheme="majorBidi"/>
          <w:szCs w:val="24"/>
        </w:rPr>
        <w:t>Wansorra</w:t>
      </w:r>
      <w:r w:rsidRPr="00702F25">
        <w:rPr>
          <w:rFonts w:asciiTheme="majorBidi" w:hAnsiTheme="majorBidi" w:cstheme="majorBidi"/>
          <w:szCs w:val="24"/>
          <w:vertAlign w:val="superscript"/>
        </w:rPr>
        <w:t>a</w:t>
      </w:r>
      <w:proofErr w:type="spellEnd"/>
      <w:r w:rsidR="00222EBE" w:rsidRPr="00702F25">
        <w:rPr>
          <w:rFonts w:asciiTheme="majorBidi" w:hAnsiTheme="majorBidi" w:cstheme="majorBidi"/>
          <w:szCs w:val="24"/>
          <w:vertAlign w:val="superscript"/>
        </w:rPr>
        <w:t>),</w:t>
      </w:r>
      <w:r w:rsidR="003B64E3" w:rsidRPr="00702F25">
        <w:rPr>
          <w:rFonts w:asciiTheme="majorBidi" w:hAnsiTheme="majorBidi" w:cstheme="majorBidi"/>
          <w:szCs w:val="24"/>
          <w:vertAlign w:val="superscript"/>
        </w:rPr>
        <w:t>b</w:t>
      </w:r>
      <w:proofErr w:type="gramEnd"/>
      <w:r w:rsidRPr="00702F25">
        <w:rPr>
          <w:rFonts w:asciiTheme="majorBidi" w:hAnsiTheme="majorBidi" w:cstheme="majorBidi"/>
          <w:szCs w:val="24"/>
          <w:vertAlign w:val="superscript"/>
        </w:rPr>
        <w:t>)</w:t>
      </w:r>
      <w:r w:rsidRPr="00702F25">
        <w:rPr>
          <w:rFonts w:asciiTheme="majorBidi" w:hAnsiTheme="majorBidi" w:cstheme="majorBidi"/>
          <w:szCs w:val="24"/>
        </w:rPr>
        <w:t xml:space="preserve">, </w:t>
      </w:r>
      <w:r w:rsidR="0073423D" w:rsidRPr="00702F25">
        <w:rPr>
          <w:rFonts w:asciiTheme="majorBidi" w:hAnsiTheme="majorBidi" w:cstheme="majorBidi"/>
          <w:szCs w:val="24"/>
        </w:rPr>
        <w:t>Ralph Steininger</w:t>
      </w:r>
      <w:r w:rsidR="0073423D" w:rsidRPr="00702F25">
        <w:rPr>
          <w:rFonts w:asciiTheme="majorBidi" w:hAnsiTheme="majorBidi" w:cstheme="majorBidi"/>
          <w:szCs w:val="24"/>
          <w:vertAlign w:val="superscript"/>
        </w:rPr>
        <w:t>a)</w:t>
      </w:r>
      <w:r w:rsidR="0073423D" w:rsidRPr="00702F25">
        <w:rPr>
          <w:rFonts w:asciiTheme="majorBidi" w:hAnsiTheme="majorBidi" w:cstheme="majorBidi"/>
          <w:szCs w:val="24"/>
        </w:rPr>
        <w:t>, John Vinson</w:t>
      </w:r>
      <w:r w:rsidR="003B64E3" w:rsidRPr="00702F25">
        <w:rPr>
          <w:rFonts w:asciiTheme="majorBidi" w:hAnsiTheme="majorBidi" w:cstheme="majorBidi"/>
          <w:szCs w:val="24"/>
          <w:vertAlign w:val="superscript"/>
        </w:rPr>
        <w:t>c</w:t>
      </w:r>
      <w:r w:rsidR="0073423D" w:rsidRPr="00702F25">
        <w:rPr>
          <w:rFonts w:asciiTheme="majorBidi" w:hAnsiTheme="majorBidi" w:cstheme="majorBidi"/>
          <w:szCs w:val="24"/>
          <w:vertAlign w:val="superscript"/>
        </w:rPr>
        <w:t>)</w:t>
      </w:r>
      <w:r w:rsidRPr="00702F25">
        <w:rPr>
          <w:rFonts w:asciiTheme="majorBidi" w:hAnsiTheme="majorBidi" w:cstheme="majorBidi"/>
          <w:szCs w:val="24"/>
        </w:rPr>
        <w:t xml:space="preserve">, </w:t>
      </w:r>
      <w:r w:rsidR="0073423D" w:rsidRPr="00702F25">
        <w:rPr>
          <w:rFonts w:asciiTheme="majorBidi" w:hAnsiTheme="majorBidi" w:cstheme="majorBidi"/>
          <w:szCs w:val="24"/>
        </w:rPr>
        <w:t>W</w:t>
      </w:r>
      <w:r w:rsidR="00902003" w:rsidRPr="00702F25">
        <w:rPr>
          <w:rFonts w:asciiTheme="majorBidi" w:eastAsiaTheme="minorEastAsia" w:hAnsiTheme="majorBidi" w:cstheme="majorBidi"/>
          <w:szCs w:val="24"/>
          <w:lang w:eastAsia="ja-JP"/>
        </w:rPr>
        <w:t>olfram</w:t>
      </w:r>
      <w:r w:rsidR="0073423D" w:rsidRPr="00702F25">
        <w:rPr>
          <w:rFonts w:asciiTheme="majorBidi" w:hAnsiTheme="majorBidi" w:cstheme="majorBidi"/>
          <w:szCs w:val="24"/>
        </w:rPr>
        <w:t xml:space="preserve"> Witte</w:t>
      </w:r>
      <w:r w:rsidR="003B64E3" w:rsidRPr="00702F25">
        <w:rPr>
          <w:rFonts w:asciiTheme="majorBidi" w:hAnsiTheme="majorBidi" w:cstheme="majorBidi"/>
          <w:szCs w:val="24"/>
          <w:vertAlign w:val="superscript"/>
        </w:rPr>
        <w:t>d</w:t>
      </w:r>
      <w:r w:rsidR="0073423D" w:rsidRPr="00702F25">
        <w:rPr>
          <w:rFonts w:asciiTheme="majorBidi" w:hAnsiTheme="majorBidi" w:cstheme="majorBidi"/>
          <w:szCs w:val="24"/>
          <w:vertAlign w:val="superscript"/>
        </w:rPr>
        <w:t>)</w:t>
      </w:r>
      <w:r w:rsidR="0073423D" w:rsidRPr="00702F25">
        <w:rPr>
          <w:rFonts w:asciiTheme="majorBidi" w:hAnsiTheme="majorBidi" w:cstheme="majorBidi"/>
          <w:szCs w:val="24"/>
        </w:rPr>
        <w:t>, D</w:t>
      </w:r>
      <w:r w:rsidR="00902003" w:rsidRPr="00702F25">
        <w:rPr>
          <w:rFonts w:asciiTheme="majorBidi" w:eastAsiaTheme="minorEastAsia" w:hAnsiTheme="majorBidi" w:cstheme="majorBidi"/>
          <w:szCs w:val="24"/>
          <w:lang w:eastAsia="ja-JP"/>
        </w:rPr>
        <w:t>imitrios</w:t>
      </w:r>
      <w:r w:rsidR="0073423D" w:rsidRPr="00702F25">
        <w:rPr>
          <w:rFonts w:asciiTheme="majorBidi" w:hAnsiTheme="majorBidi" w:cstheme="majorBidi"/>
          <w:szCs w:val="24"/>
        </w:rPr>
        <w:t xml:space="preserve"> Hariskos</w:t>
      </w:r>
      <w:r w:rsidR="003B64E3" w:rsidRPr="00702F25">
        <w:rPr>
          <w:rFonts w:asciiTheme="majorBidi" w:hAnsiTheme="majorBidi" w:cstheme="majorBidi"/>
          <w:szCs w:val="24"/>
          <w:vertAlign w:val="superscript"/>
        </w:rPr>
        <w:t>d</w:t>
      </w:r>
      <w:r w:rsidR="0073423D" w:rsidRPr="00702F25">
        <w:rPr>
          <w:rFonts w:asciiTheme="majorBidi" w:hAnsiTheme="majorBidi" w:cstheme="majorBidi"/>
          <w:szCs w:val="24"/>
          <w:vertAlign w:val="superscript"/>
        </w:rPr>
        <w:t>)</w:t>
      </w:r>
      <w:r w:rsidR="0073423D" w:rsidRPr="00702F25">
        <w:rPr>
          <w:rFonts w:asciiTheme="majorBidi" w:hAnsiTheme="majorBidi" w:cstheme="majorBidi"/>
          <w:szCs w:val="24"/>
        </w:rPr>
        <w:t>, M</w:t>
      </w:r>
      <w:r w:rsidR="00902003" w:rsidRPr="00702F25">
        <w:rPr>
          <w:rFonts w:asciiTheme="majorBidi" w:eastAsiaTheme="minorEastAsia" w:hAnsiTheme="majorBidi" w:cstheme="majorBidi"/>
          <w:szCs w:val="24"/>
          <w:lang w:eastAsia="ja-JP"/>
        </w:rPr>
        <w:t>ichael</w:t>
      </w:r>
      <w:r w:rsidR="0073423D" w:rsidRPr="00702F25">
        <w:rPr>
          <w:rFonts w:asciiTheme="majorBidi" w:hAnsiTheme="majorBidi" w:cstheme="majorBidi"/>
          <w:szCs w:val="24"/>
        </w:rPr>
        <w:t xml:space="preserve"> Powalla</w:t>
      </w:r>
      <w:r w:rsidR="003B64E3" w:rsidRPr="00702F25">
        <w:rPr>
          <w:rFonts w:asciiTheme="majorBidi" w:hAnsiTheme="majorBidi" w:cstheme="majorBidi"/>
          <w:szCs w:val="24"/>
          <w:vertAlign w:val="superscript"/>
        </w:rPr>
        <w:t>d</w:t>
      </w:r>
      <w:r w:rsidR="0073423D" w:rsidRPr="00702F25">
        <w:rPr>
          <w:rFonts w:asciiTheme="majorBidi" w:hAnsiTheme="majorBidi" w:cstheme="majorBidi"/>
          <w:szCs w:val="24"/>
          <w:vertAlign w:val="superscript"/>
        </w:rPr>
        <w:t>)</w:t>
      </w:r>
      <w:r w:rsidR="0073423D" w:rsidRPr="00702F25">
        <w:rPr>
          <w:rFonts w:asciiTheme="majorBidi" w:hAnsiTheme="majorBidi" w:cstheme="majorBidi"/>
          <w:szCs w:val="24"/>
        </w:rPr>
        <w:t xml:space="preserve">, </w:t>
      </w:r>
      <w:r w:rsidRPr="00702F25">
        <w:rPr>
          <w:rFonts w:asciiTheme="majorBidi" w:hAnsiTheme="majorBidi" w:cstheme="majorBidi"/>
          <w:szCs w:val="24"/>
        </w:rPr>
        <w:t>Clemens Heske</w:t>
      </w:r>
      <w:r w:rsidRPr="00702F25">
        <w:rPr>
          <w:rFonts w:asciiTheme="majorBidi" w:hAnsiTheme="majorBidi" w:cstheme="majorBidi"/>
          <w:szCs w:val="24"/>
          <w:vertAlign w:val="superscript"/>
        </w:rPr>
        <w:t>a</w:t>
      </w:r>
      <w:r w:rsidR="0073423D" w:rsidRPr="00702F25">
        <w:rPr>
          <w:rFonts w:asciiTheme="majorBidi" w:hAnsiTheme="majorBidi" w:cstheme="majorBidi"/>
          <w:szCs w:val="24"/>
          <w:vertAlign w:val="superscript"/>
        </w:rPr>
        <w:t>),b)</w:t>
      </w:r>
      <w:r w:rsidRPr="00702F25">
        <w:rPr>
          <w:rFonts w:asciiTheme="majorBidi" w:hAnsiTheme="majorBidi" w:cstheme="majorBidi"/>
          <w:szCs w:val="24"/>
          <w:vertAlign w:val="superscript"/>
        </w:rPr>
        <w:t>,</w:t>
      </w:r>
      <w:r w:rsidR="003B64E3" w:rsidRPr="00702F25">
        <w:rPr>
          <w:rFonts w:asciiTheme="majorBidi" w:hAnsiTheme="majorBidi" w:cstheme="majorBidi"/>
          <w:szCs w:val="24"/>
          <w:vertAlign w:val="superscript"/>
        </w:rPr>
        <w:t>e</w:t>
      </w:r>
      <w:r w:rsidR="0073423D" w:rsidRPr="00702F25">
        <w:rPr>
          <w:rFonts w:asciiTheme="majorBidi" w:hAnsiTheme="majorBidi" w:cstheme="majorBidi"/>
          <w:szCs w:val="24"/>
          <w:vertAlign w:val="superscript"/>
        </w:rPr>
        <w:t>)</w:t>
      </w:r>
      <w:r w:rsidRPr="00702F25">
        <w:rPr>
          <w:rFonts w:asciiTheme="majorBidi" w:hAnsiTheme="majorBidi" w:cstheme="majorBidi"/>
          <w:szCs w:val="24"/>
        </w:rPr>
        <w:t xml:space="preserve">, </w:t>
      </w:r>
      <w:r w:rsidR="00902003" w:rsidRPr="00702F25">
        <w:rPr>
          <w:rFonts w:asciiTheme="majorBidi" w:hAnsiTheme="majorBidi" w:cstheme="majorBidi"/>
          <w:szCs w:val="24"/>
        </w:rPr>
        <w:t>Lothar</w:t>
      </w:r>
      <w:r w:rsidRPr="00702F25">
        <w:rPr>
          <w:rFonts w:asciiTheme="majorBidi" w:hAnsiTheme="majorBidi" w:cstheme="majorBidi"/>
          <w:szCs w:val="24"/>
        </w:rPr>
        <w:t xml:space="preserve"> </w:t>
      </w:r>
      <w:proofErr w:type="gramStart"/>
      <w:r w:rsidRPr="00702F25">
        <w:rPr>
          <w:rFonts w:asciiTheme="majorBidi" w:hAnsiTheme="majorBidi" w:cstheme="majorBidi"/>
          <w:szCs w:val="24"/>
        </w:rPr>
        <w:t>Weinhardt</w:t>
      </w:r>
      <w:r w:rsidRPr="00702F25">
        <w:rPr>
          <w:rFonts w:asciiTheme="majorBidi" w:hAnsiTheme="majorBidi" w:cstheme="majorBidi"/>
          <w:szCs w:val="24"/>
          <w:vertAlign w:val="superscript"/>
        </w:rPr>
        <w:t>a</w:t>
      </w:r>
      <w:r w:rsidR="0073423D" w:rsidRPr="00702F25">
        <w:rPr>
          <w:rFonts w:asciiTheme="majorBidi" w:hAnsiTheme="majorBidi" w:cstheme="majorBidi"/>
          <w:szCs w:val="24"/>
          <w:vertAlign w:val="superscript"/>
        </w:rPr>
        <w:t>),b),</w:t>
      </w:r>
      <w:r w:rsidR="003B64E3" w:rsidRPr="00702F25">
        <w:rPr>
          <w:rFonts w:asciiTheme="majorBidi" w:hAnsiTheme="majorBidi" w:cstheme="majorBidi"/>
          <w:szCs w:val="24"/>
          <w:vertAlign w:val="superscript"/>
        </w:rPr>
        <w:t>e</w:t>
      </w:r>
      <w:proofErr w:type="gramEnd"/>
      <w:r w:rsidR="0073423D" w:rsidRPr="00702F25">
        <w:rPr>
          <w:rFonts w:asciiTheme="majorBidi" w:hAnsiTheme="majorBidi" w:cstheme="majorBidi"/>
          <w:szCs w:val="24"/>
          <w:vertAlign w:val="superscript"/>
        </w:rPr>
        <w:t>)</w:t>
      </w:r>
      <w:r w:rsidR="003B64E3" w:rsidRPr="00702F25">
        <w:rPr>
          <w:rFonts w:asciiTheme="majorBidi" w:hAnsiTheme="majorBidi" w:cstheme="majorBidi"/>
          <w:szCs w:val="24"/>
        </w:rPr>
        <w:t xml:space="preserve">, and Dirk </w:t>
      </w:r>
      <w:proofErr w:type="gramStart"/>
      <w:r w:rsidR="003B64E3" w:rsidRPr="00702F25">
        <w:rPr>
          <w:rFonts w:asciiTheme="majorBidi" w:hAnsiTheme="majorBidi" w:cstheme="majorBidi"/>
          <w:szCs w:val="24"/>
        </w:rPr>
        <w:t>Hauschild</w:t>
      </w:r>
      <w:r w:rsidR="003B64E3" w:rsidRPr="00702F25">
        <w:rPr>
          <w:rFonts w:asciiTheme="majorBidi" w:hAnsiTheme="majorBidi" w:cstheme="majorBidi"/>
          <w:szCs w:val="24"/>
          <w:vertAlign w:val="superscript"/>
        </w:rPr>
        <w:t>a</w:t>
      </w:r>
      <w:proofErr w:type="gramEnd"/>
      <w:r w:rsidR="003B64E3" w:rsidRPr="00702F25">
        <w:rPr>
          <w:rFonts w:asciiTheme="majorBidi" w:hAnsiTheme="majorBidi" w:cstheme="majorBidi"/>
          <w:szCs w:val="24"/>
          <w:vertAlign w:val="superscript"/>
        </w:rPr>
        <w:t>),b),e)*</w:t>
      </w:r>
    </w:p>
    <w:p w14:paraId="6CCD1058" w14:textId="4FEAFFE1" w:rsidR="00C7617F" w:rsidRPr="00702F25" w:rsidRDefault="00C7617F" w:rsidP="008003EE">
      <w:pPr>
        <w:spacing w:line="276" w:lineRule="auto"/>
        <w:rPr>
          <w:rFonts w:asciiTheme="majorBidi" w:eastAsiaTheme="minorEastAsia" w:hAnsiTheme="majorBidi" w:cstheme="majorBidi"/>
          <w:sz w:val="20"/>
          <w:lang w:eastAsia="ja-JP"/>
        </w:rPr>
      </w:pPr>
      <w:r w:rsidRPr="00702F25">
        <w:rPr>
          <w:rFonts w:asciiTheme="majorBidi" w:hAnsiTheme="majorBidi" w:cstheme="majorBidi"/>
          <w:sz w:val="20"/>
          <w:vertAlign w:val="superscript"/>
        </w:rPr>
        <w:t>a)</w:t>
      </w:r>
      <w:r w:rsidRPr="00702F25">
        <w:rPr>
          <w:rFonts w:asciiTheme="majorBidi" w:hAnsiTheme="majorBidi" w:cstheme="majorBidi"/>
          <w:sz w:val="20"/>
        </w:rPr>
        <w:t xml:space="preserve">Institute for Photon Science and Synchrotron Radiation (IPS), Karlsruhe Institute of Technology (KIT), </w:t>
      </w:r>
      <w:r w:rsidR="005A3E74" w:rsidRPr="00702F25">
        <w:rPr>
          <w:rFonts w:asciiTheme="majorBidi" w:hAnsiTheme="majorBidi" w:cstheme="majorBidi"/>
          <w:sz w:val="20"/>
        </w:rPr>
        <w:t>Kaiserstraße 12</w:t>
      </w:r>
      <w:r w:rsidRPr="00702F25">
        <w:rPr>
          <w:rFonts w:asciiTheme="majorBidi" w:hAnsiTheme="majorBidi" w:cstheme="majorBidi"/>
          <w:sz w:val="20"/>
        </w:rPr>
        <w:t xml:space="preserve">, </w:t>
      </w:r>
      <w:r w:rsidR="005A3E74" w:rsidRPr="00702F25">
        <w:rPr>
          <w:rFonts w:asciiTheme="majorBidi" w:hAnsiTheme="majorBidi" w:cstheme="majorBidi"/>
          <w:sz w:val="20"/>
        </w:rPr>
        <w:t>76131 Karlsruhe</w:t>
      </w:r>
      <w:r w:rsidRPr="00702F25">
        <w:rPr>
          <w:rFonts w:asciiTheme="majorBidi" w:hAnsiTheme="majorBidi" w:cstheme="majorBidi"/>
          <w:sz w:val="20"/>
        </w:rPr>
        <w:t>, Germany</w:t>
      </w:r>
    </w:p>
    <w:p w14:paraId="6130AD4D" w14:textId="6E5FF603" w:rsidR="003876EC" w:rsidRPr="00702F25" w:rsidRDefault="003B64E3" w:rsidP="008003EE">
      <w:pPr>
        <w:spacing w:line="276" w:lineRule="auto"/>
        <w:rPr>
          <w:rFonts w:asciiTheme="majorBidi" w:hAnsiTheme="majorBidi" w:cstheme="majorBidi"/>
          <w:sz w:val="20"/>
        </w:rPr>
      </w:pPr>
      <w:r w:rsidRPr="00702F25">
        <w:rPr>
          <w:rFonts w:asciiTheme="majorBidi" w:hAnsiTheme="majorBidi" w:cstheme="majorBidi"/>
          <w:sz w:val="20"/>
          <w:vertAlign w:val="superscript"/>
        </w:rPr>
        <w:t>b</w:t>
      </w:r>
      <w:r w:rsidR="003876EC" w:rsidRPr="00702F25">
        <w:rPr>
          <w:rFonts w:asciiTheme="majorBidi" w:hAnsiTheme="majorBidi" w:cstheme="majorBidi"/>
          <w:sz w:val="20"/>
          <w:vertAlign w:val="superscript"/>
        </w:rPr>
        <w:t>)</w:t>
      </w:r>
      <w:r w:rsidR="0086686E" w:rsidRPr="00702F25">
        <w:rPr>
          <w:rFonts w:asciiTheme="majorBidi" w:hAnsiTheme="majorBidi" w:cstheme="majorBidi"/>
          <w:sz w:val="20"/>
        </w:rPr>
        <w:t xml:space="preserve">Department of Chemistry and Biochemistry, University of Nevada, Las Vegas (UNLV), 4505 Maryland Parkway, Las Vegas, NV 89154-4003, </w:t>
      </w:r>
      <w:r w:rsidR="00847615" w:rsidRPr="00702F25">
        <w:rPr>
          <w:rFonts w:asciiTheme="majorBidi" w:hAnsiTheme="majorBidi" w:cstheme="majorBidi"/>
          <w:sz w:val="20"/>
        </w:rPr>
        <w:t>USA</w:t>
      </w:r>
    </w:p>
    <w:p w14:paraId="1F346BEE" w14:textId="726DC66D" w:rsidR="004846E7" w:rsidRPr="00702F25" w:rsidRDefault="003B64E3" w:rsidP="008003EE">
      <w:pPr>
        <w:spacing w:line="276" w:lineRule="auto"/>
        <w:rPr>
          <w:rFonts w:asciiTheme="majorBidi" w:hAnsiTheme="majorBidi" w:cstheme="majorBidi"/>
          <w:sz w:val="20"/>
        </w:rPr>
      </w:pPr>
      <w:r w:rsidRPr="00702F25">
        <w:rPr>
          <w:rFonts w:asciiTheme="majorBidi" w:hAnsiTheme="majorBidi" w:cstheme="majorBidi"/>
          <w:sz w:val="20"/>
          <w:vertAlign w:val="superscript"/>
        </w:rPr>
        <w:t>c</w:t>
      </w:r>
      <w:r w:rsidR="0034539E" w:rsidRPr="00702F25">
        <w:rPr>
          <w:rFonts w:asciiTheme="majorBidi" w:hAnsiTheme="majorBidi" w:cstheme="majorBidi"/>
          <w:sz w:val="20"/>
          <w:vertAlign w:val="superscript"/>
        </w:rPr>
        <w:t>)</w:t>
      </w:r>
      <w:r w:rsidR="0034539E" w:rsidRPr="00702F25">
        <w:rPr>
          <w:rFonts w:asciiTheme="majorBidi" w:hAnsiTheme="majorBidi" w:cstheme="majorBidi"/>
          <w:sz w:val="20"/>
        </w:rPr>
        <w:t>Material Measurement Laboratory, National Institute of Standards and Technology (NIST), Gaithersburg, MD 20899, USA</w:t>
      </w:r>
    </w:p>
    <w:p w14:paraId="4FB1CD9B" w14:textId="78622ED1" w:rsidR="004846E7" w:rsidRPr="00D47588" w:rsidRDefault="003B64E3" w:rsidP="008003EE">
      <w:pPr>
        <w:spacing w:line="276" w:lineRule="auto"/>
        <w:rPr>
          <w:rFonts w:asciiTheme="majorBidi" w:hAnsiTheme="majorBidi" w:cstheme="majorBidi"/>
          <w:sz w:val="20"/>
          <w:lang w:val="de-DE"/>
        </w:rPr>
      </w:pPr>
      <w:r w:rsidRPr="00D47588">
        <w:rPr>
          <w:rFonts w:asciiTheme="majorBidi" w:hAnsiTheme="majorBidi" w:cstheme="majorBidi"/>
          <w:sz w:val="20"/>
          <w:vertAlign w:val="superscript"/>
          <w:lang w:val="de-DE"/>
        </w:rPr>
        <w:t>d</w:t>
      </w:r>
      <w:r w:rsidR="00DF0B21" w:rsidRPr="00D47588">
        <w:rPr>
          <w:rFonts w:asciiTheme="majorBidi" w:hAnsiTheme="majorBidi" w:cstheme="majorBidi"/>
          <w:sz w:val="20"/>
          <w:vertAlign w:val="superscript"/>
          <w:lang w:val="de-DE"/>
        </w:rPr>
        <w:t>)</w:t>
      </w:r>
      <w:r w:rsidR="004846E7" w:rsidRPr="00D47588">
        <w:rPr>
          <w:rFonts w:asciiTheme="majorBidi" w:hAnsiTheme="majorBidi" w:cstheme="majorBidi"/>
          <w:sz w:val="20"/>
          <w:lang w:val="de-DE"/>
        </w:rPr>
        <w:t>Zentrum für Sonnenenergie- und Wasserstoff-Forschung Baden-Württemberg (ZSW), Meitnerstraße 1, 70563 Stuttgart, Germany</w:t>
      </w:r>
    </w:p>
    <w:p w14:paraId="405F0DBF" w14:textId="69AB056E" w:rsidR="003B64E3" w:rsidRPr="00702F25" w:rsidRDefault="003B64E3" w:rsidP="003B64E3">
      <w:pPr>
        <w:spacing w:line="276" w:lineRule="auto"/>
        <w:rPr>
          <w:rFonts w:asciiTheme="majorBidi" w:hAnsiTheme="majorBidi"/>
          <w:sz w:val="20"/>
        </w:rPr>
      </w:pPr>
      <w:r w:rsidRPr="00702F25">
        <w:rPr>
          <w:rFonts w:asciiTheme="majorBidi" w:hAnsiTheme="majorBidi"/>
          <w:sz w:val="20"/>
          <w:vertAlign w:val="superscript"/>
        </w:rPr>
        <w:t>e)</w:t>
      </w:r>
      <w:r w:rsidRPr="00702F25">
        <w:rPr>
          <w:rFonts w:asciiTheme="majorBidi" w:hAnsiTheme="majorBidi"/>
          <w:sz w:val="20"/>
        </w:rPr>
        <w:t>Institute for Chemical Technology and Polymer Chemistry (ITCP), Karlsruhe Institute of Technology (KIT), Kaiserstraße 12, 76131 Karlsruhe, Germany</w:t>
      </w:r>
    </w:p>
    <w:p w14:paraId="11A99D63" w14:textId="7517BE55" w:rsidR="00222EBE" w:rsidRPr="00702F25" w:rsidRDefault="00222EBE" w:rsidP="008003EE">
      <w:pPr>
        <w:pStyle w:val="FACorrespondingAuthorFootnote"/>
        <w:spacing w:after="240" w:line="276" w:lineRule="auto"/>
        <w:rPr>
          <w:rFonts w:asciiTheme="majorBidi" w:hAnsiTheme="majorBidi" w:cstheme="majorBidi"/>
          <w:sz w:val="20"/>
        </w:rPr>
      </w:pPr>
      <w:r w:rsidRPr="00702F25">
        <w:rPr>
          <w:rFonts w:asciiTheme="majorBidi" w:hAnsiTheme="majorBidi" w:cstheme="majorBidi"/>
          <w:sz w:val="20"/>
          <w:vertAlign w:val="superscript"/>
        </w:rPr>
        <w:t>#</w:t>
      </w:r>
      <w:r w:rsidRPr="00702F25">
        <w:rPr>
          <w:rFonts w:asciiTheme="majorBidi" w:hAnsiTheme="majorBidi" w:cstheme="majorBidi"/>
          <w:sz w:val="20"/>
        </w:rPr>
        <w:t xml:space="preserve">current address: </w:t>
      </w:r>
      <w:r w:rsidR="00D13202" w:rsidRPr="00702F25">
        <w:rPr>
          <w:rFonts w:asciiTheme="majorBidi" w:hAnsiTheme="majorBidi" w:cstheme="majorBidi"/>
          <w:sz w:val="20"/>
        </w:rPr>
        <w:t xml:space="preserve">The Institute for Solid State Physics, The University of Tokyo, 5-1-5 </w:t>
      </w:r>
      <w:proofErr w:type="spellStart"/>
      <w:r w:rsidR="00D13202" w:rsidRPr="00702F25">
        <w:rPr>
          <w:rFonts w:asciiTheme="majorBidi" w:hAnsiTheme="majorBidi" w:cstheme="majorBidi"/>
          <w:sz w:val="20"/>
        </w:rPr>
        <w:t>Kashiwanoha</w:t>
      </w:r>
      <w:proofErr w:type="spellEnd"/>
      <w:r w:rsidR="00D13202" w:rsidRPr="00702F25">
        <w:rPr>
          <w:rFonts w:asciiTheme="majorBidi" w:hAnsiTheme="majorBidi" w:cstheme="majorBidi"/>
          <w:sz w:val="20"/>
        </w:rPr>
        <w:t>, Kashiwa, Chiba, 277-8581, Japan</w:t>
      </w:r>
    </w:p>
    <w:p w14:paraId="51968FCF" w14:textId="77777777" w:rsidR="00222EBE" w:rsidRPr="00702F25" w:rsidRDefault="00222EBE" w:rsidP="00030BF8">
      <w:pPr>
        <w:spacing w:line="276" w:lineRule="auto"/>
        <w:rPr>
          <w:rFonts w:asciiTheme="majorBidi" w:hAnsiTheme="majorBidi" w:cstheme="majorBidi"/>
          <w:szCs w:val="24"/>
        </w:rPr>
      </w:pPr>
    </w:p>
    <w:p w14:paraId="5E4BBC50" w14:textId="12DD55E9" w:rsidR="004958C4" w:rsidRPr="00702F25" w:rsidRDefault="00AD4708" w:rsidP="005D58C3">
      <w:pPr>
        <w:pStyle w:val="FAAuthorInfoSubtitle"/>
        <w:spacing w:line="276" w:lineRule="auto"/>
        <w:jc w:val="both"/>
        <w:rPr>
          <w:rFonts w:asciiTheme="majorBidi" w:hAnsiTheme="majorBidi" w:cstheme="majorBidi"/>
          <w:szCs w:val="24"/>
        </w:rPr>
      </w:pPr>
      <w:r w:rsidRPr="00702F25">
        <w:rPr>
          <w:rFonts w:asciiTheme="majorBidi" w:hAnsiTheme="majorBidi" w:cstheme="majorBidi"/>
          <w:szCs w:val="24"/>
        </w:rPr>
        <w:t>*</w:t>
      </w:r>
      <w:r w:rsidR="000C05CC" w:rsidRPr="00702F25">
        <w:rPr>
          <w:rFonts w:asciiTheme="majorBidi" w:hAnsiTheme="majorBidi" w:cstheme="majorBidi"/>
          <w:szCs w:val="24"/>
        </w:rPr>
        <w:t>Corresponding Author</w:t>
      </w:r>
      <w:r w:rsidR="005D58C3" w:rsidRPr="00702F25">
        <w:rPr>
          <w:rFonts w:asciiTheme="majorBidi" w:hAnsiTheme="majorBidi" w:cstheme="majorBidi"/>
          <w:szCs w:val="24"/>
        </w:rPr>
        <w:t xml:space="preserve">: </w:t>
      </w:r>
    </w:p>
    <w:p w14:paraId="647C4981" w14:textId="43F63123" w:rsidR="004958C4" w:rsidRPr="00702F25" w:rsidRDefault="004958C4" w:rsidP="005D58C3">
      <w:pPr>
        <w:pStyle w:val="FAAuthorInfoSubtitle"/>
        <w:spacing w:line="276" w:lineRule="auto"/>
        <w:jc w:val="both"/>
        <w:rPr>
          <w:rFonts w:asciiTheme="majorBidi" w:hAnsiTheme="majorBidi" w:cstheme="majorBidi"/>
          <w:b w:val="0"/>
          <w:bCs/>
          <w:szCs w:val="24"/>
        </w:rPr>
      </w:pPr>
      <w:r w:rsidRPr="00702F25">
        <w:rPr>
          <w:rFonts w:asciiTheme="majorBidi" w:hAnsiTheme="majorBidi" w:cstheme="majorBidi"/>
          <w:b w:val="0"/>
          <w:bCs/>
          <w:szCs w:val="24"/>
        </w:rPr>
        <w:t>Dirk Hauschild (dirk.hauschild@kit.edu)</w:t>
      </w:r>
    </w:p>
    <w:p w14:paraId="7244AF8B" w14:textId="77777777" w:rsidR="005D58C3" w:rsidRPr="00702F25" w:rsidRDefault="005D58C3" w:rsidP="005D58C3">
      <w:pPr>
        <w:pStyle w:val="FAAuthorInfoSubtitle"/>
        <w:spacing w:line="276" w:lineRule="auto"/>
        <w:jc w:val="both"/>
        <w:rPr>
          <w:rFonts w:asciiTheme="majorBidi" w:hAnsiTheme="majorBidi" w:cstheme="majorBidi"/>
        </w:rPr>
      </w:pPr>
    </w:p>
    <w:p w14:paraId="6D77D129" w14:textId="596B738A" w:rsidR="00AD4708" w:rsidRPr="00702F25" w:rsidRDefault="00AD4708" w:rsidP="00AD4708">
      <w:pPr>
        <w:pStyle w:val="FAAuthorInfoSubtitle"/>
        <w:spacing w:line="276" w:lineRule="auto"/>
        <w:jc w:val="both"/>
        <w:rPr>
          <w:rFonts w:asciiTheme="majorBidi" w:hAnsiTheme="majorBidi" w:cstheme="majorBidi"/>
          <w:szCs w:val="24"/>
        </w:rPr>
      </w:pPr>
      <w:r w:rsidRPr="00702F25">
        <w:rPr>
          <w:rFonts w:asciiTheme="majorBidi" w:hAnsiTheme="majorBidi" w:cstheme="majorBidi"/>
          <w:szCs w:val="24"/>
        </w:rPr>
        <w:t>Keywords</w:t>
      </w:r>
    </w:p>
    <w:p w14:paraId="59442ACD" w14:textId="341D798B" w:rsidR="00222EBE" w:rsidRPr="00702F25" w:rsidRDefault="00AD4708" w:rsidP="00D13202">
      <w:pPr>
        <w:pStyle w:val="BGKeywords"/>
        <w:spacing w:line="276" w:lineRule="auto"/>
        <w:rPr>
          <w:rStyle w:val="Hyperlink"/>
          <w:rFonts w:asciiTheme="majorBidi" w:hAnsiTheme="majorBidi" w:cstheme="majorBidi"/>
          <w:color w:val="auto"/>
          <w:szCs w:val="24"/>
        </w:rPr>
      </w:pPr>
      <w:r w:rsidRPr="00702F25">
        <w:rPr>
          <w:rFonts w:asciiTheme="majorBidi" w:hAnsiTheme="majorBidi" w:cstheme="majorBidi"/>
          <w:szCs w:val="24"/>
        </w:rPr>
        <w:t xml:space="preserve">Gallium oxide, defect states, transparent conductive oxides, </w:t>
      </w:r>
      <w:r w:rsidR="00523BAF" w:rsidRPr="00702F25">
        <w:rPr>
          <w:rFonts w:asciiTheme="majorBidi" w:hAnsiTheme="majorBidi" w:cstheme="majorBidi"/>
          <w:szCs w:val="24"/>
        </w:rPr>
        <w:t xml:space="preserve">hard x-ray </w:t>
      </w:r>
      <w:r w:rsidRPr="00702F25">
        <w:rPr>
          <w:rFonts w:asciiTheme="majorBidi" w:hAnsiTheme="majorBidi" w:cstheme="majorBidi"/>
          <w:szCs w:val="24"/>
        </w:rPr>
        <w:t>photoelectron spectroscopy, electronic structure, density functional theory, HAXPES, PES</w:t>
      </w:r>
      <w:r w:rsidR="00222EBE" w:rsidRPr="00702F25">
        <w:rPr>
          <w:rStyle w:val="Hyperlink"/>
          <w:rFonts w:asciiTheme="majorBidi" w:hAnsiTheme="majorBidi" w:cstheme="majorBidi"/>
          <w:color w:val="auto"/>
          <w:szCs w:val="24"/>
        </w:rPr>
        <w:br w:type="page"/>
      </w:r>
    </w:p>
    <w:p w14:paraId="5E14AAA6" w14:textId="77777777" w:rsidR="00D8583A" w:rsidRPr="00702F25" w:rsidRDefault="00D8583A" w:rsidP="00EE00DD">
      <w:pPr>
        <w:pStyle w:val="BDAbstract"/>
        <w:spacing w:line="276" w:lineRule="auto"/>
        <w:rPr>
          <w:rFonts w:asciiTheme="majorBidi" w:hAnsiTheme="majorBidi" w:cstheme="majorBidi"/>
          <w:szCs w:val="24"/>
        </w:rPr>
      </w:pPr>
      <w:r w:rsidRPr="00702F25">
        <w:rPr>
          <w:rFonts w:asciiTheme="majorBidi" w:hAnsiTheme="majorBidi" w:cstheme="majorBidi"/>
          <w:szCs w:val="24"/>
        </w:rPr>
        <w:lastRenderedPageBreak/>
        <w:t xml:space="preserve">ABSTRACT </w:t>
      </w:r>
    </w:p>
    <w:p w14:paraId="3F54C26A" w14:textId="3F0DD259" w:rsidR="00222EBE" w:rsidRPr="00702F25" w:rsidRDefault="00ED6E23" w:rsidP="005B2708">
      <w:pPr>
        <w:pStyle w:val="BDAbstract"/>
        <w:spacing w:line="276" w:lineRule="auto"/>
        <w:rPr>
          <w:rFonts w:asciiTheme="majorBidi" w:hAnsiTheme="majorBidi" w:cstheme="majorBidi"/>
          <w:szCs w:val="24"/>
        </w:rPr>
      </w:pPr>
      <w:r w:rsidRPr="00702F25">
        <w:rPr>
          <w:rFonts w:asciiTheme="majorBidi" w:hAnsiTheme="majorBidi" w:cstheme="majorBidi"/>
          <w:szCs w:val="24"/>
        </w:rPr>
        <w:t>Defect states are crucial in</w:t>
      </w:r>
      <w:r w:rsidR="00B74B64" w:rsidRPr="00702F25">
        <w:rPr>
          <w:rFonts w:asciiTheme="majorBidi" w:hAnsiTheme="majorBidi" w:cstheme="majorBidi"/>
          <w:szCs w:val="24"/>
        </w:rPr>
        <w:t xml:space="preserve"> many</w:t>
      </w:r>
      <w:r w:rsidRPr="00702F25">
        <w:rPr>
          <w:rFonts w:asciiTheme="majorBidi" w:hAnsiTheme="majorBidi" w:cstheme="majorBidi"/>
          <w:szCs w:val="24"/>
        </w:rPr>
        <w:t xml:space="preserve"> electronic devices</w:t>
      </w:r>
      <w:r w:rsidR="003B64E3" w:rsidRPr="00702F25">
        <w:rPr>
          <w:rFonts w:asciiTheme="majorBidi" w:hAnsiTheme="majorBidi" w:cstheme="majorBidi"/>
          <w:szCs w:val="24"/>
        </w:rPr>
        <w:t>.</w:t>
      </w:r>
      <w:r w:rsidRPr="00702F25">
        <w:rPr>
          <w:rFonts w:asciiTheme="majorBidi" w:hAnsiTheme="majorBidi" w:cstheme="majorBidi"/>
          <w:szCs w:val="24"/>
        </w:rPr>
        <w:t xml:space="preserve"> </w:t>
      </w:r>
      <w:r w:rsidR="003B64E3" w:rsidRPr="00702F25">
        <w:rPr>
          <w:rFonts w:asciiTheme="majorBidi" w:hAnsiTheme="majorBidi" w:cstheme="majorBidi"/>
          <w:szCs w:val="24"/>
        </w:rPr>
        <w:t>O</w:t>
      </w:r>
      <w:r w:rsidRPr="00702F25">
        <w:rPr>
          <w:rFonts w:asciiTheme="majorBidi" w:hAnsiTheme="majorBidi" w:cstheme="majorBidi"/>
          <w:szCs w:val="24"/>
        </w:rPr>
        <w:t>xygen vacancies</w:t>
      </w:r>
      <w:r w:rsidR="003B64E3" w:rsidRPr="00702F25">
        <w:rPr>
          <w:rFonts w:asciiTheme="majorBidi" w:hAnsiTheme="majorBidi" w:cstheme="majorBidi"/>
          <w:szCs w:val="24"/>
        </w:rPr>
        <w:t>, for example,</w:t>
      </w:r>
      <w:r w:rsidRPr="00702F25">
        <w:rPr>
          <w:rFonts w:asciiTheme="majorBidi" w:hAnsiTheme="majorBidi" w:cstheme="majorBidi"/>
          <w:szCs w:val="24"/>
        </w:rPr>
        <w:t xml:space="preserve"> </w:t>
      </w:r>
      <w:r w:rsidR="008D0625" w:rsidRPr="00702F25">
        <w:rPr>
          <w:rFonts w:asciiTheme="majorBidi" w:hAnsiTheme="majorBidi" w:cstheme="majorBidi"/>
          <w:szCs w:val="24"/>
        </w:rPr>
        <w:t>ar</w:t>
      </w:r>
      <w:r w:rsidR="005D58C3" w:rsidRPr="00702F25">
        <w:rPr>
          <w:rFonts w:asciiTheme="majorBidi" w:hAnsiTheme="majorBidi" w:cstheme="majorBidi"/>
          <w:szCs w:val="24"/>
        </w:rPr>
        <w:t>e</w:t>
      </w:r>
      <w:r w:rsidR="008D0625" w:rsidRPr="00702F25">
        <w:rPr>
          <w:rFonts w:asciiTheme="majorBidi" w:hAnsiTheme="majorBidi" w:cstheme="majorBidi"/>
          <w:szCs w:val="24"/>
        </w:rPr>
        <w:t xml:space="preserve"> common </w:t>
      </w:r>
      <w:r w:rsidRPr="00702F25">
        <w:rPr>
          <w:rFonts w:asciiTheme="majorBidi" w:hAnsiTheme="majorBidi" w:cstheme="majorBidi"/>
          <w:szCs w:val="24"/>
        </w:rPr>
        <w:t xml:space="preserve">in transparent conductive oxides </w:t>
      </w:r>
      <w:r w:rsidR="008D0625" w:rsidRPr="00702F25">
        <w:rPr>
          <w:rFonts w:asciiTheme="majorBidi" w:hAnsiTheme="majorBidi" w:cstheme="majorBidi"/>
          <w:szCs w:val="24"/>
        </w:rPr>
        <w:t xml:space="preserve">and </w:t>
      </w:r>
      <w:r w:rsidR="00684065" w:rsidRPr="00702F25">
        <w:rPr>
          <w:rFonts w:asciiTheme="majorBidi" w:hAnsiTheme="majorBidi" w:cstheme="majorBidi"/>
          <w:szCs w:val="24"/>
        </w:rPr>
        <w:t xml:space="preserve">can </w:t>
      </w:r>
      <w:r w:rsidR="008D0625" w:rsidRPr="00702F25">
        <w:rPr>
          <w:rFonts w:asciiTheme="majorBidi" w:hAnsiTheme="majorBidi" w:cstheme="majorBidi"/>
          <w:szCs w:val="24"/>
        </w:rPr>
        <w:t xml:space="preserve">both </w:t>
      </w:r>
      <w:r w:rsidR="00684065" w:rsidRPr="00702F25">
        <w:rPr>
          <w:rFonts w:asciiTheme="majorBidi" w:hAnsiTheme="majorBidi" w:cstheme="majorBidi"/>
          <w:szCs w:val="24"/>
        </w:rPr>
        <w:t>be benef</w:t>
      </w:r>
      <w:r w:rsidR="00B74B64" w:rsidRPr="00702F25">
        <w:rPr>
          <w:rFonts w:asciiTheme="majorBidi" w:hAnsiTheme="majorBidi" w:cstheme="majorBidi"/>
          <w:szCs w:val="24"/>
        </w:rPr>
        <w:t>ic</w:t>
      </w:r>
      <w:r w:rsidR="00684065" w:rsidRPr="00702F25">
        <w:rPr>
          <w:rFonts w:asciiTheme="majorBidi" w:hAnsiTheme="majorBidi" w:cstheme="majorBidi"/>
          <w:szCs w:val="24"/>
        </w:rPr>
        <w:t>i</w:t>
      </w:r>
      <w:r w:rsidR="00B74B64" w:rsidRPr="00702F25">
        <w:rPr>
          <w:rFonts w:asciiTheme="majorBidi" w:hAnsiTheme="majorBidi" w:cstheme="majorBidi"/>
          <w:szCs w:val="24"/>
        </w:rPr>
        <w:t xml:space="preserve">al </w:t>
      </w:r>
      <w:r w:rsidR="008D0625" w:rsidRPr="00702F25">
        <w:rPr>
          <w:rFonts w:asciiTheme="majorBidi" w:hAnsiTheme="majorBidi" w:cstheme="majorBidi"/>
          <w:szCs w:val="24"/>
        </w:rPr>
        <w:t xml:space="preserve">(e.g., as dopant </w:t>
      </w:r>
      <w:r w:rsidR="00C6546E" w:rsidRPr="00702F25">
        <w:rPr>
          <w:rFonts w:asciiTheme="majorBidi" w:hAnsiTheme="majorBidi" w:cstheme="majorBidi"/>
          <w:szCs w:val="24"/>
        </w:rPr>
        <w:t>to enhance</w:t>
      </w:r>
      <w:r w:rsidRPr="00702F25">
        <w:rPr>
          <w:rFonts w:asciiTheme="majorBidi" w:hAnsiTheme="majorBidi" w:cstheme="majorBidi"/>
          <w:szCs w:val="24"/>
        </w:rPr>
        <w:t xml:space="preserve"> conductivity</w:t>
      </w:r>
      <w:r w:rsidR="008D0625" w:rsidRPr="00702F25">
        <w:rPr>
          <w:rFonts w:asciiTheme="majorBidi" w:hAnsiTheme="majorBidi" w:cstheme="majorBidi"/>
          <w:szCs w:val="24"/>
        </w:rPr>
        <w:t>)</w:t>
      </w:r>
      <w:r w:rsidR="00A556CD" w:rsidRPr="00702F25">
        <w:rPr>
          <w:rFonts w:asciiTheme="majorBidi" w:hAnsiTheme="majorBidi" w:cstheme="majorBidi"/>
          <w:szCs w:val="24"/>
        </w:rPr>
        <w:t xml:space="preserve"> </w:t>
      </w:r>
      <w:r w:rsidR="008D0625" w:rsidRPr="00702F25">
        <w:rPr>
          <w:rFonts w:asciiTheme="majorBidi" w:hAnsiTheme="majorBidi" w:cstheme="majorBidi"/>
          <w:szCs w:val="24"/>
        </w:rPr>
        <w:t>as well as detrimental</w:t>
      </w:r>
      <w:r w:rsidR="00B74B64" w:rsidRPr="00702F25">
        <w:rPr>
          <w:rFonts w:asciiTheme="majorBidi" w:hAnsiTheme="majorBidi" w:cstheme="majorBidi"/>
          <w:szCs w:val="24"/>
        </w:rPr>
        <w:t xml:space="preserve"> </w:t>
      </w:r>
      <w:r w:rsidR="003B64E3" w:rsidRPr="00702F25">
        <w:rPr>
          <w:rFonts w:asciiTheme="majorBidi" w:hAnsiTheme="majorBidi" w:cstheme="majorBidi"/>
          <w:szCs w:val="24"/>
        </w:rPr>
        <w:t xml:space="preserve">(e.g., </w:t>
      </w:r>
      <w:r w:rsidRPr="00702F25">
        <w:rPr>
          <w:rFonts w:asciiTheme="majorBidi" w:hAnsiTheme="majorBidi" w:cstheme="majorBidi"/>
          <w:szCs w:val="24"/>
        </w:rPr>
        <w:t>lead</w:t>
      </w:r>
      <w:r w:rsidR="008D0625" w:rsidRPr="00702F25">
        <w:rPr>
          <w:rFonts w:asciiTheme="majorBidi" w:hAnsiTheme="majorBidi" w:cstheme="majorBidi"/>
          <w:szCs w:val="24"/>
        </w:rPr>
        <w:t>ing</w:t>
      </w:r>
      <w:r w:rsidRPr="00702F25">
        <w:rPr>
          <w:rFonts w:asciiTheme="majorBidi" w:hAnsiTheme="majorBidi" w:cstheme="majorBidi"/>
          <w:szCs w:val="24"/>
        </w:rPr>
        <w:t xml:space="preserve"> to reduced device performance</w:t>
      </w:r>
      <w:r w:rsidR="008D0625" w:rsidRPr="00702F25">
        <w:rPr>
          <w:rFonts w:asciiTheme="majorBidi" w:hAnsiTheme="majorBidi" w:cstheme="majorBidi"/>
          <w:szCs w:val="24"/>
        </w:rPr>
        <w:t xml:space="preserve"> </w:t>
      </w:r>
      <w:r w:rsidR="005B2708" w:rsidRPr="00702F25">
        <w:rPr>
          <w:rFonts w:asciiTheme="majorBidi" w:hAnsiTheme="majorBidi" w:cstheme="majorBidi"/>
          <w:szCs w:val="24"/>
        </w:rPr>
        <w:t xml:space="preserve">by </w:t>
      </w:r>
      <w:r w:rsidR="008D0625" w:rsidRPr="00702F25">
        <w:rPr>
          <w:rFonts w:asciiTheme="majorBidi" w:hAnsiTheme="majorBidi" w:cstheme="majorBidi"/>
          <w:szCs w:val="24"/>
        </w:rPr>
        <w:t>recombination</w:t>
      </w:r>
      <w:r w:rsidR="005D58C3" w:rsidRPr="00702F25">
        <w:rPr>
          <w:rFonts w:asciiTheme="majorBidi" w:hAnsiTheme="majorBidi" w:cstheme="majorBidi"/>
          <w:szCs w:val="24"/>
        </w:rPr>
        <w:t xml:space="preserve"> at interfaces</w:t>
      </w:r>
      <w:r w:rsidR="008D0625" w:rsidRPr="00702F25">
        <w:rPr>
          <w:rFonts w:asciiTheme="majorBidi" w:hAnsiTheme="majorBidi" w:cstheme="majorBidi"/>
          <w:szCs w:val="24"/>
        </w:rPr>
        <w:t>)</w:t>
      </w:r>
      <w:r w:rsidRPr="00702F25">
        <w:rPr>
          <w:rFonts w:asciiTheme="majorBidi" w:hAnsiTheme="majorBidi" w:cstheme="majorBidi"/>
          <w:szCs w:val="24"/>
        </w:rPr>
        <w:t>.</w:t>
      </w:r>
      <w:r w:rsidR="00B74B64" w:rsidRPr="00702F25">
        <w:rPr>
          <w:rFonts w:asciiTheme="majorBidi" w:hAnsiTheme="majorBidi" w:cstheme="majorBidi"/>
          <w:szCs w:val="24"/>
        </w:rPr>
        <w:t xml:space="preserve"> Using soft and hard x-ray photoelectron spectroscopy (PES and HAXPES)</w:t>
      </w:r>
      <w:r w:rsidR="00D20C54" w:rsidRPr="00702F25">
        <w:rPr>
          <w:rFonts w:asciiTheme="majorBidi" w:hAnsiTheme="majorBidi" w:cstheme="majorBidi"/>
          <w:szCs w:val="24"/>
        </w:rPr>
        <w:t xml:space="preserve"> with </w:t>
      </w:r>
      <w:r w:rsidR="00305FFA" w:rsidRPr="00702F25">
        <w:rPr>
          <w:rFonts w:asciiTheme="majorBidi" w:hAnsiTheme="majorBidi" w:cstheme="majorBidi"/>
          <w:szCs w:val="24"/>
        </w:rPr>
        <w:t xml:space="preserve">excitation </w:t>
      </w:r>
      <w:r w:rsidR="00D20C54" w:rsidRPr="00702F25">
        <w:rPr>
          <w:rFonts w:asciiTheme="majorBidi" w:hAnsiTheme="majorBidi" w:cstheme="majorBidi"/>
          <w:szCs w:val="24"/>
        </w:rPr>
        <w:t>photon energ</w:t>
      </w:r>
      <w:r w:rsidR="008D0625" w:rsidRPr="00702F25">
        <w:rPr>
          <w:rFonts w:asciiTheme="majorBidi" w:hAnsiTheme="majorBidi" w:cstheme="majorBidi"/>
          <w:szCs w:val="24"/>
        </w:rPr>
        <w:t>ies</w:t>
      </w:r>
      <w:r w:rsidR="00D20C54" w:rsidRPr="00702F25">
        <w:rPr>
          <w:rFonts w:asciiTheme="majorBidi" w:hAnsiTheme="majorBidi" w:cstheme="majorBidi"/>
          <w:szCs w:val="24"/>
        </w:rPr>
        <w:t xml:space="preserve"> rang</w:t>
      </w:r>
      <w:r w:rsidR="008D0625" w:rsidRPr="00702F25">
        <w:rPr>
          <w:rFonts w:asciiTheme="majorBidi" w:hAnsiTheme="majorBidi" w:cstheme="majorBidi"/>
          <w:szCs w:val="24"/>
        </w:rPr>
        <w:t>ing from</w:t>
      </w:r>
      <w:r w:rsidR="00D20C54" w:rsidRPr="00702F25">
        <w:rPr>
          <w:rFonts w:asciiTheme="majorBidi" w:hAnsiTheme="majorBidi" w:cstheme="majorBidi"/>
          <w:szCs w:val="24"/>
        </w:rPr>
        <w:t xml:space="preserve"> 0.1 </w:t>
      </w:r>
      <w:r w:rsidR="00523BAF" w:rsidRPr="00702F25">
        <w:rPr>
          <w:rFonts w:asciiTheme="majorBidi" w:hAnsiTheme="majorBidi" w:cstheme="majorBidi"/>
          <w:szCs w:val="24"/>
        </w:rPr>
        <w:t xml:space="preserve">keV </w:t>
      </w:r>
      <w:r w:rsidR="00753AC2" w:rsidRPr="00702F25">
        <w:rPr>
          <w:rFonts w:asciiTheme="majorBidi" w:hAnsiTheme="majorBidi" w:cstheme="majorBidi"/>
          <w:szCs w:val="24"/>
        </w:rPr>
        <w:t>to</w:t>
      </w:r>
      <w:r w:rsidR="00D20C54" w:rsidRPr="00702F25">
        <w:rPr>
          <w:rFonts w:asciiTheme="majorBidi" w:hAnsiTheme="majorBidi" w:cstheme="majorBidi"/>
          <w:szCs w:val="24"/>
        </w:rPr>
        <w:t xml:space="preserve"> 6.3 keV</w:t>
      </w:r>
      <w:r w:rsidR="00B74B64" w:rsidRPr="00702F25">
        <w:rPr>
          <w:rFonts w:asciiTheme="majorBidi" w:hAnsiTheme="majorBidi" w:cstheme="majorBidi"/>
          <w:szCs w:val="24"/>
        </w:rPr>
        <w:t xml:space="preserve">, </w:t>
      </w:r>
      <w:r w:rsidR="00FD65BC" w:rsidRPr="00702F25">
        <w:rPr>
          <w:rFonts w:asciiTheme="majorBidi" w:hAnsiTheme="majorBidi" w:cstheme="majorBidi"/>
          <w:szCs w:val="24"/>
        </w:rPr>
        <w:t xml:space="preserve">we study the </w:t>
      </w:r>
      <w:r w:rsidR="0097208C" w:rsidRPr="00702F25">
        <w:rPr>
          <w:rFonts w:asciiTheme="majorBidi" w:hAnsiTheme="majorBidi" w:cstheme="majorBidi"/>
          <w:szCs w:val="24"/>
        </w:rPr>
        <w:t xml:space="preserve">electronic </w:t>
      </w:r>
      <w:r w:rsidR="00C6546E" w:rsidRPr="00702F25">
        <w:rPr>
          <w:rFonts w:asciiTheme="majorBidi" w:hAnsiTheme="majorBidi" w:cstheme="majorBidi"/>
          <w:szCs w:val="24"/>
        </w:rPr>
        <w:t xml:space="preserve">surface </w:t>
      </w:r>
      <w:r w:rsidR="0097208C" w:rsidRPr="00702F25">
        <w:rPr>
          <w:rFonts w:asciiTheme="majorBidi" w:hAnsiTheme="majorBidi" w:cstheme="majorBidi"/>
          <w:szCs w:val="24"/>
        </w:rPr>
        <w:t>structure of</w:t>
      </w:r>
      <w:r w:rsidR="00FD65BC" w:rsidRPr="00702F25">
        <w:rPr>
          <w:rFonts w:asciiTheme="majorBidi" w:hAnsiTheme="majorBidi" w:cstheme="majorBidi"/>
          <w:szCs w:val="24"/>
        </w:rPr>
        <w:t xml:space="preserve"> </w:t>
      </w:r>
      <w:r w:rsidR="00753AC2" w:rsidRPr="00702F25">
        <w:rPr>
          <w:rFonts w:asciiTheme="majorBidi" w:hAnsiTheme="majorBidi" w:cstheme="majorBidi"/>
          <w:szCs w:val="24"/>
        </w:rPr>
        <w:t>differently processed</w:t>
      </w:r>
      <w:r w:rsidR="00B74B64" w:rsidRPr="00702F25">
        <w:rPr>
          <w:rFonts w:asciiTheme="majorBidi" w:hAnsiTheme="majorBidi" w:cstheme="majorBidi"/>
          <w:szCs w:val="24"/>
        </w:rPr>
        <w:t xml:space="preserve"> </w:t>
      </w:r>
      <w:r w:rsidR="00FD65BC" w:rsidRPr="00702F25">
        <w:rPr>
          <w:rFonts w:asciiTheme="majorBidi" w:hAnsiTheme="majorBidi" w:cstheme="majorBidi"/>
          <w:szCs w:val="24"/>
        </w:rPr>
        <w:t>Ga</w:t>
      </w:r>
      <w:r w:rsidR="00FD65BC" w:rsidRPr="00702F25">
        <w:rPr>
          <w:rFonts w:asciiTheme="majorBidi" w:hAnsiTheme="majorBidi" w:cstheme="majorBidi"/>
          <w:szCs w:val="24"/>
          <w:vertAlign w:val="subscript"/>
        </w:rPr>
        <w:t>2</w:t>
      </w:r>
      <w:r w:rsidR="00FD65BC" w:rsidRPr="00702F25">
        <w:rPr>
          <w:rFonts w:asciiTheme="majorBidi" w:hAnsiTheme="majorBidi" w:cstheme="majorBidi"/>
          <w:szCs w:val="24"/>
        </w:rPr>
        <w:t>O</w:t>
      </w:r>
      <w:r w:rsidR="00FD65BC" w:rsidRPr="00702F25">
        <w:rPr>
          <w:rFonts w:asciiTheme="majorBidi" w:hAnsiTheme="majorBidi" w:cstheme="majorBidi"/>
          <w:szCs w:val="24"/>
          <w:vertAlign w:val="subscript"/>
        </w:rPr>
        <w:t xml:space="preserve">3 </w:t>
      </w:r>
      <w:r w:rsidR="00753AC2" w:rsidRPr="00702F25">
        <w:rPr>
          <w:rFonts w:asciiTheme="majorBidi" w:hAnsiTheme="majorBidi" w:cstheme="majorBidi"/>
          <w:szCs w:val="24"/>
        </w:rPr>
        <w:t xml:space="preserve">samples </w:t>
      </w:r>
      <w:r w:rsidR="00CE5B03" w:rsidRPr="00702F25">
        <w:rPr>
          <w:rFonts w:asciiTheme="majorBidi" w:hAnsiTheme="majorBidi" w:cstheme="majorBidi"/>
          <w:szCs w:val="24"/>
        </w:rPr>
        <w:t>in a depth-resolved fashion</w:t>
      </w:r>
      <w:r w:rsidR="00753AC2" w:rsidRPr="00702F25">
        <w:rPr>
          <w:rFonts w:asciiTheme="majorBidi" w:hAnsiTheme="majorBidi" w:cstheme="majorBidi"/>
          <w:szCs w:val="24"/>
        </w:rPr>
        <w:t xml:space="preserve">. </w:t>
      </w:r>
      <w:r w:rsidR="005B2708" w:rsidRPr="00702F25">
        <w:rPr>
          <w:rFonts w:asciiTheme="majorBidi" w:hAnsiTheme="majorBidi" w:cstheme="majorBidi"/>
          <w:szCs w:val="24"/>
        </w:rPr>
        <w:t>Specifically, w</w:t>
      </w:r>
      <w:r w:rsidR="00753AC2" w:rsidRPr="00702F25">
        <w:rPr>
          <w:rFonts w:asciiTheme="majorBidi" w:hAnsiTheme="majorBidi" w:cstheme="majorBidi"/>
          <w:szCs w:val="24"/>
        </w:rPr>
        <w:t>e investigate a Ga</w:t>
      </w:r>
      <w:r w:rsidR="00753AC2" w:rsidRPr="00702F25">
        <w:rPr>
          <w:rFonts w:asciiTheme="majorBidi" w:hAnsiTheme="majorBidi" w:cstheme="majorBidi"/>
          <w:szCs w:val="24"/>
          <w:vertAlign w:val="subscript"/>
        </w:rPr>
        <w:t>2</w:t>
      </w:r>
      <w:r w:rsidR="00753AC2" w:rsidRPr="00702F25">
        <w:rPr>
          <w:rFonts w:asciiTheme="majorBidi" w:hAnsiTheme="majorBidi" w:cstheme="majorBidi"/>
          <w:szCs w:val="24"/>
        </w:rPr>
        <w:t>O</w:t>
      </w:r>
      <w:r w:rsidR="00753AC2" w:rsidRPr="00702F25">
        <w:rPr>
          <w:rFonts w:asciiTheme="majorBidi" w:hAnsiTheme="majorBidi" w:cstheme="majorBidi"/>
          <w:szCs w:val="24"/>
          <w:vertAlign w:val="subscript"/>
        </w:rPr>
        <w:t xml:space="preserve">3 </w:t>
      </w:r>
      <w:r w:rsidR="00B74B64" w:rsidRPr="00702F25">
        <w:rPr>
          <w:rFonts w:asciiTheme="majorBidi" w:hAnsiTheme="majorBidi" w:cstheme="majorBidi"/>
          <w:szCs w:val="24"/>
        </w:rPr>
        <w:t>thin</w:t>
      </w:r>
      <w:r w:rsidR="005B2708" w:rsidRPr="00702F25">
        <w:rPr>
          <w:rFonts w:asciiTheme="majorBidi" w:hAnsiTheme="majorBidi" w:cstheme="majorBidi"/>
          <w:szCs w:val="24"/>
        </w:rPr>
        <w:t xml:space="preserve"> </w:t>
      </w:r>
      <w:r w:rsidR="00B74B64" w:rsidRPr="00702F25">
        <w:rPr>
          <w:rFonts w:asciiTheme="majorBidi" w:hAnsiTheme="majorBidi" w:cstheme="majorBidi"/>
          <w:szCs w:val="24"/>
        </w:rPr>
        <w:t>film</w:t>
      </w:r>
      <w:r w:rsidR="003B64E3" w:rsidRPr="00702F25">
        <w:rPr>
          <w:rFonts w:asciiTheme="majorBidi" w:hAnsiTheme="majorBidi" w:cstheme="majorBidi"/>
          <w:szCs w:val="24"/>
        </w:rPr>
        <w:t>,</w:t>
      </w:r>
      <w:r w:rsidR="00FD65BC" w:rsidRPr="00702F25">
        <w:rPr>
          <w:rFonts w:asciiTheme="majorBidi" w:hAnsiTheme="majorBidi" w:cstheme="majorBidi"/>
          <w:szCs w:val="24"/>
        </w:rPr>
        <w:t xml:space="preserve"> as used in Cu(In,Ga)Se</w:t>
      </w:r>
      <w:r w:rsidR="00FD65BC" w:rsidRPr="00702F25">
        <w:rPr>
          <w:rFonts w:asciiTheme="majorBidi" w:hAnsiTheme="majorBidi" w:cstheme="majorBidi"/>
          <w:szCs w:val="24"/>
          <w:vertAlign w:val="subscript"/>
        </w:rPr>
        <w:t>2</w:t>
      </w:r>
      <w:r w:rsidR="00FD65BC" w:rsidRPr="00702F25">
        <w:rPr>
          <w:rFonts w:asciiTheme="majorBidi" w:hAnsiTheme="majorBidi" w:cstheme="majorBidi"/>
          <w:szCs w:val="24"/>
        </w:rPr>
        <w:t>-based thin-film solar cells</w:t>
      </w:r>
      <w:r w:rsidR="006B0ADF" w:rsidRPr="00702F25">
        <w:rPr>
          <w:rFonts w:asciiTheme="majorBidi" w:hAnsiTheme="majorBidi" w:cstheme="majorBidi"/>
          <w:szCs w:val="24"/>
        </w:rPr>
        <w:t>,</w:t>
      </w:r>
      <w:r w:rsidR="00FD65BC" w:rsidRPr="00702F25">
        <w:rPr>
          <w:rFonts w:asciiTheme="majorBidi" w:hAnsiTheme="majorBidi" w:cstheme="majorBidi"/>
          <w:szCs w:val="24"/>
        </w:rPr>
        <w:t xml:space="preserve"> </w:t>
      </w:r>
      <w:r w:rsidR="006B0ADF" w:rsidRPr="00702F25">
        <w:rPr>
          <w:rFonts w:asciiTheme="majorBidi" w:hAnsiTheme="majorBidi" w:cstheme="majorBidi"/>
          <w:szCs w:val="24"/>
        </w:rPr>
        <w:t>as well as</w:t>
      </w:r>
      <w:r w:rsidR="00753AC2" w:rsidRPr="00702F25">
        <w:rPr>
          <w:rFonts w:asciiTheme="majorBidi" w:hAnsiTheme="majorBidi" w:cstheme="majorBidi"/>
          <w:szCs w:val="24"/>
        </w:rPr>
        <w:t xml:space="preserve"> </w:t>
      </w:r>
      <w:r w:rsidR="00A556CD" w:rsidRPr="00702F25">
        <w:rPr>
          <w:rFonts w:asciiTheme="majorBidi" w:hAnsiTheme="majorBidi" w:cstheme="majorBidi"/>
          <w:szCs w:val="24"/>
        </w:rPr>
        <w:t>a</w:t>
      </w:r>
      <w:r w:rsidR="00FD65BC" w:rsidRPr="00702F25">
        <w:rPr>
          <w:rFonts w:asciiTheme="majorBidi" w:hAnsiTheme="majorBidi" w:cstheme="majorBidi"/>
          <w:szCs w:val="24"/>
        </w:rPr>
        <w:t xml:space="preserve"> </w:t>
      </w:r>
      <m:oMath>
        <m:r>
          <m:rPr>
            <m:sty m:val="p"/>
          </m:rPr>
          <w:rPr>
            <w:rFonts w:ascii="Cambria Math" w:hAnsi="Cambria Math" w:cstheme="majorBidi"/>
            <w:szCs w:val="24"/>
          </w:rPr>
          <w:br/>
        </m:r>
        <m:r>
          <w:rPr>
            <w:rFonts w:ascii="Cambria Math" w:hAnsi="Cambria Math" w:cstheme="majorBidi"/>
            <w:szCs w:val="24"/>
          </w:rPr>
          <m:t>β</m:t>
        </m:r>
      </m:oMath>
      <w:r w:rsidR="00FD65BC" w:rsidRPr="00702F25">
        <w:rPr>
          <w:rFonts w:asciiTheme="majorBidi" w:hAnsiTheme="majorBidi" w:cstheme="majorBidi"/>
          <w:szCs w:val="24"/>
        </w:rPr>
        <w:t>-Ga</w:t>
      </w:r>
      <w:r w:rsidR="00FD65BC" w:rsidRPr="00702F25">
        <w:rPr>
          <w:rFonts w:asciiTheme="majorBidi" w:hAnsiTheme="majorBidi" w:cstheme="majorBidi"/>
          <w:szCs w:val="24"/>
          <w:vertAlign w:val="subscript"/>
        </w:rPr>
        <w:t>2</w:t>
      </w:r>
      <w:r w:rsidR="00FD65BC" w:rsidRPr="00702F25">
        <w:rPr>
          <w:rFonts w:asciiTheme="majorBidi" w:hAnsiTheme="majorBidi" w:cstheme="majorBidi"/>
          <w:szCs w:val="24"/>
        </w:rPr>
        <w:t>O</w:t>
      </w:r>
      <w:r w:rsidR="00FD65BC" w:rsidRPr="00702F25">
        <w:rPr>
          <w:rFonts w:asciiTheme="majorBidi" w:hAnsiTheme="majorBidi" w:cstheme="majorBidi"/>
          <w:szCs w:val="24"/>
          <w:vertAlign w:val="subscript"/>
        </w:rPr>
        <w:t>3</w:t>
      </w:r>
      <w:r w:rsidR="00A556CD" w:rsidRPr="00702F25">
        <w:rPr>
          <w:rFonts w:asciiTheme="majorBidi" w:hAnsiTheme="majorBidi" w:cstheme="majorBidi"/>
          <w:szCs w:val="24"/>
        </w:rPr>
        <w:t xml:space="preserve"> </w:t>
      </w:r>
      <w:r w:rsidR="00FD65BC" w:rsidRPr="00702F25">
        <w:rPr>
          <w:rFonts w:asciiTheme="majorBidi" w:hAnsiTheme="majorBidi" w:cstheme="majorBidi"/>
          <w:szCs w:val="24"/>
        </w:rPr>
        <w:t xml:space="preserve">single crystal </w:t>
      </w:r>
      <w:r w:rsidR="00753AC2" w:rsidRPr="00702F25">
        <w:rPr>
          <w:rFonts w:asciiTheme="majorBidi" w:hAnsiTheme="majorBidi" w:cstheme="majorBidi"/>
          <w:szCs w:val="24"/>
        </w:rPr>
        <w:t xml:space="preserve">before and </w:t>
      </w:r>
      <w:r w:rsidR="00FD65BC" w:rsidRPr="00702F25">
        <w:rPr>
          <w:rFonts w:asciiTheme="majorBidi" w:hAnsiTheme="majorBidi" w:cstheme="majorBidi"/>
          <w:szCs w:val="24"/>
        </w:rPr>
        <w:t xml:space="preserve">after </w:t>
      </w:r>
      <w:r w:rsidR="00FD65BC" w:rsidRPr="00702F25">
        <w:rPr>
          <w:rFonts w:ascii="Times New Roman" w:hAnsi="Times New Roman"/>
          <w:szCs w:val="24"/>
        </w:rPr>
        <w:t xml:space="preserve">a defect-inducing </w:t>
      </w:r>
      <w:r w:rsidR="00FD65BC" w:rsidRPr="00702F25">
        <w:rPr>
          <w:rFonts w:asciiTheme="majorBidi" w:hAnsiTheme="majorBidi" w:cstheme="majorBidi"/>
          <w:szCs w:val="24"/>
        </w:rPr>
        <w:t>Ar</w:t>
      </w:r>
      <w:r w:rsidR="00FD65BC" w:rsidRPr="00702F25">
        <w:rPr>
          <w:rFonts w:asciiTheme="majorBidi" w:hAnsiTheme="majorBidi" w:cstheme="majorBidi"/>
          <w:szCs w:val="24"/>
          <w:vertAlign w:val="superscript"/>
        </w:rPr>
        <w:t>+</w:t>
      </w:r>
      <w:r w:rsidR="00FD65BC" w:rsidRPr="00702F25">
        <w:rPr>
          <w:rFonts w:asciiTheme="majorBidi" w:hAnsiTheme="majorBidi" w:cstheme="majorBidi"/>
          <w:szCs w:val="24"/>
        </w:rPr>
        <w:t xml:space="preserve">-ion treatment. </w:t>
      </w:r>
      <w:r w:rsidR="00753AC2" w:rsidRPr="00702F25">
        <w:rPr>
          <w:rFonts w:asciiTheme="majorBidi" w:hAnsiTheme="majorBidi" w:cstheme="majorBidi"/>
          <w:szCs w:val="24"/>
        </w:rPr>
        <w:t xml:space="preserve">Spectra calculations based on </w:t>
      </w:r>
      <w:r w:rsidR="000E5E16" w:rsidRPr="00702F25">
        <w:rPr>
          <w:rFonts w:asciiTheme="majorBidi" w:hAnsiTheme="majorBidi" w:cstheme="majorBidi"/>
          <w:szCs w:val="24"/>
        </w:rPr>
        <w:t xml:space="preserve">density functional theory </w:t>
      </w:r>
      <w:r w:rsidR="00A556CD" w:rsidRPr="00702F25">
        <w:rPr>
          <w:rFonts w:asciiTheme="majorBidi" w:hAnsiTheme="majorBidi" w:cstheme="majorBidi"/>
          <w:szCs w:val="24"/>
        </w:rPr>
        <w:t xml:space="preserve">(DFT) </w:t>
      </w:r>
      <w:r w:rsidR="00753AC2" w:rsidRPr="00702F25">
        <w:rPr>
          <w:rFonts w:asciiTheme="majorBidi" w:hAnsiTheme="majorBidi" w:cstheme="majorBidi"/>
          <w:szCs w:val="24"/>
        </w:rPr>
        <w:t xml:space="preserve">are used to </w:t>
      </w:r>
      <w:r w:rsidR="00B74B64" w:rsidRPr="00702F25">
        <w:rPr>
          <w:rFonts w:asciiTheme="majorBidi" w:hAnsiTheme="majorBidi" w:cstheme="majorBidi"/>
          <w:szCs w:val="24"/>
        </w:rPr>
        <w:t xml:space="preserve">explain </w:t>
      </w:r>
      <w:r w:rsidR="00AD4708" w:rsidRPr="00702F25">
        <w:rPr>
          <w:rFonts w:asciiTheme="majorBidi" w:hAnsiTheme="majorBidi" w:cstheme="majorBidi"/>
          <w:szCs w:val="24"/>
        </w:rPr>
        <w:t>the</w:t>
      </w:r>
      <w:r w:rsidR="00B74B64" w:rsidRPr="00702F25">
        <w:rPr>
          <w:rFonts w:asciiTheme="majorBidi" w:hAnsiTheme="majorBidi" w:cstheme="majorBidi"/>
          <w:szCs w:val="24"/>
        </w:rPr>
        <w:t xml:space="preserve"> PES and HAXPES</w:t>
      </w:r>
      <w:r w:rsidR="00AD4708" w:rsidRPr="00702F25">
        <w:rPr>
          <w:rFonts w:asciiTheme="majorBidi" w:hAnsiTheme="majorBidi" w:cstheme="majorBidi"/>
          <w:szCs w:val="24"/>
        </w:rPr>
        <w:t xml:space="preserve"> </w:t>
      </w:r>
      <w:r w:rsidR="00753AC2" w:rsidRPr="00702F25">
        <w:rPr>
          <w:rFonts w:asciiTheme="majorBidi" w:hAnsiTheme="majorBidi" w:cstheme="majorBidi"/>
          <w:szCs w:val="24"/>
        </w:rPr>
        <w:t xml:space="preserve">valence band </w:t>
      </w:r>
      <w:r w:rsidR="00B74B64" w:rsidRPr="00702F25">
        <w:rPr>
          <w:rFonts w:asciiTheme="majorBidi" w:hAnsiTheme="majorBidi" w:cstheme="majorBidi"/>
          <w:szCs w:val="24"/>
        </w:rPr>
        <w:t>signature</w:t>
      </w:r>
      <w:r w:rsidR="00507EDE" w:rsidRPr="00702F25">
        <w:rPr>
          <w:rFonts w:asciiTheme="majorBidi" w:hAnsiTheme="majorBidi" w:cstheme="majorBidi"/>
          <w:szCs w:val="24"/>
        </w:rPr>
        <w:t>s</w:t>
      </w:r>
      <w:r w:rsidR="00B74B64" w:rsidRPr="00702F25">
        <w:rPr>
          <w:rFonts w:asciiTheme="majorBidi" w:hAnsiTheme="majorBidi" w:cstheme="majorBidi"/>
          <w:szCs w:val="24"/>
        </w:rPr>
        <w:t xml:space="preserve"> </w:t>
      </w:r>
      <w:r w:rsidR="005A3E74" w:rsidRPr="00702F25">
        <w:rPr>
          <w:rFonts w:asciiTheme="majorBidi" w:hAnsiTheme="majorBidi" w:cstheme="majorBidi"/>
          <w:szCs w:val="24"/>
        </w:rPr>
        <w:t>as a function</w:t>
      </w:r>
      <w:r w:rsidR="00CA6AF3" w:rsidRPr="00702F25">
        <w:rPr>
          <w:rFonts w:asciiTheme="majorBidi" w:hAnsiTheme="majorBidi" w:cstheme="majorBidi"/>
          <w:szCs w:val="24"/>
        </w:rPr>
        <w:t xml:space="preserve"> </w:t>
      </w:r>
      <w:r w:rsidR="005A3E74" w:rsidRPr="00702F25">
        <w:rPr>
          <w:rFonts w:asciiTheme="majorBidi" w:hAnsiTheme="majorBidi" w:cstheme="majorBidi"/>
          <w:szCs w:val="24"/>
        </w:rPr>
        <w:t xml:space="preserve">of the </w:t>
      </w:r>
      <w:r w:rsidR="00305FFA" w:rsidRPr="00702F25">
        <w:rPr>
          <w:rFonts w:asciiTheme="majorBidi" w:hAnsiTheme="majorBidi" w:cstheme="majorBidi"/>
          <w:szCs w:val="24"/>
        </w:rPr>
        <w:t xml:space="preserve">excitation </w:t>
      </w:r>
      <w:r w:rsidR="00CA6AF3" w:rsidRPr="00702F25">
        <w:rPr>
          <w:rFonts w:asciiTheme="majorBidi" w:hAnsiTheme="majorBidi" w:cstheme="majorBidi"/>
          <w:szCs w:val="24"/>
        </w:rPr>
        <w:t>photon energy.</w:t>
      </w:r>
      <w:r w:rsidR="005A3E74" w:rsidRPr="00702F25">
        <w:rPr>
          <w:rFonts w:asciiTheme="majorBidi" w:hAnsiTheme="majorBidi" w:cstheme="majorBidi"/>
          <w:szCs w:val="24"/>
        </w:rPr>
        <w:t xml:space="preserve"> </w:t>
      </w:r>
      <w:r w:rsidR="006B0ADF" w:rsidRPr="00702F25">
        <w:rPr>
          <w:rFonts w:asciiTheme="majorBidi" w:hAnsiTheme="majorBidi" w:cstheme="majorBidi"/>
          <w:szCs w:val="24"/>
        </w:rPr>
        <w:t>T</w:t>
      </w:r>
      <w:r w:rsidR="00653D85" w:rsidRPr="00702F25">
        <w:rPr>
          <w:rFonts w:asciiTheme="majorBidi" w:hAnsiTheme="majorBidi" w:cstheme="majorBidi"/>
          <w:szCs w:val="24"/>
        </w:rPr>
        <w:t xml:space="preserve">he </w:t>
      </w:r>
      <m:oMath>
        <m:r>
          <w:rPr>
            <w:rFonts w:ascii="Cambria Math" w:hAnsi="Cambria Math" w:cstheme="majorBidi"/>
            <w:szCs w:val="24"/>
          </w:rPr>
          <m:t>β</m:t>
        </m:r>
      </m:oMath>
      <w:r w:rsidR="00C868D1" w:rsidRPr="00702F25">
        <w:rPr>
          <w:rFonts w:asciiTheme="majorBidi" w:hAnsiTheme="majorBidi" w:cstheme="majorBidi"/>
          <w:szCs w:val="24"/>
        </w:rPr>
        <w:t>-Ga</w:t>
      </w:r>
      <w:r w:rsidR="00C868D1" w:rsidRPr="00702F25">
        <w:rPr>
          <w:rFonts w:asciiTheme="majorBidi" w:hAnsiTheme="majorBidi" w:cstheme="majorBidi"/>
          <w:szCs w:val="24"/>
          <w:vertAlign w:val="subscript"/>
        </w:rPr>
        <w:t>2</w:t>
      </w:r>
      <w:r w:rsidR="00C868D1" w:rsidRPr="00702F25">
        <w:rPr>
          <w:rFonts w:asciiTheme="majorBidi" w:hAnsiTheme="majorBidi" w:cstheme="majorBidi"/>
          <w:szCs w:val="24"/>
        </w:rPr>
        <w:t>O</w:t>
      </w:r>
      <w:r w:rsidR="00C868D1" w:rsidRPr="00702F25">
        <w:rPr>
          <w:rFonts w:asciiTheme="majorBidi" w:hAnsiTheme="majorBidi" w:cstheme="majorBidi"/>
          <w:szCs w:val="24"/>
          <w:vertAlign w:val="subscript"/>
        </w:rPr>
        <w:t>3</w:t>
      </w:r>
      <w:r w:rsidR="00C868D1" w:rsidRPr="00702F25">
        <w:rPr>
          <w:rFonts w:asciiTheme="majorBidi" w:hAnsiTheme="majorBidi" w:cstheme="majorBidi"/>
          <w:szCs w:val="24"/>
        </w:rPr>
        <w:t xml:space="preserve"> </w:t>
      </w:r>
      <w:r w:rsidR="00753AC2" w:rsidRPr="00702F25">
        <w:rPr>
          <w:rFonts w:asciiTheme="majorBidi" w:hAnsiTheme="majorBidi" w:cstheme="majorBidi"/>
          <w:szCs w:val="24"/>
        </w:rPr>
        <w:t>single crystal</w:t>
      </w:r>
      <w:r w:rsidR="005A3E74" w:rsidRPr="00702F25">
        <w:rPr>
          <w:rFonts w:asciiTheme="majorBidi" w:hAnsiTheme="majorBidi" w:cstheme="majorBidi"/>
          <w:szCs w:val="24"/>
        </w:rPr>
        <w:t xml:space="preserve"> </w:t>
      </w:r>
      <w:r w:rsidR="00653D85" w:rsidRPr="00702F25">
        <w:rPr>
          <w:rFonts w:asciiTheme="majorBidi" w:hAnsiTheme="majorBidi" w:cstheme="majorBidi"/>
          <w:szCs w:val="24"/>
        </w:rPr>
        <w:t xml:space="preserve">spectra can be well described by </w:t>
      </w:r>
      <w:r w:rsidR="00CE5B03" w:rsidRPr="00702F25">
        <w:rPr>
          <w:rFonts w:asciiTheme="majorBidi" w:hAnsiTheme="majorBidi" w:cstheme="majorBidi"/>
          <w:szCs w:val="24"/>
        </w:rPr>
        <w:t xml:space="preserve">the </w:t>
      </w:r>
      <w:r w:rsidR="00653D85" w:rsidRPr="00702F25">
        <w:rPr>
          <w:rFonts w:asciiTheme="majorBidi" w:hAnsiTheme="majorBidi" w:cstheme="majorBidi"/>
          <w:szCs w:val="24"/>
        </w:rPr>
        <w:t>DFT</w:t>
      </w:r>
      <w:r w:rsidR="00CE5B03" w:rsidRPr="00702F25">
        <w:rPr>
          <w:rFonts w:asciiTheme="majorBidi" w:hAnsiTheme="majorBidi" w:cstheme="majorBidi"/>
          <w:szCs w:val="24"/>
        </w:rPr>
        <w:t xml:space="preserve"> calculations</w:t>
      </w:r>
      <w:r w:rsidR="006B0ADF" w:rsidRPr="00702F25">
        <w:rPr>
          <w:rFonts w:asciiTheme="majorBidi" w:hAnsiTheme="majorBidi" w:cstheme="majorBidi"/>
          <w:szCs w:val="24"/>
        </w:rPr>
        <w:t>. In contrast,</w:t>
      </w:r>
      <w:r w:rsidR="00AD4708" w:rsidRPr="00702F25">
        <w:rPr>
          <w:rFonts w:asciiTheme="majorBidi" w:hAnsiTheme="majorBidi" w:cstheme="majorBidi"/>
          <w:szCs w:val="24"/>
        </w:rPr>
        <w:t xml:space="preserve"> the Ga</w:t>
      </w:r>
      <w:r w:rsidR="00AD4708" w:rsidRPr="00702F25">
        <w:rPr>
          <w:rFonts w:asciiTheme="majorBidi" w:hAnsiTheme="majorBidi" w:cstheme="majorBidi"/>
          <w:szCs w:val="24"/>
          <w:vertAlign w:val="subscript"/>
        </w:rPr>
        <w:t>2</w:t>
      </w:r>
      <w:r w:rsidR="00AD4708" w:rsidRPr="00702F25">
        <w:rPr>
          <w:rFonts w:asciiTheme="majorBidi" w:hAnsiTheme="majorBidi" w:cstheme="majorBidi"/>
          <w:szCs w:val="24"/>
        </w:rPr>
        <w:t>O</w:t>
      </w:r>
      <w:r w:rsidR="00AD4708" w:rsidRPr="00702F25">
        <w:rPr>
          <w:rFonts w:asciiTheme="majorBidi" w:hAnsiTheme="majorBidi" w:cstheme="majorBidi"/>
          <w:szCs w:val="24"/>
          <w:vertAlign w:val="subscript"/>
        </w:rPr>
        <w:t xml:space="preserve">3 </w:t>
      </w:r>
      <w:r w:rsidR="00B74B64" w:rsidRPr="00702F25">
        <w:rPr>
          <w:rFonts w:asciiTheme="majorBidi" w:hAnsiTheme="majorBidi" w:cstheme="majorBidi"/>
          <w:szCs w:val="24"/>
        </w:rPr>
        <w:t xml:space="preserve">thin film </w:t>
      </w:r>
      <w:r w:rsidR="00AD4708" w:rsidRPr="00702F25">
        <w:rPr>
          <w:rFonts w:asciiTheme="majorBidi" w:hAnsiTheme="majorBidi" w:cstheme="majorBidi"/>
          <w:szCs w:val="24"/>
        </w:rPr>
        <w:t xml:space="preserve">and </w:t>
      </w:r>
      <w:r w:rsidR="005A3E74" w:rsidRPr="00702F25">
        <w:rPr>
          <w:rFonts w:asciiTheme="majorBidi" w:hAnsiTheme="majorBidi" w:cstheme="majorBidi"/>
          <w:szCs w:val="24"/>
        </w:rPr>
        <w:t>Ar</w:t>
      </w:r>
      <w:r w:rsidR="005A3E74" w:rsidRPr="00702F25">
        <w:rPr>
          <w:rFonts w:asciiTheme="majorBidi" w:hAnsiTheme="majorBidi" w:cstheme="majorBidi"/>
          <w:szCs w:val="24"/>
          <w:vertAlign w:val="superscript"/>
        </w:rPr>
        <w:t>+</w:t>
      </w:r>
      <w:r w:rsidR="005A3E74" w:rsidRPr="00702F25">
        <w:rPr>
          <w:rFonts w:asciiTheme="majorBidi" w:hAnsiTheme="majorBidi" w:cstheme="majorBidi"/>
          <w:szCs w:val="24"/>
        </w:rPr>
        <w:t>-ion treated</w:t>
      </w:r>
      <m:oMath>
        <m:r>
          <w:rPr>
            <w:rFonts w:ascii="Cambria Math" w:hAnsi="Cambria Math" w:cstheme="majorBidi"/>
            <w:szCs w:val="24"/>
          </w:rPr>
          <m:t xml:space="preserve"> </m:t>
        </m:r>
        <m:r>
          <m:rPr>
            <m:sty m:val="p"/>
          </m:rPr>
          <w:rPr>
            <w:rFonts w:ascii="Cambria Math" w:hAnsi="Cambria Math" w:cstheme="majorBidi"/>
            <w:szCs w:val="24"/>
          </w:rPr>
          <w:br/>
        </m:r>
        <m:r>
          <w:rPr>
            <w:rFonts w:ascii="Cambria Math" w:hAnsi="Cambria Math" w:cstheme="majorBidi"/>
            <w:szCs w:val="24"/>
          </w:rPr>
          <m:t>β</m:t>
        </m:r>
      </m:oMath>
      <w:r w:rsidR="003E3E2B" w:rsidRPr="00702F25">
        <w:rPr>
          <w:rFonts w:asciiTheme="majorBidi" w:hAnsiTheme="majorBidi" w:cstheme="majorBidi"/>
          <w:szCs w:val="24"/>
        </w:rPr>
        <w:t>-Ga</w:t>
      </w:r>
      <w:r w:rsidR="003E3E2B" w:rsidRPr="00702F25">
        <w:rPr>
          <w:rFonts w:asciiTheme="majorBidi" w:hAnsiTheme="majorBidi" w:cstheme="majorBidi"/>
          <w:szCs w:val="24"/>
          <w:vertAlign w:val="subscript"/>
        </w:rPr>
        <w:t>2</w:t>
      </w:r>
      <w:r w:rsidR="003E3E2B" w:rsidRPr="00702F25">
        <w:rPr>
          <w:rFonts w:asciiTheme="majorBidi" w:hAnsiTheme="majorBidi" w:cstheme="majorBidi"/>
          <w:szCs w:val="24"/>
        </w:rPr>
        <w:t>O</w:t>
      </w:r>
      <w:r w:rsidR="003E3E2B" w:rsidRPr="00702F25">
        <w:rPr>
          <w:rFonts w:asciiTheme="majorBidi" w:hAnsiTheme="majorBidi" w:cstheme="majorBidi"/>
          <w:szCs w:val="24"/>
          <w:vertAlign w:val="subscript"/>
        </w:rPr>
        <w:t>3</w:t>
      </w:r>
      <w:r w:rsidR="003E3E2B" w:rsidRPr="00702F25">
        <w:rPr>
          <w:rFonts w:asciiTheme="majorBidi" w:hAnsiTheme="majorBidi" w:cstheme="majorBidi"/>
          <w:szCs w:val="24"/>
        </w:rPr>
        <w:t xml:space="preserve"> </w:t>
      </w:r>
      <w:r w:rsidR="00AD4708" w:rsidRPr="00702F25">
        <w:rPr>
          <w:rFonts w:asciiTheme="majorBidi" w:hAnsiTheme="majorBidi" w:cstheme="majorBidi"/>
          <w:szCs w:val="24"/>
        </w:rPr>
        <w:t>show significant spectral broadening</w:t>
      </w:r>
      <w:r w:rsidR="00F775C2" w:rsidRPr="00702F25">
        <w:rPr>
          <w:rFonts w:asciiTheme="majorBidi" w:hAnsiTheme="majorBidi" w:cstheme="majorBidi"/>
          <w:szCs w:val="24"/>
        </w:rPr>
        <w:t xml:space="preserve"> of the valence band</w:t>
      </w:r>
      <w:r w:rsidR="00753AC2" w:rsidRPr="00702F25">
        <w:rPr>
          <w:rFonts w:asciiTheme="majorBidi" w:hAnsiTheme="majorBidi" w:cstheme="majorBidi"/>
          <w:szCs w:val="24"/>
        </w:rPr>
        <w:t xml:space="preserve"> features</w:t>
      </w:r>
      <w:r w:rsidR="006B0ADF" w:rsidRPr="00702F25">
        <w:rPr>
          <w:rFonts w:asciiTheme="majorBidi" w:hAnsiTheme="majorBidi" w:cstheme="majorBidi"/>
          <w:szCs w:val="24"/>
        </w:rPr>
        <w:t xml:space="preserve"> and</w:t>
      </w:r>
      <w:r w:rsidR="00AD4708" w:rsidRPr="00702F25">
        <w:rPr>
          <w:rFonts w:asciiTheme="majorBidi" w:hAnsiTheme="majorBidi" w:cstheme="majorBidi"/>
          <w:szCs w:val="24"/>
        </w:rPr>
        <w:t xml:space="preserve"> </w:t>
      </w:r>
      <w:r w:rsidR="00D43DA9" w:rsidRPr="00702F25">
        <w:rPr>
          <w:rFonts w:asciiTheme="majorBidi" w:hAnsiTheme="majorBidi" w:cstheme="majorBidi"/>
          <w:szCs w:val="24"/>
        </w:rPr>
        <w:t xml:space="preserve">additional </w:t>
      </w:r>
      <w:r w:rsidR="00C47D8F" w:rsidRPr="00702F25">
        <w:rPr>
          <w:rFonts w:asciiTheme="majorBidi" w:hAnsiTheme="majorBidi" w:cstheme="majorBidi"/>
          <w:szCs w:val="24"/>
        </w:rPr>
        <w:t>spectral intensit</w:t>
      </w:r>
      <w:r w:rsidR="00AD4708" w:rsidRPr="00702F25">
        <w:rPr>
          <w:rFonts w:asciiTheme="majorBidi" w:hAnsiTheme="majorBidi" w:cstheme="majorBidi"/>
          <w:szCs w:val="24"/>
        </w:rPr>
        <w:t>y</w:t>
      </w:r>
      <w:r w:rsidR="00EC53B9" w:rsidRPr="00702F25">
        <w:rPr>
          <w:rFonts w:asciiTheme="majorBidi" w:hAnsiTheme="majorBidi" w:cstheme="majorBidi"/>
          <w:szCs w:val="24"/>
        </w:rPr>
        <w:t xml:space="preserve"> </w:t>
      </w:r>
      <w:r w:rsidR="005A3E74" w:rsidRPr="00702F25">
        <w:rPr>
          <w:rFonts w:asciiTheme="majorBidi" w:hAnsiTheme="majorBidi" w:cstheme="majorBidi"/>
          <w:szCs w:val="24"/>
        </w:rPr>
        <w:t xml:space="preserve">close to </w:t>
      </w:r>
      <w:r w:rsidR="00EC53B9" w:rsidRPr="00702F25">
        <w:rPr>
          <w:rFonts w:asciiTheme="majorBidi" w:hAnsiTheme="majorBidi" w:cstheme="majorBidi"/>
          <w:szCs w:val="24"/>
        </w:rPr>
        <w:t>the valence band maximum</w:t>
      </w:r>
      <w:r w:rsidR="005651C1" w:rsidRPr="00702F25">
        <w:rPr>
          <w:rFonts w:asciiTheme="majorBidi" w:hAnsiTheme="majorBidi" w:cstheme="majorBidi"/>
          <w:szCs w:val="24"/>
        </w:rPr>
        <w:t>, which we assign to defect states.</w:t>
      </w:r>
      <w:r w:rsidR="00EC53B9" w:rsidRPr="00702F25">
        <w:rPr>
          <w:rFonts w:asciiTheme="majorBidi" w:hAnsiTheme="majorBidi" w:cstheme="majorBidi"/>
          <w:szCs w:val="24"/>
        </w:rPr>
        <w:t xml:space="preserve"> </w:t>
      </w:r>
      <w:r w:rsidR="005651C1" w:rsidRPr="00702F25">
        <w:rPr>
          <w:rFonts w:asciiTheme="majorBidi" w:hAnsiTheme="majorBidi" w:cstheme="majorBidi"/>
          <w:szCs w:val="24"/>
        </w:rPr>
        <w:t xml:space="preserve">This </w:t>
      </w:r>
      <w:r w:rsidR="00D43DA9" w:rsidRPr="00702F25">
        <w:rPr>
          <w:rFonts w:asciiTheme="majorBidi" w:hAnsiTheme="majorBidi" w:cstheme="majorBidi"/>
          <w:szCs w:val="24"/>
        </w:rPr>
        <w:t xml:space="preserve">additional </w:t>
      </w:r>
      <w:r w:rsidR="005651C1" w:rsidRPr="00702F25">
        <w:rPr>
          <w:rFonts w:asciiTheme="majorBidi" w:hAnsiTheme="majorBidi" w:cstheme="majorBidi"/>
          <w:szCs w:val="24"/>
        </w:rPr>
        <w:t>intensity</w:t>
      </w:r>
      <w:r w:rsidR="00AD4708" w:rsidRPr="00702F25">
        <w:rPr>
          <w:rFonts w:asciiTheme="majorBidi" w:hAnsiTheme="majorBidi" w:cstheme="majorBidi"/>
          <w:szCs w:val="24"/>
        </w:rPr>
        <w:t xml:space="preserve"> vari</w:t>
      </w:r>
      <w:r w:rsidR="00753AC2" w:rsidRPr="00702F25">
        <w:rPr>
          <w:rFonts w:asciiTheme="majorBidi" w:hAnsiTheme="majorBidi" w:cstheme="majorBidi"/>
          <w:szCs w:val="24"/>
        </w:rPr>
        <w:t>e</w:t>
      </w:r>
      <w:r w:rsidR="00AD4708" w:rsidRPr="00702F25">
        <w:rPr>
          <w:rFonts w:asciiTheme="majorBidi" w:hAnsiTheme="majorBidi" w:cstheme="majorBidi"/>
          <w:szCs w:val="24"/>
        </w:rPr>
        <w:t xml:space="preserve">s as a function of probing depth, </w:t>
      </w:r>
      <w:r w:rsidR="005651C1" w:rsidRPr="00702F25">
        <w:rPr>
          <w:rFonts w:asciiTheme="majorBidi" w:hAnsiTheme="majorBidi" w:cstheme="majorBidi"/>
          <w:szCs w:val="24"/>
        </w:rPr>
        <w:t>suggesting that these defects are mostly localized at the</w:t>
      </w:r>
      <w:r w:rsidR="00864730" w:rsidRPr="00702F25">
        <w:rPr>
          <w:rFonts w:asciiTheme="majorBidi" w:eastAsiaTheme="minorEastAsia" w:hAnsiTheme="majorBidi" w:cstheme="majorBidi"/>
          <w:szCs w:val="24"/>
          <w:lang w:eastAsia="ja-JP"/>
        </w:rPr>
        <w:t xml:space="preserve"> </w:t>
      </w:r>
      <w:r w:rsidR="00AD4708" w:rsidRPr="00702F25">
        <w:rPr>
          <w:rFonts w:asciiTheme="majorBidi" w:eastAsiaTheme="minorEastAsia" w:hAnsiTheme="majorBidi" w:cstheme="majorBidi"/>
          <w:szCs w:val="24"/>
          <w:lang w:eastAsia="ja-JP"/>
        </w:rPr>
        <w:t>surface</w:t>
      </w:r>
      <w:r w:rsidR="00EC53B9" w:rsidRPr="00702F25">
        <w:rPr>
          <w:rFonts w:asciiTheme="majorBidi" w:hAnsiTheme="majorBidi" w:cstheme="majorBidi"/>
          <w:szCs w:val="24"/>
        </w:rPr>
        <w:t xml:space="preserve">. </w:t>
      </w:r>
      <w:r w:rsidR="000731A8" w:rsidRPr="00702F25">
        <w:rPr>
          <w:rFonts w:asciiTheme="majorBidi" w:hAnsiTheme="majorBidi" w:cstheme="majorBidi"/>
          <w:szCs w:val="24"/>
        </w:rPr>
        <w:t xml:space="preserve">We also discuss the </w:t>
      </w:r>
      <w:r w:rsidR="006B0ADF" w:rsidRPr="00702F25">
        <w:rPr>
          <w:rFonts w:asciiTheme="majorBidi" w:hAnsiTheme="majorBidi" w:cstheme="majorBidi"/>
          <w:szCs w:val="24"/>
        </w:rPr>
        <w:t>importance</w:t>
      </w:r>
      <w:r w:rsidR="000731A8" w:rsidRPr="00702F25">
        <w:rPr>
          <w:rFonts w:asciiTheme="majorBidi" w:hAnsiTheme="majorBidi" w:cstheme="majorBidi"/>
          <w:szCs w:val="24"/>
        </w:rPr>
        <w:t xml:space="preserve"> of DFT</w:t>
      </w:r>
      <w:r w:rsidR="006B0ADF" w:rsidRPr="00702F25">
        <w:rPr>
          <w:rFonts w:asciiTheme="majorBidi" w:hAnsiTheme="majorBidi" w:cstheme="majorBidi"/>
          <w:szCs w:val="24"/>
        </w:rPr>
        <w:t xml:space="preserve">-based spectra </w:t>
      </w:r>
      <w:r w:rsidR="000731A8" w:rsidRPr="00702F25">
        <w:rPr>
          <w:rFonts w:asciiTheme="majorBidi" w:hAnsiTheme="majorBidi" w:cstheme="majorBidi"/>
          <w:szCs w:val="24"/>
        </w:rPr>
        <w:t>calculations to verify the</w:t>
      </w:r>
      <w:r w:rsidR="00C6546E" w:rsidRPr="00702F25">
        <w:rPr>
          <w:rFonts w:asciiTheme="majorBidi" w:hAnsiTheme="majorBidi" w:cstheme="majorBidi"/>
          <w:szCs w:val="24"/>
        </w:rPr>
        <w:t xml:space="preserve"> proper</w:t>
      </w:r>
      <w:r w:rsidR="000731A8" w:rsidRPr="00702F25">
        <w:rPr>
          <w:rFonts w:asciiTheme="majorBidi" w:hAnsiTheme="majorBidi" w:cstheme="majorBidi"/>
          <w:szCs w:val="24"/>
        </w:rPr>
        <w:t xml:space="preserve"> </w:t>
      </w:r>
      <w:r w:rsidR="00C6546E" w:rsidRPr="00702F25">
        <w:rPr>
          <w:rFonts w:asciiTheme="majorBidi" w:hAnsiTheme="majorBidi" w:cstheme="majorBidi"/>
          <w:szCs w:val="24"/>
        </w:rPr>
        <w:t xml:space="preserve">determination of valence band maxima using a </w:t>
      </w:r>
      <w:r w:rsidR="000731A8" w:rsidRPr="00702F25">
        <w:rPr>
          <w:rFonts w:asciiTheme="majorBidi" w:hAnsiTheme="majorBidi" w:cstheme="majorBidi"/>
          <w:szCs w:val="24"/>
        </w:rPr>
        <w:t>linear extrapolation.</w:t>
      </w:r>
    </w:p>
    <w:p w14:paraId="2C3C3010" w14:textId="77777777" w:rsidR="00222EBE" w:rsidRPr="00702F25" w:rsidRDefault="00222EBE" w:rsidP="00EE70B3">
      <w:pPr>
        <w:spacing w:after="0" w:line="276" w:lineRule="auto"/>
        <w:rPr>
          <w:rFonts w:asciiTheme="majorBidi" w:hAnsiTheme="majorBidi" w:cstheme="majorBidi"/>
          <w:szCs w:val="24"/>
        </w:rPr>
      </w:pPr>
      <w:r w:rsidRPr="00702F25">
        <w:rPr>
          <w:rFonts w:asciiTheme="majorBidi" w:hAnsiTheme="majorBidi" w:cstheme="majorBidi"/>
          <w:szCs w:val="24"/>
        </w:rPr>
        <w:br w:type="page"/>
      </w:r>
    </w:p>
    <w:p w14:paraId="02D20B8C" w14:textId="1C03AA5A" w:rsidR="00D70DFB" w:rsidRDefault="00D70DFB" w:rsidP="00D70DFB">
      <w:pPr>
        <w:pStyle w:val="BGKeywords"/>
        <w:numPr>
          <w:ilvl w:val="0"/>
          <w:numId w:val="16"/>
        </w:numPr>
        <w:spacing w:line="276" w:lineRule="auto"/>
        <w:rPr>
          <w:rFonts w:asciiTheme="majorBidi" w:hAnsiTheme="majorBidi" w:cstheme="majorBidi"/>
          <w:szCs w:val="24"/>
        </w:rPr>
      </w:pPr>
      <w:r>
        <w:rPr>
          <w:rFonts w:asciiTheme="majorBidi" w:hAnsiTheme="majorBidi" w:cstheme="majorBidi"/>
          <w:szCs w:val="24"/>
        </w:rPr>
        <w:lastRenderedPageBreak/>
        <w:t>Introduction</w:t>
      </w:r>
    </w:p>
    <w:p w14:paraId="0F9B55AC" w14:textId="2C7067ED" w:rsidR="008A7F1A" w:rsidRPr="00702F25" w:rsidRDefault="00032823" w:rsidP="008A7F1A">
      <w:pPr>
        <w:pStyle w:val="BGKeywords"/>
        <w:spacing w:line="276" w:lineRule="auto"/>
        <w:rPr>
          <w:rFonts w:asciiTheme="majorBidi" w:hAnsiTheme="majorBidi" w:cstheme="majorBidi"/>
          <w:szCs w:val="24"/>
        </w:rPr>
      </w:pPr>
      <w:r w:rsidRPr="00702F25">
        <w:rPr>
          <w:rFonts w:asciiTheme="majorBidi" w:hAnsiTheme="majorBidi" w:cstheme="majorBidi"/>
          <w:szCs w:val="24"/>
        </w:rPr>
        <w:t xml:space="preserve">Transparent conductive oxides (TCOs) are used in a multitude of </w:t>
      </w:r>
      <w:r w:rsidR="008D5835" w:rsidRPr="00702F25">
        <w:rPr>
          <w:rFonts w:asciiTheme="majorBidi" w:hAnsiTheme="majorBidi" w:cstheme="majorBidi"/>
          <w:szCs w:val="24"/>
        </w:rPr>
        <w:t xml:space="preserve">opto-electronic </w:t>
      </w:r>
      <w:r w:rsidRPr="00702F25">
        <w:rPr>
          <w:rFonts w:asciiTheme="majorBidi" w:hAnsiTheme="majorBidi" w:cstheme="majorBidi"/>
          <w:szCs w:val="24"/>
        </w:rPr>
        <w:t>application</w:t>
      </w:r>
      <w:r w:rsidR="00902003" w:rsidRPr="00702F25">
        <w:rPr>
          <w:rFonts w:asciiTheme="majorBidi" w:eastAsiaTheme="minorEastAsia" w:hAnsiTheme="majorBidi" w:cstheme="majorBidi"/>
          <w:szCs w:val="24"/>
          <w:lang w:eastAsia="ja-JP"/>
        </w:rPr>
        <w:t>s</w:t>
      </w:r>
      <w:r w:rsidRPr="00702F25">
        <w:rPr>
          <w:rFonts w:asciiTheme="majorBidi" w:hAnsiTheme="majorBidi" w:cstheme="majorBidi"/>
          <w:szCs w:val="24"/>
        </w:rPr>
        <w:t xml:space="preserve">. </w:t>
      </w:r>
      <w:r w:rsidR="00862F40" w:rsidRPr="00702F25">
        <w:rPr>
          <w:rFonts w:asciiTheme="majorBidi" w:hAnsiTheme="majorBidi" w:cstheme="majorBidi"/>
          <w:szCs w:val="24"/>
        </w:rPr>
        <w:t xml:space="preserve">Defect states play a crucial role in these applications and </w:t>
      </w:r>
      <w:r w:rsidR="005D58C3" w:rsidRPr="00702F25">
        <w:rPr>
          <w:rFonts w:asciiTheme="majorBidi" w:hAnsiTheme="majorBidi" w:cstheme="majorBidi"/>
          <w:szCs w:val="24"/>
        </w:rPr>
        <w:t xml:space="preserve">critically impact </w:t>
      </w:r>
      <w:r w:rsidR="00862F40" w:rsidRPr="00702F25">
        <w:rPr>
          <w:rFonts w:asciiTheme="majorBidi" w:hAnsiTheme="majorBidi" w:cstheme="majorBidi"/>
          <w:szCs w:val="24"/>
        </w:rPr>
        <w:t>t</w:t>
      </w:r>
      <w:r w:rsidR="008A7F1A" w:rsidRPr="00702F25">
        <w:rPr>
          <w:rFonts w:asciiTheme="majorBidi" w:hAnsiTheme="majorBidi" w:cstheme="majorBidi"/>
          <w:szCs w:val="24"/>
        </w:rPr>
        <w:t xml:space="preserve">he performance </w:t>
      </w:r>
      <w:r w:rsidR="00862F40" w:rsidRPr="00702F25">
        <w:rPr>
          <w:rFonts w:asciiTheme="majorBidi" w:hAnsiTheme="majorBidi" w:cstheme="majorBidi"/>
          <w:szCs w:val="24"/>
        </w:rPr>
        <w:t>of the corresponding</w:t>
      </w:r>
      <w:r w:rsidR="008A7F1A" w:rsidRPr="00702F25">
        <w:rPr>
          <w:rFonts w:asciiTheme="majorBidi" w:hAnsiTheme="majorBidi" w:cstheme="majorBidi"/>
          <w:szCs w:val="24"/>
        </w:rPr>
        <w:t xml:space="preserve"> devices. For instance, the n-type conductivity of TCOs is often attributed to a high </w:t>
      </w:r>
      <w:r w:rsidR="00AC0C83" w:rsidRPr="00702F25">
        <w:rPr>
          <w:rFonts w:asciiTheme="majorBidi" w:hAnsiTheme="majorBidi" w:cstheme="majorBidi"/>
          <w:szCs w:val="24"/>
        </w:rPr>
        <w:t xml:space="preserve">density </w:t>
      </w:r>
      <w:r w:rsidR="008A7F1A" w:rsidRPr="00702F25">
        <w:rPr>
          <w:rFonts w:asciiTheme="majorBidi" w:hAnsiTheme="majorBidi" w:cstheme="majorBidi"/>
          <w:szCs w:val="24"/>
        </w:rPr>
        <w:t>of defect states, e.g., oxygen vacancies, cation interstitials, and hydrogen-doping, which introduce shallow donor-like states.</w:t>
      </w:r>
      <w:r w:rsidR="006B4DD5" w:rsidRPr="00702F25">
        <w:rPr>
          <w:rFonts w:asciiTheme="majorBidi" w:eastAsiaTheme="minorEastAsia" w:hAnsiTheme="majorBidi" w:cstheme="majorBidi"/>
          <w:szCs w:val="24"/>
          <w:lang w:eastAsia="ja-JP"/>
        </w:rPr>
        <w:fldChar w:fldCharType="begin"/>
      </w:r>
      <w:r w:rsidR="004958C4" w:rsidRPr="00702F25">
        <w:rPr>
          <w:rFonts w:asciiTheme="majorBidi" w:eastAsiaTheme="minorEastAsia" w:hAnsiTheme="majorBidi" w:cstheme="majorBidi"/>
          <w:szCs w:val="24"/>
          <w:lang w:eastAsia="ja-JP"/>
        </w:rPr>
        <w:instrText xml:space="preserve"> ADDIN ZOTERO_ITEM CSL_CITATION {"citationID":"Lf27D76n","properties":{"formattedCitation":"\\super 1\\uc0\\u8211{}3\\nosupersub{}","plainCitation":"1–3","noteIndex":0},"citationItems":[{"id":4196,"uris":["http://zotero.org/users/708048/items/GQJKYXWA"],"itemData":{"id":4196,"type":"article-journal","abstract":"Despite an extensive research effort for over 60 years, an understanding of the origins of conductivity in wide band gap transparent conducting oxide (TCO) semiconductors remains elusive. While TCOs have already found widespread use in device applications requiring a transparent contact, there are currently enormous efforts to (i) increase the conductivity of existing materials, (ii) identify suitable alternatives, and (iii) attempt to gain semiconductor-engineering levels of control over their carrier density, essential for the incorporation of TCOs into a new generation of multifunctional transparent electronic devices. These efforts, however, are dependent on a microscopic identification of the defects and impurities leading to the high unintentional carrier densities present in these materials. Here, we review recent developments towards such an understanding. While oxygen vacancies are commonly assumed to be the source of the conductivity, there is increasing evidence that this is not a sufficient mechanism to explain the total measured carrier concentrations. In fact, many studies suggest that oxygen vacancies are deep, rather than shallow, donors, and their abundance in as-grown material is also debated. We discuss other potential contributions to the conductivity in TCOs, including other native defects, their complexes, and in particular hydrogen impurities. Convincing theoretical and experimental evidence is presented for the donor nature of hydrogen across a range of TCO materials, and while its stability and the role of interstitial versus substitutional species are still somewhat open questions, it is one of the leading contenders for yielding unintentional conductivity in TCOs. We also review recent work indicating that the surfaces of TCOs can support very high carrier densities, opposite to the case for conventional semiconductors. In thin-film materials/devices and, in particular, nanostructures, the surface can have a large impact on the total conductivity in TCOs. We discuss models that attempt to explain both the bulk and surface conductivity on the basis of bulk band structure features common across the TCOs, and compare these materials to other semiconductors. Finally, we briefly consider transparency in these materials, and its interplay with conductivity. Understanding this interplay, as well as the microscopic contenders for providing the conductivity of these materials, will prove essential to the future design and control of TCO semiconductors, and their implementation into novel multifunctional devices.","container-title":"Journal of Physics: Condensed Matter","DOI":"10.1088/0953-8984/23/33/334214","ISSN":"0953-8984","issue":"33","journalAbbreviation":"J. Phys.: Condens. Matter","language":"en","page":"334214","source":"Institute of Physics","title":"Conductivity in transparent oxide semiconductors","volume":"23","author":[{"family":"King","given":"P D C"},{"family":"Veal","given":"T D"}],"issued":{"date-parts":[["2011",8]]}}},{"id":4198,"uris":["http://zotero.org/users/708048/items/V4NPCIV3"],"itemData":{"id":4198,"type":"article-journal","abstract":"The C-type rare earth structure of In2O3 is compared with the fluorite structure. The stability of the structure is discussed based on DTA and X-ray work and electron microscopy. Ordering of defects does not take place, so that defect chemistry can be formulated for isolated defects in nonstoichiometric In2O3. The influence of the incorporation of aliovalent cations into the In2O3 host lattice is discussed and a defect model is suggested.","container-title":"Journal of Solid State Chemistry","DOI":"10.1016/0022-4596(77)90061-5","ISSN":"0022-4596","issue":"2","journalAbbreviation":"Journal of Solid State Chemistry","page":"143-148","source":"ScienceDirect","title":"Structural aspects and defect chemistry in In&lt;sub&gt;2&lt;/sub&gt;O&lt;sub&gt;3&lt;/sub&gt;","volume":"20","author":[{"family":"De Wit","given":"J. H. W."}],"issued":{"date-parts":[["1977",2,1]]}}},{"id":4200,"uris":["http://zotero.org/users/708048/items/YGB6GDIZ"],"itemData":{"id":4200,"type":"article-journal","abstract":"Using first-principles calculations we have studied the electronic and structural properties of cation vacancies and their complexes with hydrogen impurities in SnO2, In2O3 and β-Ga2O3. We find that cation vacancies have high formation energies in SnO2 and In2O3 even in the most favorable conditions. Their formation energies are significantly lower in β-Ga2O3. Cation vacancies, which are compensating acceptors, strongly interact with H impurities resulting in complexes with low formation energies and large binding energies, stable up to temperatures over 730 °C. Our results indicate that hydrogen has beneficial effects on the conductivity of transparent conducting oxides: it increases the carrier concentration by acting as a donor in the form of isolated interstitials, and by passivating compensating acceptors such as cation vacancies; in addition, it potentially enhances carrier mobility by reducing the charge of negatively charged scattering centers. We have also computed vibrational frequencies associated with the isolated and complexed hydrogen, to aid in the microscopic identification of centers observed by vibrational spectroscopy.","container-title":"Journal of Physics: Condensed Matter","DOI":"10.1088/0953-8984/23/33/334212","ISSN":"0953-8984","issue":"33","journalAbbreviation":"J. Phys.: Condens. Matter","language":"en","page":"334212","source":"Institute of Physics","title":"Hydrogenated cation vacancies in semiconducting oxides","volume":"23","author":[{"family":"Varley","given":"J B"},{"family":"Peelaers","given":"H"},{"family":"Janotti","given":"A"},{"family":"Van de Walle","given":"C G"}],"issued":{"date-parts":[["2011",8]]}}}],"schema":"https://github.com/citation-style-language/schema/raw/master/csl-citation.json"} </w:instrText>
      </w:r>
      <w:r w:rsidR="006B4DD5" w:rsidRPr="00702F25">
        <w:rPr>
          <w:rFonts w:asciiTheme="majorBidi" w:eastAsiaTheme="minorEastAsia" w:hAnsiTheme="majorBidi" w:cstheme="majorBidi"/>
          <w:szCs w:val="24"/>
          <w:lang w:eastAsia="ja-JP"/>
        </w:rPr>
        <w:fldChar w:fldCharType="separate"/>
      </w:r>
      <w:r w:rsidR="00A20516" w:rsidRPr="00A20516">
        <w:rPr>
          <w:rFonts w:cs="Times"/>
          <w:vertAlign w:val="superscript"/>
        </w:rPr>
        <w:t>1–3</w:t>
      </w:r>
      <w:r w:rsidR="006B4DD5" w:rsidRPr="00702F25">
        <w:rPr>
          <w:rFonts w:asciiTheme="majorBidi" w:eastAsiaTheme="minorEastAsia" w:hAnsiTheme="majorBidi" w:cstheme="majorBidi"/>
          <w:szCs w:val="24"/>
          <w:lang w:eastAsia="ja-JP"/>
        </w:rPr>
        <w:fldChar w:fldCharType="end"/>
      </w:r>
      <w:r w:rsidR="008A7F1A" w:rsidRPr="00702F25">
        <w:rPr>
          <w:rFonts w:asciiTheme="majorBidi" w:hAnsiTheme="majorBidi" w:cstheme="majorBidi"/>
          <w:szCs w:val="24"/>
        </w:rPr>
        <w:t xml:space="preserve"> However, un</w:t>
      </w:r>
      <w:r w:rsidR="00785F96" w:rsidRPr="00702F25">
        <w:rPr>
          <w:rFonts w:asciiTheme="majorBidi" w:hAnsiTheme="majorBidi" w:cstheme="majorBidi"/>
          <w:szCs w:val="24"/>
        </w:rPr>
        <w:t>wanted</w:t>
      </w:r>
      <w:r w:rsidR="008A7F1A" w:rsidRPr="00702F25">
        <w:rPr>
          <w:rFonts w:asciiTheme="majorBidi" w:hAnsiTheme="majorBidi" w:cstheme="majorBidi"/>
          <w:szCs w:val="24"/>
        </w:rPr>
        <w:t xml:space="preserve"> defects, e.g., at interfaces</w:t>
      </w:r>
      <w:r w:rsidR="00350A66" w:rsidRPr="00702F25">
        <w:rPr>
          <w:rFonts w:asciiTheme="majorBidi" w:hAnsiTheme="majorBidi" w:cstheme="majorBidi"/>
          <w:szCs w:val="24"/>
        </w:rPr>
        <w:t>,</w:t>
      </w:r>
      <w:r w:rsidR="008A7F1A" w:rsidRPr="00702F25">
        <w:rPr>
          <w:rFonts w:asciiTheme="majorBidi" w:hAnsiTheme="majorBidi" w:cstheme="majorBidi"/>
          <w:szCs w:val="24"/>
        </w:rPr>
        <w:t xml:space="preserve"> can also lead to an increased charge-carrier recombination, which, in turn, </w:t>
      </w:r>
      <w:r w:rsidR="00350A66" w:rsidRPr="00702F25">
        <w:rPr>
          <w:rFonts w:asciiTheme="majorBidi" w:hAnsiTheme="majorBidi" w:cstheme="majorBidi"/>
          <w:szCs w:val="24"/>
        </w:rPr>
        <w:t>diminishes</w:t>
      </w:r>
      <w:r w:rsidR="008A7F1A" w:rsidRPr="00702F25">
        <w:rPr>
          <w:rFonts w:asciiTheme="majorBidi" w:hAnsiTheme="majorBidi" w:cstheme="majorBidi"/>
          <w:szCs w:val="24"/>
        </w:rPr>
        <w:t xml:space="preserve"> the device performance.</w:t>
      </w:r>
      <w:r w:rsidR="008A7F1A" w:rsidRPr="00702F25">
        <w:rPr>
          <w:rFonts w:asciiTheme="majorBidi" w:hAnsiTheme="majorBidi" w:cstheme="majorBidi"/>
          <w:szCs w:val="24"/>
        </w:rPr>
        <w:fldChar w:fldCharType="begin"/>
      </w:r>
      <w:r w:rsidR="00657C90" w:rsidRPr="00702F25">
        <w:rPr>
          <w:rFonts w:asciiTheme="majorBidi" w:hAnsiTheme="majorBidi" w:cstheme="majorBidi"/>
          <w:szCs w:val="24"/>
        </w:rPr>
        <w:instrText xml:space="preserve"> ADDIN ZOTERO_ITEM CSL_CITATION {"citationID":"rYwmSUpu","properties":{"formattedCitation":"\\super 4\\nosupersub{}","plainCitation":"4","noteIndex":0},"citationItems":[{"id":4201,"uris":["http://zotero.org/users/708048/items/Y66UBR7W"],"itemData":{"id":4201,"type":"article-journal","abstract":"Deep-level defects in semiconductor materials usually induce carrier trapping and non-radiative recombination. However, defects caused by unintentional contaminants in antimony selenide (Sb2Se3) solar cells have rarely been reported. Herein, the correlation between defect properties and unintentional impurities in the Sb2Se3 absorber is investigated, which is prepared by injection vapor deposition with Sb2Se3 source purities ranging from 99.9% to 99.9999%. The analysis of deep-level transient spectra reveals that an increase in impurity concentration does not result in new defect types. Nevertheless, the higher impurity level causes an increase in both the defect density and the capture cross section of the original defect. To address this challenge, defect engineering is developed to regulate the growth of the Sb2Se3 absorber. This strategy completely suppresses deepest defect states E3, a mixture of intrinsic defect (SbSe) and impurity Si related defect. As a result, the carrier lifetime increases significantly from 0.37 to 3.4 ps. This enables to fabricate Sb2Se3 solar cells with a power conversion efficiency of 10.41%. This work uncovers the characteristics of unintentional contaminant-related defects, and provides a strategy for fabricating highly efficient Sb2Se3 solar cells with low-purity source materials.","container-title":"Advanced Functional Materials","DOI":"10.1002/adfm.202316292","ISSN":"1616-3028","issue":"29","language":"en","license":"© 2024 Wiley-VCH GmbH","note":"_eprint: https://advanced.onlinelibrary.wiley.com/doi/pdf/10.1002/adfm.202316292","page":"2316292","source":"Wiley Online Library","title":"Controlling Unintentional Defects Enables High-Efficient Antimony Selenide Solar Cells","volume":"34","author":[{"family":"Mo","given":"Anming"},{"family":"Feng","given":"Yang"},{"family":"Yang","given":"Bingxin"},{"family":"Dang","given":"Wei"},{"family":"Liang","given":"Xiaoyang"},{"family":"Cao","given":"Wenjie"},{"family":"Guo","given":"Yingnan"},{"family":"Chen","given":"Tao"},{"family":"Li","given":"Zhiqiang"}],"issued":{"date-parts":[["2024"]]}}}],"schema":"https://github.com/citation-style-language/schema/raw/master/csl-citation.json"} </w:instrText>
      </w:r>
      <w:r w:rsidR="008A7F1A" w:rsidRPr="00702F25">
        <w:rPr>
          <w:rFonts w:asciiTheme="majorBidi" w:hAnsiTheme="majorBidi" w:cstheme="majorBidi"/>
          <w:szCs w:val="24"/>
        </w:rPr>
        <w:fldChar w:fldCharType="separate"/>
      </w:r>
      <w:r w:rsidR="00A20516" w:rsidRPr="00A20516">
        <w:rPr>
          <w:rFonts w:cs="Times"/>
          <w:vertAlign w:val="superscript"/>
        </w:rPr>
        <w:t>4</w:t>
      </w:r>
      <w:r w:rsidR="008A7F1A" w:rsidRPr="00702F25">
        <w:rPr>
          <w:rFonts w:asciiTheme="majorBidi" w:hAnsiTheme="majorBidi" w:cstheme="majorBidi"/>
          <w:szCs w:val="24"/>
        </w:rPr>
        <w:fldChar w:fldCharType="end"/>
      </w:r>
      <w:r w:rsidR="008A7F1A" w:rsidRPr="00702F25">
        <w:rPr>
          <w:rFonts w:asciiTheme="majorBidi" w:hAnsiTheme="majorBidi" w:cstheme="majorBidi"/>
          <w:szCs w:val="24"/>
        </w:rPr>
        <w:t xml:space="preserve"> In an earlier study on zinc magnesium oxide (ZMO), we </w:t>
      </w:r>
      <w:r w:rsidR="00DD5D84" w:rsidRPr="00702F25">
        <w:rPr>
          <w:rFonts w:asciiTheme="majorBidi" w:hAnsiTheme="majorBidi" w:cstheme="majorBidi"/>
          <w:szCs w:val="24"/>
        </w:rPr>
        <w:t>identified how</w:t>
      </w:r>
      <w:r w:rsidR="008A7F1A" w:rsidRPr="00702F25">
        <w:rPr>
          <w:rFonts w:asciiTheme="majorBidi" w:hAnsiTheme="majorBidi" w:cstheme="majorBidi"/>
          <w:szCs w:val="24"/>
        </w:rPr>
        <w:t xml:space="preserve"> defect-derived states appear as additional spectral intensity close to the valence and conduction band edges (“tail states”) in photoelectron spectroscopy data.</w:t>
      </w:r>
      <w:r w:rsidR="008A7F1A" w:rsidRPr="00702F25">
        <w:rPr>
          <w:rFonts w:asciiTheme="majorBidi" w:hAnsiTheme="majorBidi" w:cstheme="majorBidi"/>
          <w:szCs w:val="24"/>
        </w:rPr>
        <w:fldChar w:fldCharType="begin"/>
      </w:r>
      <w:r w:rsidR="00657C90" w:rsidRPr="00702F25">
        <w:rPr>
          <w:rFonts w:asciiTheme="majorBidi" w:hAnsiTheme="majorBidi" w:cstheme="majorBidi"/>
          <w:szCs w:val="24"/>
        </w:rPr>
        <w:instrText xml:space="preserve"> ADDIN ZOTERO_ITEM CSL_CITATION {"citationID":"khmBdIEg","properties":{"formattedCitation":"\\super 5\\nosupersub{}","plainCitation":"5","noteIndex":0},"citationItems":[{"id":615,"uris":["http://zotero.org/users/708048/items/B7XZRVSZ"],"itemData":{"id":615,"type":"article-journal","abstract":"By combining X-ray and ultraviolet photoelectron spectroscopy, X-ray excited Auger electron spectroscopy, and inverse photoemission spectroscopy, a detailed characterization of the chemical and electronic structure at the CdTe/(Zn,Mg)O interface is presented. In doing so, a novel approach to characterize the electronic structure of transparent conductive oxides, namely, to distinguish between optically and transport-relevant states is presented. Consequently, “optical” and “electronic” band offsets at the CdTe/(Zn,Mg)O interface are derived and it is demonstrated that the “electronic” band offset is suitable for electron transport across the interface (a flat conduction band alignment of 0.02 ± 0.20 eV), while the “optical band offset” is not (a significant 0.48 ± 0.20 eV spike). The new approach can easily be applied to many other transparent conductive oxides and is thus of relevance for a large variety of optoelectronic applications involving transparent electrical contacts.","container-title":"Advanced Materials Interfaces","DOI":"10.1002/admi.201600418","ISSN":"2196-7350","issue":"22","journalAbbreviation":"Adv. Mater. Interfaces","language":"en","page":"1600418","source":"Wiley Online Library","title":"A New Look at the Electronic Structure of Transparent Conductive Oxides—A Case Study of the Interface between Zinc Magnesium Oxide and Cadmium Telluride","volume":"3","author":[{"family":"Duncan","given":"Douglas A."},{"family":"Mendelsberg","given":"Rueben"},{"family":"Mezher","given":"Michelle"},{"family":"Horsley","given":"Kimberly"},{"family":"Rosenberg","given":"Samantha G."},{"family":"Blum","given":"Monika"},{"family":"Xiong","given":"Gang"},{"family":"Weinhardt","given":"Lothar"},{"family":"Gloeckler","given":"Markus"},{"family":"Heske","given":"Clemens"}],"issued":{"date-parts":[["2016",11,1]]}}}],"schema":"https://github.com/citation-style-language/schema/raw/master/csl-citation.json"} </w:instrText>
      </w:r>
      <w:r w:rsidR="008A7F1A" w:rsidRPr="00702F25">
        <w:rPr>
          <w:rFonts w:asciiTheme="majorBidi" w:hAnsiTheme="majorBidi" w:cstheme="majorBidi"/>
          <w:szCs w:val="24"/>
        </w:rPr>
        <w:fldChar w:fldCharType="separate"/>
      </w:r>
      <w:r w:rsidR="00A20516" w:rsidRPr="00A20516">
        <w:rPr>
          <w:rFonts w:cs="Times"/>
          <w:vertAlign w:val="superscript"/>
        </w:rPr>
        <w:t>5</w:t>
      </w:r>
      <w:r w:rsidR="008A7F1A" w:rsidRPr="00702F25">
        <w:rPr>
          <w:rFonts w:asciiTheme="majorBidi" w:hAnsiTheme="majorBidi" w:cstheme="majorBidi"/>
          <w:szCs w:val="24"/>
        </w:rPr>
        <w:fldChar w:fldCharType="end"/>
      </w:r>
    </w:p>
    <w:p w14:paraId="064C0629" w14:textId="289CD1F9" w:rsidR="00FD1CED" w:rsidRPr="00702F25" w:rsidRDefault="008A7F1A" w:rsidP="00F40608">
      <w:pPr>
        <w:pStyle w:val="BGKeywords"/>
        <w:spacing w:line="276" w:lineRule="auto"/>
        <w:rPr>
          <w:rFonts w:asciiTheme="majorBidi" w:hAnsiTheme="majorBidi" w:cstheme="majorBidi"/>
          <w:szCs w:val="24"/>
        </w:rPr>
      </w:pPr>
      <w:r w:rsidRPr="00702F25">
        <w:rPr>
          <w:rFonts w:asciiTheme="majorBidi" w:hAnsiTheme="majorBidi" w:cstheme="majorBidi"/>
          <w:szCs w:val="24"/>
        </w:rPr>
        <w:t>G</w:t>
      </w:r>
      <w:r w:rsidR="007F438F" w:rsidRPr="00702F25">
        <w:rPr>
          <w:rFonts w:asciiTheme="majorBidi" w:hAnsiTheme="majorBidi" w:cstheme="majorBidi"/>
          <w:szCs w:val="24"/>
        </w:rPr>
        <w:t>allium oxide</w:t>
      </w:r>
      <w:r w:rsidR="00F775C2" w:rsidRPr="00702F25">
        <w:rPr>
          <w:rFonts w:asciiTheme="majorBidi" w:hAnsiTheme="majorBidi" w:cstheme="majorBidi"/>
          <w:szCs w:val="24"/>
        </w:rPr>
        <w:t xml:space="preserve"> </w:t>
      </w:r>
      <w:r w:rsidR="00FF267A" w:rsidRPr="00702F25">
        <w:rPr>
          <w:rFonts w:asciiTheme="majorBidi" w:hAnsiTheme="majorBidi" w:cstheme="majorBidi"/>
          <w:szCs w:val="24"/>
        </w:rPr>
        <w:t xml:space="preserve">(with </w:t>
      </w:r>
      <w:r w:rsidR="00785F96" w:rsidRPr="00702F25">
        <w:rPr>
          <w:rFonts w:asciiTheme="majorBidi" w:hAnsiTheme="majorBidi" w:cstheme="majorBidi"/>
          <w:szCs w:val="24"/>
        </w:rPr>
        <w:t xml:space="preserve">the </w:t>
      </w:r>
      <w:r w:rsidR="00FF267A" w:rsidRPr="00702F25">
        <w:rPr>
          <w:rFonts w:asciiTheme="majorBidi" w:hAnsiTheme="majorBidi" w:cstheme="majorBidi"/>
          <w:szCs w:val="24"/>
        </w:rPr>
        <w:t xml:space="preserve">most stable crystalline phase </w:t>
      </w:r>
      <m:oMath>
        <m:r>
          <w:rPr>
            <w:rFonts w:ascii="Cambria Math" w:hAnsi="Cambria Math" w:cstheme="majorBidi"/>
            <w:szCs w:val="24"/>
          </w:rPr>
          <m:t>β</m:t>
        </m:r>
      </m:oMath>
      <w:r w:rsidR="00FF267A" w:rsidRPr="00702F25">
        <w:rPr>
          <w:rFonts w:asciiTheme="majorBidi" w:eastAsiaTheme="minorEastAsia" w:hAnsiTheme="majorBidi" w:cstheme="majorBidi"/>
          <w:szCs w:val="24"/>
        </w:rPr>
        <w:t>-</w:t>
      </w:r>
      <w:r w:rsidR="00FF267A" w:rsidRPr="00702F25">
        <w:rPr>
          <w:rFonts w:asciiTheme="majorBidi" w:hAnsiTheme="majorBidi" w:cstheme="majorBidi"/>
          <w:szCs w:val="24"/>
        </w:rPr>
        <w:t>Ga</w:t>
      </w:r>
      <w:r w:rsidR="00FF267A" w:rsidRPr="00702F25">
        <w:rPr>
          <w:rFonts w:asciiTheme="majorBidi" w:hAnsiTheme="majorBidi" w:cstheme="majorBidi"/>
          <w:szCs w:val="24"/>
          <w:vertAlign w:val="subscript"/>
        </w:rPr>
        <w:t>2</w:t>
      </w:r>
      <w:r w:rsidR="00FF267A" w:rsidRPr="00702F25">
        <w:rPr>
          <w:rFonts w:asciiTheme="majorBidi" w:hAnsiTheme="majorBidi" w:cstheme="majorBidi"/>
          <w:szCs w:val="24"/>
        </w:rPr>
        <w:t>O</w:t>
      </w:r>
      <w:r w:rsidR="00FF267A" w:rsidRPr="00702F25">
        <w:rPr>
          <w:rFonts w:asciiTheme="majorBidi" w:hAnsiTheme="majorBidi" w:cstheme="majorBidi"/>
          <w:szCs w:val="24"/>
          <w:vertAlign w:val="subscript"/>
        </w:rPr>
        <w:t>3</w:t>
      </w:r>
      <w:r w:rsidR="00FF267A" w:rsidRPr="00702F25">
        <w:rPr>
          <w:rFonts w:asciiTheme="majorBidi" w:hAnsiTheme="majorBidi" w:cstheme="majorBidi"/>
          <w:szCs w:val="24"/>
        </w:rPr>
        <w:t xml:space="preserve">) </w:t>
      </w:r>
      <w:r w:rsidR="00F775C2" w:rsidRPr="00702F25">
        <w:rPr>
          <w:rFonts w:asciiTheme="majorBidi" w:hAnsiTheme="majorBidi" w:cstheme="majorBidi"/>
          <w:szCs w:val="24"/>
        </w:rPr>
        <w:t xml:space="preserve">is a TCO </w:t>
      </w:r>
      <w:r w:rsidR="00FF267A" w:rsidRPr="00702F25">
        <w:rPr>
          <w:rFonts w:asciiTheme="majorBidi" w:hAnsiTheme="majorBidi" w:cstheme="majorBidi"/>
          <w:szCs w:val="24"/>
        </w:rPr>
        <w:t>with a bandgap &gt;</w:t>
      </w:r>
      <w:r w:rsidR="004054F1" w:rsidRPr="00702F25">
        <w:rPr>
          <w:rFonts w:asciiTheme="majorBidi" w:hAnsiTheme="majorBidi" w:cstheme="majorBidi"/>
          <w:szCs w:val="24"/>
        </w:rPr>
        <w:t xml:space="preserve"> </w:t>
      </w:r>
      <w:r w:rsidR="00FF267A" w:rsidRPr="00702F25">
        <w:rPr>
          <w:rFonts w:asciiTheme="majorBidi" w:hAnsiTheme="majorBidi" w:cstheme="majorBidi"/>
          <w:szCs w:val="24"/>
        </w:rPr>
        <w:t>4.5 eV</w:t>
      </w:r>
      <w:r w:rsidR="0067730E" w:rsidRPr="00702F25">
        <w:rPr>
          <w:rFonts w:asciiTheme="majorBidi" w:hAnsiTheme="majorBidi" w:cstheme="majorBidi"/>
          <w:szCs w:val="24"/>
        </w:rPr>
        <w:fldChar w:fldCharType="begin"/>
      </w:r>
      <w:r w:rsidR="007B42C2" w:rsidRPr="00702F25">
        <w:rPr>
          <w:rFonts w:asciiTheme="majorBidi" w:hAnsiTheme="majorBidi" w:cstheme="majorBidi"/>
          <w:szCs w:val="24"/>
        </w:rPr>
        <w:instrText xml:space="preserve"> ADDIN ZOTERO_ITEM CSL_CITATION {"citationID":"qkXDN2Nr","properties":{"formattedCitation":"\\super 6\\nosupersub{}","plainCitation":"6","noteIndex":0},"citationItems":[{"id":4203,"uris":["http://zotero.org/users/708048/items/ACTPJJYP"],"itemData":{"id":4203,"type":"book","collection-title":"Springer Series in Materials Science","DOI":"10.1007/978-3-030-37153-1","ISBN":"978-3-030-37152-4","language":"en","license":"https://www.springer.com/tdm","publisher":"Springer International Publishing","publisher-place":"Cham","source":"DOI.org (Crossref)","title":"Gallium Oxide: Materials Properties, Crystal Growth, and Devices","title-short":"Gallium Oxide","URL":"https://link.springer.com/10.1007/978-3-030-37153-1","volume":"293","editor":[{"family":"Higashiwaki","given":"Masataka"},{"family":"Fujita","given":"Shizuo"}],"accessed":{"date-parts":[["2025",9,25]]},"issued":{"date-parts":[["2020"]]}}}],"schema":"https://github.com/citation-style-language/schema/raw/master/csl-citation.json"} </w:instrText>
      </w:r>
      <w:r w:rsidR="0067730E" w:rsidRPr="00702F25">
        <w:rPr>
          <w:rFonts w:asciiTheme="majorBidi" w:hAnsiTheme="majorBidi" w:cstheme="majorBidi"/>
          <w:szCs w:val="24"/>
        </w:rPr>
        <w:fldChar w:fldCharType="separate"/>
      </w:r>
      <w:r w:rsidR="00A20516" w:rsidRPr="00A20516">
        <w:rPr>
          <w:rFonts w:cs="Times"/>
          <w:vertAlign w:val="superscript"/>
        </w:rPr>
        <w:t>6</w:t>
      </w:r>
      <w:r w:rsidR="0067730E" w:rsidRPr="00702F25">
        <w:rPr>
          <w:rFonts w:asciiTheme="majorBidi" w:hAnsiTheme="majorBidi" w:cstheme="majorBidi"/>
          <w:szCs w:val="24"/>
        </w:rPr>
        <w:fldChar w:fldCharType="end"/>
      </w:r>
      <w:r w:rsidR="007F438F" w:rsidRPr="00702F25">
        <w:rPr>
          <w:rFonts w:asciiTheme="majorBidi" w:hAnsiTheme="majorBidi" w:cstheme="majorBidi"/>
          <w:szCs w:val="24"/>
        </w:rPr>
        <w:t xml:space="preserve"> </w:t>
      </w:r>
      <w:r w:rsidR="00F775C2" w:rsidRPr="00702F25">
        <w:rPr>
          <w:rFonts w:asciiTheme="majorBidi" w:hAnsiTheme="majorBidi" w:cstheme="majorBidi"/>
          <w:szCs w:val="24"/>
        </w:rPr>
        <w:t xml:space="preserve">and </w:t>
      </w:r>
      <w:r w:rsidR="00541B75" w:rsidRPr="00702F25">
        <w:rPr>
          <w:rFonts w:asciiTheme="majorBidi" w:hAnsiTheme="majorBidi" w:cstheme="majorBidi"/>
          <w:szCs w:val="24"/>
        </w:rPr>
        <w:t xml:space="preserve">is </w:t>
      </w:r>
      <w:r w:rsidR="00754802" w:rsidRPr="00702F25">
        <w:rPr>
          <w:rFonts w:asciiTheme="majorBidi" w:hAnsiTheme="majorBidi" w:cstheme="majorBidi"/>
          <w:szCs w:val="24"/>
        </w:rPr>
        <w:t>used in</w:t>
      </w:r>
      <w:r w:rsidR="00D57910" w:rsidRPr="00702F25">
        <w:rPr>
          <w:rFonts w:asciiTheme="majorBidi" w:hAnsiTheme="majorBidi" w:cstheme="majorBidi"/>
          <w:szCs w:val="24"/>
        </w:rPr>
        <w:t xml:space="preserve"> </w:t>
      </w:r>
      <w:r w:rsidR="005227DC" w:rsidRPr="00702F25">
        <w:rPr>
          <w:rFonts w:asciiTheme="majorBidi" w:eastAsiaTheme="minorEastAsia" w:hAnsiTheme="majorBidi" w:cstheme="majorBidi"/>
          <w:szCs w:val="24"/>
          <w:lang w:eastAsia="ja-JP"/>
        </w:rPr>
        <w:t>power electronics</w:t>
      </w:r>
      <w:r w:rsidR="000564B2" w:rsidRPr="00702F25">
        <w:rPr>
          <w:rFonts w:asciiTheme="majorBidi" w:hAnsiTheme="majorBidi" w:cstheme="majorBidi"/>
          <w:szCs w:val="24"/>
        </w:rPr>
        <w:t>, solar-blind UV detectors</w:t>
      </w:r>
      <w:r w:rsidR="00541B75" w:rsidRPr="00702F25">
        <w:rPr>
          <w:rFonts w:asciiTheme="majorBidi" w:hAnsiTheme="majorBidi" w:cstheme="majorBidi"/>
          <w:szCs w:val="24"/>
        </w:rPr>
        <w:t>,</w:t>
      </w:r>
      <w:r w:rsidR="000564B2" w:rsidRPr="00702F25">
        <w:rPr>
          <w:rFonts w:asciiTheme="majorBidi" w:hAnsiTheme="majorBidi" w:cstheme="majorBidi"/>
          <w:szCs w:val="24"/>
        </w:rPr>
        <w:t xml:space="preserve"> and gas-sensing devices.</w:t>
      </w:r>
      <w:r w:rsidR="00DC5F1B" w:rsidRPr="00702F25">
        <w:rPr>
          <w:rFonts w:asciiTheme="majorBidi" w:hAnsiTheme="majorBidi" w:cstheme="majorBidi"/>
          <w:szCs w:val="24"/>
        </w:rPr>
        <w:fldChar w:fldCharType="begin"/>
      </w:r>
      <w:r w:rsidR="007B42C2" w:rsidRPr="00702F25">
        <w:rPr>
          <w:rFonts w:asciiTheme="majorBidi" w:hAnsiTheme="majorBidi" w:cstheme="majorBidi"/>
          <w:szCs w:val="24"/>
        </w:rPr>
        <w:instrText xml:space="preserve"> ADDIN ZOTERO_ITEM CSL_CITATION {"citationID":"vQ3bU0cg","properties":{"formattedCitation":"\\super 7\\uc0\\u8211{}11\\nosupersub{}","plainCitation":"7–11","noteIndex":0},"citationItems":[{"id":4205,"uris":["http://zotero.org/users/708048/items/CLFGWK2F"],"itemData":{"id":4205,"type":"article-journal","abstract":"Gallium oxide (Ga2O3) is a strong contender for power electronic devices. The material possesses excellent properties such as a large bandgap of 4.7–4.9 eV for a high breakdown field of 8 MV cm−1. Low cost, high volume production of large single-crystal β-Ga2O3 substrates can be realized by melt-growth methods commonly adopted in the industry. High-quality n-type Ga2O3 epitaxial thin films with controllable carrier densities were obtained by ozone molecular beam epitaxy (MBE). We fabricated Ga2O3 metal-semiconductor field-effect transistors (MESFETs) and Schottky barrier diodes (SBDs) from single-crystal Ga2O3 substrates and MBE-grown epitaxial wafers. The MESFETs delivered excellent device performance including an off-state breakdown voltage (Vbr) of over 250 V, a low leakage current of only few μA mm−1, and a high drain current on/off ratio of about four orders of magnitude. The SBDs also showed good characteristics such as near-unity ideality factors and high reverse Vbr. These results indicate that Ga2O3 can potentially meet or even exceed the performance of Si and typical widegap semiconductors such as SiC or GaN for ultrahigh-voltage power switching applications.","container-title":"physica status solidi (a)","DOI":"10.1002/pssa.201330197","ISSN":"1862-6319","issue":"1","language":"en","license":"© 2014 WILEY-VCH Verlag GmbH &amp; Co. KGaA, Weinheim","note":"_eprint: https://onlinelibrary.wiley.com/doi/pdf/10.1002/pssa.201330197","page":"21-26","source":"Wiley Online Library","title":"Development of gallium oxide power devices","volume":"211","author":[{"family":"Higashiwaki","given":"Masataka"},{"family":"Sasaki","given":"Kohei"},{"family":"Kuramata","given":"Akito"},{"family":"Masui","given":"Takekazu"},{"family":"Yamakoshi","given":"Shigenobu"}],"issued":{"date-parts":[["2014"]]}}},{"id":4207,"uris":["http://zotero.org/users/708048/items/PYNHXP7M"],"itemData":{"id":4207,"type":"article-journal","abstract":"β-Gallium oxide (β-Ga2O3) has been studied extensively in recent decades due to its excellent usability in fabricating a variety of devices, such as solar-blind photodetectors and power devices. However, as an important part of a device, related investigations of β-Ga2O3–metal contacts, especially for Schottky contacts, are rare. In this review, we summarize recent research progress on β-Ga2O3–metal contacts, including related theories, measurements, fabrication processes, control methods, etc. This review will provide insights for both theoretical understanding of the metal/semiconductor interface, as well as the fabrication process for engineering applications of Ga2O3-based devices.","container-title":"Journal of Physics D: Applied Physics","DOI":"10.1088/1361-6463/ac8818","ISSN":"0022-3727","issue":"46","journalAbbreviation":"J. Phys. D: Appl. Phys.","language":"en","page":"463002","publisher":"IOP Publishing","source":"Institute of Physics","title":"A review of metal–semiconductor contacts for β-Ga&lt;sub&gt;2&lt;/sub&gt;O&lt;sub&gt;3&lt;/sub&gt;","volume":"55","author":[{"family":"Lu","given":"Chao"},{"family":"Ji","given":"Xueqiang"},{"family":"Liu","given":"Zeng"},{"family":"Yan","given":"Xu"},{"family":"Lu","given":"Nianpeng"},{"family":"Li","given":"Peigang"},{"family":"Tang","given":"Weihua"}],"issued":{"date-parts":[["2022",9]]}}},{"id":4208,"uris":["http://zotero.org/users/708048/items/PK4622NY"],"itemData":{"id":4208,"type":"article-journal","abstract":"Gallium oxide (Ga2O3) is an emerging ultrawide bandgap (UWBG) semiconducting material as a key building block for the applications of power electronics, solar blind photodetectors and deep ultraviolet optoelectronics beyond existing technologies. To date, solar-blind photodetectors based on Ga2O3 in the various forms of bulk crystals, epitaxial thin films, nanostructures, and heterostructures have been demonstrated with either high performance or multiple functionalities, however, several remaining challenges require proper solutions for practical applications. In this topic review, we summarized recent advances in processing and device performance of solar photodetectors based on Ga2O3 and the associated physical mechanisms behind according to the architecture of photodetectors. The feasibility of p-type doping, the defect behavior, and radiation effects on the device performance have been discussed. The demonstration of novel and advanced architectures such as phototransistors, highly narrow-band photodetectors, photodetector arrays, and integrated NEMS resonance oscillators for real-time ultraviolet light detection are included. This review may provide better understanding on the optoelectronics properties of the Ga2O3 emerging material to fully exploit its promising optoelectronic applications in deep ultraviolet spectral region.","container-title":"Semiconductor Science and Technology","DOI":"10.1088/1361-6641/ab6102","ISSN":"0268-1242","issue":"2","journalAbbreviation":"Semicond. Sci. Technol.","language":"en","page":"023001","publisher":"IOP Publishing","source":"Institute of Physics","title":"Gallium oxide-based solar-blind ultraviolet photodetectors","volume":"35","author":[{"family":"Chen","given":"Xuanhu"},{"family":"Ren","given":"Fang-Fang"},{"family":"Ye","given":"Jiandong"},{"family":"Gu","given":"Shulin"}],"issued":{"date-parts":[["2020",1]]}}},{"id":4258,"uris":["http://zotero.org/users/708048/items/E2R3878U"],"itemData":{"id":4258,"type":"article-journal","abstract":"Monoclinic Ga2O3 (β-Ga2O3) thin films were deposited on c-plane sapphire substrates via radio frequency magnetron sputtering method followed by post-annealing process. The structural and optical properties of β-Ga2O3 films deposited at various sputtering powers were investigated by means of scanning electron microscopy (SEM), X-ray diffraction (XRD), Raman spectroscopy, ultraviolet–visible (UV–Vis) spectrophotometer and X-ray photoelectron spectroscopy (XPS). The results show that all the films are pure β-Ga2O3 with single (2¯01) preferred orientation. The growth rate of the films increases linearly with increasing the sputtering power, which directly results in β-Ga2O3 film deposited at a high sputtering power having the relatively high crystal quality and flat surface structure. All the β-Ga2O3 films exhibit extremely high average transmittance of 95% in UV–Vis light with wavelength above 300 nm, and the lower the sputtering power, the larger the bandgap of the β-Ga2O3 film due to the Al diffusion from the substrates. A metal-semiconductor-metal (MSM) structured solar-blind photodetector based β-Ga2O3 film with optimal structural and optical properties was fabricated, and excellent solar-blind ultraviolet characteristics were demonstrated. The photodetector has a high Iphoto/Idark ratio (&gt;103) along with the response time (0.31 s) and decay time (0.05 s), indicating that the β-Ga2O3 film deposited by sputtering method followed by post-annealing can have great potential for fabricating fast response solar-blind ultraviolet photodetectors.","container-title":"Journal of Alloys and Compounds","DOI":"10.1016/j.jallcom.2019.06.224","ISSN":"0925-8388","journalAbbreviation":"Journal of Alloys and Compounds","page":"9-15","source":"ScienceDirect","title":"High transmittance β-Ga&lt;sub&gt;2&lt;/sub&gt;O&lt;sub&gt;3&lt;/sub&gt; thin films deposited by magnetron sputtering and post-annealing for solar-blind ultraviolet photodetector","volume":"803","author":[{"family":"Wang","given":"Jiang"},{"family":"Ye","given":"Lijuan"},{"family":"Wang","given":"Xia"},{"family":"Zhang","given":"Hong"},{"family":"Li","given":"Li"},{"family":"Kong","given":"Chunyang"},{"family":"Li","given":"Wanjun"}],"issued":{"date-parts":[["2019",9,30]]}}},{"id":4211,"uris":["http://zotero.org/users/708048/items/GXUAT6TT"],"itemData":{"id":4211,"type":"article-journal","abstract":"In recent years, gas sensors fabricated from gallium oxide (Ga2O3) materials have aroused intense research interest due to the superior material properties of large dielectric constant, good thermal and chemical stability, excellent electrical properties, and good gas sensing. Over the past decades, Ga2O3-based gas sensors experienced rapid development. The long-term stable Ga2O3-based gas sensors for detecting oxygen and carbon monoxide have been commercialized and renowned with extremely good gas sensing characteristics. Recent pioneering studies also exhibit that the Ga2O3-based gas sensors possess great potentials in applications of detecting nitrogen oxides, hydrogen, volatile organic compounds and ammonia gases. This article presents recent advances in gas sensing mechanism, device performance parameters, influence factors, and applications of Ga2O3-based gas sensors. The impacts of influence factors, doping, material structure and device structure on the performance of gas sensors are discussed in detail. Finally, a brief overview of challenges and opportunities for the Ga2O3-based gas sensors is presented.","container-title":"Ceramics International","DOI":"10.1016/j.ceramint.2022.06.066","ISSN":"0272-8842","issue":"17","journalAbbreviation":"Ceramics International","page":"24213-24233","source":"ScienceDirect","title":"Recent progress of Ga&lt;sub&gt;2&lt;/sub&gt;O&lt;sub&gt;3&lt;/sub&gt;-based gas sensors","volume":"48","author":[{"family":"Zhai","given":"Hongchao"},{"family":"Wu","given":"Zhengyuan"},{"family":"Fang","given":"Zhilai"}],"issued":{"date-parts":[["2022",9,1]]}}}],"schema":"https://github.com/citation-style-language/schema/raw/master/csl-citation.json"} </w:instrText>
      </w:r>
      <w:r w:rsidR="00DC5F1B" w:rsidRPr="00702F25">
        <w:rPr>
          <w:rFonts w:asciiTheme="majorBidi" w:hAnsiTheme="majorBidi" w:cstheme="majorBidi"/>
          <w:szCs w:val="24"/>
        </w:rPr>
        <w:fldChar w:fldCharType="separate"/>
      </w:r>
      <w:r w:rsidR="00A20516" w:rsidRPr="00A20516">
        <w:rPr>
          <w:rFonts w:cs="Times"/>
          <w:vertAlign w:val="superscript"/>
        </w:rPr>
        <w:t>7–11</w:t>
      </w:r>
      <w:r w:rsidR="00DC5F1B" w:rsidRPr="00702F25">
        <w:rPr>
          <w:rFonts w:asciiTheme="majorBidi" w:hAnsiTheme="majorBidi" w:cstheme="majorBidi"/>
          <w:szCs w:val="24"/>
        </w:rPr>
        <w:fldChar w:fldCharType="end"/>
      </w:r>
      <w:r w:rsidR="00DC5F1B" w:rsidRPr="00702F25" w:rsidDel="00DC5F1B">
        <w:rPr>
          <w:rFonts w:asciiTheme="majorBidi" w:hAnsiTheme="majorBidi" w:cstheme="majorBidi"/>
          <w:szCs w:val="24"/>
        </w:rPr>
        <w:t xml:space="preserve"> </w:t>
      </w:r>
      <w:r w:rsidR="00FF267A" w:rsidRPr="00702F25">
        <w:rPr>
          <w:rFonts w:asciiTheme="majorBidi" w:hAnsiTheme="majorBidi" w:cstheme="majorBidi"/>
          <w:szCs w:val="24"/>
        </w:rPr>
        <w:t xml:space="preserve">Moreover, </w:t>
      </w:r>
      <w:r w:rsidR="00E41AC5" w:rsidRPr="00702F25">
        <w:rPr>
          <w:rFonts w:asciiTheme="majorBidi" w:hAnsiTheme="majorBidi" w:cstheme="majorBidi"/>
          <w:szCs w:val="24"/>
        </w:rPr>
        <w:t>radio frequency (</w:t>
      </w:r>
      <w:r w:rsidR="000E19F5" w:rsidRPr="00702F25">
        <w:rPr>
          <w:rFonts w:asciiTheme="majorBidi" w:hAnsiTheme="majorBidi" w:cstheme="majorBidi"/>
          <w:szCs w:val="24"/>
        </w:rPr>
        <w:t>RF</w:t>
      </w:r>
      <w:r w:rsidR="00E41AC5" w:rsidRPr="00702F25">
        <w:rPr>
          <w:rFonts w:asciiTheme="majorBidi" w:hAnsiTheme="majorBidi" w:cstheme="majorBidi"/>
          <w:szCs w:val="24"/>
        </w:rPr>
        <w:t>)</w:t>
      </w:r>
      <w:r w:rsidR="000E19F5" w:rsidRPr="00702F25">
        <w:rPr>
          <w:rFonts w:asciiTheme="majorBidi" w:hAnsiTheme="majorBidi" w:cstheme="majorBidi"/>
          <w:szCs w:val="24"/>
        </w:rPr>
        <w:t xml:space="preserve"> magnetron </w:t>
      </w:r>
      <w:r w:rsidR="00024D2D" w:rsidRPr="00702F25">
        <w:rPr>
          <w:rFonts w:asciiTheme="majorBidi" w:hAnsiTheme="majorBidi" w:cstheme="majorBidi"/>
          <w:szCs w:val="24"/>
        </w:rPr>
        <w:t>sputter-deposited gallium oxide</w:t>
      </w:r>
      <w:r w:rsidR="00902003" w:rsidRPr="00702F25">
        <w:rPr>
          <w:rFonts w:asciiTheme="majorBidi" w:eastAsiaTheme="minorEastAsia" w:hAnsiTheme="majorBidi" w:cstheme="majorBidi"/>
          <w:szCs w:val="24"/>
          <w:lang w:eastAsia="ja-JP"/>
        </w:rPr>
        <w:t xml:space="preserve"> </w:t>
      </w:r>
      <w:r w:rsidR="00F775C2" w:rsidRPr="00702F25">
        <w:rPr>
          <w:rFonts w:asciiTheme="majorBidi" w:eastAsiaTheme="minorEastAsia" w:hAnsiTheme="majorBidi" w:cstheme="majorBidi"/>
          <w:szCs w:val="24"/>
          <w:lang w:eastAsia="ja-JP"/>
        </w:rPr>
        <w:t xml:space="preserve">can be </w:t>
      </w:r>
      <w:r w:rsidR="00902003" w:rsidRPr="00702F25">
        <w:rPr>
          <w:rFonts w:asciiTheme="majorBidi" w:eastAsiaTheme="minorEastAsia" w:hAnsiTheme="majorBidi" w:cstheme="majorBidi"/>
          <w:szCs w:val="24"/>
          <w:lang w:eastAsia="ja-JP"/>
        </w:rPr>
        <w:t>used</w:t>
      </w:r>
      <w:r w:rsidR="00024D2D" w:rsidRPr="00702F25">
        <w:rPr>
          <w:rFonts w:asciiTheme="majorBidi" w:hAnsiTheme="majorBidi" w:cstheme="majorBidi"/>
          <w:szCs w:val="24"/>
        </w:rPr>
        <w:t xml:space="preserve"> as a</w:t>
      </w:r>
      <w:r w:rsidR="00814EE1" w:rsidRPr="00702F25">
        <w:rPr>
          <w:rFonts w:asciiTheme="majorBidi" w:hAnsiTheme="majorBidi" w:cstheme="majorBidi"/>
          <w:szCs w:val="24"/>
        </w:rPr>
        <w:t>n electron transport and</w:t>
      </w:r>
      <w:r w:rsidR="00024D2D" w:rsidRPr="00702F25">
        <w:rPr>
          <w:rFonts w:asciiTheme="majorBidi" w:hAnsiTheme="majorBidi" w:cstheme="majorBidi"/>
          <w:szCs w:val="24"/>
        </w:rPr>
        <w:t xml:space="preserve"> buffer layer in Cu(In,Ga)Se</w:t>
      </w:r>
      <w:r w:rsidR="00024D2D" w:rsidRPr="00702F25">
        <w:rPr>
          <w:rFonts w:asciiTheme="majorBidi" w:hAnsiTheme="majorBidi" w:cstheme="majorBidi"/>
          <w:szCs w:val="24"/>
          <w:vertAlign w:val="subscript"/>
        </w:rPr>
        <w:t>2</w:t>
      </w:r>
      <w:r w:rsidR="00024D2D" w:rsidRPr="00702F25">
        <w:rPr>
          <w:rFonts w:asciiTheme="majorBidi" w:hAnsiTheme="majorBidi" w:cstheme="majorBidi"/>
          <w:szCs w:val="24"/>
        </w:rPr>
        <w:t xml:space="preserve"> (CIGSe)</w:t>
      </w:r>
      <w:r w:rsidR="00350A66" w:rsidRPr="00702F25">
        <w:rPr>
          <w:rFonts w:asciiTheme="majorBidi" w:hAnsiTheme="majorBidi" w:cstheme="majorBidi"/>
          <w:szCs w:val="24"/>
        </w:rPr>
        <w:t xml:space="preserve"> </w:t>
      </w:r>
      <w:r w:rsidR="00024D2D" w:rsidRPr="00702F25">
        <w:rPr>
          <w:rFonts w:asciiTheme="majorBidi" w:hAnsiTheme="majorBidi" w:cstheme="majorBidi"/>
          <w:szCs w:val="24"/>
        </w:rPr>
        <w:t>thin-film solar cells</w:t>
      </w:r>
      <w:r w:rsidR="00172220" w:rsidRPr="00702F25">
        <w:rPr>
          <w:rFonts w:asciiTheme="majorBidi" w:hAnsiTheme="majorBidi" w:cstheme="majorBidi"/>
          <w:szCs w:val="24"/>
        </w:rPr>
        <w:t>.</w:t>
      </w:r>
      <w:r w:rsidR="008674A4" w:rsidRPr="00702F25">
        <w:rPr>
          <w:rFonts w:asciiTheme="majorBidi" w:eastAsiaTheme="minorEastAsia" w:hAnsiTheme="majorBidi" w:cstheme="majorBidi"/>
          <w:szCs w:val="24"/>
        </w:rPr>
        <w:fldChar w:fldCharType="begin"/>
      </w:r>
      <w:r w:rsidR="00237464" w:rsidRPr="00702F25">
        <w:rPr>
          <w:rFonts w:asciiTheme="majorBidi" w:eastAsiaTheme="minorEastAsia" w:hAnsiTheme="majorBidi" w:cstheme="majorBidi"/>
          <w:szCs w:val="24"/>
        </w:rPr>
        <w:instrText xml:space="preserve"> ADDIN ZOTERO_ITEM CSL_CITATION {"citationID":"Dwo0uEu7","properties":{"formattedCitation":"\\super 12,13\\nosupersub{}","plainCitation":"12,13","noteIndex":0},"citationItems":[{"id":4209,"uris":["http://zotero.org/users/708048/items/MQSU2IDY"],"itemData":{"id":4209,"type":"article-journal","abstract":"Crystalline gallium oxide is a promising wide-bandgap semiconductor material, especially for applications in high-frequency and high-power devices. With an optical bandgap energy well above 4 eV, which implies no visible light absorption, it is also a candidate for one of the front-side layers in thin-film solar cells. X-ray amorphous gallium oxide (a-Ga2O3) deposited by RF magnetron sputtering is applied as an n-type buffer layer in substrate-type configuration solar cells based on industry-relevant inline coevaporated Cu(In,Ga)Se2 (CIGS) absorbers, which include an i-ZnO/ZnO:Al bilayer as the front electrode. The cells exhibit an efficiency peak at Ga2O3 deposition temperatures in the range of 140–180 °C and show mostly a gain in short-circuit current density compared with the CdS-buffered reference cells, as a result of the high optical bandgap of a-Ga2O3 in the range of 4.6–4.8 eV. The CIGS solar cells with sputtered a-Ga2O3 buffers reach efficiencies of almost 14%, lacking in open-circuit voltage and fill factor, whereas the CdS-buffered cells are on a 16–17% level. Light soaking of the cells leads to a slight improvement of the fill factor, but the gap in open-circuit voltage of 80–100 mV in contrast to the CdS-buffered reference cells remains unaffected.","container-title":"physica status solidi (RRL) – Rapid Research Letters","DOI":"10.1002/pssr.202100180","ISSN":"1862-6270","issue":"9","language":"en","license":"© 2021 Wiley-VCH GmbH","note":"_eprint: https://onlinelibrary.wiley.com/doi/pdf/10.1002/pssr.202100180","page":"2100180","source":"Wiley Online Library","title":"The Application of Sputtered Gallium Oxide as Buffer for Cu(In,Ga)Se&lt;sub&gt;2&lt;/sub&gt; Solar Cells","volume":"15","author":[{"family":"Witte","given":"Wolfram"},{"family":"Paetel","given":"Stefan"},{"family":"Menner","given":"Richard"},{"family":"Bauer","given":"Andreas"},{"family":"Hariskos","given":"Dimitrios"}],"issued":{"date-parts":[["2021"]]}}},{"id":4214,"uris":["http://zotero.org/users/708048/items/4YXXWFN4"],"itemData":{"id":4214,"type":"article-journal","abstract":"Oxides could be candidates for buffer, passivation, or high-resistive (HR) layers in Cu(In,Ga)Se2 (CIGS) thin-film solar cells. From an industrial point of view, a high-rate and dry deposition method like sputtering would be the most favorable technique. This study presents results with the wide-bandgap material gallium oxide (Ga2O3) deposited by magnetron sputtering applied as a substitution for the traditional CdS buffer or the intrinsic ZnO (i-ZnO) HR layer. With state-of-the-art CIGS absorber layers, subject to a RbF post-deposition treatment, an ammonia rinsing of the CIGS surface before sputtering of X-ray amorphous Ga2O3 has mostly a positive impact on device performance reaching efficiencies up to 14%. An efficiency of 20.2% with anti-reflective coating was achieved with Ga2O3 applied as HR layer as substitution for i-ZnO in combination with a solution-grown CdS buffer and ZnO:Al as front contact. This result is comparable to the efficiency of 20.4% for the CIGS/CdS/i-ZnO/ZnO:Al reference cell.","container-title":"Journal of Materials Research","DOI":"10.1557/s43578-022-00608-z","ISSN":"2044-5326","issue":"11","journalAbbreviation":"Journal of Materials Research","language":"en","page":"1825-1834","source":"Springer Link","title":"Influence of sputtered gallium oxide as buffer or high-resistive layer on performance of Cu(In,Ga)Se&lt;sub&gt;2&lt;/sub&gt;-based solar cells","volume":"37","author":[{"family":"Witte","given":"Wolfram"},{"family":"Hempel","given":"Wolfram"},{"family":"Paetel","given":"Stefan"},{"family":"Menner","given":"Richard"},{"family":"Hariskos","given":"Dimitrios"}],"issued":{"date-parts":[["2022",6,1]]}}}],"schema":"https://github.com/citation-style-language/schema/raw/master/csl-citation.json"} </w:instrText>
      </w:r>
      <w:r w:rsidR="008674A4" w:rsidRPr="00702F25">
        <w:rPr>
          <w:rFonts w:asciiTheme="majorBidi" w:eastAsiaTheme="minorEastAsia" w:hAnsiTheme="majorBidi" w:cstheme="majorBidi"/>
          <w:szCs w:val="24"/>
        </w:rPr>
        <w:fldChar w:fldCharType="separate"/>
      </w:r>
      <w:r w:rsidR="00A20516" w:rsidRPr="00A20516">
        <w:rPr>
          <w:rFonts w:cs="Times"/>
          <w:vertAlign w:val="superscript"/>
        </w:rPr>
        <w:t>12,13</w:t>
      </w:r>
      <w:r w:rsidR="008674A4" w:rsidRPr="00702F25">
        <w:rPr>
          <w:rFonts w:asciiTheme="majorBidi" w:eastAsiaTheme="minorEastAsia" w:hAnsiTheme="majorBidi" w:cstheme="majorBidi"/>
          <w:szCs w:val="24"/>
        </w:rPr>
        <w:fldChar w:fldCharType="end"/>
      </w:r>
      <w:r w:rsidRPr="00702F25">
        <w:rPr>
          <w:rFonts w:asciiTheme="majorBidi" w:hAnsiTheme="majorBidi" w:cstheme="majorBidi"/>
          <w:szCs w:val="24"/>
        </w:rPr>
        <w:t xml:space="preserve"> </w:t>
      </w:r>
      <w:r w:rsidRPr="00702F25">
        <w:rPr>
          <w:rFonts w:asciiTheme="majorBidi" w:eastAsiaTheme="minorEastAsia" w:hAnsiTheme="majorBidi" w:cstheme="majorBidi"/>
          <w:szCs w:val="24"/>
          <w:lang w:eastAsia="ja-JP"/>
        </w:rPr>
        <w:t>Ga</w:t>
      </w:r>
      <w:r w:rsidRPr="00702F25">
        <w:rPr>
          <w:rFonts w:asciiTheme="majorBidi" w:eastAsiaTheme="minorEastAsia" w:hAnsiTheme="majorBidi" w:cstheme="majorBidi"/>
          <w:szCs w:val="24"/>
          <w:vertAlign w:val="subscript"/>
          <w:lang w:eastAsia="ja-JP"/>
        </w:rPr>
        <w:t>2</w:t>
      </w:r>
      <w:r w:rsidRPr="00702F25">
        <w:rPr>
          <w:rFonts w:asciiTheme="majorBidi" w:eastAsiaTheme="minorEastAsia" w:hAnsiTheme="majorBidi" w:cstheme="majorBidi"/>
          <w:szCs w:val="24"/>
          <w:lang w:eastAsia="ja-JP"/>
        </w:rPr>
        <w:t>O</w:t>
      </w:r>
      <w:r w:rsidRPr="00702F25">
        <w:rPr>
          <w:rFonts w:asciiTheme="majorBidi" w:eastAsiaTheme="minorEastAsia" w:hAnsiTheme="majorBidi" w:cstheme="majorBidi"/>
          <w:szCs w:val="24"/>
          <w:vertAlign w:val="subscript"/>
          <w:lang w:eastAsia="ja-JP"/>
        </w:rPr>
        <w:t xml:space="preserve">3 </w:t>
      </w:r>
      <w:r w:rsidR="00C83E78" w:rsidRPr="00702F25">
        <w:rPr>
          <w:rFonts w:asciiTheme="majorBidi" w:eastAsiaTheme="minorEastAsia" w:hAnsiTheme="majorBidi" w:cstheme="majorBidi"/>
          <w:szCs w:val="24"/>
          <w:lang w:eastAsia="ja-JP"/>
        </w:rPr>
        <w:t>shows a high intrinsic n-type conductivity</w:t>
      </w:r>
      <w:r w:rsidR="00785F96" w:rsidRPr="00702F25">
        <w:rPr>
          <w:rFonts w:asciiTheme="majorBidi" w:eastAsiaTheme="minorEastAsia" w:hAnsiTheme="majorBidi" w:cstheme="majorBidi"/>
          <w:szCs w:val="24"/>
          <w:lang w:eastAsia="ja-JP"/>
        </w:rPr>
        <w:t>,</w:t>
      </w:r>
      <w:r w:rsidR="00C83E78" w:rsidRPr="00702F25">
        <w:rPr>
          <w:rFonts w:asciiTheme="majorBidi" w:eastAsiaTheme="minorEastAsia" w:hAnsiTheme="majorBidi" w:cstheme="majorBidi"/>
          <w:szCs w:val="24"/>
          <w:lang w:eastAsia="ja-JP"/>
        </w:rPr>
        <w:t xml:space="preserve"> the origin </w:t>
      </w:r>
      <w:r w:rsidR="00785F96" w:rsidRPr="00702F25">
        <w:rPr>
          <w:rFonts w:asciiTheme="majorBidi" w:eastAsiaTheme="minorEastAsia" w:hAnsiTheme="majorBidi" w:cstheme="majorBidi"/>
          <w:szCs w:val="24"/>
          <w:lang w:eastAsia="ja-JP"/>
        </w:rPr>
        <w:t xml:space="preserve">of which </w:t>
      </w:r>
      <w:r w:rsidR="00C83E78" w:rsidRPr="00702F25">
        <w:rPr>
          <w:rFonts w:asciiTheme="majorBidi" w:eastAsiaTheme="minorEastAsia" w:hAnsiTheme="majorBidi" w:cstheme="majorBidi"/>
          <w:szCs w:val="24"/>
          <w:lang w:eastAsia="ja-JP"/>
        </w:rPr>
        <w:t>is still under discussion.</w:t>
      </w:r>
      <w:r w:rsidR="00BF658D" w:rsidRPr="00702F25">
        <w:rPr>
          <w:rFonts w:asciiTheme="majorBidi" w:eastAsiaTheme="minorEastAsia" w:hAnsiTheme="majorBidi" w:cstheme="majorBidi"/>
          <w:szCs w:val="24"/>
          <w:lang w:eastAsia="ja-JP"/>
        </w:rPr>
        <w:fldChar w:fldCharType="begin"/>
      </w:r>
      <w:r w:rsidR="00525FC5" w:rsidRPr="00702F25">
        <w:rPr>
          <w:rFonts w:asciiTheme="majorBidi" w:eastAsiaTheme="minorEastAsia" w:hAnsiTheme="majorBidi" w:cstheme="majorBidi"/>
          <w:szCs w:val="24"/>
          <w:lang w:eastAsia="ja-JP"/>
        </w:rPr>
        <w:instrText xml:space="preserve"> ADDIN ZOTERO_ITEM CSL_CITATION {"citationID":"x99M5oIA","properties":{"formattedCitation":"\\super 14\\nosupersub{}","plainCitation":"14","noteIndex":0},"citationItems":[{"id":4218,"uris":["http://zotero.org/users/708048/items/R7S8TPXU"],"itemData":{"id":4218,"type":"article-journal","abstract":"Gallium oxide (Ga2O3) is an emerging wide bandgap semiconductor that has attracted a large amount of interest due to its ultra-large bandgap of 4.8 eV, a high breakdown field of 8 MV/cm, and high thermal stability. These properties enable Ga2O3 a promising material for a large range of applications, such as high power electronic devices and solar-blind ultraviolet (UV) photodetectors. In the past few years, a significant process has been made for the growth of high-quality bulk crystals and thin films and device optimizations for power electronics and solar blind UV detection. However, many challenges remain, including the difficulty in p-type doping, a large density of unintentional electron carriers and defects/impurities, and issues with the device process (contact, dielectrics, and surface passivation), and so on. The purpose of this article is to provide a timely review on the fundamental understanding of the semiconductor physics and chemistry of Ga2O3 in terms of electronic band structures, optical properties, and chemistry of defects and impurity doping. Recent progress and perspectives on epitaxial thin film growth, chemical and physical properties of defects and impurities, p-type doping, and ternary alloys with In2O3 and Al2O3 will be discussed.","container-title":"APL Materials","DOI":"10.1063/1.5142999","ISSN":"2166-532X","issue":"2","journalAbbreviation":"APL Mater.","page":"020906","source":"Silverchair","title":"Recent progress on the electronic structure, defect, and doping properties of Ga&lt;sub&gt;2&lt;/sub&gt;O&lt;sub&gt;3&lt;/sub&gt;","volume":"8","author":[{"family":"Zhang","given":"Jiaye"},{"family":"Shi","given":"Jueli"},{"family":"Qi","given":"Dong-Chen"},{"family":"Chen","given":"Lang"},{"family":"Zhang","given":"Kelvin H. L."}],"issued":{"date-parts":[["2020",2,21]]}}}],"schema":"https://github.com/citation-style-language/schema/raw/master/csl-citation.json"} </w:instrText>
      </w:r>
      <w:r w:rsidR="00BF658D" w:rsidRPr="00702F25">
        <w:rPr>
          <w:rFonts w:asciiTheme="majorBidi" w:eastAsiaTheme="minorEastAsia" w:hAnsiTheme="majorBidi" w:cstheme="majorBidi"/>
          <w:szCs w:val="24"/>
          <w:lang w:eastAsia="ja-JP"/>
        </w:rPr>
        <w:fldChar w:fldCharType="separate"/>
      </w:r>
      <w:r w:rsidR="00A20516" w:rsidRPr="00A20516">
        <w:rPr>
          <w:rFonts w:cs="Times"/>
          <w:vertAlign w:val="superscript"/>
        </w:rPr>
        <w:t>14</w:t>
      </w:r>
      <w:r w:rsidR="00BF658D" w:rsidRPr="00702F25">
        <w:rPr>
          <w:rFonts w:asciiTheme="majorBidi" w:eastAsiaTheme="minorEastAsia" w:hAnsiTheme="majorBidi" w:cstheme="majorBidi"/>
          <w:szCs w:val="24"/>
          <w:lang w:eastAsia="ja-JP"/>
        </w:rPr>
        <w:fldChar w:fldCharType="end"/>
      </w:r>
      <w:r w:rsidR="00C83E78" w:rsidRPr="00702F25">
        <w:rPr>
          <w:rFonts w:asciiTheme="majorBidi" w:eastAsiaTheme="minorEastAsia" w:hAnsiTheme="majorBidi" w:cstheme="majorBidi"/>
          <w:szCs w:val="24"/>
          <w:lang w:eastAsia="ja-JP"/>
        </w:rPr>
        <w:t xml:space="preserve"> </w:t>
      </w:r>
      <w:r w:rsidR="00666C78" w:rsidRPr="00702F25">
        <w:rPr>
          <w:rFonts w:asciiTheme="majorBidi" w:eastAsiaTheme="minorEastAsia" w:hAnsiTheme="majorBidi" w:cstheme="majorBidi"/>
          <w:szCs w:val="24"/>
          <w:lang w:eastAsia="ja-JP"/>
        </w:rPr>
        <w:t>S</w:t>
      </w:r>
      <w:r w:rsidR="00C83E78" w:rsidRPr="00702F25">
        <w:rPr>
          <w:rFonts w:asciiTheme="majorBidi" w:eastAsiaTheme="minorEastAsia" w:hAnsiTheme="majorBidi" w:cstheme="majorBidi"/>
          <w:szCs w:val="24"/>
          <w:lang w:eastAsia="ja-JP"/>
        </w:rPr>
        <w:t xml:space="preserve">everal </w:t>
      </w:r>
      <w:r w:rsidR="00666C78" w:rsidRPr="00702F25">
        <w:rPr>
          <w:rFonts w:asciiTheme="majorBidi" w:eastAsiaTheme="minorEastAsia" w:hAnsiTheme="majorBidi" w:cstheme="majorBidi"/>
          <w:szCs w:val="24"/>
          <w:lang w:eastAsia="ja-JP"/>
        </w:rPr>
        <w:t>groups relate th</w:t>
      </w:r>
      <w:r w:rsidR="00DE7B5A" w:rsidRPr="00702F25">
        <w:rPr>
          <w:rFonts w:asciiTheme="majorBidi" w:eastAsiaTheme="minorEastAsia" w:hAnsiTheme="majorBidi" w:cstheme="majorBidi"/>
          <w:szCs w:val="24"/>
          <w:lang w:eastAsia="ja-JP"/>
        </w:rPr>
        <w:t>e conductivity</w:t>
      </w:r>
      <w:r w:rsidR="00666C78" w:rsidRPr="00702F25">
        <w:rPr>
          <w:rFonts w:asciiTheme="majorBidi" w:eastAsiaTheme="minorEastAsia" w:hAnsiTheme="majorBidi" w:cstheme="majorBidi"/>
          <w:szCs w:val="24"/>
          <w:lang w:eastAsia="ja-JP"/>
        </w:rPr>
        <w:t xml:space="preserve"> to oxygen vacancies,</w:t>
      </w:r>
      <w:r w:rsidR="00BF658D" w:rsidRPr="00702F25">
        <w:rPr>
          <w:rFonts w:asciiTheme="majorBidi" w:eastAsiaTheme="minorEastAsia" w:hAnsiTheme="majorBidi" w:cstheme="majorBidi"/>
          <w:szCs w:val="24"/>
          <w:lang w:eastAsia="ja-JP"/>
        </w:rPr>
        <w:fldChar w:fldCharType="begin"/>
      </w:r>
      <w:r w:rsidR="00525FC5" w:rsidRPr="00702F25">
        <w:rPr>
          <w:rFonts w:asciiTheme="majorBidi" w:eastAsiaTheme="minorEastAsia" w:hAnsiTheme="majorBidi" w:cstheme="majorBidi"/>
          <w:szCs w:val="24"/>
          <w:lang w:eastAsia="ja-JP"/>
        </w:rPr>
        <w:instrText xml:space="preserve"> ADDIN ZOTERO_ITEM CSL_CITATION {"citationID":"6MIMrrij","properties":{"formattedCitation":"\\super 15,16\\nosupersub{}","plainCitation":"15,16","noteIndex":0},"citationItems":[{"id":4221,"uris":["http://zotero.org/users/708048/items/LWMAAAJ7"],"itemData":{"id":4221,"type":"article-journal","abstract":"β-Ga2O3 single crystals were grown by the floating zone method and their conductivity along the b axis was controlled from &amp;lt;10−9 to 38 Ω−1 cm−1 by changing the growth atmosphere. By using feed rods doped with Sn, the grown crystal became highly conductive even under oxidative atmosphere. The optical transmission spectra showed that the β-Ga2O3 single crystal with 0.32 mm was transparent in the visible and ultraviolet region, with 20% transmittance at the fourth-harmonic wave of the Nd:YAG laser (266 nm). The band-gap widening was observed with the increasing of the carrier concentration. It is expected that the light of the KrF laser can be transmitted in the heavily doped β-Ga2O3.","container-title":"Applied Physics Letters","DOI":"10.1063/1.119233","ISSN":"0003-6951","issue":"26","journalAbbreviation":"Appl. Phys. Lett.","page":"3561-3563","source":"Silverchair","title":"Synthesis and control of conductivity of ultraviolet transmitting β-Ga&lt;sub&gt;2&lt;/sub&gt;O&lt;sub&gt;3&lt;/sub&gt; single crystals","volume":"70","author":[{"family":"Ueda","given":"Naoyuki"},{"family":"Hosono","given":"Hideo"},{"family":"Waseda","given":"Ryuta"},{"family":"Kawazoe","given":"Hiroshi"}],"issued":{"date-parts":[["1997",6,30]]}}},{"id":4223,"uris":["http://zotero.org/users/708048/items/T3NKYIHI"],"itemData":{"id":4223,"type":"article-journal","abstract":"Based on semiempirical quantum-chemical calculations, the electronic band structure of β-Ga2O3 is presented and the formation and properties of oxygen vacancies are analyzed. The equilibrium geometries and formation energies of neutral and doubly ionized vacancies were calculated. Using the calculated donor level positions of the vacancies, the high temperature n-type conduction is explained. The vacancy concentration is obtained by fitting to the experimental resistivity and electron mobility.","container-title":"Journal of Applied Physics","DOI":"10.1063/1.371289","ISSN":"0021-8979","issue":"7","journalAbbreviation":"J. Appl. Phys.","page":"3792-3796","source":"Silverchair","title":"Role of oxygen vacancy defect states in the n-type conduction of β-Ga&lt;sub&gt;2&lt;/sub&gt;O&lt;sub&gt;3&lt;/sub&gt;","volume":"86","author":[{"family":"Hajnal","given":"Zoltán"},{"family":"Miró","given":"József"},{"family":"Kiss","given":"Gábor"},{"family":"Réti","given":"Ferenc"},{"family":"Deák","given":"Péter"},{"family":"Herndon","given":"Roy C."},{"family":"Kuperberg","given":"J. Michael"}],"issued":{"date-parts":[["1999",10,1]]}}}],"schema":"https://github.com/citation-style-language/schema/raw/master/csl-citation.json"} </w:instrText>
      </w:r>
      <w:r w:rsidR="00BF658D" w:rsidRPr="00702F25">
        <w:rPr>
          <w:rFonts w:asciiTheme="majorBidi" w:eastAsiaTheme="minorEastAsia" w:hAnsiTheme="majorBidi" w:cstheme="majorBidi"/>
          <w:szCs w:val="24"/>
          <w:lang w:eastAsia="ja-JP"/>
        </w:rPr>
        <w:fldChar w:fldCharType="separate"/>
      </w:r>
      <w:r w:rsidR="00A20516" w:rsidRPr="00A20516">
        <w:rPr>
          <w:rFonts w:cs="Times"/>
          <w:vertAlign w:val="superscript"/>
        </w:rPr>
        <w:t>15,16</w:t>
      </w:r>
      <w:r w:rsidR="00BF658D" w:rsidRPr="00702F25">
        <w:rPr>
          <w:rFonts w:asciiTheme="majorBidi" w:eastAsiaTheme="minorEastAsia" w:hAnsiTheme="majorBidi" w:cstheme="majorBidi"/>
          <w:szCs w:val="24"/>
          <w:lang w:eastAsia="ja-JP"/>
        </w:rPr>
        <w:fldChar w:fldCharType="end"/>
      </w:r>
      <w:r w:rsidR="00785F96" w:rsidRPr="00702F25">
        <w:rPr>
          <w:rFonts w:asciiTheme="majorBidi" w:eastAsiaTheme="minorEastAsia" w:hAnsiTheme="majorBidi" w:cstheme="majorBidi"/>
          <w:szCs w:val="24"/>
          <w:lang w:eastAsia="ja-JP"/>
        </w:rPr>
        <w:t xml:space="preserve"> </w:t>
      </w:r>
      <w:r w:rsidR="00F775C2" w:rsidRPr="00702F25">
        <w:rPr>
          <w:rFonts w:asciiTheme="majorBidi" w:eastAsiaTheme="minorEastAsia" w:hAnsiTheme="majorBidi" w:cstheme="majorBidi"/>
          <w:szCs w:val="24"/>
          <w:lang w:eastAsia="ja-JP"/>
        </w:rPr>
        <w:t>but</w:t>
      </w:r>
      <w:r w:rsidR="00666C78" w:rsidRPr="00702F25">
        <w:rPr>
          <w:rFonts w:asciiTheme="majorBidi" w:eastAsiaTheme="minorEastAsia" w:hAnsiTheme="majorBidi" w:cstheme="majorBidi"/>
          <w:szCs w:val="24"/>
          <w:lang w:eastAsia="ja-JP"/>
        </w:rPr>
        <w:t xml:space="preserve"> others found</w:t>
      </w:r>
      <w:r w:rsidR="00C83E78" w:rsidRPr="00702F25">
        <w:rPr>
          <w:rFonts w:asciiTheme="majorBidi" w:eastAsiaTheme="minorEastAsia" w:hAnsiTheme="majorBidi" w:cstheme="majorBidi"/>
          <w:szCs w:val="24"/>
          <w:lang w:eastAsia="ja-JP"/>
        </w:rPr>
        <w:t xml:space="preserve"> </w:t>
      </w:r>
      <w:r w:rsidRPr="00702F25">
        <w:rPr>
          <w:rFonts w:asciiTheme="majorBidi" w:eastAsiaTheme="minorEastAsia" w:hAnsiTheme="majorBidi" w:cstheme="majorBidi"/>
          <w:szCs w:val="24"/>
          <w:lang w:eastAsia="ja-JP"/>
        </w:rPr>
        <w:t>oxygen vacancies to be deep donors</w:t>
      </w:r>
      <w:r w:rsidR="00C83E78" w:rsidRPr="00702F25">
        <w:rPr>
          <w:rFonts w:asciiTheme="majorBidi" w:eastAsiaTheme="minorEastAsia" w:hAnsiTheme="majorBidi" w:cstheme="majorBidi"/>
          <w:szCs w:val="24"/>
          <w:lang w:eastAsia="ja-JP"/>
        </w:rPr>
        <w:t xml:space="preserve"> and </w:t>
      </w:r>
      <w:r w:rsidR="00666C78" w:rsidRPr="00702F25">
        <w:rPr>
          <w:rFonts w:asciiTheme="majorBidi" w:eastAsiaTheme="minorEastAsia" w:hAnsiTheme="majorBidi" w:cstheme="majorBidi"/>
          <w:szCs w:val="24"/>
          <w:lang w:eastAsia="ja-JP"/>
        </w:rPr>
        <w:t>concluded that the reason fo</w:t>
      </w:r>
      <w:r w:rsidR="00C83E78" w:rsidRPr="00702F25">
        <w:rPr>
          <w:rFonts w:asciiTheme="majorBidi" w:eastAsiaTheme="minorEastAsia" w:hAnsiTheme="majorBidi" w:cstheme="majorBidi"/>
          <w:szCs w:val="24"/>
          <w:lang w:eastAsia="ja-JP"/>
        </w:rPr>
        <w:t>r the</w:t>
      </w:r>
      <w:r w:rsidRPr="00702F25">
        <w:rPr>
          <w:rFonts w:asciiTheme="majorBidi" w:eastAsiaTheme="minorEastAsia" w:hAnsiTheme="majorBidi" w:cstheme="majorBidi"/>
          <w:szCs w:val="24"/>
          <w:lang w:eastAsia="ja-JP"/>
        </w:rPr>
        <w:t xml:space="preserve"> </w:t>
      </w:r>
      <w:r w:rsidR="00DE7B5A" w:rsidRPr="00702F25">
        <w:rPr>
          <w:rFonts w:asciiTheme="majorBidi" w:eastAsiaTheme="minorEastAsia" w:hAnsiTheme="majorBidi" w:cstheme="majorBidi"/>
          <w:szCs w:val="24"/>
          <w:lang w:eastAsia="ja-JP"/>
        </w:rPr>
        <w:t xml:space="preserve">high </w:t>
      </w:r>
      <w:r w:rsidRPr="00702F25">
        <w:rPr>
          <w:rFonts w:asciiTheme="majorBidi" w:eastAsiaTheme="minorEastAsia" w:hAnsiTheme="majorBidi" w:cstheme="majorBidi"/>
          <w:szCs w:val="24"/>
          <w:lang w:eastAsia="ja-JP"/>
        </w:rPr>
        <w:t xml:space="preserve">conductivity </w:t>
      </w:r>
      <w:r w:rsidR="006777A0" w:rsidRPr="00702F25">
        <w:rPr>
          <w:rFonts w:asciiTheme="majorBidi" w:eastAsiaTheme="minorEastAsia" w:hAnsiTheme="majorBidi" w:cstheme="majorBidi"/>
          <w:szCs w:val="24"/>
          <w:lang w:eastAsia="ja-JP"/>
        </w:rPr>
        <w:t>is due</w:t>
      </w:r>
      <w:r w:rsidR="00F775C2" w:rsidRPr="00702F25">
        <w:rPr>
          <w:rFonts w:asciiTheme="majorBidi" w:eastAsiaTheme="minorEastAsia" w:hAnsiTheme="majorBidi" w:cstheme="majorBidi"/>
          <w:szCs w:val="24"/>
          <w:lang w:eastAsia="ja-JP"/>
        </w:rPr>
        <w:t xml:space="preserve"> </w:t>
      </w:r>
      <w:r w:rsidRPr="00702F25">
        <w:rPr>
          <w:rFonts w:asciiTheme="majorBidi" w:eastAsiaTheme="minorEastAsia" w:hAnsiTheme="majorBidi" w:cstheme="majorBidi"/>
          <w:szCs w:val="24"/>
          <w:lang w:eastAsia="ja-JP"/>
        </w:rPr>
        <w:t xml:space="preserve">to </w:t>
      </w:r>
      <w:r w:rsidR="00C83E78" w:rsidRPr="00702F25">
        <w:rPr>
          <w:rFonts w:asciiTheme="majorBidi" w:eastAsiaTheme="minorEastAsia" w:hAnsiTheme="majorBidi" w:cstheme="majorBidi"/>
          <w:szCs w:val="24"/>
          <w:lang w:eastAsia="ja-JP"/>
        </w:rPr>
        <w:t xml:space="preserve">unintentional </w:t>
      </w:r>
      <w:r w:rsidRPr="00702F25">
        <w:rPr>
          <w:rFonts w:asciiTheme="majorBidi" w:eastAsiaTheme="minorEastAsia" w:hAnsiTheme="majorBidi" w:cstheme="majorBidi"/>
          <w:szCs w:val="24"/>
          <w:lang w:eastAsia="ja-JP"/>
        </w:rPr>
        <w:t xml:space="preserve">impurity doping with </w:t>
      </w:r>
      <w:r w:rsidR="00666C78" w:rsidRPr="00702F25">
        <w:rPr>
          <w:rFonts w:asciiTheme="majorBidi" w:eastAsiaTheme="minorEastAsia" w:hAnsiTheme="majorBidi" w:cstheme="majorBidi"/>
          <w:szCs w:val="24"/>
          <w:lang w:eastAsia="ja-JP"/>
        </w:rPr>
        <w:t>hydrogen</w:t>
      </w:r>
      <w:r w:rsidRPr="00702F25">
        <w:rPr>
          <w:rFonts w:asciiTheme="majorBidi" w:eastAsiaTheme="minorEastAsia" w:hAnsiTheme="majorBidi" w:cstheme="majorBidi"/>
          <w:szCs w:val="24"/>
          <w:lang w:eastAsia="ja-JP"/>
        </w:rPr>
        <w:t>.</w:t>
      </w:r>
      <w:r w:rsidR="00A62844" w:rsidRPr="00702F25">
        <w:rPr>
          <w:rFonts w:asciiTheme="majorBidi" w:eastAsiaTheme="minorEastAsia" w:hAnsiTheme="majorBidi" w:cstheme="majorBidi"/>
          <w:szCs w:val="24"/>
          <w:lang w:eastAsia="ja-JP"/>
        </w:rPr>
        <w:fldChar w:fldCharType="begin"/>
      </w:r>
      <w:r w:rsidR="00525FC5" w:rsidRPr="00702F25">
        <w:rPr>
          <w:rFonts w:asciiTheme="majorBidi" w:eastAsiaTheme="minorEastAsia" w:hAnsiTheme="majorBidi" w:cstheme="majorBidi"/>
          <w:szCs w:val="24"/>
          <w:lang w:eastAsia="ja-JP"/>
        </w:rPr>
        <w:instrText xml:space="preserve"> ADDIN ZOTERO_ITEM CSL_CITATION {"citationID":"8TXZfLtX","properties":{"formattedCitation":"\\super 3,17\\uc0\\u8211{}19\\nosupersub{}","plainCitation":"3,17–19","noteIndex":0},"citationItems":[{"id":4200,"uris":["http://zotero.org/users/708048/items/YGB6GDIZ"],"itemData":{"id":4200,"type":"article-journal","abstract":"Using first-principles calculations we have studied the electronic and structural properties of cation vacancies and their complexes with hydrogen impurities in SnO2, In2O3 and β-Ga2O3. We find that cation vacancies have high formation energies in SnO2 and In2O3 even in the most favorable conditions. Their formation energies are significantly lower in β-Ga2O3. Cation vacancies, which are compensating acceptors, strongly interact with H impurities resulting in complexes with low formation energies and large binding energies, stable up to temperatures over 730 °C. Our results indicate that hydrogen has beneficial effects on the conductivity of transparent conducting oxides: it increases the carrier concentration by acting as a donor in the form of isolated interstitials, and by passivating compensating acceptors such as cation vacancies; in addition, it potentially enhances carrier mobility by reducing the charge of negatively charged scattering centers. We have also computed vibrational frequencies associated with the isolated and complexed hydrogen, to aid in the microscopic identification of centers observed by vibrational spectroscopy.","container-title":"Journal of Physics: Condensed Matter","DOI":"10.1088/0953-8984/23/33/334212","ISSN":"0953-8984","issue":"33","journalAbbreviation":"J. Phys.: Condens. Matter","language":"en","page":"334212","source":"Institute of Physics","title":"Hydrogenated cation vacancies in semiconducting oxides","volume":"23","author":[{"family":"Varley","given":"J B"},{"family":"Peelaers","given":"H"},{"family":"Janotti","given":"A"},{"family":"Van de Walle","given":"C G"}],"issued":{"date-parts":[["2011",8]]}}},{"id":4225,"uris":["http://zotero.org/users/708048/items/S87XHZUM"],"itemData":{"id":4225,"type":"article-journal","abstract":"The electrical nature of muonium in the transparent conducting oxide material Ga2O3 is investigated via muon-spin rotation and relaxation spectroscopy. It is found to be a shallow donor, with an effective donor depth of 15≤ED≤30 meV and a hyperfine splitting of 0.13±0.01 MHz. This is in contrast to the deep level observed in the majority of semiconductors but supports the recent suggestion that muonium should be a shallow donor across the class of transparent conducting oxides. These observations suggest that hydrogen will also be a shallow donor in Ga2O3, with important implications both for unintentional conductivity and deliberate n-type doping of this material.","container-title":"Applied Physics Letters","DOI":"10.1063/1.3309694","ISSN":"0003-6951","issue":"6","journalAbbreviation":"Appl. Phys. Lett.","page":"062110","source":"Silverchair","title":"Observation of shallow-donor muonium in Ga&lt;sub&gt;2&lt;/sub&gt;O&lt;sub&gt;3&lt;/sub&gt;: Evidence for hydrogen-induced conductivity","title-short":"Observation of shallow-donor muonium in Ga2O3","volume":"96","author":[{"family":"King","given":"P. D. C."},{"family":"McKenzie","given":"I."},{"family":"Veal","given":"T. D."}],"issued":{"date-parts":[["2010",2,9]]}}},{"id":4227,"uris":["http://zotero.org/users/708048/items/HUIUXQGV"],"itemData":{"id":4227,"type":"article-journal","abstract":"In the field of high-power electronics, gallium oxide (Ga2O3) is attracting attention due to its wide bandgap and ability to be doped n-type. Point defects, including vacancies, impurities, and dopants, play important roles in optimizing device performance. This tutorial discusses the fundamental properties of point defects in monoclinic β-Ga2O3 and the methods employed to study them. Oxygen vacancies are deep donors that do not cause n-type conductivity but may compensate acceptors. Gallium vacancies are deep acceptors that can be partially passivated by hydrogen. Substitutional magnesium is a promising acceptor that produces a semi-insulating material and also forms a complex with hydrogen. Calcium and iron also have deep acceptor levels. Iridium deep donors are introduced into crystals grown from a melt in an Ir crucible. Other defects are introduced by irradiation with energetic particles such as neutrons or protons. In addition to altering the electronic properties, defects give rise to UV/visible emission bands in photoluminescence and cathodoluminescence spectra.","container-title":"Journal of Applied Physics","DOI":"10.1063/1.5142195","ISSN":"0021-8979","issue":"10","journalAbbreviation":"J. Appl. Phys.","page":"101101","source":"Silverchair","title":"Point defects in Ga&lt;sub&gt;2&lt;/sub&gt;O&lt;sub&gt;3&lt;/sub&gt;","volume":"127","author":[{"family":"McCluskey","given":"Matthew D."}],"issued":{"date-parts":[["2020",3,10]]}}},{"id":4230,"uris":["http://zotero.org/users/708048/items/WD52ILHI"],"itemData":{"id":4230,"type":"article-journal","abstract":"The electronic structure and optical properties of Si-doped β-Ga2O3 with vacancy are studied using the generalized gradient approximation plus the Hubbard term. The results show that the most easily formed are doping systems, followed by the doped with vacancy systems, and the vacancy systems. The conductivity of β-Ga2O3 is enhanced significantly after being doped with Si, but its absorptivity decreased. The defect levels generated by the vacancy system can enhance the light absorption capability, especially O vacancy system. The doped with vacancy system may improve the conductivity and absorptivity in the visible range of the β-Ga2O3.","container-title":"Crystal Research and Technology","DOI":"10.1002/crat.202100126","ISSN":"1521-4079","issue":"1","language":"en","license":"© 2021 Wiley-VCH GmbH","note":"_eprint: https://onlinelibrary.wiley.com/doi/pdf/10.1002/crat.202100126","page":"2100126","source":"Wiley Online Library","title":"First-Principles Calculations of Electronic Structure and Optical Properties of Si-Doped and Vacancy β-Ga&lt;sub&gt;2&lt;/sub&gt;O&lt;sub&gt;3&lt;/sub&gt;","volume":"57","author":[{"family":"Liu","given":"Jifei"},{"family":"Gao","given":"Shanshan"},{"family":"Li","given":"Weixue"},{"family":"Dai","given":"Jianfeng"},{"family":"Suo","given":"Zhongqiang"},{"family":"Suo","given":"Zhengting"}],"issued":{"date-parts":[["2022"]]}}}],"schema":"https://github.com/citation-style-language/schema/raw/master/csl-citation.json"} </w:instrText>
      </w:r>
      <w:r w:rsidR="00A62844" w:rsidRPr="00702F25">
        <w:rPr>
          <w:rFonts w:asciiTheme="majorBidi" w:eastAsiaTheme="minorEastAsia" w:hAnsiTheme="majorBidi" w:cstheme="majorBidi"/>
          <w:szCs w:val="24"/>
          <w:lang w:eastAsia="ja-JP"/>
        </w:rPr>
        <w:fldChar w:fldCharType="separate"/>
      </w:r>
      <w:r w:rsidR="00A20516" w:rsidRPr="00A20516">
        <w:rPr>
          <w:rFonts w:cs="Times"/>
          <w:vertAlign w:val="superscript"/>
        </w:rPr>
        <w:t>3,17–19</w:t>
      </w:r>
      <w:r w:rsidR="00A62844" w:rsidRPr="00702F25">
        <w:rPr>
          <w:rFonts w:asciiTheme="majorBidi" w:eastAsiaTheme="minorEastAsia" w:hAnsiTheme="majorBidi" w:cstheme="majorBidi"/>
          <w:szCs w:val="24"/>
          <w:lang w:eastAsia="ja-JP"/>
        </w:rPr>
        <w:fldChar w:fldCharType="end"/>
      </w:r>
      <w:r w:rsidR="00F40608" w:rsidRPr="00702F25">
        <w:rPr>
          <w:rFonts w:asciiTheme="majorBidi" w:eastAsiaTheme="minorEastAsia" w:hAnsiTheme="majorBidi" w:cstheme="majorBidi"/>
          <w:szCs w:val="24"/>
          <w:lang w:eastAsia="ja-JP"/>
        </w:rPr>
        <w:t xml:space="preserve"> </w:t>
      </w:r>
    </w:p>
    <w:p w14:paraId="3A58D529" w14:textId="33510513" w:rsidR="00C434D4" w:rsidRDefault="00AD6FA8" w:rsidP="00B513B4">
      <w:pPr>
        <w:pStyle w:val="BGKeywords"/>
        <w:spacing w:line="276" w:lineRule="auto"/>
        <w:rPr>
          <w:rFonts w:asciiTheme="majorBidi" w:eastAsiaTheme="minorEastAsia" w:hAnsiTheme="majorBidi" w:cstheme="majorBidi"/>
          <w:szCs w:val="24"/>
        </w:rPr>
      </w:pPr>
      <w:r w:rsidRPr="00702F25">
        <w:rPr>
          <w:rFonts w:asciiTheme="majorBidi" w:hAnsiTheme="majorBidi" w:cstheme="majorBidi"/>
          <w:szCs w:val="24"/>
        </w:rPr>
        <w:t>To improve the efficienc</w:t>
      </w:r>
      <w:r w:rsidR="0028142D" w:rsidRPr="00702F25">
        <w:rPr>
          <w:rFonts w:asciiTheme="majorBidi" w:hAnsiTheme="majorBidi" w:cstheme="majorBidi"/>
          <w:szCs w:val="24"/>
        </w:rPr>
        <w:t>y</w:t>
      </w:r>
      <w:r w:rsidRPr="00702F25">
        <w:rPr>
          <w:rFonts w:asciiTheme="majorBidi" w:hAnsiTheme="majorBidi" w:cstheme="majorBidi"/>
          <w:szCs w:val="24"/>
        </w:rPr>
        <w:t xml:space="preserve"> of </w:t>
      </w:r>
      <w:r w:rsidR="00507EDE" w:rsidRPr="00702F25">
        <w:rPr>
          <w:rFonts w:asciiTheme="majorBidi" w:hAnsiTheme="majorBidi" w:cstheme="majorBidi"/>
          <w:szCs w:val="24"/>
        </w:rPr>
        <w:t>TCO-containing devices</w:t>
      </w:r>
      <w:r w:rsidRPr="00702F25">
        <w:rPr>
          <w:rFonts w:asciiTheme="majorBidi" w:hAnsiTheme="majorBidi" w:cstheme="majorBidi"/>
          <w:szCs w:val="24"/>
        </w:rPr>
        <w:t xml:space="preserve">, it is important to obtain a detailed understanding of </w:t>
      </w:r>
      <w:r w:rsidR="008A7F1A" w:rsidRPr="00702F25">
        <w:rPr>
          <w:rFonts w:asciiTheme="majorBidi" w:hAnsiTheme="majorBidi" w:cstheme="majorBidi"/>
          <w:szCs w:val="24"/>
        </w:rPr>
        <w:t xml:space="preserve">their </w:t>
      </w:r>
      <w:r w:rsidRPr="00702F25">
        <w:rPr>
          <w:rFonts w:asciiTheme="majorBidi" w:hAnsiTheme="majorBidi" w:cstheme="majorBidi"/>
          <w:szCs w:val="24"/>
        </w:rPr>
        <w:t>electronic structure</w:t>
      </w:r>
      <w:r w:rsidR="00B26886" w:rsidRPr="00702F25">
        <w:rPr>
          <w:rFonts w:asciiTheme="majorBidi" w:eastAsiaTheme="minorEastAsia" w:hAnsiTheme="majorBidi" w:cstheme="majorBidi"/>
          <w:szCs w:val="24"/>
          <w:lang w:eastAsia="ja-JP"/>
        </w:rPr>
        <w:t>,</w:t>
      </w:r>
      <w:r w:rsidRPr="00702F25">
        <w:rPr>
          <w:rFonts w:asciiTheme="majorBidi" w:hAnsiTheme="majorBidi" w:cstheme="majorBidi"/>
          <w:szCs w:val="24"/>
        </w:rPr>
        <w:t xml:space="preserve"> in particular </w:t>
      </w:r>
      <w:r w:rsidR="00785F96" w:rsidRPr="00702F25">
        <w:rPr>
          <w:rFonts w:asciiTheme="majorBidi" w:hAnsiTheme="majorBidi" w:cstheme="majorBidi"/>
          <w:szCs w:val="24"/>
        </w:rPr>
        <w:t xml:space="preserve">the </w:t>
      </w:r>
      <w:r w:rsidR="005A5C66" w:rsidRPr="00702F25">
        <w:rPr>
          <w:rFonts w:asciiTheme="majorBidi" w:hAnsiTheme="majorBidi" w:cstheme="majorBidi"/>
          <w:szCs w:val="24"/>
        </w:rPr>
        <w:t xml:space="preserve">defect states and </w:t>
      </w:r>
      <w:r w:rsidR="00B513B4" w:rsidRPr="00702F25">
        <w:rPr>
          <w:rFonts w:asciiTheme="majorBidi" w:hAnsiTheme="majorBidi" w:cstheme="majorBidi"/>
          <w:szCs w:val="24"/>
        </w:rPr>
        <w:t xml:space="preserve">their </w:t>
      </w:r>
      <w:r w:rsidR="005A5C66" w:rsidRPr="00702F25">
        <w:rPr>
          <w:rFonts w:asciiTheme="majorBidi" w:hAnsiTheme="majorBidi" w:cstheme="majorBidi"/>
          <w:szCs w:val="24"/>
        </w:rPr>
        <w:t>impact o</w:t>
      </w:r>
      <w:r w:rsidR="00B513B4" w:rsidRPr="00702F25">
        <w:rPr>
          <w:rFonts w:asciiTheme="majorBidi" w:hAnsiTheme="majorBidi" w:cstheme="majorBidi"/>
          <w:szCs w:val="24"/>
        </w:rPr>
        <w:t>n</w:t>
      </w:r>
      <w:r w:rsidR="005A5C66" w:rsidRPr="00702F25">
        <w:rPr>
          <w:rFonts w:asciiTheme="majorBidi" w:hAnsiTheme="majorBidi" w:cstheme="majorBidi"/>
          <w:szCs w:val="24"/>
        </w:rPr>
        <w:t xml:space="preserve"> the </w:t>
      </w:r>
      <w:r w:rsidRPr="00702F25">
        <w:rPr>
          <w:rFonts w:asciiTheme="majorBidi" w:hAnsiTheme="majorBidi" w:cstheme="majorBidi"/>
          <w:szCs w:val="24"/>
        </w:rPr>
        <w:t>(surface</w:t>
      </w:r>
      <w:r w:rsidR="00350A66" w:rsidRPr="00702F25">
        <w:rPr>
          <w:rFonts w:asciiTheme="majorBidi" w:hAnsiTheme="majorBidi" w:cstheme="majorBidi"/>
          <w:szCs w:val="24"/>
        </w:rPr>
        <w:t xml:space="preserve"> and interface</w:t>
      </w:r>
      <w:r w:rsidRPr="00702F25">
        <w:rPr>
          <w:rFonts w:asciiTheme="majorBidi" w:hAnsiTheme="majorBidi" w:cstheme="majorBidi"/>
          <w:szCs w:val="24"/>
        </w:rPr>
        <w:t xml:space="preserve">) band </w:t>
      </w:r>
      <w:r w:rsidR="005A5C66" w:rsidRPr="00702F25">
        <w:rPr>
          <w:rFonts w:asciiTheme="majorBidi" w:hAnsiTheme="majorBidi" w:cstheme="majorBidi"/>
          <w:szCs w:val="24"/>
        </w:rPr>
        <w:t>edges.</w:t>
      </w:r>
      <w:r w:rsidR="00B513B4" w:rsidRPr="00702F25">
        <w:rPr>
          <w:rFonts w:asciiTheme="majorBidi" w:hAnsiTheme="majorBidi" w:cstheme="majorBidi"/>
          <w:szCs w:val="24"/>
        </w:rPr>
        <w:t xml:space="preserve"> </w:t>
      </w:r>
      <w:r w:rsidR="00DF0DEE" w:rsidRPr="00702F25">
        <w:rPr>
          <w:rFonts w:asciiTheme="majorBidi" w:hAnsiTheme="majorBidi" w:cstheme="majorBidi"/>
          <w:szCs w:val="24"/>
        </w:rPr>
        <w:t>Here</w:t>
      </w:r>
      <w:r w:rsidR="008A3017" w:rsidRPr="00702F25">
        <w:rPr>
          <w:rFonts w:asciiTheme="majorBidi" w:hAnsiTheme="majorBidi" w:cstheme="majorBidi"/>
          <w:szCs w:val="24"/>
        </w:rPr>
        <w:t>, we present a detailed study of the surface and near-</w:t>
      </w:r>
      <w:r w:rsidR="00350A66" w:rsidRPr="00702F25">
        <w:rPr>
          <w:rFonts w:asciiTheme="majorBidi" w:hAnsiTheme="majorBidi" w:cstheme="majorBidi"/>
          <w:szCs w:val="24"/>
        </w:rPr>
        <w:t xml:space="preserve">surface </w:t>
      </w:r>
      <w:r w:rsidR="008A3017" w:rsidRPr="00702F25">
        <w:rPr>
          <w:rFonts w:asciiTheme="majorBidi" w:hAnsiTheme="majorBidi" w:cstheme="majorBidi"/>
          <w:szCs w:val="24"/>
        </w:rPr>
        <w:t xml:space="preserve">bulk electronic structure of </w:t>
      </w:r>
      <w:r w:rsidR="007811CF" w:rsidRPr="00702F25">
        <w:rPr>
          <w:rFonts w:asciiTheme="majorBidi" w:hAnsiTheme="majorBidi" w:cstheme="majorBidi"/>
          <w:szCs w:val="24"/>
        </w:rPr>
        <w:t xml:space="preserve">a </w:t>
      </w:r>
      <w:r w:rsidR="00DE7B5A" w:rsidRPr="00702F25">
        <w:rPr>
          <w:rFonts w:asciiTheme="majorBidi" w:hAnsiTheme="majorBidi" w:cstheme="majorBidi"/>
          <w:szCs w:val="24"/>
        </w:rPr>
        <w:t>“</w:t>
      </w:r>
      <w:r w:rsidR="007811CF" w:rsidRPr="00702F25">
        <w:rPr>
          <w:rFonts w:asciiTheme="majorBidi" w:hAnsiTheme="majorBidi" w:cstheme="majorBidi"/>
          <w:szCs w:val="24"/>
        </w:rPr>
        <w:t>real-world</w:t>
      </w:r>
      <w:r w:rsidR="00DE7B5A" w:rsidRPr="00702F25">
        <w:rPr>
          <w:rFonts w:asciiTheme="majorBidi" w:hAnsiTheme="majorBidi" w:cstheme="majorBidi"/>
          <w:szCs w:val="24"/>
        </w:rPr>
        <w:t>”</w:t>
      </w:r>
      <w:r w:rsidR="007811CF" w:rsidRPr="00702F25">
        <w:rPr>
          <w:rFonts w:asciiTheme="majorBidi" w:hAnsiTheme="majorBidi" w:cstheme="majorBidi"/>
          <w:i/>
          <w:iCs/>
          <w:szCs w:val="24"/>
        </w:rPr>
        <w:t xml:space="preserve"> </w:t>
      </w:r>
      <w:r w:rsidR="007811CF" w:rsidRPr="00702F25">
        <w:rPr>
          <w:rFonts w:asciiTheme="majorBidi" w:hAnsiTheme="majorBidi" w:cstheme="majorBidi"/>
          <w:szCs w:val="24"/>
        </w:rPr>
        <w:t>Ga</w:t>
      </w:r>
      <w:r w:rsidR="007811CF" w:rsidRPr="00702F25">
        <w:rPr>
          <w:rFonts w:asciiTheme="majorBidi" w:hAnsiTheme="majorBidi" w:cstheme="majorBidi"/>
          <w:szCs w:val="24"/>
          <w:vertAlign w:val="subscript"/>
        </w:rPr>
        <w:t>2</w:t>
      </w:r>
      <w:r w:rsidR="007811CF" w:rsidRPr="00702F25">
        <w:rPr>
          <w:rFonts w:asciiTheme="majorBidi" w:hAnsiTheme="majorBidi" w:cstheme="majorBidi"/>
          <w:szCs w:val="24"/>
        </w:rPr>
        <w:t>O</w:t>
      </w:r>
      <w:r w:rsidR="007811CF" w:rsidRPr="00702F25">
        <w:rPr>
          <w:rFonts w:asciiTheme="majorBidi" w:hAnsiTheme="majorBidi" w:cstheme="majorBidi"/>
          <w:szCs w:val="24"/>
          <w:vertAlign w:val="subscript"/>
        </w:rPr>
        <w:t xml:space="preserve">3 </w:t>
      </w:r>
      <w:r w:rsidR="00C37867" w:rsidRPr="00702F25">
        <w:rPr>
          <w:rFonts w:asciiTheme="majorBidi" w:hAnsiTheme="majorBidi" w:cstheme="majorBidi"/>
          <w:szCs w:val="24"/>
        </w:rPr>
        <w:t xml:space="preserve">film, </w:t>
      </w:r>
      <w:r w:rsidR="00DE7B5A" w:rsidRPr="00702F25">
        <w:rPr>
          <w:rFonts w:asciiTheme="majorBidi" w:hAnsiTheme="majorBidi" w:cstheme="majorBidi"/>
          <w:szCs w:val="24"/>
        </w:rPr>
        <w:t xml:space="preserve">i.e., </w:t>
      </w:r>
      <w:r w:rsidR="00C37867" w:rsidRPr="00702F25">
        <w:rPr>
          <w:rFonts w:asciiTheme="majorBidi" w:hAnsiTheme="majorBidi" w:cstheme="majorBidi"/>
          <w:szCs w:val="24"/>
        </w:rPr>
        <w:t>u</w:t>
      </w:r>
      <w:r w:rsidR="007811CF" w:rsidRPr="00702F25">
        <w:rPr>
          <w:rFonts w:asciiTheme="majorBidi" w:hAnsiTheme="majorBidi" w:cstheme="majorBidi"/>
          <w:szCs w:val="24"/>
        </w:rPr>
        <w:t xml:space="preserve">sed </w:t>
      </w:r>
      <w:r w:rsidR="00B513B4" w:rsidRPr="00702F25">
        <w:rPr>
          <w:rFonts w:asciiTheme="majorBidi" w:hAnsiTheme="majorBidi" w:cstheme="majorBidi"/>
          <w:szCs w:val="24"/>
        </w:rPr>
        <w:t xml:space="preserve">as a buffer layer </w:t>
      </w:r>
      <w:r w:rsidR="007811CF" w:rsidRPr="00702F25">
        <w:rPr>
          <w:rFonts w:asciiTheme="majorBidi" w:hAnsiTheme="majorBidi" w:cstheme="majorBidi"/>
          <w:szCs w:val="24"/>
        </w:rPr>
        <w:t>in thin-film solar cells</w:t>
      </w:r>
      <w:r w:rsidR="00C37867" w:rsidRPr="00702F25">
        <w:rPr>
          <w:rFonts w:asciiTheme="majorBidi" w:hAnsiTheme="majorBidi" w:cstheme="majorBidi"/>
          <w:szCs w:val="24"/>
        </w:rPr>
        <w:t>,</w:t>
      </w:r>
      <w:r w:rsidR="007811CF" w:rsidRPr="00702F25">
        <w:rPr>
          <w:rFonts w:asciiTheme="majorBidi" w:hAnsiTheme="majorBidi" w:cstheme="majorBidi"/>
          <w:szCs w:val="24"/>
        </w:rPr>
        <w:t xml:space="preserve"> and compare </w:t>
      </w:r>
      <w:r w:rsidR="00C37867" w:rsidRPr="00702F25">
        <w:rPr>
          <w:rFonts w:asciiTheme="majorBidi" w:hAnsiTheme="majorBidi" w:cstheme="majorBidi"/>
          <w:szCs w:val="24"/>
        </w:rPr>
        <w:t>it</w:t>
      </w:r>
      <w:r w:rsidR="007811CF" w:rsidRPr="00702F25">
        <w:rPr>
          <w:rFonts w:asciiTheme="majorBidi" w:hAnsiTheme="majorBidi" w:cstheme="majorBidi"/>
          <w:szCs w:val="24"/>
        </w:rPr>
        <w:t xml:space="preserve"> with </w:t>
      </w:r>
      <w:r w:rsidR="00C37867" w:rsidRPr="00702F25">
        <w:rPr>
          <w:rFonts w:asciiTheme="majorBidi" w:hAnsiTheme="majorBidi" w:cstheme="majorBidi"/>
          <w:szCs w:val="24"/>
        </w:rPr>
        <w:t xml:space="preserve">both </w:t>
      </w:r>
      <w:r w:rsidR="00785F96" w:rsidRPr="00702F25">
        <w:rPr>
          <w:rFonts w:asciiTheme="majorBidi" w:hAnsiTheme="majorBidi" w:cstheme="majorBidi"/>
          <w:szCs w:val="24"/>
        </w:rPr>
        <w:t>a</w:t>
      </w:r>
      <w:r w:rsidR="00DE58A4" w:rsidRPr="00702F25">
        <w:rPr>
          <w:rFonts w:asciiTheme="majorBidi" w:hAnsiTheme="majorBidi" w:cstheme="majorBidi"/>
          <w:szCs w:val="24"/>
        </w:rPr>
        <w:t xml:space="preserve"> cleaved and an Ar</w:t>
      </w:r>
      <w:r w:rsidR="00DE58A4" w:rsidRPr="00702F25">
        <w:rPr>
          <w:rFonts w:asciiTheme="majorBidi" w:hAnsiTheme="majorBidi" w:cstheme="majorBidi"/>
          <w:szCs w:val="24"/>
          <w:vertAlign w:val="superscript"/>
        </w:rPr>
        <w:t>+</w:t>
      </w:r>
      <w:r w:rsidR="00C37867" w:rsidRPr="00702F25">
        <w:rPr>
          <w:rFonts w:asciiTheme="majorBidi" w:hAnsiTheme="majorBidi" w:cstheme="majorBidi"/>
          <w:szCs w:val="24"/>
        </w:rPr>
        <w:t>-</w:t>
      </w:r>
      <w:r w:rsidR="00DE58A4" w:rsidRPr="00702F25">
        <w:rPr>
          <w:rFonts w:asciiTheme="majorBidi" w:hAnsiTheme="majorBidi" w:cstheme="majorBidi"/>
          <w:szCs w:val="24"/>
        </w:rPr>
        <w:t xml:space="preserve">ion treated </w:t>
      </w:r>
      <m:oMath>
        <m:r>
          <w:rPr>
            <w:rFonts w:ascii="Cambria Math" w:hAnsi="Cambria Math" w:cstheme="majorBidi"/>
            <w:szCs w:val="24"/>
          </w:rPr>
          <m:t>β</m:t>
        </m:r>
      </m:oMath>
      <w:r w:rsidR="00B513B4" w:rsidRPr="00702F25">
        <w:rPr>
          <w:rFonts w:asciiTheme="majorBidi" w:eastAsiaTheme="minorEastAsia" w:hAnsiTheme="majorBidi" w:cstheme="majorBidi"/>
          <w:szCs w:val="24"/>
        </w:rPr>
        <w:t>-</w:t>
      </w:r>
      <w:r w:rsidR="00B513B4" w:rsidRPr="00702F25">
        <w:rPr>
          <w:rFonts w:asciiTheme="majorBidi" w:hAnsiTheme="majorBidi" w:cstheme="majorBidi"/>
          <w:szCs w:val="24"/>
        </w:rPr>
        <w:t>Ga</w:t>
      </w:r>
      <w:r w:rsidR="00B513B4" w:rsidRPr="00702F25">
        <w:rPr>
          <w:rFonts w:asciiTheme="majorBidi" w:hAnsiTheme="majorBidi" w:cstheme="majorBidi"/>
          <w:szCs w:val="24"/>
          <w:vertAlign w:val="subscript"/>
        </w:rPr>
        <w:t>2</w:t>
      </w:r>
      <w:r w:rsidR="00B513B4" w:rsidRPr="00702F25">
        <w:rPr>
          <w:rFonts w:asciiTheme="majorBidi" w:hAnsiTheme="majorBidi" w:cstheme="majorBidi"/>
          <w:szCs w:val="24"/>
        </w:rPr>
        <w:t>O</w:t>
      </w:r>
      <w:r w:rsidR="00B513B4" w:rsidRPr="00702F25">
        <w:rPr>
          <w:rFonts w:asciiTheme="majorBidi" w:hAnsiTheme="majorBidi" w:cstheme="majorBidi"/>
          <w:szCs w:val="24"/>
          <w:vertAlign w:val="subscript"/>
        </w:rPr>
        <w:t>3</w:t>
      </w:r>
      <w:r w:rsidR="007811CF" w:rsidRPr="00702F25">
        <w:rPr>
          <w:rFonts w:asciiTheme="majorBidi" w:hAnsiTheme="majorBidi" w:cstheme="majorBidi"/>
          <w:szCs w:val="24"/>
          <w:vertAlign w:val="subscript"/>
        </w:rPr>
        <w:t xml:space="preserve"> </w:t>
      </w:r>
      <w:r w:rsidR="007811CF" w:rsidRPr="00702F25">
        <w:rPr>
          <w:rFonts w:asciiTheme="majorBidi" w:hAnsiTheme="majorBidi" w:cstheme="majorBidi"/>
          <w:szCs w:val="24"/>
        </w:rPr>
        <w:t>single crystal</w:t>
      </w:r>
      <w:r w:rsidR="00C6546E" w:rsidRPr="00702F25">
        <w:rPr>
          <w:rFonts w:asciiTheme="majorBidi" w:hAnsiTheme="majorBidi" w:cstheme="majorBidi"/>
          <w:szCs w:val="24"/>
        </w:rPr>
        <w:t xml:space="preserve"> </w:t>
      </w:r>
      <w:r w:rsidR="007811CF" w:rsidRPr="00702F25">
        <w:rPr>
          <w:rFonts w:asciiTheme="majorBidi" w:hAnsiTheme="majorBidi" w:cstheme="majorBidi"/>
          <w:szCs w:val="24"/>
        </w:rPr>
        <w:t>(SC)</w:t>
      </w:r>
      <w:r w:rsidR="00C6546E" w:rsidRPr="00702F25">
        <w:rPr>
          <w:rFonts w:asciiTheme="majorBidi" w:hAnsiTheme="majorBidi" w:cstheme="majorBidi"/>
          <w:szCs w:val="24"/>
        </w:rPr>
        <w:t xml:space="preserve"> surface</w:t>
      </w:r>
      <w:r w:rsidR="00E06A6F" w:rsidRPr="00702F25">
        <w:rPr>
          <w:rFonts w:asciiTheme="majorBidi" w:hAnsiTheme="majorBidi" w:cstheme="majorBidi"/>
          <w:szCs w:val="24"/>
        </w:rPr>
        <w:t xml:space="preserve">. </w:t>
      </w:r>
      <w:r w:rsidR="005459B5" w:rsidRPr="00702F25">
        <w:rPr>
          <w:rFonts w:asciiTheme="majorBidi" w:hAnsiTheme="majorBidi" w:cstheme="majorBidi"/>
          <w:szCs w:val="24"/>
        </w:rPr>
        <w:t xml:space="preserve">We </w:t>
      </w:r>
      <w:r w:rsidR="00DE7B5A" w:rsidRPr="00702F25">
        <w:rPr>
          <w:rFonts w:asciiTheme="majorBidi" w:hAnsiTheme="majorBidi" w:cstheme="majorBidi"/>
          <w:szCs w:val="24"/>
        </w:rPr>
        <w:t xml:space="preserve">have </w:t>
      </w:r>
      <w:r w:rsidR="005459B5" w:rsidRPr="00702F25">
        <w:rPr>
          <w:rFonts w:asciiTheme="majorBidi" w:hAnsiTheme="majorBidi" w:cstheme="majorBidi"/>
          <w:szCs w:val="24"/>
        </w:rPr>
        <w:t>performed soft and hard x-ray photoelectron spectroscopy (PES</w:t>
      </w:r>
      <w:r w:rsidR="00B86891" w:rsidRPr="00702F25">
        <w:rPr>
          <w:rFonts w:asciiTheme="majorBidi" w:hAnsiTheme="majorBidi" w:cstheme="majorBidi"/>
          <w:szCs w:val="24"/>
        </w:rPr>
        <w:t xml:space="preserve"> and HAXPES, respectively</w:t>
      </w:r>
      <w:r w:rsidR="005459B5" w:rsidRPr="00702F25">
        <w:rPr>
          <w:rFonts w:asciiTheme="majorBidi" w:hAnsiTheme="majorBidi" w:cstheme="majorBidi"/>
          <w:szCs w:val="24"/>
        </w:rPr>
        <w:t xml:space="preserve">) </w:t>
      </w:r>
      <w:r w:rsidR="008B2246" w:rsidRPr="00702F25">
        <w:rPr>
          <w:rFonts w:asciiTheme="majorBidi" w:hAnsiTheme="majorBidi" w:cstheme="majorBidi"/>
          <w:szCs w:val="24"/>
        </w:rPr>
        <w:t>using</w:t>
      </w:r>
      <w:r w:rsidR="00B86891" w:rsidRPr="00702F25">
        <w:rPr>
          <w:rFonts w:asciiTheme="majorBidi" w:hAnsiTheme="majorBidi" w:cstheme="majorBidi"/>
          <w:szCs w:val="24"/>
        </w:rPr>
        <w:t xml:space="preserve"> </w:t>
      </w:r>
      <w:r w:rsidR="00305FFA" w:rsidRPr="00702F25">
        <w:rPr>
          <w:rFonts w:asciiTheme="majorBidi" w:hAnsiTheme="majorBidi" w:cstheme="majorBidi"/>
          <w:szCs w:val="24"/>
        </w:rPr>
        <w:t xml:space="preserve">excitation </w:t>
      </w:r>
      <w:r w:rsidR="00405221" w:rsidRPr="00702F25">
        <w:rPr>
          <w:rFonts w:asciiTheme="majorBidi" w:hAnsiTheme="majorBidi" w:cstheme="majorBidi"/>
          <w:szCs w:val="24"/>
        </w:rPr>
        <w:t>photon energ</w:t>
      </w:r>
      <w:r w:rsidR="00E06A6F" w:rsidRPr="00702F25">
        <w:rPr>
          <w:rFonts w:asciiTheme="majorBidi" w:hAnsiTheme="majorBidi" w:cstheme="majorBidi"/>
          <w:szCs w:val="24"/>
        </w:rPr>
        <w:t>ies</w:t>
      </w:r>
      <w:r w:rsidR="00405221" w:rsidRPr="00702F25">
        <w:rPr>
          <w:rFonts w:asciiTheme="majorBidi" w:hAnsiTheme="majorBidi" w:cstheme="majorBidi"/>
          <w:szCs w:val="24"/>
        </w:rPr>
        <w:t xml:space="preserve"> rang</w:t>
      </w:r>
      <w:r w:rsidR="00E06A6F" w:rsidRPr="00702F25">
        <w:rPr>
          <w:rFonts w:asciiTheme="majorBidi" w:hAnsiTheme="majorBidi" w:cstheme="majorBidi"/>
          <w:szCs w:val="24"/>
        </w:rPr>
        <w:t>ing from</w:t>
      </w:r>
      <w:r w:rsidR="00405221" w:rsidRPr="00702F25">
        <w:rPr>
          <w:rFonts w:asciiTheme="majorBidi" w:hAnsiTheme="majorBidi" w:cstheme="majorBidi"/>
          <w:szCs w:val="24"/>
        </w:rPr>
        <w:t xml:space="preserve"> </w:t>
      </w:r>
      <w:r w:rsidR="00FB65DF" w:rsidRPr="00702F25">
        <w:rPr>
          <w:rFonts w:asciiTheme="majorBidi" w:hAnsiTheme="majorBidi" w:cstheme="majorBidi"/>
          <w:szCs w:val="24"/>
        </w:rPr>
        <w:t>0.1</w:t>
      </w:r>
      <w:r w:rsidR="00B86891" w:rsidRPr="00702F25">
        <w:rPr>
          <w:rFonts w:asciiTheme="majorBidi" w:hAnsiTheme="majorBidi" w:cstheme="majorBidi"/>
          <w:szCs w:val="24"/>
        </w:rPr>
        <w:t xml:space="preserve"> </w:t>
      </w:r>
      <w:r w:rsidR="0054265E" w:rsidRPr="00702F25">
        <w:rPr>
          <w:rFonts w:asciiTheme="majorBidi" w:hAnsiTheme="majorBidi" w:cstheme="majorBidi"/>
          <w:szCs w:val="24"/>
        </w:rPr>
        <w:t xml:space="preserve">keV </w:t>
      </w:r>
      <w:r w:rsidR="00E06A6F" w:rsidRPr="00702F25">
        <w:rPr>
          <w:rFonts w:asciiTheme="majorBidi" w:hAnsiTheme="majorBidi" w:cstheme="majorBidi"/>
          <w:szCs w:val="24"/>
        </w:rPr>
        <w:t>to</w:t>
      </w:r>
      <w:r w:rsidR="00B86891" w:rsidRPr="00702F25">
        <w:rPr>
          <w:rFonts w:asciiTheme="majorBidi" w:hAnsiTheme="majorBidi" w:cstheme="majorBidi"/>
          <w:szCs w:val="24"/>
        </w:rPr>
        <w:t xml:space="preserve"> </w:t>
      </w:r>
      <w:r w:rsidR="00405221" w:rsidRPr="00702F25">
        <w:rPr>
          <w:rFonts w:asciiTheme="majorBidi" w:hAnsiTheme="majorBidi" w:cstheme="majorBidi"/>
          <w:szCs w:val="24"/>
        </w:rPr>
        <w:t>6</w:t>
      </w:r>
      <w:r w:rsidR="00FB65DF" w:rsidRPr="00702F25">
        <w:rPr>
          <w:rFonts w:asciiTheme="majorBidi" w:hAnsiTheme="majorBidi" w:cstheme="majorBidi"/>
          <w:szCs w:val="24"/>
        </w:rPr>
        <w:t>.</w:t>
      </w:r>
      <w:r w:rsidR="00405221" w:rsidRPr="00702F25">
        <w:rPr>
          <w:rFonts w:asciiTheme="majorBidi" w:hAnsiTheme="majorBidi" w:cstheme="majorBidi"/>
          <w:szCs w:val="24"/>
        </w:rPr>
        <w:t>3</w:t>
      </w:r>
      <w:r w:rsidR="00FB65DF" w:rsidRPr="00702F25">
        <w:rPr>
          <w:rFonts w:asciiTheme="majorBidi" w:hAnsiTheme="majorBidi" w:cstheme="majorBidi"/>
          <w:szCs w:val="24"/>
        </w:rPr>
        <w:t xml:space="preserve"> k</w:t>
      </w:r>
      <w:r w:rsidR="00405221" w:rsidRPr="00702F25">
        <w:rPr>
          <w:rFonts w:asciiTheme="majorBidi" w:hAnsiTheme="majorBidi" w:cstheme="majorBidi"/>
          <w:szCs w:val="24"/>
        </w:rPr>
        <w:t xml:space="preserve">eV. </w:t>
      </w:r>
      <w:r w:rsidR="006D3AF3" w:rsidRPr="00702F25">
        <w:rPr>
          <w:rFonts w:asciiTheme="majorBidi" w:hAnsiTheme="majorBidi" w:cstheme="majorBidi"/>
          <w:szCs w:val="24"/>
        </w:rPr>
        <w:t xml:space="preserve">This wide range of </w:t>
      </w:r>
      <w:r w:rsidR="00305FFA" w:rsidRPr="00702F25">
        <w:rPr>
          <w:rFonts w:asciiTheme="majorBidi" w:hAnsiTheme="majorBidi" w:cstheme="majorBidi"/>
          <w:szCs w:val="24"/>
        </w:rPr>
        <w:t xml:space="preserve">excitation </w:t>
      </w:r>
      <w:r w:rsidR="001B6087" w:rsidRPr="00702F25">
        <w:rPr>
          <w:rFonts w:asciiTheme="majorBidi" w:hAnsiTheme="majorBidi" w:cstheme="majorBidi"/>
          <w:szCs w:val="24"/>
        </w:rPr>
        <w:t xml:space="preserve">photon </w:t>
      </w:r>
      <w:r w:rsidR="006D3AF3" w:rsidRPr="00702F25">
        <w:rPr>
          <w:rFonts w:asciiTheme="majorBidi" w:hAnsiTheme="majorBidi" w:cstheme="majorBidi"/>
          <w:szCs w:val="24"/>
        </w:rPr>
        <w:t xml:space="preserve">energies makes it possible to study the </w:t>
      </w:r>
      <w:r w:rsidR="00B86891" w:rsidRPr="00702F25">
        <w:rPr>
          <w:rFonts w:asciiTheme="majorBidi" w:hAnsiTheme="majorBidi" w:cstheme="majorBidi"/>
          <w:szCs w:val="24"/>
        </w:rPr>
        <w:t>valence band</w:t>
      </w:r>
      <w:r w:rsidR="006D3AF3" w:rsidRPr="00702F25">
        <w:rPr>
          <w:rFonts w:asciiTheme="majorBidi" w:hAnsiTheme="majorBidi" w:cstheme="majorBidi"/>
          <w:szCs w:val="24"/>
        </w:rPr>
        <w:t xml:space="preserve"> </w:t>
      </w:r>
      <w:r w:rsidR="00B86891" w:rsidRPr="00702F25">
        <w:rPr>
          <w:rFonts w:asciiTheme="majorBidi" w:hAnsiTheme="majorBidi" w:cstheme="majorBidi"/>
          <w:szCs w:val="24"/>
        </w:rPr>
        <w:t xml:space="preserve">in a depth-resolved fashion, </w:t>
      </w:r>
      <w:r w:rsidR="00E06A6F" w:rsidRPr="00702F25">
        <w:rPr>
          <w:rFonts w:asciiTheme="majorBidi" w:hAnsiTheme="majorBidi" w:cstheme="majorBidi"/>
          <w:szCs w:val="24"/>
        </w:rPr>
        <w:t>varying</w:t>
      </w:r>
      <w:r w:rsidR="00B86891" w:rsidRPr="00702F25">
        <w:rPr>
          <w:rFonts w:asciiTheme="majorBidi" w:hAnsiTheme="majorBidi" w:cstheme="majorBidi"/>
          <w:szCs w:val="24"/>
        </w:rPr>
        <w:t xml:space="preserve"> the</w:t>
      </w:r>
      <w:r w:rsidR="006D3AF3" w:rsidRPr="00702F25">
        <w:rPr>
          <w:rFonts w:asciiTheme="majorBidi" w:hAnsiTheme="majorBidi" w:cstheme="majorBidi"/>
          <w:szCs w:val="24"/>
        </w:rPr>
        <w:t xml:space="preserve"> electron inelastic mean free path</w:t>
      </w:r>
      <w:r w:rsidR="00135C81" w:rsidRPr="00702F25">
        <w:rPr>
          <w:rFonts w:asciiTheme="majorBidi" w:hAnsiTheme="majorBidi" w:cstheme="majorBidi"/>
          <w:szCs w:val="24"/>
        </w:rPr>
        <w:t xml:space="preserve"> (IMFP</w:t>
      </w:r>
      <w:r w:rsidR="0004012D" w:rsidRPr="00702F25">
        <w:rPr>
          <w:rFonts w:asciiTheme="majorBidi" w:hAnsiTheme="majorBidi" w:cstheme="majorBidi"/>
          <w:szCs w:val="24"/>
        </w:rPr>
        <w:t>)</w:t>
      </w:r>
      <w:r w:rsidR="00B86891" w:rsidRPr="00702F25">
        <w:rPr>
          <w:rFonts w:asciiTheme="majorBidi" w:hAnsiTheme="majorBidi" w:cstheme="majorBidi"/>
          <w:szCs w:val="24"/>
        </w:rPr>
        <w:t xml:space="preserve"> </w:t>
      </w:r>
      <w:r w:rsidR="00C37867" w:rsidRPr="00702F25">
        <w:rPr>
          <w:rFonts w:asciiTheme="majorBidi" w:hAnsiTheme="majorBidi" w:cstheme="majorBidi"/>
          <w:szCs w:val="24"/>
        </w:rPr>
        <w:t xml:space="preserve">of the photoelectrons </w:t>
      </w:r>
      <w:r w:rsidR="00185E1E" w:rsidRPr="00702F25">
        <w:rPr>
          <w:rFonts w:asciiTheme="majorBidi" w:hAnsiTheme="majorBidi" w:cstheme="majorBidi"/>
          <w:szCs w:val="24"/>
        </w:rPr>
        <w:t xml:space="preserve">(responsible for the depth sensitivity in photoemission) </w:t>
      </w:r>
      <w:r w:rsidR="00B86891" w:rsidRPr="00702F25">
        <w:rPr>
          <w:rFonts w:asciiTheme="majorBidi" w:hAnsiTheme="majorBidi" w:cstheme="majorBidi"/>
          <w:szCs w:val="24"/>
        </w:rPr>
        <w:t xml:space="preserve">from </w:t>
      </w:r>
      <w:r w:rsidR="00185820" w:rsidRPr="00702F25">
        <w:rPr>
          <w:rFonts w:asciiTheme="majorBidi" w:hAnsiTheme="majorBidi" w:cstheme="majorBidi"/>
          <w:szCs w:val="24"/>
        </w:rPr>
        <w:t>≈</w:t>
      </w:r>
      <w:r w:rsidR="00DE7B5A" w:rsidRPr="00702F25">
        <w:rPr>
          <w:rFonts w:asciiTheme="majorBidi" w:hAnsiTheme="majorBidi" w:cstheme="majorBidi"/>
          <w:szCs w:val="24"/>
        </w:rPr>
        <w:t xml:space="preserve"> </w:t>
      </w:r>
      <w:r w:rsidR="00B86891" w:rsidRPr="00702F25">
        <w:rPr>
          <w:rFonts w:asciiTheme="majorBidi" w:hAnsiTheme="majorBidi" w:cstheme="majorBidi"/>
          <w:szCs w:val="24"/>
        </w:rPr>
        <w:t xml:space="preserve">0.5 </w:t>
      </w:r>
      <w:r w:rsidR="0054265E" w:rsidRPr="00702F25">
        <w:rPr>
          <w:rFonts w:asciiTheme="majorBidi" w:hAnsiTheme="majorBidi" w:cstheme="majorBidi"/>
          <w:szCs w:val="24"/>
        </w:rPr>
        <w:t xml:space="preserve">nm </w:t>
      </w:r>
      <w:r w:rsidR="00B86891" w:rsidRPr="00702F25">
        <w:rPr>
          <w:rFonts w:asciiTheme="majorBidi" w:hAnsiTheme="majorBidi" w:cstheme="majorBidi"/>
          <w:szCs w:val="24"/>
        </w:rPr>
        <w:t xml:space="preserve">to </w:t>
      </w:r>
      <w:r w:rsidR="00185820" w:rsidRPr="00702F25">
        <w:rPr>
          <w:rFonts w:asciiTheme="majorBidi" w:hAnsiTheme="majorBidi" w:cstheme="majorBidi"/>
          <w:szCs w:val="24"/>
        </w:rPr>
        <w:t>≈</w:t>
      </w:r>
      <w:r w:rsidR="00DE7B5A" w:rsidRPr="00702F25">
        <w:rPr>
          <w:rFonts w:asciiTheme="majorBidi" w:hAnsiTheme="majorBidi" w:cstheme="majorBidi"/>
          <w:szCs w:val="24"/>
        </w:rPr>
        <w:t xml:space="preserve"> </w:t>
      </w:r>
      <w:r w:rsidR="00B86891" w:rsidRPr="00702F25">
        <w:rPr>
          <w:rFonts w:asciiTheme="majorBidi" w:hAnsiTheme="majorBidi" w:cstheme="majorBidi"/>
          <w:szCs w:val="24"/>
        </w:rPr>
        <w:t>8 nm</w:t>
      </w:r>
      <w:r w:rsidR="00F775C2" w:rsidRPr="00702F25">
        <w:rPr>
          <w:rFonts w:asciiTheme="majorBidi" w:hAnsiTheme="majorBidi" w:cstheme="majorBidi"/>
          <w:szCs w:val="24"/>
        </w:rPr>
        <w:t>.</w:t>
      </w:r>
      <w:r w:rsidR="00135C81" w:rsidRPr="00702F25">
        <w:rPr>
          <w:rFonts w:asciiTheme="majorBidi" w:eastAsiaTheme="minorEastAsia" w:hAnsiTheme="majorBidi" w:cstheme="majorBidi"/>
          <w:szCs w:val="24"/>
        </w:rPr>
        <w:fldChar w:fldCharType="begin"/>
      </w:r>
      <w:r w:rsidR="00A1777E">
        <w:rPr>
          <w:rFonts w:asciiTheme="majorBidi" w:eastAsiaTheme="minorEastAsia" w:hAnsiTheme="majorBidi" w:cstheme="majorBidi"/>
          <w:szCs w:val="24"/>
        </w:rPr>
        <w:instrText xml:space="preserve"> ADDIN ZOTERO_ITEM CSL_CITATION {"citationID":"wPgPUCmB","properties":{"formattedCitation":"\\super 20,21\\nosupersub{}","plainCitation":"20,21","noteIndex":0},"citationItems":[{"id":"d255ayio/KQuQ4h68","uris":["http://zotero.org/users/10485716/items/5IMC463U"],"itemData":{"id":"EZI19CEi/nwYqTE2Z","type":"article-journal","abstract":"We report calculations of electron inelastic mean free paths (IMFPs) of 50–2000 eV electrons for a group of 14 organic compounds: 26-n-paraffin, adenine, β-carotene, bovine plasma albumin, deoxyribonucleic acid, diphenylhexatriene, guanine, kapton, polyacetylene, poly(butene-1-sulfone), polyethylene, polymethylmethacrylate, polystyrene and poly(2-vinylpyridine). The computed IMFPs for these compounds showed greater similarities in magnitude and in the dependences on electron energy than was found in our previous calculations for groups of elements and inorganic compounds (Papers II and III in this series). Comparison of the IMFPs for the organic compounds with values obtained from our predictive IMFP formula TPP-2 showed systematic differences of </w:instrText>
      </w:r>
      <w:r w:rsidR="00A1777E">
        <w:rPr>
          <w:rFonts w:ascii="Cambria Math" w:eastAsiaTheme="minorEastAsia" w:hAnsi="Cambria Math" w:cs="Cambria Math"/>
          <w:szCs w:val="24"/>
        </w:rPr>
        <w:instrText>∼</w:instrText>
      </w:r>
      <w:r w:rsidR="00A1777E">
        <w:rPr>
          <w:rFonts w:asciiTheme="majorBidi" w:eastAsiaTheme="minorEastAsia" w:hAnsiTheme="majorBidi" w:cstheme="majorBidi"/>
          <w:szCs w:val="24"/>
        </w:rPr>
        <w:instrText xml:space="preserve">40%. These differences are due to the extrapolation of TPP-2 from the regime of mainly high-density elements (from which it had been developed and tested) to the low-density materials such as the organic compounds. We analyzed the IMFP data for the groups of elements and organic compounds together and derived a modified empirical expression for one of the parameters in our predictive IMFP equation. The modified equation, denoted TPP-2M, is believed to be satisfactory for estimating IMFPs in elements, inorganic compounds and organic compounds.","container-title":"Surface and Interface Analysis","DOI":"10.1002/sia.740210302","ISSN":"1096-9918","issue":"3","language":"en","note":"_eprint: https://onlinelibrary.wiley.com/doi/pdf/10.1002/sia.740210302","page":"165-176","source":"Wiley Online Library","title":"Calculations of electron inelastic mean free paths. V. Data for 14 organic compounds over the 50–2000 eV range","volume":"21","author":[{"family":"Tanuma","given":"S."},{"family":"Powell","given":"C. J."},{"family":"Penn","given":"D. R."}],"issued":{"date-parts":[["1994"]]}}},{"id":655,"uris":["http://zotero.org/users/708048/items/IQ8BADMR"],"itemData":{"id":655,"type":"webpage","container-title":"http://www.quases.com/home/","title":"QUASES (QUantitative Analysis of Surfaces by Electron Spectroscopy)","URL":"http://www.quases.com/home/","author":[{"family":"Tougaard","given":"Sven"}],"accessed":{"date-parts":[["2025",9,15]]},"issued":{"date-parts":[["2024"]]}}}],"schema":"https://github.com/citation-style-language/schema/raw/master/csl-citation.json"} </w:instrText>
      </w:r>
      <w:r w:rsidR="00135C81" w:rsidRPr="00702F25">
        <w:rPr>
          <w:rFonts w:asciiTheme="majorBidi" w:eastAsiaTheme="minorEastAsia" w:hAnsiTheme="majorBidi" w:cstheme="majorBidi"/>
          <w:szCs w:val="24"/>
        </w:rPr>
        <w:fldChar w:fldCharType="separate"/>
      </w:r>
      <w:r w:rsidR="00A20516" w:rsidRPr="00A20516">
        <w:rPr>
          <w:rFonts w:cs="Times"/>
          <w:vertAlign w:val="superscript"/>
        </w:rPr>
        <w:t>20,21</w:t>
      </w:r>
      <w:r w:rsidR="00135C81" w:rsidRPr="00702F25">
        <w:rPr>
          <w:rFonts w:asciiTheme="majorBidi" w:eastAsiaTheme="minorEastAsia" w:hAnsiTheme="majorBidi" w:cstheme="majorBidi"/>
          <w:szCs w:val="24"/>
        </w:rPr>
        <w:fldChar w:fldCharType="end"/>
      </w:r>
    </w:p>
    <w:p w14:paraId="6918981F" w14:textId="4BA6CBB2" w:rsidR="00D70DFB" w:rsidRPr="00702F25" w:rsidRDefault="00FD6B9F" w:rsidP="000D627E">
      <w:pPr>
        <w:pStyle w:val="BGKeywords"/>
        <w:numPr>
          <w:ilvl w:val="0"/>
          <w:numId w:val="16"/>
        </w:numPr>
        <w:spacing w:line="276" w:lineRule="auto"/>
        <w:rPr>
          <w:rFonts w:asciiTheme="majorBidi" w:hAnsiTheme="majorBidi" w:cstheme="majorBidi"/>
          <w:szCs w:val="24"/>
        </w:rPr>
      </w:pPr>
      <w:r>
        <w:rPr>
          <w:rFonts w:asciiTheme="majorBidi" w:eastAsiaTheme="minorEastAsia" w:hAnsiTheme="majorBidi" w:cstheme="majorBidi"/>
          <w:szCs w:val="24"/>
        </w:rPr>
        <w:t xml:space="preserve"> </w:t>
      </w:r>
      <w:r w:rsidR="00B36779">
        <w:rPr>
          <w:rFonts w:asciiTheme="majorBidi" w:eastAsiaTheme="minorEastAsia" w:hAnsiTheme="majorBidi" w:cstheme="majorBidi"/>
          <w:szCs w:val="24"/>
        </w:rPr>
        <w:t>Methods</w:t>
      </w:r>
    </w:p>
    <w:p w14:paraId="04346327" w14:textId="2DDC8D01" w:rsidR="00B17EB6" w:rsidRPr="00702F25" w:rsidRDefault="00F775C2" w:rsidP="008858BA">
      <w:pPr>
        <w:pStyle w:val="TAMainText"/>
        <w:spacing w:after="240" w:line="276" w:lineRule="auto"/>
        <w:ind w:firstLine="0"/>
        <w:rPr>
          <w:rFonts w:asciiTheme="majorBidi" w:hAnsiTheme="majorBidi" w:cstheme="majorBidi"/>
          <w:szCs w:val="24"/>
        </w:rPr>
      </w:pPr>
      <w:r w:rsidRPr="00702F25">
        <w:rPr>
          <w:rFonts w:asciiTheme="majorBidi" w:hAnsiTheme="majorBidi" w:cstheme="majorBidi"/>
          <w:szCs w:val="24"/>
        </w:rPr>
        <w:t xml:space="preserve">A </w:t>
      </w:r>
      <w:r w:rsidR="00683977" w:rsidRPr="00702F25">
        <w:rPr>
          <w:rFonts w:asciiTheme="majorBidi" w:hAnsiTheme="majorBidi" w:cstheme="majorBidi"/>
          <w:szCs w:val="24"/>
        </w:rPr>
        <w:t>100 nm Ga</w:t>
      </w:r>
      <w:r w:rsidR="00683977" w:rsidRPr="00702F25">
        <w:rPr>
          <w:rFonts w:asciiTheme="majorBidi" w:hAnsiTheme="majorBidi" w:cstheme="majorBidi"/>
          <w:szCs w:val="24"/>
          <w:vertAlign w:val="subscript"/>
        </w:rPr>
        <w:t>2</w:t>
      </w:r>
      <w:r w:rsidR="00683977" w:rsidRPr="00702F25">
        <w:rPr>
          <w:rFonts w:asciiTheme="majorBidi" w:hAnsiTheme="majorBidi" w:cstheme="majorBidi"/>
          <w:szCs w:val="24"/>
        </w:rPr>
        <w:t>O</w:t>
      </w:r>
      <w:r w:rsidR="00683977" w:rsidRPr="00702F25">
        <w:rPr>
          <w:rFonts w:asciiTheme="majorBidi" w:hAnsiTheme="majorBidi" w:cstheme="majorBidi"/>
          <w:szCs w:val="24"/>
          <w:vertAlign w:val="subscript"/>
        </w:rPr>
        <w:t>3</w:t>
      </w:r>
      <w:r w:rsidR="00683977" w:rsidRPr="00702F25">
        <w:rPr>
          <w:rFonts w:asciiTheme="majorBidi" w:hAnsiTheme="majorBidi" w:cstheme="majorBidi"/>
          <w:szCs w:val="24"/>
        </w:rPr>
        <w:t xml:space="preserve"> t</w:t>
      </w:r>
      <w:r w:rsidR="00293117" w:rsidRPr="00702F25">
        <w:rPr>
          <w:rFonts w:asciiTheme="majorBidi" w:hAnsiTheme="majorBidi" w:cstheme="majorBidi"/>
          <w:szCs w:val="24"/>
        </w:rPr>
        <w:t>hin-film</w:t>
      </w:r>
      <w:r w:rsidR="00683977" w:rsidRPr="00702F25">
        <w:rPr>
          <w:rFonts w:asciiTheme="majorBidi" w:hAnsiTheme="majorBidi" w:cstheme="majorBidi"/>
          <w:szCs w:val="24"/>
        </w:rPr>
        <w:t xml:space="preserve"> was </w:t>
      </w:r>
      <w:r w:rsidR="00E41AC5" w:rsidRPr="00702F25">
        <w:rPr>
          <w:rFonts w:asciiTheme="majorBidi" w:hAnsiTheme="majorBidi" w:cstheme="majorBidi"/>
          <w:szCs w:val="24"/>
        </w:rPr>
        <w:t>deposited</w:t>
      </w:r>
      <w:r w:rsidR="00683977" w:rsidRPr="00702F25">
        <w:rPr>
          <w:rFonts w:asciiTheme="majorBidi" w:hAnsiTheme="majorBidi" w:cstheme="majorBidi"/>
          <w:szCs w:val="24"/>
        </w:rPr>
        <w:t xml:space="preserve"> on</w:t>
      </w:r>
      <w:r w:rsidR="00E41AC5" w:rsidRPr="00702F25">
        <w:rPr>
          <w:rFonts w:asciiTheme="majorBidi" w:hAnsiTheme="majorBidi" w:cstheme="majorBidi"/>
          <w:szCs w:val="24"/>
        </w:rPr>
        <w:t>to</w:t>
      </w:r>
      <w:r w:rsidR="00683977" w:rsidRPr="00702F25">
        <w:rPr>
          <w:rFonts w:asciiTheme="majorBidi" w:hAnsiTheme="majorBidi" w:cstheme="majorBidi"/>
          <w:szCs w:val="24"/>
        </w:rPr>
        <w:t xml:space="preserve"> a CIGSe </w:t>
      </w:r>
      <w:r w:rsidR="005E5D07" w:rsidRPr="00702F25">
        <w:rPr>
          <w:rFonts w:asciiTheme="majorBidi" w:hAnsiTheme="majorBidi" w:cstheme="majorBidi"/>
          <w:szCs w:val="24"/>
        </w:rPr>
        <w:t xml:space="preserve">solar-cell </w:t>
      </w:r>
      <w:r w:rsidR="00683977" w:rsidRPr="00702F25">
        <w:rPr>
          <w:rFonts w:asciiTheme="majorBidi" w:hAnsiTheme="majorBidi" w:cstheme="majorBidi"/>
          <w:szCs w:val="24"/>
        </w:rPr>
        <w:t xml:space="preserve">absorber </w:t>
      </w:r>
      <w:r w:rsidR="00E41AC5" w:rsidRPr="00702F25">
        <w:rPr>
          <w:rFonts w:asciiTheme="majorBidi" w:hAnsiTheme="majorBidi" w:cstheme="majorBidi"/>
          <w:szCs w:val="24"/>
        </w:rPr>
        <w:t xml:space="preserve">with RF magnetron sputtering </w:t>
      </w:r>
      <w:r w:rsidR="00293117" w:rsidRPr="00702F25">
        <w:rPr>
          <w:rFonts w:asciiTheme="majorBidi" w:hAnsiTheme="majorBidi" w:cstheme="majorBidi"/>
          <w:szCs w:val="24"/>
        </w:rPr>
        <w:t>at</w:t>
      </w:r>
      <w:r w:rsidR="00DE7B5A" w:rsidRPr="00702F25">
        <w:rPr>
          <w:rFonts w:asciiTheme="majorBidi" w:hAnsiTheme="majorBidi" w:cstheme="majorBidi"/>
          <w:szCs w:val="24"/>
        </w:rPr>
        <w:t xml:space="preserve"> the</w:t>
      </w:r>
      <w:r w:rsidR="00293117" w:rsidRPr="00702F25">
        <w:rPr>
          <w:rFonts w:asciiTheme="majorBidi" w:hAnsiTheme="majorBidi" w:cstheme="majorBidi"/>
          <w:szCs w:val="24"/>
        </w:rPr>
        <w:t xml:space="preserve"> </w:t>
      </w:r>
      <w:r w:rsidR="00B56426" w:rsidRPr="00702F25">
        <w:rPr>
          <w:rFonts w:asciiTheme="majorBidi" w:hAnsiTheme="majorBidi" w:cstheme="majorBidi"/>
          <w:szCs w:val="24"/>
        </w:rPr>
        <w:t xml:space="preserve">Zentrum für Sonnenenergie- und </w:t>
      </w:r>
      <w:proofErr w:type="spellStart"/>
      <w:r w:rsidR="00B56426" w:rsidRPr="00702F25">
        <w:rPr>
          <w:rFonts w:asciiTheme="majorBidi" w:hAnsiTheme="majorBidi" w:cstheme="majorBidi"/>
          <w:szCs w:val="24"/>
        </w:rPr>
        <w:t>Wasserstoff</w:t>
      </w:r>
      <w:proofErr w:type="spellEnd"/>
      <w:r w:rsidR="00B56426" w:rsidRPr="00702F25">
        <w:rPr>
          <w:rFonts w:asciiTheme="majorBidi" w:hAnsiTheme="majorBidi" w:cstheme="majorBidi"/>
          <w:szCs w:val="24"/>
        </w:rPr>
        <w:t>-Forschung Baden-Württemberg (</w:t>
      </w:r>
      <w:r w:rsidR="00293117" w:rsidRPr="00702F25">
        <w:rPr>
          <w:rFonts w:asciiTheme="majorBidi" w:hAnsiTheme="majorBidi" w:cstheme="majorBidi"/>
          <w:szCs w:val="24"/>
        </w:rPr>
        <w:t>ZSW</w:t>
      </w:r>
      <w:r w:rsidR="00B56426" w:rsidRPr="00702F25">
        <w:rPr>
          <w:rFonts w:asciiTheme="majorBidi" w:hAnsiTheme="majorBidi" w:cstheme="majorBidi"/>
          <w:szCs w:val="24"/>
        </w:rPr>
        <w:t>)</w:t>
      </w:r>
      <w:r w:rsidR="00683977" w:rsidRPr="00702F25">
        <w:rPr>
          <w:rFonts w:asciiTheme="majorBidi" w:hAnsiTheme="majorBidi" w:cstheme="majorBidi"/>
          <w:szCs w:val="24"/>
        </w:rPr>
        <w:t xml:space="preserve"> </w:t>
      </w:r>
      <w:r w:rsidR="00293117" w:rsidRPr="00702F25">
        <w:rPr>
          <w:rFonts w:asciiTheme="majorBidi" w:hAnsiTheme="majorBidi" w:cstheme="majorBidi"/>
          <w:szCs w:val="24"/>
        </w:rPr>
        <w:t>(</w:t>
      </w:r>
      <w:r w:rsidR="00DE7B5A" w:rsidRPr="00702F25">
        <w:rPr>
          <w:rFonts w:asciiTheme="majorBidi" w:hAnsiTheme="majorBidi" w:cstheme="majorBidi"/>
          <w:szCs w:val="24"/>
        </w:rPr>
        <w:t xml:space="preserve">this sample will be </w:t>
      </w:r>
      <w:r w:rsidR="00293117" w:rsidRPr="00702F25">
        <w:rPr>
          <w:rFonts w:asciiTheme="majorBidi" w:hAnsiTheme="majorBidi" w:cstheme="majorBidi"/>
          <w:szCs w:val="24"/>
        </w:rPr>
        <w:t>referred to as “Ga</w:t>
      </w:r>
      <w:r w:rsidR="00293117" w:rsidRPr="00702F25">
        <w:rPr>
          <w:rFonts w:asciiTheme="majorBidi" w:hAnsiTheme="majorBidi" w:cstheme="majorBidi"/>
          <w:szCs w:val="24"/>
          <w:vertAlign w:val="subscript"/>
        </w:rPr>
        <w:t>2</w:t>
      </w:r>
      <w:r w:rsidR="00293117" w:rsidRPr="00702F25">
        <w:rPr>
          <w:rFonts w:asciiTheme="majorBidi" w:hAnsiTheme="majorBidi" w:cstheme="majorBidi"/>
          <w:szCs w:val="24"/>
        </w:rPr>
        <w:t>O</w:t>
      </w:r>
      <w:r w:rsidR="00293117" w:rsidRPr="00702F25">
        <w:rPr>
          <w:rFonts w:asciiTheme="majorBidi" w:hAnsiTheme="majorBidi" w:cstheme="majorBidi"/>
          <w:szCs w:val="24"/>
          <w:vertAlign w:val="subscript"/>
        </w:rPr>
        <w:t>3</w:t>
      </w:r>
      <w:r w:rsidR="00293117" w:rsidRPr="00702F25">
        <w:rPr>
          <w:rFonts w:asciiTheme="majorBidi" w:hAnsiTheme="majorBidi" w:cstheme="majorBidi"/>
          <w:szCs w:val="24"/>
        </w:rPr>
        <w:t>/CIGSe”). More details on the sample preparation are available in Refs.</w:t>
      </w:r>
      <w:r w:rsidR="00096C26" w:rsidRPr="00702F25">
        <w:rPr>
          <w:rFonts w:asciiTheme="majorBidi" w:hAnsiTheme="majorBidi" w:cstheme="majorBidi"/>
          <w:szCs w:val="24"/>
        </w:rPr>
        <w:t xml:space="preserve"> </w:t>
      </w:r>
      <w:r w:rsidR="00293117" w:rsidRPr="00702F25">
        <w:rPr>
          <w:rFonts w:asciiTheme="majorBidi" w:eastAsiaTheme="minorEastAsia" w:hAnsiTheme="majorBidi" w:cstheme="majorBidi"/>
          <w:szCs w:val="24"/>
        </w:rPr>
        <w:fldChar w:fldCharType="begin"/>
      </w:r>
      <w:r w:rsidR="00237464" w:rsidRPr="00702F25">
        <w:rPr>
          <w:rFonts w:asciiTheme="majorBidi" w:eastAsiaTheme="minorEastAsia" w:hAnsiTheme="majorBidi" w:cstheme="majorBidi"/>
          <w:szCs w:val="24"/>
        </w:rPr>
        <w:instrText xml:space="preserve"> ADDIN ZOTERO_ITEM CSL_CITATION {"citationID":"XuoNbq1H","properties":{"formattedCitation":"\\super 12,13\\nosupersub{}","plainCitation":"12,13","noteIndex":0},"citationItems":[{"id":4214,"uris":["http://zotero.org/users/708048/items/4YXXWFN4"],"itemData":{"id":4214,"type":"article-journal","abstract":"Oxides could be candidates for buffer, passivation, or high-resistive (HR) layers in Cu(In,Ga)Se2 (CIGS) thin-film solar cells. From an industrial point of view, a high-rate and dry deposition method like sputtering would be the most favorable technique. This study presents results with the wide-bandgap material gallium oxide (Ga2O3) deposited by magnetron sputtering applied as a substitution for the traditional CdS buffer or the intrinsic ZnO (i-ZnO) HR layer. With state-of-the-art CIGS absorber layers, subject to a RbF post-deposition treatment, an ammonia rinsing of the CIGS surface before sputtering of X-ray amorphous Ga2O3 has mostly a positive impact on device performance reaching efficiencies up to 14%. An efficiency of 20.2% with anti-reflective coating was achieved with Ga2O3 applied as HR layer as substitution for i-ZnO in combination with a solution-grown CdS buffer and ZnO:Al as front contact. This result is comparable to the efficiency of 20.4% for the CIGS/CdS/i-ZnO/ZnO:Al reference cell.","container-title":"Journal of Materials Research","DOI":"10.1557/s43578-022-00608-z","ISSN":"2044-5326","issue":"11","journalAbbreviation":"Journal of Materials Research","language":"en","page":"1825-1834","source":"Springer Link","title":"Influence of sputtered gallium oxide as buffer or high-resistive layer on performance of Cu(In,Ga)Se&lt;sub&gt;2&lt;/sub&gt;-based solar cells","volume":"37","author":[{"family":"Witte","given":"Wolfram"},{"family":"Hempel","given":"Wolfram"},{"family":"Paetel","given":"Stefan"},{"family":"Menner","given":"Richard"},{"family":"Hariskos","given":"Dimitrios"}],"issued":{"date-parts":[["2022",6,1]]}}},{"id":4209,"uris":["http://zotero.org/users/708048/items/MQSU2IDY"],"itemData":{"id":4209,"type":"article-journal","abstract":"Crystalline gallium oxide is a promising wide-bandgap semiconductor material, especially for applications in high-frequency and high-power devices. With an optical bandgap energy well above 4 eV, which implies no visible light absorption, it is also a candidate for one of the front-side layers in thin-film solar cells. X-ray amorphous gallium oxide (a-Ga2O3) deposited by RF magnetron sputtering is applied as an n-type buffer layer in substrate-type configuration solar cells based on industry-relevant inline coevaporated Cu(In,Ga)Se2 (CIGS) absorbers, which include an i-ZnO/ZnO:Al bilayer as the front electrode. The cells exhibit an efficiency peak at Ga2O3 deposition temperatures in the range of 140–180 °C and show mostly a gain in short-circuit current density compared with the CdS-buffered reference cells, as a result of the high optical bandgap of a-Ga2O3 in the range of 4.6–4.8 eV. The CIGS solar cells with sputtered a-Ga2O3 buffers reach efficiencies of almost 14%, lacking in open-circuit voltage and fill factor, whereas the CdS-buffered cells are on a 16–17% level. Light soaking of the cells leads to a slight improvement of the fill factor, but the gap in open-circuit voltage of 80–100 mV in contrast to the CdS-buffered reference cells remains unaffected.","container-title":"physica status solidi (RRL) – Rapid Research Letters","DOI":"10.1002/pssr.202100180","ISSN":"1862-6270","issue":"9","language":"en","license":"© 2021 Wiley-VCH GmbH","note":"_eprint: https://onlinelibrary.wiley.com/doi/pdf/10.1002/pssr.202100180","page":"2100180","source":"Wiley Online Library","title":"The Application of Sputtered Gallium Oxide as Buffer for Cu(In,Ga)Se&lt;sub&gt;2&lt;/sub&gt; Solar Cells","volume":"15","author":[{"family":"Witte","given":"Wolfram"},{"family":"Paetel","given":"Stefan"},{"family":"Menner","given":"Richard"},{"family":"Bauer","given":"Andreas"},{"family":"Hariskos","given":"Dimitrios"}],"issued":{"date-parts":[["2021"]]}}}],"schema":"https://github.com/citation-style-language/schema/raw/master/csl-citation.json"} </w:instrText>
      </w:r>
      <w:r w:rsidR="00293117" w:rsidRPr="00702F25">
        <w:rPr>
          <w:rFonts w:asciiTheme="majorBidi" w:eastAsiaTheme="minorEastAsia" w:hAnsiTheme="majorBidi" w:cstheme="majorBidi"/>
          <w:szCs w:val="24"/>
        </w:rPr>
        <w:fldChar w:fldCharType="separate"/>
      </w:r>
      <w:r w:rsidR="00A20516" w:rsidRPr="00A20516">
        <w:rPr>
          <w:rFonts w:cs="Times"/>
          <w:vertAlign w:val="superscript"/>
        </w:rPr>
        <w:t>12,13</w:t>
      </w:r>
      <w:r w:rsidR="00293117" w:rsidRPr="00702F25">
        <w:rPr>
          <w:rFonts w:asciiTheme="majorBidi" w:eastAsiaTheme="minorEastAsia" w:hAnsiTheme="majorBidi" w:cstheme="majorBidi"/>
          <w:szCs w:val="24"/>
        </w:rPr>
        <w:fldChar w:fldCharType="end"/>
      </w:r>
      <w:r w:rsidR="00293117" w:rsidRPr="00702F25">
        <w:rPr>
          <w:rFonts w:asciiTheme="majorBidi" w:eastAsiaTheme="minorEastAsia" w:hAnsiTheme="majorBidi" w:cstheme="majorBidi"/>
          <w:szCs w:val="24"/>
        </w:rPr>
        <w:t xml:space="preserve">, and a detailed study of the chemical structure of the </w:t>
      </w:r>
      <w:r w:rsidR="00293117" w:rsidRPr="00702F25">
        <w:rPr>
          <w:rFonts w:asciiTheme="majorBidi" w:hAnsiTheme="majorBidi" w:cstheme="majorBidi"/>
          <w:szCs w:val="24"/>
        </w:rPr>
        <w:t>Ga</w:t>
      </w:r>
      <w:r w:rsidR="00293117" w:rsidRPr="00702F25">
        <w:rPr>
          <w:rFonts w:asciiTheme="majorBidi" w:hAnsiTheme="majorBidi" w:cstheme="majorBidi"/>
          <w:szCs w:val="24"/>
          <w:vertAlign w:val="subscript"/>
        </w:rPr>
        <w:t>2</w:t>
      </w:r>
      <w:r w:rsidR="00293117" w:rsidRPr="00702F25">
        <w:rPr>
          <w:rFonts w:asciiTheme="majorBidi" w:hAnsiTheme="majorBidi" w:cstheme="majorBidi"/>
          <w:szCs w:val="24"/>
        </w:rPr>
        <w:t>O</w:t>
      </w:r>
      <w:r w:rsidR="00293117" w:rsidRPr="00702F25">
        <w:rPr>
          <w:rFonts w:asciiTheme="majorBidi" w:hAnsiTheme="majorBidi" w:cstheme="majorBidi"/>
          <w:szCs w:val="24"/>
          <w:vertAlign w:val="subscript"/>
        </w:rPr>
        <w:t>3</w:t>
      </w:r>
      <w:r w:rsidR="00293117" w:rsidRPr="00702F25">
        <w:rPr>
          <w:rFonts w:asciiTheme="majorBidi" w:hAnsiTheme="majorBidi" w:cstheme="majorBidi"/>
          <w:szCs w:val="24"/>
        </w:rPr>
        <w:t xml:space="preserve">/CIGSe interface </w:t>
      </w:r>
      <w:r w:rsidR="00683977" w:rsidRPr="00702F25">
        <w:rPr>
          <w:rFonts w:asciiTheme="majorBidi" w:hAnsiTheme="majorBidi" w:cstheme="majorBidi"/>
          <w:szCs w:val="24"/>
        </w:rPr>
        <w:t>can be found</w:t>
      </w:r>
      <w:r w:rsidR="00293117" w:rsidRPr="00702F25">
        <w:rPr>
          <w:rFonts w:asciiTheme="majorBidi" w:hAnsiTheme="majorBidi" w:cstheme="majorBidi"/>
          <w:szCs w:val="24"/>
        </w:rPr>
        <w:t xml:space="preserve"> in Ref.</w:t>
      </w:r>
      <w:r w:rsidR="008858BA" w:rsidRPr="00702F25">
        <w:rPr>
          <w:rFonts w:asciiTheme="majorBidi" w:hAnsiTheme="majorBidi" w:cstheme="majorBidi"/>
          <w:szCs w:val="24"/>
        </w:rPr>
        <w:t xml:space="preserve"> </w:t>
      </w:r>
      <w:r w:rsidR="00293117" w:rsidRPr="00702F25">
        <w:rPr>
          <w:rFonts w:asciiTheme="majorBidi" w:hAnsiTheme="majorBidi" w:cstheme="majorBidi"/>
          <w:szCs w:val="24"/>
        </w:rPr>
        <w:fldChar w:fldCharType="begin"/>
      </w:r>
      <w:r w:rsidR="007B42C2" w:rsidRPr="00702F25">
        <w:rPr>
          <w:rFonts w:asciiTheme="majorBidi" w:hAnsiTheme="majorBidi" w:cstheme="majorBidi"/>
          <w:szCs w:val="24"/>
        </w:rPr>
        <w:instrText xml:space="preserve"> ADDIN ZOTERO_ITEM CSL_CITATION {"citationID":"Hdt6XDAP","properties":{"formattedCitation":"\\super 22\\nosupersub{}","plainCitation":"22","noteIndex":0},"citationItems":[{"id":3892,"uris":["http://zotero.org/users/708048/items/2VLV6CHG"],"itemData":{"id":3892,"type":"article-journal","abstract":"We report on the chemical structure of Cu(In,Ga)Se2 (CIGSe) thin-film solar cell absorber surfaces and their interface with a sputter-deposited Ga2O3 buffer. The CIGSe samples were exposed to a RbF postdeposition treatment and an ammonia-based rinsing step, as used in corresponding thin-film solar cells. For a detailed chemical analysis of the impact of these treatments, we employed laboratory-based X-ray photoelectron spectroscopy, X-ray-excited Auger electron spectroscopy, and synchrotron-based hard X-ray photoelectron spectroscopy. On the RbF-treated surface, we find both Rb and F, which are then partly (Rb) and completely (F) removed by the rinse. The rinse also removes Ga–F, Ga–O, and In–O surface bonds and reduces the Ga/(Ga + In) ratio at the CIGSe absorber surface. After Ga2O3 deposition, we identify the formation of In oxides and the diffusion of Rb and small amounts of F into/onto the Ga2O3 buffer layer but no indication of the formation of hydroxides.","container-title":"ACS Applied Materials &amp; Interfaces","DOI":"10.1021/acsami.3c11165","ISSN":"1944-8244","issue":"45","journalAbbreviation":"ACS Appl. Mater. Interfaces","page":"53113-53121","publisher":"American Chemical Society","source":"ACS Publications","title":"Rb Diffusion and Oxide Removal at the RbF-Treated Ga&lt;sub&gt;2&lt;/sub&gt;O&lt;sub&gt;3&lt;/sub&gt;/Cu(In,Ga)Se&lt;sub&gt;2&lt;/sub&gt; Interface in Thin-Film Solar Cells","volume":"15","author":[{"family":"Pyatenko","given":"Elizaveta"},{"family":"Hauschild","given":"Dirk"},{"family":"Mikhnych","given":"Vladyslav"},{"family":"Edla","given":"Raju"},{"family":"Steininger","given":"Ralph"},{"family":"Hariskos","given":"Dimitrios"},{"family":"Witte","given":"Wolfram"},{"family":"Powalla","given":"Michael"},{"family":"Heske","given":"Clemens"},{"family":"Weinhardt","given":"Lothar"}],"issued":{"date-parts":[["2023",11,15]]}}}],"schema":"https://github.com/citation-style-language/schema/raw/master/csl-citation.json"} </w:instrText>
      </w:r>
      <w:r w:rsidR="00293117" w:rsidRPr="00702F25">
        <w:rPr>
          <w:rFonts w:asciiTheme="majorBidi" w:hAnsiTheme="majorBidi" w:cstheme="majorBidi"/>
          <w:szCs w:val="24"/>
        </w:rPr>
        <w:fldChar w:fldCharType="separate"/>
      </w:r>
      <w:r w:rsidR="00A20516" w:rsidRPr="00A20516">
        <w:rPr>
          <w:rFonts w:cs="Times"/>
          <w:vertAlign w:val="superscript"/>
        </w:rPr>
        <w:t>22</w:t>
      </w:r>
      <w:r w:rsidR="00293117" w:rsidRPr="00702F25">
        <w:rPr>
          <w:rFonts w:asciiTheme="majorBidi" w:hAnsiTheme="majorBidi" w:cstheme="majorBidi"/>
          <w:szCs w:val="24"/>
        </w:rPr>
        <w:fldChar w:fldCharType="end"/>
      </w:r>
      <w:r w:rsidR="00683977" w:rsidRPr="00702F25">
        <w:rPr>
          <w:rFonts w:asciiTheme="majorBidi" w:hAnsiTheme="majorBidi" w:cstheme="majorBidi"/>
          <w:szCs w:val="24"/>
        </w:rPr>
        <w:t>.</w:t>
      </w:r>
      <w:r w:rsidR="005E5D07" w:rsidRPr="00702F25">
        <w:rPr>
          <w:rFonts w:asciiTheme="majorBidi" w:hAnsiTheme="majorBidi" w:cstheme="majorBidi"/>
          <w:szCs w:val="24"/>
        </w:rPr>
        <w:t xml:space="preserve"> </w:t>
      </w:r>
      <w:r w:rsidR="004463B0" w:rsidRPr="00702F25">
        <w:rPr>
          <w:rFonts w:asciiTheme="majorBidi" w:hAnsiTheme="majorBidi" w:cstheme="majorBidi"/>
          <w:szCs w:val="24"/>
        </w:rPr>
        <w:t xml:space="preserve">Two </w:t>
      </w:r>
      <m:oMath>
        <m:r>
          <w:rPr>
            <w:rFonts w:ascii="Cambria Math" w:hAnsi="Cambria Math" w:cstheme="majorBidi"/>
            <w:szCs w:val="24"/>
          </w:rPr>
          <m:t>β</m:t>
        </m:r>
      </m:oMath>
      <w:r w:rsidR="00A6742C" w:rsidRPr="00702F25">
        <w:rPr>
          <w:rFonts w:asciiTheme="majorBidi" w:eastAsiaTheme="minorEastAsia" w:hAnsiTheme="majorBidi" w:cstheme="majorBidi"/>
          <w:szCs w:val="24"/>
        </w:rPr>
        <w:t>-</w:t>
      </w:r>
      <w:r w:rsidR="00A6742C" w:rsidRPr="00702F25">
        <w:rPr>
          <w:rFonts w:asciiTheme="majorBidi" w:hAnsiTheme="majorBidi" w:cstheme="majorBidi"/>
          <w:szCs w:val="24"/>
        </w:rPr>
        <w:t>Ga</w:t>
      </w:r>
      <w:r w:rsidR="00A6742C" w:rsidRPr="00702F25">
        <w:rPr>
          <w:rFonts w:asciiTheme="majorBidi" w:hAnsiTheme="majorBidi" w:cstheme="majorBidi"/>
          <w:szCs w:val="24"/>
          <w:vertAlign w:val="subscript"/>
        </w:rPr>
        <w:t>2</w:t>
      </w:r>
      <w:r w:rsidR="00A6742C" w:rsidRPr="00702F25">
        <w:rPr>
          <w:rFonts w:asciiTheme="majorBidi" w:hAnsiTheme="majorBidi" w:cstheme="majorBidi"/>
          <w:szCs w:val="24"/>
        </w:rPr>
        <w:t>O</w:t>
      </w:r>
      <w:r w:rsidR="00A6742C" w:rsidRPr="00702F25">
        <w:rPr>
          <w:rFonts w:asciiTheme="majorBidi" w:hAnsiTheme="majorBidi" w:cstheme="majorBidi"/>
          <w:szCs w:val="24"/>
          <w:vertAlign w:val="subscript"/>
        </w:rPr>
        <w:t>3</w:t>
      </w:r>
      <w:r w:rsidR="00A6742C" w:rsidRPr="00702F25">
        <w:rPr>
          <w:rFonts w:asciiTheme="majorBidi" w:hAnsiTheme="majorBidi" w:cstheme="majorBidi"/>
          <w:szCs w:val="24"/>
        </w:rPr>
        <w:t xml:space="preserve"> single crystal</w:t>
      </w:r>
      <w:r w:rsidR="009D7661" w:rsidRPr="00702F25">
        <w:rPr>
          <w:rFonts w:asciiTheme="majorBidi" w:hAnsiTheme="majorBidi" w:cstheme="majorBidi"/>
          <w:szCs w:val="24"/>
        </w:rPr>
        <w:t>s</w:t>
      </w:r>
      <w:r w:rsidR="00A6742C" w:rsidRPr="00702F25">
        <w:rPr>
          <w:rFonts w:asciiTheme="majorBidi" w:hAnsiTheme="majorBidi" w:cstheme="majorBidi"/>
          <w:szCs w:val="24"/>
        </w:rPr>
        <w:t xml:space="preserve"> </w:t>
      </w:r>
      <w:r w:rsidR="001063C5" w:rsidRPr="00702F25">
        <w:rPr>
          <w:rFonts w:asciiTheme="majorBidi" w:hAnsiTheme="majorBidi" w:cstheme="majorBidi"/>
          <w:szCs w:val="24"/>
        </w:rPr>
        <w:t>(</w:t>
      </w:r>
      <w:r w:rsidR="00622474" w:rsidRPr="00702F25">
        <w:rPr>
          <w:rFonts w:asciiTheme="majorBidi" w:hAnsiTheme="majorBidi" w:cstheme="majorBidi"/>
          <w:szCs w:val="24"/>
        </w:rPr>
        <w:t>Sn-doped</w:t>
      </w:r>
      <w:r w:rsidR="00622474" w:rsidRPr="00702F25">
        <w:rPr>
          <w:rFonts w:asciiTheme="majorBidi" w:eastAsiaTheme="minorEastAsia" w:hAnsiTheme="majorBidi" w:cstheme="majorBidi"/>
          <w:szCs w:val="24"/>
          <w:lang w:eastAsia="ja-JP"/>
        </w:rPr>
        <w:t xml:space="preserve"> at a concentration of </w:t>
      </w:r>
      <w:r w:rsidR="00622474" w:rsidRPr="00702F25">
        <w:rPr>
          <w:rFonts w:asciiTheme="majorBidi" w:hAnsiTheme="majorBidi" w:cstheme="majorBidi"/>
          <w:szCs w:val="24"/>
        </w:rPr>
        <w:t xml:space="preserve">3.6 </w:t>
      </w:r>
      <w:r w:rsidR="005B6508" w:rsidRPr="00702F25">
        <w:rPr>
          <w:rFonts w:asciiTheme="majorBidi" w:hAnsiTheme="majorBidi" w:cstheme="majorBidi"/>
          <w:szCs w:val="24"/>
        </w:rPr>
        <w:t>×</w:t>
      </w:r>
      <w:r w:rsidR="00622474" w:rsidRPr="00702F25">
        <w:rPr>
          <w:rFonts w:asciiTheme="majorBidi" w:hAnsiTheme="majorBidi" w:cstheme="majorBidi"/>
          <w:szCs w:val="24"/>
        </w:rPr>
        <w:t xml:space="preserve"> 10</w:t>
      </w:r>
      <w:r w:rsidR="00622474" w:rsidRPr="00702F25">
        <w:rPr>
          <w:rFonts w:asciiTheme="majorBidi" w:hAnsiTheme="majorBidi" w:cstheme="majorBidi"/>
          <w:szCs w:val="24"/>
          <w:vertAlign w:val="superscript"/>
        </w:rPr>
        <w:t>18</w:t>
      </w:r>
      <w:r w:rsidR="00622474" w:rsidRPr="00702F25">
        <w:rPr>
          <w:rFonts w:asciiTheme="majorBidi" w:hAnsiTheme="majorBidi" w:cstheme="majorBidi"/>
          <w:szCs w:val="24"/>
        </w:rPr>
        <w:t xml:space="preserve"> cm</w:t>
      </w:r>
      <w:r w:rsidR="00622474" w:rsidRPr="00702F25">
        <w:rPr>
          <w:rFonts w:asciiTheme="majorBidi" w:hAnsiTheme="majorBidi" w:cstheme="majorBidi"/>
          <w:szCs w:val="24"/>
          <w:vertAlign w:val="superscript"/>
        </w:rPr>
        <w:t>-3</w:t>
      </w:r>
      <w:r w:rsidR="00622474" w:rsidRPr="00702F25">
        <w:rPr>
          <w:rFonts w:asciiTheme="majorBidi" w:eastAsiaTheme="minorEastAsia" w:hAnsiTheme="majorBidi" w:cstheme="majorBidi"/>
          <w:szCs w:val="24"/>
          <w:lang w:eastAsia="ja-JP"/>
        </w:rPr>
        <w:t xml:space="preserve">; </w:t>
      </w:r>
      <w:r w:rsidR="00A6742C" w:rsidRPr="00702F25">
        <w:rPr>
          <w:rFonts w:asciiTheme="majorBidi" w:eastAsiaTheme="minorEastAsia" w:hAnsiTheme="majorBidi" w:cstheme="majorBidi"/>
          <w:szCs w:val="24"/>
        </w:rPr>
        <w:t>10</w:t>
      </w:r>
      <w:r w:rsidR="00193458" w:rsidRPr="00702F25">
        <w:rPr>
          <w:rFonts w:asciiTheme="majorBidi" w:eastAsiaTheme="minorEastAsia" w:hAnsiTheme="majorBidi" w:cstheme="majorBidi"/>
          <w:szCs w:val="24"/>
          <w:lang w:eastAsia="ja-JP"/>
        </w:rPr>
        <w:t xml:space="preserve"> </w:t>
      </w:r>
      <w:r w:rsidR="00185820" w:rsidRPr="00702F25">
        <w:rPr>
          <w:rFonts w:asciiTheme="majorBidi" w:eastAsiaTheme="minorEastAsia" w:hAnsiTheme="majorBidi" w:cstheme="majorBidi"/>
          <w:szCs w:val="24"/>
        </w:rPr>
        <w:t>mm</w:t>
      </w:r>
      <w:r w:rsidR="00185820" w:rsidRPr="00702F25">
        <w:rPr>
          <w:rFonts w:asciiTheme="majorBidi" w:hAnsiTheme="majorBidi" w:cstheme="majorBidi"/>
          <w:szCs w:val="24"/>
        </w:rPr>
        <w:t xml:space="preserve"> </w:t>
      </w:r>
      <w:r w:rsidR="00D13202" w:rsidRPr="00702F25">
        <w:rPr>
          <w:rFonts w:asciiTheme="majorBidi" w:hAnsiTheme="majorBidi" w:cstheme="majorBidi"/>
          <w:szCs w:val="24"/>
        </w:rPr>
        <w:t>×</w:t>
      </w:r>
      <w:r w:rsidR="00A6742C" w:rsidRPr="00702F25">
        <w:rPr>
          <w:rFonts w:asciiTheme="majorBidi" w:eastAsiaTheme="minorEastAsia" w:hAnsiTheme="majorBidi" w:cstheme="majorBidi"/>
          <w:szCs w:val="24"/>
        </w:rPr>
        <w:t xml:space="preserve"> 15</w:t>
      </w:r>
      <w:r w:rsidR="00193458" w:rsidRPr="00702F25">
        <w:rPr>
          <w:rFonts w:asciiTheme="majorBidi" w:eastAsiaTheme="minorEastAsia" w:hAnsiTheme="majorBidi" w:cstheme="majorBidi"/>
          <w:szCs w:val="24"/>
          <w:lang w:eastAsia="ja-JP"/>
        </w:rPr>
        <w:t xml:space="preserve"> </w:t>
      </w:r>
      <w:r w:rsidR="00185820" w:rsidRPr="00702F25">
        <w:rPr>
          <w:rFonts w:asciiTheme="majorBidi" w:eastAsiaTheme="minorEastAsia" w:hAnsiTheme="majorBidi" w:cstheme="majorBidi"/>
          <w:szCs w:val="24"/>
        </w:rPr>
        <w:t>mm</w:t>
      </w:r>
      <w:r w:rsidR="00185820" w:rsidRPr="00702F25">
        <w:rPr>
          <w:rFonts w:asciiTheme="majorBidi" w:eastAsiaTheme="minorEastAsia" w:hAnsiTheme="majorBidi" w:cstheme="majorBidi"/>
          <w:szCs w:val="24"/>
          <w:lang w:eastAsia="ja-JP"/>
        </w:rPr>
        <w:t xml:space="preserve"> </w:t>
      </w:r>
      <w:r w:rsidR="00523BAF" w:rsidRPr="00702F25">
        <w:rPr>
          <w:rFonts w:asciiTheme="majorBidi" w:hAnsiTheme="majorBidi" w:cstheme="majorBidi"/>
          <w:szCs w:val="24"/>
        </w:rPr>
        <w:t xml:space="preserve">× </w:t>
      </w:r>
      <w:r w:rsidR="00193458" w:rsidRPr="00702F25">
        <w:rPr>
          <w:rFonts w:asciiTheme="majorBidi" w:eastAsiaTheme="minorEastAsia" w:hAnsiTheme="majorBidi" w:cstheme="majorBidi"/>
          <w:szCs w:val="24"/>
          <w:lang w:eastAsia="ja-JP"/>
        </w:rPr>
        <w:t>0.5 mm</w:t>
      </w:r>
      <w:r w:rsidR="009D7661" w:rsidRPr="00702F25">
        <w:rPr>
          <w:rFonts w:asciiTheme="majorBidi" w:eastAsiaTheme="minorEastAsia" w:hAnsiTheme="majorBidi" w:cstheme="majorBidi"/>
          <w:szCs w:val="24"/>
        </w:rPr>
        <w:t xml:space="preserve">; </w:t>
      </w:r>
      <w:r w:rsidR="00A6742C" w:rsidRPr="00702F25">
        <w:rPr>
          <w:rFonts w:asciiTheme="majorBidi" w:hAnsiTheme="majorBidi" w:cstheme="majorBidi"/>
          <w:szCs w:val="24"/>
        </w:rPr>
        <w:t>(010) orientation</w:t>
      </w:r>
      <w:r w:rsidR="009D7661" w:rsidRPr="00702F25">
        <w:rPr>
          <w:rFonts w:asciiTheme="majorBidi" w:hAnsiTheme="majorBidi" w:cstheme="majorBidi"/>
          <w:szCs w:val="24"/>
        </w:rPr>
        <w:t>)</w:t>
      </w:r>
      <w:r w:rsidR="00A6742C" w:rsidRPr="00702F25">
        <w:rPr>
          <w:rFonts w:asciiTheme="majorBidi" w:hAnsiTheme="majorBidi" w:cstheme="majorBidi"/>
          <w:szCs w:val="24"/>
        </w:rPr>
        <w:t xml:space="preserve"> </w:t>
      </w:r>
      <w:r w:rsidR="001063C5" w:rsidRPr="00702F25">
        <w:rPr>
          <w:rFonts w:asciiTheme="majorBidi" w:hAnsiTheme="majorBidi" w:cstheme="majorBidi"/>
          <w:szCs w:val="24"/>
        </w:rPr>
        <w:t>w</w:t>
      </w:r>
      <w:r w:rsidR="009D7661" w:rsidRPr="00702F25">
        <w:rPr>
          <w:rFonts w:asciiTheme="majorBidi" w:hAnsiTheme="majorBidi" w:cstheme="majorBidi"/>
          <w:szCs w:val="24"/>
        </w:rPr>
        <w:t>ere</w:t>
      </w:r>
      <w:r w:rsidR="001063C5" w:rsidRPr="00702F25">
        <w:rPr>
          <w:rFonts w:asciiTheme="majorBidi" w:hAnsiTheme="majorBidi" w:cstheme="majorBidi"/>
          <w:szCs w:val="24"/>
        </w:rPr>
        <w:t xml:space="preserve"> </w:t>
      </w:r>
      <w:r w:rsidR="00A6742C" w:rsidRPr="00702F25">
        <w:rPr>
          <w:rFonts w:asciiTheme="majorBidi" w:hAnsiTheme="majorBidi" w:cstheme="majorBidi"/>
          <w:szCs w:val="24"/>
        </w:rPr>
        <w:t>obtained from Novel Crystal Technology, Inc., Tamura Corporation.</w:t>
      </w:r>
      <w:r w:rsidR="00A6742C" w:rsidRPr="00702F25">
        <w:rPr>
          <w:rFonts w:asciiTheme="majorBidi" w:hAnsiTheme="majorBidi" w:cstheme="majorBidi"/>
          <w:szCs w:val="24"/>
        </w:rPr>
        <w:fldChar w:fldCharType="begin"/>
      </w:r>
      <w:r w:rsidR="007B42C2" w:rsidRPr="00702F25">
        <w:rPr>
          <w:rFonts w:asciiTheme="majorBidi" w:hAnsiTheme="majorBidi" w:cstheme="majorBidi"/>
          <w:szCs w:val="24"/>
        </w:rPr>
        <w:instrText xml:space="preserve"> ADDIN ZOTERO_ITEM CSL_CITATION {"citationID":"jnF0spzW","properties":{"formattedCitation":"\\super 23\\nosupersub{}","plainCitation":"23","noteIndex":0},"citationItems":[{"id":4232,"uris":["http://zotero.org/users/708048/items/ZY8FKYZM"],"itemData":{"id":4232,"type":"article-journal","abstract":"Growth of β-Ga2O3 Single Crystals by the Edge-Defined, Film Fed Growth Method, Aida, Hideo, Nishiguchi, Kengo, Takeda, Hidetoshi, Aota, Natsuko, Sunakawa, Kazuhiko, Yaguchi, Yoichi","container-title":"Japanese Journal of Applied Physics","DOI":"10.1143/JJAP.47.8506","ISSN":"1347-4065","issue":"11R","journalAbbreviation":"Jpn. J. Appl. Phys.","language":"en","page":"8506","publisher":"IOP Publishing","source":"iopscience.iop.org","title":"Growth of β-Ga&lt;sub&gt;2&lt;/sub&gt;O&lt;sub&gt;3&lt;/sub&gt; Single Crystals by the Edge-Defined, Film Fed Growth Method","volume":"47","author":[{"family":"Aida","given":"Hideo"},{"family":"Nishiguchi","given":"Kengo"},{"family":"Takeda","given":"Hidetoshi"},{"family":"Aota","given":"Natsuko"},{"family":"Sunakawa","given":"Kazuhiko"},{"family":"Yaguchi","given":"Yoichi"}],"issued":{"date-parts":[["2008",11,14]]}}}],"schema":"https://github.com/citation-style-language/schema/raw/master/csl-citation.json"} </w:instrText>
      </w:r>
      <w:r w:rsidR="00A6742C" w:rsidRPr="00702F25">
        <w:rPr>
          <w:rFonts w:asciiTheme="majorBidi" w:hAnsiTheme="majorBidi" w:cstheme="majorBidi"/>
          <w:szCs w:val="24"/>
        </w:rPr>
        <w:fldChar w:fldCharType="separate"/>
      </w:r>
      <w:r w:rsidR="00A20516" w:rsidRPr="00A20516">
        <w:rPr>
          <w:rFonts w:cs="Times"/>
          <w:vertAlign w:val="superscript"/>
        </w:rPr>
        <w:t>23</w:t>
      </w:r>
      <w:r w:rsidR="00A6742C" w:rsidRPr="00702F25">
        <w:rPr>
          <w:rFonts w:asciiTheme="majorBidi" w:hAnsiTheme="majorBidi" w:cstheme="majorBidi"/>
          <w:szCs w:val="24"/>
        </w:rPr>
        <w:fldChar w:fldCharType="end"/>
      </w:r>
      <w:r w:rsidR="006F03E3" w:rsidRPr="00702F25">
        <w:rPr>
          <w:rFonts w:asciiTheme="majorBidi" w:hAnsiTheme="majorBidi" w:cstheme="majorBidi"/>
          <w:szCs w:val="24"/>
        </w:rPr>
        <w:t xml:space="preserve"> One of the</w:t>
      </w:r>
      <w:r w:rsidR="00DE7B5A" w:rsidRPr="00702F25">
        <w:rPr>
          <w:rFonts w:asciiTheme="majorBidi" w:hAnsiTheme="majorBidi" w:cstheme="majorBidi"/>
          <w:szCs w:val="24"/>
        </w:rPr>
        <w:t>se</w:t>
      </w:r>
      <w:r w:rsidR="006F03E3" w:rsidRPr="00702F25">
        <w:rPr>
          <w:rFonts w:asciiTheme="majorBidi" w:hAnsiTheme="majorBidi" w:cstheme="majorBidi"/>
          <w:szCs w:val="24"/>
        </w:rPr>
        <w:t xml:space="preserve"> single crystals was also used for a Ga</w:t>
      </w:r>
      <w:r w:rsidR="006F03E3" w:rsidRPr="00702F25">
        <w:rPr>
          <w:rFonts w:asciiTheme="majorBidi" w:hAnsiTheme="majorBidi" w:cstheme="majorBidi"/>
          <w:szCs w:val="24"/>
          <w:vertAlign w:val="subscript"/>
        </w:rPr>
        <w:t>2</w:t>
      </w:r>
      <w:r w:rsidR="006F03E3" w:rsidRPr="00702F25">
        <w:rPr>
          <w:rFonts w:asciiTheme="majorBidi" w:hAnsiTheme="majorBidi" w:cstheme="majorBidi"/>
          <w:szCs w:val="24"/>
        </w:rPr>
        <w:t>O</w:t>
      </w:r>
      <w:r w:rsidR="006F03E3" w:rsidRPr="00702F25">
        <w:rPr>
          <w:rFonts w:asciiTheme="majorBidi" w:hAnsiTheme="majorBidi" w:cstheme="majorBidi"/>
          <w:szCs w:val="24"/>
          <w:vertAlign w:val="subscript"/>
        </w:rPr>
        <w:t>3</w:t>
      </w:r>
      <w:r w:rsidR="006F03E3" w:rsidRPr="00702F25">
        <w:rPr>
          <w:rFonts w:asciiTheme="majorBidi" w:hAnsiTheme="majorBidi" w:cstheme="majorBidi"/>
          <w:szCs w:val="24"/>
        </w:rPr>
        <w:t xml:space="preserve"> resonant inelastic (soft) x-ray scattering (RIXS) study.</w:t>
      </w:r>
      <w:r w:rsidR="006F03E3" w:rsidRPr="00702F25">
        <w:rPr>
          <w:rFonts w:asciiTheme="majorBidi" w:hAnsiTheme="majorBidi" w:cstheme="majorBidi"/>
          <w:szCs w:val="24"/>
        </w:rPr>
        <w:fldChar w:fldCharType="begin"/>
      </w:r>
      <w:r w:rsidR="006F03E3" w:rsidRPr="00702F25">
        <w:rPr>
          <w:rFonts w:asciiTheme="majorBidi" w:hAnsiTheme="majorBidi" w:cstheme="majorBidi"/>
          <w:szCs w:val="24"/>
        </w:rPr>
        <w:instrText xml:space="preserve"> ADDIN ZOTERO_ITEM CSL_CITATION {"citationID":"5GXihbtN","properties":{"formattedCitation":"\\super 24\\nosupersub{}","plainCitation":"24","noteIndex":0},"citationItems":[{"id":4193,"uris":["http://zotero.org/users/708048/items/RW8BNHYC"],"itemData":{"id":4193,"type":"article-journal","abstract":"The bulk electronic structure of β-Ga2O3 single crystals was investigated using oxygen K-edge x-ray emission and absorption spectroscopy as well as resonant inelastic soft x-ray scattering. Spectra were obtained for different orientations of the crystal planes with respect to the polarization vector of the incident x-ray beam. The spectra are analyzed with calculations based on density functional theory and using the Bethe–Salpeter equation in the ocean code to take the core–hole interaction into account. These calculations correctly capture all the main features in the experimental spectra, demonstrating the potential of the approach to predict the electronic properties of similar compounds. We find a pronounced anisotropy as a function of the excitation polarization vector and significant differences in the spectral contributions from the inequivalent oxygen atoms of β-Ga2O3.","container-title":"APL Materials","DOI":"10.1063/5.0252571","ISSN":"2166-532X","issue":"7","journalAbbreviation":"APL Mater.","page":"071110","source":"Silverchair","title":"Polarization-dependent resonant inelastic x-ray scattering of β-Ga&lt;sub&gt;2&lt;/sub&gt;O&lt;sub&gt;3&lt;/sub&gt;: An experimental and computational study","title-short":"Polarization-dependent resonant inelastic x-ray scattering of β-Ga2O3","volume":"13","author":[{"family":"Pyatenko","given":"Elizaveta"},{"family":"Vinson","given":"John"},{"family":"Hauschild","given":"Dirk"},{"family":"Wansorra","given":"Constantin"},{"family":"Yang","given":"Wanli"},{"family":"Blum","given":"Monika"},{"family":"Heske","given":"Clemens"},{"family":"Weinhardt","given":"Lothar"}],"issued":{"date-parts":[["2025",7,7]]}}}],"schema":"https://github.com/citation-style-language/schema/raw/master/csl-citation.json"} </w:instrText>
      </w:r>
      <w:r w:rsidR="006F03E3" w:rsidRPr="00702F25">
        <w:rPr>
          <w:rFonts w:asciiTheme="majorBidi" w:hAnsiTheme="majorBidi" w:cstheme="majorBidi"/>
          <w:szCs w:val="24"/>
        </w:rPr>
        <w:fldChar w:fldCharType="separate"/>
      </w:r>
      <w:r w:rsidR="00A20516" w:rsidRPr="00A20516">
        <w:rPr>
          <w:rFonts w:cs="Times"/>
          <w:vertAlign w:val="superscript"/>
        </w:rPr>
        <w:t>24</w:t>
      </w:r>
      <w:r w:rsidR="006F03E3" w:rsidRPr="00702F25">
        <w:rPr>
          <w:rFonts w:asciiTheme="majorBidi" w:hAnsiTheme="majorBidi" w:cstheme="majorBidi"/>
          <w:szCs w:val="24"/>
        </w:rPr>
        <w:fldChar w:fldCharType="end"/>
      </w:r>
      <w:r w:rsidR="006F03E3" w:rsidRPr="00702F25">
        <w:rPr>
          <w:rFonts w:asciiTheme="majorBidi" w:hAnsiTheme="majorBidi" w:cstheme="majorBidi"/>
          <w:szCs w:val="24"/>
        </w:rPr>
        <w:t xml:space="preserve"> </w:t>
      </w:r>
      <w:r w:rsidR="008858BA" w:rsidRPr="00702F25">
        <w:rPr>
          <w:rFonts w:asciiTheme="majorBidi" w:hAnsiTheme="majorBidi" w:cstheme="majorBidi"/>
          <w:szCs w:val="24"/>
        </w:rPr>
        <w:t>T</w:t>
      </w:r>
      <w:r w:rsidR="001063C5" w:rsidRPr="00702F25">
        <w:rPr>
          <w:rFonts w:asciiTheme="majorBidi" w:hAnsiTheme="majorBidi" w:cstheme="majorBidi"/>
          <w:szCs w:val="24"/>
        </w:rPr>
        <w:t>h</w:t>
      </w:r>
      <w:r w:rsidR="00404E4F" w:rsidRPr="00702F25">
        <w:rPr>
          <w:rFonts w:asciiTheme="majorBidi" w:hAnsiTheme="majorBidi" w:cstheme="majorBidi"/>
          <w:szCs w:val="24"/>
        </w:rPr>
        <w:t>e</w:t>
      </w:r>
      <w:r w:rsidR="001063C5" w:rsidRPr="00702F25">
        <w:rPr>
          <w:rFonts w:asciiTheme="majorBidi" w:hAnsiTheme="majorBidi" w:cstheme="majorBidi"/>
          <w:szCs w:val="24"/>
        </w:rPr>
        <w:t xml:space="preserve"> </w:t>
      </w:r>
      <m:oMath>
        <m:r>
          <w:rPr>
            <w:rFonts w:ascii="Cambria Math" w:hAnsi="Cambria Math" w:cstheme="majorBidi"/>
            <w:szCs w:val="24"/>
          </w:rPr>
          <m:t>β</m:t>
        </m:r>
      </m:oMath>
      <w:r w:rsidR="001063C5" w:rsidRPr="00702F25">
        <w:rPr>
          <w:rFonts w:asciiTheme="majorBidi" w:eastAsiaTheme="minorEastAsia" w:hAnsiTheme="majorBidi" w:cstheme="majorBidi"/>
          <w:szCs w:val="24"/>
        </w:rPr>
        <w:t>-</w:t>
      </w:r>
      <w:r w:rsidR="001063C5" w:rsidRPr="00702F25">
        <w:rPr>
          <w:rFonts w:asciiTheme="majorBidi" w:hAnsiTheme="majorBidi" w:cstheme="majorBidi"/>
          <w:szCs w:val="24"/>
        </w:rPr>
        <w:t>Ga</w:t>
      </w:r>
      <w:r w:rsidR="001063C5" w:rsidRPr="00702F25">
        <w:rPr>
          <w:rFonts w:asciiTheme="majorBidi" w:hAnsiTheme="majorBidi" w:cstheme="majorBidi"/>
          <w:szCs w:val="24"/>
          <w:vertAlign w:val="subscript"/>
        </w:rPr>
        <w:t>2</w:t>
      </w:r>
      <w:r w:rsidR="001063C5" w:rsidRPr="00702F25">
        <w:rPr>
          <w:rFonts w:asciiTheme="majorBidi" w:hAnsiTheme="majorBidi" w:cstheme="majorBidi"/>
          <w:szCs w:val="24"/>
        </w:rPr>
        <w:t>O</w:t>
      </w:r>
      <w:r w:rsidR="001063C5" w:rsidRPr="00702F25">
        <w:rPr>
          <w:rFonts w:asciiTheme="majorBidi" w:hAnsiTheme="majorBidi" w:cstheme="majorBidi"/>
          <w:szCs w:val="24"/>
          <w:vertAlign w:val="subscript"/>
        </w:rPr>
        <w:t xml:space="preserve">3 </w:t>
      </w:r>
      <w:r w:rsidR="00622474" w:rsidRPr="00702F25">
        <w:rPr>
          <w:rFonts w:asciiTheme="majorBidi" w:hAnsiTheme="majorBidi" w:cstheme="majorBidi"/>
          <w:szCs w:val="24"/>
        </w:rPr>
        <w:t>SCs were</w:t>
      </w:r>
      <w:r w:rsidR="00A6742C" w:rsidRPr="00702F25">
        <w:rPr>
          <w:rFonts w:asciiTheme="majorBidi" w:hAnsiTheme="majorBidi" w:cstheme="majorBidi"/>
          <w:szCs w:val="24"/>
        </w:rPr>
        <w:t xml:space="preserve"> cleaved in ultra-</w:t>
      </w:r>
      <w:r w:rsidR="00A6742C" w:rsidRPr="00702F25">
        <w:rPr>
          <w:rFonts w:asciiTheme="majorBidi" w:hAnsiTheme="majorBidi" w:cstheme="majorBidi"/>
          <w:szCs w:val="24"/>
        </w:rPr>
        <w:lastRenderedPageBreak/>
        <w:t xml:space="preserve">high vacuum </w:t>
      </w:r>
      <w:r w:rsidR="001063C5" w:rsidRPr="00702F25">
        <w:rPr>
          <w:rFonts w:asciiTheme="majorBidi" w:hAnsiTheme="majorBidi" w:cstheme="majorBidi"/>
          <w:szCs w:val="24"/>
        </w:rPr>
        <w:t>immediately before the</w:t>
      </w:r>
      <w:r w:rsidR="00935794" w:rsidRPr="00702F25">
        <w:rPr>
          <w:rFonts w:asciiTheme="majorBidi" w:hAnsiTheme="majorBidi" w:cstheme="majorBidi"/>
          <w:szCs w:val="24"/>
        </w:rPr>
        <w:t xml:space="preserve"> </w:t>
      </w:r>
      <w:r w:rsidR="006F03E3" w:rsidRPr="00702F25">
        <w:rPr>
          <w:rFonts w:asciiTheme="majorBidi" w:hAnsiTheme="majorBidi" w:cstheme="majorBidi"/>
          <w:szCs w:val="24"/>
        </w:rPr>
        <w:t xml:space="preserve">(HAX)PES </w:t>
      </w:r>
      <w:r w:rsidR="00935794" w:rsidRPr="00702F25">
        <w:rPr>
          <w:rFonts w:asciiTheme="majorBidi" w:hAnsiTheme="majorBidi" w:cstheme="majorBidi"/>
          <w:szCs w:val="24"/>
        </w:rPr>
        <w:t>measurement</w:t>
      </w:r>
      <w:r w:rsidR="006F03E3" w:rsidRPr="00702F25">
        <w:rPr>
          <w:rFonts w:asciiTheme="majorBidi" w:hAnsiTheme="majorBidi" w:cstheme="majorBidi"/>
          <w:szCs w:val="24"/>
        </w:rPr>
        <w:t>s</w:t>
      </w:r>
      <w:r w:rsidR="00622474" w:rsidRPr="00702F25">
        <w:rPr>
          <w:rFonts w:asciiTheme="majorBidi" w:hAnsiTheme="majorBidi" w:cstheme="majorBidi"/>
          <w:szCs w:val="24"/>
        </w:rPr>
        <w:t>,</w:t>
      </w:r>
      <w:r w:rsidR="00293117" w:rsidRPr="00702F25">
        <w:rPr>
          <w:rFonts w:asciiTheme="majorBidi" w:hAnsiTheme="majorBidi" w:cstheme="majorBidi"/>
          <w:szCs w:val="24"/>
        </w:rPr>
        <w:t xml:space="preserve"> ensuring a clean surface</w:t>
      </w:r>
      <w:r w:rsidR="008858BA" w:rsidRPr="00702F25">
        <w:rPr>
          <w:rFonts w:asciiTheme="majorBidi" w:hAnsiTheme="majorBidi" w:cstheme="majorBidi"/>
          <w:szCs w:val="24"/>
        </w:rPr>
        <w:t xml:space="preserve">. In addition, </w:t>
      </w:r>
      <w:r w:rsidR="00404E4F" w:rsidRPr="00702F25">
        <w:rPr>
          <w:rFonts w:asciiTheme="majorBidi" w:hAnsiTheme="majorBidi" w:cstheme="majorBidi"/>
          <w:szCs w:val="24"/>
        </w:rPr>
        <w:t>t</w:t>
      </w:r>
      <w:r w:rsidR="008858BA" w:rsidRPr="00702F25">
        <w:rPr>
          <w:rFonts w:asciiTheme="majorBidi" w:hAnsiTheme="majorBidi" w:cstheme="majorBidi"/>
          <w:szCs w:val="24"/>
        </w:rPr>
        <w:t>o induce surface</w:t>
      </w:r>
      <w:r w:rsidR="00DE7B5A" w:rsidRPr="00702F25">
        <w:rPr>
          <w:rFonts w:asciiTheme="majorBidi" w:hAnsiTheme="majorBidi" w:cstheme="majorBidi"/>
          <w:szCs w:val="24"/>
        </w:rPr>
        <w:t xml:space="preserve"> </w:t>
      </w:r>
      <w:r w:rsidR="008858BA" w:rsidRPr="00702F25">
        <w:rPr>
          <w:rFonts w:asciiTheme="majorBidi" w:hAnsiTheme="majorBidi" w:cstheme="majorBidi"/>
          <w:szCs w:val="24"/>
        </w:rPr>
        <w:t xml:space="preserve">defects, </w:t>
      </w:r>
      <w:r w:rsidR="004463B0" w:rsidRPr="00702F25">
        <w:rPr>
          <w:rFonts w:asciiTheme="majorBidi" w:hAnsiTheme="majorBidi" w:cstheme="majorBidi"/>
          <w:szCs w:val="24"/>
        </w:rPr>
        <w:t xml:space="preserve">the </w:t>
      </w:r>
      <w:r w:rsidR="008858BA" w:rsidRPr="00702F25">
        <w:rPr>
          <w:rFonts w:asciiTheme="majorBidi" w:hAnsiTheme="majorBidi" w:cstheme="majorBidi"/>
          <w:szCs w:val="24"/>
        </w:rPr>
        <w:t xml:space="preserve">second </w:t>
      </w:r>
      <m:oMath>
        <m:r>
          <w:rPr>
            <w:rFonts w:ascii="Cambria Math" w:hAnsi="Cambria Math" w:cstheme="majorBidi"/>
            <w:szCs w:val="24"/>
          </w:rPr>
          <m:t>β</m:t>
        </m:r>
      </m:oMath>
      <w:r w:rsidR="008858BA" w:rsidRPr="00702F25">
        <w:rPr>
          <w:rFonts w:asciiTheme="majorBidi" w:eastAsiaTheme="minorEastAsia" w:hAnsiTheme="majorBidi" w:cstheme="majorBidi"/>
          <w:szCs w:val="24"/>
        </w:rPr>
        <w:t>-</w:t>
      </w:r>
      <w:r w:rsidR="008858BA" w:rsidRPr="00702F25">
        <w:rPr>
          <w:rFonts w:asciiTheme="majorBidi" w:hAnsiTheme="majorBidi" w:cstheme="majorBidi"/>
          <w:szCs w:val="24"/>
        </w:rPr>
        <w:t>Ga</w:t>
      </w:r>
      <w:r w:rsidR="008858BA" w:rsidRPr="00702F25">
        <w:rPr>
          <w:rFonts w:asciiTheme="majorBidi" w:hAnsiTheme="majorBidi" w:cstheme="majorBidi"/>
          <w:szCs w:val="24"/>
          <w:vertAlign w:val="subscript"/>
        </w:rPr>
        <w:t>2</w:t>
      </w:r>
      <w:r w:rsidR="008858BA" w:rsidRPr="00702F25">
        <w:rPr>
          <w:rFonts w:asciiTheme="majorBidi" w:hAnsiTheme="majorBidi" w:cstheme="majorBidi"/>
          <w:szCs w:val="24"/>
        </w:rPr>
        <w:t>O</w:t>
      </w:r>
      <w:r w:rsidR="008858BA" w:rsidRPr="00702F25">
        <w:rPr>
          <w:rFonts w:asciiTheme="majorBidi" w:hAnsiTheme="majorBidi" w:cstheme="majorBidi"/>
          <w:szCs w:val="24"/>
          <w:vertAlign w:val="subscript"/>
        </w:rPr>
        <w:t xml:space="preserve">3 </w:t>
      </w:r>
      <w:r w:rsidR="008858BA" w:rsidRPr="00702F25">
        <w:rPr>
          <w:rFonts w:asciiTheme="majorBidi" w:hAnsiTheme="majorBidi" w:cstheme="majorBidi"/>
          <w:szCs w:val="24"/>
        </w:rPr>
        <w:t xml:space="preserve">crystal was treated with </w:t>
      </w:r>
      <w:r w:rsidR="0017208B" w:rsidRPr="00702F25">
        <w:rPr>
          <w:rFonts w:asciiTheme="majorBidi" w:hAnsiTheme="majorBidi" w:cstheme="majorBidi"/>
          <w:szCs w:val="24"/>
        </w:rPr>
        <w:t>50 eV</w:t>
      </w:r>
      <w:r w:rsidR="008858BA" w:rsidRPr="00702F25">
        <w:rPr>
          <w:rFonts w:asciiTheme="majorBidi" w:hAnsiTheme="majorBidi" w:cstheme="majorBidi"/>
          <w:szCs w:val="24"/>
        </w:rPr>
        <w:t xml:space="preserve"> Ar</w:t>
      </w:r>
      <w:r w:rsidR="008858BA" w:rsidRPr="00702F25">
        <w:rPr>
          <w:rFonts w:asciiTheme="majorBidi" w:hAnsiTheme="majorBidi" w:cstheme="majorBidi"/>
          <w:szCs w:val="24"/>
          <w:vertAlign w:val="superscript"/>
        </w:rPr>
        <w:t>+</w:t>
      </w:r>
      <w:r w:rsidR="008858BA" w:rsidRPr="00702F25">
        <w:rPr>
          <w:rFonts w:asciiTheme="majorBidi" w:hAnsiTheme="majorBidi" w:cstheme="majorBidi"/>
          <w:szCs w:val="24"/>
        </w:rPr>
        <w:t xml:space="preserve">-ions </w:t>
      </w:r>
      <w:r w:rsidR="00DE58A4" w:rsidRPr="00702F25">
        <w:rPr>
          <w:rFonts w:asciiTheme="majorBidi" w:hAnsiTheme="majorBidi" w:cstheme="majorBidi"/>
          <w:szCs w:val="24"/>
        </w:rPr>
        <w:t>for</w:t>
      </w:r>
      <w:r w:rsidR="008858BA" w:rsidRPr="00702F25">
        <w:rPr>
          <w:rFonts w:asciiTheme="majorBidi" w:hAnsiTheme="majorBidi" w:cstheme="majorBidi"/>
          <w:szCs w:val="24"/>
        </w:rPr>
        <w:t xml:space="preserve"> 1</w:t>
      </w:r>
      <w:r w:rsidR="00DE58A4" w:rsidRPr="00702F25">
        <w:rPr>
          <w:rFonts w:asciiTheme="majorBidi" w:hAnsiTheme="majorBidi" w:cstheme="majorBidi"/>
          <w:szCs w:val="24"/>
        </w:rPr>
        <w:t xml:space="preserve"> </w:t>
      </w:r>
      <w:r w:rsidR="008858BA" w:rsidRPr="00702F25">
        <w:rPr>
          <w:rFonts w:asciiTheme="majorBidi" w:hAnsiTheme="majorBidi" w:cstheme="majorBidi"/>
          <w:szCs w:val="24"/>
        </w:rPr>
        <w:t>h</w:t>
      </w:r>
      <w:r w:rsidR="00DE58A4" w:rsidRPr="00702F25">
        <w:rPr>
          <w:rFonts w:asciiTheme="majorBidi" w:hAnsiTheme="majorBidi" w:cstheme="majorBidi"/>
          <w:szCs w:val="24"/>
        </w:rPr>
        <w:t>our at a current density of</w:t>
      </w:r>
      <w:r w:rsidR="008858BA" w:rsidRPr="00702F25">
        <w:rPr>
          <w:rFonts w:asciiTheme="majorBidi" w:hAnsiTheme="majorBidi" w:cstheme="majorBidi"/>
          <w:szCs w:val="24"/>
        </w:rPr>
        <w:t xml:space="preserve"> j </w:t>
      </w:r>
      <w:r w:rsidR="00185820" w:rsidRPr="00702F25">
        <w:rPr>
          <w:rFonts w:asciiTheme="majorBidi" w:hAnsiTheme="majorBidi" w:cstheme="majorBidi"/>
          <w:szCs w:val="24"/>
        </w:rPr>
        <w:t>≈</w:t>
      </w:r>
      <w:r w:rsidR="008858BA" w:rsidRPr="00702F25">
        <w:rPr>
          <w:rFonts w:asciiTheme="majorBidi" w:hAnsiTheme="majorBidi" w:cstheme="majorBidi"/>
          <w:szCs w:val="24"/>
        </w:rPr>
        <w:t xml:space="preserve"> 500 nA/cm² using a FOCUS FDG 150 ion source in the Materials for Energy (MFE) laboratory at </w:t>
      </w:r>
      <w:r w:rsidR="00B56426" w:rsidRPr="00702F25">
        <w:rPr>
          <w:rFonts w:asciiTheme="majorBidi" w:hAnsiTheme="majorBidi" w:cstheme="majorBidi"/>
          <w:szCs w:val="24"/>
        </w:rPr>
        <w:t>Karlsruhe Institute of Technology (</w:t>
      </w:r>
      <w:r w:rsidR="008858BA" w:rsidRPr="00702F25">
        <w:rPr>
          <w:rFonts w:asciiTheme="majorBidi" w:hAnsiTheme="majorBidi" w:cstheme="majorBidi"/>
          <w:szCs w:val="24"/>
        </w:rPr>
        <w:t>KIT</w:t>
      </w:r>
      <w:r w:rsidR="00B56426" w:rsidRPr="00702F25">
        <w:rPr>
          <w:rFonts w:asciiTheme="majorBidi" w:hAnsiTheme="majorBidi" w:cstheme="majorBidi"/>
          <w:szCs w:val="24"/>
        </w:rPr>
        <w:t>)</w:t>
      </w:r>
      <w:r w:rsidR="008858BA" w:rsidRPr="00702F25">
        <w:rPr>
          <w:rFonts w:asciiTheme="majorBidi" w:hAnsiTheme="majorBidi" w:cstheme="majorBidi"/>
          <w:szCs w:val="24"/>
        </w:rPr>
        <w:t>.</w:t>
      </w:r>
      <w:r w:rsidR="00293117" w:rsidRPr="00702F25">
        <w:rPr>
          <w:rFonts w:asciiTheme="majorBidi" w:hAnsiTheme="majorBidi" w:cstheme="majorBidi"/>
          <w:szCs w:val="24"/>
        </w:rPr>
        <w:t xml:space="preserve"> </w:t>
      </w:r>
      <w:r w:rsidR="008858BA" w:rsidRPr="00702F25">
        <w:rPr>
          <w:rFonts w:asciiTheme="majorBidi" w:hAnsiTheme="majorBidi" w:cstheme="majorBidi"/>
          <w:szCs w:val="24"/>
        </w:rPr>
        <w:t xml:space="preserve">Both the </w:t>
      </w:r>
      <w:r w:rsidR="00293117" w:rsidRPr="00702F25">
        <w:rPr>
          <w:rFonts w:asciiTheme="majorBidi" w:hAnsiTheme="majorBidi" w:cstheme="majorBidi"/>
          <w:szCs w:val="24"/>
        </w:rPr>
        <w:t>Ar</w:t>
      </w:r>
      <w:r w:rsidR="00293117" w:rsidRPr="00702F25">
        <w:rPr>
          <w:rFonts w:asciiTheme="majorBidi" w:hAnsiTheme="majorBidi" w:cstheme="majorBidi"/>
          <w:szCs w:val="24"/>
          <w:vertAlign w:val="superscript"/>
        </w:rPr>
        <w:t>+</w:t>
      </w:r>
      <w:r w:rsidR="00293117" w:rsidRPr="00702F25">
        <w:rPr>
          <w:rFonts w:asciiTheme="majorBidi" w:hAnsiTheme="majorBidi" w:cstheme="majorBidi"/>
          <w:szCs w:val="24"/>
        </w:rPr>
        <w:t xml:space="preserve">-treated </w:t>
      </w:r>
      <m:oMath>
        <m:r>
          <w:rPr>
            <w:rFonts w:ascii="Cambria Math" w:hAnsi="Cambria Math" w:cstheme="majorBidi"/>
            <w:szCs w:val="24"/>
          </w:rPr>
          <m:t>β</m:t>
        </m:r>
      </m:oMath>
      <w:r w:rsidR="00293117" w:rsidRPr="00702F25">
        <w:rPr>
          <w:rFonts w:asciiTheme="majorBidi" w:eastAsiaTheme="minorEastAsia" w:hAnsiTheme="majorBidi" w:cstheme="majorBidi"/>
          <w:szCs w:val="24"/>
        </w:rPr>
        <w:t>-</w:t>
      </w:r>
      <w:r w:rsidR="00293117" w:rsidRPr="00702F25">
        <w:rPr>
          <w:rFonts w:asciiTheme="majorBidi" w:hAnsiTheme="majorBidi" w:cstheme="majorBidi"/>
          <w:szCs w:val="24"/>
        </w:rPr>
        <w:t>Ga</w:t>
      </w:r>
      <w:r w:rsidR="00293117" w:rsidRPr="00702F25">
        <w:rPr>
          <w:rFonts w:asciiTheme="majorBidi" w:hAnsiTheme="majorBidi" w:cstheme="majorBidi"/>
          <w:szCs w:val="24"/>
          <w:vertAlign w:val="subscript"/>
        </w:rPr>
        <w:t>2</w:t>
      </w:r>
      <w:r w:rsidR="00293117" w:rsidRPr="00702F25">
        <w:rPr>
          <w:rFonts w:asciiTheme="majorBidi" w:hAnsiTheme="majorBidi" w:cstheme="majorBidi"/>
          <w:szCs w:val="24"/>
        </w:rPr>
        <w:t>O</w:t>
      </w:r>
      <w:r w:rsidR="00293117" w:rsidRPr="00702F25">
        <w:rPr>
          <w:rFonts w:asciiTheme="majorBidi" w:hAnsiTheme="majorBidi" w:cstheme="majorBidi"/>
          <w:szCs w:val="24"/>
          <w:vertAlign w:val="subscript"/>
        </w:rPr>
        <w:t xml:space="preserve">3 </w:t>
      </w:r>
      <w:r w:rsidR="00293117" w:rsidRPr="00702F25">
        <w:rPr>
          <w:rFonts w:asciiTheme="majorBidi" w:hAnsiTheme="majorBidi" w:cstheme="majorBidi"/>
          <w:szCs w:val="24"/>
        </w:rPr>
        <w:t>and the Ga</w:t>
      </w:r>
      <w:r w:rsidR="00293117" w:rsidRPr="00702F25">
        <w:rPr>
          <w:rFonts w:asciiTheme="majorBidi" w:hAnsiTheme="majorBidi" w:cstheme="majorBidi"/>
          <w:szCs w:val="24"/>
          <w:vertAlign w:val="subscript"/>
        </w:rPr>
        <w:t>2</w:t>
      </w:r>
      <w:r w:rsidR="00293117" w:rsidRPr="00702F25">
        <w:rPr>
          <w:rFonts w:asciiTheme="majorBidi" w:hAnsiTheme="majorBidi" w:cstheme="majorBidi"/>
          <w:szCs w:val="24"/>
        </w:rPr>
        <w:t>O</w:t>
      </w:r>
      <w:r w:rsidR="00293117" w:rsidRPr="00702F25">
        <w:rPr>
          <w:rFonts w:asciiTheme="majorBidi" w:hAnsiTheme="majorBidi" w:cstheme="majorBidi"/>
          <w:szCs w:val="24"/>
          <w:vertAlign w:val="subscript"/>
        </w:rPr>
        <w:t>3</w:t>
      </w:r>
      <w:r w:rsidR="00293117" w:rsidRPr="00702F25">
        <w:rPr>
          <w:rFonts w:asciiTheme="majorBidi" w:hAnsiTheme="majorBidi" w:cstheme="majorBidi"/>
          <w:szCs w:val="24"/>
        </w:rPr>
        <w:t>/CIGSe sample</w:t>
      </w:r>
      <w:r w:rsidR="008858BA" w:rsidRPr="00702F25">
        <w:rPr>
          <w:rFonts w:asciiTheme="majorBidi" w:hAnsiTheme="majorBidi" w:cstheme="majorBidi"/>
          <w:szCs w:val="24"/>
        </w:rPr>
        <w:t>s</w:t>
      </w:r>
      <w:r w:rsidR="00C5364D" w:rsidRPr="00702F25">
        <w:rPr>
          <w:rFonts w:asciiTheme="majorBidi" w:hAnsiTheme="majorBidi" w:cstheme="majorBidi"/>
          <w:szCs w:val="24"/>
        </w:rPr>
        <w:t xml:space="preserve"> were transferred </w:t>
      </w:r>
      <w:r w:rsidR="009932C5" w:rsidRPr="00702F25">
        <w:rPr>
          <w:rFonts w:asciiTheme="majorBidi" w:hAnsiTheme="majorBidi" w:cstheme="majorBidi"/>
          <w:szCs w:val="24"/>
        </w:rPr>
        <w:t xml:space="preserve">in an Ar-filled sample </w:t>
      </w:r>
      <w:r w:rsidR="00DF0DEE" w:rsidRPr="00702F25">
        <w:rPr>
          <w:rFonts w:asciiTheme="majorBidi" w:hAnsiTheme="majorBidi" w:cstheme="majorBidi"/>
          <w:szCs w:val="24"/>
        </w:rPr>
        <w:t xml:space="preserve">container </w:t>
      </w:r>
      <w:r w:rsidR="009932C5" w:rsidRPr="00702F25">
        <w:rPr>
          <w:rFonts w:asciiTheme="majorBidi" w:hAnsiTheme="majorBidi" w:cstheme="majorBidi"/>
          <w:szCs w:val="24"/>
        </w:rPr>
        <w:t xml:space="preserve">without any air exposure from the MFE lab </w:t>
      </w:r>
      <w:r w:rsidR="00C5364D" w:rsidRPr="00702F25">
        <w:rPr>
          <w:rFonts w:asciiTheme="majorBidi" w:hAnsiTheme="majorBidi" w:cstheme="majorBidi"/>
          <w:szCs w:val="24"/>
        </w:rPr>
        <w:t xml:space="preserve">to </w:t>
      </w:r>
      <w:r w:rsidR="009932C5" w:rsidRPr="00702F25">
        <w:rPr>
          <w:rFonts w:asciiTheme="majorBidi" w:hAnsiTheme="majorBidi" w:cstheme="majorBidi"/>
          <w:szCs w:val="24"/>
        </w:rPr>
        <w:t xml:space="preserve">the </w:t>
      </w:r>
      <w:r w:rsidR="00C5364D" w:rsidRPr="00702F25">
        <w:rPr>
          <w:rFonts w:asciiTheme="majorBidi" w:hAnsiTheme="majorBidi" w:cstheme="majorBidi"/>
          <w:szCs w:val="24"/>
        </w:rPr>
        <w:t xml:space="preserve">X-SPEC </w:t>
      </w:r>
      <w:r w:rsidR="009932C5" w:rsidRPr="00702F25">
        <w:rPr>
          <w:rFonts w:asciiTheme="majorBidi" w:hAnsiTheme="majorBidi" w:cstheme="majorBidi"/>
          <w:szCs w:val="24"/>
        </w:rPr>
        <w:t>beamline at the KIT Light Source</w:t>
      </w:r>
      <w:r w:rsidRPr="00702F25">
        <w:rPr>
          <w:rFonts w:asciiTheme="majorBidi" w:hAnsiTheme="majorBidi" w:cstheme="majorBidi"/>
          <w:szCs w:val="24"/>
        </w:rPr>
        <w:t>.</w:t>
      </w:r>
      <w:r w:rsidR="00703B1D" w:rsidRPr="00702F25">
        <w:rPr>
          <w:rFonts w:asciiTheme="majorBidi" w:hAnsiTheme="majorBidi" w:cstheme="majorBidi"/>
          <w:szCs w:val="24"/>
        </w:rPr>
        <w:fldChar w:fldCharType="begin"/>
      </w:r>
      <w:r w:rsidR="007B42C2" w:rsidRPr="00702F25">
        <w:rPr>
          <w:rFonts w:asciiTheme="majorBidi" w:hAnsiTheme="majorBidi" w:cstheme="majorBidi"/>
          <w:szCs w:val="24"/>
        </w:rPr>
        <w:instrText xml:space="preserve"> ADDIN ZOTERO_ITEM CSL_CITATION {"citationID":"zrSK6Alp","properties":{"formattedCitation":"\\super 25\\nosupersub{}","plainCitation":"25","noteIndex":0},"citationItems":[{"id":3460,"uris":["http://zotero.org/users/708048/items/VI99IDF5"],"itemData":{"id":3460,"type":"article-journal","abstract":"X-SPEC is a high-flux undulator beamline for electron and X-ray spectroscopy with an energy range from 70 eV to 15 keV. It offers X-ray absorption spectroscopy (XAS), extended X-ray absorption fine structure (EXAFS), photoelectron spectroscopy (PES) and hard X-ray PES (HAXPES), as well as X-ray emission spectroscopy (XES) and resonant inelastic X-ray scattering (RIXS) for in vacuo, in situ and operando sample environments.","container-title":"Journal of Synchrotron Radiation","DOI":"10.1107/S1600577520016318","ISSN":"1600-5775","issue":"2","journalAbbreviation":"J. Synchrotron. Rad.","language":"en","page":"609-617","publisher":"International Union of Crystallography","source":"onlinelibrary.wiley.com","title":"X-SPEC: a 70 eV to 15 keV undulator beamline for X-ray and electron spectroscopies","title-short":"X-SPEC","volume":"28","author":[{"family":"Weinhardt","given":"L."},{"family":"Steininger","given":"R."},{"family":"Kreikemeyer-Lorenzo","given":"D."},{"family":"Mangold","given":"S."},{"family":"Hauschild","given":"D."},{"family":"Batchelor","given":"D."},{"family":"Spangenberg","given":"T."},{"family":"Heske","given":"C."}],"issued":{"date-parts":[["2021",3,1]]}}}],"schema":"https://github.com/citation-style-language/schema/raw/master/csl-citation.json"} </w:instrText>
      </w:r>
      <w:r w:rsidR="00703B1D" w:rsidRPr="00702F25">
        <w:rPr>
          <w:rFonts w:asciiTheme="majorBidi" w:hAnsiTheme="majorBidi" w:cstheme="majorBidi"/>
          <w:szCs w:val="24"/>
        </w:rPr>
        <w:fldChar w:fldCharType="separate"/>
      </w:r>
      <w:r w:rsidR="00A20516" w:rsidRPr="00A20516">
        <w:rPr>
          <w:rFonts w:cs="Times"/>
          <w:vertAlign w:val="superscript"/>
        </w:rPr>
        <w:t>25</w:t>
      </w:r>
      <w:r w:rsidR="00703B1D" w:rsidRPr="00702F25">
        <w:rPr>
          <w:rFonts w:asciiTheme="majorBidi" w:hAnsiTheme="majorBidi" w:cstheme="majorBidi"/>
          <w:szCs w:val="24"/>
        </w:rPr>
        <w:fldChar w:fldCharType="end"/>
      </w:r>
      <w:r w:rsidR="00370B01" w:rsidRPr="00702F25">
        <w:rPr>
          <w:rFonts w:asciiTheme="majorBidi" w:hAnsiTheme="majorBidi" w:cstheme="majorBidi"/>
          <w:szCs w:val="24"/>
        </w:rPr>
        <w:t xml:space="preserve"> </w:t>
      </w:r>
      <w:r w:rsidR="00404E4F" w:rsidRPr="00702F25">
        <w:rPr>
          <w:rFonts w:asciiTheme="majorBidi" w:hAnsiTheme="majorBidi" w:cstheme="majorBidi"/>
          <w:szCs w:val="24"/>
        </w:rPr>
        <w:t xml:space="preserve">The PES measurements </w:t>
      </w:r>
      <w:r w:rsidR="00370B01" w:rsidRPr="00702F25">
        <w:rPr>
          <w:rFonts w:asciiTheme="majorBidi" w:hAnsiTheme="majorBidi" w:cstheme="majorBidi"/>
          <w:szCs w:val="24"/>
        </w:rPr>
        <w:t>(</w:t>
      </w:r>
      <w:r w:rsidR="00DE58A4" w:rsidRPr="00702F25">
        <w:rPr>
          <w:rFonts w:asciiTheme="majorBidi" w:hAnsiTheme="majorBidi" w:cstheme="majorBidi"/>
          <w:szCs w:val="24"/>
        </w:rPr>
        <w:t>photon energies of up to</w:t>
      </w:r>
      <w:r w:rsidR="00370B01" w:rsidRPr="00702F25">
        <w:rPr>
          <w:rFonts w:asciiTheme="majorBidi" w:hAnsiTheme="majorBidi" w:cstheme="majorBidi"/>
          <w:szCs w:val="24"/>
        </w:rPr>
        <w:t xml:space="preserve"> 1</w:t>
      </w:r>
      <w:r w:rsidR="00DE58A4" w:rsidRPr="00702F25">
        <w:rPr>
          <w:rFonts w:asciiTheme="majorBidi" w:hAnsiTheme="majorBidi" w:cstheme="majorBidi"/>
          <w:szCs w:val="24"/>
        </w:rPr>
        <w:t>.</w:t>
      </w:r>
      <w:r w:rsidR="00370B01" w:rsidRPr="00702F25">
        <w:rPr>
          <w:rFonts w:asciiTheme="majorBidi" w:hAnsiTheme="majorBidi" w:cstheme="majorBidi"/>
          <w:szCs w:val="24"/>
        </w:rPr>
        <w:t xml:space="preserve">0 </w:t>
      </w:r>
      <w:r w:rsidR="00DE58A4" w:rsidRPr="00702F25">
        <w:rPr>
          <w:rFonts w:asciiTheme="majorBidi" w:hAnsiTheme="majorBidi" w:cstheme="majorBidi"/>
          <w:szCs w:val="24"/>
        </w:rPr>
        <w:t>k</w:t>
      </w:r>
      <w:r w:rsidR="00370B01" w:rsidRPr="00702F25">
        <w:rPr>
          <w:rFonts w:asciiTheme="majorBidi" w:hAnsiTheme="majorBidi" w:cstheme="majorBidi"/>
          <w:szCs w:val="24"/>
        </w:rPr>
        <w:t xml:space="preserve">eV) were performed </w:t>
      </w:r>
      <w:r w:rsidR="00293117" w:rsidRPr="00702F25">
        <w:rPr>
          <w:rFonts w:asciiTheme="majorBidi" w:hAnsiTheme="majorBidi" w:cstheme="majorBidi"/>
          <w:szCs w:val="24"/>
        </w:rPr>
        <w:t xml:space="preserve">using </w:t>
      </w:r>
      <w:r w:rsidR="00FB65DF" w:rsidRPr="00702F25">
        <w:rPr>
          <w:rFonts w:asciiTheme="majorBidi" w:hAnsiTheme="majorBidi" w:cstheme="majorBidi"/>
          <w:szCs w:val="24"/>
        </w:rPr>
        <w:t>X-SPEC</w:t>
      </w:r>
      <w:r w:rsidR="00D13202" w:rsidRPr="00702F25">
        <w:rPr>
          <w:rFonts w:asciiTheme="majorBidi" w:hAnsiTheme="majorBidi" w:cstheme="majorBidi"/>
          <w:szCs w:val="24"/>
        </w:rPr>
        <w:t>’</w:t>
      </w:r>
      <w:r w:rsidR="00753890" w:rsidRPr="00702F25">
        <w:rPr>
          <w:rFonts w:asciiTheme="majorBidi" w:hAnsiTheme="majorBidi" w:cstheme="majorBidi"/>
          <w:szCs w:val="24"/>
        </w:rPr>
        <w:t>s</w:t>
      </w:r>
      <w:r w:rsidR="00FB65DF" w:rsidRPr="00702F25">
        <w:rPr>
          <w:rFonts w:asciiTheme="majorBidi" w:hAnsiTheme="majorBidi" w:cstheme="majorBidi"/>
          <w:szCs w:val="24"/>
        </w:rPr>
        <w:t xml:space="preserve"> </w:t>
      </w:r>
      <w:r w:rsidR="00C112F2" w:rsidRPr="00702F25">
        <w:rPr>
          <w:rFonts w:asciiTheme="majorBidi" w:hAnsiTheme="majorBidi" w:cstheme="majorBidi"/>
          <w:szCs w:val="24"/>
        </w:rPr>
        <w:t xml:space="preserve">focusing variable-line-space </w:t>
      </w:r>
      <w:r w:rsidR="00370B01" w:rsidRPr="00702F25">
        <w:rPr>
          <w:rFonts w:asciiTheme="majorBidi" w:hAnsiTheme="majorBidi" w:cstheme="majorBidi"/>
          <w:szCs w:val="24"/>
        </w:rPr>
        <w:t xml:space="preserve">plane-grating </w:t>
      </w:r>
      <w:r w:rsidR="00125847" w:rsidRPr="00702F25">
        <w:rPr>
          <w:rFonts w:asciiTheme="majorBidi" w:hAnsiTheme="majorBidi" w:cstheme="majorBidi"/>
          <w:szCs w:val="24"/>
        </w:rPr>
        <w:t>monochromator</w:t>
      </w:r>
      <w:r w:rsidR="00370B01" w:rsidRPr="00702F25">
        <w:rPr>
          <w:rFonts w:asciiTheme="majorBidi" w:hAnsiTheme="majorBidi" w:cstheme="majorBidi"/>
          <w:szCs w:val="24"/>
        </w:rPr>
        <w:t xml:space="preserve"> (</w:t>
      </w:r>
      <w:r w:rsidR="00C112F2" w:rsidRPr="00702F25">
        <w:rPr>
          <w:rFonts w:asciiTheme="majorBidi" w:hAnsiTheme="majorBidi" w:cstheme="majorBidi"/>
          <w:szCs w:val="24"/>
        </w:rPr>
        <w:t>FVLS-</w:t>
      </w:r>
      <w:r w:rsidR="00370B01" w:rsidRPr="00702F25">
        <w:rPr>
          <w:rFonts w:asciiTheme="majorBidi" w:hAnsiTheme="majorBidi" w:cstheme="majorBidi"/>
          <w:szCs w:val="24"/>
        </w:rPr>
        <w:t>PGM), while the HAXPES measurements were performed using the Si(111</w:t>
      </w:r>
      <w:r w:rsidR="005E4F5D" w:rsidRPr="00702F25">
        <w:rPr>
          <w:rFonts w:asciiTheme="majorBidi" w:hAnsiTheme="majorBidi" w:cstheme="majorBidi"/>
          <w:szCs w:val="24"/>
        </w:rPr>
        <w:t>)</w:t>
      </w:r>
      <w:r w:rsidR="001063C5" w:rsidRPr="00702F25">
        <w:rPr>
          <w:rFonts w:asciiTheme="majorBidi" w:hAnsiTheme="majorBidi" w:cstheme="majorBidi"/>
          <w:szCs w:val="24"/>
        </w:rPr>
        <w:t>, Si(311), and Si(333) reflection</w:t>
      </w:r>
      <w:r w:rsidR="00DE58A4" w:rsidRPr="00702F25">
        <w:rPr>
          <w:rFonts w:asciiTheme="majorBidi" w:hAnsiTheme="majorBidi" w:cstheme="majorBidi"/>
          <w:szCs w:val="24"/>
        </w:rPr>
        <w:t>s</w:t>
      </w:r>
      <w:r w:rsidR="009932C5" w:rsidRPr="00702F25">
        <w:rPr>
          <w:rFonts w:asciiTheme="majorBidi" w:hAnsiTheme="majorBidi" w:cstheme="majorBidi"/>
          <w:szCs w:val="24"/>
        </w:rPr>
        <w:t xml:space="preserve"> of </w:t>
      </w:r>
      <w:r w:rsidR="001A740B" w:rsidRPr="00702F25">
        <w:rPr>
          <w:rFonts w:asciiTheme="majorBidi" w:eastAsiaTheme="minorEastAsia" w:hAnsiTheme="majorBidi" w:cstheme="majorBidi"/>
          <w:szCs w:val="24"/>
          <w:lang w:eastAsia="ja-JP"/>
        </w:rPr>
        <w:t xml:space="preserve">the </w:t>
      </w:r>
      <w:r w:rsidR="009932C5" w:rsidRPr="00702F25">
        <w:rPr>
          <w:rFonts w:asciiTheme="majorBidi" w:hAnsiTheme="majorBidi" w:cstheme="majorBidi"/>
          <w:szCs w:val="24"/>
        </w:rPr>
        <w:t>double crystal monochromator (DCM)</w:t>
      </w:r>
      <w:r w:rsidR="005E4F5D" w:rsidRPr="00702F25">
        <w:rPr>
          <w:rFonts w:asciiTheme="majorBidi" w:hAnsiTheme="majorBidi" w:cstheme="majorBidi"/>
          <w:szCs w:val="24"/>
        </w:rPr>
        <w:t xml:space="preserve"> for 2.1</w:t>
      </w:r>
      <w:r w:rsidR="00DE7B5A" w:rsidRPr="00702F25">
        <w:rPr>
          <w:rFonts w:asciiTheme="majorBidi" w:hAnsiTheme="majorBidi" w:cstheme="majorBidi"/>
          <w:szCs w:val="24"/>
        </w:rPr>
        <w:t xml:space="preserve"> keV</w:t>
      </w:r>
      <w:r w:rsidR="005E4F5D" w:rsidRPr="00702F25">
        <w:rPr>
          <w:rFonts w:asciiTheme="majorBidi" w:hAnsiTheme="majorBidi" w:cstheme="majorBidi"/>
          <w:szCs w:val="24"/>
        </w:rPr>
        <w:t>, 4.0</w:t>
      </w:r>
      <w:r w:rsidR="00DE7B5A" w:rsidRPr="00702F25">
        <w:rPr>
          <w:rFonts w:asciiTheme="majorBidi" w:hAnsiTheme="majorBidi" w:cstheme="majorBidi"/>
          <w:szCs w:val="24"/>
        </w:rPr>
        <w:t xml:space="preserve"> keV</w:t>
      </w:r>
      <w:r w:rsidR="005E4F5D" w:rsidRPr="00702F25">
        <w:rPr>
          <w:rFonts w:asciiTheme="majorBidi" w:hAnsiTheme="majorBidi" w:cstheme="majorBidi"/>
          <w:szCs w:val="24"/>
        </w:rPr>
        <w:t>, and 6.3 keV, respectively</w:t>
      </w:r>
      <w:r w:rsidR="00370B01" w:rsidRPr="00702F25">
        <w:rPr>
          <w:rFonts w:asciiTheme="majorBidi" w:hAnsiTheme="majorBidi" w:cstheme="majorBidi"/>
          <w:szCs w:val="24"/>
        </w:rPr>
        <w:t xml:space="preserve">. </w:t>
      </w:r>
      <w:r w:rsidR="004A098C" w:rsidRPr="00702F25">
        <w:rPr>
          <w:rFonts w:asciiTheme="majorBidi" w:hAnsiTheme="majorBidi" w:cstheme="majorBidi"/>
          <w:szCs w:val="24"/>
        </w:rPr>
        <w:t>The binding energy</w:t>
      </w:r>
      <w:r w:rsidR="00DE58A4" w:rsidRPr="00702F25">
        <w:rPr>
          <w:rFonts w:asciiTheme="majorBidi" w:hAnsiTheme="majorBidi" w:cstheme="majorBidi"/>
          <w:szCs w:val="24"/>
        </w:rPr>
        <w:t xml:space="preserve"> scale</w:t>
      </w:r>
      <w:r w:rsidR="004A098C" w:rsidRPr="00702F25">
        <w:rPr>
          <w:rFonts w:asciiTheme="majorBidi" w:hAnsiTheme="majorBidi" w:cstheme="majorBidi"/>
          <w:szCs w:val="24"/>
        </w:rPr>
        <w:t xml:space="preserve"> </w:t>
      </w:r>
      <w:r w:rsidR="001063C5" w:rsidRPr="00702F25">
        <w:rPr>
          <w:rFonts w:asciiTheme="majorBidi" w:hAnsiTheme="majorBidi" w:cstheme="majorBidi"/>
          <w:szCs w:val="24"/>
        </w:rPr>
        <w:t xml:space="preserve">was calibrated using </w:t>
      </w:r>
      <w:r w:rsidR="004A098C" w:rsidRPr="00702F25">
        <w:rPr>
          <w:rFonts w:asciiTheme="majorBidi" w:hAnsiTheme="majorBidi" w:cstheme="majorBidi"/>
          <w:szCs w:val="24"/>
        </w:rPr>
        <w:t>the Au 4f</w:t>
      </w:r>
      <w:r w:rsidR="004A098C" w:rsidRPr="00702F25">
        <w:rPr>
          <w:rFonts w:asciiTheme="majorBidi" w:hAnsiTheme="majorBidi" w:cstheme="majorBidi"/>
          <w:szCs w:val="24"/>
          <w:vertAlign w:val="subscript"/>
        </w:rPr>
        <w:t xml:space="preserve">7/2 </w:t>
      </w:r>
      <w:r w:rsidR="004A098C" w:rsidRPr="00702F25">
        <w:rPr>
          <w:rFonts w:asciiTheme="majorBidi" w:hAnsiTheme="majorBidi" w:cstheme="majorBidi"/>
          <w:szCs w:val="24"/>
        </w:rPr>
        <w:t>peak</w:t>
      </w:r>
      <w:r w:rsidR="00B2189C" w:rsidRPr="00702F25">
        <w:rPr>
          <w:rFonts w:asciiTheme="majorBidi" w:hAnsiTheme="majorBidi" w:cstheme="majorBidi"/>
          <w:szCs w:val="24"/>
        </w:rPr>
        <w:t xml:space="preserve"> and the Fermi edge</w:t>
      </w:r>
      <w:r w:rsidR="00703B1D" w:rsidRPr="00702F25">
        <w:rPr>
          <w:rFonts w:asciiTheme="majorBidi" w:hAnsiTheme="majorBidi" w:cstheme="majorBidi"/>
          <w:szCs w:val="24"/>
        </w:rPr>
        <w:fldChar w:fldCharType="begin"/>
      </w:r>
      <w:r w:rsidR="006F03E3" w:rsidRPr="00702F25">
        <w:rPr>
          <w:rFonts w:asciiTheme="majorBidi" w:hAnsiTheme="majorBidi" w:cstheme="majorBidi"/>
          <w:szCs w:val="24"/>
        </w:rPr>
        <w:instrText xml:space="preserve"> ADDIN ZOTERO_ITEM CSL_CITATION {"citationID":"Ze18dRgr","properties":{"formattedCitation":"\\super 26\\nosupersub{}","plainCitation":"26","noteIndex":0},"citationItems":[{"id":4151,"uris":["http://zotero.org/users/708048/items/AX8UDU3E"],"itemData":{"id":4151,"type":"article-journal","abstract":"This international standard specifies a method for calibrating the binding energy scales of x-ray photoelectron spectrometers, for general analytical purposes, using unmonochromated Al or Mg x-rays or monochromated Al x-rays. It is only applicable to instruments that have an ion gun for sputter cleaning. This international standard further specifies a method to establish a calibration schedule, to test for the binding energy scale linearity at one intermediate energy, to confirm the uncertainty of the scale calibration at one low and one high binding energy value, to correct for small drifts of that scale and to define the expanded uncertainty of the calibration of the binding energy scale for a confidence level of 95%. This uncertainty includes contributions for behaviour observed in inter-laboratory studies but does not cover all of the defects that could occur. This international standard is not applicable to instruments with binding energy scale errors that are significantly non-linear with energy, to instruments operated in the constant retardation ratio mode at retardation ratios of &lt;10, to instruments with a spectrometer resolution worse than 1.5 eV or to instruments requiring tolerance limits of ±0.03 eV or less. This international standard does not provide a full calibration check, which would confirm the energy measured at each addressable point on the energy scale and would have to be performed in accordance with the manufacturer's recommended procedures. © Crown Copyright 2001. Published by John Wiley &amp; Sons, Ltd.","container-title":"Surface and Interface Analysis","DOI":"10.1002/sia.1076","ISSN":"1096-9918","issue":"8","language":"en","license":"Copyright © 2001 John Wiley &amp; Sons, Ltd.","note":"_eprint: https://onlinelibrary.wiley.com/doi/pdf/10.1002/sia.1076","page":"721-723","source":"Wiley Online Library","title":"Summary of ISO/TC 201 Standard: VII ISO 15472 : 2001—surface chemical analysis—x-ray photoelectron spectrometers—calibration of energy scales","title-short":"Summary of ISO/TC 201 Standard","volume":"31","author":[{"family":"Seah","given":"M. P."}],"issued":{"date-parts":[["2001"]]}}}],"schema":"https://github.com/citation-style-language/schema/raw/master/csl-citation.json"} </w:instrText>
      </w:r>
      <w:r w:rsidR="00703B1D" w:rsidRPr="00702F25">
        <w:rPr>
          <w:rFonts w:asciiTheme="majorBidi" w:hAnsiTheme="majorBidi" w:cstheme="majorBidi"/>
          <w:szCs w:val="24"/>
        </w:rPr>
        <w:fldChar w:fldCharType="separate"/>
      </w:r>
      <w:r w:rsidR="00A20516" w:rsidRPr="00A20516">
        <w:rPr>
          <w:rFonts w:cs="Times"/>
          <w:vertAlign w:val="superscript"/>
        </w:rPr>
        <w:t>26</w:t>
      </w:r>
      <w:r w:rsidR="00703B1D" w:rsidRPr="00702F25">
        <w:rPr>
          <w:rFonts w:asciiTheme="majorBidi" w:hAnsiTheme="majorBidi" w:cstheme="majorBidi"/>
          <w:szCs w:val="24"/>
        </w:rPr>
        <w:fldChar w:fldCharType="end"/>
      </w:r>
      <w:r w:rsidR="00DF0DEE" w:rsidRPr="00702F25">
        <w:rPr>
          <w:rFonts w:asciiTheme="majorBidi" w:hAnsiTheme="majorBidi" w:cstheme="majorBidi"/>
          <w:szCs w:val="24"/>
        </w:rPr>
        <w:t xml:space="preserve"> </w:t>
      </w:r>
      <w:r w:rsidR="004A098C" w:rsidRPr="00702F25">
        <w:rPr>
          <w:rFonts w:asciiTheme="majorBidi" w:hAnsiTheme="majorBidi" w:cstheme="majorBidi"/>
          <w:szCs w:val="24"/>
        </w:rPr>
        <w:t xml:space="preserve">of a </w:t>
      </w:r>
      <w:r w:rsidR="001063C5" w:rsidRPr="00702F25">
        <w:rPr>
          <w:rFonts w:asciiTheme="majorBidi" w:hAnsiTheme="majorBidi" w:cstheme="majorBidi"/>
          <w:szCs w:val="24"/>
        </w:rPr>
        <w:t xml:space="preserve">sputter-cleaned </w:t>
      </w:r>
      <w:r w:rsidR="004A098C" w:rsidRPr="00702F25">
        <w:rPr>
          <w:rFonts w:asciiTheme="majorBidi" w:hAnsiTheme="majorBidi" w:cstheme="majorBidi"/>
          <w:szCs w:val="24"/>
        </w:rPr>
        <w:t xml:space="preserve">Au foil. The experimental resolution was determined </w:t>
      </w:r>
      <w:r w:rsidR="00293117" w:rsidRPr="00702F25">
        <w:rPr>
          <w:rFonts w:asciiTheme="majorBidi" w:hAnsiTheme="majorBidi" w:cstheme="majorBidi"/>
          <w:szCs w:val="24"/>
        </w:rPr>
        <w:t xml:space="preserve">with </w:t>
      </w:r>
      <w:r w:rsidR="004A098C" w:rsidRPr="00702F25">
        <w:rPr>
          <w:rFonts w:asciiTheme="majorBidi" w:hAnsiTheme="majorBidi" w:cstheme="majorBidi"/>
          <w:szCs w:val="24"/>
        </w:rPr>
        <w:t xml:space="preserve">the Fermi edge and </w:t>
      </w:r>
      <w:proofErr w:type="gramStart"/>
      <w:r w:rsidR="004A098C" w:rsidRPr="00702F25">
        <w:rPr>
          <w:rFonts w:asciiTheme="majorBidi" w:hAnsiTheme="majorBidi" w:cstheme="majorBidi"/>
          <w:szCs w:val="24"/>
        </w:rPr>
        <w:t>varies</w:t>
      </w:r>
      <w:proofErr w:type="gramEnd"/>
      <w:r w:rsidR="004A098C" w:rsidRPr="00702F25">
        <w:rPr>
          <w:rFonts w:asciiTheme="majorBidi" w:hAnsiTheme="majorBidi" w:cstheme="majorBidi"/>
          <w:szCs w:val="24"/>
        </w:rPr>
        <w:t xml:space="preserve"> </w:t>
      </w:r>
      <w:r w:rsidR="00DE58A4" w:rsidRPr="00702F25">
        <w:rPr>
          <w:rFonts w:asciiTheme="majorBidi" w:hAnsiTheme="majorBidi" w:cstheme="majorBidi"/>
          <w:szCs w:val="24"/>
        </w:rPr>
        <w:t xml:space="preserve">between </w:t>
      </w:r>
      <w:r w:rsidR="00545E8D" w:rsidRPr="00702F25">
        <w:rPr>
          <w:rFonts w:asciiTheme="majorBidi" w:hAnsiTheme="majorBidi" w:cstheme="majorBidi"/>
          <w:szCs w:val="24"/>
        </w:rPr>
        <w:t xml:space="preserve">100 </w:t>
      </w:r>
      <w:r w:rsidR="0054265E" w:rsidRPr="00702F25">
        <w:rPr>
          <w:rFonts w:asciiTheme="majorBidi" w:hAnsiTheme="majorBidi" w:cstheme="majorBidi"/>
          <w:szCs w:val="24"/>
        </w:rPr>
        <w:t xml:space="preserve">meV </w:t>
      </w:r>
      <w:r w:rsidR="00DE58A4" w:rsidRPr="00702F25">
        <w:rPr>
          <w:rFonts w:asciiTheme="majorBidi" w:hAnsiTheme="majorBidi" w:cstheme="majorBidi"/>
          <w:szCs w:val="24"/>
        </w:rPr>
        <w:t>and</w:t>
      </w:r>
      <w:r w:rsidR="00545E8D" w:rsidRPr="00702F25">
        <w:rPr>
          <w:rFonts w:asciiTheme="majorBidi" w:hAnsiTheme="majorBidi" w:cstheme="majorBidi"/>
          <w:szCs w:val="24"/>
        </w:rPr>
        <w:t xml:space="preserve"> 300 m</w:t>
      </w:r>
      <w:r w:rsidR="004A098C" w:rsidRPr="00702F25">
        <w:rPr>
          <w:rFonts w:asciiTheme="majorBidi" w:hAnsiTheme="majorBidi" w:cstheme="majorBidi"/>
          <w:szCs w:val="24"/>
        </w:rPr>
        <w:t xml:space="preserve">eV </w:t>
      </w:r>
      <w:r w:rsidR="00545E8D" w:rsidRPr="00702F25">
        <w:rPr>
          <w:rFonts w:asciiTheme="majorBidi" w:hAnsiTheme="majorBidi" w:cstheme="majorBidi"/>
          <w:szCs w:val="24"/>
        </w:rPr>
        <w:t xml:space="preserve">for </w:t>
      </w:r>
      <w:r w:rsidR="00305FFA" w:rsidRPr="00702F25">
        <w:rPr>
          <w:rFonts w:asciiTheme="majorBidi" w:hAnsiTheme="majorBidi" w:cstheme="majorBidi"/>
          <w:szCs w:val="24"/>
        </w:rPr>
        <w:t xml:space="preserve">excitation </w:t>
      </w:r>
      <w:r w:rsidR="00545E8D" w:rsidRPr="00702F25">
        <w:rPr>
          <w:rFonts w:asciiTheme="majorBidi" w:hAnsiTheme="majorBidi" w:cstheme="majorBidi"/>
          <w:szCs w:val="24"/>
        </w:rPr>
        <w:t>photon energies</w:t>
      </w:r>
      <w:r w:rsidR="00DE58A4" w:rsidRPr="00702F25">
        <w:rPr>
          <w:rFonts w:asciiTheme="majorBidi" w:hAnsiTheme="majorBidi" w:cstheme="majorBidi"/>
          <w:szCs w:val="24"/>
        </w:rPr>
        <w:t xml:space="preserve"> between</w:t>
      </w:r>
      <w:r w:rsidR="00545E8D" w:rsidRPr="00702F25" w:rsidDel="00545E8D">
        <w:rPr>
          <w:rFonts w:asciiTheme="majorBidi" w:hAnsiTheme="majorBidi" w:cstheme="majorBidi"/>
          <w:szCs w:val="24"/>
        </w:rPr>
        <w:t xml:space="preserve"> </w:t>
      </w:r>
      <w:r w:rsidR="00FB65DF" w:rsidRPr="00702F25">
        <w:rPr>
          <w:rFonts w:asciiTheme="majorBidi" w:hAnsiTheme="majorBidi" w:cstheme="majorBidi"/>
          <w:szCs w:val="24"/>
        </w:rPr>
        <w:t>0.1</w:t>
      </w:r>
      <w:r w:rsidR="004A098C" w:rsidRPr="00702F25">
        <w:rPr>
          <w:rFonts w:asciiTheme="majorBidi" w:hAnsiTheme="majorBidi" w:cstheme="majorBidi"/>
          <w:szCs w:val="24"/>
        </w:rPr>
        <w:t xml:space="preserve"> </w:t>
      </w:r>
      <w:r w:rsidR="0054265E" w:rsidRPr="00702F25">
        <w:rPr>
          <w:rFonts w:asciiTheme="majorBidi" w:hAnsiTheme="majorBidi" w:cstheme="majorBidi"/>
          <w:szCs w:val="24"/>
        </w:rPr>
        <w:t xml:space="preserve">keV </w:t>
      </w:r>
      <w:r w:rsidR="004A098C" w:rsidRPr="00702F25">
        <w:rPr>
          <w:rFonts w:asciiTheme="majorBidi" w:hAnsiTheme="majorBidi" w:cstheme="majorBidi"/>
          <w:szCs w:val="24"/>
        </w:rPr>
        <w:t>and 6.3 keV</w:t>
      </w:r>
      <w:r w:rsidR="00545E8D" w:rsidRPr="00702F25">
        <w:rPr>
          <w:rFonts w:asciiTheme="majorBidi" w:hAnsiTheme="majorBidi" w:cstheme="majorBidi"/>
          <w:szCs w:val="24"/>
        </w:rPr>
        <w:t>, respectively</w:t>
      </w:r>
      <w:r w:rsidR="004A098C" w:rsidRPr="00702F25">
        <w:rPr>
          <w:rFonts w:asciiTheme="majorBidi" w:hAnsiTheme="majorBidi" w:cstheme="majorBidi"/>
          <w:szCs w:val="24"/>
        </w:rPr>
        <w:t xml:space="preserve">. </w:t>
      </w:r>
    </w:p>
    <w:p w14:paraId="74468CEF" w14:textId="4DB6D822" w:rsidR="00E506C9" w:rsidRPr="00702F25" w:rsidRDefault="00B2189C" w:rsidP="00DE7121">
      <w:pPr>
        <w:pStyle w:val="TAMainText"/>
        <w:spacing w:after="240" w:line="276" w:lineRule="auto"/>
        <w:ind w:firstLine="0"/>
        <w:rPr>
          <w:rFonts w:asciiTheme="majorBidi" w:eastAsiaTheme="minorEastAsia" w:hAnsiTheme="majorBidi" w:cstheme="majorBidi"/>
          <w:szCs w:val="24"/>
        </w:rPr>
      </w:pPr>
      <w:r w:rsidRPr="00702F25">
        <w:rPr>
          <w:rFonts w:asciiTheme="majorBidi" w:hAnsiTheme="majorBidi" w:cstheme="majorBidi"/>
          <w:szCs w:val="24"/>
        </w:rPr>
        <w:t xml:space="preserve">Photoelectron </w:t>
      </w:r>
      <w:r w:rsidR="00B17EB6" w:rsidRPr="00702F25">
        <w:rPr>
          <w:rFonts w:asciiTheme="majorBidi" w:hAnsiTheme="majorBidi" w:cstheme="majorBidi"/>
          <w:szCs w:val="24"/>
        </w:rPr>
        <w:t xml:space="preserve">spectra were </w:t>
      </w:r>
      <w:r w:rsidR="0003495B" w:rsidRPr="00702F25">
        <w:rPr>
          <w:rFonts w:asciiTheme="majorBidi" w:hAnsiTheme="majorBidi" w:cstheme="majorBidi"/>
          <w:szCs w:val="24"/>
        </w:rPr>
        <w:t xml:space="preserve">simulated based on the projected density of state (PDOS) </w:t>
      </w:r>
      <w:r w:rsidR="00B17EB6" w:rsidRPr="00702F25">
        <w:rPr>
          <w:rFonts w:asciiTheme="majorBidi" w:hAnsiTheme="majorBidi" w:cstheme="majorBidi"/>
          <w:szCs w:val="24"/>
        </w:rPr>
        <w:t xml:space="preserve">calculated </w:t>
      </w:r>
      <w:r w:rsidR="0003495B" w:rsidRPr="00702F25">
        <w:rPr>
          <w:rFonts w:asciiTheme="majorBidi" w:hAnsiTheme="majorBidi" w:cstheme="majorBidi"/>
          <w:szCs w:val="24"/>
        </w:rPr>
        <w:t xml:space="preserve">with </w:t>
      </w:r>
      <w:r w:rsidR="00B17EB6" w:rsidRPr="00702F25">
        <w:rPr>
          <w:rFonts w:asciiTheme="majorBidi" w:hAnsiTheme="majorBidi" w:cstheme="majorBidi"/>
          <w:szCs w:val="24"/>
        </w:rPr>
        <w:t>Wien2k, which solves the Kohn-Sham Hamiltonian based on the full-potential linearized augmented plane-wave + local orbital (</w:t>
      </w:r>
      <w:r w:rsidR="00E506C9" w:rsidRPr="00702F25">
        <w:rPr>
          <w:rFonts w:asciiTheme="majorBidi" w:hAnsiTheme="majorBidi" w:cstheme="majorBidi"/>
          <w:szCs w:val="24"/>
        </w:rPr>
        <w:t>(L)</w:t>
      </w:r>
      <w:proofErr w:type="spellStart"/>
      <w:r w:rsidR="00E506C9" w:rsidRPr="00702F25">
        <w:rPr>
          <w:rFonts w:asciiTheme="majorBidi" w:hAnsiTheme="majorBidi" w:cstheme="majorBidi"/>
          <w:szCs w:val="24"/>
        </w:rPr>
        <w:t>APW+lo</w:t>
      </w:r>
      <w:proofErr w:type="spellEnd"/>
      <w:r w:rsidR="00B17EB6" w:rsidRPr="00702F25">
        <w:rPr>
          <w:rFonts w:asciiTheme="majorBidi" w:hAnsiTheme="majorBidi" w:cstheme="majorBidi"/>
          <w:szCs w:val="24"/>
        </w:rPr>
        <w:t>) method</w:t>
      </w:r>
      <w:r w:rsidR="004B1D35" w:rsidRPr="00702F25">
        <w:rPr>
          <w:rFonts w:asciiTheme="majorBidi" w:hAnsiTheme="majorBidi" w:cstheme="majorBidi"/>
          <w:szCs w:val="24"/>
        </w:rPr>
        <w:t>.</w:t>
      </w:r>
      <w:r w:rsidR="00A64A4D" w:rsidRPr="00702F25">
        <w:rPr>
          <w:rFonts w:asciiTheme="majorBidi" w:hAnsiTheme="majorBidi" w:cstheme="majorBidi"/>
          <w:szCs w:val="24"/>
        </w:rPr>
        <w:fldChar w:fldCharType="begin"/>
      </w:r>
      <w:r w:rsidR="006F03E3" w:rsidRPr="00702F25">
        <w:rPr>
          <w:rFonts w:asciiTheme="majorBidi" w:hAnsiTheme="majorBidi" w:cstheme="majorBidi"/>
          <w:szCs w:val="24"/>
        </w:rPr>
        <w:instrText xml:space="preserve"> ADDIN ZOTERO_ITEM CSL_CITATION {"citationID":"xtTjmGxZ","properties":{"formattedCitation":"\\super 27\\nosupersub{}","plainCitation":"27","noteIndex":0},"citationItems":[{"id":4233,"uris":["http://zotero.org/users/708048/items/H3AFGNLK"],"itemData":{"id":4233,"type":"article-journal","abstract":"The WIEN2k program is based on the augmented plane wave plus local orbitals (APW+lo) method to solve the Kohn–Sham equations of density functional theory. The APW+lo method, which considers all electrons (core and valence) self-consistently in a full-potential treatment, is implemented very efficiently in WIEN2k, since various types of parallelization are available and many optimized numerical libraries can be used. Many properties can be calculated, ranging from the basic ones, such as the electronic band structure or the optimized atomic structure, to more specialized ones such as the nuclear magnetic resonance shielding tensor or the electric polarization. After a brief presentation of the APW+lo method, we review the usage, capabilities, and features of WIEN2k (version 19) in detail. The various options, properties, and available approximations for the exchange-correlation functional, as well as the external libraries or programs that can be used with WIEN2k, are mentioned. References to relevant applications and some examples are also given.","container-title":"The Journal of Chemical Physics","DOI":"10.1063/1.5143061","ISSN":"0021-9606","issue":"7","journalAbbreviation":"J. Chem. Phys.","page":"074101","source":"Silverchair","title":"WIEN2k: An APW+lo program for calculating the properties of solids","title-short":"WIEN2k","volume":"152","author":[{"family":"Blaha","given":"Peter"},{"family":"Schwarz","given":"Karlheinz"},{"family":"Tran","given":"Fabien"},{"family":"Laskowski","given":"Robert"},{"family":"Madsen","given":"Georg K. H."},{"family":"Marks","given":"Laurence D."}],"issued":{"date-parts":[["2020",2,19]]}}}],"schema":"https://github.com/citation-style-language/schema/raw/master/csl-citation.json"} </w:instrText>
      </w:r>
      <w:r w:rsidR="00A64A4D" w:rsidRPr="00702F25">
        <w:rPr>
          <w:rFonts w:asciiTheme="majorBidi" w:hAnsiTheme="majorBidi" w:cstheme="majorBidi"/>
          <w:szCs w:val="24"/>
        </w:rPr>
        <w:fldChar w:fldCharType="separate"/>
      </w:r>
      <w:r w:rsidR="00A20516" w:rsidRPr="00A20516">
        <w:rPr>
          <w:rFonts w:cs="Times"/>
          <w:vertAlign w:val="superscript"/>
        </w:rPr>
        <w:t>27</w:t>
      </w:r>
      <w:r w:rsidR="00A64A4D" w:rsidRPr="00702F25">
        <w:rPr>
          <w:rFonts w:asciiTheme="majorBidi" w:hAnsiTheme="majorBidi" w:cstheme="majorBidi"/>
          <w:szCs w:val="24"/>
        </w:rPr>
        <w:fldChar w:fldCharType="end"/>
      </w:r>
      <w:r w:rsidR="00B17EB6" w:rsidRPr="00702F25">
        <w:rPr>
          <w:rFonts w:asciiTheme="majorBidi" w:hAnsiTheme="majorBidi" w:cstheme="majorBidi"/>
          <w:szCs w:val="24"/>
        </w:rPr>
        <w:t xml:space="preserve"> The generalized gradient approximation (GGA), as parametrized by Perdew, Burke, and Ernzerhof (PBE)</w:t>
      </w:r>
      <w:r w:rsidR="00D13202" w:rsidRPr="00702F25">
        <w:rPr>
          <w:rFonts w:asciiTheme="majorBidi" w:hAnsiTheme="majorBidi" w:cstheme="majorBidi"/>
          <w:szCs w:val="24"/>
        </w:rPr>
        <w:t>,</w:t>
      </w:r>
      <w:r w:rsidR="00B17EB6" w:rsidRPr="00702F25">
        <w:rPr>
          <w:rFonts w:asciiTheme="majorBidi" w:hAnsiTheme="majorBidi" w:cstheme="majorBidi"/>
          <w:szCs w:val="24"/>
        </w:rPr>
        <w:t xml:space="preserve"> was used to approximate the exchange-correlation functional.</w:t>
      </w:r>
      <w:r w:rsidR="00C112F2" w:rsidRPr="00702F25">
        <w:rPr>
          <w:rFonts w:asciiTheme="majorBidi" w:hAnsiTheme="majorBidi" w:cstheme="majorBidi"/>
          <w:szCs w:val="24"/>
        </w:rPr>
        <w:fldChar w:fldCharType="begin"/>
      </w:r>
      <w:r w:rsidR="006F03E3" w:rsidRPr="00702F25">
        <w:rPr>
          <w:rFonts w:asciiTheme="majorBidi" w:hAnsiTheme="majorBidi" w:cstheme="majorBidi"/>
          <w:szCs w:val="24"/>
        </w:rPr>
        <w:instrText xml:space="preserve"> ADDIN ZOTERO_ITEM CSL_CITATION {"citationID":"p2H3TIlC","properties":{"formattedCitation":"\\super 28\\nosupersub{}","plainCitation":"28","noteIndex":0},"citationItems":[{"id":4236,"uris":["http://zotero.org/users/708048/items/B6QPKQD5"],"itemData":{"id":4236,"type":"article-journal","container-title":"Physical Review Letters","DOI":"10.1103/PhysRevLett.77.3865","issue":"18","journalAbbreviation":"Phys. Rev. Lett.","page":"3865-3868","source":"COinS","title":"Generalized Gradient Approximation Made Simple","volume":"77","author":[{"family":"Perdew","given":"John P."}],"issued":{"date-parts":[["1996"]]}}}],"schema":"https://github.com/citation-style-language/schema/raw/master/csl-citation.json"} </w:instrText>
      </w:r>
      <w:r w:rsidR="00C112F2" w:rsidRPr="00702F25">
        <w:rPr>
          <w:rFonts w:asciiTheme="majorBidi" w:hAnsiTheme="majorBidi" w:cstheme="majorBidi"/>
          <w:szCs w:val="24"/>
        </w:rPr>
        <w:fldChar w:fldCharType="separate"/>
      </w:r>
      <w:r w:rsidR="00A20516" w:rsidRPr="00A20516">
        <w:rPr>
          <w:rFonts w:cs="Times"/>
          <w:vertAlign w:val="superscript"/>
        </w:rPr>
        <w:t>28</w:t>
      </w:r>
      <w:r w:rsidR="00C112F2" w:rsidRPr="00702F25">
        <w:rPr>
          <w:rFonts w:asciiTheme="majorBidi" w:hAnsiTheme="majorBidi" w:cstheme="majorBidi"/>
          <w:szCs w:val="24"/>
        </w:rPr>
        <w:fldChar w:fldCharType="end"/>
      </w:r>
      <w:r w:rsidR="00B17EB6" w:rsidRPr="00702F25">
        <w:rPr>
          <w:rFonts w:asciiTheme="majorBidi" w:hAnsiTheme="majorBidi" w:cstheme="majorBidi"/>
          <w:szCs w:val="24"/>
        </w:rPr>
        <w:t xml:space="preserve"> The self-consistent field (SCF) cycle </w:t>
      </w:r>
      <w:r w:rsidR="00EF66CE" w:rsidRPr="00702F25">
        <w:rPr>
          <w:rFonts w:asciiTheme="majorBidi" w:hAnsiTheme="majorBidi" w:cstheme="majorBidi"/>
          <w:szCs w:val="24"/>
        </w:rPr>
        <w:t xml:space="preserve">and </w:t>
      </w:r>
      <w:r w:rsidR="00622474" w:rsidRPr="00702F25">
        <w:rPr>
          <w:rFonts w:asciiTheme="majorBidi" w:hAnsiTheme="majorBidi" w:cstheme="majorBidi"/>
          <w:szCs w:val="24"/>
        </w:rPr>
        <w:t xml:space="preserve">the </w:t>
      </w:r>
      <w:r w:rsidR="00EF66CE" w:rsidRPr="00702F25">
        <w:rPr>
          <w:rFonts w:asciiTheme="majorBidi" w:hAnsiTheme="majorBidi" w:cstheme="majorBidi"/>
          <w:szCs w:val="24"/>
        </w:rPr>
        <w:t>PDOS</w:t>
      </w:r>
      <w:r w:rsidR="0003495B" w:rsidRPr="00702F25">
        <w:rPr>
          <w:rFonts w:asciiTheme="majorBidi" w:hAnsiTheme="majorBidi" w:cstheme="majorBidi"/>
          <w:szCs w:val="24"/>
        </w:rPr>
        <w:t xml:space="preserve"> calculation</w:t>
      </w:r>
      <w:r w:rsidR="00EF66CE" w:rsidRPr="00702F25">
        <w:rPr>
          <w:rFonts w:asciiTheme="majorBidi" w:hAnsiTheme="majorBidi" w:cstheme="majorBidi"/>
          <w:szCs w:val="24"/>
        </w:rPr>
        <w:t xml:space="preserve"> </w:t>
      </w:r>
      <w:r w:rsidR="00B17EB6" w:rsidRPr="00702F25">
        <w:rPr>
          <w:rFonts w:asciiTheme="majorBidi" w:hAnsiTheme="majorBidi" w:cstheme="majorBidi"/>
          <w:szCs w:val="24"/>
        </w:rPr>
        <w:t>w</w:t>
      </w:r>
      <w:r w:rsidR="0003495B" w:rsidRPr="00702F25">
        <w:rPr>
          <w:rFonts w:asciiTheme="majorBidi" w:hAnsiTheme="majorBidi" w:cstheme="majorBidi"/>
          <w:szCs w:val="24"/>
        </w:rPr>
        <w:t>ere</w:t>
      </w:r>
      <w:r w:rsidR="00B17EB6" w:rsidRPr="00702F25">
        <w:rPr>
          <w:rFonts w:asciiTheme="majorBidi" w:hAnsiTheme="majorBidi" w:cstheme="majorBidi"/>
          <w:szCs w:val="24"/>
        </w:rPr>
        <w:t xml:space="preserve"> run with 1000 </w:t>
      </w:r>
      <w:r w:rsidR="00EF66CE" w:rsidRPr="00702F25">
        <w:rPr>
          <w:rFonts w:asciiTheme="majorBidi" w:hAnsiTheme="majorBidi" w:cstheme="majorBidi"/>
          <w:szCs w:val="24"/>
        </w:rPr>
        <w:t>and</w:t>
      </w:r>
      <w:r w:rsidR="00B17EB6" w:rsidRPr="00702F25">
        <w:rPr>
          <w:rFonts w:asciiTheme="majorBidi" w:hAnsiTheme="majorBidi" w:cstheme="majorBidi"/>
          <w:szCs w:val="24"/>
        </w:rPr>
        <w:t xml:space="preserve"> 10000 k points</w:t>
      </w:r>
      <w:r w:rsidR="00EF66CE" w:rsidRPr="00702F25">
        <w:rPr>
          <w:rFonts w:asciiTheme="majorBidi" w:hAnsiTheme="majorBidi" w:cstheme="majorBidi"/>
          <w:szCs w:val="24"/>
        </w:rPr>
        <w:t xml:space="preserve">, </w:t>
      </w:r>
      <w:r w:rsidR="00E762E8" w:rsidRPr="00702F25">
        <w:rPr>
          <w:rFonts w:asciiTheme="majorBidi" w:hAnsiTheme="majorBidi" w:cstheme="majorBidi"/>
          <w:szCs w:val="24"/>
        </w:rPr>
        <w:t>respectively</w:t>
      </w:r>
      <w:r w:rsidR="00B17EB6" w:rsidRPr="00702F25">
        <w:rPr>
          <w:rFonts w:asciiTheme="majorBidi" w:hAnsiTheme="majorBidi" w:cstheme="majorBidi"/>
          <w:szCs w:val="24"/>
        </w:rPr>
        <w:t xml:space="preserve">. </w:t>
      </w:r>
      <w:r w:rsidR="00D14F70" w:rsidRPr="00702F25">
        <w:rPr>
          <w:rFonts w:asciiTheme="majorBidi" w:hAnsiTheme="majorBidi" w:cstheme="majorBidi"/>
          <w:szCs w:val="24"/>
        </w:rPr>
        <w:t>The plane</w:t>
      </w:r>
      <w:r w:rsidR="004B7AD2" w:rsidRPr="00702F25">
        <w:rPr>
          <w:rFonts w:asciiTheme="majorBidi" w:hAnsiTheme="majorBidi" w:cstheme="majorBidi"/>
          <w:szCs w:val="24"/>
        </w:rPr>
        <w:t>-</w:t>
      </w:r>
      <w:r w:rsidR="00D14F70" w:rsidRPr="00702F25">
        <w:rPr>
          <w:rFonts w:asciiTheme="majorBidi" w:hAnsiTheme="majorBidi" w:cstheme="majorBidi"/>
          <w:szCs w:val="24"/>
        </w:rPr>
        <w:t xml:space="preserve">wave cutoff parameter </w:t>
      </w:r>
      <w:proofErr w:type="spellStart"/>
      <w:r w:rsidR="00D14F70" w:rsidRPr="00702F25">
        <w:rPr>
          <w:rFonts w:asciiTheme="majorBidi" w:hAnsiTheme="majorBidi" w:cstheme="majorBidi"/>
          <w:szCs w:val="24"/>
        </w:rPr>
        <w:t>R</w:t>
      </w:r>
      <w:r w:rsidR="00D14F70" w:rsidRPr="00702F25">
        <w:rPr>
          <w:rFonts w:asciiTheme="majorBidi" w:hAnsiTheme="majorBidi" w:cstheme="majorBidi"/>
          <w:szCs w:val="24"/>
          <w:vertAlign w:val="subscript"/>
        </w:rPr>
        <w:t>mt</w:t>
      </w:r>
      <w:r w:rsidR="0000037F" w:rsidRPr="00702F25">
        <w:rPr>
          <w:rFonts w:asciiTheme="majorBidi" w:hAnsiTheme="majorBidi" w:cstheme="majorBidi"/>
          <w:szCs w:val="24"/>
        </w:rPr>
        <w:t>·</w:t>
      </w:r>
      <w:r w:rsidR="00D14F70" w:rsidRPr="00702F25">
        <w:rPr>
          <w:rFonts w:asciiTheme="majorBidi" w:hAnsiTheme="majorBidi" w:cstheme="majorBidi"/>
          <w:szCs w:val="24"/>
        </w:rPr>
        <w:t>K</w:t>
      </w:r>
      <w:r w:rsidR="00D14F70" w:rsidRPr="00702F25">
        <w:rPr>
          <w:rFonts w:asciiTheme="majorBidi" w:hAnsiTheme="majorBidi" w:cstheme="majorBidi"/>
          <w:szCs w:val="24"/>
          <w:vertAlign w:val="subscript"/>
        </w:rPr>
        <w:t>max</w:t>
      </w:r>
      <w:proofErr w:type="spellEnd"/>
      <w:r w:rsidR="00D14F70" w:rsidRPr="00702F25">
        <w:rPr>
          <w:rFonts w:asciiTheme="majorBidi" w:hAnsiTheme="majorBidi" w:cstheme="majorBidi"/>
          <w:szCs w:val="24"/>
          <w:vertAlign w:val="subscript"/>
        </w:rPr>
        <w:t xml:space="preserve"> </w:t>
      </w:r>
      <w:r w:rsidR="00D14F70" w:rsidRPr="00702F25">
        <w:rPr>
          <w:rFonts w:asciiTheme="majorBidi" w:hAnsiTheme="majorBidi" w:cstheme="majorBidi"/>
          <w:szCs w:val="24"/>
        </w:rPr>
        <w:t xml:space="preserve">(with </w:t>
      </w:r>
      <w:proofErr w:type="spellStart"/>
      <w:r w:rsidR="00D14F70" w:rsidRPr="00702F25">
        <w:rPr>
          <w:rFonts w:asciiTheme="majorBidi" w:hAnsiTheme="majorBidi" w:cstheme="majorBidi"/>
          <w:szCs w:val="24"/>
        </w:rPr>
        <w:t>R</w:t>
      </w:r>
      <w:r w:rsidR="00D14F70" w:rsidRPr="00702F25">
        <w:rPr>
          <w:rFonts w:asciiTheme="majorBidi" w:hAnsiTheme="majorBidi" w:cstheme="majorBidi"/>
          <w:szCs w:val="24"/>
          <w:vertAlign w:val="subscript"/>
        </w:rPr>
        <w:t>mt</w:t>
      </w:r>
      <w:proofErr w:type="spellEnd"/>
      <w:r w:rsidR="00D14F70" w:rsidRPr="00702F25">
        <w:rPr>
          <w:rFonts w:asciiTheme="majorBidi" w:hAnsiTheme="majorBidi" w:cstheme="majorBidi"/>
          <w:szCs w:val="24"/>
        </w:rPr>
        <w:t xml:space="preserve"> being the smallest muffin-tin radius and </w:t>
      </w:r>
      <w:proofErr w:type="spellStart"/>
      <w:r w:rsidR="00D14F70" w:rsidRPr="00702F25">
        <w:rPr>
          <w:rFonts w:asciiTheme="majorBidi" w:hAnsiTheme="majorBidi" w:cstheme="majorBidi"/>
          <w:szCs w:val="24"/>
        </w:rPr>
        <w:t>K</w:t>
      </w:r>
      <w:r w:rsidR="00D14F70" w:rsidRPr="00702F25">
        <w:rPr>
          <w:rFonts w:asciiTheme="majorBidi" w:hAnsiTheme="majorBidi" w:cstheme="majorBidi"/>
          <w:szCs w:val="24"/>
          <w:vertAlign w:val="subscript"/>
        </w:rPr>
        <w:t>max</w:t>
      </w:r>
      <w:proofErr w:type="spellEnd"/>
      <w:r w:rsidR="00D14F70" w:rsidRPr="00702F25">
        <w:rPr>
          <w:rFonts w:asciiTheme="majorBidi" w:hAnsiTheme="majorBidi" w:cstheme="majorBidi"/>
          <w:szCs w:val="24"/>
        </w:rPr>
        <w:t xml:space="preserve"> the maximum reciprocal space vector) was set to 7.0</w:t>
      </w:r>
      <w:r w:rsidR="00E506C9" w:rsidRPr="00702F25">
        <w:rPr>
          <w:rFonts w:asciiTheme="majorBidi" w:hAnsiTheme="majorBidi" w:cstheme="majorBidi"/>
          <w:szCs w:val="24"/>
        </w:rPr>
        <w:t>,</w:t>
      </w:r>
      <w:r w:rsidR="004B7AD2" w:rsidRPr="00702F25">
        <w:rPr>
          <w:rFonts w:asciiTheme="majorBidi" w:hAnsiTheme="majorBidi" w:cstheme="majorBidi"/>
          <w:szCs w:val="24"/>
        </w:rPr>
        <w:t xml:space="preserve"> and t</w:t>
      </w:r>
      <w:r w:rsidR="002A3749" w:rsidRPr="00702F25">
        <w:rPr>
          <w:rFonts w:asciiTheme="majorBidi" w:hAnsiTheme="majorBidi" w:cstheme="majorBidi"/>
          <w:szCs w:val="24"/>
        </w:rPr>
        <w:t xml:space="preserve">he </w:t>
      </w:r>
      <w:r w:rsidR="00520E5B" w:rsidRPr="00702F25">
        <w:rPr>
          <w:rFonts w:asciiTheme="majorBidi" w:hAnsiTheme="majorBidi" w:cstheme="majorBidi"/>
          <w:szCs w:val="24"/>
        </w:rPr>
        <w:t xml:space="preserve">SCF </w:t>
      </w:r>
      <w:r w:rsidR="00C20FCB" w:rsidRPr="00702F25">
        <w:rPr>
          <w:rFonts w:asciiTheme="majorBidi" w:hAnsiTheme="majorBidi" w:cstheme="majorBidi"/>
          <w:szCs w:val="24"/>
        </w:rPr>
        <w:t xml:space="preserve">energy </w:t>
      </w:r>
      <w:r w:rsidR="00AB72B8" w:rsidRPr="00702F25">
        <w:rPr>
          <w:rFonts w:asciiTheme="majorBidi" w:hAnsiTheme="majorBidi" w:cstheme="majorBidi"/>
          <w:szCs w:val="24"/>
        </w:rPr>
        <w:t xml:space="preserve">convergence </w:t>
      </w:r>
      <w:r w:rsidR="0054265E" w:rsidRPr="00702F25">
        <w:rPr>
          <w:rFonts w:asciiTheme="majorBidi" w:hAnsiTheme="majorBidi" w:cstheme="majorBidi"/>
          <w:szCs w:val="24"/>
        </w:rPr>
        <w:t>threshold</w:t>
      </w:r>
      <w:r w:rsidR="00520E5B" w:rsidRPr="00702F25">
        <w:rPr>
          <w:rFonts w:asciiTheme="majorBidi" w:hAnsiTheme="majorBidi" w:cstheme="majorBidi"/>
          <w:szCs w:val="24"/>
        </w:rPr>
        <w:t xml:space="preserve"> was</w:t>
      </w:r>
      <w:r w:rsidR="0054265E" w:rsidRPr="00702F25">
        <w:rPr>
          <w:rFonts w:asciiTheme="majorBidi" w:hAnsiTheme="majorBidi" w:cstheme="majorBidi"/>
          <w:szCs w:val="24"/>
        </w:rPr>
        <w:t xml:space="preserve"> </w:t>
      </w:r>
      <w:r w:rsidR="0037452F" w:rsidRPr="00702F25">
        <w:rPr>
          <w:rFonts w:asciiTheme="majorBidi" w:hAnsiTheme="majorBidi" w:cstheme="majorBidi"/>
          <w:szCs w:val="24"/>
        </w:rPr>
        <w:t xml:space="preserve">set to </w:t>
      </w:r>
      <w:r w:rsidR="002A3749" w:rsidRPr="00702F25">
        <w:rPr>
          <w:rFonts w:asciiTheme="majorBidi" w:hAnsiTheme="majorBidi" w:cstheme="majorBidi"/>
          <w:szCs w:val="24"/>
        </w:rPr>
        <w:t>0.0001</w:t>
      </w:r>
      <w:r w:rsidR="0049537D" w:rsidRPr="00702F25">
        <w:rPr>
          <w:rFonts w:asciiTheme="majorBidi" w:hAnsiTheme="majorBidi" w:cstheme="majorBidi"/>
          <w:szCs w:val="24"/>
        </w:rPr>
        <w:t xml:space="preserve"> </w:t>
      </w:r>
      <w:r w:rsidR="00520E5B" w:rsidRPr="00702F25">
        <w:rPr>
          <w:rFonts w:asciiTheme="majorBidi" w:hAnsiTheme="majorBidi" w:cstheme="majorBidi"/>
          <w:szCs w:val="24"/>
        </w:rPr>
        <w:t>Ry</w:t>
      </w:r>
      <w:r w:rsidR="002A3749" w:rsidRPr="00702F25">
        <w:rPr>
          <w:rFonts w:asciiTheme="majorBidi" w:hAnsiTheme="majorBidi" w:cstheme="majorBidi"/>
          <w:szCs w:val="24"/>
        </w:rPr>
        <w:t xml:space="preserve">. </w:t>
      </w:r>
      <w:r w:rsidR="00B17EB6" w:rsidRPr="00702F25">
        <w:rPr>
          <w:rFonts w:asciiTheme="majorBidi" w:hAnsiTheme="majorBidi" w:cstheme="majorBidi"/>
          <w:szCs w:val="24"/>
        </w:rPr>
        <w:t xml:space="preserve">The PES spectra </w:t>
      </w:r>
      <w:r w:rsidR="00EF66CE" w:rsidRPr="00702F25">
        <w:rPr>
          <w:rFonts w:asciiTheme="majorBidi" w:hAnsiTheme="majorBidi" w:cstheme="majorBidi"/>
          <w:szCs w:val="24"/>
        </w:rPr>
        <w:t xml:space="preserve">were </w:t>
      </w:r>
      <w:r w:rsidR="00B17EB6" w:rsidRPr="00702F25">
        <w:rPr>
          <w:rFonts w:asciiTheme="majorBidi" w:hAnsiTheme="majorBidi" w:cstheme="majorBidi"/>
          <w:szCs w:val="24"/>
        </w:rPr>
        <w:t xml:space="preserve">calculated </w:t>
      </w:r>
      <w:r w:rsidR="0003495B" w:rsidRPr="00702F25">
        <w:rPr>
          <w:rFonts w:asciiTheme="majorBidi" w:hAnsiTheme="majorBidi" w:cstheme="majorBidi"/>
          <w:szCs w:val="24"/>
        </w:rPr>
        <w:t>with Wien2k’s PES module</w:t>
      </w:r>
      <w:r w:rsidR="00622474" w:rsidRPr="00702F25">
        <w:rPr>
          <w:rFonts w:asciiTheme="majorBidi" w:hAnsiTheme="majorBidi" w:cstheme="majorBidi"/>
          <w:szCs w:val="24"/>
        </w:rPr>
        <w:t xml:space="preserve">, </w:t>
      </w:r>
      <w:r w:rsidR="00EF66CE" w:rsidRPr="00702F25">
        <w:rPr>
          <w:rFonts w:asciiTheme="majorBidi" w:hAnsiTheme="majorBidi" w:cstheme="majorBidi"/>
          <w:szCs w:val="24"/>
        </w:rPr>
        <w:t xml:space="preserve">weighting the PDOS with </w:t>
      </w:r>
      <w:r w:rsidR="0003495B" w:rsidRPr="00702F25">
        <w:rPr>
          <w:rFonts w:asciiTheme="majorBidi" w:hAnsiTheme="majorBidi" w:cstheme="majorBidi"/>
          <w:szCs w:val="24"/>
        </w:rPr>
        <w:t>the excitation-energy-dependent atomic-orbital cross sections</w:t>
      </w:r>
      <w:r w:rsidR="00B17EB6" w:rsidRPr="00702F25">
        <w:rPr>
          <w:rFonts w:asciiTheme="majorBidi" w:hAnsiTheme="majorBidi" w:cstheme="majorBidi"/>
          <w:szCs w:val="24"/>
        </w:rPr>
        <w:t xml:space="preserve"> </w:t>
      </w:r>
      <w:r w:rsidR="00622474" w:rsidRPr="00702F25">
        <w:rPr>
          <w:rFonts w:asciiTheme="majorBidi" w:hAnsiTheme="majorBidi" w:cstheme="majorBidi"/>
          <w:szCs w:val="24"/>
        </w:rPr>
        <w:t xml:space="preserve">after </w:t>
      </w:r>
      <w:r w:rsidR="0003495B" w:rsidRPr="00702F25">
        <w:rPr>
          <w:rFonts w:asciiTheme="majorBidi" w:hAnsiTheme="majorBidi" w:cstheme="majorBidi"/>
          <w:szCs w:val="24"/>
        </w:rPr>
        <w:t xml:space="preserve">taking </w:t>
      </w:r>
      <w:r w:rsidR="00566E73" w:rsidRPr="00702F25">
        <w:rPr>
          <w:rFonts w:asciiTheme="majorBidi" w:hAnsiTheme="majorBidi" w:cstheme="majorBidi"/>
          <w:szCs w:val="24"/>
        </w:rPr>
        <w:t xml:space="preserve">the experimental </w:t>
      </w:r>
      <w:r w:rsidR="0003495B" w:rsidRPr="00702F25">
        <w:rPr>
          <w:rFonts w:asciiTheme="majorBidi" w:hAnsiTheme="majorBidi" w:cstheme="majorBidi"/>
          <w:szCs w:val="24"/>
        </w:rPr>
        <w:t>geometry into account</w:t>
      </w:r>
      <w:r w:rsidR="00B17EB6" w:rsidRPr="00702F25">
        <w:rPr>
          <w:rFonts w:asciiTheme="majorBidi" w:hAnsiTheme="majorBidi" w:cstheme="majorBidi"/>
          <w:szCs w:val="24"/>
        </w:rPr>
        <w:t>.</w:t>
      </w:r>
      <w:r w:rsidR="00C112F2" w:rsidRPr="00702F25">
        <w:rPr>
          <w:rFonts w:asciiTheme="majorBidi" w:hAnsiTheme="majorBidi" w:cstheme="majorBidi"/>
          <w:szCs w:val="24"/>
        </w:rPr>
        <w:fldChar w:fldCharType="begin"/>
      </w:r>
      <w:r w:rsidR="00525FC5" w:rsidRPr="00702F25">
        <w:rPr>
          <w:rFonts w:asciiTheme="majorBidi" w:hAnsiTheme="majorBidi" w:cstheme="majorBidi"/>
          <w:szCs w:val="24"/>
        </w:rPr>
        <w:instrText xml:space="preserve"> ADDIN ZOTERO_ITEM CSL_CITATION {"citationID":"LLu4C2Js","properties":{"formattedCitation":"\\super 29\\uc0\\u8211{}31\\nosupersub{}","plainCitation":"29–31","noteIndex":0},"citationItems":[{"id":4238,"uris":["http://zotero.org/users/708048/items/ALY7FVPL"],"itemData":{"id":4238,"type":"article-journal","abstract":"In the past few years it became regularly possible to measure valence band X-ray photoelectron spectra (XPS) using variable excitation energies. This ranges from UV-light to conventional X-ray sources (like Al Kα) all the way to synchrotron radiation with energies of several keV. In order to explain the observed variations in intensity with respect to the excitation energy, we performed XPS calculations using the WIEN2k code. The new PES module computes the XPS spectra using a combination of partial density of states times excitation-energy-dependent atomic-orbital cross sections. It considers as additional correction the charge fraction of the corresponding orbital located inside the atomic spheres. The resulting XPS spectra are compared with experimental data for SiO2, PbO2, CeVO4, In2O3 and ZnO at different excitation energies and in general good agreement between the simulated and experimental spectra has been achieved. In some cases significant unexpected contributions like Pb-6d in PbO2 or Zn-4p in ZnO appear and explain some features in the experimental spectra which previously have not been identified.","container-title":"Journal of Electron Spectroscopy and Related Phenomena","DOI":"10.1016/j.elspec.2018.11.002","ISSN":"0368-2048","journalAbbreviation":"Journal of Electron Spectroscopy and Related Phenomena","page":"1-9","source":"ScienceDirect","title":"DFT calculations of energy dependent XPS valence band spectra","volume":"230","author":[{"family":"Bagheri","given":"Mahdiyar"},{"family":"Blaha","given":"Peter"}],"issued":{"date-parts":[["2019",1,1]]}}},{"id":3521,"uris":["http://zotero.org/users/708048/items/H3ADLRDH"],"itemData":{"id":3521,"type":"article-journal","abstract":"Parameters of the angular distribution of photoelectrons along with the subshell photoionization cross sections calculated for all subshells of atoms with 1 ≤ Z ≤ 54 are presented in the Table for nine photoelectron energies in the range 100–5000 eV. Relativistic treatment of the photoeffect is used. The calculations have been performed within the quadrupole approximation with the central Dirac–Fock–Slater potential. The hole left by the emitted electron has been taken into account in the framework of the frozen orbital approximation. Applications of nondipolar parameters to photoelectron angular distribution in solids, to quantitative x-ray photoelectron spectroscopy analysis, and to the x-ray standing wave method are discussed.","container-title":"Atomic Data and Nuclear Data Tables","DOI":"10.1006/adnd.2000.0849","ISSN":"0092-640X","issue":"1","journalAbbreviation":"At. Data Nucl. Data Tables","language":"en","page":"97-159","source":"ScienceDirect","title":"Photoelectron angular Distribution Parameters for Elements Z=1 to Z=54 in the Photoelectron Energy Range 100–5000 eV","volume":"77","author":[{"family":"Trzhaskovskaya","given":"M. B."},{"family":"Nefedov","given":"V. I."},{"family":"Yarzhemsky","given":"V. G."}],"issued":{"date-parts":[["2001",1,1]]}}},{"id":4241,"uris":["http://zotero.org/users/708048/items/BVMCYGNR"],"itemData":{"id":4241,"type":"article-journal","abstract":"Presented here are the photoelectron angular distribution non-dipole parameters associated with the terms of the second order O[(kr)2] (k is the photon energy and r is the radius of the ionized atomic shell) for both unpolarized and linearly polarized radiation. The parameters are given for atomic shells with binding energies lower than 2keV of all elements 1</w:instrText>
      </w:r>
      <w:r w:rsidR="00525FC5" w:rsidRPr="00702F25">
        <w:rPr>
          <w:rFonts w:ascii="Cambria Math" w:hAnsi="Cambria Math" w:cs="Cambria Math"/>
          <w:szCs w:val="24"/>
        </w:rPr>
        <w:instrText>⩽</w:instrText>
      </w:r>
      <w:r w:rsidR="00525FC5" w:rsidRPr="00702F25">
        <w:rPr>
          <w:rFonts w:asciiTheme="majorBidi" w:hAnsiTheme="majorBidi" w:cstheme="majorBidi"/>
          <w:szCs w:val="24"/>
        </w:rPr>
        <w:instrText>Z</w:instrText>
      </w:r>
      <w:r w:rsidR="00525FC5" w:rsidRPr="00702F25">
        <w:rPr>
          <w:rFonts w:ascii="Cambria Math" w:hAnsi="Cambria Math" w:cs="Cambria Math"/>
          <w:szCs w:val="24"/>
        </w:rPr>
        <w:instrText>⩽</w:instrText>
      </w:r>
      <w:r w:rsidR="00525FC5" w:rsidRPr="00702F25">
        <w:rPr>
          <w:rFonts w:asciiTheme="majorBidi" w:hAnsiTheme="majorBidi" w:cstheme="majorBidi"/>
          <w:szCs w:val="24"/>
        </w:rPr>
        <w:instrText>100 for four values of photoelectron energy in the range 1</w:instrText>
      </w:r>
      <w:r w:rsidR="00525FC5" w:rsidRPr="00702F25">
        <w:rPr>
          <w:rFonts w:ascii="Times New Roman" w:hAnsi="Times New Roman"/>
          <w:szCs w:val="24"/>
        </w:rPr>
        <w:instrText>−</w:instrText>
      </w:r>
      <w:r w:rsidR="00525FC5" w:rsidRPr="00702F25">
        <w:rPr>
          <w:rFonts w:asciiTheme="majorBidi" w:hAnsiTheme="majorBidi" w:cstheme="majorBidi"/>
          <w:szCs w:val="24"/>
        </w:rPr>
        <w:instrText xml:space="preserve">10keV. In this range, the second-order terms are shown to make a significant contribution (up to </w:instrText>
      </w:r>
      <w:r w:rsidR="00525FC5" w:rsidRPr="00702F25">
        <w:rPr>
          <w:rFonts w:ascii="Cambria Math" w:hAnsi="Cambria Math" w:cs="Cambria Math"/>
          <w:szCs w:val="24"/>
        </w:rPr>
        <w:instrText>∼</w:instrText>
      </w:r>
      <w:r w:rsidR="00525FC5" w:rsidRPr="00702F25">
        <w:rPr>
          <w:rFonts w:asciiTheme="majorBidi" w:hAnsiTheme="majorBidi" w:cstheme="majorBidi"/>
          <w:szCs w:val="24"/>
        </w:rPr>
        <w:instrText xml:space="preserve">30%) to the angular differential cross section. The inclusion of these terms becomes all the more important in calculations of the differential cross section ratio for the fixed geometry of angles which is measured experimentally in the case of linearly polarized radiation. The Dirac–Fock–Slater potential is used in the calculations. The hole left by the emitted electron is taken into account in the frozen orbital approximation.","container-title":"Atomic Data and Nuclear Data Tables","DOI":"10.1016/j.adt.2005.12.002","ISSN":"0092-640X","issue":"2","journalAbbreviation":"Atomic Data and Nuclear Data Tables","page":"245-304","source":"ScienceDirect","title":"Non-dipole second order parameters of the photoelectron angular distribution for elements &lt;i&gt;Z&lt;/i&gt; = 1–100 in the photoelectron energy range 1–10 keV","volume":"92","author":[{"family":"Trzhaskovskaya","given":"M. B."},{"family":"Nikulin","given":"V. K."},{"family":"Nefedov","given":"V. I."},{"family":"Yarzhemsky","given":"V. G."}],"issued":{"date-parts":[["2006",3,1]]}}}],"schema":"https://github.com/citation-style-language/schema/raw/master/csl-citation.json"} </w:instrText>
      </w:r>
      <w:r w:rsidR="00C112F2" w:rsidRPr="00702F25">
        <w:rPr>
          <w:rFonts w:asciiTheme="majorBidi" w:hAnsiTheme="majorBidi" w:cstheme="majorBidi"/>
          <w:szCs w:val="24"/>
        </w:rPr>
        <w:fldChar w:fldCharType="separate"/>
      </w:r>
      <w:r w:rsidR="00A20516" w:rsidRPr="00A20516">
        <w:rPr>
          <w:rFonts w:cs="Times"/>
          <w:vertAlign w:val="superscript"/>
        </w:rPr>
        <w:t>29–31</w:t>
      </w:r>
      <w:r w:rsidR="00C112F2" w:rsidRPr="00702F25">
        <w:rPr>
          <w:rFonts w:asciiTheme="majorBidi" w:hAnsiTheme="majorBidi" w:cstheme="majorBidi"/>
          <w:szCs w:val="24"/>
        </w:rPr>
        <w:fldChar w:fldCharType="end"/>
      </w:r>
      <w:r w:rsidR="00B17EB6" w:rsidRPr="00702F25">
        <w:rPr>
          <w:rFonts w:asciiTheme="majorBidi" w:hAnsiTheme="majorBidi" w:cstheme="majorBidi"/>
          <w:szCs w:val="24"/>
        </w:rPr>
        <w:t xml:space="preserve"> The Ga 3d orbitals </w:t>
      </w:r>
      <w:r w:rsidR="002D085B" w:rsidRPr="00702F25">
        <w:rPr>
          <w:rFonts w:asciiTheme="majorBidi" w:hAnsiTheme="majorBidi" w:cstheme="majorBidi"/>
          <w:szCs w:val="24"/>
        </w:rPr>
        <w:t xml:space="preserve">were </w:t>
      </w:r>
      <w:r w:rsidR="00B17EB6" w:rsidRPr="00702F25">
        <w:rPr>
          <w:rFonts w:asciiTheme="majorBidi" w:hAnsiTheme="majorBidi" w:cstheme="majorBidi"/>
          <w:szCs w:val="24"/>
        </w:rPr>
        <w:t>treated as valence orbitals</w:t>
      </w:r>
      <w:r w:rsidR="00622474" w:rsidRPr="00702F25">
        <w:rPr>
          <w:rFonts w:asciiTheme="majorBidi" w:hAnsiTheme="majorBidi" w:cstheme="majorBidi"/>
          <w:szCs w:val="24"/>
        </w:rPr>
        <w:t>,</w:t>
      </w:r>
      <w:r w:rsidR="00B17EB6" w:rsidRPr="00702F25">
        <w:rPr>
          <w:rFonts w:asciiTheme="majorBidi" w:hAnsiTheme="majorBidi" w:cstheme="majorBidi"/>
          <w:szCs w:val="24"/>
        </w:rPr>
        <w:t xml:space="preserve"> together with</w:t>
      </w:r>
      <w:r w:rsidR="004F5D24" w:rsidRPr="00702F25">
        <w:rPr>
          <w:rFonts w:asciiTheme="majorBidi" w:hAnsiTheme="majorBidi" w:cstheme="majorBidi"/>
          <w:szCs w:val="24"/>
        </w:rPr>
        <w:t xml:space="preserve"> Ga 4s, Ga 4p, O 2s, and O 2p. </w:t>
      </w:r>
      <w:r w:rsidR="00B17EB6" w:rsidRPr="00702F25">
        <w:rPr>
          <w:rFonts w:asciiTheme="majorBidi" w:eastAsiaTheme="minorEastAsia" w:hAnsiTheme="majorBidi" w:cstheme="majorBidi"/>
          <w:szCs w:val="24"/>
        </w:rPr>
        <w:t xml:space="preserve">The crystal structure of </w:t>
      </w:r>
      <m:oMath>
        <m:r>
          <w:rPr>
            <w:rFonts w:ascii="Cambria Math" w:hAnsi="Cambria Math" w:cstheme="majorBidi"/>
            <w:szCs w:val="24"/>
          </w:rPr>
          <m:t>β</m:t>
        </m:r>
      </m:oMath>
      <w:r w:rsidR="00B17EB6" w:rsidRPr="00702F25">
        <w:rPr>
          <w:rFonts w:asciiTheme="majorBidi" w:eastAsiaTheme="minorEastAsia" w:hAnsiTheme="majorBidi" w:cstheme="majorBidi"/>
          <w:szCs w:val="24"/>
        </w:rPr>
        <w:t>-Ga</w:t>
      </w:r>
      <w:r w:rsidR="00B17EB6" w:rsidRPr="00702F25">
        <w:rPr>
          <w:rFonts w:asciiTheme="majorBidi" w:eastAsiaTheme="minorEastAsia" w:hAnsiTheme="majorBidi" w:cstheme="majorBidi"/>
          <w:szCs w:val="24"/>
          <w:vertAlign w:val="subscript"/>
        </w:rPr>
        <w:t>2</w:t>
      </w:r>
      <w:r w:rsidR="00B17EB6" w:rsidRPr="00702F25">
        <w:rPr>
          <w:rFonts w:asciiTheme="majorBidi" w:eastAsiaTheme="minorEastAsia" w:hAnsiTheme="majorBidi" w:cstheme="majorBidi"/>
          <w:szCs w:val="24"/>
        </w:rPr>
        <w:t>O</w:t>
      </w:r>
      <w:r w:rsidR="00B17EB6" w:rsidRPr="00702F25">
        <w:rPr>
          <w:rFonts w:asciiTheme="majorBidi" w:eastAsiaTheme="minorEastAsia" w:hAnsiTheme="majorBidi" w:cstheme="majorBidi"/>
          <w:szCs w:val="24"/>
          <w:vertAlign w:val="subscript"/>
        </w:rPr>
        <w:t>3</w:t>
      </w:r>
      <w:r w:rsidR="00B17EB6" w:rsidRPr="00702F25">
        <w:rPr>
          <w:rFonts w:asciiTheme="majorBidi" w:hAnsiTheme="majorBidi" w:cstheme="majorBidi"/>
          <w:szCs w:val="24"/>
        </w:rPr>
        <w:t xml:space="preserve"> was </w:t>
      </w:r>
      <w:r w:rsidR="00B17EB6" w:rsidRPr="00702F25">
        <w:rPr>
          <w:rFonts w:asciiTheme="majorBidi" w:eastAsiaTheme="minorEastAsia" w:hAnsiTheme="majorBidi" w:cstheme="majorBidi"/>
          <w:szCs w:val="24"/>
        </w:rPr>
        <w:t>obtained from the Materials Project Database</w:t>
      </w:r>
      <w:r w:rsidR="006F03E3" w:rsidRPr="00702F25">
        <w:rPr>
          <w:rFonts w:asciiTheme="majorBidi" w:eastAsiaTheme="minorEastAsia" w:hAnsiTheme="majorBidi" w:cstheme="majorBidi"/>
          <w:szCs w:val="24"/>
        </w:rPr>
        <w:t>.</w:t>
      </w:r>
      <w:r w:rsidR="00B17EB6" w:rsidRPr="00702F25">
        <w:rPr>
          <w:rFonts w:asciiTheme="majorBidi" w:eastAsiaTheme="minorEastAsia" w:hAnsiTheme="majorBidi" w:cstheme="majorBidi"/>
          <w:szCs w:val="24"/>
        </w:rPr>
        <w:fldChar w:fldCharType="begin"/>
      </w:r>
      <w:r w:rsidR="006F03E3" w:rsidRPr="00702F25">
        <w:rPr>
          <w:rFonts w:asciiTheme="majorBidi" w:eastAsiaTheme="minorEastAsia" w:hAnsiTheme="majorBidi" w:cstheme="majorBidi"/>
          <w:szCs w:val="24"/>
        </w:rPr>
        <w:instrText xml:space="preserve"> ADDIN ZOTERO_ITEM CSL_CITATION {"citationID":"mKfxeAiT","properties":{"formattedCitation":"\\super 32\\nosupersub{}","plainCitation":"32","noteIndex":0},"citationItems":[{"id":4244,"uris":["http://zotero.org/users/708048/items/DCMWRG3U"],"itemData":{"id":4244,"type":"article-journal","abstract":"Accelerating the discovery of advanced materials is essential for human welfare and sustainable, clean energy. In this paper, we introduce the Materials Project (www.materialsproject.org), a core program of the Materials Genome Initiative that uses high-throughput computing to uncover the properties of all known inorganic materials. This open dataset can be accessed through multiple channels for both interactive exploration and data mining. The Materials Project also seeks to create open-source platforms for developing robust, sophisticated materials analyses. Future efforts will enable users to perform ‘‘rapid-prototyping’’ of new materials in silico, and provide researchers with new avenues for cost-effective, data-driven materials design.","container-title":"APL Materials","DOI":"10.1063/1.4812323","ISSN":"2166-532X","issue":"1","journalAbbreviation":"APL Mater.","page":"011002","source":"Silverchair","title":"Commentary: The Materials Project: A materials genome approach to accelerating materials innovation","title-short":"Commentary","volume":"1","author":[{"family":"Jain","given":"Anubhav"},{"family":"Ong","given":"Shyue Ping"},{"family":"Hautier","given":"Geoffroy"},{"family":"Chen","given":"Wei"},{"family":"Richards","given":"William Davidson"},{"family":"Dacek","given":"Stephen"},{"family":"Cholia","given":"Shreyas"},{"family":"Gunter","given":"Dan"},{"family":"Skinner","given":"David"},{"family":"Ceder","given":"Gerbrand"},{"family":"Persson","given":"Kristin A."}],"issued":{"date-parts":[["2013",7,18]]}}}],"schema":"https://github.com/citation-style-language/schema/raw/master/csl-citation.json"} </w:instrText>
      </w:r>
      <w:r w:rsidR="00B17EB6" w:rsidRPr="00702F25">
        <w:rPr>
          <w:rFonts w:asciiTheme="majorBidi" w:eastAsiaTheme="minorEastAsia" w:hAnsiTheme="majorBidi" w:cstheme="majorBidi"/>
          <w:szCs w:val="24"/>
        </w:rPr>
        <w:fldChar w:fldCharType="separate"/>
      </w:r>
      <w:r w:rsidR="00A20516" w:rsidRPr="00A20516">
        <w:rPr>
          <w:rFonts w:cs="Times"/>
          <w:vertAlign w:val="superscript"/>
        </w:rPr>
        <w:t>32</w:t>
      </w:r>
      <w:r w:rsidR="00B17EB6" w:rsidRPr="00702F25">
        <w:rPr>
          <w:rFonts w:asciiTheme="majorBidi" w:eastAsiaTheme="minorEastAsia" w:hAnsiTheme="majorBidi" w:cstheme="majorBidi"/>
          <w:szCs w:val="24"/>
        </w:rPr>
        <w:fldChar w:fldCharType="end"/>
      </w:r>
      <w:r w:rsidR="00BC023F" w:rsidRPr="00702F25">
        <w:rPr>
          <w:rFonts w:asciiTheme="majorBidi" w:eastAsiaTheme="minorEastAsia" w:hAnsiTheme="majorBidi" w:cstheme="majorBidi"/>
          <w:szCs w:val="24"/>
        </w:rPr>
        <w:t xml:space="preserve"> </w:t>
      </w:r>
    </w:p>
    <w:p w14:paraId="334CCA21" w14:textId="77777777" w:rsidR="00E506C9" w:rsidRDefault="00E506C9">
      <w:pPr>
        <w:spacing w:after="0"/>
        <w:jc w:val="left"/>
        <w:rPr>
          <w:rFonts w:asciiTheme="majorBidi" w:eastAsiaTheme="minorEastAsia" w:hAnsiTheme="majorBidi" w:cstheme="majorBidi"/>
          <w:szCs w:val="24"/>
        </w:rPr>
      </w:pPr>
      <w:r w:rsidRPr="00702F25">
        <w:rPr>
          <w:rFonts w:asciiTheme="majorBidi" w:eastAsiaTheme="minorEastAsia" w:hAnsiTheme="majorBidi" w:cstheme="majorBidi"/>
          <w:szCs w:val="24"/>
        </w:rPr>
        <w:br w:type="page"/>
      </w:r>
    </w:p>
    <w:p w14:paraId="2E93CBE3" w14:textId="5232051E" w:rsidR="00D70DFB" w:rsidRPr="00122DFA" w:rsidRDefault="00D70DFB" w:rsidP="000D627E">
      <w:pPr>
        <w:pStyle w:val="ListParagraph"/>
        <w:numPr>
          <w:ilvl w:val="0"/>
          <w:numId w:val="16"/>
        </w:numPr>
        <w:spacing w:after="0"/>
        <w:jc w:val="left"/>
        <w:rPr>
          <w:rFonts w:asciiTheme="majorBidi" w:eastAsiaTheme="minorEastAsia" w:hAnsiTheme="majorBidi" w:cstheme="majorBidi"/>
          <w:szCs w:val="24"/>
        </w:rPr>
      </w:pPr>
      <w:r w:rsidRPr="00122DFA">
        <w:rPr>
          <w:rFonts w:asciiTheme="majorBidi" w:eastAsiaTheme="minorEastAsia" w:hAnsiTheme="majorBidi" w:cstheme="majorBidi"/>
          <w:szCs w:val="24"/>
        </w:rPr>
        <w:lastRenderedPageBreak/>
        <w:t>Results and Discussion</w:t>
      </w:r>
    </w:p>
    <w:p w14:paraId="117A1A51" w14:textId="77777777" w:rsidR="00D70DFB" w:rsidRPr="00D70DFB" w:rsidRDefault="00D70DFB" w:rsidP="00D70DFB">
      <w:pPr>
        <w:spacing w:after="0"/>
        <w:jc w:val="left"/>
        <w:rPr>
          <w:rFonts w:asciiTheme="majorBidi" w:eastAsiaTheme="minorEastAsia" w:hAnsiTheme="majorBidi" w:cstheme="majorBidi"/>
          <w:szCs w:val="24"/>
        </w:rPr>
      </w:pPr>
    </w:p>
    <w:p w14:paraId="2FF0C120" w14:textId="4844638C" w:rsidR="000E68FA" w:rsidRDefault="005772E3" w:rsidP="000E68FA">
      <w:pPr>
        <w:spacing w:line="276" w:lineRule="auto"/>
        <w:rPr>
          <w:rFonts w:asciiTheme="majorBidi" w:hAnsiTheme="majorBidi" w:cstheme="majorBidi"/>
          <w:szCs w:val="24"/>
        </w:rPr>
      </w:pPr>
      <w:r w:rsidRPr="00702F25">
        <w:rPr>
          <w:rFonts w:asciiTheme="majorBidi" w:hAnsiTheme="majorBidi" w:cstheme="majorBidi"/>
          <w:szCs w:val="24"/>
        </w:rPr>
        <w:object w:dxaOrig="3855" w:dyaOrig="1473" w14:anchorId="13188D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8.3pt;height:185.15pt" o:ole="">
            <v:imagedata r:id="rId11" o:title=""/>
          </v:shape>
          <o:OLEObject Type="Embed" ProgID="Origin95.Graph" ShapeID="_x0000_i1025" DrawAspect="Content" ObjectID="_1841404598" r:id="rId12"/>
        </w:object>
      </w:r>
    </w:p>
    <w:p w14:paraId="3166B959" w14:textId="40DBDB00" w:rsidR="000E68FA" w:rsidRPr="00702F25" w:rsidRDefault="000E68FA" w:rsidP="00230B21">
      <w:pPr>
        <w:pStyle w:val="TAMainText"/>
        <w:spacing w:after="240" w:line="276" w:lineRule="auto"/>
        <w:ind w:firstLine="0"/>
        <w:rPr>
          <w:rFonts w:asciiTheme="majorBidi" w:hAnsiTheme="majorBidi" w:cstheme="majorBidi"/>
          <w:szCs w:val="24"/>
        </w:rPr>
      </w:pPr>
      <w:r w:rsidRPr="00702F25">
        <w:rPr>
          <w:rFonts w:asciiTheme="majorBidi" w:hAnsiTheme="majorBidi" w:cstheme="majorBidi"/>
          <w:b/>
          <w:bCs/>
          <w:szCs w:val="24"/>
        </w:rPr>
        <w:t xml:space="preserve">Figure 1. </w:t>
      </w:r>
      <w:r w:rsidR="00E506C9" w:rsidRPr="00702F25">
        <w:rPr>
          <w:rFonts w:asciiTheme="majorBidi" w:hAnsiTheme="majorBidi" w:cstheme="majorBidi"/>
          <w:szCs w:val="24"/>
        </w:rPr>
        <w:t>Photoemission v</w:t>
      </w:r>
      <w:r w:rsidRPr="00702F25">
        <w:rPr>
          <w:rFonts w:asciiTheme="majorBidi" w:hAnsiTheme="majorBidi" w:cstheme="majorBidi"/>
          <w:szCs w:val="24"/>
        </w:rPr>
        <w:t xml:space="preserve">alence band spectra </w:t>
      </w:r>
      <w:r w:rsidR="00E95CF8" w:rsidRPr="00702F25">
        <w:rPr>
          <w:rFonts w:asciiTheme="majorBidi" w:hAnsiTheme="majorBidi" w:cstheme="majorBidi"/>
          <w:szCs w:val="24"/>
        </w:rPr>
        <w:t>relative to E</w:t>
      </w:r>
      <w:r w:rsidR="00E95CF8" w:rsidRPr="00702F25">
        <w:rPr>
          <w:rFonts w:asciiTheme="majorBidi" w:hAnsiTheme="majorBidi" w:cstheme="majorBidi"/>
          <w:szCs w:val="24"/>
          <w:vertAlign w:val="subscript"/>
        </w:rPr>
        <w:t>F</w:t>
      </w:r>
      <w:r w:rsidR="00E95CF8" w:rsidRPr="00702F25">
        <w:rPr>
          <w:rFonts w:asciiTheme="majorBidi" w:hAnsiTheme="majorBidi" w:cstheme="majorBidi"/>
          <w:szCs w:val="24"/>
        </w:rPr>
        <w:t xml:space="preserve"> </w:t>
      </w:r>
      <w:r w:rsidR="000E3BF7" w:rsidRPr="00702F25">
        <w:rPr>
          <w:rFonts w:asciiTheme="majorBidi" w:hAnsiTheme="majorBidi" w:cstheme="majorBidi"/>
          <w:szCs w:val="24"/>
        </w:rPr>
        <w:t>as a function of excitation photon energy</w:t>
      </w:r>
      <w:r w:rsidR="007D4836" w:rsidRPr="00702F25">
        <w:rPr>
          <w:rFonts w:asciiTheme="majorBidi" w:hAnsiTheme="majorBidi" w:cstheme="majorBidi"/>
          <w:szCs w:val="24"/>
        </w:rPr>
        <w:t>:</w:t>
      </w:r>
      <w:r w:rsidRPr="00702F25">
        <w:rPr>
          <w:rFonts w:asciiTheme="majorBidi" w:hAnsiTheme="majorBidi" w:cstheme="majorBidi"/>
          <w:szCs w:val="24"/>
        </w:rPr>
        <w:t xml:space="preserve"> a) </w:t>
      </w:r>
      <w:r w:rsidR="00767E61" w:rsidRPr="00702F25">
        <w:rPr>
          <w:rFonts w:asciiTheme="majorBidi" w:hAnsiTheme="majorBidi" w:cstheme="majorBidi"/>
          <w:szCs w:val="24"/>
        </w:rPr>
        <w:t xml:space="preserve">the </w:t>
      </w:r>
      <w:r w:rsidRPr="00702F25">
        <w:rPr>
          <w:rFonts w:asciiTheme="majorBidi" w:hAnsiTheme="majorBidi" w:cstheme="majorBidi"/>
          <w:szCs w:val="24"/>
        </w:rPr>
        <w:t>Ga</w:t>
      </w:r>
      <w:r w:rsidRPr="00702F25">
        <w:rPr>
          <w:rFonts w:asciiTheme="majorBidi" w:hAnsiTheme="majorBidi" w:cstheme="majorBidi"/>
          <w:szCs w:val="24"/>
          <w:vertAlign w:val="subscript"/>
        </w:rPr>
        <w:t>2</w:t>
      </w:r>
      <w:r w:rsidRPr="00702F25">
        <w:rPr>
          <w:rFonts w:asciiTheme="majorBidi" w:hAnsiTheme="majorBidi" w:cstheme="majorBidi"/>
          <w:szCs w:val="24"/>
        </w:rPr>
        <w:t>O</w:t>
      </w:r>
      <w:r w:rsidRPr="00702F25">
        <w:rPr>
          <w:rFonts w:asciiTheme="majorBidi" w:hAnsiTheme="majorBidi" w:cstheme="majorBidi"/>
          <w:szCs w:val="24"/>
          <w:vertAlign w:val="subscript"/>
        </w:rPr>
        <w:t>3</w:t>
      </w:r>
      <w:r w:rsidRPr="00702F25">
        <w:rPr>
          <w:rFonts w:asciiTheme="majorBidi" w:hAnsiTheme="majorBidi" w:cstheme="majorBidi"/>
          <w:szCs w:val="24"/>
        </w:rPr>
        <w:t xml:space="preserve">/CIGSe </w:t>
      </w:r>
      <w:r w:rsidR="007D4836" w:rsidRPr="00702F25">
        <w:rPr>
          <w:rFonts w:asciiTheme="majorBidi" w:hAnsiTheme="majorBidi" w:cstheme="majorBidi"/>
          <w:szCs w:val="24"/>
        </w:rPr>
        <w:t xml:space="preserve">thin-film </w:t>
      </w:r>
      <w:r w:rsidRPr="00702F25">
        <w:rPr>
          <w:rFonts w:asciiTheme="majorBidi" w:hAnsiTheme="majorBidi" w:cstheme="majorBidi"/>
          <w:szCs w:val="24"/>
        </w:rPr>
        <w:t>sample (red)</w:t>
      </w:r>
      <w:r w:rsidR="007D4836" w:rsidRPr="00702F25">
        <w:rPr>
          <w:rFonts w:asciiTheme="majorBidi" w:hAnsiTheme="majorBidi" w:cstheme="majorBidi"/>
          <w:szCs w:val="24"/>
        </w:rPr>
        <w:t>,</w:t>
      </w:r>
      <w:r w:rsidRPr="00702F25">
        <w:rPr>
          <w:rFonts w:asciiTheme="majorBidi" w:hAnsiTheme="majorBidi" w:cstheme="majorBidi"/>
          <w:szCs w:val="24"/>
        </w:rPr>
        <w:t xml:space="preserve"> b) </w:t>
      </w:r>
      <w:r w:rsidR="00767E61" w:rsidRPr="00702F25">
        <w:rPr>
          <w:rFonts w:asciiTheme="majorBidi" w:hAnsiTheme="majorBidi" w:cstheme="majorBidi"/>
          <w:szCs w:val="24"/>
        </w:rPr>
        <w:t xml:space="preserve">the cleaved </w:t>
      </w:r>
      <m:oMath>
        <m:r>
          <w:rPr>
            <w:rFonts w:ascii="Cambria Math" w:hAnsi="Cambria Math" w:cstheme="majorBidi"/>
            <w:szCs w:val="24"/>
          </w:rPr>
          <m:t>β</m:t>
        </m:r>
      </m:oMath>
      <w:r w:rsidRPr="00702F25">
        <w:rPr>
          <w:rFonts w:asciiTheme="majorBidi" w:hAnsiTheme="majorBidi" w:cstheme="majorBidi"/>
          <w:szCs w:val="24"/>
        </w:rPr>
        <w:t>-Ga</w:t>
      </w:r>
      <w:r w:rsidRPr="00702F25">
        <w:rPr>
          <w:rFonts w:asciiTheme="majorBidi" w:hAnsiTheme="majorBidi" w:cstheme="majorBidi"/>
          <w:szCs w:val="24"/>
          <w:vertAlign w:val="subscript"/>
        </w:rPr>
        <w:t>2</w:t>
      </w:r>
      <w:r w:rsidRPr="00702F25">
        <w:rPr>
          <w:rFonts w:asciiTheme="majorBidi" w:hAnsiTheme="majorBidi" w:cstheme="majorBidi"/>
          <w:szCs w:val="24"/>
        </w:rPr>
        <w:t>O</w:t>
      </w:r>
      <w:r w:rsidRPr="00702F25">
        <w:rPr>
          <w:rFonts w:asciiTheme="majorBidi" w:hAnsiTheme="majorBidi" w:cstheme="majorBidi"/>
          <w:szCs w:val="24"/>
          <w:vertAlign w:val="subscript"/>
        </w:rPr>
        <w:t>3</w:t>
      </w:r>
      <w:r w:rsidRPr="00702F25">
        <w:rPr>
          <w:rFonts w:asciiTheme="majorBidi" w:hAnsiTheme="majorBidi" w:cstheme="majorBidi"/>
          <w:szCs w:val="24"/>
        </w:rPr>
        <w:t xml:space="preserve"> </w:t>
      </w:r>
      <w:r w:rsidR="00767E61" w:rsidRPr="00702F25">
        <w:rPr>
          <w:rFonts w:asciiTheme="majorBidi" w:hAnsiTheme="majorBidi" w:cstheme="majorBidi"/>
          <w:szCs w:val="24"/>
        </w:rPr>
        <w:t xml:space="preserve">single crystal </w:t>
      </w:r>
      <w:r w:rsidRPr="00702F25">
        <w:rPr>
          <w:rFonts w:asciiTheme="majorBidi" w:hAnsiTheme="majorBidi" w:cstheme="majorBidi"/>
          <w:szCs w:val="24"/>
        </w:rPr>
        <w:t xml:space="preserve">(black), and c) </w:t>
      </w:r>
      <w:r w:rsidR="00767E61" w:rsidRPr="00702F25">
        <w:rPr>
          <w:rFonts w:asciiTheme="majorBidi" w:hAnsiTheme="majorBidi" w:cstheme="majorBidi"/>
          <w:szCs w:val="24"/>
        </w:rPr>
        <w:t xml:space="preserve">the </w:t>
      </w:r>
      <m:oMath>
        <m:r>
          <w:rPr>
            <w:rFonts w:ascii="Cambria Math" w:hAnsi="Cambria Math" w:cstheme="majorBidi"/>
            <w:szCs w:val="24"/>
          </w:rPr>
          <m:t>β</m:t>
        </m:r>
      </m:oMath>
      <w:r w:rsidRPr="00702F25">
        <w:rPr>
          <w:rFonts w:asciiTheme="majorBidi" w:hAnsiTheme="majorBidi" w:cstheme="majorBidi"/>
          <w:szCs w:val="24"/>
        </w:rPr>
        <w:t>-Ga</w:t>
      </w:r>
      <w:r w:rsidRPr="00702F25">
        <w:rPr>
          <w:rFonts w:asciiTheme="majorBidi" w:hAnsiTheme="majorBidi" w:cstheme="majorBidi"/>
          <w:szCs w:val="24"/>
          <w:vertAlign w:val="subscript"/>
        </w:rPr>
        <w:t>2</w:t>
      </w:r>
      <w:r w:rsidRPr="00702F25">
        <w:rPr>
          <w:rFonts w:asciiTheme="majorBidi" w:hAnsiTheme="majorBidi" w:cstheme="majorBidi"/>
          <w:szCs w:val="24"/>
        </w:rPr>
        <w:t>O</w:t>
      </w:r>
      <w:r w:rsidRPr="00702F25">
        <w:rPr>
          <w:rFonts w:asciiTheme="majorBidi" w:hAnsiTheme="majorBidi" w:cstheme="majorBidi"/>
          <w:szCs w:val="24"/>
          <w:vertAlign w:val="subscript"/>
        </w:rPr>
        <w:t>3</w:t>
      </w:r>
      <w:r w:rsidRPr="00702F25">
        <w:rPr>
          <w:rFonts w:asciiTheme="majorBidi" w:hAnsiTheme="majorBidi" w:cstheme="majorBidi"/>
          <w:szCs w:val="24"/>
        </w:rPr>
        <w:t xml:space="preserve"> single crystal after Ar</w:t>
      </w:r>
      <w:r w:rsidRPr="00702F25">
        <w:rPr>
          <w:rFonts w:asciiTheme="majorBidi" w:hAnsiTheme="majorBidi" w:cstheme="majorBidi"/>
          <w:szCs w:val="24"/>
          <w:vertAlign w:val="superscript"/>
        </w:rPr>
        <w:t>+</w:t>
      </w:r>
      <w:r w:rsidRPr="00702F25">
        <w:rPr>
          <w:rFonts w:asciiTheme="majorBidi" w:hAnsiTheme="majorBidi" w:cstheme="majorBidi"/>
          <w:szCs w:val="24"/>
        </w:rPr>
        <w:t xml:space="preserve">-ion treatment (blue). </w:t>
      </w:r>
      <w:r w:rsidR="00357CC4" w:rsidRPr="00702F25">
        <w:rPr>
          <w:rFonts w:asciiTheme="majorBidi" w:hAnsiTheme="majorBidi" w:cstheme="majorBidi"/>
          <w:szCs w:val="24"/>
        </w:rPr>
        <w:t>Each</w:t>
      </w:r>
      <w:r w:rsidRPr="00702F25">
        <w:rPr>
          <w:rFonts w:asciiTheme="majorBidi" w:hAnsiTheme="majorBidi" w:cstheme="majorBidi"/>
          <w:szCs w:val="24"/>
        </w:rPr>
        <w:t xml:space="preserve"> spectr</w:t>
      </w:r>
      <w:r w:rsidR="00357CC4" w:rsidRPr="00702F25">
        <w:rPr>
          <w:rFonts w:asciiTheme="majorBidi" w:hAnsiTheme="majorBidi" w:cstheme="majorBidi"/>
          <w:szCs w:val="24"/>
        </w:rPr>
        <w:t>um</w:t>
      </w:r>
      <w:r w:rsidRPr="00702F25">
        <w:rPr>
          <w:rFonts w:asciiTheme="majorBidi" w:hAnsiTheme="majorBidi" w:cstheme="majorBidi"/>
          <w:szCs w:val="24"/>
        </w:rPr>
        <w:t xml:space="preserve"> </w:t>
      </w:r>
      <w:r w:rsidR="00357CC4" w:rsidRPr="00702F25">
        <w:rPr>
          <w:rFonts w:asciiTheme="majorBidi" w:hAnsiTheme="majorBidi" w:cstheme="majorBidi"/>
          <w:szCs w:val="24"/>
        </w:rPr>
        <w:t>is</w:t>
      </w:r>
      <w:r w:rsidRPr="00702F25">
        <w:rPr>
          <w:rFonts w:asciiTheme="majorBidi" w:hAnsiTheme="majorBidi" w:cstheme="majorBidi"/>
          <w:szCs w:val="24"/>
        </w:rPr>
        <w:t xml:space="preserve"> normalized to </w:t>
      </w:r>
      <w:r w:rsidR="000E3BF7" w:rsidRPr="00702F25">
        <w:rPr>
          <w:rFonts w:asciiTheme="majorBidi" w:hAnsiTheme="majorBidi" w:cstheme="majorBidi"/>
          <w:szCs w:val="24"/>
        </w:rPr>
        <w:t xml:space="preserve">equal height of its </w:t>
      </w:r>
      <w:r w:rsidRPr="00702F25">
        <w:rPr>
          <w:rFonts w:asciiTheme="majorBidi" w:hAnsiTheme="majorBidi" w:cstheme="majorBidi"/>
          <w:szCs w:val="24"/>
        </w:rPr>
        <w:t>maxim</w:t>
      </w:r>
      <w:r w:rsidR="00357CC4" w:rsidRPr="00702F25">
        <w:rPr>
          <w:rFonts w:asciiTheme="majorBidi" w:hAnsiTheme="majorBidi" w:cstheme="majorBidi"/>
          <w:szCs w:val="24"/>
        </w:rPr>
        <w:t>um</w:t>
      </w:r>
      <w:r w:rsidRPr="00702F25">
        <w:rPr>
          <w:rFonts w:asciiTheme="majorBidi" w:hAnsiTheme="majorBidi" w:cstheme="majorBidi"/>
          <w:szCs w:val="24"/>
        </w:rPr>
        <w:t>.</w:t>
      </w:r>
    </w:p>
    <w:p w14:paraId="52DEDD89" w14:textId="77777777" w:rsidR="00C65F62" w:rsidRPr="00702F25" w:rsidRDefault="00C65F62" w:rsidP="00230B21">
      <w:pPr>
        <w:pStyle w:val="TAMainText"/>
        <w:spacing w:after="240" w:line="276" w:lineRule="auto"/>
        <w:ind w:firstLine="0"/>
        <w:rPr>
          <w:rFonts w:asciiTheme="majorBidi" w:hAnsiTheme="majorBidi" w:cstheme="majorBidi"/>
          <w:bCs/>
          <w:szCs w:val="24"/>
        </w:rPr>
      </w:pPr>
    </w:p>
    <w:p w14:paraId="450C2D72" w14:textId="389EF8E6" w:rsidR="00DF70E1" w:rsidRPr="00702F25" w:rsidRDefault="00BD4D64" w:rsidP="003E769B">
      <w:pPr>
        <w:pStyle w:val="TAMainText"/>
        <w:spacing w:after="240" w:line="276" w:lineRule="auto"/>
        <w:ind w:firstLine="0"/>
        <w:rPr>
          <w:rFonts w:asciiTheme="majorBidi" w:hAnsiTheme="majorBidi" w:cstheme="majorBidi"/>
          <w:szCs w:val="24"/>
        </w:rPr>
      </w:pPr>
      <w:r w:rsidRPr="00702F25">
        <w:rPr>
          <w:rFonts w:asciiTheme="majorBidi" w:hAnsiTheme="majorBidi" w:cstheme="majorBidi"/>
          <w:bCs/>
          <w:szCs w:val="24"/>
        </w:rPr>
        <w:t xml:space="preserve">Figure 1 shows the </w:t>
      </w:r>
      <w:r w:rsidR="009B6249" w:rsidRPr="00702F25">
        <w:rPr>
          <w:rFonts w:asciiTheme="majorBidi" w:hAnsiTheme="majorBidi" w:cstheme="majorBidi"/>
          <w:bCs/>
          <w:szCs w:val="24"/>
        </w:rPr>
        <w:t xml:space="preserve">valence band </w:t>
      </w:r>
      <w:r w:rsidRPr="00702F25">
        <w:rPr>
          <w:rFonts w:asciiTheme="majorBidi" w:hAnsiTheme="majorBidi" w:cstheme="majorBidi"/>
          <w:szCs w:val="24"/>
        </w:rPr>
        <w:t xml:space="preserve">(HAX)PES spectra </w:t>
      </w:r>
      <w:r w:rsidR="009B6249" w:rsidRPr="00702F25">
        <w:rPr>
          <w:rFonts w:asciiTheme="majorBidi" w:hAnsiTheme="majorBidi" w:cstheme="majorBidi"/>
          <w:szCs w:val="24"/>
        </w:rPr>
        <w:t>of the Ga</w:t>
      </w:r>
      <w:r w:rsidR="009B6249" w:rsidRPr="00702F25">
        <w:rPr>
          <w:rFonts w:asciiTheme="majorBidi" w:hAnsiTheme="majorBidi" w:cstheme="majorBidi"/>
          <w:szCs w:val="24"/>
          <w:vertAlign w:val="subscript"/>
        </w:rPr>
        <w:t>2</w:t>
      </w:r>
      <w:r w:rsidR="009B6249" w:rsidRPr="00702F25">
        <w:rPr>
          <w:rFonts w:asciiTheme="majorBidi" w:hAnsiTheme="majorBidi" w:cstheme="majorBidi"/>
          <w:szCs w:val="24"/>
        </w:rPr>
        <w:t>O</w:t>
      </w:r>
      <w:r w:rsidR="009B6249" w:rsidRPr="00702F25">
        <w:rPr>
          <w:rFonts w:asciiTheme="majorBidi" w:hAnsiTheme="majorBidi" w:cstheme="majorBidi"/>
          <w:szCs w:val="24"/>
          <w:vertAlign w:val="subscript"/>
        </w:rPr>
        <w:t>3</w:t>
      </w:r>
      <w:r w:rsidR="009B6249" w:rsidRPr="00702F25">
        <w:rPr>
          <w:rFonts w:asciiTheme="majorBidi" w:hAnsiTheme="majorBidi" w:cstheme="majorBidi"/>
          <w:szCs w:val="24"/>
        </w:rPr>
        <w:t>/CIGSe</w:t>
      </w:r>
      <w:r w:rsidR="00305FFA" w:rsidRPr="00702F25">
        <w:rPr>
          <w:rFonts w:asciiTheme="majorBidi" w:hAnsiTheme="majorBidi" w:cstheme="majorBidi"/>
          <w:szCs w:val="24"/>
        </w:rPr>
        <w:t xml:space="preserve"> </w:t>
      </w:r>
      <w:r w:rsidR="000E3BF7" w:rsidRPr="00702F25">
        <w:rPr>
          <w:rFonts w:asciiTheme="majorBidi" w:hAnsiTheme="majorBidi" w:cstheme="majorBidi"/>
          <w:szCs w:val="24"/>
        </w:rPr>
        <w:t xml:space="preserve">thin-film </w:t>
      </w:r>
      <w:r w:rsidR="00305FFA" w:rsidRPr="00702F25">
        <w:rPr>
          <w:rFonts w:asciiTheme="majorBidi" w:hAnsiTheme="majorBidi" w:cstheme="majorBidi"/>
          <w:szCs w:val="24"/>
        </w:rPr>
        <w:t>sample and</w:t>
      </w:r>
      <w:r w:rsidR="009B6249" w:rsidRPr="00702F25">
        <w:rPr>
          <w:rFonts w:asciiTheme="majorBidi" w:hAnsiTheme="majorBidi" w:cstheme="majorBidi"/>
          <w:szCs w:val="24"/>
        </w:rPr>
        <w:t xml:space="preserve"> </w:t>
      </w:r>
      <w:r w:rsidR="000E68FA" w:rsidRPr="00702F25">
        <w:rPr>
          <w:rFonts w:asciiTheme="majorBidi" w:hAnsiTheme="majorBidi" w:cstheme="majorBidi"/>
          <w:szCs w:val="24"/>
        </w:rPr>
        <w:t xml:space="preserve">the </w:t>
      </w:r>
      <m:oMath>
        <m:r>
          <w:rPr>
            <w:rFonts w:ascii="Cambria Math" w:hAnsi="Cambria Math" w:cstheme="majorBidi"/>
            <w:szCs w:val="24"/>
          </w:rPr>
          <m:t>β</m:t>
        </m:r>
      </m:oMath>
      <w:r w:rsidR="000E68FA" w:rsidRPr="00702F25">
        <w:rPr>
          <w:rFonts w:asciiTheme="majorBidi" w:hAnsiTheme="majorBidi" w:cstheme="majorBidi"/>
          <w:szCs w:val="24"/>
        </w:rPr>
        <w:t>-Ga</w:t>
      </w:r>
      <w:r w:rsidR="000E68FA" w:rsidRPr="00702F25">
        <w:rPr>
          <w:rFonts w:asciiTheme="majorBidi" w:hAnsiTheme="majorBidi" w:cstheme="majorBidi"/>
          <w:szCs w:val="24"/>
          <w:vertAlign w:val="subscript"/>
        </w:rPr>
        <w:t>2</w:t>
      </w:r>
      <w:r w:rsidR="000E68FA" w:rsidRPr="00702F25">
        <w:rPr>
          <w:rFonts w:asciiTheme="majorBidi" w:hAnsiTheme="majorBidi" w:cstheme="majorBidi"/>
          <w:szCs w:val="24"/>
        </w:rPr>
        <w:t>O</w:t>
      </w:r>
      <w:r w:rsidR="000E68FA" w:rsidRPr="00702F25">
        <w:rPr>
          <w:rFonts w:asciiTheme="majorBidi" w:hAnsiTheme="majorBidi" w:cstheme="majorBidi"/>
          <w:szCs w:val="24"/>
          <w:vertAlign w:val="subscript"/>
        </w:rPr>
        <w:t>3</w:t>
      </w:r>
      <w:r w:rsidR="000E68FA" w:rsidRPr="00702F25">
        <w:rPr>
          <w:rFonts w:asciiTheme="majorBidi" w:hAnsiTheme="majorBidi" w:cstheme="majorBidi"/>
          <w:szCs w:val="24"/>
        </w:rPr>
        <w:t xml:space="preserve"> single crystal</w:t>
      </w:r>
      <w:r w:rsidR="000E3BF7" w:rsidRPr="00702F25">
        <w:rPr>
          <w:rFonts w:asciiTheme="majorBidi" w:hAnsiTheme="majorBidi" w:cstheme="majorBidi"/>
          <w:szCs w:val="24"/>
        </w:rPr>
        <w:t>s</w:t>
      </w:r>
      <w:r w:rsidR="00E506C9" w:rsidRPr="00702F25">
        <w:rPr>
          <w:rFonts w:asciiTheme="majorBidi" w:hAnsiTheme="majorBidi" w:cstheme="majorBidi"/>
          <w:szCs w:val="24"/>
        </w:rPr>
        <w:t>,</w:t>
      </w:r>
      <w:r w:rsidR="000E68FA" w:rsidRPr="00702F25">
        <w:rPr>
          <w:rFonts w:asciiTheme="majorBidi" w:hAnsiTheme="majorBidi" w:cstheme="majorBidi"/>
          <w:szCs w:val="24"/>
        </w:rPr>
        <w:t xml:space="preserve"> after cleaving</w:t>
      </w:r>
      <w:r w:rsidR="00280E72" w:rsidRPr="00702F25">
        <w:rPr>
          <w:rFonts w:asciiTheme="majorBidi" w:hAnsiTheme="majorBidi" w:cstheme="majorBidi"/>
          <w:szCs w:val="24"/>
        </w:rPr>
        <w:t xml:space="preserve"> </w:t>
      </w:r>
      <w:r w:rsidR="000E68FA" w:rsidRPr="00702F25">
        <w:rPr>
          <w:rFonts w:asciiTheme="majorBidi" w:hAnsiTheme="majorBidi" w:cstheme="majorBidi"/>
          <w:szCs w:val="24"/>
        </w:rPr>
        <w:t xml:space="preserve">and after </w:t>
      </w:r>
      <w:r w:rsidR="00280E72" w:rsidRPr="00702F25">
        <w:rPr>
          <w:rFonts w:asciiTheme="majorBidi" w:hAnsiTheme="majorBidi" w:cstheme="majorBidi"/>
          <w:szCs w:val="24"/>
        </w:rPr>
        <w:t>a 50 eV</w:t>
      </w:r>
      <w:r w:rsidR="000E68FA" w:rsidRPr="00702F25">
        <w:rPr>
          <w:rFonts w:asciiTheme="majorBidi" w:hAnsiTheme="majorBidi" w:cstheme="majorBidi"/>
          <w:szCs w:val="24"/>
        </w:rPr>
        <w:t xml:space="preserve"> Ar</w:t>
      </w:r>
      <w:r w:rsidR="000E68FA" w:rsidRPr="00702F25">
        <w:rPr>
          <w:rFonts w:asciiTheme="majorBidi" w:hAnsiTheme="majorBidi" w:cstheme="majorBidi"/>
          <w:szCs w:val="24"/>
          <w:vertAlign w:val="superscript"/>
        </w:rPr>
        <w:t>+</w:t>
      </w:r>
      <w:r w:rsidR="000E68FA" w:rsidRPr="00702F25">
        <w:rPr>
          <w:rFonts w:asciiTheme="majorBidi" w:hAnsiTheme="majorBidi" w:cstheme="majorBidi"/>
          <w:szCs w:val="24"/>
        </w:rPr>
        <w:t>-ion treatment</w:t>
      </w:r>
      <w:r w:rsidR="000E3BF7" w:rsidRPr="00702F25">
        <w:rPr>
          <w:rFonts w:asciiTheme="majorBidi" w:hAnsiTheme="majorBidi" w:cstheme="majorBidi"/>
          <w:szCs w:val="24"/>
        </w:rPr>
        <w:t>. The spectra are stacked</w:t>
      </w:r>
      <w:r w:rsidR="00280E72" w:rsidRPr="00702F25">
        <w:rPr>
          <w:rFonts w:asciiTheme="majorBidi" w:hAnsiTheme="majorBidi" w:cstheme="majorBidi"/>
          <w:szCs w:val="24"/>
        </w:rPr>
        <w:t xml:space="preserve"> </w:t>
      </w:r>
      <w:r w:rsidR="000E68FA" w:rsidRPr="00702F25">
        <w:rPr>
          <w:rFonts w:asciiTheme="majorBidi" w:hAnsiTheme="majorBidi" w:cstheme="majorBidi"/>
          <w:szCs w:val="24"/>
        </w:rPr>
        <w:t xml:space="preserve">as a function of the </w:t>
      </w:r>
      <w:r w:rsidR="00305FFA" w:rsidRPr="00702F25">
        <w:rPr>
          <w:rFonts w:asciiTheme="majorBidi" w:hAnsiTheme="majorBidi" w:cstheme="majorBidi"/>
          <w:szCs w:val="24"/>
        </w:rPr>
        <w:t xml:space="preserve">excitation </w:t>
      </w:r>
      <w:r w:rsidR="000E68FA" w:rsidRPr="00702F25">
        <w:rPr>
          <w:rFonts w:asciiTheme="majorBidi" w:hAnsiTheme="majorBidi" w:cstheme="majorBidi"/>
          <w:szCs w:val="24"/>
        </w:rPr>
        <w:t xml:space="preserve">photon energy (from </w:t>
      </w:r>
      <w:r w:rsidRPr="00702F25">
        <w:rPr>
          <w:rFonts w:asciiTheme="majorBidi" w:hAnsiTheme="majorBidi" w:cstheme="majorBidi"/>
          <w:szCs w:val="24"/>
        </w:rPr>
        <w:t>0.</w:t>
      </w:r>
      <w:r w:rsidR="000E68FA" w:rsidRPr="00702F25">
        <w:rPr>
          <w:rFonts w:asciiTheme="majorBidi" w:hAnsiTheme="majorBidi" w:cstheme="majorBidi"/>
          <w:szCs w:val="24"/>
        </w:rPr>
        <w:t xml:space="preserve">1 </w:t>
      </w:r>
      <w:r w:rsidR="0054265E" w:rsidRPr="00702F25">
        <w:rPr>
          <w:rFonts w:asciiTheme="majorBidi" w:hAnsiTheme="majorBidi" w:cstheme="majorBidi"/>
          <w:szCs w:val="24"/>
        </w:rPr>
        <w:t xml:space="preserve">keV </w:t>
      </w:r>
      <w:r w:rsidR="000E68FA" w:rsidRPr="00702F25">
        <w:rPr>
          <w:rFonts w:asciiTheme="majorBidi" w:hAnsiTheme="majorBidi" w:cstheme="majorBidi"/>
          <w:szCs w:val="24"/>
        </w:rPr>
        <w:t>up to 6</w:t>
      </w:r>
      <w:r w:rsidRPr="00702F25">
        <w:rPr>
          <w:rFonts w:asciiTheme="majorBidi" w:hAnsiTheme="majorBidi" w:cstheme="majorBidi"/>
          <w:szCs w:val="24"/>
        </w:rPr>
        <w:t>.</w:t>
      </w:r>
      <w:r w:rsidR="000E68FA" w:rsidRPr="00702F25">
        <w:rPr>
          <w:rFonts w:asciiTheme="majorBidi" w:hAnsiTheme="majorBidi" w:cstheme="majorBidi"/>
          <w:szCs w:val="24"/>
        </w:rPr>
        <w:t xml:space="preserve">3 </w:t>
      </w:r>
      <w:r w:rsidRPr="00702F25">
        <w:rPr>
          <w:rFonts w:asciiTheme="majorBidi" w:hAnsiTheme="majorBidi" w:cstheme="majorBidi"/>
          <w:szCs w:val="24"/>
        </w:rPr>
        <w:t>keV)</w:t>
      </w:r>
      <w:r w:rsidR="00BB3145" w:rsidRPr="00702F25">
        <w:rPr>
          <w:rFonts w:asciiTheme="majorBidi" w:hAnsiTheme="majorBidi" w:cstheme="majorBidi"/>
          <w:szCs w:val="24"/>
        </w:rPr>
        <w:t>.</w:t>
      </w:r>
      <w:r w:rsidR="003E769B" w:rsidRPr="00702F25">
        <w:rPr>
          <w:rFonts w:asciiTheme="majorBidi" w:eastAsiaTheme="minorEastAsia" w:hAnsiTheme="majorBidi" w:cstheme="majorBidi"/>
          <w:szCs w:val="24"/>
        </w:rPr>
        <w:t xml:space="preserve"> </w:t>
      </w:r>
      <w:r w:rsidR="00AF0433" w:rsidRPr="00702F25">
        <w:rPr>
          <w:rFonts w:asciiTheme="majorBidi" w:eastAsiaTheme="minorEastAsia" w:hAnsiTheme="majorBidi" w:cstheme="majorBidi"/>
          <w:szCs w:val="24"/>
        </w:rPr>
        <w:t xml:space="preserve">The </w:t>
      </w:r>
      <w:r w:rsidR="003E769B" w:rsidRPr="00702F25">
        <w:rPr>
          <w:rFonts w:asciiTheme="majorBidi" w:eastAsiaTheme="minorEastAsia" w:hAnsiTheme="majorBidi" w:cstheme="majorBidi"/>
          <w:szCs w:val="24"/>
        </w:rPr>
        <w:t xml:space="preserve">spectral shape changes significantly </w:t>
      </w:r>
      <w:r w:rsidR="00AF0433" w:rsidRPr="00702F25">
        <w:rPr>
          <w:rFonts w:asciiTheme="majorBidi" w:eastAsiaTheme="minorEastAsia" w:hAnsiTheme="majorBidi" w:cstheme="majorBidi"/>
          <w:szCs w:val="24"/>
        </w:rPr>
        <w:t>as</w:t>
      </w:r>
      <w:r w:rsidR="004331E2" w:rsidRPr="00702F25">
        <w:rPr>
          <w:rFonts w:asciiTheme="majorBidi" w:eastAsiaTheme="minorEastAsia" w:hAnsiTheme="majorBidi" w:cstheme="majorBidi"/>
          <w:szCs w:val="24"/>
        </w:rPr>
        <w:t xml:space="preserve"> a function of</w:t>
      </w:r>
      <w:r w:rsidR="003E769B" w:rsidRPr="00702F25">
        <w:rPr>
          <w:rFonts w:asciiTheme="majorBidi" w:eastAsiaTheme="minorEastAsia" w:hAnsiTheme="majorBidi" w:cstheme="majorBidi"/>
          <w:szCs w:val="24"/>
        </w:rPr>
        <w:t xml:space="preserve"> </w:t>
      </w:r>
      <w:r w:rsidR="00305FFA" w:rsidRPr="00702F25">
        <w:rPr>
          <w:rFonts w:asciiTheme="majorBidi" w:eastAsiaTheme="minorEastAsia" w:hAnsiTheme="majorBidi" w:cstheme="majorBidi"/>
          <w:szCs w:val="24"/>
        </w:rPr>
        <w:t xml:space="preserve">excitation </w:t>
      </w:r>
      <w:r w:rsidR="003E769B" w:rsidRPr="00702F25">
        <w:rPr>
          <w:rFonts w:asciiTheme="majorBidi" w:eastAsiaTheme="minorEastAsia" w:hAnsiTheme="majorBidi" w:cstheme="majorBidi"/>
          <w:szCs w:val="24"/>
        </w:rPr>
        <w:t>photon energ</w:t>
      </w:r>
      <w:r w:rsidR="004331E2" w:rsidRPr="00702F25">
        <w:rPr>
          <w:rFonts w:asciiTheme="majorBidi" w:eastAsiaTheme="minorEastAsia" w:hAnsiTheme="majorBidi" w:cstheme="majorBidi"/>
          <w:szCs w:val="24"/>
        </w:rPr>
        <w:t>y</w:t>
      </w:r>
      <w:r w:rsidR="000E3BF7" w:rsidRPr="00702F25">
        <w:rPr>
          <w:rFonts w:asciiTheme="majorBidi" w:eastAsiaTheme="minorEastAsia" w:hAnsiTheme="majorBidi" w:cstheme="majorBidi"/>
          <w:szCs w:val="24"/>
        </w:rPr>
        <w:t>,</w:t>
      </w:r>
      <w:r w:rsidR="004331E2" w:rsidRPr="00702F25">
        <w:rPr>
          <w:rFonts w:asciiTheme="majorBidi" w:eastAsiaTheme="minorEastAsia" w:hAnsiTheme="majorBidi" w:cstheme="majorBidi"/>
          <w:szCs w:val="24"/>
        </w:rPr>
        <w:t xml:space="preserve"> </w:t>
      </w:r>
      <w:r w:rsidR="00AF0433" w:rsidRPr="00702F25">
        <w:rPr>
          <w:rFonts w:asciiTheme="majorBidi" w:eastAsiaTheme="minorEastAsia" w:hAnsiTheme="majorBidi" w:cstheme="majorBidi"/>
          <w:szCs w:val="24"/>
        </w:rPr>
        <w:t xml:space="preserve">as well as </w:t>
      </w:r>
      <w:r w:rsidR="000177BD" w:rsidRPr="00702F25">
        <w:rPr>
          <w:rFonts w:asciiTheme="majorBidi" w:eastAsiaTheme="minorEastAsia" w:hAnsiTheme="majorBidi" w:cstheme="majorBidi"/>
          <w:szCs w:val="24"/>
        </w:rPr>
        <w:t xml:space="preserve">between the different </w:t>
      </w:r>
      <w:r w:rsidR="004331E2" w:rsidRPr="00702F25">
        <w:rPr>
          <w:rFonts w:asciiTheme="majorBidi" w:eastAsiaTheme="minorEastAsia" w:hAnsiTheme="majorBidi" w:cstheme="majorBidi"/>
          <w:szCs w:val="24"/>
        </w:rPr>
        <w:t>sample</w:t>
      </w:r>
      <w:r w:rsidR="000177BD" w:rsidRPr="00702F25">
        <w:rPr>
          <w:rFonts w:asciiTheme="majorBidi" w:eastAsiaTheme="minorEastAsia" w:hAnsiTheme="majorBidi" w:cstheme="majorBidi"/>
          <w:szCs w:val="24"/>
        </w:rPr>
        <w:t>s</w:t>
      </w:r>
      <w:r w:rsidR="00BF0915" w:rsidRPr="00702F25">
        <w:rPr>
          <w:rFonts w:asciiTheme="majorBidi" w:hAnsiTheme="majorBidi" w:cstheme="majorBidi"/>
          <w:szCs w:val="24"/>
        </w:rPr>
        <w:t xml:space="preserve">. </w:t>
      </w:r>
      <w:r w:rsidR="00AF0433" w:rsidRPr="00702F25">
        <w:rPr>
          <w:rFonts w:asciiTheme="majorBidi" w:hAnsiTheme="majorBidi" w:cstheme="majorBidi"/>
          <w:szCs w:val="24"/>
        </w:rPr>
        <w:t>W</w:t>
      </w:r>
      <w:r w:rsidR="00DF70E1" w:rsidRPr="00702F25">
        <w:rPr>
          <w:rFonts w:asciiTheme="majorBidi" w:hAnsiTheme="majorBidi" w:cstheme="majorBidi"/>
          <w:szCs w:val="24"/>
        </w:rPr>
        <w:t>e first discuss the excitation energy dependence</w:t>
      </w:r>
      <w:r w:rsidR="00AF0433" w:rsidRPr="00702F25">
        <w:rPr>
          <w:rFonts w:asciiTheme="majorBidi" w:hAnsiTheme="majorBidi" w:cstheme="majorBidi"/>
          <w:szCs w:val="24"/>
        </w:rPr>
        <w:t>, followed by</w:t>
      </w:r>
      <w:r w:rsidR="00DF70E1" w:rsidRPr="00702F25">
        <w:rPr>
          <w:rFonts w:asciiTheme="majorBidi" w:hAnsiTheme="majorBidi" w:cstheme="majorBidi"/>
          <w:szCs w:val="24"/>
        </w:rPr>
        <w:t xml:space="preserve"> the spectral changes between the different samples</w:t>
      </w:r>
      <w:r w:rsidR="00C65F62" w:rsidRPr="00702F25">
        <w:rPr>
          <w:rFonts w:asciiTheme="majorBidi" w:hAnsiTheme="majorBidi" w:cstheme="majorBidi"/>
          <w:szCs w:val="24"/>
        </w:rPr>
        <w:t>.</w:t>
      </w:r>
    </w:p>
    <w:p w14:paraId="00386A85" w14:textId="6377BF16" w:rsidR="000C0442" w:rsidRPr="00702F25" w:rsidRDefault="00AF0433" w:rsidP="000C0442">
      <w:pPr>
        <w:pStyle w:val="TAMainText"/>
        <w:spacing w:after="240" w:line="276" w:lineRule="auto"/>
        <w:ind w:firstLine="0"/>
        <w:rPr>
          <w:rFonts w:asciiTheme="majorBidi" w:hAnsiTheme="majorBidi" w:cstheme="majorBidi"/>
          <w:szCs w:val="24"/>
        </w:rPr>
      </w:pPr>
      <w:r w:rsidRPr="00702F25">
        <w:rPr>
          <w:rFonts w:asciiTheme="majorBidi" w:hAnsiTheme="majorBidi" w:cstheme="majorBidi"/>
          <w:szCs w:val="24"/>
        </w:rPr>
        <w:t>Two effects play a role f</w:t>
      </w:r>
      <w:r w:rsidR="000C0442" w:rsidRPr="00702F25">
        <w:rPr>
          <w:rFonts w:asciiTheme="majorBidi" w:hAnsiTheme="majorBidi" w:cstheme="majorBidi"/>
          <w:szCs w:val="24"/>
        </w:rPr>
        <w:t>or the excitation energy dependence</w:t>
      </w:r>
      <w:r w:rsidR="001D3454" w:rsidRPr="00702F25">
        <w:rPr>
          <w:rFonts w:asciiTheme="majorBidi" w:hAnsiTheme="majorBidi" w:cstheme="majorBidi"/>
          <w:szCs w:val="24"/>
        </w:rPr>
        <w:t xml:space="preserve"> of the spectra</w:t>
      </w:r>
      <w:r w:rsidRPr="00702F25">
        <w:rPr>
          <w:rFonts w:asciiTheme="majorBidi" w:hAnsiTheme="majorBidi" w:cstheme="majorBidi"/>
          <w:szCs w:val="24"/>
        </w:rPr>
        <w:t>:</w:t>
      </w:r>
      <w:r w:rsidR="000C0442" w:rsidRPr="00702F25">
        <w:rPr>
          <w:rFonts w:asciiTheme="majorBidi" w:hAnsiTheme="majorBidi" w:cstheme="majorBidi"/>
          <w:szCs w:val="24"/>
        </w:rPr>
        <w:t xml:space="preserve"> </w:t>
      </w:r>
      <w:r w:rsidRPr="00702F25">
        <w:rPr>
          <w:rFonts w:asciiTheme="majorBidi" w:hAnsiTheme="majorBidi" w:cstheme="majorBidi"/>
          <w:szCs w:val="24"/>
        </w:rPr>
        <w:t>first</w:t>
      </w:r>
      <w:r w:rsidR="000C0442" w:rsidRPr="00702F25">
        <w:rPr>
          <w:rFonts w:asciiTheme="majorBidi" w:hAnsiTheme="majorBidi" w:cstheme="majorBidi"/>
          <w:szCs w:val="24"/>
        </w:rPr>
        <w:t xml:space="preserve">, measurements </w:t>
      </w:r>
      <w:r w:rsidR="000E3BF7" w:rsidRPr="00702F25">
        <w:rPr>
          <w:rFonts w:asciiTheme="majorBidi" w:hAnsiTheme="majorBidi" w:cstheme="majorBidi"/>
          <w:szCs w:val="24"/>
        </w:rPr>
        <w:t>become</w:t>
      </w:r>
      <w:r w:rsidR="000C0442" w:rsidRPr="00702F25">
        <w:rPr>
          <w:rFonts w:asciiTheme="majorBidi" w:hAnsiTheme="majorBidi" w:cstheme="majorBidi"/>
          <w:szCs w:val="24"/>
        </w:rPr>
        <w:t xml:space="preserve"> increasingly surface sensitive with decreasing excitation energy</w:t>
      </w:r>
      <w:r w:rsidR="005A4D61">
        <w:rPr>
          <w:rFonts w:asciiTheme="majorBidi" w:hAnsiTheme="majorBidi" w:cstheme="majorBidi"/>
          <w:szCs w:val="24"/>
        </w:rPr>
        <w:t>,</w:t>
      </w:r>
      <w:r w:rsidR="00E13659">
        <w:rPr>
          <w:rFonts w:asciiTheme="majorBidi" w:hAnsiTheme="majorBidi" w:cstheme="majorBidi"/>
          <w:szCs w:val="24"/>
        </w:rPr>
        <w:t xml:space="preserve"> which</w:t>
      </w:r>
      <w:r w:rsidR="005A4D61">
        <w:rPr>
          <w:rFonts w:asciiTheme="majorBidi" w:hAnsiTheme="majorBidi" w:cstheme="majorBidi"/>
          <w:szCs w:val="24"/>
        </w:rPr>
        <w:t xml:space="preserve"> lower</w:t>
      </w:r>
      <w:r w:rsidR="00E13659">
        <w:rPr>
          <w:rFonts w:asciiTheme="majorBidi" w:hAnsiTheme="majorBidi" w:cstheme="majorBidi"/>
          <w:szCs w:val="24"/>
        </w:rPr>
        <w:t>s</w:t>
      </w:r>
      <w:r w:rsidR="005A4D61">
        <w:rPr>
          <w:rFonts w:asciiTheme="majorBidi" w:hAnsiTheme="majorBidi" w:cstheme="majorBidi"/>
          <w:szCs w:val="24"/>
        </w:rPr>
        <w:t xml:space="preserve"> the kinetic energy</w:t>
      </w:r>
      <w:r w:rsidR="00E13659">
        <w:rPr>
          <w:rFonts w:asciiTheme="majorBidi" w:hAnsiTheme="majorBidi" w:cstheme="majorBidi"/>
          <w:szCs w:val="24"/>
        </w:rPr>
        <w:t xml:space="preserve"> of the emitted photoelectrons</w:t>
      </w:r>
      <w:r w:rsidR="000E3BF7" w:rsidRPr="00702F25">
        <w:rPr>
          <w:rFonts w:asciiTheme="majorBidi" w:hAnsiTheme="majorBidi" w:cstheme="majorBidi"/>
          <w:szCs w:val="24"/>
        </w:rPr>
        <w:t>,</w:t>
      </w:r>
      <w:r w:rsidR="000C0442" w:rsidRPr="00702F25">
        <w:rPr>
          <w:rFonts w:asciiTheme="majorBidi" w:hAnsiTheme="majorBidi" w:cstheme="majorBidi"/>
          <w:szCs w:val="24"/>
        </w:rPr>
        <w:t xml:space="preserve"> </w:t>
      </w:r>
      <w:r w:rsidR="00E13659">
        <w:rPr>
          <w:rFonts w:asciiTheme="majorBidi" w:hAnsiTheme="majorBidi" w:cstheme="majorBidi"/>
          <w:szCs w:val="24"/>
        </w:rPr>
        <w:t>thereby</w:t>
      </w:r>
      <w:r w:rsidR="005A4D61">
        <w:rPr>
          <w:rFonts w:asciiTheme="majorBidi" w:hAnsiTheme="majorBidi" w:cstheme="majorBidi"/>
          <w:szCs w:val="24"/>
        </w:rPr>
        <w:t xml:space="preserve"> reduc</w:t>
      </w:r>
      <w:r w:rsidR="00E13659">
        <w:rPr>
          <w:rFonts w:asciiTheme="majorBidi" w:hAnsiTheme="majorBidi" w:cstheme="majorBidi"/>
          <w:szCs w:val="24"/>
        </w:rPr>
        <w:t>ing</w:t>
      </w:r>
      <w:r w:rsidR="000C0442" w:rsidRPr="00702F25">
        <w:rPr>
          <w:rFonts w:asciiTheme="majorBidi" w:hAnsiTheme="majorBidi" w:cstheme="majorBidi"/>
          <w:szCs w:val="24"/>
        </w:rPr>
        <w:t xml:space="preserve"> the</w:t>
      </w:r>
      <w:r w:rsidR="00E13659">
        <w:rPr>
          <w:rFonts w:asciiTheme="majorBidi" w:hAnsiTheme="majorBidi" w:cstheme="majorBidi"/>
          <w:szCs w:val="24"/>
        </w:rPr>
        <w:t>ir</w:t>
      </w:r>
      <w:r w:rsidR="000C0442" w:rsidRPr="00702F25">
        <w:rPr>
          <w:rFonts w:asciiTheme="majorBidi" w:hAnsiTheme="majorBidi" w:cstheme="majorBidi"/>
          <w:szCs w:val="24"/>
        </w:rPr>
        <w:t xml:space="preserve"> inelastic mean free path</w:t>
      </w:r>
      <w:r w:rsidR="00EB336D">
        <w:rPr>
          <w:rFonts w:asciiTheme="majorBidi" w:hAnsiTheme="majorBidi" w:cstheme="majorBidi"/>
          <w:szCs w:val="24"/>
        </w:rPr>
        <w:t xml:space="preserve"> (IMFP, i.e., the 1/e attenuation length of the electrons).</w:t>
      </w:r>
      <w:r w:rsidR="000C0442" w:rsidRPr="00702F25">
        <w:rPr>
          <w:rFonts w:asciiTheme="majorBidi" w:hAnsiTheme="majorBidi" w:cstheme="majorBidi"/>
          <w:szCs w:val="24"/>
        </w:rPr>
        <w:t xml:space="preserve"> </w:t>
      </w:r>
      <w:r w:rsidR="00EB336D">
        <w:rPr>
          <w:rFonts w:asciiTheme="majorBidi" w:hAnsiTheme="majorBidi" w:cstheme="majorBidi"/>
          <w:szCs w:val="24"/>
        </w:rPr>
        <w:t>I</w:t>
      </w:r>
      <w:r w:rsidR="000E3BF7" w:rsidRPr="00702F25">
        <w:rPr>
          <w:rFonts w:asciiTheme="majorBidi" w:hAnsiTheme="majorBidi" w:cstheme="majorBidi"/>
          <w:szCs w:val="24"/>
        </w:rPr>
        <w:t>n Ga</w:t>
      </w:r>
      <w:r w:rsidR="000E3BF7" w:rsidRPr="00702F25">
        <w:rPr>
          <w:rFonts w:asciiTheme="majorBidi" w:hAnsiTheme="majorBidi" w:cstheme="majorBidi"/>
          <w:szCs w:val="24"/>
          <w:vertAlign w:val="subscript"/>
        </w:rPr>
        <w:t>2</w:t>
      </w:r>
      <w:r w:rsidR="000E3BF7" w:rsidRPr="00702F25">
        <w:rPr>
          <w:rFonts w:asciiTheme="majorBidi" w:hAnsiTheme="majorBidi" w:cstheme="majorBidi"/>
          <w:szCs w:val="24"/>
        </w:rPr>
        <w:t>O</w:t>
      </w:r>
      <w:r w:rsidR="000E3BF7" w:rsidRPr="00702F25">
        <w:rPr>
          <w:rFonts w:asciiTheme="majorBidi" w:hAnsiTheme="majorBidi" w:cstheme="majorBidi"/>
          <w:szCs w:val="24"/>
          <w:vertAlign w:val="subscript"/>
        </w:rPr>
        <w:t>3</w:t>
      </w:r>
      <w:r w:rsidR="00EB336D">
        <w:rPr>
          <w:rFonts w:asciiTheme="majorBidi" w:hAnsiTheme="majorBidi" w:cstheme="majorBidi"/>
          <w:szCs w:val="24"/>
        </w:rPr>
        <w:t xml:space="preserve">, the IMFP is reduced </w:t>
      </w:r>
      <w:r w:rsidR="000C0442" w:rsidRPr="00702F25">
        <w:rPr>
          <w:rFonts w:asciiTheme="majorBidi" w:hAnsiTheme="majorBidi" w:cstheme="majorBidi"/>
          <w:szCs w:val="24"/>
        </w:rPr>
        <w:t xml:space="preserve">from </w:t>
      </w:r>
      <w:r w:rsidR="00185820" w:rsidRPr="00702F25">
        <w:rPr>
          <w:rFonts w:asciiTheme="majorBidi" w:hAnsiTheme="majorBidi" w:cstheme="majorBidi"/>
          <w:szCs w:val="24"/>
        </w:rPr>
        <w:t>≈</w:t>
      </w:r>
      <w:r w:rsidR="00E506C9" w:rsidRPr="00702F25">
        <w:rPr>
          <w:rFonts w:asciiTheme="majorBidi" w:hAnsiTheme="majorBidi" w:cstheme="majorBidi"/>
          <w:szCs w:val="24"/>
        </w:rPr>
        <w:t xml:space="preserve"> </w:t>
      </w:r>
      <w:r w:rsidR="00185E1E" w:rsidRPr="00702F25">
        <w:rPr>
          <w:rFonts w:asciiTheme="majorBidi" w:hAnsiTheme="majorBidi" w:cstheme="majorBidi"/>
          <w:szCs w:val="24"/>
        </w:rPr>
        <w:t>8</w:t>
      </w:r>
      <w:r w:rsidR="00120141" w:rsidRPr="00702F25">
        <w:rPr>
          <w:rFonts w:asciiTheme="majorBidi" w:hAnsiTheme="majorBidi" w:cstheme="majorBidi"/>
          <w:szCs w:val="24"/>
        </w:rPr>
        <w:t>.0</w:t>
      </w:r>
      <w:r w:rsidR="000C0442" w:rsidRPr="00702F25">
        <w:rPr>
          <w:rFonts w:asciiTheme="majorBidi" w:hAnsiTheme="majorBidi" w:cstheme="majorBidi"/>
          <w:szCs w:val="24"/>
        </w:rPr>
        <w:t xml:space="preserve"> nm at 6.3 keV to </w:t>
      </w:r>
      <w:r w:rsidR="00185820" w:rsidRPr="00702F25">
        <w:rPr>
          <w:rFonts w:asciiTheme="majorBidi" w:hAnsiTheme="majorBidi" w:cstheme="majorBidi"/>
          <w:szCs w:val="24"/>
        </w:rPr>
        <w:t>≈</w:t>
      </w:r>
      <w:r w:rsidR="00E506C9" w:rsidRPr="00702F25">
        <w:rPr>
          <w:rFonts w:asciiTheme="majorBidi" w:hAnsiTheme="majorBidi" w:cstheme="majorBidi"/>
          <w:szCs w:val="24"/>
        </w:rPr>
        <w:t xml:space="preserve"> </w:t>
      </w:r>
      <w:r w:rsidR="00DF3D24" w:rsidRPr="00702F25">
        <w:rPr>
          <w:rFonts w:asciiTheme="majorBidi" w:hAnsiTheme="majorBidi" w:cstheme="majorBidi"/>
          <w:szCs w:val="24"/>
        </w:rPr>
        <w:t>0.5</w:t>
      </w:r>
      <w:r w:rsidR="000C0442" w:rsidRPr="00702F25">
        <w:rPr>
          <w:rFonts w:asciiTheme="majorBidi" w:hAnsiTheme="majorBidi" w:cstheme="majorBidi"/>
          <w:szCs w:val="24"/>
        </w:rPr>
        <w:t xml:space="preserve"> nm at 0.1 keV</w:t>
      </w:r>
      <w:r w:rsidR="00A50BA4" w:rsidRPr="00702F25">
        <w:rPr>
          <w:rFonts w:asciiTheme="majorBidi" w:hAnsiTheme="majorBidi" w:cstheme="majorBidi"/>
          <w:szCs w:val="24"/>
        </w:rPr>
        <w:fldChar w:fldCharType="begin"/>
      </w:r>
      <w:r w:rsidR="00A1777E">
        <w:rPr>
          <w:rFonts w:asciiTheme="majorBidi" w:hAnsiTheme="majorBidi" w:cstheme="majorBidi"/>
          <w:szCs w:val="24"/>
        </w:rPr>
        <w:instrText xml:space="preserve"> ADDIN ZOTERO_ITEM CSL_CITATION {"citationID":"hJAriCaU","properties":{"formattedCitation":"\\super 20,21\\nosupersub{}","plainCitation":"20,21","noteIndex":0},"citationItems":[{"id":"d255ayio/KQuQ4h68","uris":["http://zotero.org/users/10485716/items/5IMC463U"],"itemData":{"id":"EZI19CEi/nwYqTE2Z","type":"article-journal","abstract":"We report calculations of electron inelastic mean free paths (IMFPs) of 50–2000 eV electrons for a group of 14 organic compounds: 26-n-paraffin, adenine, β-carotene, bovine plasma albumin, deoxyribonucleic acid, diphenylhexatriene, guanine, kapton, polyacetylene, poly(butene-1-sulfone), polyethylene, polymethylmethacrylate, polystyrene and poly(2-vinylpyridine). The computed IMFPs for these compounds showed greater similarities in magnitude and in the dependences on electron energy than was found in our previous calculations for groups of elements and inorganic compounds (Papers II and III in this series). Comparison of the IMFPs for the organic compounds with values obtained from our predictive IMFP formula TPP-2 showed systematic differences of </w:instrText>
      </w:r>
      <w:r w:rsidR="00A1777E">
        <w:rPr>
          <w:rFonts w:ascii="Cambria Math" w:hAnsi="Cambria Math" w:cs="Cambria Math"/>
          <w:szCs w:val="24"/>
        </w:rPr>
        <w:instrText>∼</w:instrText>
      </w:r>
      <w:r w:rsidR="00A1777E">
        <w:rPr>
          <w:rFonts w:asciiTheme="majorBidi" w:hAnsiTheme="majorBidi" w:cstheme="majorBidi"/>
          <w:szCs w:val="24"/>
        </w:rPr>
        <w:instrText xml:space="preserve">40%. These differences are due to the extrapolation of TPP-2 from the regime of mainly high-density elements (from which it had been developed and tested) to the low-density materials such as the organic compounds. We analyzed the IMFP data for the groups of elements and organic compounds together and derived a modified empirical expression for one of the parameters in our predictive IMFP equation. The modified equation, denoted TPP-2M, is believed to be satisfactory for estimating IMFPs in elements, inorganic compounds and organic compounds.","container-title":"Surface and Interface Analysis","DOI":"10.1002/sia.740210302","ISSN":"1096-9918","issue":"3","language":"en","note":"_eprint: https://onlinelibrary.wiley.com/doi/pdf/10.1002/sia.740210302","page":"165-176","source":"Wiley Online Library","title":"Calculations of electron inelastic mean free paths. V. Data for 14 organic compounds over the 50–2000 eV range","volume":"21","author":[{"family":"Tanuma","given":"S."},{"family":"Powell","given":"C. J."},{"family":"Penn","given":"D. R."}],"issued":{"date-parts":[["1994"]]}}},{"id":655,"uris":["http://zotero.org/users/708048/items/IQ8BADMR"],"itemData":{"id":655,"type":"webpage","container-title":"http://www.quases.com/home/","title":"QUASES (QUantitative Analysis of Surfaces by Electron Spectroscopy)","URL":"http://www.quases.com/home/","author":[{"family":"Tougaard","given":"Sven"}],"accessed":{"date-parts":[["2025",9,15]]},"issued":{"date-parts":[["2024"]]}}}],"schema":"https://github.com/citation-style-language/schema/raw/master/csl-citation.json"} </w:instrText>
      </w:r>
      <w:r w:rsidR="00A50BA4" w:rsidRPr="00702F25">
        <w:rPr>
          <w:rFonts w:asciiTheme="majorBidi" w:hAnsiTheme="majorBidi" w:cstheme="majorBidi"/>
          <w:szCs w:val="24"/>
        </w:rPr>
        <w:fldChar w:fldCharType="separate"/>
      </w:r>
      <w:r w:rsidR="00A20516" w:rsidRPr="00A20516">
        <w:rPr>
          <w:rFonts w:cs="Times"/>
          <w:vertAlign w:val="superscript"/>
        </w:rPr>
        <w:t>20,21</w:t>
      </w:r>
      <w:r w:rsidR="00A50BA4" w:rsidRPr="00702F25">
        <w:rPr>
          <w:rFonts w:asciiTheme="majorBidi" w:hAnsiTheme="majorBidi" w:cstheme="majorBidi"/>
          <w:szCs w:val="24"/>
        </w:rPr>
        <w:fldChar w:fldCharType="end"/>
      </w:r>
      <w:r w:rsidR="000E3BF7" w:rsidRPr="00702F25">
        <w:rPr>
          <w:rFonts w:asciiTheme="majorBidi" w:hAnsiTheme="majorBidi" w:cstheme="majorBidi"/>
          <w:szCs w:val="24"/>
        </w:rPr>
        <w:t xml:space="preserve">. Due to this variation, </w:t>
      </w:r>
      <w:r w:rsidR="000C0442" w:rsidRPr="00702F25">
        <w:rPr>
          <w:rFonts w:asciiTheme="majorBidi" w:hAnsiTheme="majorBidi" w:cstheme="majorBidi"/>
          <w:szCs w:val="24"/>
        </w:rPr>
        <w:t>depth</w:t>
      </w:r>
      <w:r w:rsidR="00A50BA4" w:rsidRPr="00702F25">
        <w:rPr>
          <w:rFonts w:asciiTheme="majorBidi" w:hAnsiTheme="majorBidi" w:cstheme="majorBidi"/>
          <w:szCs w:val="24"/>
        </w:rPr>
        <w:t>-resolved</w:t>
      </w:r>
      <w:r w:rsidR="000C0442" w:rsidRPr="00702F25">
        <w:rPr>
          <w:rFonts w:asciiTheme="majorBidi" w:hAnsiTheme="majorBidi" w:cstheme="majorBidi"/>
          <w:szCs w:val="24"/>
        </w:rPr>
        <w:t xml:space="preserve"> information</w:t>
      </w:r>
      <w:r w:rsidR="000E3BF7" w:rsidRPr="00702F25">
        <w:rPr>
          <w:rFonts w:asciiTheme="majorBidi" w:hAnsiTheme="majorBidi" w:cstheme="majorBidi"/>
          <w:szCs w:val="24"/>
        </w:rPr>
        <w:t xml:space="preserve"> can be extracted from such a spectral series</w:t>
      </w:r>
      <w:r w:rsidR="000C0442" w:rsidRPr="00702F25">
        <w:rPr>
          <w:rFonts w:asciiTheme="majorBidi" w:hAnsiTheme="majorBidi" w:cstheme="majorBidi"/>
          <w:szCs w:val="24"/>
        </w:rPr>
        <w:t xml:space="preserve">. Second, the </w:t>
      </w:r>
      <w:r w:rsidR="00D56443" w:rsidRPr="00702F25">
        <w:rPr>
          <w:rFonts w:asciiTheme="majorBidi" w:hAnsiTheme="majorBidi" w:cstheme="majorBidi"/>
          <w:szCs w:val="24"/>
        </w:rPr>
        <w:t>photo</w:t>
      </w:r>
      <w:r w:rsidR="000C0442" w:rsidRPr="00702F25">
        <w:rPr>
          <w:rFonts w:asciiTheme="majorBidi" w:hAnsiTheme="majorBidi" w:cstheme="majorBidi"/>
          <w:szCs w:val="24"/>
        </w:rPr>
        <w:t xml:space="preserve">ionization cross sections vary strongly </w:t>
      </w:r>
      <w:r w:rsidRPr="00702F25">
        <w:rPr>
          <w:rFonts w:asciiTheme="majorBidi" w:hAnsiTheme="majorBidi" w:cstheme="majorBidi"/>
          <w:szCs w:val="24"/>
        </w:rPr>
        <w:t>with</w:t>
      </w:r>
      <w:r w:rsidR="000C0442" w:rsidRPr="00702F25">
        <w:rPr>
          <w:rFonts w:asciiTheme="majorBidi" w:hAnsiTheme="majorBidi" w:cstheme="majorBidi"/>
          <w:szCs w:val="24"/>
        </w:rPr>
        <w:t xml:space="preserve"> excitation energy </w:t>
      </w:r>
      <w:r w:rsidR="000E3BF7" w:rsidRPr="00702F25">
        <w:rPr>
          <w:rFonts w:asciiTheme="majorBidi" w:hAnsiTheme="majorBidi" w:cstheme="majorBidi"/>
          <w:szCs w:val="24"/>
        </w:rPr>
        <w:t xml:space="preserve">(and </w:t>
      </w:r>
      <w:r w:rsidR="001D3454" w:rsidRPr="00702F25">
        <w:rPr>
          <w:rFonts w:asciiTheme="majorBidi" w:hAnsiTheme="majorBidi" w:cstheme="majorBidi"/>
          <w:szCs w:val="24"/>
        </w:rPr>
        <w:t>differently for different</w:t>
      </w:r>
      <w:r w:rsidR="000C0442" w:rsidRPr="00702F25">
        <w:rPr>
          <w:rFonts w:asciiTheme="majorBidi" w:hAnsiTheme="majorBidi" w:cstheme="majorBidi"/>
          <w:szCs w:val="24"/>
        </w:rPr>
        <w:t xml:space="preserve"> angular moment</w:t>
      </w:r>
      <w:r w:rsidR="001D3454" w:rsidRPr="00702F25">
        <w:rPr>
          <w:rFonts w:asciiTheme="majorBidi" w:hAnsiTheme="majorBidi" w:cstheme="majorBidi"/>
          <w:szCs w:val="24"/>
        </w:rPr>
        <w:t>a</w:t>
      </w:r>
      <w:r w:rsidR="000C0442" w:rsidRPr="00702F25">
        <w:rPr>
          <w:rFonts w:asciiTheme="majorBidi" w:hAnsiTheme="majorBidi" w:cstheme="majorBidi"/>
          <w:szCs w:val="24"/>
        </w:rPr>
        <w:t xml:space="preserve"> of the valence states</w:t>
      </w:r>
      <w:r w:rsidR="000E3BF7" w:rsidRPr="00702F25">
        <w:rPr>
          <w:rFonts w:asciiTheme="majorBidi" w:hAnsiTheme="majorBidi" w:cstheme="majorBidi"/>
          <w:szCs w:val="24"/>
        </w:rPr>
        <w:t>)</w:t>
      </w:r>
      <w:r w:rsidR="000C0442" w:rsidRPr="00702F25">
        <w:rPr>
          <w:rFonts w:asciiTheme="majorBidi" w:hAnsiTheme="majorBidi" w:cstheme="majorBidi"/>
          <w:szCs w:val="24"/>
        </w:rPr>
        <w:t>.</w:t>
      </w:r>
    </w:p>
    <w:p w14:paraId="511E47A1" w14:textId="56D6BA55" w:rsidR="006142D5" w:rsidRPr="00702F25" w:rsidRDefault="000C0442" w:rsidP="009049A5">
      <w:pPr>
        <w:pStyle w:val="TAMainText"/>
        <w:spacing w:after="240" w:line="276" w:lineRule="auto"/>
        <w:ind w:firstLine="0"/>
        <w:rPr>
          <w:rFonts w:asciiTheme="majorBidi" w:hAnsiTheme="majorBidi" w:cstheme="majorBidi"/>
          <w:szCs w:val="24"/>
        </w:rPr>
      </w:pPr>
      <w:r w:rsidRPr="00702F25">
        <w:rPr>
          <w:rFonts w:asciiTheme="majorBidi" w:hAnsiTheme="majorBidi" w:cstheme="majorBidi"/>
          <w:szCs w:val="24"/>
        </w:rPr>
        <w:t xml:space="preserve">To </w:t>
      </w:r>
      <w:r w:rsidR="00D018FF" w:rsidRPr="00702F25">
        <w:rPr>
          <w:rFonts w:asciiTheme="majorBidi" w:hAnsiTheme="majorBidi" w:cstheme="majorBidi"/>
          <w:szCs w:val="24"/>
        </w:rPr>
        <w:t>illustrate</w:t>
      </w:r>
      <w:r w:rsidRPr="00702F25">
        <w:rPr>
          <w:rFonts w:asciiTheme="majorBidi" w:hAnsiTheme="majorBidi" w:cstheme="majorBidi"/>
          <w:szCs w:val="24"/>
        </w:rPr>
        <w:t xml:space="preserve"> th</w:t>
      </w:r>
      <w:r w:rsidR="001D3454" w:rsidRPr="00702F25">
        <w:rPr>
          <w:rFonts w:asciiTheme="majorBidi" w:hAnsiTheme="majorBidi" w:cstheme="majorBidi"/>
          <w:szCs w:val="24"/>
        </w:rPr>
        <w:t>is</w:t>
      </w:r>
      <w:r w:rsidRPr="00702F25">
        <w:rPr>
          <w:rFonts w:asciiTheme="majorBidi" w:hAnsiTheme="majorBidi" w:cstheme="majorBidi"/>
          <w:szCs w:val="24"/>
        </w:rPr>
        <w:t xml:space="preserve"> </w:t>
      </w:r>
      <w:r w:rsidR="00B50E98" w:rsidRPr="00702F25">
        <w:rPr>
          <w:rFonts w:asciiTheme="majorBidi" w:hAnsiTheme="majorBidi" w:cstheme="majorBidi"/>
          <w:szCs w:val="24"/>
        </w:rPr>
        <w:t>cross</w:t>
      </w:r>
      <w:r w:rsidR="00C834EA" w:rsidRPr="00702F25">
        <w:rPr>
          <w:rFonts w:asciiTheme="majorBidi" w:hAnsiTheme="majorBidi" w:cstheme="majorBidi"/>
          <w:szCs w:val="24"/>
        </w:rPr>
        <w:t>-</w:t>
      </w:r>
      <w:r w:rsidR="00B50E98" w:rsidRPr="00702F25">
        <w:rPr>
          <w:rFonts w:asciiTheme="majorBidi" w:hAnsiTheme="majorBidi" w:cstheme="majorBidi"/>
          <w:szCs w:val="24"/>
        </w:rPr>
        <w:t xml:space="preserve">section </w:t>
      </w:r>
      <w:r w:rsidR="001D3454" w:rsidRPr="00702F25">
        <w:rPr>
          <w:rFonts w:asciiTheme="majorBidi" w:hAnsiTheme="majorBidi" w:cstheme="majorBidi"/>
          <w:szCs w:val="24"/>
        </w:rPr>
        <w:t>dependence</w:t>
      </w:r>
      <w:r w:rsidRPr="00702F25">
        <w:rPr>
          <w:rFonts w:asciiTheme="majorBidi" w:hAnsiTheme="majorBidi" w:cstheme="majorBidi"/>
          <w:szCs w:val="24"/>
        </w:rPr>
        <w:t xml:space="preserve">, </w:t>
      </w:r>
      <w:r w:rsidRPr="00702F25">
        <w:rPr>
          <w:rFonts w:asciiTheme="majorBidi" w:hAnsiTheme="majorBidi" w:cstheme="majorBidi"/>
          <w:bCs/>
          <w:szCs w:val="24"/>
        </w:rPr>
        <w:t xml:space="preserve">Figure 2 </w:t>
      </w:r>
      <w:r w:rsidR="0056077A" w:rsidRPr="00702F25">
        <w:rPr>
          <w:rFonts w:asciiTheme="majorBidi" w:hAnsiTheme="majorBidi" w:cstheme="majorBidi"/>
          <w:bCs/>
          <w:szCs w:val="24"/>
        </w:rPr>
        <w:t xml:space="preserve">compares the experimental spectra of the cleaved </w:t>
      </w:r>
      <m:oMath>
        <m:r>
          <w:rPr>
            <w:rFonts w:ascii="Cambria Math" w:hAnsi="Cambria Math" w:cstheme="majorBidi"/>
            <w:szCs w:val="24"/>
          </w:rPr>
          <m:t>β</m:t>
        </m:r>
      </m:oMath>
      <w:r w:rsidR="00C834EA" w:rsidRPr="00702F25">
        <w:rPr>
          <w:rFonts w:asciiTheme="majorBidi" w:hAnsiTheme="majorBidi" w:cstheme="majorBidi"/>
          <w:szCs w:val="24"/>
        </w:rPr>
        <w:t>-</w:t>
      </w:r>
      <w:r w:rsidR="0056077A" w:rsidRPr="00702F25">
        <w:rPr>
          <w:rFonts w:asciiTheme="majorBidi" w:hAnsiTheme="majorBidi" w:cstheme="majorBidi"/>
          <w:bCs/>
          <w:szCs w:val="24"/>
        </w:rPr>
        <w:t>Ga</w:t>
      </w:r>
      <w:r w:rsidR="0056077A" w:rsidRPr="00702F25">
        <w:rPr>
          <w:rFonts w:asciiTheme="majorBidi" w:hAnsiTheme="majorBidi" w:cstheme="majorBidi"/>
          <w:bCs/>
          <w:szCs w:val="24"/>
          <w:vertAlign w:val="subscript"/>
        </w:rPr>
        <w:t>2</w:t>
      </w:r>
      <w:r w:rsidR="0056077A" w:rsidRPr="00702F25">
        <w:rPr>
          <w:rFonts w:asciiTheme="majorBidi" w:hAnsiTheme="majorBidi" w:cstheme="majorBidi"/>
          <w:bCs/>
          <w:szCs w:val="24"/>
        </w:rPr>
        <w:t>O</w:t>
      </w:r>
      <w:r w:rsidR="0056077A" w:rsidRPr="00702F25">
        <w:rPr>
          <w:rFonts w:asciiTheme="majorBidi" w:hAnsiTheme="majorBidi" w:cstheme="majorBidi"/>
          <w:bCs/>
          <w:szCs w:val="24"/>
          <w:vertAlign w:val="subscript"/>
        </w:rPr>
        <w:t>3</w:t>
      </w:r>
      <w:r w:rsidR="0056077A" w:rsidRPr="00702F25">
        <w:rPr>
          <w:rFonts w:asciiTheme="majorBidi" w:hAnsiTheme="majorBidi" w:cstheme="majorBidi"/>
          <w:bCs/>
          <w:szCs w:val="24"/>
        </w:rPr>
        <w:t xml:space="preserve"> single crystal with</w:t>
      </w:r>
      <w:r w:rsidRPr="00702F25">
        <w:rPr>
          <w:rFonts w:asciiTheme="majorBidi" w:hAnsiTheme="majorBidi" w:cstheme="majorBidi"/>
          <w:bCs/>
          <w:szCs w:val="24"/>
        </w:rPr>
        <w:t xml:space="preserve"> DFT</w:t>
      </w:r>
      <w:r w:rsidR="00E824A6" w:rsidRPr="00702F25">
        <w:rPr>
          <w:rFonts w:asciiTheme="majorBidi" w:hAnsiTheme="majorBidi" w:cstheme="majorBidi"/>
          <w:bCs/>
          <w:szCs w:val="24"/>
        </w:rPr>
        <w:t xml:space="preserve"> PES spectra </w:t>
      </w:r>
      <w:r w:rsidRPr="00702F25">
        <w:rPr>
          <w:rFonts w:asciiTheme="majorBidi" w:hAnsiTheme="majorBidi" w:cstheme="majorBidi"/>
          <w:bCs/>
          <w:szCs w:val="24"/>
        </w:rPr>
        <w:t>calculat</w:t>
      </w:r>
      <w:r w:rsidR="00E824A6" w:rsidRPr="00702F25">
        <w:rPr>
          <w:rFonts w:asciiTheme="majorBidi" w:hAnsiTheme="majorBidi" w:cstheme="majorBidi"/>
          <w:bCs/>
          <w:szCs w:val="24"/>
        </w:rPr>
        <w:t>ions</w:t>
      </w:r>
      <w:r w:rsidR="00D018FF" w:rsidRPr="00702F25">
        <w:rPr>
          <w:rFonts w:asciiTheme="majorBidi" w:hAnsiTheme="majorBidi" w:cstheme="majorBidi"/>
          <w:bCs/>
          <w:szCs w:val="24"/>
        </w:rPr>
        <w:t>,</w:t>
      </w:r>
      <w:r w:rsidR="00E824A6" w:rsidRPr="00702F25">
        <w:rPr>
          <w:rFonts w:asciiTheme="majorBidi" w:hAnsiTheme="majorBidi" w:cstheme="majorBidi"/>
          <w:bCs/>
          <w:szCs w:val="24"/>
        </w:rPr>
        <w:t xml:space="preserve"> separated into contributions from different valence </w:t>
      </w:r>
      <w:r w:rsidR="002226E0" w:rsidRPr="00702F25">
        <w:rPr>
          <w:rFonts w:asciiTheme="majorBidi" w:hAnsiTheme="majorBidi" w:cstheme="majorBidi"/>
          <w:bCs/>
          <w:szCs w:val="24"/>
        </w:rPr>
        <w:t>state</w:t>
      </w:r>
      <w:r w:rsidR="0074698E" w:rsidRPr="00702F25">
        <w:rPr>
          <w:rFonts w:asciiTheme="majorBidi" w:hAnsiTheme="majorBidi" w:cstheme="majorBidi"/>
          <w:bCs/>
          <w:szCs w:val="24"/>
        </w:rPr>
        <w:t>s</w:t>
      </w:r>
      <w:r w:rsidRPr="00702F25">
        <w:rPr>
          <w:rFonts w:asciiTheme="majorBidi" w:hAnsiTheme="majorBidi" w:cstheme="majorBidi"/>
          <w:bCs/>
          <w:szCs w:val="24"/>
        </w:rPr>
        <w:t xml:space="preserve"> for </w:t>
      </w:r>
      <w:r w:rsidRPr="00702F25">
        <w:rPr>
          <w:rFonts w:asciiTheme="majorBidi" w:hAnsiTheme="majorBidi" w:cstheme="majorBidi"/>
          <w:szCs w:val="24"/>
        </w:rPr>
        <w:t>h</w:t>
      </w:r>
      <m:oMath>
        <m:r>
          <w:rPr>
            <w:rFonts w:ascii="Cambria Math" w:hAnsi="Cambria Math" w:cstheme="majorBidi"/>
            <w:szCs w:val="24"/>
          </w:rPr>
          <m:t>ν</m:t>
        </m:r>
      </m:oMath>
      <w:r w:rsidRPr="00702F25">
        <w:rPr>
          <w:rFonts w:asciiTheme="majorBidi" w:hAnsiTheme="majorBidi" w:cstheme="majorBidi"/>
          <w:bCs/>
          <w:szCs w:val="24"/>
        </w:rPr>
        <w:t xml:space="preserve"> = 0.2 </w:t>
      </w:r>
      <w:r w:rsidR="0054265E" w:rsidRPr="00702F25">
        <w:rPr>
          <w:rFonts w:asciiTheme="majorBidi" w:hAnsiTheme="majorBidi" w:cstheme="majorBidi"/>
          <w:bCs/>
          <w:szCs w:val="24"/>
        </w:rPr>
        <w:t xml:space="preserve">keV </w:t>
      </w:r>
      <w:r w:rsidRPr="00702F25">
        <w:rPr>
          <w:rFonts w:asciiTheme="majorBidi" w:hAnsiTheme="majorBidi" w:cstheme="majorBidi"/>
          <w:bCs/>
          <w:szCs w:val="24"/>
        </w:rPr>
        <w:t xml:space="preserve">and 2.1 keV. </w:t>
      </w:r>
      <w:r w:rsidRPr="00702F25">
        <w:rPr>
          <w:rFonts w:asciiTheme="majorBidi" w:hAnsiTheme="majorBidi" w:cstheme="majorBidi"/>
          <w:szCs w:val="24"/>
        </w:rPr>
        <w:t>At 0.2 keV, the</w:t>
      </w:r>
      <w:r w:rsidR="000C72B6" w:rsidRPr="00702F25">
        <w:rPr>
          <w:rFonts w:asciiTheme="majorBidi" w:hAnsiTheme="majorBidi" w:cstheme="majorBidi"/>
          <w:szCs w:val="24"/>
        </w:rPr>
        <w:t xml:space="preserve"> spectrum is dominated</w:t>
      </w:r>
      <w:r w:rsidRPr="00702F25">
        <w:rPr>
          <w:rFonts w:asciiTheme="majorBidi" w:hAnsiTheme="majorBidi" w:cstheme="majorBidi"/>
          <w:szCs w:val="24"/>
        </w:rPr>
        <w:t xml:space="preserve"> </w:t>
      </w:r>
      <w:r w:rsidR="000C72B6" w:rsidRPr="00702F25">
        <w:rPr>
          <w:rFonts w:asciiTheme="majorBidi" w:hAnsiTheme="majorBidi" w:cstheme="majorBidi"/>
          <w:szCs w:val="24"/>
        </w:rPr>
        <w:t>b</w:t>
      </w:r>
      <w:r w:rsidRPr="00702F25">
        <w:rPr>
          <w:rFonts w:asciiTheme="majorBidi" w:hAnsiTheme="majorBidi" w:cstheme="majorBidi"/>
          <w:szCs w:val="24"/>
        </w:rPr>
        <w:t>y contributi</w:t>
      </w:r>
      <w:r w:rsidR="000C72B6" w:rsidRPr="00702F25">
        <w:rPr>
          <w:rFonts w:asciiTheme="majorBidi" w:hAnsiTheme="majorBidi" w:cstheme="majorBidi"/>
          <w:szCs w:val="24"/>
        </w:rPr>
        <w:t>ons of state</w:t>
      </w:r>
      <w:r w:rsidR="0056077A" w:rsidRPr="00702F25">
        <w:rPr>
          <w:rFonts w:asciiTheme="majorBidi" w:hAnsiTheme="majorBidi" w:cstheme="majorBidi"/>
          <w:szCs w:val="24"/>
        </w:rPr>
        <w:t>s</w:t>
      </w:r>
      <w:r w:rsidR="000C72B6" w:rsidRPr="00702F25">
        <w:rPr>
          <w:rFonts w:asciiTheme="majorBidi" w:hAnsiTheme="majorBidi" w:cstheme="majorBidi"/>
          <w:szCs w:val="24"/>
        </w:rPr>
        <w:t xml:space="preserve"> with O p and</w:t>
      </w:r>
      <w:r w:rsidRPr="00702F25">
        <w:rPr>
          <w:rFonts w:asciiTheme="majorBidi" w:hAnsiTheme="majorBidi" w:cstheme="majorBidi"/>
          <w:szCs w:val="24"/>
        </w:rPr>
        <w:t xml:space="preserve"> Ga d </w:t>
      </w:r>
      <w:r w:rsidR="000C72B6" w:rsidRPr="00702F25">
        <w:rPr>
          <w:rFonts w:asciiTheme="majorBidi" w:hAnsiTheme="majorBidi" w:cstheme="majorBidi"/>
          <w:szCs w:val="24"/>
        </w:rPr>
        <w:t>character</w:t>
      </w:r>
      <w:r w:rsidRPr="00702F25">
        <w:rPr>
          <w:rFonts w:asciiTheme="majorBidi" w:hAnsiTheme="majorBidi" w:cstheme="majorBidi"/>
          <w:szCs w:val="24"/>
        </w:rPr>
        <w:t xml:space="preserve">, </w:t>
      </w:r>
      <w:r w:rsidR="000C72B6" w:rsidRPr="00702F25">
        <w:rPr>
          <w:rFonts w:asciiTheme="majorBidi" w:hAnsiTheme="majorBidi" w:cstheme="majorBidi"/>
          <w:szCs w:val="24"/>
        </w:rPr>
        <w:t xml:space="preserve">while </w:t>
      </w:r>
      <w:r w:rsidRPr="00702F25">
        <w:rPr>
          <w:rFonts w:asciiTheme="majorBidi" w:hAnsiTheme="majorBidi" w:cstheme="majorBidi"/>
          <w:szCs w:val="24"/>
        </w:rPr>
        <w:t>contribution</w:t>
      </w:r>
      <w:r w:rsidR="000C72B6" w:rsidRPr="00702F25">
        <w:rPr>
          <w:rFonts w:asciiTheme="majorBidi" w:hAnsiTheme="majorBidi" w:cstheme="majorBidi"/>
          <w:szCs w:val="24"/>
        </w:rPr>
        <w:t>s</w:t>
      </w:r>
      <w:r w:rsidRPr="00702F25">
        <w:rPr>
          <w:rFonts w:asciiTheme="majorBidi" w:hAnsiTheme="majorBidi" w:cstheme="majorBidi"/>
          <w:szCs w:val="24"/>
        </w:rPr>
        <w:t xml:space="preserve"> from </w:t>
      </w:r>
      <w:r w:rsidR="000C72B6" w:rsidRPr="00702F25">
        <w:rPr>
          <w:rFonts w:asciiTheme="majorBidi" w:hAnsiTheme="majorBidi" w:cstheme="majorBidi"/>
          <w:szCs w:val="24"/>
        </w:rPr>
        <w:t xml:space="preserve">states with </w:t>
      </w:r>
      <w:r w:rsidRPr="00702F25">
        <w:rPr>
          <w:rFonts w:asciiTheme="majorBidi" w:hAnsiTheme="majorBidi" w:cstheme="majorBidi"/>
          <w:szCs w:val="24"/>
        </w:rPr>
        <w:t>Ga s</w:t>
      </w:r>
      <w:r w:rsidR="000C72B6" w:rsidRPr="00702F25">
        <w:rPr>
          <w:rFonts w:asciiTheme="majorBidi" w:hAnsiTheme="majorBidi" w:cstheme="majorBidi"/>
          <w:szCs w:val="24"/>
        </w:rPr>
        <w:t>,</w:t>
      </w:r>
      <w:r w:rsidRPr="00702F25">
        <w:rPr>
          <w:rFonts w:asciiTheme="majorBidi" w:hAnsiTheme="majorBidi" w:cstheme="majorBidi"/>
          <w:szCs w:val="24"/>
        </w:rPr>
        <w:t xml:space="preserve"> Ga p</w:t>
      </w:r>
      <w:r w:rsidR="006511FE" w:rsidRPr="00702F25">
        <w:rPr>
          <w:rFonts w:asciiTheme="majorBidi" w:hAnsiTheme="majorBidi" w:cstheme="majorBidi"/>
          <w:szCs w:val="24"/>
        </w:rPr>
        <w:t>,</w:t>
      </w:r>
      <w:r w:rsidRPr="00702F25">
        <w:rPr>
          <w:rFonts w:asciiTheme="majorBidi" w:hAnsiTheme="majorBidi" w:cstheme="majorBidi"/>
          <w:szCs w:val="24"/>
        </w:rPr>
        <w:t xml:space="preserve"> and O s </w:t>
      </w:r>
      <w:r w:rsidR="000C72B6" w:rsidRPr="00702F25">
        <w:rPr>
          <w:rFonts w:asciiTheme="majorBidi" w:hAnsiTheme="majorBidi" w:cstheme="majorBidi"/>
          <w:szCs w:val="24"/>
        </w:rPr>
        <w:t>character are weak</w:t>
      </w:r>
      <w:r w:rsidRPr="00702F25">
        <w:rPr>
          <w:rFonts w:asciiTheme="majorBidi" w:hAnsiTheme="majorBidi" w:cstheme="majorBidi"/>
          <w:szCs w:val="24"/>
        </w:rPr>
        <w:t xml:space="preserve">. In contrast, </w:t>
      </w:r>
      <w:r w:rsidR="000208CE" w:rsidRPr="00702F25">
        <w:rPr>
          <w:rFonts w:asciiTheme="majorBidi" w:hAnsiTheme="majorBidi" w:cstheme="majorBidi"/>
          <w:szCs w:val="24"/>
        </w:rPr>
        <w:t xml:space="preserve">states with </w:t>
      </w:r>
      <w:r w:rsidR="000C72B6" w:rsidRPr="00702F25">
        <w:rPr>
          <w:rFonts w:asciiTheme="majorBidi" w:hAnsiTheme="majorBidi" w:cstheme="majorBidi"/>
          <w:szCs w:val="24"/>
        </w:rPr>
        <w:t>Ga s and Ga p character dominate</w:t>
      </w:r>
      <w:r w:rsidRPr="00702F25">
        <w:rPr>
          <w:rFonts w:asciiTheme="majorBidi" w:hAnsiTheme="majorBidi" w:cstheme="majorBidi"/>
          <w:szCs w:val="24"/>
        </w:rPr>
        <w:t xml:space="preserve"> the </w:t>
      </w:r>
      <w:r w:rsidRPr="00702F25">
        <w:rPr>
          <w:rFonts w:asciiTheme="majorBidi" w:hAnsiTheme="majorBidi" w:cstheme="majorBidi"/>
          <w:szCs w:val="24"/>
        </w:rPr>
        <w:lastRenderedPageBreak/>
        <w:t>spectrum at 2.1 keV</w:t>
      </w:r>
      <w:r w:rsidR="000208CE" w:rsidRPr="00702F25">
        <w:rPr>
          <w:rFonts w:asciiTheme="majorBidi" w:hAnsiTheme="majorBidi" w:cstheme="majorBidi"/>
          <w:szCs w:val="24"/>
        </w:rPr>
        <w:t>,</w:t>
      </w:r>
      <w:r w:rsidR="000C72B6" w:rsidRPr="00702F25">
        <w:rPr>
          <w:rFonts w:asciiTheme="majorBidi" w:hAnsiTheme="majorBidi" w:cstheme="majorBidi"/>
          <w:szCs w:val="24"/>
        </w:rPr>
        <w:t xml:space="preserve"> with</w:t>
      </w:r>
      <w:r w:rsidRPr="00702F25">
        <w:rPr>
          <w:rFonts w:asciiTheme="majorBidi" w:hAnsiTheme="majorBidi" w:cstheme="majorBidi"/>
          <w:szCs w:val="24"/>
        </w:rPr>
        <w:t xml:space="preserve"> sm</w:t>
      </w:r>
      <w:r w:rsidR="000C72B6" w:rsidRPr="00702F25">
        <w:rPr>
          <w:rFonts w:asciiTheme="majorBidi" w:hAnsiTheme="majorBidi" w:cstheme="majorBidi"/>
          <w:szCs w:val="24"/>
        </w:rPr>
        <w:t>aller</w:t>
      </w:r>
      <w:r w:rsidRPr="00702F25">
        <w:rPr>
          <w:rFonts w:asciiTheme="majorBidi" w:hAnsiTheme="majorBidi" w:cstheme="majorBidi"/>
          <w:szCs w:val="24"/>
        </w:rPr>
        <w:t xml:space="preserve"> contribution</w:t>
      </w:r>
      <w:r w:rsidR="000C72B6" w:rsidRPr="00702F25">
        <w:rPr>
          <w:rFonts w:asciiTheme="majorBidi" w:hAnsiTheme="majorBidi" w:cstheme="majorBidi"/>
          <w:szCs w:val="24"/>
        </w:rPr>
        <w:t>s</w:t>
      </w:r>
      <w:r w:rsidRPr="00702F25">
        <w:rPr>
          <w:rFonts w:asciiTheme="majorBidi" w:hAnsiTheme="majorBidi" w:cstheme="majorBidi"/>
          <w:szCs w:val="24"/>
        </w:rPr>
        <w:t xml:space="preserve"> from Ga d, O p, and O s. These results are in line with earlier results in literature.</w:t>
      </w:r>
      <w:r w:rsidRPr="00702F25">
        <w:rPr>
          <w:rFonts w:asciiTheme="majorBidi" w:hAnsiTheme="majorBidi" w:cstheme="majorBidi"/>
          <w:szCs w:val="24"/>
        </w:rPr>
        <w:fldChar w:fldCharType="begin"/>
      </w:r>
      <w:r w:rsidR="007B42C2" w:rsidRPr="00702F25">
        <w:rPr>
          <w:rFonts w:asciiTheme="majorBidi" w:hAnsiTheme="majorBidi" w:cstheme="majorBidi"/>
          <w:szCs w:val="24"/>
        </w:rPr>
        <w:instrText xml:space="preserve"> ADDIN ZOTERO_ITEM CSL_CITATION {"citationID":"1gNBP3F6","properties":{"formattedCitation":"\\super 33,34\\nosupersub{}","plainCitation":"33,34","noteIndex":0},"citationItems":[{"id":4247,"uris":["http://zotero.org/users/708048/items/NKYX2CSJ"],"itemData":{"id":4247,"type":"article-journal","abstract":"By combination of hard X-ray photoelectron spectroscopy (HAXPES) and first-principles band structure calculations, the electronic states of β-Ga2O3 were investigated to deepen the understanding of bulk information for this compound. The valence band spectra of HAXPES presented the main contribution from Ga 4sp, which are well represented by photoionization cross section weighted partial density of states. The experimental data complemented with the theoretical study yield a realistic picture of the electronic structure for β-Ga2O3.","container-title":"Applied Physics Letters","DOI":"10.1063/1.4926919","ISSN":"0003-6951","issue":"2","journalAbbreviation":"Appl. Phys. Lett.","page":"022109","source":"Silverchair","title":"Electronic structure of β-Ga&lt;sub&gt;2&lt;/sub&gt;O&lt;sub&gt;3&lt;/sub&gt; single crystals investigated by hard X-ray photoelectron spectroscopy","volume":"107","author":[{"family":"Li","given":"Guo-Ling"},{"family":"Zhang","given":"Fabi"},{"family":"Cui","given":"Yi-Tao"},{"family":"Oji","given":"Hiroshi"},{"family":"Son","given":"Jin-Young"},{"family":"Guo","given":"Qixin"}],"issued":{"date-parts":[["2015",7,14]]}}},{"id":4316,"uris":["http://zotero.org/users/708048/items/IYHJC6QX"],"itemData":{"id":4316,"type":"article-journal","abstract":"We have determined the Ti and O components of the rutile TiO2 valence band using the method of site-specific x-ray photoelectron spectroscopy. Comparisons with calculations based on pseudopotentials within the local density approximation reveal the hybridization of the Ti 3⁢</w:instrText>
      </w:r>
      <w:r w:rsidR="007B42C2" w:rsidRPr="00702F25">
        <w:rPr>
          <w:rFonts w:ascii="Cambria Math" w:hAnsi="Cambria Math" w:cs="Cambria Math"/>
          <w:szCs w:val="24"/>
        </w:rPr>
        <w:instrText>𝑑</w:instrText>
      </w:r>
      <w:r w:rsidR="007B42C2" w:rsidRPr="00702F25">
        <w:rPr>
          <w:rFonts w:asciiTheme="majorBidi" w:hAnsiTheme="majorBidi" w:cstheme="majorBidi"/>
          <w:szCs w:val="24"/>
        </w:rPr>
        <w:instrText>, 4⁢</w:instrText>
      </w:r>
      <w:r w:rsidR="007B42C2" w:rsidRPr="00702F25">
        <w:rPr>
          <w:rFonts w:ascii="Cambria Math" w:hAnsi="Cambria Math" w:cs="Cambria Math"/>
          <w:szCs w:val="24"/>
        </w:rPr>
        <w:instrText>𝑠</w:instrText>
      </w:r>
      <w:r w:rsidR="007B42C2" w:rsidRPr="00702F25">
        <w:rPr>
          <w:rFonts w:asciiTheme="majorBidi" w:hAnsiTheme="majorBidi" w:cstheme="majorBidi"/>
          <w:szCs w:val="24"/>
        </w:rPr>
        <w:instrText>, and 4⁢</w:instrText>
      </w:r>
      <w:r w:rsidR="007B42C2" w:rsidRPr="00702F25">
        <w:rPr>
          <w:rFonts w:ascii="Cambria Math" w:hAnsi="Cambria Math" w:cs="Cambria Math"/>
          <w:szCs w:val="24"/>
        </w:rPr>
        <w:instrText>𝑝</w:instrText>
      </w:r>
      <w:r w:rsidR="007B42C2" w:rsidRPr="00702F25">
        <w:rPr>
          <w:rFonts w:asciiTheme="majorBidi" w:hAnsiTheme="majorBidi" w:cstheme="majorBidi"/>
          <w:szCs w:val="24"/>
        </w:rPr>
        <w:instrText xml:space="preserve"> states, and the O 2⁢</w:instrText>
      </w:r>
      <w:r w:rsidR="007B42C2" w:rsidRPr="00702F25">
        <w:rPr>
          <w:rFonts w:ascii="Cambria Math" w:hAnsi="Cambria Math" w:cs="Cambria Math"/>
          <w:szCs w:val="24"/>
        </w:rPr>
        <w:instrText>𝑠</w:instrText>
      </w:r>
      <w:r w:rsidR="007B42C2" w:rsidRPr="00702F25">
        <w:rPr>
          <w:rFonts w:asciiTheme="majorBidi" w:hAnsiTheme="majorBidi" w:cstheme="majorBidi"/>
          <w:szCs w:val="24"/>
        </w:rPr>
        <w:instrText xml:space="preserve"> and 2⁢</w:instrText>
      </w:r>
      <w:r w:rsidR="007B42C2" w:rsidRPr="00702F25">
        <w:rPr>
          <w:rFonts w:ascii="Cambria Math" w:hAnsi="Cambria Math" w:cs="Cambria Math"/>
          <w:szCs w:val="24"/>
        </w:rPr>
        <w:instrText>𝑝</w:instrText>
      </w:r>
      <w:r w:rsidR="007B42C2" w:rsidRPr="00702F25">
        <w:rPr>
          <w:rFonts w:asciiTheme="majorBidi" w:hAnsiTheme="majorBidi" w:cstheme="majorBidi"/>
          <w:szCs w:val="24"/>
        </w:rPr>
        <w:instrText xml:space="preserve"> states on each site. These chemical effects are observed due to the large differences between the angular-momentum dependent matrix elements of the photoelectron process.","container-title":"Physical Review Letters","DOI":"10.1103/PhysRevLett.89.077401","issue":"7","journalAbbreviation":"Phys. Rev. Lett.","page":"077401","publisher":"American Physical Society","source":"APS","title":"Hybridization and Bond-Orbital Components in Site-Specific X-Ray Photoelectron Spectra of Rutile TiO&lt;sub&gt;2&lt;/sub&gt;","volume":"89","author":[{"family":"Woicik","given":"J. C."},{"family":"Nelson","given":"E. J."},{"family":"Kronik","given":"Leeor"},{"family":"Jain","given":"Manish"},{"family":"Chelikowsky","given":"James R."},{"family":"Heskett","given":"D."},{"family":"Berman","given":"L. E."},{"family":"Herman","given":"G. S."}],"issued":{"date-parts":[["2002",7,26]]}}}],"schema":"https://github.com/citation-style-language/schema/raw/master/csl-citation.json"} </w:instrText>
      </w:r>
      <w:r w:rsidRPr="00702F25">
        <w:rPr>
          <w:rFonts w:asciiTheme="majorBidi" w:hAnsiTheme="majorBidi" w:cstheme="majorBidi"/>
          <w:szCs w:val="24"/>
        </w:rPr>
        <w:fldChar w:fldCharType="separate"/>
      </w:r>
      <w:r w:rsidR="00A20516" w:rsidRPr="00A20516">
        <w:rPr>
          <w:rFonts w:cs="Times"/>
          <w:vertAlign w:val="superscript"/>
        </w:rPr>
        <w:t>33,34</w:t>
      </w:r>
      <w:r w:rsidRPr="00702F25">
        <w:rPr>
          <w:rFonts w:asciiTheme="majorBidi" w:hAnsiTheme="majorBidi" w:cstheme="majorBidi"/>
          <w:szCs w:val="24"/>
        </w:rPr>
        <w:fldChar w:fldCharType="end"/>
      </w:r>
      <w:r w:rsidRPr="00702F25">
        <w:rPr>
          <w:rFonts w:asciiTheme="majorBidi" w:hAnsiTheme="majorBidi" w:cstheme="majorBidi"/>
          <w:szCs w:val="24"/>
        </w:rPr>
        <w:t xml:space="preserve"> To directly compare </w:t>
      </w:r>
      <w:r w:rsidR="006511FE" w:rsidRPr="00702F25">
        <w:rPr>
          <w:rFonts w:asciiTheme="majorBidi" w:hAnsiTheme="majorBidi" w:cstheme="majorBidi"/>
          <w:szCs w:val="24"/>
        </w:rPr>
        <w:t>our</w:t>
      </w:r>
      <w:r w:rsidRPr="00702F25">
        <w:rPr>
          <w:rFonts w:asciiTheme="majorBidi" w:hAnsiTheme="majorBidi" w:cstheme="majorBidi"/>
          <w:szCs w:val="24"/>
        </w:rPr>
        <w:t xml:space="preserve"> calculations with the experimental data, the </w:t>
      </w:r>
      <w:r w:rsidR="0056077A" w:rsidRPr="00702F25">
        <w:rPr>
          <w:rFonts w:asciiTheme="majorBidi" w:hAnsiTheme="majorBidi" w:cstheme="majorBidi"/>
          <w:szCs w:val="24"/>
        </w:rPr>
        <w:t>calculations</w:t>
      </w:r>
      <w:r w:rsidRPr="00702F25">
        <w:rPr>
          <w:rFonts w:asciiTheme="majorBidi" w:hAnsiTheme="majorBidi" w:cstheme="majorBidi"/>
          <w:szCs w:val="24"/>
        </w:rPr>
        <w:t xml:space="preserve"> were broadened with a Voigt</w:t>
      </w:r>
      <w:r w:rsidR="00F21846" w:rsidRPr="00702F25">
        <w:rPr>
          <w:rFonts w:asciiTheme="majorBidi" w:hAnsiTheme="majorBidi" w:cstheme="majorBidi"/>
          <w:szCs w:val="24"/>
        </w:rPr>
        <w:t xml:space="preserve"> profile </w:t>
      </w:r>
      <w:r w:rsidR="00397BE1" w:rsidRPr="00702F25">
        <w:rPr>
          <w:rFonts w:asciiTheme="majorBidi" w:hAnsiTheme="majorBidi" w:cstheme="majorBidi"/>
          <w:szCs w:val="24"/>
        </w:rPr>
        <w:t>using</w:t>
      </w:r>
      <w:r w:rsidR="00F21846" w:rsidRPr="00702F25">
        <w:rPr>
          <w:rFonts w:asciiTheme="majorBidi" w:hAnsiTheme="majorBidi" w:cstheme="majorBidi"/>
          <w:szCs w:val="24"/>
        </w:rPr>
        <w:t xml:space="preserve"> a</w:t>
      </w:r>
      <w:r w:rsidRPr="00702F25">
        <w:rPr>
          <w:rFonts w:asciiTheme="majorBidi" w:hAnsiTheme="majorBidi" w:cstheme="majorBidi"/>
          <w:szCs w:val="24"/>
        </w:rPr>
        <w:t xml:space="preserve"> Gaussian </w:t>
      </w:r>
      <w:r w:rsidR="00E771AD" w:rsidRPr="00702F25">
        <w:rPr>
          <w:rFonts w:asciiTheme="majorBidi" w:hAnsiTheme="majorBidi" w:cstheme="majorBidi"/>
          <w:szCs w:val="24"/>
        </w:rPr>
        <w:t xml:space="preserve">with </w:t>
      </w:r>
      <w:r w:rsidR="00397BE1" w:rsidRPr="00702F25">
        <w:rPr>
          <w:rFonts w:asciiTheme="majorBidi" w:hAnsiTheme="majorBidi" w:cstheme="majorBidi"/>
          <w:szCs w:val="24"/>
        </w:rPr>
        <w:t>full</w:t>
      </w:r>
      <w:r w:rsidR="00E771AD" w:rsidRPr="00702F25">
        <w:rPr>
          <w:rFonts w:asciiTheme="majorBidi" w:hAnsiTheme="majorBidi" w:cstheme="majorBidi"/>
          <w:szCs w:val="24"/>
        </w:rPr>
        <w:t>-</w:t>
      </w:r>
      <w:r w:rsidR="00397BE1" w:rsidRPr="00702F25">
        <w:rPr>
          <w:rFonts w:asciiTheme="majorBidi" w:hAnsiTheme="majorBidi" w:cstheme="majorBidi"/>
          <w:szCs w:val="24"/>
        </w:rPr>
        <w:t>width</w:t>
      </w:r>
      <w:r w:rsidR="00E771AD" w:rsidRPr="00702F25">
        <w:rPr>
          <w:rFonts w:asciiTheme="majorBidi" w:hAnsiTheme="majorBidi" w:cstheme="majorBidi"/>
          <w:szCs w:val="24"/>
        </w:rPr>
        <w:t>-</w:t>
      </w:r>
      <w:r w:rsidR="00397BE1" w:rsidRPr="00702F25">
        <w:rPr>
          <w:rFonts w:asciiTheme="majorBidi" w:hAnsiTheme="majorBidi" w:cstheme="majorBidi"/>
          <w:szCs w:val="24"/>
        </w:rPr>
        <w:t>at</w:t>
      </w:r>
      <w:r w:rsidR="00E771AD" w:rsidRPr="00702F25">
        <w:rPr>
          <w:rFonts w:asciiTheme="majorBidi" w:hAnsiTheme="majorBidi" w:cstheme="majorBidi"/>
          <w:szCs w:val="24"/>
        </w:rPr>
        <w:t>-</w:t>
      </w:r>
      <w:r w:rsidR="00397BE1" w:rsidRPr="00702F25">
        <w:rPr>
          <w:rFonts w:asciiTheme="majorBidi" w:hAnsiTheme="majorBidi" w:cstheme="majorBidi"/>
          <w:szCs w:val="24"/>
        </w:rPr>
        <w:t>half</w:t>
      </w:r>
      <w:r w:rsidR="00E771AD" w:rsidRPr="00702F25">
        <w:rPr>
          <w:rFonts w:asciiTheme="majorBidi" w:hAnsiTheme="majorBidi" w:cstheme="majorBidi"/>
          <w:szCs w:val="24"/>
        </w:rPr>
        <w:t>-</w:t>
      </w:r>
      <w:r w:rsidR="00397BE1" w:rsidRPr="00702F25">
        <w:rPr>
          <w:rFonts w:asciiTheme="majorBidi" w:hAnsiTheme="majorBidi" w:cstheme="majorBidi"/>
          <w:szCs w:val="24"/>
        </w:rPr>
        <w:t>maximum (FWHM)</w:t>
      </w:r>
      <w:r w:rsidRPr="00702F25">
        <w:rPr>
          <w:rFonts w:asciiTheme="majorBidi" w:hAnsiTheme="majorBidi" w:cstheme="majorBidi"/>
          <w:szCs w:val="24"/>
        </w:rPr>
        <w:t xml:space="preserve"> </w:t>
      </w:r>
      <w:r w:rsidR="00F21846" w:rsidRPr="00702F25">
        <w:rPr>
          <w:rFonts w:asciiTheme="majorBidi" w:hAnsiTheme="majorBidi" w:cstheme="majorBidi"/>
          <w:szCs w:val="24"/>
        </w:rPr>
        <w:t>of</w:t>
      </w:r>
      <w:r w:rsidRPr="00702F25">
        <w:rPr>
          <w:rFonts w:asciiTheme="majorBidi" w:hAnsiTheme="majorBidi" w:cstheme="majorBidi"/>
          <w:szCs w:val="24"/>
        </w:rPr>
        <w:t xml:space="preserve"> 0.</w:t>
      </w:r>
      <w:r w:rsidR="00B20CF2" w:rsidRPr="00702F25">
        <w:rPr>
          <w:rFonts w:asciiTheme="majorBidi" w:hAnsiTheme="majorBidi" w:cstheme="majorBidi"/>
          <w:szCs w:val="24"/>
        </w:rPr>
        <w:t>3</w:t>
      </w:r>
      <w:r w:rsidRPr="00702F25">
        <w:rPr>
          <w:rFonts w:asciiTheme="majorBidi" w:hAnsiTheme="majorBidi" w:cstheme="majorBidi"/>
          <w:szCs w:val="24"/>
        </w:rPr>
        <w:t xml:space="preserve"> eV</w:t>
      </w:r>
      <w:r w:rsidR="00F21846" w:rsidRPr="00702F25">
        <w:rPr>
          <w:rFonts w:asciiTheme="majorBidi" w:hAnsiTheme="majorBidi" w:cstheme="majorBidi"/>
          <w:szCs w:val="24"/>
        </w:rPr>
        <w:t xml:space="preserve"> and</w:t>
      </w:r>
      <w:r w:rsidRPr="00702F25">
        <w:rPr>
          <w:rFonts w:asciiTheme="majorBidi" w:hAnsiTheme="majorBidi" w:cstheme="majorBidi"/>
          <w:szCs w:val="24"/>
        </w:rPr>
        <w:t xml:space="preserve"> </w:t>
      </w:r>
      <w:r w:rsidR="00185E1E" w:rsidRPr="00702F25">
        <w:rPr>
          <w:rFonts w:asciiTheme="majorBidi" w:hAnsiTheme="majorBidi" w:cstheme="majorBidi"/>
          <w:szCs w:val="24"/>
        </w:rPr>
        <w:t xml:space="preserve">a </w:t>
      </w:r>
      <w:r w:rsidRPr="00702F25">
        <w:rPr>
          <w:rFonts w:asciiTheme="majorBidi" w:hAnsiTheme="majorBidi" w:cstheme="majorBidi"/>
          <w:szCs w:val="24"/>
        </w:rPr>
        <w:t xml:space="preserve">Lorentzian </w:t>
      </w:r>
      <w:r w:rsidR="00E771AD" w:rsidRPr="00702F25">
        <w:rPr>
          <w:rFonts w:asciiTheme="majorBidi" w:hAnsiTheme="majorBidi" w:cstheme="majorBidi"/>
          <w:szCs w:val="24"/>
        </w:rPr>
        <w:t xml:space="preserve">with </w:t>
      </w:r>
      <w:r w:rsidR="00BB0FE1" w:rsidRPr="00702F25">
        <w:rPr>
          <w:rFonts w:asciiTheme="majorBidi" w:hAnsiTheme="majorBidi" w:cstheme="majorBidi"/>
          <w:szCs w:val="24"/>
        </w:rPr>
        <w:t xml:space="preserve">a </w:t>
      </w:r>
      <w:r w:rsidR="00397BE1" w:rsidRPr="00702F25">
        <w:rPr>
          <w:rFonts w:asciiTheme="majorBidi" w:hAnsiTheme="majorBidi" w:cstheme="majorBidi"/>
          <w:szCs w:val="24"/>
        </w:rPr>
        <w:t>FWHM</w:t>
      </w:r>
      <w:r w:rsidR="00F21846" w:rsidRPr="00702F25">
        <w:rPr>
          <w:rFonts w:asciiTheme="majorBidi" w:hAnsiTheme="majorBidi" w:cstheme="majorBidi"/>
          <w:szCs w:val="24"/>
        </w:rPr>
        <w:t xml:space="preserve"> of</w:t>
      </w:r>
      <w:r w:rsidRPr="00702F25">
        <w:rPr>
          <w:rFonts w:asciiTheme="majorBidi" w:hAnsiTheme="majorBidi" w:cstheme="majorBidi"/>
          <w:szCs w:val="24"/>
        </w:rPr>
        <w:t xml:space="preserve"> 0.</w:t>
      </w:r>
      <w:r w:rsidR="00B20CF2" w:rsidRPr="00702F25">
        <w:rPr>
          <w:rFonts w:asciiTheme="majorBidi" w:hAnsiTheme="majorBidi" w:cstheme="majorBidi"/>
          <w:szCs w:val="24"/>
        </w:rPr>
        <w:t>3</w:t>
      </w:r>
      <w:r w:rsidRPr="00702F25">
        <w:rPr>
          <w:rFonts w:asciiTheme="majorBidi" w:hAnsiTheme="majorBidi" w:cstheme="majorBidi"/>
          <w:szCs w:val="24"/>
        </w:rPr>
        <w:t xml:space="preserve"> </w:t>
      </w:r>
      <w:r w:rsidR="0035201D" w:rsidRPr="00702F25">
        <w:rPr>
          <w:rFonts w:asciiTheme="majorBidi" w:hAnsiTheme="majorBidi" w:cstheme="majorBidi"/>
          <w:szCs w:val="24"/>
        </w:rPr>
        <w:t>eV for 0.2 keV</w:t>
      </w:r>
      <w:r w:rsidR="00397BE1" w:rsidRPr="00702F25">
        <w:rPr>
          <w:rFonts w:asciiTheme="majorBidi" w:hAnsiTheme="majorBidi" w:cstheme="majorBidi"/>
          <w:szCs w:val="24"/>
        </w:rPr>
        <w:t>,</w:t>
      </w:r>
      <w:r w:rsidR="0035201D" w:rsidRPr="00702F25">
        <w:rPr>
          <w:rFonts w:asciiTheme="majorBidi" w:hAnsiTheme="majorBidi" w:cstheme="majorBidi"/>
          <w:szCs w:val="24"/>
        </w:rPr>
        <w:t xml:space="preserve"> </w:t>
      </w:r>
      <w:r w:rsidR="00610A17" w:rsidRPr="00702F25">
        <w:rPr>
          <w:rFonts w:asciiTheme="majorBidi" w:hAnsiTheme="majorBidi" w:cstheme="majorBidi"/>
          <w:szCs w:val="24"/>
        </w:rPr>
        <w:t>while</w:t>
      </w:r>
      <w:r w:rsidRPr="00702F25">
        <w:rPr>
          <w:rFonts w:asciiTheme="majorBidi" w:hAnsiTheme="majorBidi" w:cstheme="majorBidi"/>
          <w:szCs w:val="24"/>
        </w:rPr>
        <w:t xml:space="preserve"> 0.</w:t>
      </w:r>
      <w:r w:rsidR="00BF1549" w:rsidRPr="00702F25">
        <w:rPr>
          <w:rFonts w:asciiTheme="majorBidi" w:hAnsiTheme="majorBidi" w:cstheme="majorBidi"/>
          <w:szCs w:val="24"/>
        </w:rPr>
        <w:t>5</w:t>
      </w:r>
      <w:r w:rsidRPr="00702F25">
        <w:rPr>
          <w:rFonts w:asciiTheme="majorBidi" w:hAnsiTheme="majorBidi" w:cstheme="majorBidi"/>
          <w:szCs w:val="24"/>
        </w:rPr>
        <w:t xml:space="preserve"> eV </w:t>
      </w:r>
      <w:r w:rsidR="0035201D" w:rsidRPr="00702F25">
        <w:rPr>
          <w:rFonts w:asciiTheme="majorBidi" w:hAnsiTheme="majorBidi" w:cstheme="majorBidi"/>
          <w:szCs w:val="24"/>
        </w:rPr>
        <w:t>and 0.</w:t>
      </w:r>
      <w:r w:rsidR="00BF1549" w:rsidRPr="00702F25">
        <w:rPr>
          <w:rFonts w:asciiTheme="majorBidi" w:hAnsiTheme="majorBidi" w:cstheme="majorBidi"/>
          <w:szCs w:val="24"/>
        </w:rPr>
        <w:t>3</w:t>
      </w:r>
      <w:r w:rsidR="0035201D" w:rsidRPr="00702F25">
        <w:rPr>
          <w:rFonts w:asciiTheme="majorBidi" w:hAnsiTheme="majorBidi" w:cstheme="majorBidi"/>
          <w:szCs w:val="24"/>
        </w:rPr>
        <w:t xml:space="preserve"> eV </w:t>
      </w:r>
      <w:r w:rsidR="00610A17" w:rsidRPr="00702F25">
        <w:rPr>
          <w:rFonts w:asciiTheme="majorBidi" w:hAnsiTheme="majorBidi" w:cstheme="majorBidi"/>
          <w:szCs w:val="24"/>
        </w:rPr>
        <w:t xml:space="preserve">were used </w:t>
      </w:r>
      <w:r w:rsidRPr="00702F25">
        <w:rPr>
          <w:rFonts w:asciiTheme="majorBidi" w:hAnsiTheme="majorBidi" w:cstheme="majorBidi"/>
          <w:szCs w:val="24"/>
        </w:rPr>
        <w:t xml:space="preserve">for 2.1 keV, respectively. </w:t>
      </w:r>
      <w:r w:rsidR="00610A17" w:rsidRPr="00702F25">
        <w:rPr>
          <w:rFonts w:asciiTheme="majorBidi" w:hAnsiTheme="majorBidi" w:cstheme="majorBidi"/>
          <w:szCs w:val="24"/>
        </w:rPr>
        <w:t>For best alignment with the experiment, both calculated energy scales</w:t>
      </w:r>
      <w:r w:rsidR="00610A17" w:rsidRPr="00702F25">
        <w:rPr>
          <w:rFonts w:asciiTheme="majorBidi" w:eastAsiaTheme="minorEastAsia" w:hAnsiTheme="majorBidi" w:cstheme="majorBidi"/>
          <w:szCs w:val="24"/>
          <w:lang w:eastAsia="ja-JP"/>
        </w:rPr>
        <w:t xml:space="preserve"> </w:t>
      </w:r>
      <w:r w:rsidR="00610A17" w:rsidRPr="00702F25">
        <w:rPr>
          <w:rFonts w:asciiTheme="majorBidi" w:hAnsiTheme="majorBidi" w:cstheme="majorBidi"/>
          <w:szCs w:val="24"/>
        </w:rPr>
        <w:t xml:space="preserve">were shifted </w:t>
      </w:r>
      <w:r w:rsidR="009049A5" w:rsidRPr="00702F25">
        <w:rPr>
          <w:rFonts w:asciiTheme="majorBidi" w:hAnsiTheme="majorBidi" w:cstheme="majorBidi"/>
          <w:szCs w:val="24"/>
        </w:rPr>
        <w:t xml:space="preserve">towards higher binding energy </w:t>
      </w:r>
      <w:r w:rsidR="00610A17" w:rsidRPr="00702F25">
        <w:rPr>
          <w:rFonts w:asciiTheme="majorBidi" w:hAnsiTheme="majorBidi" w:cstheme="majorBidi"/>
          <w:szCs w:val="24"/>
        </w:rPr>
        <w:t xml:space="preserve">by 4.75 eV and </w:t>
      </w:r>
      <w:r w:rsidR="006511FE" w:rsidRPr="00702F25">
        <w:rPr>
          <w:rFonts w:asciiTheme="majorBidi" w:hAnsiTheme="majorBidi" w:cstheme="majorBidi"/>
          <w:szCs w:val="24"/>
        </w:rPr>
        <w:t xml:space="preserve">then stretched </w:t>
      </w:r>
      <w:r w:rsidR="00610A17" w:rsidRPr="00702F25">
        <w:rPr>
          <w:rFonts w:asciiTheme="majorBidi" w:hAnsiTheme="majorBidi" w:cstheme="majorBidi"/>
          <w:szCs w:val="24"/>
        </w:rPr>
        <w:t xml:space="preserve">by a factor of 1.06. </w:t>
      </w:r>
      <w:r w:rsidRPr="00702F25">
        <w:rPr>
          <w:rFonts w:asciiTheme="majorBidi" w:hAnsiTheme="majorBidi" w:cstheme="majorBidi"/>
          <w:szCs w:val="24"/>
        </w:rPr>
        <w:t>Overall, the calculat</w:t>
      </w:r>
      <w:r w:rsidR="00F21846" w:rsidRPr="00702F25">
        <w:rPr>
          <w:rFonts w:asciiTheme="majorBidi" w:hAnsiTheme="majorBidi" w:cstheme="majorBidi"/>
          <w:szCs w:val="24"/>
        </w:rPr>
        <w:t>ed</w:t>
      </w:r>
      <w:r w:rsidRPr="00702F25">
        <w:rPr>
          <w:rFonts w:asciiTheme="majorBidi" w:hAnsiTheme="majorBidi" w:cstheme="majorBidi"/>
          <w:szCs w:val="24"/>
        </w:rPr>
        <w:t xml:space="preserve"> </w:t>
      </w:r>
      <w:r w:rsidR="00F21846" w:rsidRPr="00702F25">
        <w:rPr>
          <w:rFonts w:asciiTheme="majorBidi" w:hAnsiTheme="majorBidi" w:cstheme="majorBidi"/>
          <w:szCs w:val="24"/>
        </w:rPr>
        <w:t xml:space="preserve">spectra </w:t>
      </w:r>
      <w:r w:rsidR="00570A32" w:rsidRPr="00702F25">
        <w:rPr>
          <w:rFonts w:asciiTheme="majorBidi" w:hAnsiTheme="majorBidi" w:cstheme="majorBidi"/>
          <w:szCs w:val="24"/>
        </w:rPr>
        <w:t xml:space="preserve">in Figure 2 </w:t>
      </w:r>
      <w:r w:rsidRPr="00702F25">
        <w:rPr>
          <w:rFonts w:asciiTheme="majorBidi" w:hAnsiTheme="majorBidi" w:cstheme="majorBidi"/>
          <w:szCs w:val="24"/>
        </w:rPr>
        <w:t>agree</w:t>
      </w:r>
      <w:r w:rsidR="00F21846" w:rsidRPr="00702F25">
        <w:rPr>
          <w:rFonts w:asciiTheme="majorBidi" w:hAnsiTheme="majorBidi" w:cstheme="majorBidi"/>
          <w:szCs w:val="24"/>
        </w:rPr>
        <w:t xml:space="preserve"> well</w:t>
      </w:r>
      <w:r w:rsidRPr="00702F25">
        <w:rPr>
          <w:rFonts w:asciiTheme="majorBidi" w:hAnsiTheme="majorBidi" w:cstheme="majorBidi"/>
          <w:szCs w:val="24"/>
        </w:rPr>
        <w:t xml:space="preserve"> with the experimental data</w:t>
      </w:r>
      <w:r w:rsidR="000177BD" w:rsidRPr="00702F25">
        <w:rPr>
          <w:rFonts w:asciiTheme="majorBidi" w:hAnsiTheme="majorBidi" w:cstheme="majorBidi"/>
          <w:szCs w:val="24"/>
        </w:rPr>
        <w:t xml:space="preserve">, which demonstrates that – in the case of the cleaved single crystal – the </w:t>
      </w:r>
      <w:r w:rsidRPr="00702F25">
        <w:rPr>
          <w:rFonts w:asciiTheme="majorBidi" w:hAnsiTheme="majorBidi" w:cstheme="majorBidi"/>
          <w:szCs w:val="24"/>
        </w:rPr>
        <w:t xml:space="preserve">spectral </w:t>
      </w:r>
      <w:r w:rsidR="000177BD" w:rsidRPr="00702F25">
        <w:rPr>
          <w:rFonts w:asciiTheme="majorBidi" w:hAnsiTheme="majorBidi" w:cstheme="majorBidi"/>
          <w:szCs w:val="24"/>
        </w:rPr>
        <w:t xml:space="preserve">changes observed as a function of excitation energy can be </w:t>
      </w:r>
      <w:r w:rsidR="0074698E" w:rsidRPr="00702F25">
        <w:rPr>
          <w:rFonts w:asciiTheme="majorBidi" w:hAnsiTheme="majorBidi" w:cstheme="majorBidi"/>
          <w:szCs w:val="24"/>
        </w:rPr>
        <w:t xml:space="preserve">primarily </w:t>
      </w:r>
      <w:r w:rsidR="000177BD" w:rsidRPr="00702F25">
        <w:rPr>
          <w:rFonts w:asciiTheme="majorBidi" w:hAnsiTheme="majorBidi" w:cstheme="majorBidi"/>
          <w:szCs w:val="24"/>
        </w:rPr>
        <w:t xml:space="preserve">attributed to the changes in </w:t>
      </w:r>
      <w:r w:rsidR="004512EF" w:rsidRPr="00702F25">
        <w:rPr>
          <w:rFonts w:asciiTheme="majorBidi" w:hAnsiTheme="majorBidi" w:cstheme="majorBidi"/>
          <w:szCs w:val="24"/>
        </w:rPr>
        <w:t xml:space="preserve">photoionization </w:t>
      </w:r>
      <w:r w:rsidR="000177BD" w:rsidRPr="00702F25">
        <w:rPr>
          <w:rFonts w:asciiTheme="majorBidi" w:hAnsiTheme="majorBidi" w:cstheme="majorBidi"/>
          <w:szCs w:val="24"/>
        </w:rPr>
        <w:t>cross sections for different valence state characters</w:t>
      </w:r>
      <w:r w:rsidR="0074698E" w:rsidRPr="00702F25">
        <w:rPr>
          <w:rFonts w:asciiTheme="majorBidi" w:hAnsiTheme="majorBidi" w:cstheme="majorBidi"/>
          <w:szCs w:val="24"/>
        </w:rPr>
        <w:t xml:space="preserve"> (rather than any depth variation</w:t>
      </w:r>
      <w:r w:rsidR="00E771AD" w:rsidRPr="00702F25">
        <w:rPr>
          <w:rFonts w:asciiTheme="majorBidi" w:hAnsiTheme="majorBidi" w:cstheme="majorBidi"/>
          <w:szCs w:val="24"/>
        </w:rPr>
        <w:t xml:space="preserve"> of the chemical composition and/or electronic structure</w:t>
      </w:r>
      <w:r w:rsidR="0074698E" w:rsidRPr="00702F25">
        <w:rPr>
          <w:rFonts w:asciiTheme="majorBidi" w:hAnsiTheme="majorBidi" w:cstheme="majorBidi"/>
          <w:szCs w:val="24"/>
        </w:rPr>
        <w:t>)</w:t>
      </w:r>
      <w:r w:rsidRPr="00702F25">
        <w:rPr>
          <w:rFonts w:asciiTheme="majorBidi" w:hAnsiTheme="majorBidi" w:cstheme="majorBidi"/>
          <w:szCs w:val="24"/>
        </w:rPr>
        <w:t>.</w:t>
      </w:r>
    </w:p>
    <w:p w14:paraId="32658D91" w14:textId="6BD57B41" w:rsidR="006142D5" w:rsidRPr="00702F25" w:rsidRDefault="006142D5" w:rsidP="006142D5">
      <w:pPr>
        <w:pStyle w:val="TAMainText"/>
        <w:spacing w:after="240" w:line="276" w:lineRule="auto"/>
        <w:ind w:firstLine="0"/>
        <w:jc w:val="center"/>
        <w:rPr>
          <w:rFonts w:asciiTheme="majorBidi" w:hAnsiTheme="majorBidi" w:cstheme="majorBidi"/>
          <w:b/>
          <w:bCs/>
          <w:szCs w:val="24"/>
        </w:rPr>
      </w:pPr>
      <w:r w:rsidRPr="00702F25">
        <w:rPr>
          <w:rFonts w:asciiTheme="majorBidi" w:hAnsiTheme="majorBidi" w:cstheme="majorBidi"/>
          <w:szCs w:val="24"/>
        </w:rPr>
        <w:t xml:space="preserve"> </w:t>
      </w:r>
      <w:r w:rsidR="005772E3" w:rsidRPr="00702F25">
        <w:object w:dxaOrig="4819" w:dyaOrig="5726" w14:anchorId="23C86558">
          <v:shape id="_x0000_i1026" type="#_x0000_t75" style="width:241.7pt;height:4in" o:ole="">
            <v:imagedata r:id="rId13" o:title=""/>
          </v:shape>
          <o:OLEObject Type="Embed" ProgID="Origin95.Graph" ShapeID="_x0000_i1026" DrawAspect="Content" ObjectID="_1841404599" r:id="rId14"/>
        </w:object>
      </w:r>
    </w:p>
    <w:p w14:paraId="7CF4B72F" w14:textId="706B227F" w:rsidR="006142D5" w:rsidRPr="00702F25" w:rsidRDefault="006142D5" w:rsidP="00F80AA8">
      <w:pPr>
        <w:pStyle w:val="TAMainText"/>
        <w:spacing w:after="240" w:line="276" w:lineRule="auto"/>
        <w:ind w:firstLine="0"/>
        <w:rPr>
          <w:rFonts w:asciiTheme="majorBidi" w:hAnsiTheme="majorBidi" w:cstheme="majorBidi"/>
          <w:szCs w:val="24"/>
        </w:rPr>
      </w:pPr>
      <w:r w:rsidRPr="00702F25">
        <w:rPr>
          <w:rFonts w:asciiTheme="majorBidi" w:hAnsiTheme="majorBidi" w:cstheme="majorBidi"/>
          <w:b/>
          <w:bCs/>
          <w:szCs w:val="24"/>
        </w:rPr>
        <w:t>Figure 2.</w:t>
      </w:r>
      <w:r w:rsidRPr="00702F25">
        <w:rPr>
          <w:rFonts w:asciiTheme="majorBidi" w:hAnsiTheme="majorBidi" w:cstheme="majorBidi"/>
          <w:szCs w:val="24"/>
        </w:rPr>
        <w:t xml:space="preserve"> Valence band (HAX)PES spectra of the cleaved </w:t>
      </w:r>
      <m:oMath>
        <m:r>
          <w:rPr>
            <w:rFonts w:ascii="Cambria Math" w:hAnsi="Cambria Math" w:cstheme="majorBidi"/>
            <w:szCs w:val="24"/>
          </w:rPr>
          <m:t>β</m:t>
        </m:r>
      </m:oMath>
      <w:r w:rsidRPr="00702F25">
        <w:rPr>
          <w:rFonts w:asciiTheme="majorBidi" w:hAnsiTheme="majorBidi" w:cstheme="majorBidi"/>
          <w:szCs w:val="24"/>
        </w:rPr>
        <w:t>-Ga</w:t>
      </w:r>
      <w:r w:rsidRPr="00702F25">
        <w:rPr>
          <w:rFonts w:asciiTheme="majorBidi" w:hAnsiTheme="majorBidi" w:cstheme="majorBidi"/>
          <w:szCs w:val="24"/>
          <w:vertAlign w:val="subscript"/>
        </w:rPr>
        <w:t>2</w:t>
      </w:r>
      <w:r w:rsidRPr="00702F25">
        <w:rPr>
          <w:rFonts w:asciiTheme="majorBidi" w:hAnsiTheme="majorBidi" w:cstheme="majorBidi"/>
          <w:szCs w:val="24"/>
        </w:rPr>
        <w:t>O</w:t>
      </w:r>
      <w:r w:rsidRPr="00702F25">
        <w:rPr>
          <w:rFonts w:asciiTheme="majorBidi" w:hAnsiTheme="majorBidi" w:cstheme="majorBidi"/>
          <w:szCs w:val="24"/>
          <w:vertAlign w:val="subscript"/>
        </w:rPr>
        <w:t>3</w:t>
      </w:r>
      <w:r w:rsidRPr="00702F25">
        <w:rPr>
          <w:rFonts w:asciiTheme="majorBidi" w:hAnsiTheme="majorBidi" w:cstheme="majorBidi"/>
          <w:szCs w:val="24"/>
        </w:rPr>
        <w:t xml:space="preserve"> single crystal for h</w:t>
      </w:r>
      <m:oMath>
        <m:r>
          <w:rPr>
            <w:rFonts w:ascii="Cambria Math" w:hAnsi="Cambria Math" w:cstheme="majorBidi"/>
            <w:szCs w:val="24"/>
          </w:rPr>
          <m:t>ν</m:t>
        </m:r>
      </m:oMath>
      <w:r w:rsidRPr="00702F25">
        <w:rPr>
          <w:rFonts w:asciiTheme="majorBidi" w:hAnsiTheme="majorBidi" w:cstheme="majorBidi"/>
          <w:szCs w:val="24"/>
        </w:rPr>
        <w:t xml:space="preserve"> = 0.2</w:t>
      </w:r>
      <w:r w:rsidR="001D3454" w:rsidRPr="00702F25">
        <w:rPr>
          <w:rFonts w:asciiTheme="majorBidi" w:hAnsiTheme="majorBidi" w:cstheme="majorBidi"/>
          <w:szCs w:val="24"/>
        </w:rPr>
        <w:t xml:space="preserve"> keV</w:t>
      </w:r>
      <w:r w:rsidRPr="00702F25">
        <w:rPr>
          <w:rFonts w:asciiTheme="majorBidi" w:hAnsiTheme="majorBidi" w:cstheme="majorBidi"/>
          <w:szCs w:val="24"/>
        </w:rPr>
        <w:t xml:space="preserve"> (left) and 2.1 keV (right). From bottom to top: DFT-based spectra calculations, </w:t>
      </w:r>
      <w:r w:rsidRPr="00702F25">
        <w:rPr>
          <w:rFonts w:asciiTheme="majorBidi" w:eastAsiaTheme="minorEastAsia" w:hAnsiTheme="majorBidi" w:cstheme="majorBidi"/>
          <w:szCs w:val="24"/>
          <w:lang w:eastAsia="ja-JP"/>
        </w:rPr>
        <w:t xml:space="preserve">calculated spectra </w:t>
      </w:r>
      <w:r w:rsidRPr="00702F25">
        <w:rPr>
          <w:rFonts w:asciiTheme="majorBidi" w:hAnsiTheme="majorBidi" w:cstheme="majorBidi"/>
          <w:szCs w:val="24"/>
        </w:rPr>
        <w:t xml:space="preserve">convoluted with a Voigt profile, and experimental spectra. For the calculated spectra, contributions of the different valence states are shown in </w:t>
      </w:r>
      <w:r w:rsidR="00FE2DF5" w:rsidRPr="00702F25">
        <w:rPr>
          <w:rFonts w:asciiTheme="majorBidi" w:hAnsiTheme="majorBidi" w:cstheme="majorBidi"/>
          <w:szCs w:val="24"/>
        </w:rPr>
        <w:t>color</w:t>
      </w:r>
      <w:r w:rsidRPr="00702F25">
        <w:rPr>
          <w:rFonts w:asciiTheme="majorBidi" w:hAnsiTheme="majorBidi" w:cstheme="majorBidi"/>
          <w:szCs w:val="24"/>
        </w:rPr>
        <w:t xml:space="preserve">. </w:t>
      </w:r>
      <w:r w:rsidR="00397BE1" w:rsidRPr="00702F25">
        <w:rPr>
          <w:rFonts w:asciiTheme="majorBidi" w:hAnsiTheme="majorBidi" w:cstheme="majorBidi"/>
          <w:szCs w:val="24"/>
        </w:rPr>
        <w:t>E</w:t>
      </w:r>
      <w:r w:rsidRPr="00702F25">
        <w:rPr>
          <w:rFonts w:asciiTheme="majorBidi" w:hAnsiTheme="majorBidi" w:cstheme="majorBidi"/>
          <w:szCs w:val="24"/>
        </w:rPr>
        <w:t>nergy scales</w:t>
      </w:r>
      <w:r w:rsidRPr="00702F25">
        <w:rPr>
          <w:rFonts w:asciiTheme="majorBidi" w:eastAsiaTheme="minorEastAsia" w:hAnsiTheme="majorBidi" w:cstheme="majorBidi"/>
          <w:szCs w:val="24"/>
          <w:lang w:eastAsia="ja-JP"/>
        </w:rPr>
        <w:t xml:space="preserve"> of </w:t>
      </w:r>
      <w:r w:rsidR="00397BE1" w:rsidRPr="00702F25">
        <w:rPr>
          <w:rFonts w:asciiTheme="majorBidi" w:eastAsiaTheme="minorEastAsia" w:hAnsiTheme="majorBidi" w:cstheme="majorBidi"/>
          <w:szCs w:val="24"/>
          <w:lang w:eastAsia="ja-JP"/>
        </w:rPr>
        <w:t>both</w:t>
      </w:r>
      <w:r w:rsidRPr="00702F25">
        <w:rPr>
          <w:rFonts w:asciiTheme="majorBidi" w:eastAsiaTheme="minorEastAsia" w:hAnsiTheme="majorBidi" w:cstheme="majorBidi"/>
          <w:szCs w:val="24"/>
          <w:lang w:eastAsia="ja-JP"/>
        </w:rPr>
        <w:t xml:space="preserve"> calculations</w:t>
      </w:r>
      <w:r w:rsidRPr="00702F25">
        <w:rPr>
          <w:rFonts w:asciiTheme="majorBidi" w:hAnsiTheme="majorBidi" w:cstheme="majorBidi"/>
          <w:szCs w:val="24"/>
        </w:rPr>
        <w:t xml:space="preserve"> were shifted </w:t>
      </w:r>
      <w:r w:rsidR="009049A5" w:rsidRPr="00702F25">
        <w:rPr>
          <w:rFonts w:asciiTheme="majorBidi" w:hAnsiTheme="majorBidi" w:cstheme="majorBidi"/>
          <w:szCs w:val="24"/>
        </w:rPr>
        <w:t>towards higher binding energ</w:t>
      </w:r>
      <w:r w:rsidR="00BB0FE1" w:rsidRPr="00702F25">
        <w:rPr>
          <w:rFonts w:asciiTheme="majorBidi" w:hAnsiTheme="majorBidi" w:cstheme="majorBidi"/>
          <w:szCs w:val="24"/>
        </w:rPr>
        <w:t>ies</w:t>
      </w:r>
      <w:r w:rsidR="009049A5" w:rsidRPr="00702F25">
        <w:rPr>
          <w:rFonts w:asciiTheme="majorBidi" w:hAnsiTheme="majorBidi" w:cstheme="majorBidi"/>
          <w:szCs w:val="24"/>
        </w:rPr>
        <w:t xml:space="preserve"> </w:t>
      </w:r>
      <w:r w:rsidRPr="00702F25">
        <w:rPr>
          <w:rFonts w:asciiTheme="majorBidi" w:hAnsiTheme="majorBidi" w:cstheme="majorBidi"/>
          <w:szCs w:val="24"/>
        </w:rPr>
        <w:t>by 4.75 eV and stretched by a factor of 1.06 for best alignment with the experiment.</w:t>
      </w:r>
      <w:r w:rsidR="00FE29F3" w:rsidRPr="00702F25">
        <w:rPr>
          <w:rFonts w:asciiTheme="majorBidi" w:hAnsiTheme="majorBidi" w:cstheme="majorBidi"/>
          <w:szCs w:val="24"/>
        </w:rPr>
        <w:t xml:space="preserve"> The valence band maximum (VBM) onset</w:t>
      </w:r>
      <w:r w:rsidR="00744BFB" w:rsidRPr="00702F25">
        <w:rPr>
          <w:rFonts w:asciiTheme="majorBidi" w:hAnsiTheme="majorBidi" w:cstheme="majorBidi"/>
          <w:szCs w:val="24"/>
        </w:rPr>
        <w:t>s</w:t>
      </w:r>
      <w:r w:rsidR="00FE29F3" w:rsidRPr="00702F25">
        <w:rPr>
          <w:rFonts w:asciiTheme="majorBidi" w:hAnsiTheme="majorBidi" w:cstheme="majorBidi"/>
          <w:szCs w:val="24"/>
        </w:rPr>
        <w:t xml:space="preserve"> from the </w:t>
      </w:r>
      <w:r w:rsidR="008C3567" w:rsidRPr="00702F25">
        <w:rPr>
          <w:rFonts w:asciiTheme="majorBidi" w:hAnsiTheme="majorBidi" w:cstheme="majorBidi"/>
          <w:szCs w:val="24"/>
        </w:rPr>
        <w:t>shifted and stretched</w:t>
      </w:r>
      <w:r w:rsidR="00E771AD" w:rsidRPr="00702F25">
        <w:rPr>
          <w:rFonts w:asciiTheme="majorBidi" w:hAnsiTheme="majorBidi" w:cstheme="majorBidi"/>
          <w:szCs w:val="24"/>
        </w:rPr>
        <w:t xml:space="preserve"> (</w:t>
      </w:r>
      <w:r w:rsidR="008C3567" w:rsidRPr="00702F25">
        <w:rPr>
          <w:rFonts w:asciiTheme="majorBidi" w:hAnsiTheme="majorBidi" w:cstheme="majorBidi"/>
          <w:szCs w:val="24"/>
        </w:rPr>
        <w:t xml:space="preserve">but </w:t>
      </w:r>
      <w:r w:rsidR="00FE29F3" w:rsidRPr="00702F25">
        <w:rPr>
          <w:rFonts w:asciiTheme="majorBidi" w:hAnsiTheme="majorBidi" w:cstheme="majorBidi"/>
          <w:szCs w:val="24"/>
        </w:rPr>
        <w:t>unbroadened</w:t>
      </w:r>
      <w:r w:rsidR="00E771AD" w:rsidRPr="00702F25">
        <w:rPr>
          <w:rFonts w:asciiTheme="majorBidi" w:hAnsiTheme="majorBidi" w:cstheme="majorBidi"/>
          <w:szCs w:val="24"/>
        </w:rPr>
        <w:t>)</w:t>
      </w:r>
      <w:r w:rsidR="00FE29F3" w:rsidRPr="00702F25">
        <w:rPr>
          <w:rFonts w:asciiTheme="majorBidi" w:hAnsiTheme="majorBidi" w:cstheme="majorBidi"/>
          <w:szCs w:val="24"/>
        </w:rPr>
        <w:t xml:space="preserve"> calculations</w:t>
      </w:r>
      <w:r w:rsidR="001D3454" w:rsidRPr="00702F25">
        <w:rPr>
          <w:rFonts w:asciiTheme="majorBidi" w:hAnsiTheme="majorBidi" w:cstheme="majorBidi"/>
          <w:szCs w:val="24"/>
        </w:rPr>
        <w:t>, as well as approximate</w:t>
      </w:r>
      <w:r w:rsidR="00FE29F3" w:rsidRPr="00702F25">
        <w:rPr>
          <w:rFonts w:asciiTheme="majorBidi" w:hAnsiTheme="majorBidi" w:cstheme="majorBidi"/>
          <w:szCs w:val="24"/>
        </w:rPr>
        <w:t xml:space="preserve"> values determined by linear extrapolations of the leading edge </w:t>
      </w:r>
      <w:r w:rsidR="008C3567" w:rsidRPr="00702F25">
        <w:rPr>
          <w:rFonts w:asciiTheme="majorBidi" w:hAnsiTheme="majorBidi" w:cstheme="majorBidi"/>
          <w:szCs w:val="24"/>
        </w:rPr>
        <w:t>for the broadened calculations and the experiments (</w:t>
      </w:r>
      <w:r w:rsidR="00FE29F3" w:rsidRPr="00702F25">
        <w:rPr>
          <w:rFonts w:asciiTheme="majorBidi" w:hAnsiTheme="majorBidi" w:cstheme="majorBidi"/>
          <w:szCs w:val="24"/>
        </w:rPr>
        <w:t xml:space="preserve">values in </w:t>
      </w:r>
      <w:r w:rsidR="00F80AA8" w:rsidRPr="00702F25">
        <w:rPr>
          <w:rFonts w:asciiTheme="majorBidi" w:hAnsiTheme="majorBidi" w:cstheme="majorBidi"/>
          <w:szCs w:val="24"/>
        </w:rPr>
        <w:t>parentheses</w:t>
      </w:r>
      <w:r w:rsidR="00FE29F3" w:rsidRPr="00702F25">
        <w:rPr>
          <w:rFonts w:asciiTheme="majorBidi" w:hAnsiTheme="majorBidi" w:cstheme="majorBidi"/>
          <w:szCs w:val="24"/>
        </w:rPr>
        <w:t>) are listed next to the corresponding spectra.</w:t>
      </w:r>
    </w:p>
    <w:p w14:paraId="51A588D3" w14:textId="6662B49C" w:rsidR="00C65F62" w:rsidRPr="00702F25" w:rsidRDefault="00E771AD" w:rsidP="00C65F62">
      <w:pPr>
        <w:pStyle w:val="TableHeading"/>
        <w:spacing w:line="276" w:lineRule="auto"/>
        <w:jc w:val="both"/>
        <w:rPr>
          <w:rFonts w:asciiTheme="majorBidi" w:hAnsiTheme="majorBidi" w:cstheme="majorBidi"/>
          <w:sz w:val="24"/>
          <w:szCs w:val="24"/>
        </w:rPr>
      </w:pPr>
      <w:r w:rsidRPr="00702F25">
        <w:rPr>
          <w:rFonts w:asciiTheme="majorBidi" w:hAnsiTheme="majorBidi" w:cstheme="majorBidi"/>
          <w:sz w:val="24"/>
          <w:szCs w:val="24"/>
        </w:rPr>
        <w:lastRenderedPageBreak/>
        <w:t xml:space="preserve">As mentioned above, </w:t>
      </w:r>
      <w:r w:rsidR="004512EF" w:rsidRPr="00702F25">
        <w:rPr>
          <w:rFonts w:asciiTheme="majorBidi" w:hAnsiTheme="majorBidi" w:cstheme="majorBidi"/>
          <w:sz w:val="24"/>
          <w:szCs w:val="24"/>
        </w:rPr>
        <w:t xml:space="preserve">significant </w:t>
      </w:r>
      <w:r w:rsidRPr="00702F25">
        <w:rPr>
          <w:rFonts w:asciiTheme="majorBidi" w:hAnsiTheme="majorBidi" w:cstheme="majorBidi"/>
          <w:sz w:val="24"/>
          <w:szCs w:val="24"/>
        </w:rPr>
        <w:t xml:space="preserve">spectral </w:t>
      </w:r>
      <w:r w:rsidR="004512EF" w:rsidRPr="00702F25">
        <w:rPr>
          <w:rFonts w:asciiTheme="majorBidi" w:hAnsiTheme="majorBidi" w:cstheme="majorBidi"/>
          <w:sz w:val="24"/>
          <w:szCs w:val="24"/>
        </w:rPr>
        <w:t xml:space="preserve">differences </w:t>
      </w:r>
      <w:r w:rsidR="006511FE" w:rsidRPr="00702F25">
        <w:rPr>
          <w:rFonts w:asciiTheme="majorBidi" w:hAnsiTheme="majorBidi" w:cstheme="majorBidi"/>
          <w:sz w:val="24"/>
          <w:szCs w:val="24"/>
        </w:rPr>
        <w:t xml:space="preserve">are visible </w:t>
      </w:r>
      <w:r w:rsidR="004512EF" w:rsidRPr="00702F25">
        <w:rPr>
          <w:rFonts w:asciiTheme="majorBidi" w:hAnsiTheme="majorBidi" w:cstheme="majorBidi"/>
          <w:sz w:val="24"/>
          <w:szCs w:val="24"/>
        </w:rPr>
        <w:t xml:space="preserve">between the </w:t>
      </w:r>
      <w:r w:rsidR="00BA2CF4" w:rsidRPr="00702F25">
        <w:rPr>
          <w:rFonts w:asciiTheme="majorBidi" w:hAnsiTheme="majorBidi" w:cstheme="majorBidi"/>
          <w:sz w:val="24"/>
          <w:szCs w:val="24"/>
        </w:rPr>
        <w:t>Ga</w:t>
      </w:r>
      <w:r w:rsidR="00BA2CF4" w:rsidRPr="00702F25">
        <w:rPr>
          <w:rFonts w:asciiTheme="majorBidi" w:hAnsiTheme="majorBidi" w:cstheme="majorBidi"/>
          <w:sz w:val="24"/>
          <w:szCs w:val="24"/>
          <w:vertAlign w:val="subscript"/>
        </w:rPr>
        <w:t>2</w:t>
      </w:r>
      <w:r w:rsidR="00BA2CF4" w:rsidRPr="00702F25">
        <w:rPr>
          <w:rFonts w:asciiTheme="majorBidi" w:hAnsiTheme="majorBidi" w:cstheme="majorBidi"/>
          <w:sz w:val="24"/>
          <w:szCs w:val="24"/>
        </w:rPr>
        <w:t>O</w:t>
      </w:r>
      <w:r w:rsidR="00BA2CF4" w:rsidRPr="00702F25">
        <w:rPr>
          <w:rFonts w:asciiTheme="majorBidi" w:hAnsiTheme="majorBidi" w:cstheme="majorBidi"/>
          <w:sz w:val="24"/>
          <w:szCs w:val="24"/>
          <w:vertAlign w:val="subscript"/>
        </w:rPr>
        <w:t>3</w:t>
      </w:r>
      <w:r w:rsidR="00BA2CF4" w:rsidRPr="00702F25">
        <w:rPr>
          <w:rFonts w:asciiTheme="majorBidi" w:hAnsiTheme="majorBidi" w:cstheme="majorBidi"/>
          <w:sz w:val="24"/>
          <w:szCs w:val="24"/>
        </w:rPr>
        <w:t xml:space="preserve">/CIGSe sample and the </w:t>
      </w:r>
      <w:r w:rsidR="00C72418" w:rsidRPr="00702F25">
        <w:rPr>
          <w:rFonts w:asciiTheme="majorBidi" w:hAnsiTheme="majorBidi" w:cstheme="majorBidi"/>
          <w:sz w:val="24"/>
          <w:szCs w:val="24"/>
        </w:rPr>
        <w:t xml:space="preserve">cleaved </w:t>
      </w:r>
      <m:oMath>
        <m:r>
          <w:rPr>
            <w:rFonts w:ascii="Cambria Math" w:hAnsi="Cambria Math" w:cstheme="majorBidi"/>
            <w:sz w:val="24"/>
            <w:szCs w:val="24"/>
          </w:rPr>
          <m:t>β</m:t>
        </m:r>
      </m:oMath>
      <w:r w:rsidR="004512EF" w:rsidRPr="00702F25">
        <w:rPr>
          <w:rFonts w:asciiTheme="majorBidi" w:hAnsiTheme="majorBidi" w:cstheme="majorBidi"/>
          <w:sz w:val="24"/>
          <w:szCs w:val="24"/>
        </w:rPr>
        <w:t>-Ga</w:t>
      </w:r>
      <w:r w:rsidR="004512EF" w:rsidRPr="00702F25">
        <w:rPr>
          <w:rFonts w:asciiTheme="majorBidi" w:hAnsiTheme="majorBidi" w:cstheme="majorBidi"/>
          <w:sz w:val="24"/>
          <w:szCs w:val="24"/>
          <w:vertAlign w:val="subscript"/>
        </w:rPr>
        <w:t>2</w:t>
      </w:r>
      <w:r w:rsidR="004512EF" w:rsidRPr="00702F25">
        <w:rPr>
          <w:rFonts w:asciiTheme="majorBidi" w:hAnsiTheme="majorBidi" w:cstheme="majorBidi"/>
          <w:sz w:val="24"/>
          <w:szCs w:val="24"/>
        </w:rPr>
        <w:t>O</w:t>
      </w:r>
      <w:r w:rsidR="004512EF" w:rsidRPr="00702F25">
        <w:rPr>
          <w:rFonts w:asciiTheme="majorBidi" w:hAnsiTheme="majorBidi" w:cstheme="majorBidi"/>
          <w:sz w:val="24"/>
          <w:szCs w:val="24"/>
          <w:vertAlign w:val="subscript"/>
        </w:rPr>
        <w:t>3</w:t>
      </w:r>
      <w:r w:rsidR="004512EF" w:rsidRPr="00702F25">
        <w:rPr>
          <w:rFonts w:asciiTheme="majorBidi" w:hAnsiTheme="majorBidi" w:cstheme="majorBidi"/>
          <w:sz w:val="24"/>
          <w:szCs w:val="24"/>
        </w:rPr>
        <w:t xml:space="preserve"> single crystal </w:t>
      </w:r>
      <w:r w:rsidR="00B029D6" w:rsidRPr="00702F25">
        <w:rPr>
          <w:rFonts w:asciiTheme="majorBidi" w:hAnsiTheme="majorBidi" w:cstheme="majorBidi"/>
          <w:sz w:val="24"/>
          <w:szCs w:val="24"/>
        </w:rPr>
        <w:t>in Figure 1a and b</w:t>
      </w:r>
      <w:r w:rsidR="004512EF" w:rsidRPr="00702F25">
        <w:rPr>
          <w:rFonts w:asciiTheme="majorBidi" w:hAnsiTheme="majorBidi" w:cstheme="majorBidi"/>
          <w:sz w:val="24"/>
          <w:szCs w:val="24"/>
        </w:rPr>
        <w:t xml:space="preserve">. First, </w:t>
      </w:r>
      <w:r w:rsidR="00B029D6" w:rsidRPr="00702F25">
        <w:rPr>
          <w:rFonts w:asciiTheme="majorBidi" w:hAnsiTheme="majorBidi" w:cstheme="majorBidi"/>
          <w:sz w:val="24"/>
          <w:szCs w:val="24"/>
        </w:rPr>
        <w:t xml:space="preserve">all </w:t>
      </w:r>
      <w:r w:rsidR="004512EF" w:rsidRPr="00702F25">
        <w:rPr>
          <w:rFonts w:asciiTheme="majorBidi" w:hAnsiTheme="majorBidi" w:cstheme="majorBidi"/>
          <w:sz w:val="24"/>
          <w:szCs w:val="24"/>
        </w:rPr>
        <w:t xml:space="preserve">spectral features </w:t>
      </w:r>
      <w:r w:rsidR="00B029D6" w:rsidRPr="00702F25">
        <w:rPr>
          <w:rFonts w:asciiTheme="majorBidi" w:hAnsiTheme="majorBidi" w:cstheme="majorBidi"/>
          <w:sz w:val="24"/>
          <w:szCs w:val="24"/>
        </w:rPr>
        <w:t>are</w:t>
      </w:r>
      <w:r w:rsidR="00C931E1" w:rsidRPr="00702F25">
        <w:rPr>
          <w:rFonts w:asciiTheme="majorBidi" w:hAnsiTheme="majorBidi" w:cstheme="majorBidi"/>
          <w:sz w:val="24"/>
          <w:szCs w:val="24"/>
        </w:rPr>
        <w:t xml:space="preserve"> broader and less defined </w:t>
      </w:r>
      <w:r w:rsidR="00B029D6" w:rsidRPr="00702F25">
        <w:rPr>
          <w:rFonts w:asciiTheme="majorBidi" w:hAnsiTheme="majorBidi" w:cstheme="majorBidi"/>
          <w:sz w:val="24"/>
          <w:szCs w:val="24"/>
        </w:rPr>
        <w:t>in</w:t>
      </w:r>
      <w:r w:rsidR="00C931E1" w:rsidRPr="00702F25">
        <w:rPr>
          <w:rFonts w:asciiTheme="majorBidi" w:hAnsiTheme="majorBidi" w:cstheme="majorBidi"/>
          <w:sz w:val="24"/>
          <w:szCs w:val="24"/>
        </w:rPr>
        <w:t xml:space="preserve"> the Ga</w:t>
      </w:r>
      <w:r w:rsidR="00C931E1" w:rsidRPr="00702F25">
        <w:rPr>
          <w:rFonts w:asciiTheme="majorBidi" w:hAnsiTheme="majorBidi" w:cstheme="majorBidi"/>
          <w:sz w:val="24"/>
          <w:szCs w:val="24"/>
          <w:vertAlign w:val="subscript"/>
        </w:rPr>
        <w:t>2</w:t>
      </w:r>
      <w:r w:rsidR="00C931E1" w:rsidRPr="00702F25">
        <w:rPr>
          <w:rFonts w:asciiTheme="majorBidi" w:hAnsiTheme="majorBidi" w:cstheme="majorBidi"/>
          <w:sz w:val="24"/>
          <w:szCs w:val="24"/>
        </w:rPr>
        <w:t>O</w:t>
      </w:r>
      <w:r w:rsidR="00C931E1" w:rsidRPr="00702F25">
        <w:rPr>
          <w:rFonts w:asciiTheme="majorBidi" w:hAnsiTheme="majorBidi" w:cstheme="majorBidi"/>
          <w:sz w:val="24"/>
          <w:szCs w:val="24"/>
          <w:vertAlign w:val="subscript"/>
        </w:rPr>
        <w:t>3</w:t>
      </w:r>
      <w:r w:rsidR="00C931E1" w:rsidRPr="00702F25">
        <w:rPr>
          <w:rFonts w:asciiTheme="majorBidi" w:hAnsiTheme="majorBidi" w:cstheme="majorBidi"/>
          <w:sz w:val="24"/>
          <w:szCs w:val="24"/>
        </w:rPr>
        <w:t>/CIGSe sample</w:t>
      </w:r>
      <w:r w:rsidR="00D65457" w:rsidRPr="00702F25">
        <w:rPr>
          <w:rFonts w:asciiTheme="majorBidi" w:hAnsiTheme="majorBidi" w:cstheme="majorBidi"/>
          <w:sz w:val="24"/>
          <w:szCs w:val="24"/>
        </w:rPr>
        <w:t xml:space="preserve"> </w:t>
      </w:r>
      <w:r w:rsidR="006F1F18" w:rsidRPr="00702F25">
        <w:rPr>
          <w:rFonts w:asciiTheme="majorBidi" w:hAnsiTheme="majorBidi" w:cstheme="majorBidi"/>
          <w:sz w:val="24"/>
          <w:szCs w:val="24"/>
        </w:rPr>
        <w:t xml:space="preserve">(see </w:t>
      </w:r>
      <w:r w:rsidR="00E02009" w:rsidRPr="00702F25">
        <w:rPr>
          <w:rFonts w:asciiTheme="majorBidi" w:hAnsiTheme="majorBidi" w:cstheme="majorBidi"/>
          <w:sz w:val="24"/>
          <w:szCs w:val="24"/>
        </w:rPr>
        <w:t xml:space="preserve">discussion </w:t>
      </w:r>
      <w:r w:rsidR="006F1F18" w:rsidRPr="00702F25">
        <w:rPr>
          <w:rFonts w:asciiTheme="majorBidi" w:hAnsiTheme="majorBidi" w:cstheme="majorBidi"/>
          <w:sz w:val="24"/>
          <w:szCs w:val="24"/>
        </w:rPr>
        <w:t>below)</w:t>
      </w:r>
      <w:r w:rsidR="00C931E1" w:rsidRPr="00702F25">
        <w:rPr>
          <w:rFonts w:asciiTheme="majorBidi" w:hAnsiTheme="majorBidi" w:cstheme="majorBidi"/>
          <w:sz w:val="24"/>
          <w:szCs w:val="24"/>
        </w:rPr>
        <w:t xml:space="preserve">. Second, </w:t>
      </w:r>
      <w:r w:rsidR="00C72418" w:rsidRPr="00702F25">
        <w:rPr>
          <w:rFonts w:asciiTheme="majorBidi" w:hAnsiTheme="majorBidi" w:cstheme="majorBidi"/>
          <w:sz w:val="24"/>
          <w:szCs w:val="24"/>
        </w:rPr>
        <w:t xml:space="preserve">additional intensity is </w:t>
      </w:r>
      <w:r w:rsidRPr="00702F25">
        <w:rPr>
          <w:rFonts w:asciiTheme="majorBidi" w:hAnsiTheme="majorBidi" w:cstheme="majorBidi"/>
          <w:sz w:val="24"/>
          <w:szCs w:val="24"/>
        </w:rPr>
        <w:t>observe</w:t>
      </w:r>
      <w:r w:rsidR="00C72418" w:rsidRPr="00702F25">
        <w:rPr>
          <w:rFonts w:asciiTheme="majorBidi" w:hAnsiTheme="majorBidi" w:cstheme="majorBidi"/>
          <w:sz w:val="24"/>
          <w:szCs w:val="24"/>
        </w:rPr>
        <w:t xml:space="preserve">d between </w:t>
      </w:r>
      <w:r w:rsidR="0074698E" w:rsidRPr="00702F25">
        <w:rPr>
          <w:rFonts w:asciiTheme="majorBidi" w:hAnsiTheme="majorBidi" w:cstheme="majorBidi"/>
          <w:sz w:val="24"/>
          <w:szCs w:val="24"/>
        </w:rPr>
        <w:t xml:space="preserve">binding energies of </w:t>
      </w:r>
      <w:r w:rsidR="00C72418" w:rsidRPr="00702F25">
        <w:rPr>
          <w:rFonts w:asciiTheme="majorBidi" w:hAnsiTheme="majorBidi" w:cstheme="majorBidi"/>
          <w:sz w:val="24"/>
          <w:szCs w:val="24"/>
        </w:rPr>
        <w:t xml:space="preserve">2 </w:t>
      </w:r>
      <w:r w:rsidR="0054265E" w:rsidRPr="00702F25">
        <w:rPr>
          <w:rFonts w:asciiTheme="majorBidi" w:hAnsiTheme="majorBidi" w:cstheme="majorBidi"/>
          <w:sz w:val="24"/>
          <w:szCs w:val="24"/>
        </w:rPr>
        <w:t xml:space="preserve">eV </w:t>
      </w:r>
      <w:r w:rsidR="00C72418" w:rsidRPr="00702F25">
        <w:rPr>
          <w:rFonts w:asciiTheme="majorBidi" w:hAnsiTheme="majorBidi" w:cstheme="majorBidi"/>
          <w:sz w:val="24"/>
          <w:szCs w:val="24"/>
        </w:rPr>
        <w:t>and 4 eV</w:t>
      </w:r>
      <w:r w:rsidR="00B029D6" w:rsidRPr="00702F25">
        <w:rPr>
          <w:rFonts w:asciiTheme="majorBidi" w:hAnsiTheme="majorBidi" w:cstheme="majorBidi"/>
          <w:sz w:val="24"/>
          <w:szCs w:val="24"/>
        </w:rPr>
        <w:t xml:space="preserve"> in the Ga</w:t>
      </w:r>
      <w:r w:rsidR="00B029D6" w:rsidRPr="00702F25">
        <w:rPr>
          <w:rFonts w:asciiTheme="majorBidi" w:hAnsiTheme="majorBidi" w:cstheme="majorBidi"/>
          <w:sz w:val="24"/>
          <w:szCs w:val="24"/>
          <w:vertAlign w:val="subscript"/>
        </w:rPr>
        <w:t>2</w:t>
      </w:r>
      <w:r w:rsidR="00B029D6" w:rsidRPr="00702F25">
        <w:rPr>
          <w:rFonts w:asciiTheme="majorBidi" w:hAnsiTheme="majorBidi" w:cstheme="majorBidi"/>
          <w:sz w:val="24"/>
          <w:szCs w:val="24"/>
        </w:rPr>
        <w:t>O</w:t>
      </w:r>
      <w:r w:rsidR="00B029D6" w:rsidRPr="00702F25">
        <w:rPr>
          <w:rFonts w:asciiTheme="majorBidi" w:hAnsiTheme="majorBidi" w:cstheme="majorBidi"/>
          <w:sz w:val="24"/>
          <w:szCs w:val="24"/>
          <w:vertAlign w:val="subscript"/>
        </w:rPr>
        <w:t>3</w:t>
      </w:r>
      <w:r w:rsidR="00B029D6" w:rsidRPr="00702F25">
        <w:rPr>
          <w:rFonts w:asciiTheme="majorBidi" w:hAnsiTheme="majorBidi" w:cstheme="majorBidi"/>
          <w:sz w:val="24"/>
          <w:szCs w:val="24"/>
        </w:rPr>
        <w:t>/CIGSe sample, especially for the low excitation photon energies</w:t>
      </w:r>
      <w:r w:rsidR="00BC1270" w:rsidRPr="00702F25">
        <w:rPr>
          <w:rFonts w:asciiTheme="majorBidi" w:hAnsiTheme="majorBidi" w:cstheme="majorBidi"/>
          <w:sz w:val="24"/>
          <w:szCs w:val="24"/>
        </w:rPr>
        <w:t xml:space="preserve"> (h</w:t>
      </w:r>
      <m:oMath>
        <m:r>
          <w:rPr>
            <w:rFonts w:ascii="Cambria Math" w:hAnsi="Cambria Math" w:cstheme="majorBidi"/>
            <w:sz w:val="24"/>
            <w:szCs w:val="24"/>
          </w:rPr>
          <m:t>ν</m:t>
        </m:r>
      </m:oMath>
      <w:r w:rsidR="00BC1270" w:rsidRPr="00702F25">
        <w:rPr>
          <w:rFonts w:asciiTheme="majorBidi" w:hAnsiTheme="majorBidi" w:cstheme="majorBidi"/>
          <w:sz w:val="24"/>
          <w:szCs w:val="24"/>
        </w:rPr>
        <w:t xml:space="preserve"> = 0.</w:t>
      </w:r>
      <w:r w:rsidR="00BA1344" w:rsidRPr="00702F25">
        <w:rPr>
          <w:rFonts w:asciiTheme="majorBidi" w:hAnsiTheme="majorBidi" w:cstheme="majorBidi"/>
          <w:sz w:val="24"/>
          <w:szCs w:val="24"/>
        </w:rPr>
        <w:t>1</w:t>
      </w:r>
      <w:r w:rsidR="00BC1270" w:rsidRPr="00702F25">
        <w:rPr>
          <w:rFonts w:asciiTheme="majorBidi" w:hAnsiTheme="majorBidi" w:cstheme="majorBidi"/>
          <w:sz w:val="24"/>
          <w:szCs w:val="24"/>
        </w:rPr>
        <w:t xml:space="preserve"> </w:t>
      </w:r>
      <w:r w:rsidR="0054265E" w:rsidRPr="00702F25">
        <w:rPr>
          <w:rFonts w:asciiTheme="majorBidi" w:hAnsiTheme="majorBidi" w:cstheme="majorBidi"/>
          <w:sz w:val="24"/>
          <w:szCs w:val="24"/>
        </w:rPr>
        <w:t xml:space="preserve">keV </w:t>
      </w:r>
      <w:r w:rsidR="00BC1270" w:rsidRPr="00702F25">
        <w:rPr>
          <w:rFonts w:asciiTheme="majorBidi" w:hAnsiTheme="majorBidi" w:cstheme="majorBidi"/>
          <w:sz w:val="24"/>
          <w:szCs w:val="24"/>
        </w:rPr>
        <w:t>and 0.</w:t>
      </w:r>
      <w:r w:rsidR="00BA1344" w:rsidRPr="00702F25">
        <w:rPr>
          <w:rFonts w:asciiTheme="majorBidi" w:hAnsiTheme="majorBidi" w:cstheme="majorBidi"/>
          <w:sz w:val="24"/>
          <w:szCs w:val="24"/>
        </w:rPr>
        <w:t>2</w:t>
      </w:r>
      <w:r w:rsidR="00BC1270" w:rsidRPr="00702F25">
        <w:rPr>
          <w:rFonts w:asciiTheme="majorBidi" w:hAnsiTheme="majorBidi" w:cstheme="majorBidi"/>
          <w:sz w:val="24"/>
          <w:szCs w:val="24"/>
        </w:rPr>
        <w:t xml:space="preserve"> keV)</w:t>
      </w:r>
      <w:r w:rsidR="00C72418" w:rsidRPr="00702F25">
        <w:rPr>
          <w:rFonts w:asciiTheme="majorBidi" w:hAnsiTheme="majorBidi" w:cstheme="majorBidi"/>
          <w:sz w:val="24"/>
          <w:szCs w:val="24"/>
        </w:rPr>
        <w:t xml:space="preserve">, which </w:t>
      </w:r>
      <w:proofErr w:type="gramStart"/>
      <w:r w:rsidR="00C72418" w:rsidRPr="00702F25">
        <w:rPr>
          <w:rFonts w:asciiTheme="majorBidi" w:hAnsiTheme="majorBidi" w:cstheme="majorBidi"/>
          <w:sz w:val="24"/>
          <w:szCs w:val="24"/>
        </w:rPr>
        <w:t xml:space="preserve">is </w:t>
      </w:r>
      <w:r w:rsidR="00BC1270" w:rsidRPr="00702F25">
        <w:rPr>
          <w:rFonts w:asciiTheme="majorBidi" w:hAnsiTheme="majorBidi" w:cstheme="majorBidi"/>
          <w:sz w:val="24"/>
          <w:szCs w:val="24"/>
        </w:rPr>
        <w:t>neither</w:t>
      </w:r>
      <w:proofErr w:type="gramEnd"/>
      <w:r w:rsidR="00C72418" w:rsidRPr="00702F25">
        <w:rPr>
          <w:rFonts w:asciiTheme="majorBidi" w:hAnsiTheme="majorBidi" w:cstheme="majorBidi"/>
          <w:sz w:val="24"/>
          <w:szCs w:val="24"/>
        </w:rPr>
        <w:t xml:space="preserve"> found for the cleaved </w:t>
      </w:r>
      <m:oMath>
        <m:r>
          <w:rPr>
            <w:rFonts w:ascii="Cambria Math" w:hAnsi="Cambria Math" w:cstheme="majorBidi"/>
            <w:sz w:val="24"/>
            <w:szCs w:val="24"/>
          </w:rPr>
          <m:t>β</m:t>
        </m:r>
      </m:oMath>
      <w:r w:rsidR="00C72418" w:rsidRPr="00702F25">
        <w:rPr>
          <w:rFonts w:asciiTheme="majorBidi" w:hAnsiTheme="majorBidi" w:cstheme="majorBidi"/>
          <w:sz w:val="24"/>
          <w:szCs w:val="24"/>
        </w:rPr>
        <w:t>-Ga</w:t>
      </w:r>
      <w:r w:rsidR="00C72418" w:rsidRPr="00702F25">
        <w:rPr>
          <w:rFonts w:asciiTheme="majorBidi" w:hAnsiTheme="majorBidi" w:cstheme="majorBidi"/>
          <w:sz w:val="24"/>
          <w:szCs w:val="24"/>
          <w:vertAlign w:val="subscript"/>
        </w:rPr>
        <w:t>2</w:t>
      </w:r>
      <w:r w:rsidR="00C72418" w:rsidRPr="00702F25">
        <w:rPr>
          <w:rFonts w:asciiTheme="majorBidi" w:hAnsiTheme="majorBidi" w:cstheme="majorBidi"/>
          <w:sz w:val="24"/>
          <w:szCs w:val="24"/>
        </w:rPr>
        <w:t>O</w:t>
      </w:r>
      <w:r w:rsidR="00C72418" w:rsidRPr="00702F25">
        <w:rPr>
          <w:rFonts w:asciiTheme="majorBidi" w:hAnsiTheme="majorBidi" w:cstheme="majorBidi"/>
          <w:sz w:val="24"/>
          <w:szCs w:val="24"/>
          <w:vertAlign w:val="subscript"/>
        </w:rPr>
        <w:t>3</w:t>
      </w:r>
      <w:r w:rsidR="00C72418" w:rsidRPr="00702F25">
        <w:rPr>
          <w:rFonts w:asciiTheme="majorBidi" w:hAnsiTheme="majorBidi" w:cstheme="majorBidi"/>
          <w:sz w:val="24"/>
          <w:szCs w:val="24"/>
        </w:rPr>
        <w:t xml:space="preserve"> single crystal </w:t>
      </w:r>
      <w:r w:rsidR="00BC1270" w:rsidRPr="00702F25">
        <w:rPr>
          <w:rFonts w:asciiTheme="majorBidi" w:hAnsiTheme="majorBidi" w:cstheme="majorBidi"/>
          <w:sz w:val="24"/>
          <w:szCs w:val="24"/>
        </w:rPr>
        <w:t>nor</w:t>
      </w:r>
      <w:r w:rsidR="00C72418" w:rsidRPr="00702F25">
        <w:rPr>
          <w:rFonts w:asciiTheme="majorBidi" w:hAnsiTheme="majorBidi" w:cstheme="majorBidi"/>
          <w:sz w:val="24"/>
          <w:szCs w:val="24"/>
        </w:rPr>
        <w:t xml:space="preserve"> </w:t>
      </w:r>
      <w:r w:rsidR="006511FE" w:rsidRPr="00702F25">
        <w:rPr>
          <w:rFonts w:asciiTheme="majorBidi" w:hAnsiTheme="majorBidi" w:cstheme="majorBidi"/>
          <w:sz w:val="24"/>
          <w:szCs w:val="24"/>
        </w:rPr>
        <w:t xml:space="preserve">in the </w:t>
      </w:r>
      <w:r w:rsidR="00C72418" w:rsidRPr="00702F25">
        <w:rPr>
          <w:rFonts w:asciiTheme="majorBidi" w:hAnsiTheme="majorBidi" w:cstheme="majorBidi"/>
          <w:sz w:val="24"/>
          <w:szCs w:val="24"/>
        </w:rPr>
        <w:t>calculat</w:t>
      </w:r>
      <w:r w:rsidR="006511FE" w:rsidRPr="00702F25">
        <w:rPr>
          <w:rFonts w:asciiTheme="majorBidi" w:hAnsiTheme="majorBidi" w:cstheme="majorBidi"/>
          <w:sz w:val="24"/>
          <w:szCs w:val="24"/>
        </w:rPr>
        <w:t>ion</w:t>
      </w:r>
      <w:r w:rsidRPr="00702F25">
        <w:rPr>
          <w:rFonts w:asciiTheme="majorBidi" w:hAnsiTheme="majorBidi" w:cstheme="majorBidi"/>
          <w:sz w:val="24"/>
          <w:szCs w:val="24"/>
        </w:rPr>
        <w:t>s</w:t>
      </w:r>
      <w:r w:rsidR="00C72418" w:rsidRPr="00702F25">
        <w:rPr>
          <w:rFonts w:asciiTheme="majorBidi" w:hAnsiTheme="majorBidi" w:cstheme="majorBidi"/>
          <w:sz w:val="24"/>
          <w:szCs w:val="24"/>
        </w:rPr>
        <w:t xml:space="preserve">. </w:t>
      </w:r>
      <w:r w:rsidR="00BA2CF4" w:rsidRPr="00702F25">
        <w:rPr>
          <w:rFonts w:asciiTheme="majorBidi" w:hAnsiTheme="majorBidi" w:cstheme="majorBidi"/>
          <w:sz w:val="24"/>
          <w:szCs w:val="24"/>
        </w:rPr>
        <w:t xml:space="preserve">As will be discussed in the following, we attribute this to a </w:t>
      </w:r>
      <w:r w:rsidR="00B029D6" w:rsidRPr="00702F25">
        <w:rPr>
          <w:rFonts w:asciiTheme="majorBidi" w:hAnsiTheme="majorBidi" w:cstheme="majorBidi"/>
          <w:sz w:val="24"/>
          <w:szCs w:val="24"/>
        </w:rPr>
        <w:t>disordered and defect-rich</w:t>
      </w:r>
      <w:r w:rsidR="00BA2CF4" w:rsidRPr="00702F25">
        <w:rPr>
          <w:rFonts w:asciiTheme="majorBidi" w:hAnsiTheme="majorBidi" w:cstheme="majorBidi"/>
          <w:sz w:val="24"/>
          <w:szCs w:val="24"/>
        </w:rPr>
        <w:t xml:space="preserve"> </w:t>
      </w:r>
      <w:r w:rsidR="00B029D6" w:rsidRPr="00702F25">
        <w:rPr>
          <w:rFonts w:asciiTheme="majorBidi" w:hAnsiTheme="majorBidi" w:cstheme="majorBidi"/>
          <w:sz w:val="24"/>
          <w:szCs w:val="24"/>
        </w:rPr>
        <w:t>Ga</w:t>
      </w:r>
      <w:r w:rsidR="00B029D6" w:rsidRPr="00702F25">
        <w:rPr>
          <w:rFonts w:asciiTheme="majorBidi" w:hAnsiTheme="majorBidi" w:cstheme="majorBidi"/>
          <w:sz w:val="24"/>
          <w:szCs w:val="24"/>
          <w:vertAlign w:val="subscript"/>
        </w:rPr>
        <w:t>2</w:t>
      </w:r>
      <w:r w:rsidR="00B029D6" w:rsidRPr="00702F25">
        <w:rPr>
          <w:rFonts w:asciiTheme="majorBidi" w:hAnsiTheme="majorBidi" w:cstheme="majorBidi"/>
          <w:sz w:val="24"/>
          <w:szCs w:val="24"/>
        </w:rPr>
        <w:t>O</w:t>
      </w:r>
      <w:r w:rsidR="00B029D6" w:rsidRPr="00702F25">
        <w:rPr>
          <w:rFonts w:asciiTheme="majorBidi" w:hAnsiTheme="majorBidi" w:cstheme="majorBidi"/>
          <w:sz w:val="24"/>
          <w:szCs w:val="24"/>
          <w:vertAlign w:val="subscript"/>
        </w:rPr>
        <w:t>3</w:t>
      </w:r>
      <w:r w:rsidR="00B029D6" w:rsidRPr="00702F25">
        <w:rPr>
          <w:rFonts w:asciiTheme="majorBidi" w:hAnsiTheme="majorBidi" w:cstheme="majorBidi"/>
          <w:sz w:val="24"/>
          <w:szCs w:val="24"/>
        </w:rPr>
        <w:t>/CIGSe sample surface</w:t>
      </w:r>
      <w:r w:rsidR="00BA2CF4" w:rsidRPr="00702F25">
        <w:rPr>
          <w:rFonts w:asciiTheme="majorBidi" w:hAnsiTheme="majorBidi" w:cstheme="majorBidi"/>
          <w:sz w:val="24"/>
          <w:szCs w:val="24"/>
        </w:rPr>
        <w:t>.</w:t>
      </w:r>
      <w:r w:rsidR="00224739" w:rsidRPr="00702F25">
        <w:rPr>
          <w:rFonts w:asciiTheme="majorBidi" w:hAnsiTheme="majorBidi" w:cstheme="majorBidi"/>
          <w:sz w:val="24"/>
          <w:szCs w:val="24"/>
        </w:rPr>
        <w:t xml:space="preserve"> To </w:t>
      </w:r>
      <w:r w:rsidR="00BA1344" w:rsidRPr="00702F25">
        <w:rPr>
          <w:rFonts w:asciiTheme="majorBidi" w:hAnsiTheme="majorBidi" w:cstheme="majorBidi"/>
          <w:sz w:val="24"/>
          <w:szCs w:val="24"/>
        </w:rPr>
        <w:t>test</w:t>
      </w:r>
      <w:r w:rsidR="00224739" w:rsidRPr="00702F25">
        <w:rPr>
          <w:rFonts w:asciiTheme="majorBidi" w:hAnsiTheme="majorBidi" w:cstheme="majorBidi"/>
          <w:sz w:val="24"/>
          <w:szCs w:val="24"/>
        </w:rPr>
        <w:t xml:space="preserve"> this assignment, the </w:t>
      </w:r>
      <m:oMath>
        <m:r>
          <w:rPr>
            <w:rFonts w:ascii="Cambria Math" w:hAnsi="Cambria Math" w:cstheme="majorBidi"/>
            <w:sz w:val="24"/>
            <w:szCs w:val="24"/>
          </w:rPr>
          <m:t>β</m:t>
        </m:r>
      </m:oMath>
      <w:r w:rsidR="00224739" w:rsidRPr="00702F25">
        <w:rPr>
          <w:rFonts w:asciiTheme="majorBidi" w:hAnsiTheme="majorBidi" w:cstheme="majorBidi"/>
          <w:sz w:val="24"/>
          <w:szCs w:val="24"/>
        </w:rPr>
        <w:t>-Ga</w:t>
      </w:r>
      <w:r w:rsidR="00224739" w:rsidRPr="00702F25">
        <w:rPr>
          <w:rFonts w:asciiTheme="majorBidi" w:hAnsiTheme="majorBidi" w:cstheme="majorBidi"/>
          <w:sz w:val="24"/>
          <w:szCs w:val="24"/>
          <w:vertAlign w:val="subscript"/>
        </w:rPr>
        <w:t>2</w:t>
      </w:r>
      <w:r w:rsidR="00224739" w:rsidRPr="00702F25">
        <w:rPr>
          <w:rFonts w:asciiTheme="majorBidi" w:hAnsiTheme="majorBidi" w:cstheme="majorBidi"/>
          <w:sz w:val="24"/>
          <w:szCs w:val="24"/>
        </w:rPr>
        <w:t>O</w:t>
      </w:r>
      <w:r w:rsidR="00224739" w:rsidRPr="00702F25">
        <w:rPr>
          <w:rFonts w:asciiTheme="majorBidi" w:hAnsiTheme="majorBidi" w:cstheme="majorBidi"/>
          <w:sz w:val="24"/>
          <w:szCs w:val="24"/>
          <w:vertAlign w:val="subscript"/>
        </w:rPr>
        <w:t>3</w:t>
      </w:r>
      <w:r w:rsidR="00224739" w:rsidRPr="00702F25">
        <w:rPr>
          <w:rFonts w:asciiTheme="majorBidi" w:hAnsiTheme="majorBidi" w:cstheme="majorBidi"/>
          <w:sz w:val="24"/>
          <w:szCs w:val="24"/>
        </w:rPr>
        <w:t xml:space="preserve"> single crystal was treated with </w:t>
      </w:r>
      <w:r w:rsidR="00B6141D" w:rsidRPr="00702F25">
        <w:rPr>
          <w:rFonts w:asciiTheme="majorBidi" w:hAnsiTheme="majorBidi" w:cstheme="majorBidi"/>
          <w:sz w:val="24"/>
          <w:szCs w:val="24"/>
        </w:rPr>
        <w:t>50 eV</w:t>
      </w:r>
      <w:r w:rsidR="00224739" w:rsidRPr="00702F25">
        <w:rPr>
          <w:rFonts w:asciiTheme="majorBidi" w:hAnsiTheme="majorBidi" w:cstheme="majorBidi"/>
          <w:sz w:val="24"/>
          <w:szCs w:val="24"/>
        </w:rPr>
        <w:t xml:space="preserve"> Ar</w:t>
      </w:r>
      <w:r w:rsidR="00224739" w:rsidRPr="00702F25">
        <w:rPr>
          <w:rFonts w:asciiTheme="majorBidi" w:hAnsiTheme="majorBidi" w:cstheme="majorBidi"/>
          <w:sz w:val="24"/>
          <w:szCs w:val="24"/>
          <w:vertAlign w:val="superscript"/>
        </w:rPr>
        <w:t>+</w:t>
      </w:r>
      <w:r w:rsidR="00224739" w:rsidRPr="00702F25">
        <w:rPr>
          <w:rFonts w:asciiTheme="majorBidi" w:hAnsiTheme="majorBidi" w:cstheme="majorBidi"/>
          <w:sz w:val="24"/>
          <w:szCs w:val="24"/>
        </w:rPr>
        <w:t>-ions</w:t>
      </w:r>
      <w:r w:rsidR="00A67B22" w:rsidRPr="00702F25">
        <w:rPr>
          <w:rFonts w:asciiTheme="majorBidi" w:hAnsiTheme="majorBidi" w:cstheme="majorBidi"/>
          <w:sz w:val="24"/>
          <w:szCs w:val="24"/>
        </w:rPr>
        <w:t xml:space="preserve"> </w:t>
      </w:r>
      <w:r w:rsidR="00224739" w:rsidRPr="00702F25">
        <w:rPr>
          <w:rFonts w:asciiTheme="majorBidi" w:hAnsiTheme="majorBidi" w:cstheme="majorBidi"/>
          <w:sz w:val="24"/>
          <w:szCs w:val="24"/>
        </w:rPr>
        <w:t>(</w:t>
      </w:r>
      <w:r w:rsidR="00A67B22" w:rsidRPr="00702F25">
        <w:rPr>
          <w:rFonts w:asciiTheme="majorBidi" w:hAnsiTheme="majorBidi" w:cstheme="majorBidi"/>
          <w:sz w:val="24"/>
          <w:szCs w:val="24"/>
        </w:rPr>
        <w:t xml:space="preserve">j </w:t>
      </w:r>
      <w:r w:rsidR="00BB4A60" w:rsidRPr="00702F25">
        <w:rPr>
          <w:rFonts w:asciiTheme="majorBidi" w:hAnsiTheme="majorBidi" w:cstheme="majorBidi"/>
          <w:sz w:val="24"/>
          <w:szCs w:val="24"/>
        </w:rPr>
        <w:t xml:space="preserve">≈ </w:t>
      </w:r>
      <w:r w:rsidR="00A67B22" w:rsidRPr="00702F25">
        <w:rPr>
          <w:rFonts w:asciiTheme="majorBidi" w:hAnsiTheme="majorBidi" w:cstheme="majorBidi"/>
          <w:sz w:val="24"/>
          <w:szCs w:val="24"/>
        </w:rPr>
        <w:t>250 nA/cm²</w:t>
      </w:r>
      <w:r w:rsidR="00B6141D" w:rsidRPr="00702F25">
        <w:rPr>
          <w:rFonts w:asciiTheme="majorBidi" w:hAnsiTheme="majorBidi" w:cstheme="majorBidi"/>
          <w:sz w:val="24"/>
          <w:szCs w:val="24"/>
        </w:rPr>
        <w:t xml:space="preserve">) for </w:t>
      </w:r>
      <w:r w:rsidRPr="00702F25">
        <w:rPr>
          <w:rFonts w:asciiTheme="majorBidi" w:hAnsiTheme="majorBidi" w:cstheme="majorBidi"/>
          <w:sz w:val="24"/>
          <w:szCs w:val="24"/>
        </w:rPr>
        <w:t>one hour</w:t>
      </w:r>
      <w:r w:rsidR="00224739" w:rsidRPr="00702F25">
        <w:rPr>
          <w:rFonts w:asciiTheme="majorBidi" w:hAnsiTheme="majorBidi" w:cstheme="majorBidi"/>
          <w:sz w:val="24"/>
          <w:szCs w:val="24"/>
        </w:rPr>
        <w:t xml:space="preserve"> to disturb the surface structure and induce defects</w:t>
      </w:r>
      <w:r w:rsidR="0063121C" w:rsidRPr="00702F25">
        <w:rPr>
          <w:rFonts w:asciiTheme="majorBidi" w:hAnsiTheme="majorBidi" w:cstheme="majorBidi"/>
          <w:sz w:val="24"/>
          <w:szCs w:val="24"/>
        </w:rPr>
        <w:t xml:space="preserve">. </w:t>
      </w:r>
      <w:r w:rsidR="00224739" w:rsidRPr="00702F25">
        <w:rPr>
          <w:rFonts w:asciiTheme="majorBidi" w:hAnsiTheme="majorBidi" w:cstheme="majorBidi"/>
          <w:sz w:val="24"/>
          <w:szCs w:val="24"/>
        </w:rPr>
        <w:t>While</w:t>
      </w:r>
      <w:r w:rsidR="00EB1C70" w:rsidRPr="00702F25">
        <w:rPr>
          <w:rFonts w:asciiTheme="majorBidi" w:hAnsiTheme="majorBidi" w:cstheme="majorBidi"/>
          <w:sz w:val="24"/>
          <w:szCs w:val="24"/>
        </w:rPr>
        <w:t xml:space="preserve"> </w:t>
      </w:r>
      <w:r w:rsidR="0063121C" w:rsidRPr="00702F25">
        <w:rPr>
          <w:rFonts w:asciiTheme="majorBidi" w:hAnsiTheme="majorBidi" w:cstheme="majorBidi"/>
          <w:sz w:val="24"/>
          <w:szCs w:val="24"/>
        </w:rPr>
        <w:t>such</w:t>
      </w:r>
      <w:r w:rsidR="00A67B22" w:rsidRPr="00702F25">
        <w:rPr>
          <w:rFonts w:asciiTheme="majorBidi" w:hAnsiTheme="majorBidi" w:cstheme="majorBidi"/>
          <w:sz w:val="24"/>
          <w:szCs w:val="24"/>
        </w:rPr>
        <w:t xml:space="preserve"> low </w:t>
      </w:r>
      <w:r w:rsidR="00BA1344" w:rsidRPr="00702F25">
        <w:rPr>
          <w:rFonts w:asciiTheme="majorBidi" w:hAnsiTheme="majorBidi" w:cstheme="majorBidi"/>
          <w:sz w:val="24"/>
          <w:szCs w:val="24"/>
        </w:rPr>
        <w:t xml:space="preserve">ion </w:t>
      </w:r>
      <w:r w:rsidR="00A67B22" w:rsidRPr="00702F25">
        <w:rPr>
          <w:rFonts w:asciiTheme="majorBidi" w:hAnsiTheme="majorBidi" w:cstheme="majorBidi"/>
          <w:sz w:val="24"/>
          <w:szCs w:val="24"/>
        </w:rPr>
        <w:t xml:space="preserve">energies </w:t>
      </w:r>
      <w:r w:rsidR="00224739" w:rsidRPr="00702F25">
        <w:rPr>
          <w:rFonts w:asciiTheme="majorBidi" w:hAnsiTheme="majorBidi" w:cstheme="majorBidi"/>
          <w:sz w:val="24"/>
          <w:szCs w:val="24"/>
        </w:rPr>
        <w:t xml:space="preserve">can be </w:t>
      </w:r>
      <w:r w:rsidR="00DF0DEE" w:rsidRPr="00702F25">
        <w:rPr>
          <w:rFonts w:asciiTheme="majorBidi" w:hAnsiTheme="majorBidi" w:cstheme="majorBidi"/>
          <w:sz w:val="24"/>
          <w:szCs w:val="24"/>
        </w:rPr>
        <w:t>effectively</w:t>
      </w:r>
      <w:r w:rsidR="00224739" w:rsidRPr="00702F25">
        <w:rPr>
          <w:rFonts w:asciiTheme="majorBidi" w:hAnsiTheme="majorBidi" w:cstheme="majorBidi"/>
          <w:sz w:val="24"/>
          <w:szCs w:val="24"/>
        </w:rPr>
        <w:t xml:space="preserve"> used to</w:t>
      </w:r>
      <w:r w:rsidR="00DF0DEE" w:rsidRPr="00702F25">
        <w:rPr>
          <w:rFonts w:asciiTheme="majorBidi" w:hAnsiTheme="majorBidi" w:cstheme="majorBidi"/>
          <w:sz w:val="24"/>
          <w:szCs w:val="24"/>
        </w:rPr>
        <w:t xml:space="preserve"> </w:t>
      </w:r>
      <w:r w:rsidR="0063121C" w:rsidRPr="00702F25">
        <w:rPr>
          <w:rFonts w:asciiTheme="majorBidi" w:hAnsiTheme="majorBidi" w:cstheme="majorBidi"/>
          <w:sz w:val="24"/>
          <w:szCs w:val="24"/>
        </w:rPr>
        <w:t>remove unwanted surface adsorbates from applied material systems with</w:t>
      </w:r>
      <w:r w:rsidR="00B029D6" w:rsidRPr="00702F25">
        <w:rPr>
          <w:rFonts w:asciiTheme="majorBidi" w:hAnsiTheme="majorBidi" w:cstheme="majorBidi"/>
          <w:sz w:val="24"/>
          <w:szCs w:val="24"/>
        </w:rPr>
        <w:t xml:space="preserve"> only</w:t>
      </w:r>
      <w:r w:rsidR="0063121C" w:rsidRPr="00702F25">
        <w:rPr>
          <w:rFonts w:asciiTheme="majorBidi" w:hAnsiTheme="majorBidi" w:cstheme="majorBidi"/>
          <w:sz w:val="24"/>
          <w:szCs w:val="24"/>
        </w:rPr>
        <w:t xml:space="preserve"> </w:t>
      </w:r>
      <w:r w:rsidR="00224739" w:rsidRPr="00702F25">
        <w:rPr>
          <w:rFonts w:asciiTheme="majorBidi" w:hAnsiTheme="majorBidi" w:cstheme="majorBidi"/>
          <w:sz w:val="24"/>
          <w:szCs w:val="24"/>
        </w:rPr>
        <w:t xml:space="preserve">minimal additional </w:t>
      </w:r>
      <w:r w:rsidR="0063121C" w:rsidRPr="00702F25">
        <w:rPr>
          <w:rFonts w:asciiTheme="majorBidi" w:hAnsiTheme="majorBidi" w:cstheme="majorBidi"/>
          <w:sz w:val="24"/>
          <w:szCs w:val="24"/>
        </w:rPr>
        <w:t>chang</w:t>
      </w:r>
      <w:r w:rsidR="00224739" w:rsidRPr="00702F25">
        <w:rPr>
          <w:rFonts w:asciiTheme="majorBidi" w:hAnsiTheme="majorBidi" w:cstheme="majorBidi"/>
          <w:sz w:val="24"/>
          <w:szCs w:val="24"/>
        </w:rPr>
        <w:t>es to</w:t>
      </w:r>
      <w:r w:rsidR="0063121C" w:rsidRPr="00702F25">
        <w:rPr>
          <w:rFonts w:asciiTheme="majorBidi" w:hAnsiTheme="majorBidi" w:cstheme="majorBidi"/>
          <w:sz w:val="24"/>
          <w:szCs w:val="24"/>
        </w:rPr>
        <w:t xml:space="preserve"> the surface</w:t>
      </w:r>
      <w:r w:rsidRPr="00702F25">
        <w:rPr>
          <w:rFonts w:asciiTheme="majorBidi" w:hAnsiTheme="majorBidi" w:cstheme="majorBidi"/>
          <w:sz w:val="24"/>
          <w:szCs w:val="24"/>
        </w:rPr>
        <w:t xml:space="preserve"> (e.g., for </w:t>
      </w:r>
      <w:r w:rsidR="00702F25" w:rsidRPr="00702F25">
        <w:rPr>
          <w:rFonts w:asciiTheme="majorBidi" w:hAnsiTheme="majorBidi" w:cstheme="majorBidi"/>
          <w:sz w:val="24"/>
          <w:szCs w:val="24"/>
        </w:rPr>
        <w:t>sulfides</w:t>
      </w:r>
      <w:r w:rsidR="007B42C2" w:rsidRPr="00702F25">
        <w:rPr>
          <w:rFonts w:asciiTheme="majorBidi" w:hAnsiTheme="majorBidi" w:cstheme="majorBidi"/>
          <w:sz w:val="24"/>
          <w:szCs w:val="24"/>
        </w:rPr>
        <w:fldChar w:fldCharType="begin"/>
      </w:r>
      <w:r w:rsidR="007B42C2" w:rsidRPr="00702F25">
        <w:rPr>
          <w:rFonts w:asciiTheme="majorBidi" w:hAnsiTheme="majorBidi" w:cstheme="majorBidi"/>
          <w:sz w:val="24"/>
          <w:szCs w:val="24"/>
        </w:rPr>
        <w:instrText xml:space="preserve"> ADDIN ZOTERO_ITEM CSL_CITATION {"citationID":"CKky1K2F","properties":{"formattedCitation":"\\super 35\\nosupersub{}","plainCitation":"35","dontUpdate":true,"noteIndex":0},"citationItems":[{"id":318,"uris":["http://zotero.org/users/708048/items/B4RMGRK5"],"itemData":{"id":318,"type":"article-journal","abstract":"The interface between the i-ZnO layer and the CdS buffer in Cu(In,Ga)(S,Se)2 thin-film solar cells from the Shell Solar baseline process has been investigated using ultraviolet- and x-ray photoelectron spectroscopy and inverse photoemission. Combining both techniques, a direct determination of the conduction and valence band offsets at the interface is possible. Different from existing models, we find a flat conduction band alignment (i.e., a conduction band offset of 0.10±0.15 eV),  </w:instrText>
      </w:r>
      <w:r w:rsidR="007B42C2" w:rsidRPr="00702F25">
        <w:rPr>
          <w:rFonts w:ascii="Cambria Math" w:hAnsi="Cambria Math" w:cs="Cambria Math"/>
          <w:sz w:val="24"/>
          <w:szCs w:val="24"/>
        </w:rPr>
        <w:instrText>∼</w:instrText>
      </w:r>
      <w:r w:rsidR="007B42C2" w:rsidRPr="00702F25">
        <w:rPr>
          <w:rFonts w:asciiTheme="majorBidi" w:hAnsiTheme="majorBidi" w:cstheme="majorBidi"/>
          <w:sz w:val="24"/>
          <w:szCs w:val="24"/>
        </w:rPr>
        <w:instrText xml:space="preserve"> 0.5 eV above the Fermi level, and a valence band offset of 0.96</w:instrText>
      </w:r>
      <w:r w:rsidR="007B42C2" w:rsidRPr="00702F25">
        <w:rPr>
          <w:sz w:val="24"/>
          <w:szCs w:val="24"/>
        </w:rPr>
        <w:instrText>±</w:instrText>
      </w:r>
      <w:r w:rsidR="007B42C2" w:rsidRPr="00702F25">
        <w:rPr>
          <w:rFonts w:asciiTheme="majorBidi" w:hAnsiTheme="majorBidi" w:cstheme="majorBidi"/>
          <w:sz w:val="24"/>
          <w:szCs w:val="24"/>
        </w:rPr>
        <w:instrText xml:space="preserve">0.15 eV. </w:instrText>
      </w:r>
      <w:r w:rsidR="007B42C2" w:rsidRPr="00702F25">
        <w:rPr>
          <w:sz w:val="24"/>
          <w:szCs w:val="24"/>
        </w:rPr>
        <w:instrText>©</w:instrText>
      </w:r>
      <w:r w:rsidR="007B42C2" w:rsidRPr="00702F25">
        <w:rPr>
          <w:rFonts w:asciiTheme="majorBidi" w:hAnsiTheme="majorBidi" w:cstheme="majorBidi"/>
          <w:sz w:val="24"/>
          <w:szCs w:val="24"/>
        </w:rPr>
        <w:instrText xml:space="preserve"> 2004 American Institute of Physics.","container-title":"Applied Physics Letters","DOI":"10.1063/1.1704877","ISSN":"00036951","issue":"16","journalAbbreviation":"Appl. Phys. Lett.","page":"3175-3177","source":"SPIE/AIP","title":"Band alignment at the i-ZnO/CdS interface in Cu(In,Ga)(S,Se)&lt;sub&gt;2&lt;/sub&gt; thin-film solar cells","volume":"84","author":[{"family":"Weinhardt","given":"L."},{"family":"Heske","given":"C."},{"family":"Umbach","given":"E."},{"family":"Niesen","given":"T. P"},{"family":"Visbeck","given":"S."},{"family":"Karg","given":"F."}],"issued":{"date-parts":[["2004",4,19]]}}}],"schema":"https://github.com/citation-style-language/schema/raw/master/csl-citation.json"} </w:instrText>
      </w:r>
      <w:r w:rsidR="007B42C2" w:rsidRPr="00702F25">
        <w:rPr>
          <w:rFonts w:asciiTheme="majorBidi" w:hAnsiTheme="majorBidi" w:cstheme="majorBidi"/>
          <w:sz w:val="24"/>
          <w:szCs w:val="24"/>
        </w:rPr>
        <w:fldChar w:fldCharType="separate"/>
      </w:r>
      <w:r w:rsidR="007B42C2" w:rsidRPr="00702F25">
        <w:rPr>
          <w:rFonts w:asciiTheme="majorBidi" w:hAnsiTheme="majorBidi" w:cstheme="majorBidi"/>
          <w:sz w:val="24"/>
          <w:szCs w:val="24"/>
        </w:rPr>
        <w:fldChar w:fldCharType="end"/>
      </w:r>
      <w:r w:rsidRPr="00702F25">
        <w:rPr>
          <w:rFonts w:asciiTheme="majorBidi" w:hAnsiTheme="majorBidi" w:cstheme="majorBidi"/>
          <w:sz w:val="24"/>
          <w:szCs w:val="24"/>
        </w:rPr>
        <w:t xml:space="preserve"> and chalcopyrites</w:t>
      </w:r>
      <w:r w:rsidR="007B42C2" w:rsidRPr="00702F25">
        <w:rPr>
          <w:rFonts w:asciiTheme="majorBidi" w:hAnsiTheme="majorBidi" w:cstheme="majorBidi"/>
          <w:sz w:val="24"/>
          <w:szCs w:val="24"/>
        </w:rPr>
        <w:t>)</w:t>
      </w:r>
      <w:r w:rsidR="007B42C2" w:rsidRPr="00702F25">
        <w:rPr>
          <w:rFonts w:asciiTheme="majorBidi" w:hAnsiTheme="majorBidi" w:cstheme="majorBidi"/>
          <w:sz w:val="24"/>
          <w:szCs w:val="24"/>
        </w:rPr>
        <w:fldChar w:fldCharType="begin"/>
      </w:r>
      <w:r w:rsidR="007B42C2" w:rsidRPr="00702F25">
        <w:rPr>
          <w:rFonts w:asciiTheme="majorBidi" w:hAnsiTheme="majorBidi" w:cstheme="majorBidi"/>
          <w:sz w:val="24"/>
          <w:szCs w:val="24"/>
        </w:rPr>
        <w:instrText xml:space="preserve"> ADDIN ZOTERO_ITEM CSL_CITATION {"citationID":"XqBX80Pb","properties":{"formattedCitation":"\\super 35\\uc0\\u8211{}38\\nosupersub{}","plainCitation":"35–38","noteIndex":0},"citationItems":[{"id":318,"uris":["http://zotero.org/users/708048/items/B4RMGRK5"],"itemData":{"id":318,"type":"article-journal","abstract":"The interface between the i-ZnO layer and the CdS buffer in Cu(In,Ga)(S,Se)2 thin-film solar cells from the Shell Solar baseline process has been investigated using ultraviolet- and x-ray photoelectron spectroscopy and inverse photoemission. Combining both techniques, a direct determination of the conduction and valence band offsets at the interface is possible. Different from existing models, we find a flat conduction band alignment (i.e., a conduction band offset of 0.10±0.15 eV),  </w:instrText>
      </w:r>
      <w:r w:rsidR="007B42C2" w:rsidRPr="00702F25">
        <w:rPr>
          <w:rFonts w:ascii="Cambria Math" w:hAnsi="Cambria Math" w:cs="Cambria Math"/>
          <w:sz w:val="24"/>
          <w:szCs w:val="24"/>
        </w:rPr>
        <w:instrText>∼</w:instrText>
      </w:r>
      <w:r w:rsidR="007B42C2" w:rsidRPr="00702F25">
        <w:rPr>
          <w:rFonts w:asciiTheme="majorBidi" w:hAnsiTheme="majorBidi" w:cstheme="majorBidi"/>
          <w:sz w:val="24"/>
          <w:szCs w:val="24"/>
        </w:rPr>
        <w:instrText xml:space="preserve"> 0.5 eV above the Fermi level, and a valence band offset of 0.96</w:instrText>
      </w:r>
      <w:r w:rsidR="007B42C2" w:rsidRPr="00702F25">
        <w:rPr>
          <w:sz w:val="24"/>
          <w:szCs w:val="24"/>
        </w:rPr>
        <w:instrText>±</w:instrText>
      </w:r>
      <w:r w:rsidR="007B42C2" w:rsidRPr="00702F25">
        <w:rPr>
          <w:rFonts w:asciiTheme="majorBidi" w:hAnsiTheme="majorBidi" w:cstheme="majorBidi"/>
          <w:sz w:val="24"/>
          <w:szCs w:val="24"/>
        </w:rPr>
        <w:instrText xml:space="preserve">0.15 eV. </w:instrText>
      </w:r>
      <w:r w:rsidR="007B42C2" w:rsidRPr="00702F25">
        <w:rPr>
          <w:sz w:val="24"/>
          <w:szCs w:val="24"/>
        </w:rPr>
        <w:instrText>©</w:instrText>
      </w:r>
      <w:r w:rsidR="007B42C2" w:rsidRPr="00702F25">
        <w:rPr>
          <w:rFonts w:asciiTheme="majorBidi" w:hAnsiTheme="majorBidi" w:cstheme="majorBidi"/>
          <w:sz w:val="24"/>
          <w:szCs w:val="24"/>
        </w:rPr>
        <w:instrText xml:space="preserve"> 2004 American Institute of Physics.","container-title":"Applied Physics Letters","DOI":"10.1063/1.1704877","ISSN":"00036951","issue":"16","journalAbbreviation":"Appl. Phys. Lett.","page":"3175-3177","source":"SPIE/AIP","title":"Band alignment at the i-ZnO/CdS interface in Cu(In,Ga)(S,Se)&lt;sub&gt;2&lt;/sub&gt; thin-film solar cells","volume":"84","author":[{"family":"Weinhardt","given":"L."},{"family":"Heske","given":"C."},{"family":"Umbach","given":"E."},{"family":"Niesen","given":"T. P"},{"family":"Visbeck","given":"S."},{"family":"Karg","given":"F."}],"issued":{"date-parts":[["2004",4,19]]}}},{"id":521,"uris":["http://zotero.org/users/708048/items/682EXQA3"],"itemData":{"id":521,"type":"article-journal","abstract":"The band alignment at the CdS∕Cu(In,Ga)S2 interface in thin-film solar cells on a stainless steel substrate was investigated using photoelectron spectroscopy and inverse photoemission. By combining both techniques, the conduction and valence band offsets were independently determined. We find an unfavorable conduction band offset of −0.45 (±0.15) eV, accounting for the generally observed low open-circuit voltage and indicating the great importance of the buffer∕absorber conduction band offset for such devices. The surface band gap of the Cu(In,Ga)S2 absorber is 1.76 (±0.15) eV, being increased with respect to the expected bulk value by a copper depletion near the surface.","container-title":"Applied Physics Letters","ISSN":"00036951","issue":"6","journalAbbreviation":"Appl. Phys. Lett.","page":"062109-062109-3","source":"SPIE/AIP","title":"Band alignment at the CdS∕Cu(In,Ga)S&lt;sub&gt;2&lt;/sub&gt; interface in thin-film solar cells","volume":"86","author":[{"family":"Weinhardt","given":"L."},{"family":"Fuchs","given":"O."},{"family":"Groß","given":"D."},{"family":"Storch","given":"G."},{"family":"Umbach","given":"E."},{"family":"Dhere","given":"N. G"},{"family":"Kadam","given":"A. A"},{"family":"Kulkarni","given":"S. S"},{"family":"Heske","given":"C."}],"issued":{"date-parts":[["2005",2,2]]}}},{"id":3865,"uris":["http://zotero.org/users/708048/items/WG2UJWGP"],"itemData":{"id":3865,"type":"article-journal","abstract":"The chemical and electronic structure of the interface between a sputter-deposited Zn(O,S) buffer layer and an industrial Cu(In,Ga)(S,Se)2 (CIGSSe) absorber for thin-film solar cells is investigated with X-ray and UV photoelectron spectroscopy, inverse photoemission spectroscopy, and X-ray emission spectroscopy. We find a CIGSSe absorber surface band gap of 1.61 (±0.14) eV, which is significantly increased as compared to the minimal value derived with bulk-sensitive methods (≈1.1 eV). We find no indication for diffusion of absorber elements into the buffer layer. Surface- and bulk-sensitive measurements of the buffer layer suggest the presence of S-Zn and S-O bonds in the Zn(O,S) layer. We find that the naturally existing downward band bending toward the CIGSSe absorber surface is increased by the formation of the interface, likely enhancing carrier separation under illumination. We also derive a flat conduction band alignment, in line with the reported high conversion efficiencies of corresponding large-area solar cells.","container-title":"Solar RRL","DOI":"10.1002/solr.202201091","ISSN":"2367-198X","language":"en","license":"© 2023 The Authors. Solar RRL published by Wiley-VCH GmbH","note":"_eprint: https://onlinelibrary.wiley.com/doi/pdf/10.1002/solr.202201091","page":"2201091","source":"Wiley Online Library","title":"Chemical and Electronic Structure at the Interface between a Sputter-Deposited Zn(O,S) Buffer and a Cu(In,Ga)(S,Se)&lt;sub&gt;2&lt;/sub&gt; Solar Cell Absorber","author":[{"family":"Hauschild","given":"Dirk"},{"family":"Blankenship","given":"Mary"},{"family":"Hua","given":"Amandee"},{"family":"Steininger","given":"Ralph"},{"family":"Eraerds","given":"Patrick"},{"family":"Niesen","given":"Thomas"},{"family":"Dalibor","given":"Thomas"},{"family":"Yang","given":"Wanli"},{"family":"Heske","given":"Clemens"},{"family":"Weinhardt","given":"Lothar"}],"issued":{"date-parts":[["2023",3,23]]}}},{"id":4077,"uris":["http://zotero.org/users/708048/items/EJJKPJDI"],"itemData":{"id":4077,"type":"article-journal","abstract":"The chemical and electronic structure of the CdS/(Ag,Cu)(In,Ga)Se2 (CdS/ACIGSe) interface for thin-film solar cells, involving an absorber with a bulk [Ag]/([Ag]+[Cu]) (AAC) ratio of 0.06, a state-of-the-art RbF post-deposition treatment (PDT), and a chemical-bath deposited CdS buffer layer, is studied. To gain a detailed and depth-resolved picture of the CdS/ACIGSe interface, synchrotron- and laboratory-based hard X-ray, soft X-ray, and UV photoelectron spectroscopy, inverse photoemission spectroscopy, and X-ray emission spectroscopy are combined. Compared to the bulk of the absorber, a Cu- and Ga-poor ACIGSe surface is found, with a slightly increased AAC ratio. Strong evidence of a Rb–In–Se species (possibly with some Ag) at the absorber surface is compiled, with a corresponding band gap of 2.79 ± 0.12 eV. This finding is in clear contrast to comparable Ag-free Cu(In,Ga)Se2 absorbers with RbF-PDT. The Rb–In–Se surface species is not removed by the (wet-chemical) CdS deposition process, while some Se diffuses into the CdS layer and segregates at its surface. The CdS buffer layer shows a band gap of 2.48 ± 0.12 eV, and a cliff (≈ −0.4 eV) is determined in the conduction band alignment at the interface between the Rb–In–Se species and the CdS buffer.","container-title":"Advanced Materials Interfaces","DOI":"10.1002/admi.202401002","ISSN":"2196-7350","issue":"11","language":"en","note":"_eprint: https://onlinelibrary.wiley.com/doi/pdf/10.1002/admi.202401002","page":"2401002","source":"Wiley Online Library","title":"X-Ray and Electron Spectroscopy of the CdS/(Ag,Cu)(In,Ga)Se&lt;sub&gt;2&lt;/sub&gt; Interface With RbF Treatment","volume":"12","author":[{"family":"Hauschild","given":"Dirk"},{"family":"Both","given":"Luisa"},{"family":"Blankenship","given":"Mary"},{"family":"Wansorra","given":"Constantin"},{"family":"Steininger","given":"Ralph"},{"family":"Yang","given":"Wanli"},{"family":"Hariskos","given":"Dimitrios"},{"family":"Witte","given":"Wolfram"},{"family":"Gutzler","given":"Rico"},{"family":"Powalla","given":"Michael"},{"family":"Heske","given":"Clemens"},{"family":"Weinhardt","given":"Lothar"}],"issued":{"date-parts":[["2025"]]}}}],"schema":"https://github.com/citation-style-language/schema/raw/master/csl-citation.json"} </w:instrText>
      </w:r>
      <w:r w:rsidR="007B42C2" w:rsidRPr="00702F25">
        <w:rPr>
          <w:rFonts w:asciiTheme="majorBidi" w:hAnsiTheme="majorBidi" w:cstheme="majorBidi"/>
          <w:sz w:val="24"/>
          <w:szCs w:val="24"/>
        </w:rPr>
        <w:fldChar w:fldCharType="separate"/>
      </w:r>
      <w:r w:rsidR="00A20516" w:rsidRPr="00A20516">
        <w:rPr>
          <w:sz w:val="24"/>
          <w:vertAlign w:val="superscript"/>
        </w:rPr>
        <w:t>35–38</w:t>
      </w:r>
      <w:r w:rsidR="007B42C2" w:rsidRPr="00702F25">
        <w:rPr>
          <w:rFonts w:asciiTheme="majorBidi" w:hAnsiTheme="majorBidi" w:cstheme="majorBidi"/>
          <w:sz w:val="24"/>
          <w:szCs w:val="24"/>
        </w:rPr>
        <w:fldChar w:fldCharType="end"/>
      </w:r>
      <w:r w:rsidR="00224739" w:rsidRPr="00702F25">
        <w:rPr>
          <w:rFonts w:asciiTheme="majorBidi" w:hAnsiTheme="majorBidi" w:cstheme="majorBidi"/>
          <w:sz w:val="24"/>
          <w:szCs w:val="24"/>
        </w:rPr>
        <w:t>,</w:t>
      </w:r>
      <w:r w:rsidR="002D4887" w:rsidRPr="00702F25">
        <w:rPr>
          <w:rFonts w:asciiTheme="majorBidi" w:hAnsiTheme="majorBidi" w:cstheme="majorBidi"/>
          <w:sz w:val="24"/>
          <w:szCs w:val="24"/>
        </w:rPr>
        <w:t xml:space="preserve"> </w:t>
      </w:r>
      <w:r w:rsidRPr="00702F25">
        <w:rPr>
          <w:rFonts w:asciiTheme="majorBidi" w:hAnsiTheme="majorBidi" w:cstheme="majorBidi"/>
          <w:sz w:val="24"/>
          <w:szCs w:val="24"/>
        </w:rPr>
        <w:t>oxide surfaces are generally more sensitive to ions or x-rays</w:t>
      </w:r>
      <w:r w:rsidR="007B42C2" w:rsidRPr="00702F25">
        <w:rPr>
          <w:rFonts w:asciiTheme="majorBidi" w:hAnsiTheme="majorBidi" w:cstheme="majorBidi"/>
          <w:sz w:val="24"/>
          <w:szCs w:val="24"/>
        </w:rPr>
        <w:fldChar w:fldCharType="begin"/>
      </w:r>
      <w:r w:rsidR="007B42C2" w:rsidRPr="00702F25">
        <w:rPr>
          <w:rFonts w:asciiTheme="majorBidi" w:hAnsiTheme="majorBidi" w:cstheme="majorBidi"/>
          <w:sz w:val="24"/>
          <w:szCs w:val="24"/>
        </w:rPr>
        <w:instrText xml:space="preserve"> ADDIN ZOTERO_ITEM CSL_CITATION {"citationID":"CPi4yu14","properties":{"formattedCitation":"\\super 39\\nosupersub{}","plainCitation":"39","noteIndex":0},"citationItems":[{"id":3753,"uris":["http://zotero.org/users/708048/items/UD7W2GTV"],"itemData":{"id":3753,"type":"article-journal","abstract":"Polycrystalline WO3 thin films for photoelectrochemical hydrogen production were investigated using photoelectron spectroscopy and inverse photoemission. First, we report on a careful study to minimize X-ray and electron beam-induced degradation. Second, we combined ultraviolet photoelectron spectroscopy and inverse photoemission to determine the surface positions of the valence and conduction band edges, respectively, and the work function (i.e., the position of the vacuum level). This allows us to paint a completely experiment-based picture of the WO3 surface level positions, which are of central relevance for the photoelectrochemical activity of such surfaces. We find the WO3 surface to be wide gap [3.28 (±0.14) eV] and n-type, with the conduction band minimum 0.39 (±0.10) eV above the Fermi level and 0.31 (±0.11) eV above the H+/H2 reduction potential. The valence band maximum is 2.89 (±0.10) eV below the Fermi level and 1.74 (±0.11) eV below the H2O/O2 oxidation potential.","container-title":"The Journal of Physical Chemistry C","ISSN":"1932-7447","issue":"8","journalAbbreviation":"J. Phys. Chem. C","page":"3078-3082","publisher":"American Chemical Society","source":"ACS Publications","title":"Electronic Surface Level Positions of WO&lt;sub&gt;3&lt;/sub&gt; Thin Films for Photoelectrochemical Hydrogen Production","volume":"112","author":[{"family":"Weinhardt","given":"L."},{"family":"Blum","given":"M."},{"family":"Bär","given":"M."},{"family":"Heske","given":"C."},{"family":"Cole","given":"B."},{"family":"Marsen","given":"B."},{"family":"Miller","given":"E. L."}],"issued":{"date-parts":[["2008",2,1]]}}}],"schema":"https://github.com/citation-style-language/schema/raw/master/csl-citation.json"} </w:instrText>
      </w:r>
      <w:r w:rsidR="007B42C2" w:rsidRPr="00702F25">
        <w:rPr>
          <w:rFonts w:asciiTheme="majorBidi" w:hAnsiTheme="majorBidi" w:cstheme="majorBidi"/>
          <w:sz w:val="24"/>
          <w:szCs w:val="24"/>
        </w:rPr>
        <w:fldChar w:fldCharType="separate"/>
      </w:r>
      <w:r w:rsidR="00A20516" w:rsidRPr="00A20516">
        <w:rPr>
          <w:sz w:val="24"/>
          <w:vertAlign w:val="superscript"/>
        </w:rPr>
        <w:t>39</w:t>
      </w:r>
      <w:r w:rsidR="007B42C2" w:rsidRPr="00702F25">
        <w:rPr>
          <w:rFonts w:asciiTheme="majorBidi" w:hAnsiTheme="majorBidi" w:cstheme="majorBidi"/>
          <w:sz w:val="24"/>
          <w:szCs w:val="24"/>
        </w:rPr>
        <w:fldChar w:fldCharType="end"/>
      </w:r>
      <w:r w:rsidRPr="00702F25">
        <w:rPr>
          <w:rFonts w:asciiTheme="majorBidi" w:hAnsiTheme="majorBidi" w:cstheme="majorBidi"/>
          <w:sz w:val="24"/>
          <w:szCs w:val="24"/>
        </w:rPr>
        <w:t xml:space="preserve">, and </w:t>
      </w:r>
      <w:r w:rsidR="002D4887" w:rsidRPr="00702F25">
        <w:rPr>
          <w:rFonts w:asciiTheme="majorBidi" w:hAnsiTheme="majorBidi" w:cstheme="majorBidi"/>
          <w:sz w:val="24"/>
          <w:szCs w:val="24"/>
        </w:rPr>
        <w:t xml:space="preserve">metallic phases </w:t>
      </w:r>
      <w:r w:rsidR="00224739" w:rsidRPr="00702F25">
        <w:rPr>
          <w:rFonts w:asciiTheme="majorBidi" w:hAnsiTheme="majorBidi" w:cstheme="majorBidi"/>
          <w:sz w:val="24"/>
          <w:szCs w:val="24"/>
        </w:rPr>
        <w:t>can be induce</w:t>
      </w:r>
      <w:r w:rsidR="004955A6" w:rsidRPr="00702F25">
        <w:rPr>
          <w:rFonts w:asciiTheme="majorBidi" w:hAnsiTheme="majorBidi" w:cstheme="majorBidi"/>
          <w:sz w:val="24"/>
          <w:szCs w:val="24"/>
        </w:rPr>
        <w:t>d</w:t>
      </w:r>
      <w:r w:rsidR="00224739" w:rsidRPr="00702F25">
        <w:rPr>
          <w:rFonts w:asciiTheme="majorBidi" w:hAnsiTheme="majorBidi" w:cstheme="majorBidi"/>
          <w:sz w:val="24"/>
          <w:szCs w:val="24"/>
        </w:rPr>
        <w:t xml:space="preserve"> </w:t>
      </w:r>
      <w:r w:rsidR="002D4887" w:rsidRPr="00702F25">
        <w:rPr>
          <w:rFonts w:asciiTheme="majorBidi" w:hAnsiTheme="majorBidi" w:cstheme="majorBidi"/>
          <w:sz w:val="24"/>
          <w:szCs w:val="24"/>
        </w:rPr>
        <w:t>at the surface</w:t>
      </w:r>
      <w:r w:rsidR="006A2921" w:rsidRPr="00702F25">
        <w:rPr>
          <w:rFonts w:asciiTheme="majorBidi" w:hAnsiTheme="majorBidi" w:cstheme="majorBidi"/>
          <w:sz w:val="24"/>
          <w:szCs w:val="24"/>
        </w:rPr>
        <w:t xml:space="preserve"> of </w:t>
      </w:r>
      <w:r w:rsidRPr="00702F25">
        <w:rPr>
          <w:rFonts w:asciiTheme="majorBidi" w:hAnsiTheme="majorBidi" w:cstheme="majorBidi"/>
          <w:sz w:val="24"/>
          <w:szCs w:val="24"/>
        </w:rPr>
        <w:t xml:space="preserve">a variety of compound </w:t>
      </w:r>
      <w:r w:rsidR="006A2921" w:rsidRPr="00702F25">
        <w:rPr>
          <w:rFonts w:asciiTheme="majorBidi" w:hAnsiTheme="majorBidi" w:cstheme="majorBidi"/>
          <w:sz w:val="24"/>
          <w:szCs w:val="24"/>
        </w:rPr>
        <w:t>semiconductors</w:t>
      </w:r>
      <w:r w:rsidR="00224739" w:rsidRPr="00702F25">
        <w:rPr>
          <w:rFonts w:asciiTheme="majorBidi" w:hAnsiTheme="majorBidi" w:cstheme="majorBidi"/>
          <w:sz w:val="24"/>
          <w:szCs w:val="24"/>
        </w:rPr>
        <w:t xml:space="preserve"> </w:t>
      </w:r>
      <w:r w:rsidR="006511FE" w:rsidRPr="00702F25">
        <w:rPr>
          <w:rFonts w:asciiTheme="majorBidi" w:hAnsiTheme="majorBidi" w:cstheme="majorBidi"/>
          <w:sz w:val="24"/>
          <w:szCs w:val="24"/>
        </w:rPr>
        <w:t>when</w:t>
      </w:r>
      <w:r w:rsidR="004955A6" w:rsidRPr="00702F25">
        <w:rPr>
          <w:rFonts w:asciiTheme="majorBidi" w:hAnsiTheme="majorBidi" w:cstheme="majorBidi"/>
          <w:sz w:val="24"/>
          <w:szCs w:val="24"/>
        </w:rPr>
        <w:t xml:space="preserve"> employed </w:t>
      </w:r>
      <w:r w:rsidR="006511FE" w:rsidRPr="00702F25">
        <w:rPr>
          <w:rFonts w:asciiTheme="majorBidi" w:hAnsiTheme="majorBidi" w:cstheme="majorBidi"/>
          <w:sz w:val="24"/>
          <w:szCs w:val="24"/>
        </w:rPr>
        <w:t xml:space="preserve">for </w:t>
      </w:r>
      <w:r w:rsidR="00B029D6" w:rsidRPr="00702F25">
        <w:rPr>
          <w:rFonts w:asciiTheme="majorBidi" w:hAnsiTheme="majorBidi" w:cstheme="majorBidi"/>
          <w:sz w:val="24"/>
          <w:szCs w:val="24"/>
        </w:rPr>
        <w:t xml:space="preserve">very </w:t>
      </w:r>
      <w:r w:rsidR="00224739" w:rsidRPr="00702F25">
        <w:rPr>
          <w:rFonts w:asciiTheme="majorBidi" w:hAnsiTheme="majorBidi" w:cstheme="majorBidi"/>
          <w:sz w:val="24"/>
          <w:szCs w:val="24"/>
        </w:rPr>
        <w:t>long treatment time</w:t>
      </w:r>
      <w:r w:rsidRPr="00702F25">
        <w:rPr>
          <w:rFonts w:asciiTheme="majorBidi" w:hAnsiTheme="majorBidi" w:cstheme="majorBidi"/>
          <w:sz w:val="24"/>
          <w:szCs w:val="24"/>
        </w:rPr>
        <w:t>s</w:t>
      </w:r>
      <w:r w:rsidR="00B029D6" w:rsidRPr="00702F25">
        <w:rPr>
          <w:rFonts w:asciiTheme="majorBidi" w:hAnsiTheme="majorBidi" w:cstheme="majorBidi"/>
          <w:sz w:val="24"/>
          <w:szCs w:val="24"/>
        </w:rPr>
        <w:t xml:space="preserve"> or higher ion energies</w:t>
      </w:r>
      <w:r w:rsidR="00B969B5" w:rsidRPr="00702F25">
        <w:rPr>
          <w:rFonts w:asciiTheme="majorBidi" w:hAnsiTheme="majorBidi" w:cstheme="majorBidi"/>
          <w:sz w:val="24"/>
          <w:szCs w:val="24"/>
          <w:lang w:eastAsia="ja-JP"/>
        </w:rPr>
        <w:t>.</w:t>
      </w:r>
      <w:r w:rsidR="00AD0240" w:rsidRPr="00702F25">
        <w:rPr>
          <w:rFonts w:asciiTheme="majorBidi" w:hAnsiTheme="majorBidi" w:cstheme="majorBidi"/>
          <w:sz w:val="24"/>
          <w:szCs w:val="24"/>
        </w:rPr>
        <w:fldChar w:fldCharType="begin"/>
      </w:r>
      <w:r w:rsidR="007B42C2" w:rsidRPr="00702F25">
        <w:rPr>
          <w:rFonts w:asciiTheme="majorBidi" w:hAnsiTheme="majorBidi" w:cstheme="majorBidi"/>
          <w:sz w:val="24"/>
          <w:szCs w:val="24"/>
        </w:rPr>
        <w:instrText xml:space="preserve"> ADDIN ZOTERO_ITEM CSL_CITATION {"citationID":"mh1i0Yl7","properties":{"formattedCitation":"\\super 35,37,40\\nosupersub{}","plainCitation":"35,37,40","noteIndex":0},"citationItems":[{"id":318,"uris":["http://zotero.org/users/708048/items/B4RMGRK5"],"itemData":{"id":318,"type":"article-journal","abstract":"The interface between the i-ZnO layer and the CdS buffer in Cu(In,Ga)(S,Se)2 thin-film solar cells from the Shell Solar baseline process has been investigated using ultraviolet- and x-ray photoelectron spectroscopy and inverse photoemission. Combining both techniques, a direct determination of the conduction and valence band offsets at the interface is possible. Different from existing models, we find a flat conduction band alignment (i.e., a conduction band offset of 0.10±0.15 eV),  </w:instrText>
      </w:r>
      <w:r w:rsidR="007B42C2" w:rsidRPr="00702F25">
        <w:rPr>
          <w:rFonts w:ascii="Cambria Math" w:hAnsi="Cambria Math" w:cs="Cambria Math"/>
          <w:sz w:val="24"/>
          <w:szCs w:val="24"/>
        </w:rPr>
        <w:instrText>∼</w:instrText>
      </w:r>
      <w:r w:rsidR="007B42C2" w:rsidRPr="00702F25">
        <w:rPr>
          <w:rFonts w:asciiTheme="majorBidi" w:hAnsiTheme="majorBidi" w:cstheme="majorBidi"/>
          <w:sz w:val="24"/>
          <w:szCs w:val="24"/>
        </w:rPr>
        <w:instrText xml:space="preserve"> 0.5 eV above the Fermi level, and a valence band offset of 0.96</w:instrText>
      </w:r>
      <w:r w:rsidR="007B42C2" w:rsidRPr="00702F25">
        <w:rPr>
          <w:sz w:val="24"/>
          <w:szCs w:val="24"/>
        </w:rPr>
        <w:instrText>±</w:instrText>
      </w:r>
      <w:r w:rsidR="007B42C2" w:rsidRPr="00702F25">
        <w:rPr>
          <w:rFonts w:asciiTheme="majorBidi" w:hAnsiTheme="majorBidi" w:cstheme="majorBidi"/>
          <w:sz w:val="24"/>
          <w:szCs w:val="24"/>
        </w:rPr>
        <w:instrText xml:space="preserve">0.15 eV. </w:instrText>
      </w:r>
      <w:r w:rsidR="007B42C2" w:rsidRPr="00702F25">
        <w:rPr>
          <w:sz w:val="24"/>
          <w:szCs w:val="24"/>
        </w:rPr>
        <w:instrText>©</w:instrText>
      </w:r>
      <w:r w:rsidR="007B42C2" w:rsidRPr="00702F25">
        <w:rPr>
          <w:rFonts w:asciiTheme="majorBidi" w:hAnsiTheme="majorBidi" w:cstheme="majorBidi"/>
          <w:sz w:val="24"/>
          <w:szCs w:val="24"/>
        </w:rPr>
        <w:instrText xml:space="preserve"> 2004 American Institute of Physics.","container-title":"Applied Physics Letters","DOI":"10.1063/1.1704877","ISSN":"00036951","issue":"16","journalAbbreviation":"Appl. Phys. Lett.","page":"3175-3177","source":"SPIE/AIP","title":"Band alignment at the i-ZnO/CdS interface in Cu(In,Ga)(S,Se)&lt;sub&gt;2&lt;/sub&gt; thin-film solar cells","volume":"84","author":[{"family":"Weinhardt","given":"L."},{"family":"Heske","given":"C."},{"family":"Umbach","given":"E."},{"family":"Niesen","given":"T. P"},{"family":"Visbeck","given":"S."},{"family":"Karg","given":"F."}],"issued":{"date-parts":[["2004",4,19]]}}},{"id":3389,"uris":["http://zotero.org/users/708048/items/GF69DDSM"],"itemData":{"id":3389,"type":"article-journal","abstract":"Dry buffer layer deposition techniques for chalcopyrite (CIGSSe)-based thin-film solar cells lack the surface-cleaning characteristics of the commonly used CdS or Zn(O,S) wet-chemical bath deposition. A UV-induced ozone and/or a low-energy Ar+-ion treatment could provide dry CIGSSe surface cleaning steps. To study the impact of these treatments, the chemical surface structure of a CIGSSe absorber is investigated. For this purpose, a set of surface-sensitive spectroscopic methods, i.e., laboratory-based x-ray photoelectron spectroscopy and x-ray-excited Auger electron spectroscopy, is combined with synchrotron-based soft x-ray emission spectroscopy. After treatment times as short as 15 s, the UV-induced ozone treatment decreases the amount of carbon adsorbates at the CIGSSe surface significantly, while the oxygen content increases. This is accompanied by the oxidation of all absorber surface elements, i.e., indium, selenium, sulfur, and copper. Short (60 s) low-energy Ar+-ion treatments, in contrast, primarily remove oxygen from the surface. Longer treatment times also lead to a removal of carbon, while extremely long treatment times can also lead to additional (likely metallic) Cu phases at the absorber surface as well.","container-title":"Journal of Applied Physics","DOI":"10.1063/5.0020253","ISSN":"0021-8979","issue":"15","journalAbbreviation":"J. Appl. Phys","page":"155301","publisher":"American Institute of Physics","source":"aip.scitation.org (Atypon)","title":"Impact of UV-induced ozone and low-energy Ar&lt;sup&gt;+&lt;/sup&gt;-ion cleaning on the chemical structure of Cu(In,Ga)(S,Se)&lt;sub&gt;2&lt;/sub&gt; absorber surfaces","volume":"128","author":[{"family":"Maris","given":"Victor R.","non-dropping-particle":"van"},{"family":"Hauschild","given":"Dirk"},{"family":"Niesen","given":"Thomas P."},{"family":"Eraerds","given":"Patrick"},{"family":"Dalibor","given":"Thomas"},{"family":"Palm","given":"Jörg"},{"family":"Blum","given":"Monika"},{"family":"Yang","given":"Wanli"},{"family":"Heske","given":"Clemens"},{"family":"Weinhardt","given":"Lothar"}],"issued":{"date-parts":[["2020",10,15]]}}},{"id":3865,"uris":["http://zotero.org/users/708048/items/WG2UJWGP"],"itemData":{"id":3865,"type":"article-journal","abstract":"The chemical and electronic structure of the interface between a sputter-deposited Zn(O,S) buffer layer and an industrial Cu(In,Ga)(S,Se)2 (CIGSSe) absorber for thin-film solar cells is investigated with X-ray and UV photoelectron spectroscopy, inverse photoemission spectroscopy, and X-ray emission spectroscopy. We find a CIGSSe absorber surface band gap of 1.61 (±0.14) eV, which is significantly increased as compared to the minimal value derived with bulk-sensitive methods (≈1.1 eV). We find no indication for diffusion of absorber elements into the buffer layer. Surface- and bulk-sensitive measurements of the buffer layer suggest the presence of S-Zn and S-O bonds in the Zn(O,S) layer. We find that the naturally existing downward band bending toward the CIGSSe absorber surface is increased by the formation of the interface, likely enhancing carrier separation under illumination. We also derive a flat conduction band alignment, in line with the reported high conversion efficiencies of corresponding large-area solar cells.","container-title":"Solar RRL","DOI":"10.1002/solr.202201091","ISSN":"2367-198X","language":"en","license":"© 2023 The Authors. Solar RRL published by Wiley-VCH GmbH","note":"_eprint: https://onlinelibrary.wiley.com/doi/pdf/10.1002/solr.202201091","page":"2201091","source":"Wiley Online Library","title":"Chemical and Electronic Structure at the Interface between a Sputter-Deposited Zn(O,S) Buffer and a Cu(In,Ga)(S,Se)&lt;sub&gt;2&lt;/sub&gt; Solar Cell Absorber","author":[{"family":"Hauschild","given":"Dirk"},{"family":"Blankenship","given":"Mary"},{"family":"Hua","given":"Amandee"},{"family":"Steininger","given":"Ralph"},{"family":"Eraerds","given":"Patrick"},{"family":"Niesen","given":"Thomas"},{"family":"Dalibor","given":"Thomas"},{"family":"Yang","given":"Wanli"},{"family":"Heske","given":"Clemens"},{"family":"Weinhardt","given":"Lothar"}],"issued":{"date-parts":[["2023",3,23]]}}}],"schema":"https://github.com/citation-style-language/schema/raw/master/csl-citation.json"} </w:instrText>
      </w:r>
      <w:r w:rsidR="00AD0240" w:rsidRPr="00702F25">
        <w:rPr>
          <w:rFonts w:asciiTheme="majorBidi" w:hAnsiTheme="majorBidi" w:cstheme="majorBidi"/>
          <w:sz w:val="24"/>
          <w:szCs w:val="24"/>
        </w:rPr>
        <w:fldChar w:fldCharType="separate"/>
      </w:r>
      <w:r w:rsidR="00A20516" w:rsidRPr="00A20516">
        <w:rPr>
          <w:sz w:val="24"/>
          <w:vertAlign w:val="superscript"/>
        </w:rPr>
        <w:t>35,37,40</w:t>
      </w:r>
      <w:r w:rsidR="00AD0240" w:rsidRPr="00702F25">
        <w:rPr>
          <w:rFonts w:asciiTheme="majorBidi" w:hAnsiTheme="majorBidi" w:cstheme="majorBidi"/>
          <w:sz w:val="24"/>
          <w:szCs w:val="24"/>
        </w:rPr>
        <w:fldChar w:fldCharType="end"/>
      </w:r>
      <w:r w:rsidR="002D4887" w:rsidRPr="00702F25">
        <w:rPr>
          <w:rFonts w:asciiTheme="majorBidi" w:hAnsiTheme="majorBidi" w:cstheme="majorBidi"/>
          <w:sz w:val="24"/>
          <w:szCs w:val="24"/>
        </w:rPr>
        <w:t xml:space="preserve"> </w:t>
      </w:r>
      <w:r w:rsidR="00B029D6" w:rsidRPr="00702F25">
        <w:rPr>
          <w:rFonts w:asciiTheme="majorBidi" w:hAnsiTheme="majorBidi" w:cstheme="majorBidi"/>
          <w:sz w:val="24"/>
          <w:szCs w:val="24"/>
        </w:rPr>
        <w:t>After the Ar</w:t>
      </w:r>
      <w:r w:rsidR="00B029D6" w:rsidRPr="00702F25">
        <w:rPr>
          <w:rFonts w:asciiTheme="majorBidi" w:hAnsiTheme="majorBidi" w:cstheme="majorBidi"/>
          <w:sz w:val="24"/>
          <w:szCs w:val="24"/>
          <w:vertAlign w:val="superscript"/>
        </w:rPr>
        <w:t>+</w:t>
      </w:r>
      <w:r w:rsidR="00B029D6" w:rsidRPr="00702F25">
        <w:rPr>
          <w:rFonts w:asciiTheme="majorBidi" w:hAnsiTheme="majorBidi" w:cstheme="majorBidi"/>
          <w:sz w:val="24"/>
          <w:szCs w:val="24"/>
        </w:rPr>
        <w:t>-ion treatment</w:t>
      </w:r>
      <w:r w:rsidR="00BB0FE1" w:rsidRPr="00702F25">
        <w:rPr>
          <w:rFonts w:asciiTheme="majorBidi" w:hAnsiTheme="majorBidi" w:cstheme="majorBidi"/>
          <w:sz w:val="24"/>
          <w:szCs w:val="24"/>
        </w:rPr>
        <w:t xml:space="preserve"> of the single crystal</w:t>
      </w:r>
      <w:r w:rsidR="00B029D6" w:rsidRPr="00702F25">
        <w:rPr>
          <w:rFonts w:asciiTheme="majorBidi" w:hAnsiTheme="majorBidi" w:cstheme="majorBidi"/>
          <w:sz w:val="24"/>
          <w:szCs w:val="24"/>
        </w:rPr>
        <w:t xml:space="preserve"> (Fig 1c), </w:t>
      </w:r>
      <w:r w:rsidR="00F42776" w:rsidRPr="00702F25">
        <w:rPr>
          <w:rFonts w:asciiTheme="majorBidi" w:hAnsiTheme="majorBidi" w:cstheme="majorBidi"/>
          <w:sz w:val="24"/>
          <w:szCs w:val="24"/>
        </w:rPr>
        <w:t>all features</w:t>
      </w:r>
      <w:r w:rsidR="009E2915" w:rsidRPr="00702F25">
        <w:rPr>
          <w:rFonts w:asciiTheme="majorBidi" w:hAnsiTheme="majorBidi" w:cstheme="majorBidi"/>
          <w:sz w:val="24"/>
          <w:szCs w:val="24"/>
        </w:rPr>
        <w:t xml:space="preserve"> are</w:t>
      </w:r>
      <w:r w:rsidR="00F42776" w:rsidRPr="00702F25">
        <w:rPr>
          <w:rFonts w:asciiTheme="majorBidi" w:hAnsiTheme="majorBidi" w:cstheme="majorBidi"/>
          <w:sz w:val="24"/>
          <w:szCs w:val="24"/>
        </w:rPr>
        <w:t xml:space="preserve"> </w:t>
      </w:r>
      <w:r w:rsidR="000E68FA" w:rsidRPr="00702F25">
        <w:rPr>
          <w:rFonts w:asciiTheme="majorBidi" w:hAnsiTheme="majorBidi" w:cstheme="majorBidi"/>
          <w:sz w:val="24"/>
          <w:szCs w:val="24"/>
        </w:rPr>
        <w:t xml:space="preserve">significantly </w:t>
      </w:r>
      <w:r w:rsidR="009E2915" w:rsidRPr="00702F25">
        <w:rPr>
          <w:rFonts w:asciiTheme="majorBidi" w:hAnsiTheme="majorBidi" w:cstheme="majorBidi"/>
          <w:sz w:val="24"/>
          <w:szCs w:val="24"/>
        </w:rPr>
        <w:t>broadened</w:t>
      </w:r>
      <w:r w:rsidR="000E68FA" w:rsidRPr="00702F25">
        <w:rPr>
          <w:rFonts w:asciiTheme="majorBidi" w:hAnsiTheme="majorBidi" w:cstheme="majorBidi"/>
          <w:sz w:val="24"/>
          <w:szCs w:val="24"/>
        </w:rPr>
        <w:t xml:space="preserve"> </w:t>
      </w:r>
      <w:r w:rsidR="00813E52" w:rsidRPr="00702F25">
        <w:rPr>
          <w:rFonts w:asciiTheme="majorBidi" w:hAnsiTheme="majorBidi" w:cstheme="majorBidi"/>
          <w:sz w:val="24"/>
          <w:szCs w:val="24"/>
        </w:rPr>
        <w:t>in comparison to the</w:t>
      </w:r>
      <w:r w:rsidR="00BB0FE1" w:rsidRPr="00702F25">
        <w:rPr>
          <w:rFonts w:asciiTheme="majorBidi" w:hAnsiTheme="majorBidi" w:cstheme="majorBidi"/>
          <w:sz w:val="24"/>
          <w:szCs w:val="24"/>
        </w:rPr>
        <w:t xml:space="preserve"> untreated </w:t>
      </w:r>
      <w:r w:rsidR="000E68FA" w:rsidRPr="00702F25">
        <w:rPr>
          <w:rFonts w:asciiTheme="majorBidi" w:hAnsiTheme="majorBidi" w:cstheme="majorBidi"/>
          <w:sz w:val="24"/>
          <w:szCs w:val="24"/>
        </w:rPr>
        <w:t>single crystal</w:t>
      </w:r>
      <w:r w:rsidR="00BA1344" w:rsidRPr="00702F25">
        <w:rPr>
          <w:rFonts w:asciiTheme="majorBidi" w:hAnsiTheme="majorBidi" w:cstheme="majorBidi"/>
          <w:sz w:val="24"/>
          <w:szCs w:val="24"/>
        </w:rPr>
        <w:t>,</w:t>
      </w:r>
      <w:r w:rsidR="000E68FA" w:rsidRPr="00702F25">
        <w:rPr>
          <w:rFonts w:asciiTheme="majorBidi" w:hAnsiTheme="majorBidi" w:cstheme="majorBidi"/>
          <w:sz w:val="24"/>
          <w:szCs w:val="24"/>
        </w:rPr>
        <w:t xml:space="preserve"> and </w:t>
      </w:r>
      <w:r w:rsidR="00813E52" w:rsidRPr="00702F25">
        <w:rPr>
          <w:rFonts w:asciiTheme="majorBidi" w:hAnsiTheme="majorBidi" w:cstheme="majorBidi"/>
          <w:sz w:val="24"/>
          <w:szCs w:val="24"/>
        </w:rPr>
        <w:t xml:space="preserve">the overall spectral shape </w:t>
      </w:r>
      <w:r w:rsidR="005465BC" w:rsidRPr="00702F25">
        <w:rPr>
          <w:rFonts w:asciiTheme="majorBidi" w:hAnsiTheme="majorBidi" w:cstheme="majorBidi"/>
          <w:sz w:val="24"/>
          <w:szCs w:val="24"/>
        </w:rPr>
        <w:t>resemble</w:t>
      </w:r>
      <w:r w:rsidR="00BA1344" w:rsidRPr="00702F25">
        <w:rPr>
          <w:rFonts w:asciiTheme="majorBidi" w:hAnsiTheme="majorBidi" w:cstheme="majorBidi"/>
          <w:sz w:val="24"/>
          <w:szCs w:val="24"/>
        </w:rPr>
        <w:t>s</w:t>
      </w:r>
      <w:r w:rsidR="005465BC" w:rsidRPr="00702F25">
        <w:rPr>
          <w:rFonts w:asciiTheme="majorBidi" w:hAnsiTheme="majorBidi" w:cstheme="majorBidi"/>
          <w:sz w:val="24"/>
          <w:szCs w:val="24"/>
        </w:rPr>
        <w:t xml:space="preserve"> </w:t>
      </w:r>
      <w:r w:rsidR="00BC1270" w:rsidRPr="00702F25">
        <w:rPr>
          <w:rFonts w:asciiTheme="majorBidi" w:hAnsiTheme="majorBidi" w:cstheme="majorBidi"/>
          <w:sz w:val="24"/>
          <w:szCs w:val="24"/>
        </w:rPr>
        <w:t>th</w:t>
      </w:r>
      <w:r w:rsidR="00BB0FE1" w:rsidRPr="00702F25">
        <w:rPr>
          <w:rFonts w:asciiTheme="majorBidi" w:hAnsiTheme="majorBidi" w:cstheme="majorBidi"/>
          <w:sz w:val="24"/>
          <w:szCs w:val="24"/>
        </w:rPr>
        <w:t>at</w:t>
      </w:r>
      <w:r w:rsidR="005465BC" w:rsidRPr="00702F25">
        <w:rPr>
          <w:rFonts w:asciiTheme="majorBidi" w:hAnsiTheme="majorBidi" w:cstheme="majorBidi"/>
          <w:sz w:val="24"/>
          <w:szCs w:val="24"/>
        </w:rPr>
        <w:t xml:space="preserve"> of</w:t>
      </w:r>
      <w:r w:rsidR="00813E52" w:rsidRPr="00702F25">
        <w:rPr>
          <w:rFonts w:asciiTheme="majorBidi" w:hAnsiTheme="majorBidi" w:cstheme="majorBidi"/>
          <w:sz w:val="24"/>
          <w:szCs w:val="24"/>
        </w:rPr>
        <w:t xml:space="preserve"> </w:t>
      </w:r>
      <w:r w:rsidR="000E68FA" w:rsidRPr="00702F25">
        <w:rPr>
          <w:rFonts w:asciiTheme="majorBidi" w:hAnsiTheme="majorBidi" w:cstheme="majorBidi"/>
          <w:sz w:val="24"/>
          <w:szCs w:val="24"/>
        </w:rPr>
        <w:t>the Ga</w:t>
      </w:r>
      <w:r w:rsidR="000E68FA" w:rsidRPr="00702F25">
        <w:rPr>
          <w:rFonts w:asciiTheme="majorBidi" w:hAnsiTheme="majorBidi" w:cstheme="majorBidi"/>
          <w:sz w:val="24"/>
          <w:szCs w:val="24"/>
          <w:vertAlign w:val="subscript"/>
        </w:rPr>
        <w:t>2</w:t>
      </w:r>
      <w:r w:rsidR="000E68FA" w:rsidRPr="00702F25">
        <w:rPr>
          <w:rFonts w:asciiTheme="majorBidi" w:hAnsiTheme="majorBidi" w:cstheme="majorBidi"/>
          <w:sz w:val="24"/>
          <w:szCs w:val="24"/>
        </w:rPr>
        <w:t>O</w:t>
      </w:r>
      <w:r w:rsidR="000E68FA" w:rsidRPr="00702F25">
        <w:rPr>
          <w:rFonts w:asciiTheme="majorBidi" w:hAnsiTheme="majorBidi" w:cstheme="majorBidi"/>
          <w:sz w:val="24"/>
          <w:szCs w:val="24"/>
          <w:vertAlign w:val="subscript"/>
        </w:rPr>
        <w:t>3</w:t>
      </w:r>
      <w:r w:rsidR="000E68FA" w:rsidRPr="00702F25">
        <w:rPr>
          <w:rFonts w:asciiTheme="majorBidi" w:hAnsiTheme="majorBidi" w:cstheme="majorBidi"/>
          <w:sz w:val="24"/>
          <w:szCs w:val="24"/>
        </w:rPr>
        <w:t xml:space="preserve">/CIGSe </w:t>
      </w:r>
      <w:r w:rsidR="00813E52" w:rsidRPr="00702F25">
        <w:rPr>
          <w:rFonts w:asciiTheme="majorBidi" w:hAnsiTheme="majorBidi" w:cstheme="majorBidi"/>
          <w:sz w:val="24"/>
          <w:szCs w:val="24"/>
        </w:rPr>
        <w:t>sa</w:t>
      </w:r>
      <w:r w:rsidR="005465BC" w:rsidRPr="00702F25">
        <w:rPr>
          <w:rFonts w:asciiTheme="majorBidi" w:hAnsiTheme="majorBidi" w:cstheme="majorBidi"/>
          <w:sz w:val="24"/>
          <w:szCs w:val="24"/>
        </w:rPr>
        <w:t>mple</w:t>
      </w:r>
      <w:r w:rsidR="000E68FA" w:rsidRPr="00702F25">
        <w:rPr>
          <w:rFonts w:asciiTheme="majorBidi" w:hAnsiTheme="majorBidi" w:cstheme="majorBidi"/>
          <w:sz w:val="24"/>
          <w:szCs w:val="24"/>
        </w:rPr>
        <w:t xml:space="preserve">. </w:t>
      </w:r>
      <w:r w:rsidR="00BA1344" w:rsidRPr="00702F25">
        <w:rPr>
          <w:rFonts w:asciiTheme="majorBidi" w:hAnsiTheme="majorBidi" w:cstheme="majorBidi"/>
          <w:sz w:val="24"/>
          <w:szCs w:val="24"/>
        </w:rPr>
        <w:t>F</w:t>
      </w:r>
      <w:r w:rsidR="00311B9F" w:rsidRPr="00702F25">
        <w:rPr>
          <w:rFonts w:asciiTheme="majorBidi" w:hAnsiTheme="majorBidi" w:cstheme="majorBidi"/>
          <w:sz w:val="24"/>
          <w:szCs w:val="24"/>
        </w:rPr>
        <w:t xml:space="preserve">or </w:t>
      </w:r>
      <w:r w:rsidR="00DC3D6F" w:rsidRPr="00702F25">
        <w:rPr>
          <w:rFonts w:asciiTheme="majorBidi" w:hAnsiTheme="majorBidi" w:cstheme="majorBidi"/>
          <w:sz w:val="24"/>
          <w:szCs w:val="24"/>
        </w:rPr>
        <w:t>the low photon energy</w:t>
      </w:r>
      <w:r w:rsidR="00311B9F" w:rsidRPr="00702F25">
        <w:rPr>
          <w:rFonts w:asciiTheme="majorBidi" w:hAnsiTheme="majorBidi" w:cstheme="majorBidi"/>
          <w:sz w:val="24"/>
          <w:szCs w:val="24"/>
        </w:rPr>
        <w:t xml:space="preserve"> measurements</w:t>
      </w:r>
      <w:r w:rsidR="00DC3D6F" w:rsidRPr="00702F25">
        <w:rPr>
          <w:rFonts w:asciiTheme="majorBidi" w:hAnsiTheme="majorBidi" w:cstheme="majorBidi"/>
          <w:sz w:val="24"/>
          <w:szCs w:val="24"/>
        </w:rPr>
        <w:t xml:space="preserve">, </w:t>
      </w:r>
      <w:proofErr w:type="gramStart"/>
      <w:r w:rsidR="00DC3D6F" w:rsidRPr="00702F25">
        <w:rPr>
          <w:rFonts w:asciiTheme="majorBidi" w:hAnsiTheme="majorBidi" w:cstheme="majorBidi"/>
          <w:sz w:val="24"/>
          <w:szCs w:val="24"/>
        </w:rPr>
        <w:t>in particular for</w:t>
      </w:r>
      <w:proofErr w:type="gramEnd"/>
      <w:r w:rsidR="00DC3D6F" w:rsidRPr="00702F25">
        <w:rPr>
          <w:rFonts w:asciiTheme="majorBidi" w:hAnsiTheme="majorBidi" w:cstheme="majorBidi"/>
          <w:sz w:val="24"/>
          <w:szCs w:val="24"/>
        </w:rPr>
        <w:t xml:space="preserve"> </w:t>
      </w:r>
      <w:r w:rsidR="004442A8" w:rsidRPr="00702F25">
        <w:rPr>
          <w:rFonts w:asciiTheme="majorBidi" w:hAnsiTheme="majorBidi" w:cstheme="majorBidi"/>
          <w:sz w:val="24"/>
          <w:szCs w:val="24"/>
        </w:rPr>
        <w:t>h</w:t>
      </w:r>
      <m:oMath>
        <m:r>
          <w:rPr>
            <w:rFonts w:ascii="Cambria Math" w:hAnsi="Cambria Math" w:cstheme="majorBidi"/>
            <w:sz w:val="24"/>
            <w:szCs w:val="24"/>
          </w:rPr>
          <m:t>ν</m:t>
        </m:r>
      </m:oMath>
      <w:r w:rsidR="004442A8" w:rsidRPr="00702F25">
        <w:rPr>
          <w:rFonts w:asciiTheme="majorBidi" w:hAnsiTheme="majorBidi" w:cstheme="majorBidi"/>
          <w:sz w:val="24"/>
          <w:szCs w:val="24"/>
        </w:rPr>
        <w:t xml:space="preserve"> = </w:t>
      </w:r>
      <w:r w:rsidR="00311B9F" w:rsidRPr="00702F25">
        <w:rPr>
          <w:rFonts w:asciiTheme="majorBidi" w:hAnsiTheme="majorBidi" w:cstheme="majorBidi"/>
          <w:sz w:val="24"/>
          <w:szCs w:val="24"/>
        </w:rPr>
        <w:t>0.</w:t>
      </w:r>
      <w:r w:rsidR="00BA1344" w:rsidRPr="00702F25">
        <w:rPr>
          <w:rFonts w:asciiTheme="majorBidi" w:hAnsiTheme="majorBidi" w:cstheme="majorBidi"/>
          <w:sz w:val="24"/>
          <w:szCs w:val="24"/>
        </w:rPr>
        <w:t>1</w:t>
      </w:r>
      <w:r w:rsidR="00311B9F" w:rsidRPr="00702F25">
        <w:rPr>
          <w:rFonts w:asciiTheme="majorBidi" w:hAnsiTheme="majorBidi" w:cstheme="majorBidi"/>
          <w:sz w:val="24"/>
          <w:szCs w:val="24"/>
        </w:rPr>
        <w:t xml:space="preserve"> </w:t>
      </w:r>
      <w:r w:rsidR="0054265E" w:rsidRPr="00702F25">
        <w:rPr>
          <w:rFonts w:asciiTheme="majorBidi" w:hAnsiTheme="majorBidi" w:cstheme="majorBidi"/>
          <w:sz w:val="24"/>
          <w:szCs w:val="24"/>
        </w:rPr>
        <w:t xml:space="preserve">keV </w:t>
      </w:r>
      <w:r w:rsidR="00311B9F" w:rsidRPr="00702F25">
        <w:rPr>
          <w:rFonts w:asciiTheme="majorBidi" w:hAnsiTheme="majorBidi" w:cstheme="majorBidi"/>
          <w:sz w:val="24"/>
          <w:szCs w:val="24"/>
        </w:rPr>
        <w:t>and 0.</w:t>
      </w:r>
      <w:r w:rsidR="00BA1344" w:rsidRPr="00702F25">
        <w:rPr>
          <w:rFonts w:asciiTheme="majorBidi" w:hAnsiTheme="majorBidi" w:cstheme="majorBidi"/>
          <w:sz w:val="24"/>
          <w:szCs w:val="24"/>
        </w:rPr>
        <w:t>2</w:t>
      </w:r>
      <w:r w:rsidR="00311B9F" w:rsidRPr="00702F25">
        <w:rPr>
          <w:rFonts w:asciiTheme="majorBidi" w:hAnsiTheme="majorBidi" w:cstheme="majorBidi"/>
          <w:sz w:val="24"/>
          <w:szCs w:val="24"/>
        </w:rPr>
        <w:t xml:space="preserve"> keV, </w:t>
      </w:r>
      <w:r w:rsidR="00BA1344" w:rsidRPr="00702F25">
        <w:rPr>
          <w:rFonts w:asciiTheme="majorBidi" w:hAnsiTheme="majorBidi" w:cstheme="majorBidi"/>
          <w:sz w:val="24"/>
          <w:szCs w:val="24"/>
        </w:rPr>
        <w:t>a clearly visible spectral weight</w:t>
      </w:r>
      <w:r w:rsidR="005465BC" w:rsidRPr="00702F25">
        <w:rPr>
          <w:rFonts w:asciiTheme="majorBidi" w:hAnsiTheme="majorBidi" w:cstheme="majorBidi"/>
          <w:sz w:val="24"/>
          <w:szCs w:val="24"/>
        </w:rPr>
        <w:t xml:space="preserve"> between 2 </w:t>
      </w:r>
      <w:r w:rsidR="0054265E" w:rsidRPr="00702F25">
        <w:rPr>
          <w:rFonts w:asciiTheme="majorBidi" w:hAnsiTheme="majorBidi" w:cstheme="majorBidi"/>
          <w:sz w:val="24"/>
          <w:szCs w:val="24"/>
        </w:rPr>
        <w:t xml:space="preserve">eV </w:t>
      </w:r>
      <w:r w:rsidR="005465BC" w:rsidRPr="00702F25">
        <w:rPr>
          <w:rFonts w:asciiTheme="majorBidi" w:hAnsiTheme="majorBidi" w:cstheme="majorBidi"/>
          <w:sz w:val="24"/>
          <w:szCs w:val="24"/>
        </w:rPr>
        <w:t>and 4 eV</w:t>
      </w:r>
      <w:r w:rsidR="004442A8" w:rsidRPr="00702F25">
        <w:rPr>
          <w:rFonts w:asciiTheme="majorBidi" w:hAnsiTheme="majorBidi" w:cstheme="majorBidi"/>
          <w:sz w:val="24"/>
          <w:szCs w:val="24"/>
        </w:rPr>
        <w:t xml:space="preserve"> </w:t>
      </w:r>
      <w:r w:rsidR="00E531C9" w:rsidRPr="00702F25">
        <w:rPr>
          <w:rFonts w:asciiTheme="majorBidi" w:hAnsiTheme="majorBidi" w:cstheme="majorBidi"/>
          <w:sz w:val="24"/>
          <w:szCs w:val="24"/>
        </w:rPr>
        <w:t>appears</w:t>
      </w:r>
      <w:r w:rsidR="00DC3D6F" w:rsidRPr="00702F25">
        <w:rPr>
          <w:rFonts w:asciiTheme="majorBidi" w:hAnsiTheme="majorBidi" w:cstheme="majorBidi"/>
          <w:sz w:val="24"/>
          <w:szCs w:val="24"/>
        </w:rPr>
        <w:t>, which suggests that these</w:t>
      </w:r>
      <w:r w:rsidR="009E2915" w:rsidRPr="00702F25">
        <w:rPr>
          <w:rFonts w:asciiTheme="majorBidi" w:hAnsiTheme="majorBidi" w:cstheme="majorBidi"/>
          <w:sz w:val="24"/>
          <w:szCs w:val="24"/>
        </w:rPr>
        <w:t xml:space="preserve"> Ar</w:t>
      </w:r>
      <w:r w:rsidR="009E2915" w:rsidRPr="00702F25">
        <w:rPr>
          <w:rFonts w:asciiTheme="majorBidi" w:hAnsiTheme="majorBidi" w:cstheme="majorBidi"/>
          <w:sz w:val="24"/>
          <w:szCs w:val="24"/>
          <w:vertAlign w:val="superscript"/>
        </w:rPr>
        <w:t>+</w:t>
      </w:r>
      <w:r w:rsidR="009E2915" w:rsidRPr="00702F25">
        <w:rPr>
          <w:rFonts w:asciiTheme="majorBidi" w:hAnsiTheme="majorBidi" w:cstheme="majorBidi"/>
          <w:sz w:val="24"/>
          <w:szCs w:val="24"/>
        </w:rPr>
        <w:t>-ion treatment-induced</w:t>
      </w:r>
      <w:r w:rsidR="00DC3D6F" w:rsidRPr="00702F25">
        <w:rPr>
          <w:rFonts w:asciiTheme="majorBidi" w:hAnsiTheme="majorBidi" w:cstheme="majorBidi"/>
          <w:sz w:val="24"/>
          <w:szCs w:val="24"/>
        </w:rPr>
        <w:t xml:space="preserve"> features are predominantly </w:t>
      </w:r>
      <w:r w:rsidR="00E531C9" w:rsidRPr="00702F25">
        <w:rPr>
          <w:rFonts w:asciiTheme="majorBidi" w:hAnsiTheme="majorBidi" w:cstheme="majorBidi"/>
          <w:sz w:val="24"/>
          <w:szCs w:val="24"/>
        </w:rPr>
        <w:t xml:space="preserve">located </w:t>
      </w:r>
      <w:r w:rsidR="00DC3D6F" w:rsidRPr="00702F25">
        <w:rPr>
          <w:rFonts w:asciiTheme="majorBidi" w:hAnsiTheme="majorBidi" w:cstheme="majorBidi"/>
          <w:sz w:val="24"/>
          <w:szCs w:val="24"/>
        </w:rPr>
        <w:t xml:space="preserve">at the </w:t>
      </w:r>
      <w:r w:rsidR="00BB0FE1" w:rsidRPr="00702F25">
        <w:rPr>
          <w:rFonts w:asciiTheme="majorBidi" w:hAnsiTheme="majorBidi" w:cstheme="majorBidi"/>
          <w:sz w:val="24"/>
          <w:szCs w:val="24"/>
        </w:rPr>
        <w:t xml:space="preserve">ion-exposed </w:t>
      </w:r>
      <w:r w:rsidR="00DC3D6F" w:rsidRPr="00702F25">
        <w:rPr>
          <w:rFonts w:asciiTheme="majorBidi" w:hAnsiTheme="majorBidi" w:cstheme="majorBidi"/>
          <w:sz w:val="24"/>
          <w:szCs w:val="24"/>
        </w:rPr>
        <w:t>surface</w:t>
      </w:r>
      <w:r w:rsidR="00BA1344" w:rsidRPr="00702F25">
        <w:rPr>
          <w:rFonts w:asciiTheme="majorBidi" w:hAnsiTheme="majorBidi" w:cstheme="majorBidi"/>
          <w:sz w:val="24"/>
          <w:szCs w:val="24"/>
        </w:rPr>
        <w:t xml:space="preserve"> (as would be expected)</w:t>
      </w:r>
      <w:r w:rsidR="00DC3D6F" w:rsidRPr="00702F25">
        <w:rPr>
          <w:rFonts w:asciiTheme="majorBidi" w:hAnsiTheme="majorBidi" w:cstheme="majorBidi"/>
          <w:sz w:val="24"/>
          <w:szCs w:val="24"/>
        </w:rPr>
        <w:t>.</w:t>
      </w:r>
    </w:p>
    <w:p w14:paraId="1F04C344" w14:textId="451332FA" w:rsidR="00C65F62" w:rsidRPr="00702F25" w:rsidRDefault="00C65F62" w:rsidP="00C65F62">
      <w:pPr>
        <w:pStyle w:val="TableHeading"/>
        <w:spacing w:line="276" w:lineRule="auto"/>
        <w:jc w:val="center"/>
        <w:rPr>
          <w:rFonts w:asciiTheme="majorBidi" w:hAnsiTheme="majorBidi" w:cstheme="majorBidi"/>
          <w:sz w:val="24"/>
          <w:szCs w:val="24"/>
        </w:rPr>
      </w:pPr>
      <w:r w:rsidRPr="00702F25">
        <w:rPr>
          <w:rFonts w:asciiTheme="majorBidi" w:hAnsiTheme="majorBidi" w:cstheme="majorBidi"/>
          <w:sz w:val="24"/>
          <w:szCs w:val="24"/>
        </w:rPr>
        <w:t xml:space="preserve"> </w:t>
      </w:r>
      <w:r w:rsidR="00E7024E" w:rsidRPr="00702F25">
        <w:rPr>
          <w:rFonts w:asciiTheme="majorBidi" w:hAnsiTheme="majorBidi" w:cstheme="majorBidi"/>
          <w:sz w:val="24"/>
          <w:szCs w:val="24"/>
        </w:rPr>
        <w:object w:dxaOrig="4819" w:dyaOrig="4536" w14:anchorId="4F94EAE9">
          <v:shape id="_x0000_i1027" type="#_x0000_t75" style="width:241.7pt;height:231.45pt" o:ole="">
            <v:imagedata r:id="rId15" o:title=""/>
          </v:shape>
          <o:OLEObject Type="Embed" ProgID="Origin95.Graph" ShapeID="_x0000_i1027" DrawAspect="Content" ObjectID="_1841404600" r:id="rId16"/>
        </w:object>
      </w:r>
    </w:p>
    <w:p w14:paraId="14C3BA48" w14:textId="24A50AE0" w:rsidR="00C65F62" w:rsidRPr="00702F25" w:rsidRDefault="00C65F62" w:rsidP="00C65F62">
      <w:pPr>
        <w:pStyle w:val="TableHeading"/>
        <w:spacing w:line="276" w:lineRule="auto"/>
        <w:jc w:val="both"/>
        <w:rPr>
          <w:rFonts w:asciiTheme="majorBidi" w:hAnsiTheme="majorBidi" w:cstheme="majorBidi"/>
          <w:sz w:val="24"/>
          <w:szCs w:val="24"/>
        </w:rPr>
      </w:pPr>
      <w:r w:rsidRPr="00702F25">
        <w:rPr>
          <w:rFonts w:asciiTheme="majorBidi" w:hAnsiTheme="majorBidi" w:cstheme="majorBidi"/>
          <w:b/>
          <w:bCs w:val="0"/>
          <w:sz w:val="24"/>
          <w:szCs w:val="24"/>
        </w:rPr>
        <w:t>Figure 3</w:t>
      </w:r>
      <w:r w:rsidR="00FE2DF5" w:rsidRPr="00702F25">
        <w:rPr>
          <w:rFonts w:asciiTheme="majorBidi" w:hAnsiTheme="majorBidi" w:cstheme="majorBidi"/>
          <w:sz w:val="24"/>
          <w:szCs w:val="24"/>
        </w:rPr>
        <w:t>.</w:t>
      </w:r>
      <w:r w:rsidRPr="00702F25">
        <w:rPr>
          <w:rFonts w:asciiTheme="majorBidi" w:hAnsiTheme="majorBidi" w:cstheme="majorBidi"/>
          <w:sz w:val="24"/>
          <w:szCs w:val="24"/>
        </w:rPr>
        <w:t xml:space="preserve"> Valence band spectra of the cleaved </w:t>
      </w:r>
      <m:oMath>
        <m:r>
          <w:rPr>
            <w:rFonts w:ascii="Cambria Math" w:hAnsi="Cambria Math" w:cstheme="majorBidi"/>
            <w:sz w:val="24"/>
            <w:szCs w:val="24"/>
          </w:rPr>
          <m:t>β</m:t>
        </m:r>
      </m:oMath>
      <w:r w:rsidRPr="00702F25">
        <w:rPr>
          <w:rFonts w:asciiTheme="majorBidi" w:hAnsiTheme="majorBidi" w:cstheme="majorBidi"/>
          <w:sz w:val="24"/>
          <w:szCs w:val="24"/>
        </w:rPr>
        <w:t>-Ga</w:t>
      </w:r>
      <w:r w:rsidRPr="00702F25">
        <w:rPr>
          <w:rFonts w:asciiTheme="majorBidi" w:hAnsiTheme="majorBidi" w:cstheme="majorBidi"/>
          <w:sz w:val="24"/>
          <w:szCs w:val="24"/>
          <w:vertAlign w:val="subscript"/>
        </w:rPr>
        <w:t>2</w:t>
      </w:r>
      <w:r w:rsidRPr="00702F25">
        <w:rPr>
          <w:rFonts w:asciiTheme="majorBidi" w:hAnsiTheme="majorBidi" w:cstheme="majorBidi"/>
          <w:sz w:val="24"/>
          <w:szCs w:val="24"/>
        </w:rPr>
        <w:t>O</w:t>
      </w:r>
      <w:r w:rsidRPr="00702F25">
        <w:rPr>
          <w:rFonts w:asciiTheme="majorBidi" w:hAnsiTheme="majorBidi" w:cstheme="majorBidi"/>
          <w:sz w:val="24"/>
          <w:szCs w:val="24"/>
          <w:vertAlign w:val="subscript"/>
        </w:rPr>
        <w:t xml:space="preserve">3 </w:t>
      </w:r>
      <w:r w:rsidRPr="00702F25">
        <w:rPr>
          <w:rFonts w:asciiTheme="majorBidi" w:hAnsiTheme="majorBidi" w:cstheme="majorBidi"/>
          <w:sz w:val="24"/>
          <w:szCs w:val="24"/>
        </w:rPr>
        <w:t>single crystal without (black) and with additional Voigt-broadening (green), the Ar</w:t>
      </w:r>
      <w:r w:rsidRPr="00702F25">
        <w:rPr>
          <w:rFonts w:asciiTheme="majorBidi" w:hAnsiTheme="majorBidi" w:cstheme="majorBidi"/>
          <w:sz w:val="24"/>
          <w:szCs w:val="24"/>
          <w:vertAlign w:val="superscript"/>
        </w:rPr>
        <w:t>+</w:t>
      </w:r>
      <w:r w:rsidRPr="00702F25">
        <w:rPr>
          <w:rFonts w:asciiTheme="majorBidi" w:hAnsiTheme="majorBidi" w:cstheme="majorBidi"/>
          <w:sz w:val="24"/>
          <w:szCs w:val="24"/>
        </w:rPr>
        <w:t xml:space="preserve">-ion treated </w:t>
      </w:r>
      <m:oMath>
        <m:r>
          <w:rPr>
            <w:rFonts w:ascii="Cambria Math" w:hAnsi="Cambria Math" w:cstheme="majorBidi"/>
            <w:sz w:val="24"/>
            <w:szCs w:val="24"/>
          </w:rPr>
          <m:t>β</m:t>
        </m:r>
      </m:oMath>
      <w:r w:rsidRPr="00702F25">
        <w:rPr>
          <w:rFonts w:asciiTheme="majorBidi" w:hAnsiTheme="majorBidi" w:cstheme="majorBidi"/>
          <w:sz w:val="24"/>
          <w:szCs w:val="24"/>
        </w:rPr>
        <w:t>-Ga</w:t>
      </w:r>
      <w:r w:rsidRPr="00702F25">
        <w:rPr>
          <w:rFonts w:asciiTheme="majorBidi" w:hAnsiTheme="majorBidi" w:cstheme="majorBidi"/>
          <w:sz w:val="24"/>
          <w:szCs w:val="24"/>
          <w:vertAlign w:val="subscript"/>
        </w:rPr>
        <w:t>2</w:t>
      </w:r>
      <w:r w:rsidRPr="00702F25">
        <w:rPr>
          <w:rFonts w:asciiTheme="majorBidi" w:hAnsiTheme="majorBidi" w:cstheme="majorBidi"/>
          <w:sz w:val="24"/>
          <w:szCs w:val="24"/>
        </w:rPr>
        <w:t>O</w:t>
      </w:r>
      <w:r w:rsidRPr="00702F25">
        <w:rPr>
          <w:rFonts w:asciiTheme="majorBidi" w:hAnsiTheme="majorBidi" w:cstheme="majorBidi"/>
          <w:sz w:val="24"/>
          <w:szCs w:val="24"/>
          <w:vertAlign w:val="subscript"/>
        </w:rPr>
        <w:t xml:space="preserve">3 </w:t>
      </w:r>
      <w:r w:rsidRPr="00702F25">
        <w:rPr>
          <w:rFonts w:asciiTheme="majorBidi" w:hAnsiTheme="majorBidi" w:cstheme="majorBidi"/>
          <w:sz w:val="24"/>
          <w:szCs w:val="24"/>
        </w:rPr>
        <w:t>single crystal (blue), and the Ga</w:t>
      </w:r>
      <w:r w:rsidRPr="00702F25">
        <w:rPr>
          <w:rFonts w:asciiTheme="majorBidi" w:hAnsiTheme="majorBidi" w:cstheme="majorBidi"/>
          <w:sz w:val="24"/>
          <w:szCs w:val="24"/>
          <w:vertAlign w:val="subscript"/>
        </w:rPr>
        <w:t>2</w:t>
      </w:r>
      <w:r w:rsidRPr="00702F25">
        <w:rPr>
          <w:rFonts w:asciiTheme="majorBidi" w:hAnsiTheme="majorBidi" w:cstheme="majorBidi"/>
          <w:sz w:val="24"/>
          <w:szCs w:val="24"/>
        </w:rPr>
        <w:t>O</w:t>
      </w:r>
      <w:r w:rsidRPr="00702F25">
        <w:rPr>
          <w:rFonts w:asciiTheme="majorBidi" w:hAnsiTheme="majorBidi" w:cstheme="majorBidi"/>
          <w:sz w:val="24"/>
          <w:szCs w:val="24"/>
          <w:vertAlign w:val="subscript"/>
        </w:rPr>
        <w:t>3</w:t>
      </w:r>
      <w:r w:rsidRPr="00702F25">
        <w:rPr>
          <w:rFonts w:asciiTheme="majorBidi" w:hAnsiTheme="majorBidi" w:cstheme="majorBidi"/>
          <w:sz w:val="24"/>
          <w:szCs w:val="24"/>
        </w:rPr>
        <w:t>/CIGSe sample</w:t>
      </w:r>
      <w:r w:rsidR="00BB0FE1" w:rsidRPr="00702F25">
        <w:rPr>
          <w:rFonts w:asciiTheme="majorBidi" w:hAnsiTheme="majorBidi" w:cstheme="majorBidi"/>
          <w:sz w:val="24"/>
          <w:szCs w:val="24"/>
        </w:rPr>
        <w:t>,</w:t>
      </w:r>
      <w:r w:rsidRPr="00702F25">
        <w:rPr>
          <w:rFonts w:asciiTheme="majorBidi" w:hAnsiTheme="majorBidi" w:cstheme="majorBidi"/>
          <w:sz w:val="24"/>
          <w:szCs w:val="24"/>
        </w:rPr>
        <w:t xml:space="preserve"> for h</w:t>
      </w:r>
      <m:oMath>
        <m:r>
          <w:rPr>
            <w:rFonts w:ascii="Cambria Math" w:hAnsi="Cambria Math" w:cstheme="majorBidi"/>
            <w:sz w:val="24"/>
            <w:szCs w:val="24"/>
          </w:rPr>
          <m:t>ν</m:t>
        </m:r>
      </m:oMath>
      <w:r w:rsidRPr="00702F25">
        <w:rPr>
          <w:rFonts w:asciiTheme="majorBidi" w:hAnsiTheme="majorBidi" w:cstheme="majorBidi"/>
          <w:sz w:val="24"/>
          <w:szCs w:val="24"/>
        </w:rPr>
        <w:t xml:space="preserve"> = 0.1 </w:t>
      </w:r>
      <w:r w:rsidR="0054265E" w:rsidRPr="00702F25">
        <w:rPr>
          <w:rFonts w:asciiTheme="majorBidi" w:hAnsiTheme="majorBidi" w:cstheme="majorBidi"/>
          <w:sz w:val="24"/>
          <w:szCs w:val="24"/>
        </w:rPr>
        <w:t xml:space="preserve">keV </w:t>
      </w:r>
      <w:r w:rsidRPr="00702F25">
        <w:rPr>
          <w:rFonts w:asciiTheme="majorBidi" w:hAnsiTheme="majorBidi" w:cstheme="majorBidi"/>
          <w:sz w:val="24"/>
          <w:szCs w:val="24"/>
        </w:rPr>
        <w:t>(left) and 2.1 keV (right). The Ga</w:t>
      </w:r>
      <w:r w:rsidRPr="00702F25">
        <w:rPr>
          <w:rFonts w:asciiTheme="majorBidi" w:hAnsiTheme="majorBidi" w:cstheme="majorBidi"/>
          <w:sz w:val="24"/>
          <w:szCs w:val="24"/>
          <w:vertAlign w:val="subscript"/>
        </w:rPr>
        <w:t>2</w:t>
      </w:r>
      <w:r w:rsidRPr="00702F25">
        <w:rPr>
          <w:rFonts w:asciiTheme="majorBidi" w:hAnsiTheme="majorBidi" w:cstheme="majorBidi"/>
          <w:sz w:val="24"/>
          <w:szCs w:val="24"/>
        </w:rPr>
        <w:t>O</w:t>
      </w:r>
      <w:r w:rsidRPr="00702F25">
        <w:rPr>
          <w:rFonts w:asciiTheme="majorBidi" w:hAnsiTheme="majorBidi" w:cstheme="majorBidi"/>
          <w:sz w:val="24"/>
          <w:szCs w:val="24"/>
          <w:vertAlign w:val="subscript"/>
        </w:rPr>
        <w:t>3</w:t>
      </w:r>
      <w:r w:rsidRPr="00702F25">
        <w:rPr>
          <w:rFonts w:asciiTheme="majorBidi" w:hAnsiTheme="majorBidi" w:cstheme="majorBidi"/>
          <w:sz w:val="24"/>
          <w:szCs w:val="24"/>
        </w:rPr>
        <w:t xml:space="preserve">/CIGSe sample </w:t>
      </w:r>
      <w:r w:rsidR="007629C4" w:rsidRPr="00702F25">
        <w:rPr>
          <w:rFonts w:asciiTheme="majorBidi" w:hAnsiTheme="majorBidi" w:cstheme="majorBidi"/>
          <w:sz w:val="24"/>
          <w:szCs w:val="24"/>
        </w:rPr>
        <w:t xml:space="preserve">spectrum </w:t>
      </w:r>
      <w:r w:rsidRPr="00702F25">
        <w:rPr>
          <w:rFonts w:asciiTheme="majorBidi" w:hAnsiTheme="majorBidi" w:cstheme="majorBidi"/>
          <w:sz w:val="24"/>
          <w:szCs w:val="24"/>
        </w:rPr>
        <w:t>w</w:t>
      </w:r>
      <w:r w:rsidR="007629C4" w:rsidRPr="00702F25">
        <w:rPr>
          <w:rFonts w:asciiTheme="majorBidi" w:hAnsiTheme="majorBidi" w:cstheme="majorBidi"/>
          <w:sz w:val="24"/>
          <w:szCs w:val="24"/>
        </w:rPr>
        <w:t>as</w:t>
      </w:r>
      <w:r w:rsidRPr="00702F25">
        <w:rPr>
          <w:rFonts w:asciiTheme="majorBidi" w:hAnsiTheme="majorBidi" w:cstheme="majorBidi"/>
          <w:sz w:val="24"/>
          <w:szCs w:val="24"/>
        </w:rPr>
        <w:t xml:space="preserve"> shifted </w:t>
      </w:r>
      <w:r w:rsidR="00740523" w:rsidRPr="00702F25">
        <w:rPr>
          <w:rFonts w:asciiTheme="majorBidi" w:hAnsiTheme="majorBidi" w:cstheme="majorBidi"/>
          <w:sz w:val="24"/>
          <w:szCs w:val="24"/>
        </w:rPr>
        <w:t xml:space="preserve">by 0.10 eV </w:t>
      </w:r>
      <w:r w:rsidR="007629C4" w:rsidRPr="00702F25">
        <w:rPr>
          <w:rFonts w:asciiTheme="majorBidi" w:hAnsiTheme="majorBidi" w:cstheme="majorBidi"/>
          <w:sz w:val="24"/>
          <w:szCs w:val="24"/>
        </w:rPr>
        <w:t xml:space="preserve">towards lower binding energies </w:t>
      </w:r>
      <w:r w:rsidRPr="00702F25">
        <w:rPr>
          <w:rFonts w:asciiTheme="majorBidi" w:hAnsiTheme="majorBidi" w:cstheme="majorBidi"/>
          <w:sz w:val="24"/>
          <w:szCs w:val="24"/>
        </w:rPr>
        <w:t xml:space="preserve">for best alignment </w:t>
      </w:r>
      <w:r w:rsidR="007629C4" w:rsidRPr="00702F25">
        <w:rPr>
          <w:rFonts w:asciiTheme="majorBidi" w:hAnsiTheme="majorBidi" w:cstheme="majorBidi"/>
          <w:sz w:val="24"/>
          <w:szCs w:val="24"/>
        </w:rPr>
        <w:t>with</w:t>
      </w:r>
      <w:r w:rsidRPr="00702F25">
        <w:rPr>
          <w:rFonts w:asciiTheme="majorBidi" w:hAnsiTheme="majorBidi" w:cstheme="majorBidi"/>
          <w:sz w:val="24"/>
          <w:szCs w:val="24"/>
        </w:rPr>
        <w:t xml:space="preserve"> the </w:t>
      </w:r>
      <w:r w:rsidR="007629C4" w:rsidRPr="00702F25">
        <w:rPr>
          <w:rFonts w:asciiTheme="majorBidi" w:hAnsiTheme="majorBidi" w:cstheme="majorBidi"/>
          <w:sz w:val="24"/>
          <w:szCs w:val="24"/>
        </w:rPr>
        <w:t xml:space="preserve">other </w:t>
      </w:r>
      <w:r w:rsidRPr="00702F25">
        <w:rPr>
          <w:rFonts w:asciiTheme="majorBidi" w:hAnsiTheme="majorBidi" w:cstheme="majorBidi"/>
          <w:sz w:val="24"/>
          <w:szCs w:val="24"/>
        </w:rPr>
        <w:t>spectra.</w:t>
      </w:r>
    </w:p>
    <w:p w14:paraId="43D09229" w14:textId="33CE26F0" w:rsidR="006E5422" w:rsidRPr="00702F25" w:rsidRDefault="006E5422" w:rsidP="00357CC4">
      <w:pPr>
        <w:pStyle w:val="TAMainText"/>
        <w:spacing w:after="240" w:line="276" w:lineRule="auto"/>
        <w:ind w:firstLine="0"/>
        <w:rPr>
          <w:rFonts w:asciiTheme="majorBidi" w:hAnsiTheme="majorBidi" w:cstheme="majorBidi"/>
          <w:szCs w:val="24"/>
        </w:rPr>
      </w:pPr>
    </w:p>
    <w:p w14:paraId="1373D6B2" w14:textId="11F0868A" w:rsidR="00BB3F99" w:rsidRPr="00702F25" w:rsidRDefault="00E72234" w:rsidP="006D3411">
      <w:pPr>
        <w:pStyle w:val="TAMainText"/>
        <w:spacing w:after="240" w:line="276" w:lineRule="auto"/>
        <w:ind w:firstLine="0"/>
        <w:rPr>
          <w:rFonts w:asciiTheme="majorBidi" w:hAnsiTheme="majorBidi" w:cstheme="majorBidi"/>
          <w:szCs w:val="24"/>
        </w:rPr>
      </w:pPr>
      <w:r w:rsidRPr="00702F25">
        <w:rPr>
          <w:rFonts w:asciiTheme="majorBidi" w:hAnsiTheme="majorBidi" w:cstheme="majorBidi"/>
          <w:szCs w:val="24"/>
        </w:rPr>
        <w:t>As stated above, we attribute the Ar</w:t>
      </w:r>
      <w:r w:rsidRPr="00702F25">
        <w:rPr>
          <w:rFonts w:asciiTheme="majorBidi" w:hAnsiTheme="majorBidi" w:cstheme="majorBidi"/>
          <w:szCs w:val="24"/>
          <w:vertAlign w:val="superscript"/>
        </w:rPr>
        <w:t>+</w:t>
      </w:r>
      <w:r w:rsidRPr="00702F25">
        <w:rPr>
          <w:rFonts w:asciiTheme="majorBidi" w:hAnsiTheme="majorBidi" w:cstheme="majorBidi"/>
          <w:szCs w:val="24"/>
        </w:rPr>
        <w:t xml:space="preserve">-ion treatment-induced spectral changes to a more disordered surface structure, which </w:t>
      </w:r>
      <w:r w:rsidR="00FB262D" w:rsidRPr="00702F25">
        <w:rPr>
          <w:rFonts w:asciiTheme="majorBidi" w:hAnsiTheme="majorBidi" w:cstheme="majorBidi"/>
          <w:szCs w:val="24"/>
        </w:rPr>
        <w:t>leads to</w:t>
      </w:r>
      <w:r w:rsidRPr="00702F25">
        <w:rPr>
          <w:rFonts w:asciiTheme="majorBidi" w:hAnsiTheme="majorBidi" w:cstheme="majorBidi"/>
          <w:szCs w:val="24"/>
        </w:rPr>
        <w:t xml:space="preserve"> a broadening of all spectral features</w:t>
      </w:r>
      <w:r w:rsidR="00E02009" w:rsidRPr="00702F25">
        <w:rPr>
          <w:rFonts w:asciiTheme="majorBidi" w:hAnsiTheme="majorBidi" w:cstheme="majorBidi"/>
          <w:szCs w:val="24"/>
        </w:rPr>
        <w:t xml:space="preserve">, </w:t>
      </w:r>
      <w:proofErr w:type="gramStart"/>
      <w:r w:rsidR="00E02009" w:rsidRPr="00702F25">
        <w:rPr>
          <w:rFonts w:asciiTheme="majorBidi" w:hAnsiTheme="majorBidi" w:cstheme="majorBidi"/>
          <w:szCs w:val="24"/>
        </w:rPr>
        <w:t>similar to</w:t>
      </w:r>
      <w:proofErr w:type="gramEnd"/>
      <w:r w:rsidR="00E02009" w:rsidRPr="00702F25">
        <w:rPr>
          <w:rFonts w:asciiTheme="majorBidi" w:hAnsiTheme="majorBidi" w:cstheme="majorBidi"/>
          <w:szCs w:val="24"/>
        </w:rPr>
        <w:t xml:space="preserve"> the Ga</w:t>
      </w:r>
      <w:r w:rsidR="00E02009" w:rsidRPr="00702F25">
        <w:rPr>
          <w:rFonts w:asciiTheme="majorBidi" w:hAnsiTheme="majorBidi" w:cstheme="majorBidi"/>
          <w:szCs w:val="24"/>
          <w:vertAlign w:val="subscript"/>
        </w:rPr>
        <w:t>2</w:t>
      </w:r>
      <w:r w:rsidR="00E02009" w:rsidRPr="00702F25">
        <w:rPr>
          <w:rFonts w:asciiTheme="majorBidi" w:hAnsiTheme="majorBidi" w:cstheme="majorBidi"/>
          <w:szCs w:val="24"/>
        </w:rPr>
        <w:t>O</w:t>
      </w:r>
      <w:r w:rsidR="00E02009" w:rsidRPr="00702F25">
        <w:rPr>
          <w:rFonts w:asciiTheme="majorBidi" w:hAnsiTheme="majorBidi" w:cstheme="majorBidi"/>
          <w:szCs w:val="24"/>
          <w:vertAlign w:val="subscript"/>
        </w:rPr>
        <w:t>3</w:t>
      </w:r>
      <w:r w:rsidR="00E02009" w:rsidRPr="00702F25">
        <w:rPr>
          <w:rFonts w:asciiTheme="majorBidi" w:hAnsiTheme="majorBidi" w:cstheme="majorBidi"/>
          <w:szCs w:val="24"/>
        </w:rPr>
        <w:t>/CIGSe sample</w:t>
      </w:r>
      <w:r w:rsidRPr="00702F25">
        <w:rPr>
          <w:rFonts w:asciiTheme="majorBidi" w:hAnsiTheme="majorBidi" w:cstheme="majorBidi"/>
          <w:szCs w:val="24"/>
        </w:rPr>
        <w:t xml:space="preserve">. To </w:t>
      </w:r>
      <w:r w:rsidR="00702F25" w:rsidRPr="00702F25">
        <w:rPr>
          <w:rFonts w:asciiTheme="majorBidi" w:hAnsiTheme="majorBidi" w:cstheme="majorBidi"/>
          <w:szCs w:val="24"/>
        </w:rPr>
        <w:t>analyze</w:t>
      </w:r>
      <w:r w:rsidR="00FB262D" w:rsidRPr="00702F25">
        <w:rPr>
          <w:rFonts w:asciiTheme="majorBidi" w:hAnsiTheme="majorBidi" w:cstheme="majorBidi"/>
          <w:szCs w:val="24"/>
        </w:rPr>
        <w:t xml:space="preserve"> this</w:t>
      </w:r>
      <w:r w:rsidRPr="00702F25">
        <w:rPr>
          <w:rFonts w:asciiTheme="majorBidi" w:hAnsiTheme="majorBidi" w:cstheme="majorBidi"/>
          <w:szCs w:val="24"/>
        </w:rPr>
        <w:t xml:space="preserve">, </w:t>
      </w:r>
      <w:r w:rsidR="00B75166" w:rsidRPr="00702F25">
        <w:rPr>
          <w:rFonts w:asciiTheme="majorBidi" w:hAnsiTheme="majorBidi" w:cstheme="majorBidi"/>
          <w:szCs w:val="24"/>
        </w:rPr>
        <w:t xml:space="preserve">we broadened the spectra of the cleaved </w:t>
      </w:r>
      <m:oMath>
        <m:r>
          <w:rPr>
            <w:rFonts w:ascii="Cambria Math" w:hAnsi="Cambria Math" w:cstheme="majorBidi"/>
            <w:szCs w:val="24"/>
          </w:rPr>
          <m:t>β</m:t>
        </m:r>
      </m:oMath>
      <w:r w:rsidR="00B75166" w:rsidRPr="00702F25">
        <w:rPr>
          <w:rFonts w:asciiTheme="majorBidi" w:hAnsiTheme="majorBidi" w:cstheme="majorBidi"/>
          <w:szCs w:val="24"/>
        </w:rPr>
        <w:t>-Ga</w:t>
      </w:r>
      <w:r w:rsidR="00B75166" w:rsidRPr="00702F25">
        <w:rPr>
          <w:rFonts w:asciiTheme="majorBidi" w:hAnsiTheme="majorBidi" w:cstheme="majorBidi"/>
          <w:szCs w:val="24"/>
          <w:vertAlign w:val="subscript"/>
        </w:rPr>
        <w:t>2</w:t>
      </w:r>
      <w:r w:rsidR="00B75166" w:rsidRPr="00702F25">
        <w:rPr>
          <w:rFonts w:asciiTheme="majorBidi" w:hAnsiTheme="majorBidi" w:cstheme="majorBidi"/>
          <w:szCs w:val="24"/>
        </w:rPr>
        <w:t>O</w:t>
      </w:r>
      <w:r w:rsidR="00B75166" w:rsidRPr="00702F25">
        <w:rPr>
          <w:rFonts w:asciiTheme="majorBidi" w:hAnsiTheme="majorBidi" w:cstheme="majorBidi"/>
          <w:szCs w:val="24"/>
          <w:vertAlign w:val="subscript"/>
        </w:rPr>
        <w:t>3</w:t>
      </w:r>
      <w:r w:rsidR="00B75166" w:rsidRPr="00702F25">
        <w:rPr>
          <w:rFonts w:asciiTheme="majorBidi" w:hAnsiTheme="majorBidi" w:cstheme="majorBidi"/>
          <w:szCs w:val="24"/>
        </w:rPr>
        <w:t xml:space="preserve"> single crystal excited at 0.1 </w:t>
      </w:r>
      <w:r w:rsidR="0054265E" w:rsidRPr="00702F25">
        <w:rPr>
          <w:rFonts w:asciiTheme="majorBidi" w:hAnsiTheme="majorBidi" w:cstheme="majorBidi"/>
          <w:szCs w:val="24"/>
        </w:rPr>
        <w:t xml:space="preserve">keV </w:t>
      </w:r>
      <w:r w:rsidR="00B75166" w:rsidRPr="00702F25">
        <w:rPr>
          <w:rFonts w:asciiTheme="majorBidi" w:hAnsiTheme="majorBidi" w:cstheme="majorBidi"/>
          <w:szCs w:val="24"/>
        </w:rPr>
        <w:t>and 2.1 keV, as shown in Figure 3. To achieve spectral similarity with the Ar</w:t>
      </w:r>
      <w:r w:rsidR="00B75166" w:rsidRPr="00702F25">
        <w:rPr>
          <w:rFonts w:asciiTheme="majorBidi" w:hAnsiTheme="majorBidi" w:cstheme="majorBidi"/>
          <w:szCs w:val="24"/>
          <w:vertAlign w:val="superscript"/>
        </w:rPr>
        <w:t>+</w:t>
      </w:r>
      <w:r w:rsidR="00B75166" w:rsidRPr="00702F25">
        <w:rPr>
          <w:rFonts w:asciiTheme="majorBidi" w:hAnsiTheme="majorBidi" w:cstheme="majorBidi"/>
          <w:szCs w:val="24"/>
        </w:rPr>
        <w:t xml:space="preserve">-ion treated </w:t>
      </w:r>
      <m:oMath>
        <m:r>
          <w:rPr>
            <w:rFonts w:ascii="Cambria Math" w:hAnsi="Cambria Math" w:cstheme="majorBidi"/>
            <w:szCs w:val="24"/>
          </w:rPr>
          <m:t>β</m:t>
        </m:r>
      </m:oMath>
      <w:r w:rsidR="00B75166" w:rsidRPr="00702F25">
        <w:rPr>
          <w:rFonts w:asciiTheme="majorBidi" w:hAnsiTheme="majorBidi" w:cstheme="majorBidi"/>
          <w:szCs w:val="24"/>
        </w:rPr>
        <w:t>-Ga</w:t>
      </w:r>
      <w:r w:rsidR="00B75166" w:rsidRPr="00702F25">
        <w:rPr>
          <w:rFonts w:asciiTheme="majorBidi" w:hAnsiTheme="majorBidi" w:cstheme="majorBidi"/>
          <w:szCs w:val="24"/>
          <w:vertAlign w:val="subscript"/>
        </w:rPr>
        <w:t>2</w:t>
      </w:r>
      <w:r w:rsidR="00B75166" w:rsidRPr="00702F25">
        <w:rPr>
          <w:rFonts w:asciiTheme="majorBidi" w:hAnsiTheme="majorBidi" w:cstheme="majorBidi"/>
          <w:szCs w:val="24"/>
        </w:rPr>
        <w:t>O</w:t>
      </w:r>
      <w:r w:rsidR="00B75166" w:rsidRPr="00702F25">
        <w:rPr>
          <w:rFonts w:asciiTheme="majorBidi" w:hAnsiTheme="majorBidi" w:cstheme="majorBidi"/>
          <w:szCs w:val="24"/>
          <w:vertAlign w:val="subscript"/>
        </w:rPr>
        <w:t>3</w:t>
      </w:r>
      <w:r w:rsidR="00B75166" w:rsidRPr="00702F25">
        <w:rPr>
          <w:rFonts w:asciiTheme="majorBidi" w:hAnsiTheme="majorBidi" w:cstheme="majorBidi"/>
          <w:szCs w:val="24"/>
        </w:rPr>
        <w:t xml:space="preserve"> single crystal, the 0.1 keV </w:t>
      </w:r>
      <w:r w:rsidR="00B5374C" w:rsidRPr="00702F25">
        <w:rPr>
          <w:rFonts w:asciiTheme="majorBidi" w:hAnsiTheme="majorBidi" w:cstheme="majorBidi"/>
          <w:szCs w:val="24"/>
        </w:rPr>
        <w:t xml:space="preserve">and 2.1 keV </w:t>
      </w:r>
      <w:r w:rsidR="00B75166" w:rsidRPr="00702F25">
        <w:rPr>
          <w:rFonts w:asciiTheme="majorBidi" w:hAnsiTheme="majorBidi" w:cstheme="majorBidi"/>
          <w:szCs w:val="24"/>
        </w:rPr>
        <w:t xml:space="preserve">data </w:t>
      </w:r>
      <w:r w:rsidR="00B5374C" w:rsidRPr="00702F25">
        <w:rPr>
          <w:rFonts w:asciiTheme="majorBidi" w:hAnsiTheme="majorBidi" w:cstheme="majorBidi"/>
          <w:szCs w:val="24"/>
        </w:rPr>
        <w:t xml:space="preserve">were </w:t>
      </w:r>
      <w:r w:rsidR="00B75166" w:rsidRPr="00702F25">
        <w:rPr>
          <w:rFonts w:asciiTheme="majorBidi" w:hAnsiTheme="majorBidi" w:cstheme="majorBidi"/>
          <w:szCs w:val="24"/>
        </w:rPr>
        <w:t>convoluted with Gaussian</w:t>
      </w:r>
      <w:r w:rsidR="00B5374C" w:rsidRPr="00702F25">
        <w:rPr>
          <w:rFonts w:asciiTheme="majorBidi" w:hAnsiTheme="majorBidi" w:cstheme="majorBidi"/>
          <w:szCs w:val="24"/>
        </w:rPr>
        <w:t>s</w:t>
      </w:r>
      <w:r w:rsidR="00B75166" w:rsidRPr="00702F25">
        <w:rPr>
          <w:rFonts w:asciiTheme="majorBidi" w:hAnsiTheme="majorBidi" w:cstheme="majorBidi"/>
          <w:szCs w:val="24"/>
        </w:rPr>
        <w:t xml:space="preserve"> with</w:t>
      </w:r>
      <w:r w:rsidR="00BB0FE1" w:rsidRPr="00702F25">
        <w:rPr>
          <w:rFonts w:asciiTheme="majorBidi" w:hAnsiTheme="majorBidi" w:cstheme="majorBidi"/>
          <w:szCs w:val="24"/>
        </w:rPr>
        <w:t xml:space="preserve"> a</w:t>
      </w:r>
      <w:r w:rsidR="00B75166" w:rsidRPr="00702F25">
        <w:rPr>
          <w:rFonts w:asciiTheme="majorBidi" w:hAnsiTheme="majorBidi" w:cstheme="majorBidi"/>
          <w:szCs w:val="24"/>
        </w:rPr>
        <w:t xml:space="preserve"> FWHM of 1.8 eV</w:t>
      </w:r>
      <w:r w:rsidR="00B5374C" w:rsidRPr="00702F25">
        <w:rPr>
          <w:rFonts w:asciiTheme="majorBidi" w:hAnsiTheme="majorBidi" w:cstheme="majorBidi"/>
          <w:szCs w:val="24"/>
        </w:rPr>
        <w:t xml:space="preserve"> and</w:t>
      </w:r>
      <w:r w:rsidR="00B75166" w:rsidRPr="00702F25">
        <w:rPr>
          <w:rFonts w:asciiTheme="majorBidi" w:hAnsiTheme="majorBidi" w:cstheme="majorBidi"/>
          <w:szCs w:val="24"/>
        </w:rPr>
        <w:t xml:space="preserve"> of 0.</w:t>
      </w:r>
      <w:r w:rsidR="00B5374C" w:rsidRPr="00702F25">
        <w:rPr>
          <w:rFonts w:asciiTheme="majorBidi" w:hAnsiTheme="majorBidi" w:cstheme="majorBidi"/>
          <w:szCs w:val="24"/>
        </w:rPr>
        <w:t xml:space="preserve">6 </w:t>
      </w:r>
      <w:r w:rsidR="00B75166" w:rsidRPr="00702F25">
        <w:rPr>
          <w:rFonts w:asciiTheme="majorBidi" w:hAnsiTheme="majorBidi" w:cstheme="majorBidi"/>
          <w:szCs w:val="24"/>
        </w:rPr>
        <w:t>eV</w:t>
      </w:r>
      <w:r w:rsidR="00B5374C" w:rsidRPr="00702F25">
        <w:rPr>
          <w:rFonts w:asciiTheme="majorBidi" w:hAnsiTheme="majorBidi" w:cstheme="majorBidi"/>
          <w:szCs w:val="24"/>
        </w:rPr>
        <w:t>, respectively. T</w:t>
      </w:r>
      <w:r w:rsidR="006F1F18" w:rsidRPr="00702F25">
        <w:rPr>
          <w:rFonts w:asciiTheme="majorBidi" w:hAnsiTheme="majorBidi" w:cstheme="majorBidi"/>
          <w:szCs w:val="24"/>
        </w:rPr>
        <w:t xml:space="preserve">he significantly larger </w:t>
      </w:r>
      <w:r w:rsidR="00B5374C" w:rsidRPr="00702F25">
        <w:rPr>
          <w:rFonts w:asciiTheme="majorBidi" w:hAnsiTheme="majorBidi" w:cstheme="majorBidi"/>
          <w:szCs w:val="24"/>
        </w:rPr>
        <w:t xml:space="preserve">FWHM for the surface-sensitive data </w:t>
      </w:r>
      <w:r w:rsidR="00E02009" w:rsidRPr="00702F25">
        <w:rPr>
          <w:rFonts w:asciiTheme="majorBidi" w:hAnsiTheme="majorBidi" w:cstheme="majorBidi"/>
          <w:szCs w:val="24"/>
        </w:rPr>
        <w:t xml:space="preserve">implies </w:t>
      </w:r>
      <w:r w:rsidR="000707B0" w:rsidRPr="00702F25">
        <w:rPr>
          <w:rFonts w:asciiTheme="majorBidi" w:hAnsiTheme="majorBidi" w:cstheme="majorBidi"/>
          <w:szCs w:val="24"/>
        </w:rPr>
        <w:t>that the Ar</w:t>
      </w:r>
      <w:r w:rsidR="000707B0" w:rsidRPr="00702F25">
        <w:rPr>
          <w:rFonts w:asciiTheme="majorBidi" w:hAnsiTheme="majorBidi" w:cstheme="majorBidi"/>
          <w:szCs w:val="24"/>
          <w:vertAlign w:val="superscript"/>
        </w:rPr>
        <w:t>+</w:t>
      </w:r>
      <w:r w:rsidR="000707B0" w:rsidRPr="00702F25">
        <w:rPr>
          <w:rFonts w:asciiTheme="majorBidi" w:hAnsiTheme="majorBidi" w:cstheme="majorBidi"/>
          <w:szCs w:val="24"/>
        </w:rPr>
        <w:t xml:space="preserve">-ion treatment has a </w:t>
      </w:r>
      <w:r w:rsidR="00B5374C" w:rsidRPr="00702F25">
        <w:rPr>
          <w:rFonts w:asciiTheme="majorBidi" w:hAnsiTheme="majorBidi" w:cstheme="majorBidi"/>
          <w:szCs w:val="24"/>
        </w:rPr>
        <w:t>stronger</w:t>
      </w:r>
      <w:r w:rsidR="000707B0" w:rsidRPr="00702F25">
        <w:rPr>
          <w:rFonts w:asciiTheme="majorBidi" w:hAnsiTheme="majorBidi" w:cstheme="majorBidi"/>
          <w:szCs w:val="24"/>
        </w:rPr>
        <w:t xml:space="preserve"> impact on the </w:t>
      </w:r>
      <w:r w:rsidR="00BB0FE1" w:rsidRPr="00702F25">
        <w:rPr>
          <w:rFonts w:asciiTheme="majorBidi" w:hAnsiTheme="majorBidi" w:cstheme="majorBidi"/>
          <w:szCs w:val="24"/>
        </w:rPr>
        <w:t xml:space="preserve">ion-exposed </w:t>
      </w:r>
      <w:r w:rsidR="000707B0" w:rsidRPr="00702F25">
        <w:rPr>
          <w:rFonts w:asciiTheme="majorBidi" w:hAnsiTheme="majorBidi" w:cstheme="majorBidi"/>
          <w:szCs w:val="24"/>
        </w:rPr>
        <w:t>surface</w:t>
      </w:r>
      <w:r w:rsidR="00BB0FE1" w:rsidRPr="00702F25">
        <w:rPr>
          <w:rFonts w:asciiTheme="majorBidi" w:hAnsiTheme="majorBidi" w:cstheme="majorBidi"/>
          <w:szCs w:val="24"/>
        </w:rPr>
        <w:t>, as expected</w:t>
      </w:r>
      <w:r w:rsidR="000707B0" w:rsidRPr="00702F25">
        <w:rPr>
          <w:rFonts w:asciiTheme="majorBidi" w:hAnsiTheme="majorBidi" w:cstheme="majorBidi"/>
          <w:szCs w:val="24"/>
        </w:rPr>
        <w:t xml:space="preserve">. </w:t>
      </w:r>
      <w:r w:rsidR="00B75166" w:rsidRPr="00702F25">
        <w:rPr>
          <w:rFonts w:asciiTheme="majorBidi" w:hAnsiTheme="majorBidi" w:cstheme="majorBidi"/>
          <w:szCs w:val="24"/>
        </w:rPr>
        <w:t xml:space="preserve">The broadened spectra (green) for both the 0.1 </w:t>
      </w:r>
      <w:r w:rsidR="0054265E" w:rsidRPr="00702F25">
        <w:rPr>
          <w:rFonts w:asciiTheme="majorBidi" w:hAnsiTheme="majorBidi" w:cstheme="majorBidi"/>
          <w:szCs w:val="24"/>
        </w:rPr>
        <w:t xml:space="preserve">keV </w:t>
      </w:r>
      <w:r w:rsidR="00B75166" w:rsidRPr="00702F25">
        <w:rPr>
          <w:rFonts w:asciiTheme="majorBidi" w:hAnsiTheme="majorBidi" w:cstheme="majorBidi"/>
          <w:szCs w:val="24"/>
        </w:rPr>
        <w:t xml:space="preserve">and 2.1 keV data give a reasonable </w:t>
      </w:r>
      <w:proofErr w:type="gramStart"/>
      <w:r w:rsidR="00B75166" w:rsidRPr="00702F25">
        <w:rPr>
          <w:rFonts w:asciiTheme="majorBidi" w:hAnsiTheme="majorBidi" w:cstheme="majorBidi"/>
          <w:szCs w:val="24"/>
        </w:rPr>
        <w:t>description of the spectra</w:t>
      </w:r>
      <w:proofErr w:type="gramEnd"/>
      <w:r w:rsidR="00B75166" w:rsidRPr="00702F25">
        <w:rPr>
          <w:rFonts w:asciiTheme="majorBidi" w:hAnsiTheme="majorBidi" w:cstheme="majorBidi"/>
          <w:szCs w:val="24"/>
        </w:rPr>
        <w:t xml:space="preserve"> of the Ar</w:t>
      </w:r>
      <w:r w:rsidR="00B75166" w:rsidRPr="00702F25">
        <w:rPr>
          <w:rFonts w:asciiTheme="majorBidi" w:hAnsiTheme="majorBidi" w:cstheme="majorBidi"/>
          <w:szCs w:val="24"/>
          <w:vertAlign w:val="superscript"/>
        </w:rPr>
        <w:t>+</w:t>
      </w:r>
      <w:r w:rsidR="00B75166" w:rsidRPr="00702F25">
        <w:rPr>
          <w:rFonts w:asciiTheme="majorBidi" w:hAnsiTheme="majorBidi" w:cstheme="majorBidi"/>
          <w:szCs w:val="24"/>
        </w:rPr>
        <w:t xml:space="preserve">-treated </w:t>
      </w:r>
      <m:oMath>
        <m:r>
          <w:rPr>
            <w:rFonts w:ascii="Cambria Math" w:hAnsi="Cambria Math" w:cstheme="majorBidi"/>
            <w:szCs w:val="24"/>
          </w:rPr>
          <m:t>β</m:t>
        </m:r>
      </m:oMath>
      <w:r w:rsidR="00B75166" w:rsidRPr="00702F25">
        <w:rPr>
          <w:rFonts w:asciiTheme="majorBidi" w:hAnsiTheme="majorBidi" w:cstheme="majorBidi"/>
          <w:szCs w:val="24"/>
        </w:rPr>
        <w:t>-Ga</w:t>
      </w:r>
      <w:r w:rsidR="00B75166" w:rsidRPr="00702F25">
        <w:rPr>
          <w:rFonts w:asciiTheme="majorBidi" w:hAnsiTheme="majorBidi" w:cstheme="majorBidi"/>
          <w:szCs w:val="24"/>
          <w:vertAlign w:val="subscript"/>
        </w:rPr>
        <w:t>2</w:t>
      </w:r>
      <w:r w:rsidR="00B75166" w:rsidRPr="00702F25">
        <w:rPr>
          <w:rFonts w:asciiTheme="majorBidi" w:hAnsiTheme="majorBidi" w:cstheme="majorBidi"/>
          <w:szCs w:val="24"/>
        </w:rPr>
        <w:t>O</w:t>
      </w:r>
      <w:r w:rsidR="00B75166" w:rsidRPr="00702F25">
        <w:rPr>
          <w:rFonts w:asciiTheme="majorBidi" w:hAnsiTheme="majorBidi" w:cstheme="majorBidi"/>
          <w:szCs w:val="24"/>
          <w:vertAlign w:val="subscript"/>
        </w:rPr>
        <w:t>3</w:t>
      </w:r>
      <w:r w:rsidR="00B75166" w:rsidRPr="00702F25">
        <w:rPr>
          <w:rFonts w:asciiTheme="majorBidi" w:hAnsiTheme="majorBidi" w:cstheme="majorBidi"/>
          <w:szCs w:val="24"/>
        </w:rPr>
        <w:t xml:space="preserve"> single crystal. </w:t>
      </w:r>
      <w:r w:rsidRPr="00702F25">
        <w:rPr>
          <w:rFonts w:asciiTheme="majorBidi" w:hAnsiTheme="majorBidi" w:cstheme="majorBidi"/>
          <w:szCs w:val="24"/>
        </w:rPr>
        <w:t>However</w:t>
      </w:r>
      <w:r w:rsidR="00FA2D67" w:rsidRPr="00702F25">
        <w:rPr>
          <w:rFonts w:asciiTheme="majorBidi" w:hAnsiTheme="majorBidi" w:cstheme="majorBidi"/>
          <w:szCs w:val="24"/>
        </w:rPr>
        <w:t>, the intensity</w:t>
      </w:r>
      <w:r w:rsidR="00B75166" w:rsidRPr="00702F25">
        <w:rPr>
          <w:rFonts w:asciiTheme="majorBidi" w:hAnsiTheme="majorBidi" w:cstheme="majorBidi"/>
          <w:szCs w:val="24"/>
        </w:rPr>
        <w:t xml:space="preserve"> in the region around 2 </w:t>
      </w:r>
      <w:r w:rsidR="0054265E" w:rsidRPr="00702F25">
        <w:rPr>
          <w:rFonts w:asciiTheme="majorBidi" w:hAnsiTheme="majorBidi" w:cstheme="majorBidi"/>
          <w:szCs w:val="24"/>
        </w:rPr>
        <w:t xml:space="preserve">eV to </w:t>
      </w:r>
      <w:r w:rsidR="00B75166" w:rsidRPr="00702F25">
        <w:rPr>
          <w:rFonts w:asciiTheme="majorBidi" w:hAnsiTheme="majorBidi" w:cstheme="majorBidi"/>
          <w:szCs w:val="24"/>
        </w:rPr>
        <w:t>4 eV</w:t>
      </w:r>
      <w:r w:rsidR="00267509" w:rsidRPr="00702F25">
        <w:rPr>
          <w:rFonts w:asciiTheme="majorBidi" w:hAnsiTheme="majorBidi" w:cstheme="majorBidi"/>
          <w:szCs w:val="24"/>
        </w:rPr>
        <w:t>, which</w:t>
      </w:r>
      <w:r w:rsidR="00B567A5" w:rsidRPr="00702F25">
        <w:rPr>
          <w:rFonts w:asciiTheme="majorBidi" w:hAnsiTheme="majorBidi" w:cstheme="majorBidi"/>
          <w:szCs w:val="24"/>
        </w:rPr>
        <w:t xml:space="preserve"> we attribute to defect states</w:t>
      </w:r>
      <w:r w:rsidR="00267509" w:rsidRPr="00702F25">
        <w:rPr>
          <w:rFonts w:asciiTheme="majorBidi" w:hAnsiTheme="majorBidi" w:cstheme="majorBidi"/>
          <w:szCs w:val="24"/>
        </w:rPr>
        <w:t>,</w:t>
      </w:r>
      <w:r w:rsidR="00B567A5" w:rsidRPr="00702F25">
        <w:rPr>
          <w:rFonts w:asciiTheme="majorBidi" w:hAnsiTheme="majorBidi" w:cstheme="majorBidi"/>
          <w:szCs w:val="24"/>
        </w:rPr>
        <w:t xml:space="preserve"> is only </w:t>
      </w:r>
      <w:r w:rsidR="00FA2D67" w:rsidRPr="00702F25">
        <w:rPr>
          <w:rFonts w:asciiTheme="majorBidi" w:hAnsiTheme="majorBidi" w:cstheme="majorBidi"/>
          <w:szCs w:val="24"/>
        </w:rPr>
        <w:t>visible for the Ar</w:t>
      </w:r>
      <w:r w:rsidR="00FA2D67" w:rsidRPr="00702F25">
        <w:rPr>
          <w:rFonts w:asciiTheme="majorBidi" w:hAnsiTheme="majorBidi" w:cstheme="majorBidi"/>
          <w:szCs w:val="24"/>
          <w:vertAlign w:val="superscript"/>
        </w:rPr>
        <w:t>+</w:t>
      </w:r>
      <w:r w:rsidR="00FA2D67" w:rsidRPr="00702F25">
        <w:rPr>
          <w:rFonts w:asciiTheme="majorBidi" w:hAnsiTheme="majorBidi" w:cstheme="majorBidi"/>
          <w:szCs w:val="24"/>
        </w:rPr>
        <w:t xml:space="preserve">-ion treated </w:t>
      </w:r>
      <m:oMath>
        <m:r>
          <w:rPr>
            <w:rFonts w:ascii="Cambria Math" w:hAnsi="Cambria Math" w:cstheme="majorBidi"/>
            <w:szCs w:val="24"/>
          </w:rPr>
          <m:t>β</m:t>
        </m:r>
      </m:oMath>
      <w:r w:rsidR="00FA2D67" w:rsidRPr="00702F25">
        <w:rPr>
          <w:rFonts w:asciiTheme="majorBidi" w:hAnsiTheme="majorBidi" w:cstheme="majorBidi"/>
          <w:szCs w:val="24"/>
        </w:rPr>
        <w:t>-Ga</w:t>
      </w:r>
      <w:r w:rsidR="00FA2D67" w:rsidRPr="00702F25">
        <w:rPr>
          <w:rFonts w:asciiTheme="majorBidi" w:hAnsiTheme="majorBidi" w:cstheme="majorBidi"/>
          <w:szCs w:val="24"/>
          <w:vertAlign w:val="subscript"/>
        </w:rPr>
        <w:t>2</w:t>
      </w:r>
      <w:r w:rsidR="00FA2D67" w:rsidRPr="00702F25">
        <w:rPr>
          <w:rFonts w:asciiTheme="majorBidi" w:hAnsiTheme="majorBidi" w:cstheme="majorBidi"/>
          <w:szCs w:val="24"/>
        </w:rPr>
        <w:t>O</w:t>
      </w:r>
      <w:r w:rsidR="00FA2D67" w:rsidRPr="00702F25">
        <w:rPr>
          <w:rFonts w:asciiTheme="majorBidi" w:hAnsiTheme="majorBidi" w:cstheme="majorBidi"/>
          <w:szCs w:val="24"/>
          <w:vertAlign w:val="subscript"/>
        </w:rPr>
        <w:t xml:space="preserve">3 </w:t>
      </w:r>
      <w:r w:rsidR="00FA2D67" w:rsidRPr="00702F25">
        <w:rPr>
          <w:rFonts w:asciiTheme="majorBidi" w:hAnsiTheme="majorBidi" w:cstheme="majorBidi"/>
          <w:szCs w:val="24"/>
        </w:rPr>
        <w:t>single crystal and the Ga</w:t>
      </w:r>
      <w:r w:rsidR="00FA2D67" w:rsidRPr="00702F25">
        <w:rPr>
          <w:rFonts w:asciiTheme="majorBidi" w:hAnsiTheme="majorBidi" w:cstheme="majorBidi"/>
          <w:szCs w:val="24"/>
          <w:vertAlign w:val="subscript"/>
        </w:rPr>
        <w:t>2</w:t>
      </w:r>
      <w:r w:rsidR="00FA2D67" w:rsidRPr="00702F25">
        <w:rPr>
          <w:rFonts w:asciiTheme="majorBidi" w:hAnsiTheme="majorBidi" w:cstheme="majorBidi"/>
          <w:szCs w:val="24"/>
        </w:rPr>
        <w:t>O</w:t>
      </w:r>
      <w:r w:rsidR="00FA2D67" w:rsidRPr="00702F25">
        <w:rPr>
          <w:rFonts w:asciiTheme="majorBidi" w:hAnsiTheme="majorBidi" w:cstheme="majorBidi"/>
          <w:szCs w:val="24"/>
          <w:vertAlign w:val="subscript"/>
        </w:rPr>
        <w:t>3</w:t>
      </w:r>
      <w:r w:rsidR="00FA2D67" w:rsidRPr="00702F25">
        <w:rPr>
          <w:rFonts w:asciiTheme="majorBidi" w:hAnsiTheme="majorBidi" w:cstheme="majorBidi"/>
          <w:szCs w:val="24"/>
        </w:rPr>
        <w:t xml:space="preserve">/CIGSe sample </w:t>
      </w:r>
      <w:r w:rsidR="00267509" w:rsidRPr="00702F25">
        <w:rPr>
          <w:rFonts w:asciiTheme="majorBidi" w:hAnsiTheme="majorBidi" w:cstheme="majorBidi"/>
          <w:szCs w:val="24"/>
        </w:rPr>
        <w:t>(</w:t>
      </w:r>
      <w:r w:rsidR="00B567A5" w:rsidRPr="00702F25">
        <w:rPr>
          <w:rFonts w:asciiTheme="majorBidi" w:hAnsiTheme="majorBidi" w:cstheme="majorBidi"/>
          <w:szCs w:val="24"/>
        </w:rPr>
        <w:t>and</w:t>
      </w:r>
      <w:r w:rsidR="00FA2D67" w:rsidRPr="00702F25">
        <w:rPr>
          <w:rFonts w:asciiTheme="majorBidi" w:hAnsiTheme="majorBidi" w:cstheme="majorBidi"/>
          <w:szCs w:val="24"/>
        </w:rPr>
        <w:t xml:space="preserve"> </w:t>
      </w:r>
      <w:r w:rsidR="00B75166" w:rsidRPr="00702F25">
        <w:rPr>
          <w:rFonts w:asciiTheme="majorBidi" w:hAnsiTheme="majorBidi" w:cstheme="majorBidi"/>
          <w:szCs w:val="24"/>
        </w:rPr>
        <w:t xml:space="preserve">not </w:t>
      </w:r>
      <w:r w:rsidR="00FA2D67" w:rsidRPr="00702F25">
        <w:rPr>
          <w:rFonts w:asciiTheme="majorBidi" w:hAnsiTheme="majorBidi" w:cstheme="majorBidi"/>
          <w:szCs w:val="24"/>
        </w:rPr>
        <w:t xml:space="preserve">in the </w:t>
      </w:r>
      <w:r w:rsidR="00267509" w:rsidRPr="00702F25">
        <w:rPr>
          <w:rFonts w:asciiTheme="majorBidi" w:hAnsiTheme="majorBidi" w:cstheme="majorBidi"/>
          <w:szCs w:val="24"/>
        </w:rPr>
        <w:t xml:space="preserve">spectra of the cleaved </w:t>
      </w:r>
      <m:oMath>
        <m:r>
          <w:rPr>
            <w:rFonts w:ascii="Cambria Math" w:hAnsi="Cambria Math" w:cstheme="majorBidi"/>
            <w:szCs w:val="24"/>
          </w:rPr>
          <m:t>β</m:t>
        </m:r>
      </m:oMath>
      <w:r w:rsidR="00267509" w:rsidRPr="00702F25">
        <w:rPr>
          <w:rFonts w:asciiTheme="majorBidi" w:hAnsiTheme="majorBidi" w:cstheme="majorBidi"/>
          <w:szCs w:val="24"/>
        </w:rPr>
        <w:t>-Ga</w:t>
      </w:r>
      <w:r w:rsidR="00267509" w:rsidRPr="00702F25">
        <w:rPr>
          <w:rFonts w:asciiTheme="majorBidi" w:hAnsiTheme="majorBidi" w:cstheme="majorBidi"/>
          <w:szCs w:val="24"/>
          <w:vertAlign w:val="subscript"/>
        </w:rPr>
        <w:t>2</w:t>
      </w:r>
      <w:r w:rsidR="00267509" w:rsidRPr="00702F25">
        <w:rPr>
          <w:rFonts w:asciiTheme="majorBidi" w:hAnsiTheme="majorBidi" w:cstheme="majorBidi"/>
          <w:szCs w:val="24"/>
        </w:rPr>
        <w:t>O</w:t>
      </w:r>
      <w:r w:rsidR="00267509" w:rsidRPr="00702F25">
        <w:rPr>
          <w:rFonts w:asciiTheme="majorBidi" w:hAnsiTheme="majorBidi" w:cstheme="majorBidi"/>
          <w:szCs w:val="24"/>
          <w:vertAlign w:val="subscript"/>
        </w:rPr>
        <w:t>3</w:t>
      </w:r>
      <w:r w:rsidR="00267509" w:rsidRPr="00702F25">
        <w:rPr>
          <w:rFonts w:asciiTheme="majorBidi" w:hAnsiTheme="majorBidi" w:cstheme="majorBidi"/>
          <w:szCs w:val="24"/>
        </w:rPr>
        <w:t xml:space="preserve"> single crystal and hence also not in the </w:t>
      </w:r>
      <w:r w:rsidR="00FA2D67" w:rsidRPr="00702F25">
        <w:rPr>
          <w:rFonts w:asciiTheme="majorBidi" w:hAnsiTheme="majorBidi" w:cstheme="majorBidi"/>
          <w:szCs w:val="24"/>
        </w:rPr>
        <w:t>broadened spectr</w:t>
      </w:r>
      <w:r w:rsidR="00325B75" w:rsidRPr="00702F25">
        <w:rPr>
          <w:rFonts w:asciiTheme="majorBidi" w:hAnsiTheme="majorBidi" w:cstheme="majorBidi"/>
          <w:szCs w:val="24"/>
        </w:rPr>
        <w:t>a</w:t>
      </w:r>
      <w:r w:rsidR="00267509" w:rsidRPr="00702F25">
        <w:rPr>
          <w:rFonts w:asciiTheme="majorBidi" w:hAnsiTheme="majorBidi" w:cstheme="majorBidi"/>
          <w:szCs w:val="24"/>
        </w:rPr>
        <w:t>)</w:t>
      </w:r>
      <w:r w:rsidR="00B75166" w:rsidRPr="00702F25">
        <w:rPr>
          <w:rFonts w:asciiTheme="majorBidi" w:hAnsiTheme="majorBidi" w:cstheme="majorBidi"/>
          <w:szCs w:val="24"/>
        </w:rPr>
        <w:t xml:space="preserve">. </w:t>
      </w:r>
      <w:r w:rsidRPr="00702F25">
        <w:rPr>
          <w:rFonts w:asciiTheme="majorBidi" w:hAnsiTheme="majorBidi" w:cstheme="majorBidi"/>
          <w:szCs w:val="24"/>
          <w:lang w:eastAsia="ja-JP"/>
        </w:rPr>
        <w:t>Overall, these</w:t>
      </w:r>
      <w:r w:rsidR="00B75166" w:rsidRPr="00702F25">
        <w:rPr>
          <w:rFonts w:asciiTheme="majorBidi" w:hAnsiTheme="majorBidi" w:cstheme="majorBidi"/>
          <w:szCs w:val="24"/>
          <w:lang w:eastAsia="ja-JP"/>
        </w:rPr>
        <w:t xml:space="preserve"> states </w:t>
      </w:r>
      <w:r w:rsidR="004B5DA9" w:rsidRPr="00702F25">
        <w:rPr>
          <w:rFonts w:asciiTheme="majorBidi" w:hAnsiTheme="majorBidi" w:cstheme="majorBidi"/>
          <w:szCs w:val="24"/>
          <w:lang w:eastAsia="ja-JP"/>
        </w:rPr>
        <w:t>become more prominent</w:t>
      </w:r>
      <w:r w:rsidR="00B75166" w:rsidRPr="00702F25">
        <w:rPr>
          <w:rFonts w:asciiTheme="majorBidi" w:hAnsiTheme="majorBidi" w:cstheme="majorBidi"/>
          <w:szCs w:val="24"/>
        </w:rPr>
        <w:t xml:space="preserve"> for the more surface</w:t>
      </w:r>
      <w:r w:rsidR="00267509" w:rsidRPr="00702F25">
        <w:rPr>
          <w:rFonts w:asciiTheme="majorBidi" w:hAnsiTheme="majorBidi" w:cstheme="majorBidi"/>
          <w:szCs w:val="24"/>
        </w:rPr>
        <w:t>-</w:t>
      </w:r>
      <w:r w:rsidR="00B75166" w:rsidRPr="00702F25">
        <w:rPr>
          <w:rFonts w:asciiTheme="majorBidi" w:hAnsiTheme="majorBidi" w:cstheme="majorBidi"/>
          <w:szCs w:val="24"/>
        </w:rPr>
        <w:t>sensitive measurement</w:t>
      </w:r>
      <w:r w:rsidR="004B5DA9" w:rsidRPr="00702F25">
        <w:rPr>
          <w:rFonts w:asciiTheme="majorBidi" w:hAnsiTheme="majorBidi" w:cstheme="majorBidi"/>
          <w:szCs w:val="24"/>
        </w:rPr>
        <w:t>s (see Figures 1 and 3)</w:t>
      </w:r>
      <w:r w:rsidR="00267509" w:rsidRPr="00702F25">
        <w:rPr>
          <w:rFonts w:asciiTheme="majorBidi" w:hAnsiTheme="majorBidi" w:cstheme="majorBidi"/>
          <w:szCs w:val="24"/>
        </w:rPr>
        <w:t>,</w:t>
      </w:r>
      <w:r w:rsidR="00B75166" w:rsidRPr="00702F25">
        <w:rPr>
          <w:rFonts w:asciiTheme="majorBidi" w:hAnsiTheme="majorBidi" w:cstheme="majorBidi"/>
          <w:szCs w:val="24"/>
        </w:rPr>
        <w:t xml:space="preserve"> suggesting that the</w:t>
      </w:r>
      <w:r w:rsidR="004B5DA9" w:rsidRPr="00702F25">
        <w:rPr>
          <w:rFonts w:asciiTheme="majorBidi" w:hAnsiTheme="majorBidi" w:cstheme="majorBidi"/>
          <w:szCs w:val="24"/>
        </w:rPr>
        <w:t>y</w:t>
      </w:r>
      <w:r w:rsidR="00B75166" w:rsidRPr="00702F25">
        <w:rPr>
          <w:rFonts w:asciiTheme="majorBidi" w:hAnsiTheme="majorBidi" w:cstheme="majorBidi"/>
          <w:szCs w:val="24"/>
        </w:rPr>
        <w:t xml:space="preserve"> </w:t>
      </w:r>
      <w:r w:rsidR="004B5DA9" w:rsidRPr="00702F25">
        <w:rPr>
          <w:rFonts w:asciiTheme="majorBidi" w:hAnsiTheme="majorBidi" w:cstheme="majorBidi"/>
          <w:szCs w:val="24"/>
        </w:rPr>
        <w:t>are localized near the</w:t>
      </w:r>
      <w:r w:rsidR="00B75166" w:rsidRPr="00702F25">
        <w:rPr>
          <w:rFonts w:asciiTheme="majorBidi" w:hAnsiTheme="majorBidi" w:cstheme="majorBidi"/>
          <w:szCs w:val="24"/>
        </w:rPr>
        <w:t xml:space="preserve"> surface</w:t>
      </w:r>
      <w:r w:rsidR="00063CEC" w:rsidRPr="00702F25">
        <w:rPr>
          <w:rFonts w:asciiTheme="majorBidi" w:hAnsiTheme="majorBidi" w:cstheme="majorBidi"/>
          <w:szCs w:val="24"/>
        </w:rPr>
        <w:t xml:space="preserve"> due </w:t>
      </w:r>
      <w:r w:rsidR="0082315C" w:rsidRPr="00702F25">
        <w:rPr>
          <w:rFonts w:asciiTheme="majorBidi" w:hAnsiTheme="majorBidi" w:cstheme="majorBidi"/>
          <w:szCs w:val="24"/>
        </w:rPr>
        <w:t>to</w:t>
      </w:r>
      <w:r w:rsidR="00B75166" w:rsidRPr="00702F25">
        <w:rPr>
          <w:rFonts w:asciiTheme="majorBidi" w:hAnsiTheme="majorBidi" w:cstheme="majorBidi"/>
          <w:szCs w:val="24"/>
        </w:rPr>
        <w:t xml:space="preserve"> acceptor-like defect states in Ga</w:t>
      </w:r>
      <w:r w:rsidR="00B75166" w:rsidRPr="00702F25">
        <w:rPr>
          <w:rFonts w:asciiTheme="majorBidi" w:hAnsiTheme="majorBidi" w:cstheme="majorBidi"/>
          <w:szCs w:val="24"/>
          <w:vertAlign w:val="subscript"/>
        </w:rPr>
        <w:t>2</w:t>
      </w:r>
      <w:r w:rsidR="00B75166" w:rsidRPr="00702F25">
        <w:rPr>
          <w:rFonts w:asciiTheme="majorBidi" w:hAnsiTheme="majorBidi" w:cstheme="majorBidi"/>
          <w:szCs w:val="24"/>
        </w:rPr>
        <w:t>O</w:t>
      </w:r>
      <w:r w:rsidR="00B75166" w:rsidRPr="00702F25">
        <w:rPr>
          <w:rFonts w:asciiTheme="majorBidi" w:hAnsiTheme="majorBidi" w:cstheme="majorBidi"/>
          <w:szCs w:val="24"/>
          <w:vertAlign w:val="subscript"/>
        </w:rPr>
        <w:t>3</w:t>
      </w:r>
      <w:r w:rsidR="001542D0" w:rsidRPr="00702F25">
        <w:rPr>
          <w:rFonts w:asciiTheme="majorBidi" w:hAnsiTheme="majorBidi" w:cstheme="majorBidi"/>
          <w:szCs w:val="24"/>
        </w:rPr>
        <w:t>.</w:t>
      </w:r>
      <w:r w:rsidR="00B75166" w:rsidRPr="00702F25">
        <w:rPr>
          <w:rFonts w:asciiTheme="majorBidi" w:hAnsiTheme="majorBidi" w:cstheme="majorBidi"/>
          <w:szCs w:val="24"/>
        </w:rPr>
        <w:fldChar w:fldCharType="begin"/>
      </w:r>
      <w:r w:rsidR="007B42C2" w:rsidRPr="00702F25">
        <w:rPr>
          <w:rFonts w:asciiTheme="majorBidi" w:hAnsiTheme="majorBidi" w:cstheme="majorBidi"/>
          <w:szCs w:val="24"/>
        </w:rPr>
        <w:instrText xml:space="preserve"> ADDIN ZOTERO_ITEM CSL_CITATION {"citationID":"EGUm4sK7","properties":{"formattedCitation":"\\super 19,41,42\\nosupersub{}","plainCitation":"19,41,42","noteIndex":0},"citationItems":[{"id":4230,"uris":["http://zotero.org/users/708048/items/WD52ILHI"],"itemData":{"id":4230,"type":"article-journal","abstract":"The electronic structure and optical properties of Si-doped β-Ga2O3 with vacancy are studied using the generalized gradient approximation plus the Hubbard term. The results show that the most easily formed are doping systems, followed by the doped with vacancy systems, and the vacancy systems. The conductivity of β-Ga2O3 is enhanced significantly after being doped with Si, but its absorptivity decreased. The defect levels generated by the vacancy system can enhance the light absorption capability, especially O vacancy system. The doped with vacancy system may improve the conductivity and absorptivity in the visible range of the β-Ga2O3.","container-title":"Crystal Research and Technology","DOI":"10.1002/crat.202100126","ISSN":"1521-4079","issue":"1","language":"en","license":"© 2021 Wiley-VCH GmbH","note":"_eprint: https://onlinelibrary.wiley.com/doi/pdf/10.1002/crat.202100126","page":"2100126","source":"Wiley Online Library","title":"First-Principles Calculations of Electronic Structure and Optical Properties of Si-Doped and Vacancy β-Ga&lt;sub&gt;2&lt;/sub&gt;O&lt;sub&gt;3&lt;/sub&gt;","volume":"57","author":[{"family":"Liu","given":"Jifei"},{"family":"Gao","given":"Shanshan"},{"family":"Li","given":"Weixue"},{"family":"Dai","given":"Jianfeng"},{"family":"Suo","given":"Zhongqiang"},{"family":"Suo","given":"Zhengting"}],"issued":{"date-parts":[["2022"]]}}},{"id":4249,"uris":["http://zotero.org/users/708048/items/SGTC7MKN"],"itemData":{"id":4249,"type":"article-journal","abstract":"While there are several n-type transparent semiconductor oxides (TSO) for optoelectronic applications (e.g. LEDs, solar cells or display TFTs), their required p-type counterpart oxides are known to be more challenging. At this time, the n-type TSO with the largest bandgap (</w:instrText>
      </w:r>
      <w:r w:rsidR="007B42C2" w:rsidRPr="00702F25">
        <w:rPr>
          <w:rFonts w:ascii="Cambria Math" w:hAnsi="Cambria Math" w:cs="Cambria Math"/>
          <w:szCs w:val="24"/>
        </w:rPr>
        <w:instrText>∼</w:instrText>
      </w:r>
      <w:r w:rsidR="007B42C2" w:rsidRPr="00702F25">
        <w:rPr>
          <w:rFonts w:asciiTheme="majorBidi" w:hAnsiTheme="majorBidi" w:cstheme="majorBidi"/>
          <w:szCs w:val="24"/>
        </w:rPr>
        <w:instrText>5 eV) is Ga2O3 that holds the promise of extending the light transparency further into the deep ultraviolet. In this work, it is demonstrated that strongly compensated Ga2O3 is also an intrinsic (or native) p-type TSO with the largest bandgap for any reported p-type TSO (e.g. NiO, SnO, delafossites, oxychalcogenides). The achievement of hole mobility in excess of 10 cm2 V</w:instrText>
      </w:r>
      <w:r w:rsidR="007B42C2" w:rsidRPr="00702F25">
        <w:rPr>
          <w:rFonts w:ascii="Times New Roman" w:hAnsi="Times New Roman"/>
          <w:szCs w:val="24"/>
        </w:rPr>
        <w:instrText>−</w:instrText>
      </w:r>
      <w:r w:rsidR="007B42C2" w:rsidRPr="00702F25">
        <w:rPr>
          <w:rFonts w:asciiTheme="majorBidi" w:hAnsiTheme="majorBidi" w:cstheme="majorBidi"/>
          <w:szCs w:val="24"/>
        </w:rPr>
        <w:instrText>1 s</w:instrText>
      </w:r>
      <w:r w:rsidR="007B42C2" w:rsidRPr="00702F25">
        <w:rPr>
          <w:rFonts w:ascii="Times New Roman" w:hAnsi="Times New Roman"/>
          <w:szCs w:val="24"/>
        </w:rPr>
        <w:instrText>−</w:instrText>
      </w:r>
      <w:r w:rsidR="007B42C2" w:rsidRPr="00702F25">
        <w:rPr>
          <w:rFonts w:asciiTheme="majorBidi" w:hAnsiTheme="majorBidi" w:cstheme="majorBidi"/>
          <w:szCs w:val="24"/>
        </w:rPr>
        <w:instrText xml:space="preserve">1 and (high temperature) free hole concentrations in the </w:instrText>
      </w:r>
      <w:r w:rsidR="007B42C2" w:rsidRPr="00702F25">
        <w:rPr>
          <w:rFonts w:ascii="Cambria Math" w:hAnsi="Cambria Math" w:cs="Cambria Math"/>
          <w:szCs w:val="24"/>
        </w:rPr>
        <w:instrText>∼</w:instrText>
      </w:r>
      <w:r w:rsidR="007B42C2" w:rsidRPr="00702F25">
        <w:rPr>
          <w:rFonts w:asciiTheme="majorBidi" w:hAnsiTheme="majorBidi" w:cstheme="majorBidi"/>
          <w:szCs w:val="24"/>
        </w:rPr>
        <w:instrText>1017 cm</w:instrText>
      </w:r>
      <w:r w:rsidR="007B42C2" w:rsidRPr="00702F25">
        <w:rPr>
          <w:rFonts w:ascii="Times New Roman" w:hAnsi="Times New Roman"/>
          <w:szCs w:val="24"/>
        </w:rPr>
        <w:instrText>−</w:instrText>
      </w:r>
      <w:r w:rsidR="007B42C2" w:rsidRPr="00702F25">
        <w:rPr>
          <w:rFonts w:asciiTheme="majorBidi" w:hAnsiTheme="majorBidi" w:cstheme="majorBidi"/>
          <w:szCs w:val="24"/>
        </w:rPr>
        <w:instrText xml:space="preserve">3 range challenges the current thinking about achieving p-type conductivity in Ga2O3 being “out of the question”. The results presented in this paper therefore further clarify that p-type Ga2O3 is possible, although more research must be conducted to determine what are the real prospects for Ga2O3 solar blind bipolar optoelectronics and ultra-high power electronics based on p–n homojunctions.","container-title":"Journal of Materials Chemistry C","DOI":"10.1039/C9TC02910A","ISSN":"2050-7534","issue":"33","journalAbbreviation":"J. Mater. Chem. C","language":"en","page":"10231-10239","publisher":"The Royal Society of Chemistry","source":"pubs.rsc.org","title":"Enhancing the intrinsic p-type conductivity of the ultra-wide bandgap Ga&lt;sub&gt;2&lt;/sub&gt;O&lt;sub&gt;3&lt;/sub&gt; semiconductor","volume":"7","author":[{"family":"Chikoidze","given":"Ekaterine"},{"family":"Sartel","given":"Corinne"},{"family":"Mohamed","given":"Hagar"},{"family":"Madaci","given":"Ismail"},{"family":"Tchelidze","given":"Tamar"},{"family":"Modreanu","given":"Mircea"},{"family":"Vales-Castro","given":"Pablo"},{"family":"Rubio","given":"Carles"},{"family":"Arnold","given":"Christophe"},{"family":"Sallet","given":"Vincent"},{"family":"Dumont","given":"Yves"},{"family":"Perez-Tomas","given":"Amador"}],"issued":{"date-parts":[["2019",8,22]]}}},{"id":4251,"uris":["http://zotero.org/users/708048/items/JF5WYMT6"],"itemData":{"id":4251,"type":"article-journal","abstract":"Advancement of optoelectronic and high-power devices is tied to the development of wide band gap materials with excellent transport properties. However, bipolar doping (n-type and p-type doping) and realizing high carrier density while maintaining good mobility have been big challenges in wide band gap materials. Here P-type and n-type conductivity was introduced in β-Ga2O3, an ultra-wide band gap oxide, by controlling hydrogen incorporation in the lattice without further doping. Hydrogen induced a 9-order of magnitude increase of n-type conductivity with donor ionization energy of 20 meV and resistivity of 10−4 Ω.cm. The conductivity was switched to p-type with acceptor ionization energy of 42 meV by altering hydrogen incorporation in the lattice. Density functional theory calculations were used to examine hydrogen location in the Ga2O3 lattice and identified a new donor type as the source of this remarkable n-type conductivity. Positron annihilation spectroscopy measurements confirm this finding and the interpretation of the experimental results. This work illustrates a new approach that allows a tunable and reversible way of modifying the conductivity of semiconductors and it is expected to have profound implications on semiconductor field. At the same time, it demonstrates for the first time p-type and remarkable n-type conductivity in Ga2O3 which should usher in the development of Ga2O3 devices and advance optoelectronics and high-power devices.","container-title":"Scientific Reports","DOI":"10.1038/s41598-020-62948-2","ISSN":"2045-2322","issue":"1","journalAbbreviation":"Sci Rep","language":"en","license":"2020 The Author(s)","page":"6134","publisher":"Nature Publishing Group","source":"www.nature.com","title":"Chemical manipulation of hydrogen induced high p-type and n-type conductivity in Ga&lt;sub&gt;2&lt;/sub&gt;O&lt;sub&gt;3&lt;/sub&gt;","volume":"10","author":[{"family":"Islam","given":"Md Minhazul"},{"family":"Liedke","given":"Maciej Oskar"},{"family":"Winarski","given":"David"},{"family":"Butterling","given":"Maik"},{"family":"Wagner","given":"Andreas"},{"family":"Hosemann","given":"Peter"},{"family":"Wang","given":"Yongqiang"},{"family":"Uberuaga","given":"Blas"},{"family":"Selim","given":"Farida A."}],"issued":{"date-parts":[["2020",4,9]]}}}],"schema":"https://github.com/citation-style-language/schema/raw/master/csl-citation.json"} </w:instrText>
      </w:r>
      <w:r w:rsidR="00B75166" w:rsidRPr="00702F25">
        <w:rPr>
          <w:rFonts w:asciiTheme="majorBidi" w:hAnsiTheme="majorBidi" w:cstheme="majorBidi"/>
          <w:szCs w:val="24"/>
        </w:rPr>
        <w:fldChar w:fldCharType="separate"/>
      </w:r>
      <w:r w:rsidR="00A20516" w:rsidRPr="00A20516">
        <w:rPr>
          <w:rFonts w:cs="Times"/>
          <w:vertAlign w:val="superscript"/>
        </w:rPr>
        <w:t>19,41,42</w:t>
      </w:r>
      <w:r w:rsidR="00B75166" w:rsidRPr="00702F25">
        <w:rPr>
          <w:rFonts w:asciiTheme="majorBidi" w:hAnsiTheme="majorBidi" w:cstheme="majorBidi"/>
          <w:szCs w:val="24"/>
        </w:rPr>
        <w:fldChar w:fldCharType="end"/>
      </w:r>
      <w:r w:rsidR="00B75166" w:rsidRPr="00702F25">
        <w:rPr>
          <w:rFonts w:asciiTheme="majorBidi" w:hAnsiTheme="majorBidi" w:cstheme="majorBidi"/>
          <w:szCs w:val="24"/>
        </w:rPr>
        <w:t xml:space="preserve"> </w:t>
      </w:r>
      <w:r w:rsidR="009208F0" w:rsidRPr="00702F25">
        <w:rPr>
          <w:rFonts w:asciiTheme="majorBidi" w:hAnsiTheme="majorBidi" w:cstheme="majorBidi"/>
          <w:szCs w:val="24"/>
        </w:rPr>
        <w:t>In</w:t>
      </w:r>
      <w:r w:rsidR="0082315C" w:rsidRPr="00702F25">
        <w:rPr>
          <w:rFonts w:asciiTheme="majorBidi" w:hAnsiTheme="majorBidi" w:cstheme="majorBidi"/>
          <w:szCs w:val="24"/>
        </w:rPr>
        <w:t>terestingly</w:t>
      </w:r>
      <w:r w:rsidR="009208F0" w:rsidRPr="00702F25">
        <w:rPr>
          <w:rFonts w:asciiTheme="majorBidi" w:hAnsiTheme="majorBidi" w:cstheme="majorBidi"/>
          <w:szCs w:val="24"/>
        </w:rPr>
        <w:t xml:space="preserve">, </w:t>
      </w:r>
      <w:r w:rsidR="0082315C" w:rsidRPr="00702F25">
        <w:rPr>
          <w:rFonts w:asciiTheme="majorBidi" w:hAnsiTheme="majorBidi" w:cstheme="majorBidi"/>
          <w:szCs w:val="24"/>
        </w:rPr>
        <w:t xml:space="preserve">while </w:t>
      </w:r>
      <w:r w:rsidR="009208F0" w:rsidRPr="00702F25">
        <w:rPr>
          <w:rFonts w:asciiTheme="majorBidi" w:hAnsiTheme="majorBidi" w:cstheme="majorBidi"/>
          <w:szCs w:val="24"/>
        </w:rPr>
        <w:t xml:space="preserve">these states are </w:t>
      </w:r>
      <w:r w:rsidR="0082315C" w:rsidRPr="00702F25">
        <w:rPr>
          <w:rFonts w:asciiTheme="majorBidi" w:hAnsiTheme="majorBidi" w:cstheme="majorBidi"/>
          <w:szCs w:val="24"/>
        </w:rPr>
        <w:t>most prominent in the 0.1 keV data of the Ga</w:t>
      </w:r>
      <w:r w:rsidR="0082315C" w:rsidRPr="00702F25">
        <w:rPr>
          <w:rFonts w:asciiTheme="majorBidi" w:hAnsiTheme="majorBidi" w:cstheme="majorBidi"/>
          <w:szCs w:val="24"/>
          <w:vertAlign w:val="subscript"/>
        </w:rPr>
        <w:t>2</w:t>
      </w:r>
      <w:r w:rsidR="0082315C" w:rsidRPr="00702F25">
        <w:rPr>
          <w:rFonts w:asciiTheme="majorBidi" w:hAnsiTheme="majorBidi" w:cstheme="majorBidi"/>
          <w:szCs w:val="24"/>
        </w:rPr>
        <w:t>O</w:t>
      </w:r>
      <w:r w:rsidR="0082315C" w:rsidRPr="00702F25">
        <w:rPr>
          <w:rFonts w:asciiTheme="majorBidi" w:hAnsiTheme="majorBidi" w:cstheme="majorBidi"/>
          <w:szCs w:val="24"/>
          <w:vertAlign w:val="subscript"/>
        </w:rPr>
        <w:t>3</w:t>
      </w:r>
      <w:r w:rsidR="0082315C" w:rsidRPr="00702F25">
        <w:rPr>
          <w:rFonts w:asciiTheme="majorBidi" w:hAnsiTheme="majorBidi" w:cstheme="majorBidi"/>
          <w:szCs w:val="24"/>
        </w:rPr>
        <w:t>/CIGSe</w:t>
      </w:r>
      <w:r w:rsidR="0082315C" w:rsidRPr="00702F25" w:rsidDel="0082315C">
        <w:rPr>
          <w:rFonts w:asciiTheme="majorBidi" w:hAnsiTheme="majorBidi" w:cstheme="majorBidi"/>
          <w:szCs w:val="24"/>
        </w:rPr>
        <w:t xml:space="preserve"> </w:t>
      </w:r>
      <w:r w:rsidR="0082315C" w:rsidRPr="00702F25">
        <w:rPr>
          <w:rFonts w:asciiTheme="majorBidi" w:hAnsiTheme="majorBidi" w:cstheme="majorBidi"/>
          <w:szCs w:val="24"/>
        </w:rPr>
        <w:t xml:space="preserve">surface, their intensity drops </w:t>
      </w:r>
      <w:r w:rsidR="00261D44" w:rsidRPr="00702F25">
        <w:rPr>
          <w:rFonts w:asciiTheme="majorBidi" w:hAnsiTheme="majorBidi" w:cstheme="majorBidi"/>
          <w:szCs w:val="24"/>
        </w:rPr>
        <w:t xml:space="preserve">more </w:t>
      </w:r>
      <w:r w:rsidR="0082315C" w:rsidRPr="00702F25">
        <w:rPr>
          <w:rFonts w:asciiTheme="majorBidi" w:hAnsiTheme="majorBidi" w:cstheme="majorBidi"/>
          <w:szCs w:val="24"/>
        </w:rPr>
        <w:t>strong</w:t>
      </w:r>
      <w:r w:rsidR="00261D44" w:rsidRPr="00702F25">
        <w:rPr>
          <w:rFonts w:asciiTheme="majorBidi" w:hAnsiTheme="majorBidi" w:cstheme="majorBidi"/>
          <w:szCs w:val="24"/>
        </w:rPr>
        <w:t>ly</w:t>
      </w:r>
      <w:r w:rsidR="0082315C" w:rsidRPr="00702F25">
        <w:rPr>
          <w:rFonts w:asciiTheme="majorBidi" w:hAnsiTheme="majorBidi" w:cstheme="majorBidi"/>
          <w:szCs w:val="24"/>
        </w:rPr>
        <w:t xml:space="preserve"> than for the Ar</w:t>
      </w:r>
      <w:r w:rsidR="0082315C" w:rsidRPr="00702F25">
        <w:rPr>
          <w:rFonts w:asciiTheme="majorBidi" w:hAnsiTheme="majorBidi" w:cstheme="majorBidi"/>
          <w:szCs w:val="24"/>
          <w:vertAlign w:val="superscript"/>
        </w:rPr>
        <w:t>+</w:t>
      </w:r>
      <w:r w:rsidR="0082315C" w:rsidRPr="00702F25">
        <w:rPr>
          <w:rFonts w:asciiTheme="majorBidi" w:hAnsiTheme="majorBidi" w:cstheme="majorBidi"/>
          <w:szCs w:val="24"/>
        </w:rPr>
        <w:t xml:space="preserve">-ion treated </w:t>
      </w:r>
      <m:oMath>
        <m:r>
          <w:rPr>
            <w:rFonts w:ascii="Cambria Math" w:hAnsi="Cambria Math" w:cstheme="majorBidi"/>
            <w:szCs w:val="24"/>
          </w:rPr>
          <m:t>β</m:t>
        </m:r>
      </m:oMath>
      <w:r w:rsidR="0082315C" w:rsidRPr="00702F25">
        <w:rPr>
          <w:rFonts w:asciiTheme="majorBidi" w:hAnsiTheme="majorBidi" w:cstheme="majorBidi"/>
          <w:szCs w:val="24"/>
        </w:rPr>
        <w:t>-Ga</w:t>
      </w:r>
      <w:r w:rsidR="0082315C" w:rsidRPr="00702F25">
        <w:rPr>
          <w:rFonts w:asciiTheme="majorBidi" w:hAnsiTheme="majorBidi" w:cstheme="majorBidi"/>
          <w:szCs w:val="24"/>
          <w:vertAlign w:val="subscript"/>
        </w:rPr>
        <w:t>2</w:t>
      </w:r>
      <w:r w:rsidR="0082315C" w:rsidRPr="00702F25">
        <w:rPr>
          <w:rFonts w:asciiTheme="majorBidi" w:hAnsiTheme="majorBidi" w:cstheme="majorBidi"/>
          <w:szCs w:val="24"/>
        </w:rPr>
        <w:t>O</w:t>
      </w:r>
      <w:r w:rsidR="0082315C" w:rsidRPr="00702F25">
        <w:rPr>
          <w:rFonts w:asciiTheme="majorBidi" w:hAnsiTheme="majorBidi" w:cstheme="majorBidi"/>
          <w:szCs w:val="24"/>
          <w:vertAlign w:val="subscript"/>
        </w:rPr>
        <w:t xml:space="preserve">3 </w:t>
      </w:r>
      <w:r w:rsidR="0082315C" w:rsidRPr="00702F25">
        <w:rPr>
          <w:rFonts w:asciiTheme="majorBidi" w:hAnsiTheme="majorBidi" w:cstheme="majorBidi"/>
          <w:szCs w:val="24"/>
        </w:rPr>
        <w:t>single crystal at higher excitation energies</w:t>
      </w:r>
      <w:r w:rsidR="009E7E39" w:rsidRPr="00702F25">
        <w:rPr>
          <w:rFonts w:asciiTheme="majorBidi" w:hAnsiTheme="majorBidi" w:cstheme="majorBidi"/>
          <w:szCs w:val="24"/>
        </w:rPr>
        <w:t>;</w:t>
      </w:r>
      <w:r w:rsidR="0082315C" w:rsidRPr="00702F25">
        <w:rPr>
          <w:rFonts w:asciiTheme="majorBidi" w:hAnsiTheme="majorBidi" w:cstheme="majorBidi"/>
          <w:szCs w:val="24"/>
        </w:rPr>
        <w:t xml:space="preserve"> </w:t>
      </w:r>
      <w:r w:rsidR="009E7E39" w:rsidRPr="00702F25">
        <w:rPr>
          <w:rFonts w:asciiTheme="majorBidi" w:hAnsiTheme="majorBidi" w:cstheme="majorBidi"/>
          <w:szCs w:val="24"/>
        </w:rPr>
        <w:t>in</w:t>
      </w:r>
      <w:r w:rsidR="009208F0" w:rsidRPr="00702F25">
        <w:rPr>
          <w:rFonts w:asciiTheme="majorBidi" w:hAnsiTheme="majorBidi" w:cstheme="majorBidi"/>
          <w:szCs w:val="24"/>
        </w:rPr>
        <w:t xml:space="preserve"> </w:t>
      </w:r>
      <w:r w:rsidR="004F07BD" w:rsidRPr="00702F25">
        <w:rPr>
          <w:rFonts w:asciiTheme="majorBidi" w:hAnsiTheme="majorBidi" w:cstheme="majorBidi"/>
          <w:szCs w:val="24"/>
        </w:rPr>
        <w:t>the</w:t>
      </w:r>
      <w:r w:rsidR="009208F0" w:rsidRPr="00702F25">
        <w:rPr>
          <w:rFonts w:asciiTheme="majorBidi" w:hAnsiTheme="majorBidi" w:cstheme="majorBidi"/>
          <w:szCs w:val="24"/>
        </w:rPr>
        <w:t xml:space="preserve"> Ga</w:t>
      </w:r>
      <w:r w:rsidR="009208F0" w:rsidRPr="00702F25">
        <w:rPr>
          <w:rFonts w:asciiTheme="majorBidi" w:hAnsiTheme="majorBidi" w:cstheme="majorBidi"/>
          <w:szCs w:val="24"/>
          <w:vertAlign w:val="subscript"/>
        </w:rPr>
        <w:t>2</w:t>
      </w:r>
      <w:r w:rsidR="009208F0" w:rsidRPr="00702F25">
        <w:rPr>
          <w:rFonts w:asciiTheme="majorBidi" w:hAnsiTheme="majorBidi" w:cstheme="majorBidi"/>
          <w:szCs w:val="24"/>
        </w:rPr>
        <w:t>O</w:t>
      </w:r>
      <w:r w:rsidR="009208F0" w:rsidRPr="00702F25">
        <w:rPr>
          <w:rFonts w:asciiTheme="majorBidi" w:hAnsiTheme="majorBidi" w:cstheme="majorBidi"/>
          <w:szCs w:val="24"/>
          <w:vertAlign w:val="subscript"/>
        </w:rPr>
        <w:t>3</w:t>
      </w:r>
      <w:r w:rsidR="009208F0" w:rsidRPr="00702F25">
        <w:rPr>
          <w:rFonts w:asciiTheme="majorBidi" w:hAnsiTheme="majorBidi" w:cstheme="majorBidi"/>
          <w:szCs w:val="24"/>
        </w:rPr>
        <w:t>/CIGSe</w:t>
      </w:r>
      <w:r w:rsidR="004F07BD" w:rsidRPr="00702F25">
        <w:rPr>
          <w:rFonts w:asciiTheme="majorBidi" w:hAnsiTheme="majorBidi" w:cstheme="majorBidi"/>
          <w:szCs w:val="24"/>
        </w:rPr>
        <w:t xml:space="preserve"> 2.1 keV data</w:t>
      </w:r>
      <w:r w:rsidR="009E7E39" w:rsidRPr="00702F25">
        <w:rPr>
          <w:rFonts w:asciiTheme="majorBidi" w:hAnsiTheme="majorBidi" w:cstheme="majorBidi"/>
          <w:szCs w:val="24"/>
        </w:rPr>
        <w:t>, they are not visible at all</w:t>
      </w:r>
      <w:r w:rsidR="004F07BD" w:rsidRPr="00702F25">
        <w:rPr>
          <w:rFonts w:asciiTheme="majorBidi" w:hAnsiTheme="majorBidi" w:cstheme="majorBidi"/>
          <w:szCs w:val="24"/>
        </w:rPr>
        <w:t xml:space="preserve">. </w:t>
      </w:r>
      <w:r w:rsidR="0082315C" w:rsidRPr="00702F25">
        <w:rPr>
          <w:rFonts w:asciiTheme="majorBidi" w:hAnsiTheme="majorBidi" w:cstheme="majorBidi"/>
          <w:szCs w:val="24"/>
        </w:rPr>
        <w:t>This indicates that</w:t>
      </w:r>
      <w:r w:rsidR="00BB0FE1" w:rsidRPr="00702F25">
        <w:rPr>
          <w:rFonts w:asciiTheme="majorBidi" w:hAnsiTheme="majorBidi" w:cstheme="majorBidi"/>
          <w:szCs w:val="24"/>
        </w:rPr>
        <w:t>, for the Ga</w:t>
      </w:r>
      <w:r w:rsidR="00BB0FE1" w:rsidRPr="00702F25">
        <w:rPr>
          <w:rFonts w:asciiTheme="majorBidi" w:hAnsiTheme="majorBidi" w:cstheme="majorBidi"/>
          <w:szCs w:val="24"/>
          <w:vertAlign w:val="subscript"/>
        </w:rPr>
        <w:t>2</w:t>
      </w:r>
      <w:r w:rsidR="00BB0FE1" w:rsidRPr="00702F25">
        <w:rPr>
          <w:rFonts w:asciiTheme="majorBidi" w:hAnsiTheme="majorBidi" w:cstheme="majorBidi"/>
          <w:szCs w:val="24"/>
        </w:rPr>
        <w:t>O</w:t>
      </w:r>
      <w:r w:rsidR="00BB0FE1" w:rsidRPr="00702F25">
        <w:rPr>
          <w:rFonts w:asciiTheme="majorBidi" w:hAnsiTheme="majorBidi" w:cstheme="majorBidi"/>
          <w:szCs w:val="24"/>
          <w:vertAlign w:val="subscript"/>
        </w:rPr>
        <w:t>3</w:t>
      </w:r>
      <w:r w:rsidR="00BB0FE1" w:rsidRPr="00702F25">
        <w:rPr>
          <w:rFonts w:asciiTheme="majorBidi" w:hAnsiTheme="majorBidi" w:cstheme="majorBidi"/>
          <w:szCs w:val="24"/>
        </w:rPr>
        <w:t>/CIGSe</w:t>
      </w:r>
      <w:r w:rsidR="00BB0FE1" w:rsidRPr="00702F25" w:rsidDel="0082315C">
        <w:rPr>
          <w:rFonts w:asciiTheme="majorBidi" w:hAnsiTheme="majorBidi" w:cstheme="majorBidi"/>
          <w:szCs w:val="24"/>
        </w:rPr>
        <w:t xml:space="preserve"> </w:t>
      </w:r>
      <w:r w:rsidR="00BB0FE1" w:rsidRPr="00702F25">
        <w:rPr>
          <w:rFonts w:asciiTheme="majorBidi" w:hAnsiTheme="majorBidi" w:cstheme="majorBidi"/>
          <w:szCs w:val="24"/>
        </w:rPr>
        <w:t>sample,</w:t>
      </w:r>
      <w:r w:rsidR="0082315C" w:rsidRPr="00702F25">
        <w:rPr>
          <w:rFonts w:asciiTheme="majorBidi" w:hAnsiTheme="majorBidi" w:cstheme="majorBidi"/>
          <w:szCs w:val="24"/>
        </w:rPr>
        <w:t xml:space="preserve"> the defect states are </w:t>
      </w:r>
      <w:r w:rsidR="00267509" w:rsidRPr="00702F25">
        <w:rPr>
          <w:rFonts w:asciiTheme="majorBidi" w:hAnsiTheme="majorBidi" w:cstheme="majorBidi"/>
          <w:szCs w:val="24"/>
        </w:rPr>
        <w:t xml:space="preserve">more </w:t>
      </w:r>
      <w:r w:rsidR="0082315C" w:rsidRPr="00702F25">
        <w:rPr>
          <w:rFonts w:asciiTheme="majorBidi" w:hAnsiTheme="majorBidi" w:cstheme="majorBidi"/>
          <w:szCs w:val="24"/>
        </w:rPr>
        <w:t>localized at the surface</w:t>
      </w:r>
      <w:r w:rsidR="00BB0FE1" w:rsidRPr="00702F25">
        <w:rPr>
          <w:rFonts w:asciiTheme="majorBidi" w:hAnsiTheme="majorBidi" w:cstheme="majorBidi"/>
          <w:szCs w:val="24"/>
        </w:rPr>
        <w:t>, while they</w:t>
      </w:r>
      <w:r w:rsidR="00E229BD" w:rsidRPr="00702F25">
        <w:rPr>
          <w:rFonts w:asciiTheme="majorBidi" w:hAnsiTheme="majorBidi" w:cstheme="majorBidi"/>
          <w:szCs w:val="24"/>
        </w:rPr>
        <w:t xml:space="preserve"> extend more into the surface-near </w:t>
      </w:r>
      <w:r w:rsidR="00267509" w:rsidRPr="00702F25">
        <w:rPr>
          <w:rFonts w:asciiTheme="majorBidi" w:hAnsiTheme="majorBidi" w:cstheme="majorBidi"/>
          <w:szCs w:val="24"/>
        </w:rPr>
        <w:t xml:space="preserve">bulk </w:t>
      </w:r>
      <w:r w:rsidR="00E229BD" w:rsidRPr="00702F25">
        <w:rPr>
          <w:rFonts w:asciiTheme="majorBidi" w:hAnsiTheme="majorBidi" w:cstheme="majorBidi"/>
          <w:szCs w:val="24"/>
        </w:rPr>
        <w:t xml:space="preserve">region in </w:t>
      </w:r>
      <w:r w:rsidR="00267509" w:rsidRPr="00702F25">
        <w:rPr>
          <w:rFonts w:asciiTheme="majorBidi" w:hAnsiTheme="majorBidi" w:cstheme="majorBidi"/>
          <w:szCs w:val="24"/>
        </w:rPr>
        <w:t xml:space="preserve">the </w:t>
      </w:r>
      <w:r w:rsidR="00E229BD" w:rsidRPr="00702F25">
        <w:rPr>
          <w:rFonts w:asciiTheme="majorBidi" w:hAnsiTheme="majorBidi" w:cstheme="majorBidi"/>
          <w:szCs w:val="24"/>
        </w:rPr>
        <w:t>case of the</w:t>
      </w:r>
      <w:r w:rsidR="0082315C" w:rsidRPr="00702F25">
        <w:rPr>
          <w:rFonts w:asciiTheme="majorBidi" w:hAnsiTheme="majorBidi" w:cstheme="majorBidi"/>
          <w:szCs w:val="24"/>
        </w:rPr>
        <w:t xml:space="preserve"> Ar</w:t>
      </w:r>
      <w:r w:rsidR="0082315C" w:rsidRPr="00702F25">
        <w:rPr>
          <w:rFonts w:asciiTheme="majorBidi" w:hAnsiTheme="majorBidi" w:cstheme="majorBidi"/>
          <w:szCs w:val="24"/>
          <w:vertAlign w:val="superscript"/>
        </w:rPr>
        <w:t>+</w:t>
      </w:r>
      <w:r w:rsidR="0082315C" w:rsidRPr="00702F25">
        <w:rPr>
          <w:rFonts w:asciiTheme="majorBidi" w:hAnsiTheme="majorBidi" w:cstheme="majorBidi"/>
          <w:szCs w:val="24"/>
        </w:rPr>
        <w:t xml:space="preserve">-ion treated </w:t>
      </w:r>
      <m:oMath>
        <m:r>
          <w:rPr>
            <w:rFonts w:ascii="Cambria Math" w:hAnsi="Cambria Math" w:cstheme="majorBidi"/>
            <w:szCs w:val="24"/>
          </w:rPr>
          <m:t>β</m:t>
        </m:r>
      </m:oMath>
      <w:r w:rsidR="0082315C" w:rsidRPr="00702F25">
        <w:rPr>
          <w:rFonts w:asciiTheme="majorBidi" w:hAnsiTheme="majorBidi" w:cstheme="majorBidi"/>
          <w:szCs w:val="24"/>
        </w:rPr>
        <w:t>-Ga</w:t>
      </w:r>
      <w:r w:rsidR="0082315C" w:rsidRPr="00702F25">
        <w:rPr>
          <w:rFonts w:asciiTheme="majorBidi" w:hAnsiTheme="majorBidi" w:cstheme="majorBidi"/>
          <w:szCs w:val="24"/>
          <w:vertAlign w:val="subscript"/>
        </w:rPr>
        <w:t>2</w:t>
      </w:r>
      <w:r w:rsidR="0082315C" w:rsidRPr="00702F25">
        <w:rPr>
          <w:rFonts w:asciiTheme="majorBidi" w:hAnsiTheme="majorBidi" w:cstheme="majorBidi"/>
          <w:szCs w:val="24"/>
        </w:rPr>
        <w:t>O</w:t>
      </w:r>
      <w:r w:rsidR="0082315C" w:rsidRPr="00702F25">
        <w:rPr>
          <w:rFonts w:asciiTheme="majorBidi" w:hAnsiTheme="majorBidi" w:cstheme="majorBidi"/>
          <w:szCs w:val="24"/>
          <w:vertAlign w:val="subscript"/>
        </w:rPr>
        <w:t xml:space="preserve">3 </w:t>
      </w:r>
      <w:r w:rsidR="0082315C" w:rsidRPr="00702F25">
        <w:rPr>
          <w:rFonts w:asciiTheme="majorBidi" w:hAnsiTheme="majorBidi" w:cstheme="majorBidi"/>
          <w:szCs w:val="24"/>
        </w:rPr>
        <w:t>single crystal.</w:t>
      </w:r>
      <w:r w:rsidR="00E229BD" w:rsidRPr="00702F25">
        <w:rPr>
          <w:rFonts w:asciiTheme="majorBidi" w:hAnsiTheme="majorBidi" w:cstheme="majorBidi"/>
          <w:szCs w:val="24"/>
        </w:rPr>
        <w:t xml:space="preserve"> </w:t>
      </w:r>
      <w:r w:rsidR="004F07BD" w:rsidRPr="00702F25">
        <w:rPr>
          <w:rFonts w:asciiTheme="majorBidi" w:hAnsiTheme="majorBidi" w:cstheme="majorBidi"/>
          <w:szCs w:val="24"/>
        </w:rPr>
        <w:t>We surmise that</w:t>
      </w:r>
      <w:r w:rsidR="00267509" w:rsidRPr="00702F25">
        <w:rPr>
          <w:rFonts w:asciiTheme="majorBidi" w:hAnsiTheme="majorBidi" w:cstheme="majorBidi"/>
          <w:szCs w:val="24"/>
        </w:rPr>
        <w:t>,</w:t>
      </w:r>
      <w:r w:rsidR="004F07BD" w:rsidRPr="00702F25">
        <w:rPr>
          <w:rFonts w:asciiTheme="majorBidi" w:hAnsiTheme="majorBidi" w:cstheme="majorBidi"/>
          <w:szCs w:val="24"/>
        </w:rPr>
        <w:t xml:space="preserve"> </w:t>
      </w:r>
      <w:r w:rsidR="00E27875" w:rsidRPr="00702F25">
        <w:rPr>
          <w:rFonts w:asciiTheme="majorBidi" w:hAnsiTheme="majorBidi" w:cstheme="majorBidi"/>
          <w:szCs w:val="24"/>
        </w:rPr>
        <w:t xml:space="preserve">in </w:t>
      </w:r>
      <w:r w:rsidR="00E229BD" w:rsidRPr="00702F25">
        <w:rPr>
          <w:rFonts w:asciiTheme="majorBidi" w:hAnsiTheme="majorBidi" w:cstheme="majorBidi"/>
          <w:szCs w:val="24"/>
        </w:rPr>
        <w:t>the Ga</w:t>
      </w:r>
      <w:r w:rsidR="00E229BD" w:rsidRPr="00702F25">
        <w:rPr>
          <w:rFonts w:asciiTheme="majorBidi" w:hAnsiTheme="majorBidi" w:cstheme="majorBidi"/>
          <w:szCs w:val="24"/>
          <w:vertAlign w:val="subscript"/>
        </w:rPr>
        <w:t>2</w:t>
      </w:r>
      <w:r w:rsidR="00E229BD" w:rsidRPr="00702F25">
        <w:rPr>
          <w:rFonts w:asciiTheme="majorBidi" w:hAnsiTheme="majorBidi" w:cstheme="majorBidi"/>
          <w:szCs w:val="24"/>
        </w:rPr>
        <w:t>O</w:t>
      </w:r>
      <w:r w:rsidR="00E229BD" w:rsidRPr="00702F25">
        <w:rPr>
          <w:rFonts w:asciiTheme="majorBidi" w:hAnsiTheme="majorBidi" w:cstheme="majorBidi"/>
          <w:szCs w:val="24"/>
          <w:vertAlign w:val="subscript"/>
        </w:rPr>
        <w:t>3</w:t>
      </w:r>
      <w:r w:rsidR="00E229BD" w:rsidRPr="00702F25">
        <w:rPr>
          <w:rFonts w:asciiTheme="majorBidi" w:hAnsiTheme="majorBidi" w:cstheme="majorBidi"/>
          <w:szCs w:val="24"/>
        </w:rPr>
        <w:t>/CIGSe</w:t>
      </w:r>
      <w:r w:rsidR="006D3411" w:rsidRPr="00702F25">
        <w:rPr>
          <w:rFonts w:asciiTheme="majorBidi" w:hAnsiTheme="majorBidi" w:cstheme="majorBidi"/>
          <w:szCs w:val="24"/>
        </w:rPr>
        <w:t xml:space="preserve"> sample</w:t>
      </w:r>
      <w:r w:rsidR="00E27875" w:rsidRPr="00702F25">
        <w:rPr>
          <w:rFonts w:asciiTheme="majorBidi" w:hAnsiTheme="majorBidi" w:cstheme="majorBidi"/>
          <w:szCs w:val="24"/>
        </w:rPr>
        <w:t xml:space="preserve">, </w:t>
      </w:r>
      <w:r w:rsidR="00976FA5" w:rsidRPr="00702F25">
        <w:rPr>
          <w:rFonts w:asciiTheme="majorBidi" w:hAnsiTheme="majorBidi" w:cstheme="majorBidi"/>
          <w:szCs w:val="24"/>
        </w:rPr>
        <w:t xml:space="preserve">empirical process optimization minimizes </w:t>
      </w:r>
      <w:proofErr w:type="gramStart"/>
      <w:r w:rsidR="00E27875" w:rsidRPr="00702F25">
        <w:rPr>
          <w:rFonts w:asciiTheme="majorBidi" w:hAnsiTheme="majorBidi" w:cstheme="majorBidi"/>
          <w:szCs w:val="24"/>
        </w:rPr>
        <w:t xml:space="preserve">the </w:t>
      </w:r>
      <w:r w:rsidR="00FD346A" w:rsidRPr="00702F25">
        <w:rPr>
          <w:rFonts w:asciiTheme="majorBidi" w:hAnsiTheme="majorBidi" w:cstheme="majorBidi"/>
          <w:szCs w:val="24"/>
        </w:rPr>
        <w:t>majority of</w:t>
      </w:r>
      <w:proofErr w:type="gramEnd"/>
      <w:r w:rsidR="00E27875" w:rsidRPr="00702F25">
        <w:rPr>
          <w:rFonts w:asciiTheme="majorBidi" w:hAnsiTheme="majorBidi" w:cstheme="majorBidi"/>
          <w:szCs w:val="24"/>
        </w:rPr>
        <w:t xml:space="preserve"> defects </w:t>
      </w:r>
      <w:r w:rsidR="006D3411" w:rsidRPr="00702F25">
        <w:rPr>
          <w:rFonts w:asciiTheme="majorBidi" w:hAnsiTheme="majorBidi" w:cstheme="majorBidi"/>
          <w:szCs w:val="24"/>
        </w:rPr>
        <w:t>in the bulk of the sample</w:t>
      </w:r>
      <w:r w:rsidR="00976FA5" w:rsidRPr="00702F25">
        <w:rPr>
          <w:rFonts w:asciiTheme="majorBidi" w:hAnsiTheme="majorBidi" w:cstheme="majorBidi"/>
          <w:szCs w:val="24"/>
        </w:rPr>
        <w:t xml:space="preserve">, which </w:t>
      </w:r>
      <w:r w:rsidR="00BB0FE1" w:rsidRPr="00702F25">
        <w:rPr>
          <w:rFonts w:asciiTheme="majorBidi" w:hAnsiTheme="majorBidi" w:cstheme="majorBidi"/>
          <w:szCs w:val="24"/>
        </w:rPr>
        <w:t xml:space="preserve">(still) </w:t>
      </w:r>
      <w:r w:rsidR="00976FA5" w:rsidRPr="00702F25">
        <w:rPr>
          <w:rFonts w:asciiTheme="majorBidi" w:hAnsiTheme="majorBidi" w:cstheme="majorBidi"/>
          <w:szCs w:val="24"/>
        </w:rPr>
        <w:t>enables</w:t>
      </w:r>
      <w:r w:rsidR="006D3411" w:rsidRPr="00702F25">
        <w:rPr>
          <w:rFonts w:asciiTheme="majorBidi" w:hAnsiTheme="majorBidi" w:cstheme="majorBidi"/>
          <w:szCs w:val="24"/>
        </w:rPr>
        <w:t xml:space="preserve"> high power-conversion efficiency in the </w:t>
      </w:r>
      <w:r w:rsidR="00267509" w:rsidRPr="00702F25">
        <w:rPr>
          <w:rFonts w:asciiTheme="majorBidi" w:hAnsiTheme="majorBidi" w:cstheme="majorBidi"/>
          <w:szCs w:val="24"/>
        </w:rPr>
        <w:t xml:space="preserve">photovoltaic </w:t>
      </w:r>
      <w:r w:rsidR="006D3411" w:rsidRPr="00702F25">
        <w:rPr>
          <w:rFonts w:asciiTheme="majorBidi" w:hAnsiTheme="majorBidi" w:cstheme="majorBidi"/>
          <w:szCs w:val="24"/>
        </w:rPr>
        <w:t>device.</w:t>
      </w:r>
      <w:r w:rsidR="00E13659">
        <w:rPr>
          <w:rFonts w:asciiTheme="majorBidi" w:hAnsiTheme="majorBidi" w:cstheme="majorBidi"/>
          <w:szCs w:val="24"/>
        </w:rPr>
        <w:t xml:space="preserve"> </w:t>
      </w:r>
      <w:r w:rsidR="00EB336D">
        <w:rPr>
          <w:rFonts w:asciiTheme="majorBidi" w:hAnsiTheme="majorBidi" w:cstheme="majorBidi"/>
          <w:szCs w:val="24"/>
        </w:rPr>
        <w:t>On</w:t>
      </w:r>
      <w:r w:rsidR="000B40EF">
        <w:rPr>
          <w:rFonts w:asciiTheme="majorBidi" w:hAnsiTheme="majorBidi" w:cstheme="majorBidi"/>
          <w:szCs w:val="24"/>
        </w:rPr>
        <w:t>e</w:t>
      </w:r>
      <w:r w:rsidR="00EB336D">
        <w:rPr>
          <w:rFonts w:asciiTheme="majorBidi" w:hAnsiTheme="majorBidi" w:cstheme="majorBidi"/>
          <w:szCs w:val="24"/>
        </w:rPr>
        <w:t xml:space="preserve"> can</w:t>
      </w:r>
      <w:r w:rsidR="00E13659">
        <w:rPr>
          <w:rFonts w:asciiTheme="majorBidi" w:hAnsiTheme="majorBidi" w:cstheme="majorBidi"/>
          <w:szCs w:val="24"/>
        </w:rPr>
        <w:t xml:space="preserve"> speculate that </w:t>
      </w:r>
      <w:r w:rsidR="00A1777E">
        <w:rPr>
          <w:rFonts w:asciiTheme="majorBidi" w:hAnsiTheme="majorBidi" w:cstheme="majorBidi"/>
          <w:szCs w:val="24"/>
        </w:rPr>
        <w:t>the above</w:t>
      </w:r>
      <w:r w:rsidR="00EB336D">
        <w:rPr>
          <w:rFonts w:asciiTheme="majorBidi" w:hAnsiTheme="majorBidi" w:cstheme="majorBidi"/>
          <w:szCs w:val="24"/>
        </w:rPr>
        <w:t>-</w:t>
      </w:r>
      <w:r w:rsidR="00A1777E">
        <w:rPr>
          <w:rFonts w:asciiTheme="majorBidi" w:hAnsiTheme="majorBidi" w:cstheme="majorBidi"/>
          <w:szCs w:val="24"/>
        </w:rPr>
        <w:t xml:space="preserve">discussed defects </w:t>
      </w:r>
      <w:r w:rsidR="00EB336D">
        <w:rPr>
          <w:rFonts w:asciiTheme="majorBidi" w:hAnsiTheme="majorBidi" w:cstheme="majorBidi"/>
          <w:szCs w:val="24"/>
        </w:rPr>
        <w:t>also likely i</w:t>
      </w:r>
      <w:r w:rsidR="00230912">
        <w:rPr>
          <w:rFonts w:asciiTheme="majorBidi" w:hAnsiTheme="majorBidi" w:cstheme="majorBidi"/>
          <w:szCs w:val="24"/>
        </w:rPr>
        <w:t xml:space="preserve">ntroduce additional states in </w:t>
      </w:r>
      <w:r w:rsidR="00230912" w:rsidRPr="00230912">
        <w:rPr>
          <w:rFonts w:asciiTheme="majorBidi" w:hAnsiTheme="majorBidi" w:cstheme="majorBidi"/>
          <w:szCs w:val="24"/>
        </w:rPr>
        <w:t xml:space="preserve">the unoccupied </w:t>
      </w:r>
      <w:r w:rsidR="00230912">
        <w:rPr>
          <w:rFonts w:asciiTheme="majorBidi" w:hAnsiTheme="majorBidi" w:cstheme="majorBidi"/>
          <w:szCs w:val="24"/>
        </w:rPr>
        <w:t>electronic structure</w:t>
      </w:r>
      <w:r w:rsidR="00A1777E">
        <w:rPr>
          <w:rFonts w:asciiTheme="majorBidi" w:hAnsiTheme="majorBidi" w:cstheme="majorBidi"/>
          <w:szCs w:val="24"/>
        </w:rPr>
        <w:fldChar w:fldCharType="begin"/>
      </w:r>
      <w:r w:rsidR="00A1777E">
        <w:rPr>
          <w:rFonts w:asciiTheme="majorBidi" w:hAnsiTheme="majorBidi" w:cstheme="majorBidi"/>
          <w:szCs w:val="24"/>
        </w:rPr>
        <w:instrText xml:space="preserve"> ADDIN ZOTERO_ITEM CSL_CITATION {"citationID":"RxcE6GCp","properties":{"unsorted":false,"formattedCitation":"\\super 43,44\\nosupersub{}","plainCitation":"43,44","noteIndex":0},"citationItems":[{"id":4489,"uris":["http://zotero.org/users/708048/items/V3D4T3HS"],"itemData":{"id":4489,"type":"article-journal","abstract":"The X-ray absorption near-edge structure (XANES) can provide uniquely detailed information on the coordination environments of important Ga-containing materials with unknown structures, including catalytically active materials. In this study, the Ga K-edge XANES was simulated using first-principles-based methods for seven molecular Ga complexes as well β-Ga2O3, in order to explore the chemical origins of the experimentally observed features. The theoretical spectra were computed using FEFF, CASTEP, and StoBe, to assess the sensitivity of the results to the computational approach. While the XANES features depend on the Ga coordination environment, they are also sensitive to the electronegativity of the ligands and the symmetry at Ga. The white line position responds to changes in both the core state (due to differential screening) and the valence “p” states (arising from differences in ligand coordination).","container-title":"The Journal of Physical Chemistry C","DOI":"10.1021/acs.jpcc.1c07728","ISSN":"1932-7447","issue":"51","journalAbbreviation":"J. Phys. Chem. C","page":"27901-27908","publisher":"American Chemical Society","source":"ACS Publications","title":"First-Principles Approach to Extracting Chemical Information from X-ray Absorption Near-Edge Spectra of Ga-Containing Materials","volume":"125","author":[{"family":"Groden","given":"Kyle"},{"family":"Vila","given":"Fernando D."},{"family":"Li","given":"Li"},{"family":"Bare","given":"Simon R."},{"family":"Scott","given":"Susannah L."},{"family":"McEwen","given":"Jean-Sabin"}],"issued":{"date-parts":[["2021",12,30]]}}},{"id":4491,"uris":["http://zotero.org/users/708048/items/4SMIN3GA"],"itemData":{"id":4491,"type":"article-journal","abstract":"We report the first characterization of a newly synthesized germanium nitridophosphate, GeP2N4. GeP2N4 is structurally distinct from all other known MP2N4 systems (M = Be, Ca, Sr, Ba, Mn, Cd) due to the presence of Ge2+ lone pairs that reside within rings of PN4 tetrahedra. The Ge atoms bond covalently with three nearest-neighbour nitrogen atoms in a trigonal pyramid. It also forms a lone pair, which we directly visualize via the calculated electron density. An additional nitrogen site solely participates in bonding within PN4 tetrahedra. We model the effect of how various defects perturb the electronic states in the vicinity of the band gap, and interrogate the presence of defects via X-ray excited optical luminescence (XEOL). This reveals the presence of nitrogen vacancies. In addition, we probe the electronic states of GeP2N4 with synchrotron-based X-ray spectroscopy to determine the band gap, which is similar to a DFT calculated value.","container-title":"Journal of Materials Chemistry A","DOI":"10.1039/D3TA00436H","ISSN":"2050-7496","issue":"12","journalAbbreviation":"J. Mater. Chem. A","language":"en","page":"6198-6204","publisher":"The Royal Society of Chemistry","source":"pubs.rsc.org","title":"The importance of lone pairs to structure and bonding of the novel germanium nitridophosphate GeP&lt;sub&gt;2&lt;/sub&gt;N&lt;sub&gt;4&lt;/sub&gt;","volume":"11","author":[{"family":"Boer","given":"Tristan","dropping-particle":"de"},{"family":"Somers","given":"Cody"},{"family":"Boyko","given":"Teak"},{"family":"Ambach","given":"Sebastian"},{"family":"Eisenburger","given":"Lucien"},{"family":"Schnick","given":"Wolfgang"},{"family":"Moewes","given":"Alexander"}],"issued":{"date-parts":[["2023",3,21]]}}}],"schema":"https://github.com/citation-style-language/schema/raw/master/csl-citation.json"} </w:instrText>
      </w:r>
      <w:r w:rsidR="00A1777E">
        <w:rPr>
          <w:rFonts w:asciiTheme="majorBidi" w:hAnsiTheme="majorBidi" w:cstheme="majorBidi"/>
          <w:szCs w:val="24"/>
        </w:rPr>
        <w:fldChar w:fldCharType="separate"/>
      </w:r>
      <w:r w:rsidR="00A1777E" w:rsidRPr="00A1777E">
        <w:rPr>
          <w:rFonts w:ascii="Times New Roman" w:hAnsi="Times New Roman"/>
          <w:vertAlign w:val="superscript"/>
        </w:rPr>
        <w:t>43,44</w:t>
      </w:r>
      <w:r w:rsidR="00A1777E">
        <w:rPr>
          <w:rFonts w:asciiTheme="majorBidi" w:hAnsiTheme="majorBidi" w:cstheme="majorBidi"/>
          <w:szCs w:val="24"/>
        </w:rPr>
        <w:fldChar w:fldCharType="end"/>
      </w:r>
      <w:r w:rsidR="00A1777E">
        <w:rPr>
          <w:rFonts w:asciiTheme="majorBidi" w:hAnsiTheme="majorBidi" w:cstheme="majorBidi"/>
          <w:szCs w:val="24"/>
        </w:rPr>
        <w:t xml:space="preserve"> </w:t>
      </w:r>
      <w:r w:rsidR="00EB336D">
        <w:rPr>
          <w:rFonts w:asciiTheme="majorBidi" w:hAnsiTheme="majorBidi" w:cstheme="majorBidi"/>
          <w:szCs w:val="24"/>
        </w:rPr>
        <w:t>(</w:t>
      </w:r>
      <w:r w:rsidR="00A1777E">
        <w:rPr>
          <w:rFonts w:asciiTheme="majorBidi" w:hAnsiTheme="majorBidi" w:cstheme="majorBidi"/>
          <w:szCs w:val="24"/>
        </w:rPr>
        <w:t xml:space="preserve">not accessible by </w:t>
      </w:r>
      <w:r w:rsidR="00A1777E" w:rsidRPr="00702F25">
        <w:rPr>
          <w:rFonts w:asciiTheme="majorBidi" w:hAnsiTheme="majorBidi" w:cstheme="majorBidi"/>
          <w:szCs w:val="24"/>
        </w:rPr>
        <w:t>(HAX)PES</w:t>
      </w:r>
      <w:r w:rsidR="00EB336D">
        <w:rPr>
          <w:rFonts w:asciiTheme="majorBidi" w:hAnsiTheme="majorBidi" w:cstheme="majorBidi"/>
          <w:szCs w:val="24"/>
        </w:rPr>
        <w:t>)</w:t>
      </w:r>
      <w:r w:rsidR="00A1777E">
        <w:rPr>
          <w:rFonts w:asciiTheme="majorBidi" w:hAnsiTheme="majorBidi" w:cstheme="majorBidi"/>
          <w:szCs w:val="24"/>
        </w:rPr>
        <w:t>.</w:t>
      </w:r>
    </w:p>
    <w:p w14:paraId="1CBE8E5A" w14:textId="03EAAB27" w:rsidR="000D627E" w:rsidRPr="00702F25" w:rsidRDefault="000416B1" w:rsidP="006B0ADF">
      <w:pPr>
        <w:pStyle w:val="TAMainText"/>
        <w:spacing w:after="240" w:line="276" w:lineRule="auto"/>
        <w:ind w:firstLine="0"/>
        <w:rPr>
          <w:rFonts w:asciiTheme="majorBidi" w:hAnsiTheme="majorBidi"/>
        </w:rPr>
      </w:pPr>
      <w:r w:rsidRPr="00702F25">
        <w:rPr>
          <w:rFonts w:asciiTheme="majorBidi" w:hAnsiTheme="majorBidi" w:cstheme="majorBidi"/>
          <w:szCs w:val="24"/>
        </w:rPr>
        <w:t>Finally, we discuss the determination of the valence band maximum (VBM) for Ga</w:t>
      </w:r>
      <w:r w:rsidRPr="00702F25">
        <w:rPr>
          <w:rFonts w:asciiTheme="majorBidi" w:hAnsiTheme="majorBidi" w:cstheme="majorBidi"/>
          <w:szCs w:val="24"/>
          <w:vertAlign w:val="subscript"/>
        </w:rPr>
        <w:t>2</w:t>
      </w:r>
      <w:r w:rsidRPr="00702F25">
        <w:rPr>
          <w:rFonts w:asciiTheme="majorBidi" w:hAnsiTheme="majorBidi" w:cstheme="majorBidi"/>
          <w:szCs w:val="24"/>
        </w:rPr>
        <w:t>O</w:t>
      </w:r>
      <w:r w:rsidRPr="00702F25">
        <w:rPr>
          <w:rFonts w:asciiTheme="majorBidi" w:hAnsiTheme="majorBidi" w:cstheme="majorBidi"/>
          <w:szCs w:val="24"/>
          <w:vertAlign w:val="subscript"/>
        </w:rPr>
        <w:t>3</w:t>
      </w:r>
      <w:r w:rsidRPr="00702F25">
        <w:rPr>
          <w:rFonts w:asciiTheme="majorBidi" w:hAnsiTheme="majorBidi" w:cstheme="majorBidi"/>
          <w:szCs w:val="24"/>
        </w:rPr>
        <w:t xml:space="preserve"> samples. For this purpose, we </w:t>
      </w:r>
      <w:r w:rsidR="00125A1C" w:rsidRPr="00702F25">
        <w:rPr>
          <w:rFonts w:asciiTheme="majorBidi" w:hAnsiTheme="majorBidi" w:cstheme="majorBidi"/>
          <w:szCs w:val="24"/>
        </w:rPr>
        <w:t>directly compare the onset of the valence</w:t>
      </w:r>
      <w:r w:rsidR="00267509" w:rsidRPr="00702F25">
        <w:rPr>
          <w:rFonts w:asciiTheme="majorBidi" w:hAnsiTheme="majorBidi" w:cstheme="majorBidi"/>
          <w:szCs w:val="24"/>
        </w:rPr>
        <w:t xml:space="preserve"> </w:t>
      </w:r>
      <w:r w:rsidR="00125A1C" w:rsidRPr="00702F25">
        <w:rPr>
          <w:rFonts w:asciiTheme="majorBidi" w:hAnsiTheme="majorBidi" w:cstheme="majorBidi"/>
          <w:szCs w:val="24"/>
        </w:rPr>
        <w:t xml:space="preserve">band </w:t>
      </w:r>
      <w:r w:rsidR="00253E95" w:rsidRPr="00702F25">
        <w:rPr>
          <w:rFonts w:asciiTheme="majorBidi" w:hAnsiTheme="majorBidi" w:cstheme="majorBidi"/>
          <w:szCs w:val="24"/>
        </w:rPr>
        <w:t>in</w:t>
      </w:r>
      <w:r w:rsidR="00125A1C" w:rsidRPr="00702F25">
        <w:rPr>
          <w:rFonts w:asciiTheme="majorBidi" w:hAnsiTheme="majorBidi" w:cstheme="majorBidi"/>
          <w:szCs w:val="24"/>
        </w:rPr>
        <w:t xml:space="preserve"> the </w:t>
      </w:r>
      <w:r w:rsidR="00253E95" w:rsidRPr="00702F25">
        <w:rPr>
          <w:rFonts w:asciiTheme="majorBidi" w:hAnsiTheme="majorBidi" w:cstheme="majorBidi"/>
          <w:szCs w:val="24"/>
        </w:rPr>
        <w:t>experiment</w:t>
      </w:r>
      <w:r w:rsidR="00BB0FE1" w:rsidRPr="00702F25">
        <w:rPr>
          <w:rFonts w:asciiTheme="majorBidi" w:hAnsiTheme="majorBidi" w:cstheme="majorBidi"/>
          <w:szCs w:val="24"/>
        </w:rPr>
        <w:t>s</w:t>
      </w:r>
      <w:r w:rsidR="00253E95" w:rsidRPr="00702F25">
        <w:rPr>
          <w:rFonts w:asciiTheme="majorBidi" w:hAnsiTheme="majorBidi" w:cstheme="majorBidi"/>
          <w:szCs w:val="24"/>
        </w:rPr>
        <w:t xml:space="preserve"> </w:t>
      </w:r>
      <w:r w:rsidR="00510568" w:rsidRPr="00702F25">
        <w:rPr>
          <w:rFonts w:asciiTheme="majorBidi" w:hAnsiTheme="majorBidi" w:cstheme="majorBidi"/>
          <w:szCs w:val="24"/>
        </w:rPr>
        <w:t>with those of the aligned unbroadened and</w:t>
      </w:r>
      <w:r w:rsidR="00125A1C" w:rsidRPr="00702F25">
        <w:rPr>
          <w:rFonts w:asciiTheme="majorBidi" w:hAnsiTheme="majorBidi" w:cstheme="majorBidi"/>
          <w:szCs w:val="24"/>
        </w:rPr>
        <w:t xml:space="preserve"> Voigt-broadened </w:t>
      </w:r>
      <w:r w:rsidR="00510568" w:rsidRPr="00702F25">
        <w:rPr>
          <w:rFonts w:asciiTheme="majorBidi" w:hAnsiTheme="majorBidi" w:cstheme="majorBidi"/>
          <w:szCs w:val="24"/>
        </w:rPr>
        <w:t xml:space="preserve">calculations </w:t>
      </w:r>
      <w:r w:rsidR="00125A1C" w:rsidRPr="00702F25">
        <w:rPr>
          <w:rFonts w:asciiTheme="majorBidi" w:hAnsiTheme="majorBidi" w:cstheme="majorBidi"/>
          <w:szCs w:val="24"/>
        </w:rPr>
        <w:t>in Figure 2</w:t>
      </w:r>
      <w:r w:rsidR="00510568" w:rsidRPr="00702F25">
        <w:rPr>
          <w:rFonts w:asciiTheme="majorBidi" w:hAnsiTheme="majorBidi" w:cstheme="majorBidi"/>
          <w:szCs w:val="24"/>
        </w:rPr>
        <w:t>.</w:t>
      </w:r>
      <w:r w:rsidR="00926C09" w:rsidRPr="00702F25">
        <w:rPr>
          <w:rFonts w:asciiTheme="majorBidi" w:hAnsiTheme="majorBidi" w:cstheme="majorBidi"/>
          <w:szCs w:val="24"/>
        </w:rPr>
        <w:t xml:space="preserve"> </w:t>
      </w:r>
      <w:r w:rsidR="00510568" w:rsidRPr="00702F25">
        <w:rPr>
          <w:rFonts w:asciiTheme="majorBidi" w:hAnsiTheme="majorBidi" w:cstheme="majorBidi"/>
          <w:szCs w:val="24"/>
        </w:rPr>
        <w:t xml:space="preserve">To do this, the onsets in the experiment and the Voigt-broadened calculation </w:t>
      </w:r>
      <w:r w:rsidR="00125A1C" w:rsidRPr="00702F25">
        <w:rPr>
          <w:rFonts w:asciiTheme="majorBidi" w:hAnsiTheme="majorBidi" w:cstheme="majorBidi"/>
          <w:szCs w:val="24"/>
        </w:rPr>
        <w:t>w</w:t>
      </w:r>
      <w:r w:rsidR="00510568" w:rsidRPr="00702F25">
        <w:rPr>
          <w:rFonts w:asciiTheme="majorBidi" w:hAnsiTheme="majorBidi" w:cstheme="majorBidi"/>
          <w:szCs w:val="24"/>
        </w:rPr>
        <w:t>ere</w:t>
      </w:r>
      <w:r w:rsidR="00125A1C" w:rsidRPr="00702F25">
        <w:rPr>
          <w:rFonts w:asciiTheme="majorBidi" w:hAnsiTheme="majorBidi" w:cstheme="majorBidi"/>
          <w:szCs w:val="24"/>
        </w:rPr>
        <w:t xml:space="preserve"> </w:t>
      </w:r>
      <w:r w:rsidR="00510568" w:rsidRPr="00702F25">
        <w:rPr>
          <w:rFonts w:asciiTheme="majorBidi" w:hAnsiTheme="majorBidi" w:cstheme="majorBidi"/>
          <w:szCs w:val="24"/>
        </w:rPr>
        <w:t>approximated by</w:t>
      </w:r>
      <w:r w:rsidR="00125A1C" w:rsidRPr="00702F25">
        <w:rPr>
          <w:rFonts w:asciiTheme="majorBidi" w:hAnsiTheme="majorBidi" w:cstheme="majorBidi"/>
          <w:szCs w:val="24"/>
        </w:rPr>
        <w:t xml:space="preserve"> linear extrapolation</w:t>
      </w:r>
      <w:r w:rsidR="00510568" w:rsidRPr="00702F25">
        <w:rPr>
          <w:rFonts w:asciiTheme="majorBidi" w:hAnsiTheme="majorBidi" w:cstheme="majorBidi"/>
          <w:szCs w:val="24"/>
        </w:rPr>
        <w:t>s</w:t>
      </w:r>
      <w:r w:rsidR="00125A1C" w:rsidRPr="00702F25">
        <w:rPr>
          <w:rFonts w:asciiTheme="majorBidi" w:hAnsiTheme="majorBidi" w:cstheme="majorBidi"/>
          <w:szCs w:val="24"/>
        </w:rPr>
        <w:t xml:space="preserve"> </w:t>
      </w:r>
      <w:r w:rsidR="00510568" w:rsidRPr="00702F25">
        <w:rPr>
          <w:rFonts w:asciiTheme="majorBidi" w:hAnsiTheme="majorBidi" w:cstheme="majorBidi"/>
          <w:szCs w:val="24"/>
        </w:rPr>
        <w:t>of the leading edge</w:t>
      </w:r>
      <w:r w:rsidR="00A67AE1" w:rsidRPr="00702F25">
        <w:rPr>
          <w:rFonts w:asciiTheme="majorBidi" w:hAnsiTheme="majorBidi" w:cstheme="majorBidi"/>
          <w:szCs w:val="24"/>
        </w:rPr>
        <w:t xml:space="preserve">; for the experimental data, this </w:t>
      </w:r>
      <w:r w:rsidR="00267509" w:rsidRPr="00702F25">
        <w:rPr>
          <w:rFonts w:asciiTheme="majorBidi" w:hAnsiTheme="majorBidi" w:cstheme="majorBidi"/>
          <w:szCs w:val="24"/>
        </w:rPr>
        <w:t xml:space="preserve">is intended to </w:t>
      </w:r>
      <w:r w:rsidR="00125A1C" w:rsidRPr="00702F25">
        <w:rPr>
          <w:rFonts w:asciiTheme="majorBidi" w:hAnsiTheme="majorBidi" w:cstheme="majorBidi"/>
          <w:szCs w:val="24"/>
        </w:rPr>
        <w:t xml:space="preserve">account for </w:t>
      </w:r>
      <w:r w:rsidR="00D928FB" w:rsidRPr="00702F25">
        <w:rPr>
          <w:rFonts w:asciiTheme="majorBidi" w:hAnsiTheme="majorBidi" w:cstheme="majorBidi"/>
          <w:szCs w:val="24"/>
        </w:rPr>
        <w:t xml:space="preserve">effects like </w:t>
      </w:r>
      <w:r w:rsidR="00125A1C" w:rsidRPr="00702F25">
        <w:rPr>
          <w:rFonts w:asciiTheme="majorBidi" w:hAnsiTheme="majorBidi" w:cstheme="majorBidi"/>
          <w:szCs w:val="24"/>
        </w:rPr>
        <w:t>inelastic scattering (e.g., phonon scattering), band dispersion, and final</w:t>
      </w:r>
      <w:r w:rsidR="00926C09" w:rsidRPr="00702F25">
        <w:rPr>
          <w:rFonts w:asciiTheme="majorBidi" w:hAnsiTheme="majorBidi" w:cstheme="majorBidi"/>
          <w:szCs w:val="24"/>
        </w:rPr>
        <w:t>-</w:t>
      </w:r>
      <w:r w:rsidR="00125A1C" w:rsidRPr="00702F25">
        <w:rPr>
          <w:rFonts w:asciiTheme="majorBidi" w:hAnsiTheme="majorBidi" w:cstheme="majorBidi"/>
          <w:szCs w:val="24"/>
        </w:rPr>
        <w:t>state screening effects.</w:t>
      </w:r>
      <w:r w:rsidR="00125A1C" w:rsidRPr="00702F25">
        <w:rPr>
          <w:rFonts w:asciiTheme="majorBidi" w:hAnsiTheme="majorBidi" w:cstheme="majorBidi"/>
          <w:szCs w:val="24"/>
        </w:rPr>
        <w:fldChar w:fldCharType="begin"/>
      </w:r>
      <w:r w:rsidR="00A1777E">
        <w:rPr>
          <w:rFonts w:asciiTheme="majorBidi" w:hAnsiTheme="majorBidi" w:cstheme="majorBidi"/>
          <w:szCs w:val="24"/>
        </w:rPr>
        <w:instrText xml:space="preserve"> ADDIN ZOTERO_ITEM CSL_CITATION {"citationID":"S1ZqbzpF","properties":{"formattedCitation":"\\super 45\\nosupersub{}","plainCitation":"45","noteIndex":0},"citationItems":[{"id":60,"uris":["http://zotero.org/users/708048/items/UGGZ79QH"],"itemData":{"id":60,"type":"article-journal","abstract":"We have investigated the underlying electronic and structural effects of the previously published influence of a Te substrate pretreatment on the heterovalent ZnSe/GaAs(1 0 0) interface [Appl. Phys. Lett. 78 (2001) 1867]. For this purpose, photoelectron spectroscopy and density functional theory calculations were employed. To determine the valence band maximum accurately, the choice of suitable photon energies to maximize the contribution from the Γ-point as well as a variation of the k-vector by measuring under selected angles is investigated. We discuss the resulting band offsets with respect to the atomic interface structure and to the broadening of core level line shapes. The theoretical investigations focus on the effect of replacing Se by Te atoms at the interface, particularly in view of the lattice structure and the band offsets. We find that Te helps to establish a group-VI-rich interface, thus lowering the valence band offset, while maintaining a good crystal quality by acting as a diffusion barrier for Se atoms.","container-title":"Surface Science","DOI":"10.1016/S0039-6028(03)00439-4","ISSN":"0039-6028","issue":"1","journalAbbreviation":"Surf. Sci.","page":"77-85","source":"ScienceDirect","title":"Formation of the ZnSe/(Te/)GaAs(100) heterojunction","volume":"531","author":[{"family":"Gleim","given":"Th"},{"family":"Heske","given":"C"},{"family":"Umbach","given":"E"},{"family":"Schumacher","given":"C"},{"family":"Gundel","given":"S"},{"family":"Faschinger","given":"W"},{"family":"Fleszar","given":"A"},{"family":"Ammon","given":"Ch"},{"family":"Probst","given":"M"},{"family":"Steinrück","given":"H. -P"}],"issued":{"date-parts":[["2003",5,10]]}}}],"schema":"https://github.com/citation-style-language/schema/raw/master/csl-citation.json"} </w:instrText>
      </w:r>
      <w:r w:rsidR="00125A1C" w:rsidRPr="00702F25">
        <w:rPr>
          <w:rFonts w:asciiTheme="majorBidi" w:hAnsiTheme="majorBidi" w:cstheme="majorBidi"/>
          <w:szCs w:val="24"/>
        </w:rPr>
        <w:fldChar w:fldCharType="separate"/>
      </w:r>
      <w:r w:rsidR="00A1777E" w:rsidRPr="00A1777E">
        <w:rPr>
          <w:rFonts w:cs="Times"/>
          <w:vertAlign w:val="superscript"/>
        </w:rPr>
        <w:t>45</w:t>
      </w:r>
      <w:r w:rsidR="00125A1C" w:rsidRPr="00702F25">
        <w:rPr>
          <w:rFonts w:asciiTheme="majorBidi" w:hAnsiTheme="majorBidi" w:cstheme="majorBidi"/>
          <w:szCs w:val="24"/>
        </w:rPr>
        <w:fldChar w:fldCharType="end"/>
      </w:r>
      <w:r w:rsidR="00FD0368" w:rsidRPr="00702F25">
        <w:rPr>
          <w:rFonts w:asciiTheme="majorBidi" w:hAnsiTheme="majorBidi" w:cstheme="majorBidi"/>
          <w:szCs w:val="24"/>
        </w:rPr>
        <w:t xml:space="preserve"> </w:t>
      </w:r>
      <w:r w:rsidR="00510568" w:rsidRPr="00702F25">
        <w:rPr>
          <w:rFonts w:asciiTheme="majorBidi" w:hAnsiTheme="majorBidi" w:cstheme="majorBidi"/>
          <w:szCs w:val="24"/>
        </w:rPr>
        <w:t>The VBM</w:t>
      </w:r>
      <w:r w:rsidR="00CD491D" w:rsidRPr="00702F25">
        <w:rPr>
          <w:rFonts w:asciiTheme="majorBidi" w:hAnsiTheme="majorBidi" w:cstheme="majorBidi"/>
          <w:szCs w:val="24"/>
        </w:rPr>
        <w:t xml:space="preserve"> </w:t>
      </w:r>
      <w:r w:rsidR="005E3E94" w:rsidRPr="00702F25">
        <w:rPr>
          <w:rFonts w:asciiTheme="majorBidi" w:hAnsiTheme="majorBidi" w:cstheme="majorBidi"/>
          <w:szCs w:val="24"/>
        </w:rPr>
        <w:t xml:space="preserve">onset </w:t>
      </w:r>
      <w:r w:rsidR="00510568" w:rsidRPr="00702F25">
        <w:rPr>
          <w:rFonts w:asciiTheme="majorBidi" w:hAnsiTheme="majorBidi" w:cstheme="majorBidi"/>
          <w:szCs w:val="24"/>
        </w:rPr>
        <w:t>directly read from</w:t>
      </w:r>
      <w:r w:rsidR="00CD491D" w:rsidRPr="00702F25">
        <w:rPr>
          <w:rFonts w:asciiTheme="majorBidi" w:hAnsiTheme="majorBidi" w:cstheme="majorBidi"/>
          <w:szCs w:val="24"/>
        </w:rPr>
        <w:t xml:space="preserve"> the </w:t>
      </w:r>
      <w:r w:rsidR="00510568" w:rsidRPr="00702F25">
        <w:rPr>
          <w:rFonts w:asciiTheme="majorBidi" w:hAnsiTheme="majorBidi" w:cstheme="majorBidi"/>
          <w:szCs w:val="24"/>
        </w:rPr>
        <w:t xml:space="preserve">unbroadened </w:t>
      </w:r>
      <w:r w:rsidR="00CD491D" w:rsidRPr="00702F25">
        <w:rPr>
          <w:rFonts w:asciiTheme="majorBidi" w:hAnsiTheme="majorBidi" w:cstheme="majorBidi"/>
          <w:szCs w:val="24"/>
        </w:rPr>
        <w:t>calculations</w:t>
      </w:r>
      <w:r w:rsidR="005662B0" w:rsidRPr="00702F25">
        <w:rPr>
          <w:rFonts w:asciiTheme="majorBidi" w:hAnsiTheme="majorBidi" w:cstheme="majorBidi"/>
          <w:szCs w:val="24"/>
        </w:rPr>
        <w:t xml:space="preserve"> </w:t>
      </w:r>
      <w:r w:rsidR="00510568" w:rsidRPr="00702F25">
        <w:rPr>
          <w:rFonts w:asciiTheme="majorBidi" w:hAnsiTheme="majorBidi" w:cstheme="majorBidi"/>
          <w:szCs w:val="24"/>
        </w:rPr>
        <w:t xml:space="preserve">is found </w:t>
      </w:r>
      <w:r w:rsidR="005662B0" w:rsidRPr="00702F25">
        <w:rPr>
          <w:rFonts w:asciiTheme="majorBidi" w:hAnsiTheme="majorBidi" w:cstheme="majorBidi"/>
          <w:szCs w:val="24"/>
        </w:rPr>
        <w:t>at 5.04 eV</w:t>
      </w:r>
      <w:r w:rsidR="00510568" w:rsidRPr="00702F25">
        <w:rPr>
          <w:rFonts w:asciiTheme="majorBidi" w:hAnsiTheme="majorBidi" w:cstheme="majorBidi"/>
          <w:szCs w:val="24"/>
        </w:rPr>
        <w:t xml:space="preserve"> for both the 0.2 </w:t>
      </w:r>
      <w:r w:rsidR="0054265E" w:rsidRPr="00702F25">
        <w:rPr>
          <w:rFonts w:asciiTheme="majorBidi" w:hAnsiTheme="majorBidi" w:cstheme="majorBidi"/>
          <w:szCs w:val="24"/>
        </w:rPr>
        <w:t xml:space="preserve">keV </w:t>
      </w:r>
      <w:r w:rsidR="00510568" w:rsidRPr="00702F25">
        <w:rPr>
          <w:rFonts w:asciiTheme="majorBidi" w:hAnsiTheme="majorBidi" w:cstheme="majorBidi"/>
          <w:szCs w:val="24"/>
        </w:rPr>
        <w:t>and 2.1 keV</w:t>
      </w:r>
      <w:r w:rsidR="00267509" w:rsidRPr="00702F25">
        <w:rPr>
          <w:rFonts w:asciiTheme="majorBidi" w:hAnsiTheme="majorBidi" w:cstheme="majorBidi"/>
          <w:szCs w:val="24"/>
        </w:rPr>
        <w:t xml:space="preserve"> spectra</w:t>
      </w:r>
      <w:r w:rsidR="005662B0" w:rsidRPr="00702F25">
        <w:rPr>
          <w:rFonts w:asciiTheme="majorBidi" w:hAnsiTheme="majorBidi" w:cstheme="majorBidi"/>
          <w:szCs w:val="24"/>
        </w:rPr>
        <w:t>,</w:t>
      </w:r>
      <w:r w:rsidR="00CD491D" w:rsidRPr="00702F25">
        <w:rPr>
          <w:rFonts w:asciiTheme="majorBidi" w:hAnsiTheme="majorBidi" w:cstheme="majorBidi"/>
          <w:szCs w:val="24"/>
        </w:rPr>
        <w:t xml:space="preserve"> </w:t>
      </w:r>
      <w:r w:rsidR="00943086" w:rsidRPr="00702F25">
        <w:rPr>
          <w:rFonts w:asciiTheme="majorBidi" w:hAnsiTheme="majorBidi"/>
        </w:rPr>
        <w:t>while</w:t>
      </w:r>
      <w:r w:rsidR="00CD491D" w:rsidRPr="00702F25">
        <w:rPr>
          <w:rFonts w:asciiTheme="majorBidi" w:hAnsiTheme="majorBidi"/>
        </w:rPr>
        <w:t xml:space="preserve"> the</w:t>
      </w:r>
      <w:r w:rsidR="001B6AB8" w:rsidRPr="00702F25">
        <w:rPr>
          <w:rFonts w:asciiTheme="majorBidi" w:hAnsiTheme="majorBidi"/>
        </w:rPr>
        <w:t xml:space="preserve"> VBM determined by the</w:t>
      </w:r>
      <w:r w:rsidR="00125A1C" w:rsidRPr="00702F25">
        <w:rPr>
          <w:rFonts w:asciiTheme="majorBidi" w:hAnsiTheme="majorBidi"/>
        </w:rPr>
        <w:t xml:space="preserve"> </w:t>
      </w:r>
      <w:r w:rsidR="005E3E94" w:rsidRPr="00702F25">
        <w:rPr>
          <w:rFonts w:asciiTheme="majorBidi" w:hAnsiTheme="majorBidi"/>
        </w:rPr>
        <w:t xml:space="preserve">linear extrapolations </w:t>
      </w:r>
      <w:r w:rsidR="001B6AB8" w:rsidRPr="00702F25">
        <w:rPr>
          <w:rFonts w:asciiTheme="majorBidi" w:hAnsiTheme="majorBidi"/>
        </w:rPr>
        <w:t xml:space="preserve">of </w:t>
      </w:r>
      <w:r w:rsidR="00926C09" w:rsidRPr="00702F25">
        <w:rPr>
          <w:rFonts w:asciiTheme="majorBidi" w:hAnsiTheme="majorBidi"/>
        </w:rPr>
        <w:t>the</w:t>
      </w:r>
      <w:r w:rsidR="00E30E86" w:rsidRPr="00702F25">
        <w:rPr>
          <w:rFonts w:asciiTheme="majorBidi" w:hAnsiTheme="majorBidi"/>
        </w:rPr>
        <w:t xml:space="preserve"> </w:t>
      </w:r>
      <w:r w:rsidR="005662B0" w:rsidRPr="00702F25">
        <w:rPr>
          <w:rFonts w:asciiTheme="majorBidi" w:hAnsiTheme="majorBidi"/>
        </w:rPr>
        <w:t>Voigt-</w:t>
      </w:r>
      <w:r w:rsidR="00926C09" w:rsidRPr="00702F25">
        <w:rPr>
          <w:rFonts w:asciiTheme="majorBidi" w:hAnsiTheme="majorBidi"/>
        </w:rPr>
        <w:t>broadened</w:t>
      </w:r>
      <w:r w:rsidR="005662B0" w:rsidRPr="00702F25">
        <w:rPr>
          <w:rFonts w:asciiTheme="majorBidi" w:hAnsiTheme="majorBidi"/>
        </w:rPr>
        <w:t xml:space="preserve"> and</w:t>
      </w:r>
      <w:r w:rsidR="00E30E86" w:rsidRPr="00702F25">
        <w:rPr>
          <w:rFonts w:asciiTheme="majorBidi" w:hAnsiTheme="majorBidi"/>
        </w:rPr>
        <w:t xml:space="preserve"> </w:t>
      </w:r>
      <w:r w:rsidR="006B0ADF" w:rsidRPr="00702F25">
        <w:rPr>
          <w:rFonts w:asciiTheme="majorBidi" w:hAnsiTheme="majorBidi"/>
        </w:rPr>
        <w:t>β-Ga</w:t>
      </w:r>
      <w:r w:rsidR="006B0ADF" w:rsidRPr="00702F25">
        <w:rPr>
          <w:rFonts w:asciiTheme="majorBidi" w:hAnsiTheme="majorBidi"/>
          <w:vertAlign w:val="subscript"/>
        </w:rPr>
        <w:t>2</w:t>
      </w:r>
      <w:r w:rsidR="006B0ADF" w:rsidRPr="00702F25">
        <w:rPr>
          <w:rFonts w:asciiTheme="majorBidi" w:hAnsiTheme="majorBidi"/>
        </w:rPr>
        <w:t>O</w:t>
      </w:r>
      <w:r w:rsidR="006B0ADF" w:rsidRPr="00702F25">
        <w:rPr>
          <w:rFonts w:asciiTheme="majorBidi" w:hAnsiTheme="majorBidi"/>
          <w:vertAlign w:val="subscript"/>
        </w:rPr>
        <w:t>3</w:t>
      </w:r>
      <w:r w:rsidR="006B0ADF" w:rsidRPr="00702F25">
        <w:rPr>
          <w:rFonts w:asciiTheme="majorBidi" w:hAnsiTheme="majorBidi"/>
        </w:rPr>
        <w:t xml:space="preserve"> single</w:t>
      </w:r>
      <w:r w:rsidR="005662B0" w:rsidRPr="00702F25">
        <w:rPr>
          <w:rFonts w:asciiTheme="majorBidi" w:hAnsiTheme="majorBidi"/>
        </w:rPr>
        <w:t>-</w:t>
      </w:r>
      <w:r w:rsidR="006B0ADF" w:rsidRPr="00702F25">
        <w:rPr>
          <w:rFonts w:asciiTheme="majorBidi" w:hAnsiTheme="majorBidi"/>
        </w:rPr>
        <w:t xml:space="preserve">crystal </w:t>
      </w:r>
      <w:r w:rsidR="005662B0" w:rsidRPr="00702F25">
        <w:rPr>
          <w:rFonts w:asciiTheme="majorBidi" w:hAnsiTheme="majorBidi"/>
        </w:rPr>
        <w:t xml:space="preserve">spectra </w:t>
      </w:r>
      <w:r w:rsidR="005E3E94" w:rsidRPr="00702F25">
        <w:rPr>
          <w:rFonts w:asciiTheme="majorBidi" w:hAnsiTheme="majorBidi"/>
        </w:rPr>
        <w:t xml:space="preserve">give </w:t>
      </w:r>
      <w:r w:rsidR="006B0ADF" w:rsidRPr="00702F25">
        <w:rPr>
          <w:rFonts w:asciiTheme="majorBidi" w:hAnsiTheme="majorBidi"/>
        </w:rPr>
        <w:t>4.</w:t>
      </w:r>
      <w:r w:rsidR="001B6AB8" w:rsidRPr="00702F25">
        <w:rPr>
          <w:rFonts w:asciiTheme="majorBidi" w:hAnsiTheme="majorBidi"/>
        </w:rPr>
        <w:t xml:space="preserve">75 </w:t>
      </w:r>
      <w:r w:rsidR="0054265E" w:rsidRPr="00702F25">
        <w:rPr>
          <w:rFonts w:asciiTheme="majorBidi" w:hAnsiTheme="majorBidi"/>
        </w:rPr>
        <w:t xml:space="preserve">eV to </w:t>
      </w:r>
      <w:r w:rsidR="001B6AB8" w:rsidRPr="00702F25">
        <w:rPr>
          <w:rFonts w:asciiTheme="majorBidi" w:hAnsiTheme="majorBidi"/>
        </w:rPr>
        <w:t xml:space="preserve">4.82 </w:t>
      </w:r>
      <w:r w:rsidR="006B0ADF" w:rsidRPr="00702F25">
        <w:rPr>
          <w:rFonts w:asciiTheme="majorBidi" w:hAnsiTheme="majorBidi"/>
        </w:rPr>
        <w:t>eV</w:t>
      </w:r>
      <w:r w:rsidR="001B6AB8" w:rsidRPr="00702F25">
        <w:rPr>
          <w:rFonts w:asciiTheme="majorBidi" w:hAnsiTheme="majorBidi"/>
        </w:rPr>
        <w:t xml:space="preserve"> (see values in </w:t>
      </w:r>
      <w:r w:rsidR="001B6AB8" w:rsidRPr="00702F25">
        <w:rPr>
          <w:rFonts w:asciiTheme="majorBidi" w:hAnsiTheme="majorBidi" w:cstheme="majorBidi"/>
          <w:szCs w:val="24"/>
        </w:rPr>
        <w:t>par</w:t>
      </w:r>
      <w:r w:rsidR="00411FCD" w:rsidRPr="00702F25">
        <w:rPr>
          <w:rFonts w:asciiTheme="majorBidi" w:hAnsiTheme="majorBidi" w:cstheme="majorBidi"/>
          <w:szCs w:val="24"/>
        </w:rPr>
        <w:t>e</w:t>
      </w:r>
      <w:r w:rsidR="00F80AA8" w:rsidRPr="00702F25">
        <w:rPr>
          <w:rFonts w:asciiTheme="majorBidi" w:hAnsiTheme="majorBidi" w:cstheme="majorBidi"/>
          <w:szCs w:val="24"/>
        </w:rPr>
        <w:t>n</w:t>
      </w:r>
      <w:r w:rsidR="001B6AB8" w:rsidRPr="00702F25">
        <w:rPr>
          <w:rFonts w:asciiTheme="majorBidi" w:hAnsiTheme="majorBidi" w:cstheme="majorBidi"/>
          <w:szCs w:val="24"/>
        </w:rPr>
        <w:t>theses in Figure 2)</w:t>
      </w:r>
      <w:r w:rsidR="006B0ADF" w:rsidRPr="00702F25">
        <w:rPr>
          <w:rFonts w:asciiTheme="majorBidi" w:hAnsiTheme="majorBidi"/>
        </w:rPr>
        <w:t xml:space="preserve">, </w:t>
      </w:r>
      <w:r w:rsidR="005662B0" w:rsidRPr="00702F25">
        <w:rPr>
          <w:rFonts w:asciiTheme="majorBidi" w:hAnsiTheme="majorBidi"/>
        </w:rPr>
        <w:t xml:space="preserve">the latter </w:t>
      </w:r>
      <w:r w:rsidR="00120141" w:rsidRPr="00702F25">
        <w:rPr>
          <w:rFonts w:asciiTheme="majorBidi" w:hAnsiTheme="majorBidi"/>
        </w:rPr>
        <w:t>similar to other reported Ga</w:t>
      </w:r>
      <w:r w:rsidR="00120141" w:rsidRPr="00702F25">
        <w:rPr>
          <w:rFonts w:asciiTheme="majorBidi" w:hAnsiTheme="majorBidi"/>
          <w:vertAlign w:val="subscript"/>
        </w:rPr>
        <w:t>2</w:t>
      </w:r>
      <w:r w:rsidR="00120141" w:rsidRPr="00702F25">
        <w:rPr>
          <w:rFonts w:asciiTheme="majorBidi" w:hAnsiTheme="majorBidi"/>
        </w:rPr>
        <w:t>O</w:t>
      </w:r>
      <w:r w:rsidR="00120141" w:rsidRPr="00702F25">
        <w:rPr>
          <w:rFonts w:asciiTheme="majorBidi" w:hAnsiTheme="majorBidi"/>
          <w:vertAlign w:val="subscript"/>
        </w:rPr>
        <w:t>3</w:t>
      </w:r>
      <w:r w:rsidR="00120141" w:rsidRPr="00702F25">
        <w:rPr>
          <w:rFonts w:asciiTheme="majorBidi" w:hAnsiTheme="majorBidi"/>
        </w:rPr>
        <w:t xml:space="preserve"> VBM values</w:t>
      </w:r>
      <w:r w:rsidR="006B0ADF" w:rsidRPr="00702F25">
        <w:rPr>
          <w:rFonts w:asciiTheme="majorBidi" w:hAnsiTheme="majorBidi"/>
        </w:rPr>
        <w:t>.</w:t>
      </w:r>
      <w:r w:rsidR="006B0ADF" w:rsidRPr="00702F25">
        <w:rPr>
          <w:rFonts w:asciiTheme="majorBidi" w:eastAsiaTheme="minorEastAsia" w:hAnsiTheme="majorBidi" w:cstheme="majorBidi"/>
          <w:szCs w:val="24"/>
        </w:rPr>
        <w:fldChar w:fldCharType="begin"/>
      </w:r>
      <w:r w:rsidR="00A1777E">
        <w:rPr>
          <w:rFonts w:asciiTheme="majorBidi" w:eastAsiaTheme="minorEastAsia" w:hAnsiTheme="majorBidi" w:cstheme="majorBidi"/>
          <w:szCs w:val="24"/>
        </w:rPr>
        <w:instrText xml:space="preserve"> ADDIN ZOTERO_ITEM CSL_CITATION {"citationID":"EYPV7piY","properties":{"formattedCitation":"\\super 33,46\\nosupersub{}","plainCitation":"33,46","noteIndex":0},"citationItems":[{"id":4247,"uris":["http://zotero.org/users/708048/items/NKYX2CSJ"],"itemData":{"id":4247,"type":"article-journal","abstract":"By combination of hard X-ray photoelectron spectroscopy (HAXPES) and first-principles band structure calculations, the electronic states of β-Ga2O3 were investigated to deepen the understanding of bulk information for this compound. The valence band spectra of HAXPES presented the main contribution from Ga 4sp, which are well represented by photoionization cross section weighted partial density of states. The experimental data complemented with the theoretical study yield a realistic picture of the electronic structure for β-Ga2O3.","container-title":"Applied Physics Letters","DOI":"10.1063/1.4926919","ISSN":"0003-6951","issue":"2","journalAbbreviation":"Appl. Phys. Lett.","page":"022109","source":"Silverchair","title":"Electronic structure of β-Ga&lt;sub&gt;2&lt;/sub&gt;O&lt;sub&gt;3&lt;/sub&gt; single crystals investigated by hard X-ray photoelectron spectroscopy","volume":"107","author":[{"family":"Li","given":"Guo-Ling"},{"family":"Zhang","given":"Fabi"},{"family":"Cui","given":"Yi-Tao"},{"family":"Oji","given":"Hiroshi"},{"family":"Son","given":"Jin-Young"},{"family":"Guo","given":"Qixin"}],"issued":{"date-parts":[["2015",7,14]]}}},{"id":4253,"uris":["http://zotero.org/users/708048/items/LXGIJKFI"],"itemData":{"id":4253,"type":"article-journal","abstract":"The surface electronic properties of bulk-grown β-Ga2O3 (2¯01) single crystals are investigated. The band gap is found using optical transmission to be 4.68 eV. High-resolution x-ray photoemission coupled with hybrid density functional theory calculation of the valence band density of states provides insights into the surface band bending. Importantly, the standard linear extrapolation method for determining the surface valence band maximum (VBM) binding energy is found to underestimate the separation from the Fermi level by </w:instrText>
      </w:r>
      <w:r w:rsidR="00A1777E">
        <w:rPr>
          <w:rFonts w:ascii="Cambria Math" w:eastAsiaTheme="minorEastAsia" w:hAnsi="Cambria Math" w:cs="Cambria Math"/>
          <w:szCs w:val="24"/>
        </w:rPr>
        <w:instrText>∼</w:instrText>
      </w:r>
      <w:r w:rsidR="00A1777E">
        <w:rPr>
          <w:rFonts w:asciiTheme="majorBidi" w:eastAsiaTheme="minorEastAsia" w:hAnsiTheme="majorBidi" w:cstheme="majorBidi"/>
          <w:szCs w:val="24"/>
        </w:rPr>
        <w:instrText xml:space="preserve">0.5 eV. According to our interpretation, most reports of surface electron depletion and upward band bending based on photoemission spectroscopy actually provide evidence of surface electron accumulation. For uncleaned surfaces, the surface VBM to Fermi level separation is found to be 4.95 </w:instrText>
      </w:r>
      <w:r w:rsidR="00A1777E">
        <w:rPr>
          <w:rFonts w:ascii="Times New Roman" w:eastAsiaTheme="minorEastAsia" w:hAnsi="Times New Roman"/>
          <w:szCs w:val="24"/>
        </w:rPr>
        <w:instrText>±</w:instrText>
      </w:r>
      <w:r w:rsidR="00A1777E">
        <w:rPr>
          <w:rFonts w:asciiTheme="majorBidi" w:eastAsiaTheme="minorEastAsia" w:hAnsiTheme="majorBidi" w:cstheme="majorBidi"/>
          <w:szCs w:val="24"/>
        </w:rPr>
        <w:instrText xml:space="preserve"> 0.10 eV, corresponding to downward band bending of </w:instrText>
      </w:r>
      <w:r w:rsidR="00A1777E">
        <w:rPr>
          <w:rFonts w:ascii="Cambria Math" w:eastAsiaTheme="minorEastAsia" w:hAnsi="Cambria Math" w:cs="Cambria Math"/>
          <w:szCs w:val="24"/>
        </w:rPr>
        <w:instrText>∼</w:instrText>
      </w:r>
      <w:r w:rsidR="00A1777E">
        <w:rPr>
          <w:rFonts w:asciiTheme="majorBidi" w:eastAsiaTheme="minorEastAsia" w:hAnsiTheme="majorBidi" w:cstheme="majorBidi"/>
          <w:szCs w:val="24"/>
        </w:rPr>
        <w:instrText xml:space="preserve">0.24 eV and an electron accumulation layer with a sheet density of </w:instrText>
      </w:r>
      <w:r w:rsidR="00A1777E">
        <w:rPr>
          <w:rFonts w:ascii="Cambria Math" w:eastAsiaTheme="minorEastAsia" w:hAnsi="Cambria Math" w:cs="Cambria Math"/>
          <w:szCs w:val="24"/>
        </w:rPr>
        <w:instrText>∼</w:instrText>
      </w:r>
      <w:r w:rsidR="00A1777E">
        <w:rPr>
          <w:rFonts w:asciiTheme="majorBidi" w:eastAsiaTheme="minorEastAsia" w:hAnsiTheme="majorBidi" w:cstheme="majorBidi"/>
          <w:szCs w:val="24"/>
        </w:rPr>
        <w:instrText xml:space="preserve">5 </w:instrText>
      </w:r>
      <w:r w:rsidR="00A1777E">
        <w:rPr>
          <w:rFonts w:ascii="Times New Roman" w:eastAsiaTheme="minorEastAsia" w:hAnsi="Times New Roman"/>
          <w:szCs w:val="24"/>
        </w:rPr>
        <w:instrText>×</w:instrText>
      </w:r>
      <w:r w:rsidR="00A1777E">
        <w:rPr>
          <w:rFonts w:asciiTheme="majorBidi" w:eastAsiaTheme="minorEastAsia" w:hAnsiTheme="majorBidi" w:cstheme="majorBidi"/>
          <w:szCs w:val="24"/>
        </w:rPr>
        <w:instrText xml:space="preserve"> 1012 cm</w:instrText>
      </w:r>
      <w:r w:rsidR="00A1777E">
        <w:rPr>
          <w:rFonts w:ascii="Times New Roman" w:eastAsiaTheme="minorEastAsia" w:hAnsi="Times New Roman"/>
          <w:szCs w:val="24"/>
        </w:rPr>
        <w:instrText>−</w:instrText>
      </w:r>
      <w:r w:rsidR="00A1777E">
        <w:rPr>
          <w:rFonts w:asciiTheme="majorBidi" w:eastAsiaTheme="minorEastAsia" w:hAnsiTheme="majorBidi" w:cstheme="majorBidi"/>
          <w:szCs w:val="24"/>
        </w:rPr>
        <w:instrText xml:space="preserve">2. Uncleaned surfaces possess hydrogen termination which acts as surface donors, creating electron accumulation and downward band bending at the surface. In situ cleaning by thermal annealing removes H from the surface, resulting in a </w:instrText>
      </w:r>
      <w:r w:rsidR="00A1777E">
        <w:rPr>
          <w:rFonts w:ascii="Cambria Math" w:eastAsiaTheme="minorEastAsia" w:hAnsi="Cambria Math" w:cs="Cambria Math"/>
          <w:szCs w:val="24"/>
        </w:rPr>
        <w:instrText>∼</w:instrText>
      </w:r>
      <w:r w:rsidR="00A1777E">
        <w:rPr>
          <w:rFonts w:asciiTheme="majorBidi" w:eastAsiaTheme="minorEastAsia" w:hAnsiTheme="majorBidi" w:cstheme="majorBidi"/>
          <w:szCs w:val="24"/>
        </w:rPr>
        <w:instrText xml:space="preserve">0.5 eV shift of the surface VBM and formation of a surface electron depletion layer with upward band bending of </w:instrText>
      </w:r>
      <w:r w:rsidR="00A1777E">
        <w:rPr>
          <w:rFonts w:ascii="Cambria Math" w:eastAsiaTheme="minorEastAsia" w:hAnsi="Cambria Math" w:cs="Cambria Math"/>
          <w:szCs w:val="24"/>
        </w:rPr>
        <w:instrText>∼</w:instrText>
      </w:r>
      <w:r w:rsidR="00A1777E">
        <w:rPr>
          <w:rFonts w:asciiTheme="majorBidi" w:eastAsiaTheme="minorEastAsia" w:hAnsiTheme="majorBidi" w:cstheme="majorBidi"/>
          <w:szCs w:val="24"/>
        </w:rPr>
        <w:instrText xml:space="preserve">0.26 eV due to native acceptor surface states. These results are discussed in the context of the charge neutrality level, calculated bulk interstitial hydrogen transition levels, and related previous experimental findings.","container-title":"APL Materials","DOI":"10.1063/1.5054091","ISSN":"2166-532X","issue":"2","journalAbbreviation":"APL Mater.","page":"022528","source":"Silverchair","title":"Transition from electron accumulation to depletion at β-Ga&lt;sub&gt;2&lt;/sub&gt;O&lt;sub&gt;3&lt;/sub&gt; surfaces: The role of hydrogen and the charge neutrality level","title-short":"Transition from electron accumulation to depletion at β-Ga2O3 surfaces","volume":"7","author":[{"family":"Swallow","given":"J. E. N."},{"family":"Varley","given":"J. B."},{"family":"Jones","given":"L. A. H."},{"family":"Gibbon","given":"J. T."},{"family":"Piper","given":"L. F. J."},{"family":"Dhanak","given":"V. R."},{"family":"Veal","given":"T. D."}],"issued":{"date-parts":[["2019",2,12]]}}}],"schema":"https://github.com/citation-style-language/schema/raw/master/csl-citation.json"} </w:instrText>
      </w:r>
      <w:r w:rsidR="006B0ADF" w:rsidRPr="00702F25">
        <w:rPr>
          <w:rFonts w:asciiTheme="majorBidi" w:eastAsiaTheme="minorEastAsia" w:hAnsiTheme="majorBidi" w:cstheme="majorBidi"/>
          <w:szCs w:val="24"/>
        </w:rPr>
        <w:fldChar w:fldCharType="separate"/>
      </w:r>
      <w:r w:rsidR="00A1777E" w:rsidRPr="00A1777E">
        <w:rPr>
          <w:rFonts w:cs="Times"/>
          <w:vertAlign w:val="superscript"/>
        </w:rPr>
        <w:t>33,46</w:t>
      </w:r>
      <w:r w:rsidR="006B0ADF" w:rsidRPr="00702F25">
        <w:rPr>
          <w:rFonts w:asciiTheme="majorBidi" w:eastAsiaTheme="minorEastAsia" w:hAnsiTheme="majorBidi" w:cstheme="majorBidi"/>
          <w:szCs w:val="24"/>
        </w:rPr>
        <w:fldChar w:fldCharType="end"/>
      </w:r>
      <w:r w:rsidR="006B0ADF" w:rsidRPr="00702F25">
        <w:rPr>
          <w:rFonts w:asciiTheme="majorBidi" w:eastAsiaTheme="minorEastAsia" w:hAnsiTheme="majorBidi"/>
        </w:rPr>
        <w:t xml:space="preserve"> </w:t>
      </w:r>
      <w:r w:rsidR="00125A1C" w:rsidRPr="00702F25">
        <w:rPr>
          <w:rFonts w:asciiTheme="majorBidi" w:hAnsiTheme="majorBidi"/>
        </w:rPr>
        <w:t>Th</w:t>
      </w:r>
      <w:r w:rsidR="00D928FB" w:rsidRPr="00702F25">
        <w:rPr>
          <w:rFonts w:asciiTheme="majorBidi" w:hAnsiTheme="majorBidi"/>
        </w:rPr>
        <w:t>e</w:t>
      </w:r>
      <w:r w:rsidR="00125A1C" w:rsidRPr="00702F25">
        <w:rPr>
          <w:rFonts w:asciiTheme="majorBidi" w:hAnsiTheme="majorBidi"/>
        </w:rPr>
        <w:t xml:space="preserve"> </w:t>
      </w:r>
      <w:r w:rsidR="00CD491D" w:rsidRPr="00702F25">
        <w:rPr>
          <w:rFonts w:asciiTheme="majorBidi" w:hAnsiTheme="majorBidi"/>
        </w:rPr>
        <w:t>di</w:t>
      </w:r>
      <w:r w:rsidR="00D928FB" w:rsidRPr="00702F25">
        <w:rPr>
          <w:rFonts w:asciiTheme="majorBidi" w:hAnsiTheme="majorBidi"/>
        </w:rPr>
        <w:t>fference</w:t>
      </w:r>
      <w:r w:rsidR="006B0ADF" w:rsidRPr="00702F25">
        <w:rPr>
          <w:rFonts w:asciiTheme="majorBidi" w:hAnsiTheme="majorBidi"/>
        </w:rPr>
        <w:t xml:space="preserve"> of </w:t>
      </w:r>
      <w:r w:rsidR="00091992" w:rsidRPr="00702F25">
        <w:rPr>
          <w:rFonts w:asciiTheme="majorBidi" w:hAnsiTheme="majorBidi" w:cstheme="majorBidi"/>
          <w:szCs w:val="24"/>
        </w:rPr>
        <w:t>≈</w:t>
      </w:r>
      <w:r w:rsidR="00091992">
        <w:rPr>
          <w:rFonts w:asciiTheme="majorBidi" w:hAnsiTheme="majorBidi" w:cstheme="majorBidi"/>
          <w:szCs w:val="24"/>
        </w:rPr>
        <w:t xml:space="preserve"> </w:t>
      </w:r>
      <w:r w:rsidR="006B0ADF" w:rsidRPr="00702F25">
        <w:rPr>
          <w:rFonts w:asciiTheme="majorBidi" w:hAnsiTheme="majorBidi"/>
        </w:rPr>
        <w:t>0.</w:t>
      </w:r>
      <w:r w:rsidR="001B6AB8" w:rsidRPr="00702F25">
        <w:rPr>
          <w:rFonts w:asciiTheme="majorBidi" w:hAnsiTheme="majorBidi"/>
        </w:rPr>
        <w:t xml:space="preserve">2 </w:t>
      </w:r>
      <w:r w:rsidR="0054265E" w:rsidRPr="00702F25">
        <w:rPr>
          <w:rFonts w:asciiTheme="majorBidi" w:hAnsiTheme="majorBidi"/>
        </w:rPr>
        <w:t xml:space="preserve">eV to </w:t>
      </w:r>
      <w:r w:rsidR="001B6AB8" w:rsidRPr="00702F25">
        <w:rPr>
          <w:rFonts w:asciiTheme="majorBidi" w:hAnsiTheme="majorBidi"/>
        </w:rPr>
        <w:t>0.</w:t>
      </w:r>
      <w:r w:rsidR="006B0ADF" w:rsidRPr="00702F25">
        <w:rPr>
          <w:rFonts w:asciiTheme="majorBidi" w:hAnsiTheme="majorBidi"/>
        </w:rPr>
        <w:t>3 eV</w:t>
      </w:r>
      <w:r w:rsidR="00CD491D" w:rsidRPr="00702F25">
        <w:rPr>
          <w:rFonts w:asciiTheme="majorBidi" w:hAnsiTheme="majorBidi"/>
        </w:rPr>
        <w:t xml:space="preserve"> </w:t>
      </w:r>
      <w:r w:rsidR="00D928FB" w:rsidRPr="00702F25">
        <w:rPr>
          <w:rFonts w:asciiTheme="majorBidi" w:hAnsiTheme="majorBidi"/>
        </w:rPr>
        <w:t>likely arises from</w:t>
      </w:r>
      <w:r w:rsidR="00CC109E" w:rsidRPr="00702F25">
        <w:rPr>
          <w:rFonts w:asciiTheme="majorBidi" w:hAnsiTheme="majorBidi"/>
        </w:rPr>
        <w:t xml:space="preserve"> the shape of the PDOS of Ga</w:t>
      </w:r>
      <w:r w:rsidR="00CC109E" w:rsidRPr="00702F25">
        <w:rPr>
          <w:rFonts w:asciiTheme="majorBidi" w:hAnsiTheme="majorBidi"/>
          <w:vertAlign w:val="subscript"/>
        </w:rPr>
        <w:t>2</w:t>
      </w:r>
      <w:r w:rsidR="00CC109E" w:rsidRPr="00702F25">
        <w:rPr>
          <w:rFonts w:asciiTheme="majorBidi" w:hAnsiTheme="majorBidi"/>
        </w:rPr>
        <w:t>O</w:t>
      </w:r>
      <w:r w:rsidR="00CC109E" w:rsidRPr="00702F25">
        <w:rPr>
          <w:rFonts w:asciiTheme="majorBidi" w:hAnsiTheme="majorBidi"/>
          <w:vertAlign w:val="subscript"/>
        </w:rPr>
        <w:t>3</w:t>
      </w:r>
      <w:r w:rsidR="00CC109E" w:rsidRPr="00702F25">
        <w:rPr>
          <w:rFonts w:asciiTheme="majorBidi" w:hAnsiTheme="majorBidi"/>
        </w:rPr>
        <w:t xml:space="preserve"> </w:t>
      </w:r>
      <w:r w:rsidR="00C80D55" w:rsidRPr="00702F25">
        <w:rPr>
          <w:rFonts w:asciiTheme="majorBidi" w:hAnsiTheme="majorBidi"/>
        </w:rPr>
        <w:t xml:space="preserve">that </w:t>
      </w:r>
      <w:r w:rsidR="00E83B6D" w:rsidRPr="00702F25">
        <w:rPr>
          <w:rFonts w:asciiTheme="majorBidi" w:hAnsiTheme="majorBidi"/>
        </w:rPr>
        <w:t>includes</w:t>
      </w:r>
      <w:r w:rsidR="00C80D55" w:rsidRPr="00702F25">
        <w:rPr>
          <w:rFonts w:asciiTheme="majorBidi" w:hAnsiTheme="majorBidi"/>
        </w:rPr>
        <w:t xml:space="preserve"> an</w:t>
      </w:r>
      <w:r w:rsidR="00CC109E" w:rsidRPr="00702F25">
        <w:rPr>
          <w:rFonts w:asciiTheme="majorBidi" w:hAnsiTheme="majorBidi"/>
        </w:rPr>
        <w:t xml:space="preserve"> intense and sharp peak</w:t>
      </w:r>
      <w:r w:rsidR="00CD491D" w:rsidRPr="00702F25">
        <w:rPr>
          <w:rFonts w:asciiTheme="majorBidi" w:hAnsiTheme="majorBidi"/>
        </w:rPr>
        <w:t xml:space="preserve"> </w:t>
      </w:r>
      <w:r w:rsidR="0050197D" w:rsidRPr="00702F25">
        <w:rPr>
          <w:rFonts w:asciiTheme="majorBidi" w:hAnsiTheme="majorBidi"/>
        </w:rPr>
        <w:t>close to</w:t>
      </w:r>
      <w:r w:rsidR="00C80D55" w:rsidRPr="00702F25">
        <w:rPr>
          <w:rFonts w:asciiTheme="majorBidi" w:hAnsiTheme="majorBidi"/>
        </w:rPr>
        <w:t xml:space="preserve"> the VBM</w:t>
      </w:r>
      <w:r w:rsidR="00CC109E" w:rsidRPr="00702F25">
        <w:rPr>
          <w:rFonts w:asciiTheme="majorBidi" w:hAnsiTheme="majorBidi"/>
        </w:rPr>
        <w:t>, originating from O p and Ga d states</w:t>
      </w:r>
      <w:r w:rsidR="00C80D55" w:rsidRPr="00702F25">
        <w:rPr>
          <w:rFonts w:asciiTheme="majorBidi" w:hAnsiTheme="majorBidi"/>
        </w:rPr>
        <w:t>. Broadening this sharp peak with a Voigt profile shifts the linear extrapolation</w:t>
      </w:r>
      <w:r w:rsidR="00CC109E" w:rsidRPr="00702F25">
        <w:rPr>
          <w:rFonts w:asciiTheme="majorBidi" w:hAnsiTheme="majorBidi"/>
        </w:rPr>
        <w:t xml:space="preserve"> </w:t>
      </w:r>
      <w:r w:rsidR="00BD7DBC" w:rsidRPr="00702F25">
        <w:rPr>
          <w:rFonts w:asciiTheme="majorBidi" w:hAnsiTheme="majorBidi"/>
        </w:rPr>
        <w:t xml:space="preserve">significantly </w:t>
      </w:r>
      <w:r w:rsidR="005445BB" w:rsidRPr="00702F25">
        <w:rPr>
          <w:rFonts w:asciiTheme="majorBidi" w:hAnsiTheme="majorBidi"/>
          <w:i/>
        </w:rPr>
        <w:t>above</w:t>
      </w:r>
      <w:r w:rsidR="005445BB" w:rsidRPr="00702F25">
        <w:rPr>
          <w:rFonts w:asciiTheme="majorBidi" w:hAnsiTheme="majorBidi"/>
        </w:rPr>
        <w:t xml:space="preserve"> the </w:t>
      </w:r>
      <w:r w:rsidR="003414B4" w:rsidRPr="00702F25">
        <w:rPr>
          <w:rFonts w:asciiTheme="majorBidi" w:hAnsiTheme="majorBidi"/>
        </w:rPr>
        <w:t xml:space="preserve">true </w:t>
      </w:r>
      <w:r w:rsidR="00C80D55" w:rsidRPr="00702F25">
        <w:rPr>
          <w:rFonts w:asciiTheme="majorBidi" w:hAnsiTheme="majorBidi"/>
        </w:rPr>
        <w:t>VBM</w:t>
      </w:r>
      <w:r w:rsidR="0050197D" w:rsidRPr="00702F25">
        <w:rPr>
          <w:rFonts w:asciiTheme="majorBidi" w:hAnsiTheme="majorBidi"/>
        </w:rPr>
        <w:t>.</w:t>
      </w:r>
      <w:r w:rsidR="00A67AE1" w:rsidRPr="00702F25">
        <w:rPr>
          <w:rFonts w:asciiTheme="majorBidi" w:hAnsiTheme="majorBidi"/>
        </w:rPr>
        <w:t xml:space="preserve"> </w:t>
      </w:r>
      <w:r w:rsidR="0050197D" w:rsidRPr="00702F25">
        <w:rPr>
          <w:rFonts w:asciiTheme="majorBidi" w:hAnsiTheme="majorBidi"/>
        </w:rPr>
        <w:t>F</w:t>
      </w:r>
      <w:r w:rsidR="00C80D55" w:rsidRPr="00702F25">
        <w:rPr>
          <w:rFonts w:asciiTheme="majorBidi" w:hAnsiTheme="majorBidi"/>
        </w:rPr>
        <w:t xml:space="preserve">or a pure Gaussian broadening and a linear extrapolation in the inflection point of the Gaussian, this shift would </w:t>
      </w:r>
      <w:r w:rsidR="00C80D55" w:rsidRPr="00702F25">
        <w:rPr>
          <w:rFonts w:asciiTheme="majorBidi" w:hAnsiTheme="majorBidi"/>
        </w:rPr>
        <w:lastRenderedPageBreak/>
        <w:t>correspond to</w:t>
      </w:r>
      <w:r w:rsidR="0050197D" w:rsidRPr="00702F25">
        <w:rPr>
          <w:rFonts w:asciiTheme="majorBidi" w:hAnsiTheme="majorBidi"/>
        </w:rPr>
        <w:t xml:space="preserve"> 2σ = 0.85 FWHM</w:t>
      </w:r>
      <w:r w:rsidR="004B2453" w:rsidRPr="00702F25">
        <w:rPr>
          <w:rFonts w:asciiTheme="majorBidi" w:hAnsiTheme="majorBidi"/>
        </w:rPr>
        <w:t>.</w:t>
      </w:r>
      <w:r w:rsidR="009B30B7" w:rsidRPr="00702F25">
        <w:rPr>
          <w:rFonts w:asciiTheme="majorBidi" w:hAnsiTheme="majorBidi"/>
        </w:rPr>
        <w:t xml:space="preserve"> </w:t>
      </w:r>
      <w:proofErr w:type="gramStart"/>
      <w:r w:rsidR="009B30B7" w:rsidRPr="00702F25">
        <w:rPr>
          <w:rFonts w:asciiTheme="majorBidi" w:hAnsiTheme="majorBidi"/>
        </w:rPr>
        <w:t>As a consequence</w:t>
      </w:r>
      <w:proofErr w:type="gramEnd"/>
      <w:r w:rsidR="009B30B7" w:rsidRPr="00702F25">
        <w:rPr>
          <w:rFonts w:asciiTheme="majorBidi" w:hAnsiTheme="majorBidi"/>
        </w:rPr>
        <w:t xml:space="preserve">, </w:t>
      </w:r>
      <w:r w:rsidR="002261DD" w:rsidRPr="00702F25">
        <w:rPr>
          <w:rFonts w:asciiTheme="majorBidi" w:hAnsiTheme="majorBidi"/>
        </w:rPr>
        <w:t xml:space="preserve">the linear-extrapolation approach cannot </w:t>
      </w:r>
      <w:r w:rsidR="009B30B7" w:rsidRPr="00702F25">
        <w:rPr>
          <w:rFonts w:asciiTheme="majorBidi" w:hAnsiTheme="majorBidi"/>
        </w:rPr>
        <w:t>yield</w:t>
      </w:r>
      <w:r w:rsidR="002261DD" w:rsidRPr="00702F25">
        <w:rPr>
          <w:rFonts w:asciiTheme="majorBidi" w:hAnsiTheme="majorBidi"/>
        </w:rPr>
        <w:t xml:space="preserve"> </w:t>
      </w:r>
      <w:r w:rsidR="005662B0" w:rsidRPr="00702F25">
        <w:rPr>
          <w:rFonts w:asciiTheme="majorBidi" w:hAnsiTheme="majorBidi"/>
        </w:rPr>
        <w:t xml:space="preserve">the true valence-band </w:t>
      </w:r>
      <w:r w:rsidR="00F058B6" w:rsidRPr="00702F25">
        <w:rPr>
          <w:rFonts w:asciiTheme="majorBidi" w:hAnsiTheme="majorBidi" w:cstheme="majorBidi"/>
          <w:szCs w:val="24"/>
        </w:rPr>
        <w:t>onset</w:t>
      </w:r>
      <w:r w:rsidR="00E83B6D" w:rsidRPr="00702F25">
        <w:rPr>
          <w:rFonts w:asciiTheme="majorBidi" w:hAnsiTheme="majorBidi" w:cstheme="majorBidi"/>
          <w:szCs w:val="24"/>
        </w:rPr>
        <w:t xml:space="preserve"> in this case</w:t>
      </w:r>
      <w:r w:rsidR="004068D3" w:rsidRPr="00702F25">
        <w:rPr>
          <w:rFonts w:asciiTheme="majorBidi" w:hAnsiTheme="majorBidi"/>
        </w:rPr>
        <w:t xml:space="preserve">. </w:t>
      </w:r>
      <w:r w:rsidR="00CD491D" w:rsidRPr="00702F25">
        <w:rPr>
          <w:rFonts w:asciiTheme="majorBidi" w:hAnsiTheme="majorBidi"/>
        </w:rPr>
        <w:t xml:space="preserve">In contrast, for </w:t>
      </w:r>
      <w:r w:rsidR="009B30B7" w:rsidRPr="00702F25">
        <w:rPr>
          <w:rFonts w:asciiTheme="majorBidi" w:hAnsiTheme="majorBidi"/>
        </w:rPr>
        <w:t xml:space="preserve">materials with </w:t>
      </w:r>
      <w:r w:rsidR="008A76B3" w:rsidRPr="00702F25">
        <w:rPr>
          <w:rFonts w:asciiTheme="majorBidi" w:hAnsiTheme="majorBidi"/>
        </w:rPr>
        <w:t xml:space="preserve">a </w:t>
      </w:r>
      <w:r w:rsidR="004B2453" w:rsidRPr="00702F25">
        <w:rPr>
          <w:rFonts w:asciiTheme="majorBidi" w:hAnsiTheme="majorBidi"/>
        </w:rPr>
        <w:t>P</w:t>
      </w:r>
      <w:r w:rsidR="00CD491D" w:rsidRPr="00702F25">
        <w:rPr>
          <w:rFonts w:asciiTheme="majorBidi" w:hAnsiTheme="majorBidi"/>
        </w:rPr>
        <w:t>DOS that decrease</w:t>
      </w:r>
      <w:r w:rsidR="004B2453" w:rsidRPr="00702F25">
        <w:rPr>
          <w:rFonts w:asciiTheme="majorBidi" w:hAnsiTheme="majorBidi"/>
        </w:rPr>
        <w:t>s</w:t>
      </w:r>
      <w:r w:rsidR="00CD491D" w:rsidRPr="00702F25">
        <w:rPr>
          <w:rFonts w:asciiTheme="majorBidi" w:hAnsiTheme="majorBidi"/>
        </w:rPr>
        <w:t xml:space="preserve"> </w:t>
      </w:r>
      <w:r w:rsidR="00E83B6D" w:rsidRPr="00702F25">
        <w:rPr>
          <w:rFonts w:asciiTheme="majorBidi" w:hAnsiTheme="majorBidi"/>
        </w:rPr>
        <w:t xml:space="preserve">approximately </w:t>
      </w:r>
      <w:r w:rsidR="00CD491D" w:rsidRPr="00702F25">
        <w:rPr>
          <w:rFonts w:asciiTheme="majorBidi" w:hAnsiTheme="majorBidi"/>
        </w:rPr>
        <w:t xml:space="preserve">linearly towards the VBM, e.g., </w:t>
      </w:r>
      <w:r w:rsidR="004B2453" w:rsidRPr="00702F25">
        <w:rPr>
          <w:rFonts w:asciiTheme="majorBidi" w:hAnsiTheme="majorBidi"/>
        </w:rPr>
        <w:t xml:space="preserve">as for </w:t>
      </w:r>
      <w:r w:rsidR="00CD491D" w:rsidRPr="00702F25">
        <w:rPr>
          <w:rFonts w:asciiTheme="majorBidi" w:hAnsiTheme="majorBidi"/>
        </w:rPr>
        <w:t>CdS</w:t>
      </w:r>
      <w:r w:rsidR="009B30B7" w:rsidRPr="00702F25">
        <w:rPr>
          <w:rFonts w:asciiTheme="majorBidi" w:hAnsiTheme="majorBidi"/>
        </w:rPr>
        <w:t>,</w:t>
      </w:r>
      <w:r w:rsidR="002261DD" w:rsidRPr="00702F25">
        <w:rPr>
          <w:rFonts w:asciiTheme="majorBidi" w:hAnsiTheme="majorBidi" w:cstheme="majorBidi"/>
          <w:szCs w:val="24"/>
        </w:rPr>
        <w:fldChar w:fldCharType="begin"/>
      </w:r>
      <w:r w:rsidR="00A1777E">
        <w:rPr>
          <w:rFonts w:asciiTheme="majorBidi" w:hAnsiTheme="majorBidi" w:cstheme="majorBidi"/>
          <w:szCs w:val="24"/>
        </w:rPr>
        <w:instrText xml:space="preserve"> ADDIN ZOTERO_ITEM CSL_CITATION {"citationID":"HYTVxJOW","properties":{"formattedCitation":"\\super 47\\nosupersub{}","plainCitation":"47","noteIndex":0},"citationItems":[{"id":4074,"uris":["http://zotero.org/users/708048/items/9P8I66F8"],"itemData":{"id":4074,"type":"article-journal","abstract":"The hybridization state in solids often defines the critical chemical and physical properties of a compound. However, it is difficult to spectroscopically detect and evaluate hybridization beyond just general fingerprint signatures. Here, the valence-band hybridization of metal d-derived bands (short: “metal d bands”) in selected metal sulphides is studied with a combined spectroscopic and theoretical approach to derive deeper insights into the fundamental nature of such compounds. The valence bands of the studied sulphides are comprised of hybrid bands derived from the metal d, S 3s, and S 3p states. Employing S K and L2,3 X-ray emission spectroscopy and spectra calculations based on density functional theory, the degree of hybridization (i.e., the covalency) of these bands can be directly probed as a function of their relative energies. We find that the relative intensity of the “metal d band” features in the spectra scales with the inverse square of the energy separation to the respective sulfur-derived bands, which can be analytically derived from a simple two-orbital model. This study demonstrates that soft X-ray emission spectroscopy is a powerful tool to study valence state hybridization, in particular in combination with hard X-ray emission spectroscopy, promising a broad impact in many research fields.","container-title":"Physical Chemistry Chemical Physics","DOI":"10.1039/D4CP02894E","ISSN":"1463-9084","issue":"41","journalAbbreviation":"Phys. Chem. Chem. Phys.","language":"en","page":"26389-26397","publisher":"The Royal Society of Chemistry","source":"pubs.rsc.org","title":"Valence-band hybridization in sulphides","volume":"26","author":[{"family":"Weinhardt","given":"Lothar"},{"family":"Hauschild","given":"Dirk"},{"family":"Wansorra","given":"Constantin"},{"family":"Steininger","given":"Ralph"},{"family":"Blum","given":"Monika"},{"family":"Yang","given":"Wanli"},{"family":"Heske","given":"Clemens"}],"issued":{"date-parts":[["2024",10,23]]}}}],"schema":"https://github.com/citation-style-language/schema/raw/master/csl-citation.json"} </w:instrText>
      </w:r>
      <w:r w:rsidR="002261DD" w:rsidRPr="00702F25">
        <w:rPr>
          <w:rFonts w:asciiTheme="majorBidi" w:hAnsiTheme="majorBidi" w:cstheme="majorBidi"/>
          <w:szCs w:val="24"/>
        </w:rPr>
        <w:fldChar w:fldCharType="separate"/>
      </w:r>
      <w:r w:rsidR="00A1777E" w:rsidRPr="00A1777E">
        <w:rPr>
          <w:rFonts w:cs="Times"/>
          <w:vertAlign w:val="superscript"/>
        </w:rPr>
        <w:t>47</w:t>
      </w:r>
      <w:r w:rsidR="002261DD" w:rsidRPr="00702F25">
        <w:rPr>
          <w:rFonts w:asciiTheme="majorBidi" w:hAnsiTheme="majorBidi" w:cstheme="majorBidi"/>
          <w:szCs w:val="24"/>
        </w:rPr>
        <w:fldChar w:fldCharType="end"/>
      </w:r>
      <w:r w:rsidR="00CD491D" w:rsidRPr="00702F25">
        <w:rPr>
          <w:rFonts w:asciiTheme="majorBidi" w:hAnsiTheme="majorBidi"/>
        </w:rPr>
        <w:t xml:space="preserve"> Cu(In,Ga)(</w:t>
      </w:r>
      <w:proofErr w:type="spellStart"/>
      <w:r w:rsidR="00CD491D" w:rsidRPr="00702F25">
        <w:rPr>
          <w:rFonts w:asciiTheme="majorBidi" w:hAnsiTheme="majorBidi"/>
        </w:rPr>
        <w:t>S,Se</w:t>
      </w:r>
      <w:proofErr w:type="spellEnd"/>
      <w:r w:rsidR="00CD491D" w:rsidRPr="00702F25">
        <w:rPr>
          <w:rFonts w:asciiTheme="majorBidi" w:hAnsiTheme="majorBidi"/>
        </w:rPr>
        <w:t>)</w:t>
      </w:r>
      <w:r w:rsidR="002261DD" w:rsidRPr="00702F25">
        <w:rPr>
          <w:rFonts w:asciiTheme="majorBidi" w:hAnsiTheme="majorBidi"/>
          <w:vertAlign w:val="subscript"/>
        </w:rPr>
        <w:t>2</w:t>
      </w:r>
      <w:r w:rsidR="009B30B7" w:rsidRPr="00702F25">
        <w:rPr>
          <w:rFonts w:asciiTheme="majorBidi" w:hAnsiTheme="majorBidi"/>
        </w:rPr>
        <w:t>,</w:t>
      </w:r>
      <w:r w:rsidR="002261DD" w:rsidRPr="00702F25">
        <w:rPr>
          <w:rFonts w:asciiTheme="majorBidi" w:hAnsiTheme="majorBidi" w:cstheme="majorBidi"/>
          <w:szCs w:val="24"/>
          <w:vertAlign w:val="subscript"/>
        </w:rPr>
        <w:fldChar w:fldCharType="begin"/>
      </w:r>
      <w:r w:rsidR="00A1777E">
        <w:rPr>
          <w:rFonts w:asciiTheme="majorBidi" w:hAnsiTheme="majorBidi" w:cstheme="majorBidi"/>
          <w:szCs w:val="24"/>
          <w:vertAlign w:val="subscript"/>
        </w:rPr>
        <w:instrText xml:space="preserve"> ADDIN ZOTERO_ITEM CSL_CITATION {"citationID":"yWPXlIiw","properties":{"formattedCitation":"\\super 48\\nosupersub{}","plainCitation":"48","noteIndex":0},"citationItems":[{"id":546,"uris":["http://zotero.org/users/708048/items/8HRHJ8E2"],"itemData":{"id":546,"type":"article-journal","abstract":"The electronic structure of six Cu-based ternary chalcopyrite semiconductors is calculated self-consistently for the first time within the density-functional formalism. The chemical trends in the band structures, electronic charge densities, density of states, and chemical bonding are analyzed.","container-title":"Physical Review B","DOI":"10.1103/PhysRevB.28.5822","issue":"10","journalAbbreviation":"Phys. Rev. B","page":"5822-5847","source":"APS","title":"Electronic structure of the ternary chalcopyrite semiconductors CuAlS&lt;sub&gt;2&lt;/sub&gt;, CuGaS&lt;sub&gt;2&lt;/sub&gt;, CuInS&lt;sub&gt;2&lt;/sub&gt;, CuAlSe&lt;sub&gt;2&lt;/sub&gt;, CuGaSe&lt;sub&gt;2&lt;/sub&gt;, and CuInSe&lt;sub&gt;2&lt;/sub&gt;","volume":"28","author":[{"family":"Jaffe","given":"J. E."},{"family":"Zunger","given":"Alex"}],"issued":{"date-parts":[["1983",11,15]]}}}],"schema":"https://github.com/citation-style-language/schema/raw/master/csl-citation.json"} </w:instrText>
      </w:r>
      <w:r w:rsidR="002261DD" w:rsidRPr="00702F25">
        <w:rPr>
          <w:rFonts w:asciiTheme="majorBidi" w:hAnsiTheme="majorBidi" w:cstheme="majorBidi"/>
          <w:szCs w:val="24"/>
          <w:vertAlign w:val="subscript"/>
        </w:rPr>
        <w:fldChar w:fldCharType="separate"/>
      </w:r>
      <w:r w:rsidR="00A1777E" w:rsidRPr="00A1777E">
        <w:rPr>
          <w:rFonts w:cs="Times"/>
          <w:vertAlign w:val="superscript"/>
        </w:rPr>
        <w:t>48</w:t>
      </w:r>
      <w:r w:rsidR="002261DD" w:rsidRPr="00702F25">
        <w:rPr>
          <w:rFonts w:asciiTheme="majorBidi" w:hAnsiTheme="majorBidi" w:cstheme="majorBidi"/>
          <w:szCs w:val="24"/>
          <w:vertAlign w:val="subscript"/>
        </w:rPr>
        <w:fldChar w:fldCharType="end"/>
      </w:r>
      <w:r w:rsidR="00CD491D" w:rsidRPr="00702F25">
        <w:rPr>
          <w:rFonts w:asciiTheme="majorBidi" w:hAnsiTheme="majorBidi"/>
        </w:rPr>
        <w:t xml:space="preserve"> or GaAs</w:t>
      </w:r>
      <w:r w:rsidR="003414B4" w:rsidRPr="00702F25">
        <w:rPr>
          <w:rFonts w:asciiTheme="majorBidi" w:hAnsiTheme="majorBidi"/>
        </w:rPr>
        <w:t>,</w:t>
      </w:r>
      <w:r w:rsidR="00E30E86" w:rsidRPr="00702F25">
        <w:rPr>
          <w:rFonts w:asciiTheme="majorBidi" w:hAnsiTheme="majorBidi" w:cstheme="majorBidi"/>
          <w:szCs w:val="24"/>
        </w:rPr>
        <w:fldChar w:fldCharType="begin"/>
      </w:r>
      <w:r w:rsidR="00A1777E">
        <w:rPr>
          <w:rFonts w:asciiTheme="majorBidi" w:hAnsiTheme="majorBidi" w:cstheme="majorBidi"/>
          <w:szCs w:val="24"/>
        </w:rPr>
        <w:instrText xml:space="preserve"> ADDIN ZOTERO_ITEM CSL_CITATION {"citationID":"d9OpgHtT","properties":{"formattedCitation":"\\super 49\\nosupersub{}","plainCitation":"49","noteIndex":0},"citationItems":[{"id":4263,"uris":["http://zotero.org/users/708048/items/I5BW485N"],"itemData":{"id":4263,"type":"article-journal","container-title":"Physical Review B","DOI":"10.1103/PhysRevB.48.14944","issue":"20","journalAbbreviation":"Phys. Rev. B","page":"14944-14952","source":"COinS","title":"Application of gradient corrections to density-functional theory for atoms and solids","volume":"48","author":[{"family":"Juan","given":"Yu-Min"}],"issued":{"date-parts":[["1993"]]}}}],"schema":"https://github.com/citation-style-language/schema/raw/master/csl-citation.json"} </w:instrText>
      </w:r>
      <w:r w:rsidR="00E30E86" w:rsidRPr="00702F25">
        <w:rPr>
          <w:rFonts w:asciiTheme="majorBidi" w:hAnsiTheme="majorBidi" w:cstheme="majorBidi"/>
          <w:szCs w:val="24"/>
        </w:rPr>
        <w:fldChar w:fldCharType="separate"/>
      </w:r>
      <w:r w:rsidR="00A1777E" w:rsidRPr="00A1777E">
        <w:rPr>
          <w:rFonts w:cs="Times"/>
          <w:vertAlign w:val="superscript"/>
        </w:rPr>
        <w:t>49</w:t>
      </w:r>
      <w:r w:rsidR="00E30E86" w:rsidRPr="00702F25">
        <w:rPr>
          <w:rFonts w:asciiTheme="majorBidi" w:hAnsiTheme="majorBidi" w:cstheme="majorBidi"/>
          <w:szCs w:val="24"/>
        </w:rPr>
        <w:fldChar w:fldCharType="end"/>
      </w:r>
      <w:r w:rsidR="003414B4" w:rsidRPr="00702F25">
        <w:rPr>
          <w:rFonts w:asciiTheme="majorBidi" w:hAnsiTheme="majorBidi"/>
        </w:rPr>
        <w:t xml:space="preserve"> </w:t>
      </w:r>
      <w:r w:rsidR="00A64AFA" w:rsidRPr="00702F25">
        <w:rPr>
          <w:rFonts w:asciiTheme="majorBidi" w:hAnsiTheme="majorBidi"/>
        </w:rPr>
        <w:t>linear extrapolation</w:t>
      </w:r>
      <w:r w:rsidR="009B30B7" w:rsidRPr="00702F25">
        <w:rPr>
          <w:rFonts w:asciiTheme="majorBidi" w:hAnsiTheme="majorBidi"/>
        </w:rPr>
        <w:t>s</w:t>
      </w:r>
      <w:r w:rsidR="00A64AFA" w:rsidRPr="00702F25">
        <w:rPr>
          <w:rFonts w:asciiTheme="majorBidi" w:hAnsiTheme="majorBidi"/>
        </w:rPr>
        <w:t xml:space="preserve"> of the leading edge will </w:t>
      </w:r>
      <w:r w:rsidR="008A76B3" w:rsidRPr="00702F25">
        <w:rPr>
          <w:rFonts w:asciiTheme="majorBidi" w:hAnsiTheme="majorBidi"/>
        </w:rPr>
        <w:t>yield</w:t>
      </w:r>
      <w:r w:rsidR="00A64AFA" w:rsidRPr="00702F25">
        <w:rPr>
          <w:rFonts w:asciiTheme="majorBidi" w:hAnsiTheme="majorBidi"/>
        </w:rPr>
        <w:t xml:space="preserve"> </w:t>
      </w:r>
      <w:r w:rsidR="009B30B7" w:rsidRPr="00702F25">
        <w:rPr>
          <w:rFonts w:asciiTheme="majorBidi" w:hAnsiTheme="majorBidi"/>
        </w:rPr>
        <w:t>reliable</w:t>
      </w:r>
      <w:r w:rsidR="008A76B3" w:rsidRPr="00702F25">
        <w:rPr>
          <w:rFonts w:asciiTheme="majorBidi" w:hAnsiTheme="majorBidi"/>
        </w:rPr>
        <w:t xml:space="preserve"> value</w:t>
      </w:r>
      <w:r w:rsidR="009B30B7" w:rsidRPr="00702F25">
        <w:rPr>
          <w:rFonts w:asciiTheme="majorBidi" w:hAnsiTheme="majorBidi"/>
        </w:rPr>
        <w:t>s</w:t>
      </w:r>
      <w:r w:rsidR="004B2453" w:rsidRPr="00702F25">
        <w:rPr>
          <w:rFonts w:asciiTheme="majorBidi" w:hAnsiTheme="majorBidi"/>
        </w:rPr>
        <w:t xml:space="preserve"> for the VBM.</w:t>
      </w:r>
      <w:r w:rsidR="009B30B7" w:rsidRPr="00702F25">
        <w:rPr>
          <w:rFonts w:asciiTheme="majorBidi" w:hAnsiTheme="majorBidi"/>
        </w:rPr>
        <w:fldChar w:fldCharType="begin"/>
      </w:r>
      <w:r w:rsidR="00A1777E">
        <w:rPr>
          <w:rFonts w:asciiTheme="majorBidi" w:hAnsiTheme="majorBidi"/>
        </w:rPr>
        <w:instrText xml:space="preserve"> ADDIN ZOTERO_ITEM CSL_CITATION {"citationID":"iD0o6l31","properties":{"formattedCitation":"\\super 35,38,50\\nosupersub{}","plainCitation":"35,38,50","noteIndex":0},"citationItems":[{"id":318,"uris":["http://zotero.org/users/708048/items/B4RMGRK5"],"itemData":{"id":318,"type":"article-journal","abstract":"The interface between the i-ZnO layer and the CdS buffer in Cu(In,Ga)(S,Se)2 thin-film solar cells from the Shell Solar baseline process has been investigated using ultraviolet- and x-ray photoelectron spectroscopy and inverse photoemission. Combining both techniques, a direct determination of the conduction and valence band offsets at the interface is possible. Different from existing models, we find a flat conduction band alignment (i.e., a conduction band offset of 0.10±0.15 eV),  </w:instrText>
      </w:r>
      <w:r w:rsidR="00A1777E">
        <w:rPr>
          <w:rFonts w:ascii="Cambria Math" w:hAnsi="Cambria Math" w:cs="Cambria Math"/>
        </w:rPr>
        <w:instrText>∼</w:instrText>
      </w:r>
      <w:r w:rsidR="00A1777E">
        <w:rPr>
          <w:rFonts w:asciiTheme="majorBidi" w:hAnsiTheme="majorBidi"/>
        </w:rPr>
        <w:instrText xml:space="preserve"> 0.5 eV above the Fermi level, and a valence band offset of 0.96</w:instrText>
      </w:r>
      <w:r w:rsidR="00A1777E">
        <w:rPr>
          <w:rFonts w:ascii="Times New Roman" w:hAnsi="Times New Roman"/>
        </w:rPr>
        <w:instrText>±</w:instrText>
      </w:r>
      <w:r w:rsidR="00A1777E">
        <w:rPr>
          <w:rFonts w:asciiTheme="majorBidi" w:hAnsiTheme="majorBidi"/>
        </w:rPr>
        <w:instrText xml:space="preserve">0.15 eV. </w:instrText>
      </w:r>
      <w:r w:rsidR="00A1777E">
        <w:rPr>
          <w:rFonts w:ascii="Times New Roman" w:hAnsi="Times New Roman"/>
        </w:rPr>
        <w:instrText>©</w:instrText>
      </w:r>
      <w:r w:rsidR="00A1777E">
        <w:rPr>
          <w:rFonts w:asciiTheme="majorBidi" w:hAnsiTheme="majorBidi"/>
        </w:rPr>
        <w:instrText xml:space="preserve"> 2004 American Institute of Physics.","container-title":"Applied Physics Letters","DOI":"10.1063/1.1704877","ISSN":"00036951","issue":"16","journalAbbreviation":"Appl. Phys. Lett.","page":"3175-3177","source":"SPIE/AIP","title":"Band alignment at the i-ZnO/CdS interface in Cu(In,Ga)(S,Se)&lt;sub&gt;2&lt;/sub&gt; thin-film solar cells","volume":"84","author":[{"family":"Weinhardt","given":"L."},{"family":"Heske","given":"C."},{"family":"Umbach","given":"E."},{"family":"Niesen","given":"T. P"},{"family":"Visbeck","given":"S."},{"family":"Karg","given":"F."}],"issued":{"date-parts":[["2004",4,19]]}}},{"id":579,"uris":["http://zotero.org/users/708048/items/PMBWZIZH"],"itemData":{"id":579,"type":"article-journal","abstract":"Recently, a world-record efficiency of 22.6% was achieved by applying a RbF postdeposition treatment (PDT) on a Cu(In,Ga)Se2 (CIGSe) thin-film solar cell absorber surface. Here, we study the impact of this RbF-PDT on the electronic structure of the CIGSe surface and the CdS/CIGSe interface using ultraviolet and X-ray photoelectron spectroscopy (UPS and XPS), as well as inverse photoemission spectroscopy (IPES). After RbF-PDT, we find a small downward shift of the band edges, while the surface band gap value itself is not affected. In addition, a further downward band bending in the CIGSe absorber is observed upon formation of the RbF-PDT CdS/CIGSe interface. We derive a flat conduction band alignment between the RbF-PDT CIGSe absorber and the CdS buffer, commensurate with the high efficiencies of solar cell devices prepared with RbF-PDT.","container-title":"ACS Energy Letters","issue":"10","journalAbbreviation":"ACS Energy Lett.","page":"2383-2387","source":"ACS Publications","title":"Impact of a RbF Postdeposition Treatment on the Electronic Structure of the CdS/Cu(In,Ga)Se&lt;sub&gt;2&lt;/sub&gt; Heterojunction in High-Efficiency Thin-Film Solar Cells","volume":"2","author":[{"family":"Hauschild","given":"D."},{"family":"Kreikemeyer-Lorenzo","given":"D."},{"family":"Jackson","given":"P."},{"family":"Friedlmeier","given":"T. Magorian"},{"family":"Hariskos","given":"D."},{"family":"Reinert","given":"F."},{"family":"Powalla","given":"M."},{"family":"Heske","given":"C."},{"family":"Weinhardt","given":"L."}],"issued":{"date-parts":[["2017",9,12]]}}},{"id":4077,"uris":["http://zotero.org/users/708048/items/EJJKPJDI"],"itemData":{"id":4077,"type":"article-journal","abstract":"The chemical and electronic structure of the CdS/(Ag,Cu)(In,Ga)Se2 (CdS/ACIGSe) interface for thin-film solar cells, involving an absorber with a bulk [Ag]/([Ag]+[Cu]) (AAC) ratio of 0.06, a state-of-the-art RbF post-deposition treatment (PDT), and a chemical-bath deposited CdS buffer layer, is studied. To gain a detailed and depth-resolved picture of the CdS/ACIGSe interface, synchrotron- and laboratory-based hard X-ray, soft X-ray, and UV photoelectron spectroscopy, inverse photoemission spectroscopy, and X-ray emission spectroscopy are combined. Compared to the bulk of the absorber, a Cu- and Ga-poor ACIGSe surface is found, with a slightly increased AAC ratio. Strong evidence of a Rb–In–Se species (possibly with some Ag) at the absorber surface is compiled, with a corresponding band gap of 2.79 ± 0.12 eV. This finding is in clear contrast to comparable Ag-free Cu(In,Ga)Se2 absorbers with RbF-PDT. The Rb–In–Se surface species is not removed by the (wet-chemical) CdS deposition process, while some Se diffuses into the CdS layer and segregates at its surface. The CdS buffer layer shows a band gap of 2.48 ± 0.12 eV, and a cliff (≈ −0.4 eV) is determined in the conduction band alignment at the interface between the Rb–In–Se species and the CdS buffer.","container-title":"Advanced Materials Interfaces","DOI":"10.1002/admi.202401002","ISSN":"2196-7350","issue":"11","language":"en","note":"_eprint: https://onlinelibrary.wiley.com/doi/pdf/10.1002/admi.202401002","page":"2401002","source":"Wiley Online Library","title":"X-Ray and Electron Spectroscopy of the CdS/(Ag,Cu)(In,Ga)Se&lt;sub&gt;2&lt;/sub&gt; Interface With RbF Treatment","volume":"12","author":[{"family":"Hauschild","given":"Dirk"},{"family":"Both","given":"Luisa"},{"family":"Blankenship","given":"Mary"},{"family":"Wansorra","given":"Constantin"},{"family":"Steininger","given":"Ralph"},{"family":"Yang","given":"Wanli"},{"family":"Hariskos","given":"Dimitrios"},{"family":"Witte","given":"Wolfram"},{"family":"Gutzler","given":"Rico"},{"family":"Powalla","given":"Michael"},{"family":"Heske","given":"Clemens"},{"family":"Weinhardt","given":"Lothar"}],"issued":{"date-parts":[["2025"]]}}}],"schema":"https://github.com/citation-style-language/schema/raw/master/csl-citation.json"} </w:instrText>
      </w:r>
      <w:r w:rsidR="009B30B7" w:rsidRPr="00702F25">
        <w:rPr>
          <w:rFonts w:asciiTheme="majorBidi" w:hAnsiTheme="majorBidi"/>
        </w:rPr>
        <w:fldChar w:fldCharType="separate"/>
      </w:r>
      <w:r w:rsidR="00A1777E" w:rsidRPr="00A1777E">
        <w:rPr>
          <w:rFonts w:cs="Times"/>
          <w:vertAlign w:val="superscript"/>
        </w:rPr>
        <w:t>35,38,50</w:t>
      </w:r>
      <w:r w:rsidR="009B30B7" w:rsidRPr="00702F25">
        <w:rPr>
          <w:rFonts w:asciiTheme="majorBidi" w:hAnsiTheme="majorBidi"/>
        </w:rPr>
        <w:fldChar w:fldCharType="end"/>
      </w:r>
      <w:r w:rsidR="00E30E86" w:rsidRPr="00702F25">
        <w:rPr>
          <w:rFonts w:asciiTheme="majorBidi" w:hAnsiTheme="majorBidi"/>
        </w:rPr>
        <w:t xml:space="preserve"> We therefore </w:t>
      </w:r>
      <w:r w:rsidR="004B2453" w:rsidRPr="00702F25">
        <w:rPr>
          <w:rFonts w:asciiTheme="majorBidi" w:hAnsiTheme="majorBidi"/>
        </w:rPr>
        <w:t xml:space="preserve">stress </w:t>
      </w:r>
      <w:r w:rsidR="001C69CB" w:rsidRPr="00702F25">
        <w:rPr>
          <w:rFonts w:asciiTheme="majorBidi" w:hAnsiTheme="majorBidi"/>
        </w:rPr>
        <w:t>that, before applying</w:t>
      </w:r>
      <w:r w:rsidR="00E30E86" w:rsidRPr="00702F25">
        <w:rPr>
          <w:rFonts w:asciiTheme="majorBidi" w:hAnsiTheme="majorBidi"/>
        </w:rPr>
        <w:t xml:space="preserve"> linear extrapolations to determine the </w:t>
      </w:r>
      <w:r w:rsidR="004B2453" w:rsidRPr="00702F25">
        <w:rPr>
          <w:rFonts w:asciiTheme="majorBidi" w:hAnsiTheme="majorBidi"/>
        </w:rPr>
        <w:t>VBM</w:t>
      </w:r>
      <w:r w:rsidR="00E30E86" w:rsidRPr="00702F25">
        <w:rPr>
          <w:rFonts w:asciiTheme="majorBidi" w:hAnsiTheme="majorBidi"/>
        </w:rPr>
        <w:t xml:space="preserve"> </w:t>
      </w:r>
      <w:r w:rsidR="004B2453" w:rsidRPr="00702F25">
        <w:rPr>
          <w:rFonts w:asciiTheme="majorBidi" w:hAnsiTheme="majorBidi"/>
        </w:rPr>
        <w:t>(</w:t>
      </w:r>
      <w:r w:rsidR="00E30E86" w:rsidRPr="00702F25">
        <w:rPr>
          <w:rFonts w:asciiTheme="majorBidi" w:hAnsiTheme="majorBidi"/>
        </w:rPr>
        <w:t>or conduction band minim</w:t>
      </w:r>
      <w:r w:rsidR="004B2453" w:rsidRPr="00702F25">
        <w:rPr>
          <w:rFonts w:asciiTheme="majorBidi" w:hAnsiTheme="majorBidi"/>
        </w:rPr>
        <w:t>um)</w:t>
      </w:r>
      <w:r w:rsidR="004068D3" w:rsidRPr="00702F25">
        <w:rPr>
          <w:rFonts w:asciiTheme="majorBidi" w:hAnsiTheme="majorBidi"/>
        </w:rPr>
        <w:t xml:space="preserve">, </w:t>
      </w:r>
      <w:r w:rsidR="001C69CB" w:rsidRPr="00702F25">
        <w:rPr>
          <w:rFonts w:asciiTheme="majorBidi" w:hAnsiTheme="majorBidi"/>
        </w:rPr>
        <w:t xml:space="preserve">the </w:t>
      </w:r>
      <w:r w:rsidR="00F90092" w:rsidRPr="00702F25">
        <w:rPr>
          <w:rFonts w:asciiTheme="majorBidi" w:hAnsiTheme="majorBidi"/>
        </w:rPr>
        <w:t xml:space="preserve">presence or </w:t>
      </w:r>
      <w:r w:rsidR="004B2453" w:rsidRPr="00702F25">
        <w:rPr>
          <w:rFonts w:asciiTheme="majorBidi" w:hAnsiTheme="majorBidi"/>
        </w:rPr>
        <w:t xml:space="preserve">absence of sharp steps or narrow peaks in the </w:t>
      </w:r>
      <w:r w:rsidR="001C69CB" w:rsidRPr="00702F25">
        <w:rPr>
          <w:rFonts w:asciiTheme="majorBidi" w:hAnsiTheme="majorBidi"/>
        </w:rPr>
        <w:t>PDOS</w:t>
      </w:r>
      <w:r w:rsidR="00A67AE1" w:rsidRPr="00702F25">
        <w:rPr>
          <w:rFonts w:asciiTheme="majorBidi" w:hAnsiTheme="majorBidi"/>
        </w:rPr>
        <w:t xml:space="preserve"> </w:t>
      </w:r>
      <w:r w:rsidR="001C69CB" w:rsidRPr="00702F25">
        <w:rPr>
          <w:rFonts w:asciiTheme="majorBidi" w:hAnsiTheme="majorBidi"/>
        </w:rPr>
        <w:t xml:space="preserve">close </w:t>
      </w:r>
      <w:r w:rsidR="004068D3" w:rsidRPr="00702F25">
        <w:rPr>
          <w:rFonts w:asciiTheme="majorBidi" w:hAnsiTheme="majorBidi"/>
        </w:rPr>
        <w:t>to the band extrema</w:t>
      </w:r>
      <w:r w:rsidR="004B2453" w:rsidRPr="00702F25">
        <w:rPr>
          <w:rFonts w:asciiTheme="majorBidi" w:hAnsiTheme="majorBidi"/>
        </w:rPr>
        <w:t xml:space="preserve"> needs to be </w:t>
      </w:r>
      <w:r w:rsidR="00E83B6D" w:rsidRPr="00702F25">
        <w:rPr>
          <w:rFonts w:asciiTheme="majorBidi" w:hAnsiTheme="majorBidi"/>
        </w:rPr>
        <w:t>check</w:t>
      </w:r>
      <w:r w:rsidR="00F90092" w:rsidRPr="00702F25">
        <w:rPr>
          <w:rFonts w:asciiTheme="majorBidi" w:hAnsiTheme="majorBidi"/>
        </w:rPr>
        <w:t>ed</w:t>
      </w:r>
      <w:r w:rsidR="001C69CB" w:rsidRPr="00702F25">
        <w:rPr>
          <w:rFonts w:asciiTheme="majorBidi" w:hAnsiTheme="majorBidi"/>
        </w:rPr>
        <w:t>.</w:t>
      </w:r>
    </w:p>
    <w:p w14:paraId="49AE314E" w14:textId="2BC4D839" w:rsidR="00D70DFB" w:rsidRPr="00D70DFB" w:rsidRDefault="00D70DFB" w:rsidP="00190CFB">
      <w:pPr>
        <w:pStyle w:val="TAMainText"/>
        <w:numPr>
          <w:ilvl w:val="0"/>
          <w:numId w:val="16"/>
        </w:numPr>
        <w:spacing w:after="240" w:line="276" w:lineRule="auto"/>
        <w:rPr>
          <w:rFonts w:cstheme="majorBidi"/>
          <w:szCs w:val="24"/>
        </w:rPr>
      </w:pPr>
      <w:r>
        <w:t>Conclusions</w:t>
      </w:r>
    </w:p>
    <w:p w14:paraId="176D6E10" w14:textId="65A36D8A" w:rsidR="003815D8" w:rsidRPr="00702F25" w:rsidRDefault="009B1F5A" w:rsidP="00D70DFB">
      <w:pPr>
        <w:pStyle w:val="TableHeading"/>
        <w:spacing w:line="276" w:lineRule="auto"/>
        <w:jc w:val="both"/>
        <w:rPr>
          <w:rFonts w:asciiTheme="majorBidi" w:hAnsiTheme="majorBidi" w:cstheme="majorBidi"/>
          <w:sz w:val="24"/>
          <w:szCs w:val="24"/>
        </w:rPr>
      </w:pPr>
      <w:r w:rsidRPr="00702F25">
        <w:rPr>
          <w:rFonts w:asciiTheme="majorBidi" w:hAnsiTheme="majorBidi"/>
          <w:sz w:val="24"/>
        </w:rPr>
        <w:t>In summary, w</w:t>
      </w:r>
      <w:r w:rsidR="00E04271" w:rsidRPr="00702F25">
        <w:rPr>
          <w:rFonts w:asciiTheme="majorBidi" w:hAnsiTheme="majorBidi"/>
          <w:sz w:val="24"/>
        </w:rPr>
        <w:t>e</w:t>
      </w:r>
      <w:r w:rsidR="00E35CCE" w:rsidRPr="00702F25">
        <w:rPr>
          <w:rFonts w:asciiTheme="majorBidi" w:hAnsiTheme="majorBidi"/>
          <w:sz w:val="24"/>
        </w:rPr>
        <w:t xml:space="preserve"> have</w:t>
      </w:r>
      <w:r w:rsidR="00E04271" w:rsidRPr="00702F25">
        <w:rPr>
          <w:rFonts w:asciiTheme="majorBidi" w:hAnsiTheme="majorBidi"/>
          <w:sz w:val="24"/>
        </w:rPr>
        <w:t xml:space="preserve"> </w:t>
      </w:r>
      <w:r w:rsidR="00BB3F99" w:rsidRPr="00702F25">
        <w:rPr>
          <w:rFonts w:asciiTheme="majorBidi" w:hAnsiTheme="majorBidi"/>
          <w:sz w:val="24"/>
        </w:rPr>
        <w:t>investigate</w:t>
      </w:r>
      <w:r w:rsidR="00E35CCE" w:rsidRPr="00702F25">
        <w:rPr>
          <w:rFonts w:asciiTheme="majorBidi" w:hAnsiTheme="majorBidi"/>
          <w:sz w:val="24"/>
        </w:rPr>
        <w:t>d</w:t>
      </w:r>
      <w:r w:rsidR="00BB3F99" w:rsidRPr="00702F25">
        <w:rPr>
          <w:rFonts w:asciiTheme="majorBidi" w:hAnsiTheme="majorBidi"/>
          <w:sz w:val="24"/>
        </w:rPr>
        <w:t xml:space="preserve"> the valence</w:t>
      </w:r>
      <w:r w:rsidR="00BB3F99" w:rsidRPr="00702F25">
        <w:rPr>
          <w:rFonts w:asciiTheme="majorBidi" w:hAnsiTheme="majorBidi" w:cstheme="majorBidi"/>
          <w:sz w:val="24"/>
          <w:szCs w:val="24"/>
        </w:rPr>
        <w:t xml:space="preserve"> electronic and defect structure</w:t>
      </w:r>
      <w:r w:rsidR="003414B4" w:rsidRPr="00702F25">
        <w:rPr>
          <w:rFonts w:asciiTheme="majorBidi" w:hAnsiTheme="majorBidi" w:cstheme="majorBidi"/>
          <w:sz w:val="24"/>
          <w:szCs w:val="24"/>
        </w:rPr>
        <w:t xml:space="preserve"> at</w:t>
      </w:r>
      <w:r w:rsidR="00BB3F99" w:rsidRPr="00702F25">
        <w:rPr>
          <w:rFonts w:asciiTheme="majorBidi" w:hAnsiTheme="majorBidi" w:cstheme="majorBidi"/>
          <w:sz w:val="24"/>
          <w:szCs w:val="24"/>
        </w:rPr>
        <w:t xml:space="preserve"> </w:t>
      </w:r>
      <w:r w:rsidR="00E35CCE" w:rsidRPr="00702F25">
        <w:rPr>
          <w:rFonts w:asciiTheme="majorBidi" w:hAnsiTheme="majorBidi" w:cstheme="majorBidi"/>
          <w:sz w:val="24"/>
          <w:szCs w:val="24"/>
        </w:rPr>
        <w:t xml:space="preserve">three </w:t>
      </w:r>
      <w:r w:rsidR="003414B4" w:rsidRPr="00702F25">
        <w:rPr>
          <w:rFonts w:asciiTheme="majorBidi" w:hAnsiTheme="majorBidi" w:cstheme="majorBidi"/>
          <w:sz w:val="24"/>
          <w:szCs w:val="24"/>
        </w:rPr>
        <w:t xml:space="preserve">different types of </w:t>
      </w:r>
      <w:r w:rsidR="00BB3F99" w:rsidRPr="00702F25">
        <w:rPr>
          <w:rFonts w:asciiTheme="majorBidi" w:hAnsiTheme="majorBidi" w:cstheme="majorBidi"/>
          <w:sz w:val="24"/>
          <w:szCs w:val="24"/>
        </w:rPr>
        <w:t>Ga</w:t>
      </w:r>
      <w:r w:rsidR="00BB3F99" w:rsidRPr="00702F25">
        <w:rPr>
          <w:rFonts w:asciiTheme="majorBidi" w:hAnsiTheme="majorBidi" w:cstheme="majorBidi"/>
          <w:sz w:val="24"/>
          <w:szCs w:val="24"/>
          <w:vertAlign w:val="subscript"/>
        </w:rPr>
        <w:t>2</w:t>
      </w:r>
      <w:r w:rsidR="00BB3F99" w:rsidRPr="00702F25">
        <w:rPr>
          <w:rFonts w:asciiTheme="majorBidi" w:hAnsiTheme="majorBidi" w:cstheme="majorBidi"/>
          <w:sz w:val="24"/>
          <w:szCs w:val="24"/>
        </w:rPr>
        <w:t>O</w:t>
      </w:r>
      <w:r w:rsidR="00BB3F99" w:rsidRPr="00702F25">
        <w:rPr>
          <w:rFonts w:asciiTheme="majorBidi" w:hAnsiTheme="majorBidi" w:cstheme="majorBidi"/>
          <w:sz w:val="24"/>
          <w:szCs w:val="24"/>
          <w:vertAlign w:val="subscript"/>
        </w:rPr>
        <w:t>3</w:t>
      </w:r>
      <w:r w:rsidR="00BB3F99" w:rsidRPr="00702F25">
        <w:rPr>
          <w:rFonts w:asciiTheme="majorBidi" w:hAnsiTheme="majorBidi" w:cstheme="majorBidi"/>
          <w:sz w:val="24"/>
          <w:szCs w:val="24"/>
        </w:rPr>
        <w:t xml:space="preserve"> surfaces. We </w:t>
      </w:r>
      <w:r w:rsidR="00F90092" w:rsidRPr="00702F25">
        <w:rPr>
          <w:rFonts w:asciiTheme="majorBidi" w:hAnsiTheme="majorBidi" w:cstheme="majorBidi"/>
          <w:sz w:val="24"/>
          <w:szCs w:val="24"/>
        </w:rPr>
        <w:t xml:space="preserve">have </w:t>
      </w:r>
      <w:r w:rsidR="005D7FE9" w:rsidRPr="00702F25">
        <w:rPr>
          <w:rFonts w:asciiTheme="majorBidi" w:hAnsiTheme="majorBidi" w:cstheme="majorBidi"/>
          <w:sz w:val="24"/>
          <w:szCs w:val="24"/>
        </w:rPr>
        <w:t>employ</w:t>
      </w:r>
      <w:r w:rsidR="00F90092" w:rsidRPr="00702F25">
        <w:rPr>
          <w:rFonts w:asciiTheme="majorBidi" w:hAnsiTheme="majorBidi" w:cstheme="majorBidi"/>
          <w:sz w:val="24"/>
          <w:szCs w:val="24"/>
        </w:rPr>
        <w:t>ed</w:t>
      </w:r>
      <w:r w:rsidR="00BB3F99" w:rsidRPr="00702F25">
        <w:rPr>
          <w:rFonts w:asciiTheme="majorBidi" w:hAnsiTheme="majorBidi" w:cstheme="majorBidi"/>
          <w:sz w:val="24"/>
          <w:szCs w:val="24"/>
        </w:rPr>
        <w:t xml:space="preserve"> </w:t>
      </w:r>
      <w:r w:rsidR="00D35A3C" w:rsidRPr="00702F25">
        <w:rPr>
          <w:rFonts w:asciiTheme="majorBidi" w:hAnsiTheme="majorBidi" w:cstheme="majorBidi"/>
          <w:sz w:val="24"/>
          <w:szCs w:val="24"/>
        </w:rPr>
        <w:t>PES</w:t>
      </w:r>
      <w:r w:rsidR="0053252E" w:rsidRPr="00702F25">
        <w:rPr>
          <w:rFonts w:asciiTheme="majorBidi" w:hAnsiTheme="majorBidi" w:cstheme="majorBidi"/>
          <w:sz w:val="24"/>
          <w:szCs w:val="24"/>
        </w:rPr>
        <w:t xml:space="preserve"> and HAXPES</w:t>
      </w:r>
      <w:r w:rsidR="00D35A3C" w:rsidRPr="00702F25">
        <w:rPr>
          <w:rFonts w:asciiTheme="majorBidi" w:hAnsiTheme="majorBidi" w:cstheme="majorBidi"/>
          <w:sz w:val="24"/>
          <w:szCs w:val="24"/>
        </w:rPr>
        <w:t xml:space="preserve"> </w:t>
      </w:r>
      <w:r w:rsidR="00412D69" w:rsidRPr="00702F25">
        <w:rPr>
          <w:rFonts w:asciiTheme="majorBidi" w:hAnsiTheme="majorBidi" w:cstheme="majorBidi"/>
          <w:sz w:val="24"/>
          <w:szCs w:val="24"/>
        </w:rPr>
        <w:t>of a β-Ga</w:t>
      </w:r>
      <w:r w:rsidR="00412D69" w:rsidRPr="00702F25">
        <w:rPr>
          <w:rFonts w:asciiTheme="majorBidi" w:hAnsiTheme="majorBidi" w:cstheme="majorBidi"/>
          <w:sz w:val="24"/>
          <w:szCs w:val="24"/>
          <w:vertAlign w:val="subscript"/>
        </w:rPr>
        <w:t>2</w:t>
      </w:r>
      <w:r w:rsidR="00412D69" w:rsidRPr="00702F25">
        <w:rPr>
          <w:rFonts w:asciiTheme="majorBidi" w:hAnsiTheme="majorBidi" w:cstheme="majorBidi"/>
          <w:sz w:val="24"/>
          <w:szCs w:val="24"/>
        </w:rPr>
        <w:t>O</w:t>
      </w:r>
      <w:r w:rsidR="00412D69" w:rsidRPr="00702F25">
        <w:rPr>
          <w:rFonts w:asciiTheme="majorBidi" w:hAnsiTheme="majorBidi" w:cstheme="majorBidi"/>
          <w:sz w:val="24"/>
          <w:szCs w:val="24"/>
          <w:vertAlign w:val="subscript"/>
        </w:rPr>
        <w:t>3</w:t>
      </w:r>
      <w:r w:rsidR="00412D69" w:rsidRPr="00702F25">
        <w:rPr>
          <w:rFonts w:asciiTheme="majorBidi" w:hAnsiTheme="majorBidi" w:cstheme="majorBidi"/>
          <w:sz w:val="24"/>
          <w:szCs w:val="24"/>
        </w:rPr>
        <w:t xml:space="preserve"> single crystal, a β-Ga</w:t>
      </w:r>
      <w:r w:rsidR="00412D69" w:rsidRPr="00702F25">
        <w:rPr>
          <w:rFonts w:asciiTheme="majorBidi" w:hAnsiTheme="majorBidi" w:cstheme="majorBidi"/>
          <w:sz w:val="24"/>
          <w:szCs w:val="24"/>
          <w:vertAlign w:val="subscript"/>
        </w:rPr>
        <w:t>2</w:t>
      </w:r>
      <w:r w:rsidR="00412D69" w:rsidRPr="00702F25">
        <w:rPr>
          <w:rFonts w:asciiTheme="majorBidi" w:hAnsiTheme="majorBidi" w:cstheme="majorBidi"/>
          <w:sz w:val="24"/>
          <w:szCs w:val="24"/>
        </w:rPr>
        <w:t>O</w:t>
      </w:r>
      <w:r w:rsidR="00412D69" w:rsidRPr="00702F25">
        <w:rPr>
          <w:rFonts w:asciiTheme="majorBidi" w:hAnsiTheme="majorBidi" w:cstheme="majorBidi"/>
          <w:sz w:val="24"/>
          <w:szCs w:val="24"/>
          <w:vertAlign w:val="subscript"/>
        </w:rPr>
        <w:t>3</w:t>
      </w:r>
      <w:r w:rsidR="00412D69" w:rsidRPr="00702F25">
        <w:rPr>
          <w:rFonts w:asciiTheme="majorBidi" w:hAnsiTheme="majorBidi" w:cstheme="majorBidi"/>
          <w:sz w:val="24"/>
          <w:szCs w:val="24"/>
        </w:rPr>
        <w:t xml:space="preserve"> single crystal</w:t>
      </w:r>
      <w:r w:rsidR="003414B4" w:rsidRPr="00702F25">
        <w:rPr>
          <w:rFonts w:asciiTheme="majorBidi" w:hAnsiTheme="majorBidi" w:cstheme="majorBidi"/>
          <w:sz w:val="24"/>
          <w:szCs w:val="24"/>
        </w:rPr>
        <w:t xml:space="preserve"> after an Ar</w:t>
      </w:r>
      <w:r w:rsidR="003414B4" w:rsidRPr="00702F25">
        <w:rPr>
          <w:rFonts w:asciiTheme="majorBidi" w:hAnsiTheme="majorBidi" w:cstheme="majorBidi"/>
          <w:sz w:val="24"/>
          <w:szCs w:val="24"/>
          <w:vertAlign w:val="superscript"/>
        </w:rPr>
        <w:t>+</w:t>
      </w:r>
      <w:r w:rsidR="003414B4" w:rsidRPr="00702F25">
        <w:rPr>
          <w:rFonts w:asciiTheme="majorBidi" w:hAnsiTheme="majorBidi" w:cstheme="majorBidi"/>
          <w:sz w:val="24"/>
          <w:szCs w:val="24"/>
        </w:rPr>
        <w:t>-ion treatment</w:t>
      </w:r>
      <w:r w:rsidR="00412D69" w:rsidRPr="00702F25">
        <w:rPr>
          <w:rFonts w:asciiTheme="majorBidi" w:hAnsiTheme="majorBidi" w:cstheme="majorBidi"/>
          <w:sz w:val="24"/>
          <w:szCs w:val="24"/>
        </w:rPr>
        <w:t xml:space="preserve">, and </w:t>
      </w:r>
      <w:r w:rsidR="00E35CCE" w:rsidRPr="00702F25">
        <w:rPr>
          <w:rFonts w:asciiTheme="majorBidi" w:hAnsiTheme="majorBidi" w:cstheme="majorBidi"/>
          <w:sz w:val="24"/>
          <w:szCs w:val="24"/>
        </w:rPr>
        <w:t xml:space="preserve">a </w:t>
      </w:r>
      <w:r w:rsidR="00412D69" w:rsidRPr="00702F25">
        <w:rPr>
          <w:rFonts w:asciiTheme="majorBidi" w:hAnsiTheme="majorBidi" w:cstheme="majorBidi"/>
          <w:sz w:val="24"/>
          <w:szCs w:val="24"/>
        </w:rPr>
        <w:t>Ga</w:t>
      </w:r>
      <w:r w:rsidR="00412D69" w:rsidRPr="00702F25">
        <w:rPr>
          <w:rFonts w:asciiTheme="majorBidi" w:hAnsiTheme="majorBidi" w:cstheme="majorBidi"/>
          <w:sz w:val="24"/>
          <w:szCs w:val="24"/>
          <w:vertAlign w:val="subscript"/>
        </w:rPr>
        <w:t>2</w:t>
      </w:r>
      <w:r w:rsidR="00412D69" w:rsidRPr="00702F25">
        <w:rPr>
          <w:rFonts w:asciiTheme="majorBidi" w:hAnsiTheme="majorBidi" w:cstheme="majorBidi"/>
          <w:sz w:val="24"/>
          <w:szCs w:val="24"/>
        </w:rPr>
        <w:t>O</w:t>
      </w:r>
      <w:r w:rsidR="00412D69" w:rsidRPr="00702F25">
        <w:rPr>
          <w:rFonts w:asciiTheme="majorBidi" w:hAnsiTheme="majorBidi" w:cstheme="majorBidi"/>
          <w:sz w:val="24"/>
          <w:szCs w:val="24"/>
          <w:vertAlign w:val="subscript"/>
        </w:rPr>
        <w:t>3</w:t>
      </w:r>
      <w:r w:rsidR="00412D69" w:rsidRPr="00702F25">
        <w:rPr>
          <w:rFonts w:asciiTheme="majorBidi" w:hAnsiTheme="majorBidi" w:cstheme="majorBidi"/>
          <w:sz w:val="24"/>
          <w:szCs w:val="24"/>
        </w:rPr>
        <w:t xml:space="preserve">/CIGSe </w:t>
      </w:r>
      <w:r w:rsidR="00F90092" w:rsidRPr="00702F25">
        <w:rPr>
          <w:rFonts w:asciiTheme="majorBidi" w:hAnsiTheme="majorBidi" w:cstheme="majorBidi"/>
          <w:sz w:val="24"/>
          <w:szCs w:val="24"/>
        </w:rPr>
        <w:t>photovoltaic thin</w:t>
      </w:r>
      <w:r w:rsidR="00E02009" w:rsidRPr="00702F25">
        <w:rPr>
          <w:rFonts w:asciiTheme="majorBidi" w:hAnsiTheme="majorBidi" w:cstheme="majorBidi"/>
          <w:sz w:val="24"/>
          <w:szCs w:val="24"/>
        </w:rPr>
        <w:t>-</w:t>
      </w:r>
      <w:r w:rsidR="00F90092" w:rsidRPr="00702F25">
        <w:rPr>
          <w:rFonts w:asciiTheme="majorBidi" w:hAnsiTheme="majorBidi" w:cstheme="majorBidi"/>
          <w:sz w:val="24"/>
          <w:szCs w:val="24"/>
        </w:rPr>
        <w:t xml:space="preserve">film </w:t>
      </w:r>
      <w:r w:rsidR="00412D69" w:rsidRPr="00702F25">
        <w:rPr>
          <w:rFonts w:asciiTheme="majorBidi" w:hAnsiTheme="majorBidi" w:cstheme="majorBidi"/>
          <w:sz w:val="24"/>
          <w:szCs w:val="24"/>
        </w:rPr>
        <w:t>sample</w:t>
      </w:r>
      <w:r w:rsidR="00F90092" w:rsidRPr="00702F25">
        <w:rPr>
          <w:rFonts w:asciiTheme="majorBidi" w:hAnsiTheme="majorBidi" w:cstheme="majorBidi"/>
          <w:sz w:val="24"/>
          <w:szCs w:val="24"/>
        </w:rPr>
        <w:t>. The measurement</w:t>
      </w:r>
      <w:r w:rsidR="001F0906" w:rsidRPr="00702F25">
        <w:rPr>
          <w:rFonts w:asciiTheme="majorBidi" w:hAnsiTheme="majorBidi" w:cstheme="majorBidi"/>
          <w:sz w:val="24"/>
          <w:szCs w:val="24"/>
        </w:rPr>
        <w:t>s</w:t>
      </w:r>
      <w:r w:rsidR="00F90092" w:rsidRPr="00702F25">
        <w:rPr>
          <w:rFonts w:asciiTheme="majorBidi" w:hAnsiTheme="majorBidi" w:cstheme="majorBidi"/>
          <w:sz w:val="24"/>
          <w:szCs w:val="24"/>
        </w:rPr>
        <w:t xml:space="preserve"> were </w:t>
      </w:r>
      <w:r w:rsidR="00E35CCE" w:rsidRPr="00702F25">
        <w:rPr>
          <w:rFonts w:asciiTheme="majorBidi" w:hAnsiTheme="majorBidi" w:cstheme="majorBidi"/>
          <w:sz w:val="24"/>
          <w:szCs w:val="24"/>
        </w:rPr>
        <w:t>complemented</w:t>
      </w:r>
      <w:r w:rsidR="005D7FE9" w:rsidRPr="00702F25">
        <w:rPr>
          <w:rFonts w:asciiTheme="majorBidi" w:hAnsiTheme="majorBidi" w:cstheme="majorBidi"/>
          <w:sz w:val="24"/>
          <w:szCs w:val="24"/>
        </w:rPr>
        <w:t xml:space="preserve"> </w:t>
      </w:r>
      <w:r w:rsidR="00E35CCE" w:rsidRPr="00702F25">
        <w:rPr>
          <w:rFonts w:asciiTheme="majorBidi" w:hAnsiTheme="majorBidi" w:cstheme="majorBidi"/>
          <w:sz w:val="24"/>
          <w:szCs w:val="24"/>
        </w:rPr>
        <w:t>by</w:t>
      </w:r>
      <w:r w:rsidR="005D7FE9" w:rsidRPr="00702F25">
        <w:rPr>
          <w:rFonts w:asciiTheme="majorBidi" w:hAnsiTheme="majorBidi" w:cstheme="majorBidi"/>
          <w:sz w:val="24"/>
          <w:szCs w:val="24"/>
        </w:rPr>
        <w:t xml:space="preserve"> </w:t>
      </w:r>
      <w:r w:rsidR="00F90092" w:rsidRPr="00702F25">
        <w:rPr>
          <w:rFonts w:asciiTheme="majorBidi" w:hAnsiTheme="majorBidi" w:cstheme="majorBidi"/>
          <w:sz w:val="24"/>
          <w:szCs w:val="24"/>
        </w:rPr>
        <w:t xml:space="preserve">DFT </w:t>
      </w:r>
      <w:r w:rsidR="005D7FE9" w:rsidRPr="00702F25">
        <w:rPr>
          <w:rFonts w:asciiTheme="majorBidi" w:hAnsiTheme="majorBidi" w:cstheme="majorBidi"/>
          <w:sz w:val="24"/>
          <w:szCs w:val="24"/>
        </w:rPr>
        <w:t>spectra calculations</w:t>
      </w:r>
      <w:r w:rsidR="00412D69" w:rsidRPr="00702F25">
        <w:rPr>
          <w:rFonts w:asciiTheme="majorBidi" w:hAnsiTheme="majorBidi" w:cstheme="majorBidi"/>
          <w:sz w:val="24"/>
          <w:szCs w:val="24"/>
        </w:rPr>
        <w:t xml:space="preserve">. To </w:t>
      </w:r>
      <w:r w:rsidR="005D7FE9" w:rsidRPr="00702F25">
        <w:rPr>
          <w:rFonts w:asciiTheme="majorBidi" w:hAnsiTheme="majorBidi" w:cstheme="majorBidi"/>
          <w:sz w:val="24"/>
          <w:szCs w:val="24"/>
        </w:rPr>
        <w:t>gain depth-resolved information</w:t>
      </w:r>
      <w:r w:rsidR="00412D69" w:rsidRPr="00702F25">
        <w:rPr>
          <w:rFonts w:asciiTheme="majorBidi" w:hAnsiTheme="majorBidi" w:cstheme="majorBidi"/>
          <w:sz w:val="24"/>
          <w:szCs w:val="24"/>
        </w:rPr>
        <w:t xml:space="preserve">, measurements were performed for </w:t>
      </w:r>
      <w:r w:rsidR="00305FFA" w:rsidRPr="00702F25">
        <w:rPr>
          <w:rFonts w:asciiTheme="majorBidi" w:hAnsiTheme="majorBidi" w:cstheme="majorBidi"/>
          <w:sz w:val="24"/>
          <w:szCs w:val="24"/>
        </w:rPr>
        <w:t xml:space="preserve">excitation </w:t>
      </w:r>
      <w:r w:rsidR="00412D69" w:rsidRPr="00702F25">
        <w:rPr>
          <w:rFonts w:asciiTheme="majorBidi" w:hAnsiTheme="majorBidi" w:cstheme="majorBidi"/>
          <w:sz w:val="24"/>
          <w:szCs w:val="24"/>
        </w:rPr>
        <w:t xml:space="preserve">photon energies </w:t>
      </w:r>
      <w:r w:rsidR="005D7FE9" w:rsidRPr="00702F25">
        <w:rPr>
          <w:rFonts w:asciiTheme="majorBidi" w:hAnsiTheme="majorBidi" w:cstheme="majorBidi"/>
          <w:sz w:val="24"/>
          <w:szCs w:val="24"/>
        </w:rPr>
        <w:t xml:space="preserve">ranging </w:t>
      </w:r>
      <w:r w:rsidR="00412D69" w:rsidRPr="00702F25">
        <w:rPr>
          <w:rFonts w:asciiTheme="majorBidi" w:hAnsiTheme="majorBidi" w:cstheme="majorBidi"/>
          <w:sz w:val="24"/>
          <w:szCs w:val="24"/>
        </w:rPr>
        <w:t xml:space="preserve">from 0.1 </w:t>
      </w:r>
      <w:r w:rsidR="0054265E" w:rsidRPr="00702F25">
        <w:rPr>
          <w:rFonts w:asciiTheme="majorBidi" w:hAnsiTheme="majorBidi" w:cstheme="majorBidi"/>
          <w:sz w:val="24"/>
          <w:szCs w:val="24"/>
        </w:rPr>
        <w:t xml:space="preserve">keV </w:t>
      </w:r>
      <w:r w:rsidR="00412D69" w:rsidRPr="00702F25">
        <w:rPr>
          <w:rFonts w:asciiTheme="majorBidi" w:hAnsiTheme="majorBidi" w:cstheme="majorBidi"/>
          <w:sz w:val="24"/>
          <w:szCs w:val="24"/>
        </w:rPr>
        <w:t>to 6.3 keV</w:t>
      </w:r>
      <w:r w:rsidR="00DE2505" w:rsidRPr="00702F25">
        <w:rPr>
          <w:rFonts w:asciiTheme="majorBidi" w:hAnsiTheme="majorBidi" w:cstheme="majorBidi"/>
          <w:sz w:val="24"/>
          <w:szCs w:val="24"/>
        </w:rPr>
        <w:t>.</w:t>
      </w:r>
      <w:r w:rsidR="009C3BB6" w:rsidRPr="00702F25">
        <w:rPr>
          <w:rFonts w:asciiTheme="majorBidi" w:hAnsiTheme="majorBidi" w:cstheme="majorBidi"/>
          <w:sz w:val="24"/>
          <w:szCs w:val="24"/>
        </w:rPr>
        <w:t xml:space="preserve"> </w:t>
      </w:r>
      <w:r w:rsidR="00CD7C3D" w:rsidRPr="00702F25">
        <w:rPr>
          <w:rFonts w:asciiTheme="majorBidi" w:hAnsiTheme="majorBidi" w:cstheme="majorBidi"/>
          <w:sz w:val="24"/>
          <w:szCs w:val="24"/>
        </w:rPr>
        <w:t xml:space="preserve">The </w:t>
      </w:r>
      <w:r w:rsidR="005D7FE9" w:rsidRPr="00702F25">
        <w:rPr>
          <w:rFonts w:asciiTheme="majorBidi" w:hAnsiTheme="majorBidi" w:cstheme="majorBidi"/>
          <w:sz w:val="24"/>
          <w:szCs w:val="24"/>
        </w:rPr>
        <w:t>valence</w:t>
      </w:r>
      <w:r w:rsidR="009555C6" w:rsidRPr="00702F25">
        <w:rPr>
          <w:rFonts w:asciiTheme="majorBidi" w:hAnsiTheme="majorBidi" w:cstheme="majorBidi"/>
          <w:sz w:val="24"/>
          <w:szCs w:val="24"/>
        </w:rPr>
        <w:t>-</w:t>
      </w:r>
      <w:r w:rsidR="005D7FE9" w:rsidRPr="00702F25">
        <w:rPr>
          <w:rFonts w:asciiTheme="majorBidi" w:hAnsiTheme="majorBidi" w:cstheme="majorBidi"/>
          <w:sz w:val="24"/>
          <w:szCs w:val="24"/>
        </w:rPr>
        <w:t>band spectra</w:t>
      </w:r>
      <w:r w:rsidR="000057E2" w:rsidRPr="00702F25">
        <w:rPr>
          <w:rFonts w:asciiTheme="majorBidi" w:hAnsiTheme="majorBidi" w:cstheme="majorBidi"/>
          <w:sz w:val="24"/>
          <w:szCs w:val="24"/>
        </w:rPr>
        <w:t xml:space="preserve"> of the </w:t>
      </w:r>
      <w:r w:rsidR="001F0906" w:rsidRPr="00702F25">
        <w:rPr>
          <w:rFonts w:asciiTheme="majorBidi" w:hAnsiTheme="majorBidi" w:cstheme="majorBidi"/>
          <w:sz w:val="24"/>
          <w:szCs w:val="24"/>
        </w:rPr>
        <w:t xml:space="preserve">cleaved </w:t>
      </w:r>
      <w:r w:rsidR="00CD7C3D" w:rsidRPr="00702F25">
        <w:rPr>
          <w:rFonts w:asciiTheme="majorBidi" w:hAnsiTheme="majorBidi" w:cstheme="majorBidi"/>
          <w:sz w:val="24"/>
          <w:szCs w:val="24"/>
        </w:rPr>
        <w:t>β-Ga</w:t>
      </w:r>
      <w:r w:rsidR="00CD7C3D" w:rsidRPr="00702F25">
        <w:rPr>
          <w:rFonts w:asciiTheme="majorBidi" w:hAnsiTheme="majorBidi" w:cstheme="majorBidi"/>
          <w:sz w:val="24"/>
          <w:szCs w:val="24"/>
          <w:vertAlign w:val="subscript"/>
        </w:rPr>
        <w:t>2</w:t>
      </w:r>
      <w:r w:rsidR="00CD7C3D" w:rsidRPr="00702F25">
        <w:rPr>
          <w:rFonts w:asciiTheme="majorBidi" w:hAnsiTheme="majorBidi" w:cstheme="majorBidi"/>
          <w:sz w:val="24"/>
          <w:szCs w:val="24"/>
        </w:rPr>
        <w:t>O</w:t>
      </w:r>
      <w:r w:rsidR="00CD7C3D" w:rsidRPr="00702F25">
        <w:rPr>
          <w:rFonts w:asciiTheme="majorBidi" w:hAnsiTheme="majorBidi" w:cstheme="majorBidi"/>
          <w:sz w:val="24"/>
          <w:szCs w:val="24"/>
          <w:vertAlign w:val="subscript"/>
        </w:rPr>
        <w:t>3</w:t>
      </w:r>
      <w:r w:rsidR="00CD7C3D" w:rsidRPr="00702F25">
        <w:rPr>
          <w:rFonts w:asciiTheme="majorBidi" w:hAnsiTheme="majorBidi" w:cstheme="majorBidi"/>
          <w:sz w:val="24"/>
          <w:szCs w:val="24"/>
        </w:rPr>
        <w:t xml:space="preserve"> single crystal </w:t>
      </w:r>
      <w:r w:rsidR="000057E2" w:rsidRPr="00702F25">
        <w:rPr>
          <w:rFonts w:asciiTheme="majorBidi" w:hAnsiTheme="majorBidi" w:cstheme="majorBidi"/>
          <w:sz w:val="24"/>
          <w:szCs w:val="24"/>
        </w:rPr>
        <w:t xml:space="preserve">sample </w:t>
      </w:r>
      <w:proofErr w:type="gramStart"/>
      <w:r w:rsidR="00F90092" w:rsidRPr="00702F25">
        <w:rPr>
          <w:rFonts w:asciiTheme="majorBidi" w:hAnsiTheme="majorBidi" w:cstheme="majorBidi"/>
          <w:sz w:val="24"/>
          <w:szCs w:val="24"/>
        </w:rPr>
        <w:t>show</w:t>
      </w:r>
      <w:proofErr w:type="gramEnd"/>
      <w:r w:rsidR="005D7FE9" w:rsidRPr="00702F25">
        <w:rPr>
          <w:rFonts w:asciiTheme="majorBidi" w:hAnsiTheme="majorBidi" w:cstheme="majorBidi"/>
          <w:sz w:val="24"/>
          <w:szCs w:val="24"/>
        </w:rPr>
        <w:t xml:space="preserve"> a pronounced excitation energy dependence that </w:t>
      </w:r>
      <w:r w:rsidR="000057E2" w:rsidRPr="00702F25">
        <w:rPr>
          <w:rFonts w:asciiTheme="majorBidi" w:hAnsiTheme="majorBidi" w:cstheme="majorBidi"/>
          <w:sz w:val="24"/>
          <w:szCs w:val="24"/>
        </w:rPr>
        <w:t>can be well reproduced</w:t>
      </w:r>
      <w:r w:rsidR="00672EFD" w:rsidRPr="00702F25">
        <w:rPr>
          <w:rFonts w:asciiTheme="majorBidi" w:hAnsiTheme="majorBidi" w:cstheme="majorBidi"/>
          <w:sz w:val="24"/>
          <w:szCs w:val="24"/>
        </w:rPr>
        <w:t xml:space="preserve"> </w:t>
      </w:r>
      <w:r w:rsidR="00F90092" w:rsidRPr="00702F25">
        <w:rPr>
          <w:rFonts w:asciiTheme="majorBidi" w:hAnsiTheme="majorBidi" w:cstheme="majorBidi"/>
          <w:sz w:val="24"/>
          <w:szCs w:val="24"/>
        </w:rPr>
        <w:t>with the</w:t>
      </w:r>
      <w:r w:rsidR="000057E2" w:rsidRPr="00702F25">
        <w:rPr>
          <w:rFonts w:asciiTheme="majorBidi" w:hAnsiTheme="majorBidi" w:cstheme="majorBidi"/>
          <w:sz w:val="24"/>
          <w:szCs w:val="24"/>
        </w:rPr>
        <w:t xml:space="preserve"> DFT calculations </w:t>
      </w:r>
      <w:r w:rsidR="00F90092" w:rsidRPr="00702F25">
        <w:rPr>
          <w:rFonts w:asciiTheme="majorBidi" w:hAnsiTheme="majorBidi" w:cstheme="majorBidi"/>
          <w:sz w:val="24"/>
          <w:szCs w:val="24"/>
        </w:rPr>
        <w:t xml:space="preserve">when </w:t>
      </w:r>
      <w:r w:rsidR="000057E2" w:rsidRPr="00702F25">
        <w:rPr>
          <w:rFonts w:asciiTheme="majorBidi" w:hAnsiTheme="majorBidi" w:cstheme="majorBidi"/>
          <w:sz w:val="24"/>
          <w:szCs w:val="24"/>
        </w:rPr>
        <w:t xml:space="preserve">taking </w:t>
      </w:r>
      <w:r w:rsidR="005D7FE9" w:rsidRPr="00702F25">
        <w:rPr>
          <w:rFonts w:asciiTheme="majorBidi" w:hAnsiTheme="majorBidi" w:cstheme="majorBidi"/>
          <w:sz w:val="24"/>
          <w:szCs w:val="24"/>
        </w:rPr>
        <w:t xml:space="preserve">the </w:t>
      </w:r>
      <w:r w:rsidR="00E35CCE" w:rsidRPr="00702F25">
        <w:rPr>
          <w:rFonts w:asciiTheme="majorBidi" w:hAnsiTheme="majorBidi" w:cstheme="majorBidi"/>
          <w:sz w:val="24"/>
          <w:szCs w:val="24"/>
        </w:rPr>
        <w:t xml:space="preserve">excitation-energy </w:t>
      </w:r>
      <w:r w:rsidR="005D7FE9" w:rsidRPr="00702F25">
        <w:rPr>
          <w:rFonts w:asciiTheme="majorBidi" w:hAnsiTheme="majorBidi" w:cstheme="majorBidi"/>
          <w:sz w:val="24"/>
          <w:szCs w:val="24"/>
        </w:rPr>
        <w:t>dependenc</w:t>
      </w:r>
      <w:r w:rsidR="00F90092" w:rsidRPr="00702F25">
        <w:rPr>
          <w:rFonts w:asciiTheme="majorBidi" w:hAnsiTheme="majorBidi" w:cstheme="majorBidi"/>
          <w:sz w:val="24"/>
          <w:szCs w:val="24"/>
        </w:rPr>
        <w:t>e</w:t>
      </w:r>
      <w:r w:rsidR="005D7FE9" w:rsidRPr="00702F25">
        <w:rPr>
          <w:rFonts w:asciiTheme="majorBidi" w:hAnsiTheme="majorBidi" w:cstheme="majorBidi"/>
          <w:sz w:val="24"/>
          <w:szCs w:val="24"/>
        </w:rPr>
        <w:t xml:space="preserve"> of the </w:t>
      </w:r>
      <w:r w:rsidR="000057E2" w:rsidRPr="00702F25">
        <w:rPr>
          <w:rFonts w:asciiTheme="majorBidi" w:hAnsiTheme="majorBidi" w:cstheme="majorBidi"/>
          <w:sz w:val="24"/>
          <w:szCs w:val="24"/>
        </w:rPr>
        <w:t>photoionization cross section</w:t>
      </w:r>
      <w:r w:rsidR="009176F7" w:rsidRPr="00702F25">
        <w:rPr>
          <w:rFonts w:asciiTheme="majorBidi" w:hAnsiTheme="majorBidi" w:cstheme="majorBidi"/>
          <w:sz w:val="24"/>
          <w:szCs w:val="24"/>
          <w:lang w:eastAsia="ja-JP"/>
        </w:rPr>
        <w:t>s</w:t>
      </w:r>
      <w:r w:rsidR="000057E2" w:rsidRPr="00702F25">
        <w:rPr>
          <w:rFonts w:asciiTheme="majorBidi" w:hAnsiTheme="majorBidi" w:cstheme="majorBidi"/>
          <w:sz w:val="24"/>
          <w:szCs w:val="24"/>
        </w:rPr>
        <w:t xml:space="preserve"> into account. </w:t>
      </w:r>
      <w:r w:rsidR="005D7FE9" w:rsidRPr="00702F25">
        <w:rPr>
          <w:rFonts w:asciiTheme="majorBidi" w:hAnsiTheme="majorBidi" w:cstheme="majorBidi"/>
          <w:sz w:val="24"/>
          <w:szCs w:val="24"/>
        </w:rPr>
        <w:t>Both, t</w:t>
      </w:r>
      <w:r w:rsidR="000057E2" w:rsidRPr="00702F25">
        <w:rPr>
          <w:rFonts w:asciiTheme="majorBidi" w:hAnsiTheme="majorBidi" w:cstheme="majorBidi"/>
          <w:sz w:val="24"/>
          <w:szCs w:val="24"/>
        </w:rPr>
        <w:t>he Ar</w:t>
      </w:r>
      <w:r w:rsidR="00672EFD" w:rsidRPr="00702F25">
        <w:rPr>
          <w:rFonts w:asciiTheme="majorBidi" w:hAnsiTheme="majorBidi" w:cstheme="majorBidi"/>
          <w:sz w:val="24"/>
          <w:szCs w:val="24"/>
          <w:vertAlign w:val="superscript"/>
        </w:rPr>
        <w:t>+</w:t>
      </w:r>
      <w:r w:rsidR="00672EFD" w:rsidRPr="00702F25">
        <w:rPr>
          <w:rFonts w:asciiTheme="majorBidi" w:hAnsiTheme="majorBidi" w:cstheme="majorBidi"/>
          <w:sz w:val="24"/>
          <w:szCs w:val="24"/>
        </w:rPr>
        <w:t>-ion treated β-Ga</w:t>
      </w:r>
      <w:r w:rsidR="00672EFD" w:rsidRPr="00702F25">
        <w:rPr>
          <w:rFonts w:asciiTheme="majorBidi" w:hAnsiTheme="majorBidi" w:cstheme="majorBidi"/>
          <w:sz w:val="24"/>
          <w:szCs w:val="24"/>
          <w:vertAlign w:val="subscript"/>
        </w:rPr>
        <w:t>2</w:t>
      </w:r>
      <w:r w:rsidR="00672EFD" w:rsidRPr="00702F25">
        <w:rPr>
          <w:rFonts w:asciiTheme="majorBidi" w:hAnsiTheme="majorBidi" w:cstheme="majorBidi"/>
          <w:sz w:val="24"/>
          <w:szCs w:val="24"/>
        </w:rPr>
        <w:t>O</w:t>
      </w:r>
      <w:r w:rsidR="00672EFD" w:rsidRPr="00702F25">
        <w:rPr>
          <w:rFonts w:asciiTheme="majorBidi" w:hAnsiTheme="majorBidi" w:cstheme="majorBidi"/>
          <w:sz w:val="24"/>
          <w:szCs w:val="24"/>
          <w:vertAlign w:val="subscript"/>
        </w:rPr>
        <w:t>3</w:t>
      </w:r>
      <w:r w:rsidR="009176F7" w:rsidRPr="00702F25">
        <w:rPr>
          <w:rFonts w:asciiTheme="majorBidi" w:hAnsiTheme="majorBidi" w:cstheme="majorBidi"/>
          <w:sz w:val="24"/>
          <w:szCs w:val="24"/>
          <w:lang w:eastAsia="ja-JP"/>
        </w:rPr>
        <w:t xml:space="preserve"> </w:t>
      </w:r>
      <w:r w:rsidR="005D7FE9" w:rsidRPr="00702F25">
        <w:rPr>
          <w:rFonts w:asciiTheme="majorBidi" w:hAnsiTheme="majorBidi" w:cstheme="majorBidi"/>
          <w:sz w:val="24"/>
          <w:szCs w:val="24"/>
          <w:lang w:eastAsia="ja-JP"/>
        </w:rPr>
        <w:t>single crystal</w:t>
      </w:r>
      <w:r w:rsidR="003414B4" w:rsidRPr="00702F25">
        <w:rPr>
          <w:rFonts w:asciiTheme="majorBidi" w:hAnsiTheme="majorBidi" w:cstheme="majorBidi"/>
          <w:sz w:val="24"/>
          <w:szCs w:val="24"/>
          <w:lang w:eastAsia="ja-JP"/>
        </w:rPr>
        <w:t>,</w:t>
      </w:r>
      <w:r w:rsidR="005D7FE9" w:rsidRPr="00702F25">
        <w:rPr>
          <w:rFonts w:asciiTheme="majorBidi" w:hAnsiTheme="majorBidi" w:cstheme="majorBidi"/>
          <w:sz w:val="24"/>
          <w:szCs w:val="24"/>
          <w:lang w:eastAsia="ja-JP"/>
        </w:rPr>
        <w:t xml:space="preserve"> as well as the </w:t>
      </w:r>
      <w:r w:rsidR="005D7FE9" w:rsidRPr="00702F25">
        <w:rPr>
          <w:rFonts w:asciiTheme="majorBidi" w:hAnsiTheme="majorBidi" w:cstheme="majorBidi"/>
          <w:sz w:val="24"/>
          <w:szCs w:val="24"/>
        </w:rPr>
        <w:t>Ga</w:t>
      </w:r>
      <w:r w:rsidR="005D7FE9" w:rsidRPr="00702F25">
        <w:rPr>
          <w:rFonts w:asciiTheme="majorBidi" w:hAnsiTheme="majorBidi" w:cstheme="majorBidi"/>
          <w:sz w:val="24"/>
          <w:szCs w:val="24"/>
          <w:vertAlign w:val="subscript"/>
        </w:rPr>
        <w:t>2</w:t>
      </w:r>
      <w:r w:rsidR="005D7FE9" w:rsidRPr="00702F25">
        <w:rPr>
          <w:rFonts w:asciiTheme="majorBidi" w:hAnsiTheme="majorBidi" w:cstheme="majorBidi"/>
          <w:sz w:val="24"/>
          <w:szCs w:val="24"/>
        </w:rPr>
        <w:t>O</w:t>
      </w:r>
      <w:r w:rsidR="005D7FE9" w:rsidRPr="00702F25">
        <w:rPr>
          <w:rFonts w:asciiTheme="majorBidi" w:hAnsiTheme="majorBidi" w:cstheme="majorBidi"/>
          <w:sz w:val="24"/>
          <w:szCs w:val="24"/>
          <w:vertAlign w:val="subscript"/>
        </w:rPr>
        <w:t>3</w:t>
      </w:r>
      <w:r w:rsidR="005D7FE9" w:rsidRPr="00702F25">
        <w:rPr>
          <w:rFonts w:asciiTheme="majorBidi" w:hAnsiTheme="majorBidi" w:cstheme="majorBidi"/>
          <w:sz w:val="24"/>
          <w:szCs w:val="24"/>
        </w:rPr>
        <w:t>/CIGSe sample</w:t>
      </w:r>
      <w:r w:rsidR="00F90092" w:rsidRPr="00702F25">
        <w:rPr>
          <w:rFonts w:asciiTheme="majorBidi" w:hAnsiTheme="majorBidi" w:cstheme="majorBidi"/>
          <w:sz w:val="24"/>
          <w:szCs w:val="24"/>
        </w:rPr>
        <w:t>,</w:t>
      </w:r>
      <w:r w:rsidR="005D7FE9" w:rsidRPr="00702F25">
        <w:rPr>
          <w:rFonts w:asciiTheme="majorBidi" w:hAnsiTheme="majorBidi" w:cstheme="majorBidi"/>
          <w:sz w:val="24"/>
          <w:szCs w:val="24"/>
        </w:rPr>
        <w:t xml:space="preserve"> </w:t>
      </w:r>
      <w:r w:rsidR="009555C6" w:rsidRPr="00702F25">
        <w:rPr>
          <w:rFonts w:asciiTheme="majorBidi" w:hAnsiTheme="majorBidi" w:cstheme="majorBidi"/>
          <w:sz w:val="24"/>
          <w:szCs w:val="24"/>
        </w:rPr>
        <w:t xml:space="preserve">show </w:t>
      </w:r>
      <w:r w:rsidR="001828C7" w:rsidRPr="00702F25">
        <w:rPr>
          <w:rFonts w:asciiTheme="majorBidi" w:hAnsiTheme="majorBidi" w:cstheme="majorBidi"/>
          <w:sz w:val="24"/>
          <w:szCs w:val="24"/>
        </w:rPr>
        <w:t xml:space="preserve">significantly </w:t>
      </w:r>
      <w:r w:rsidR="00672EFD" w:rsidRPr="00702F25">
        <w:rPr>
          <w:rFonts w:asciiTheme="majorBidi" w:hAnsiTheme="majorBidi" w:cstheme="majorBidi"/>
          <w:sz w:val="24"/>
          <w:szCs w:val="24"/>
        </w:rPr>
        <w:t xml:space="preserve">broadened </w:t>
      </w:r>
      <w:r w:rsidR="009555C6" w:rsidRPr="00702F25">
        <w:rPr>
          <w:rFonts w:asciiTheme="majorBidi" w:hAnsiTheme="majorBidi" w:cstheme="majorBidi"/>
          <w:sz w:val="24"/>
          <w:szCs w:val="24"/>
        </w:rPr>
        <w:t xml:space="preserve">valence-band spectra </w:t>
      </w:r>
      <w:r w:rsidR="005D7FE9" w:rsidRPr="00702F25">
        <w:rPr>
          <w:rFonts w:asciiTheme="majorBidi" w:hAnsiTheme="majorBidi" w:cstheme="majorBidi"/>
          <w:sz w:val="24"/>
          <w:szCs w:val="24"/>
        </w:rPr>
        <w:t>compared to those of the</w:t>
      </w:r>
      <w:r w:rsidR="001F0906" w:rsidRPr="00702F25">
        <w:rPr>
          <w:rFonts w:asciiTheme="majorBidi" w:hAnsiTheme="majorBidi" w:cstheme="majorBidi"/>
          <w:sz w:val="24"/>
          <w:szCs w:val="24"/>
        </w:rPr>
        <w:t xml:space="preserve"> cleaved</w:t>
      </w:r>
      <w:r w:rsidR="005D7FE9" w:rsidRPr="00702F25">
        <w:rPr>
          <w:rFonts w:asciiTheme="majorBidi" w:hAnsiTheme="majorBidi" w:cstheme="majorBidi"/>
          <w:sz w:val="24"/>
          <w:szCs w:val="24"/>
        </w:rPr>
        <w:t xml:space="preserve"> </w:t>
      </w:r>
      <w:r w:rsidR="00672EFD" w:rsidRPr="00702F25">
        <w:rPr>
          <w:rFonts w:asciiTheme="majorBidi" w:hAnsiTheme="majorBidi" w:cstheme="majorBidi"/>
          <w:sz w:val="24"/>
          <w:szCs w:val="24"/>
        </w:rPr>
        <w:t>β-Ga</w:t>
      </w:r>
      <w:r w:rsidR="00672EFD" w:rsidRPr="00702F25">
        <w:rPr>
          <w:rFonts w:asciiTheme="majorBidi" w:hAnsiTheme="majorBidi" w:cstheme="majorBidi"/>
          <w:sz w:val="24"/>
          <w:szCs w:val="24"/>
          <w:vertAlign w:val="subscript"/>
        </w:rPr>
        <w:t>2</w:t>
      </w:r>
      <w:r w:rsidR="00672EFD" w:rsidRPr="00702F25">
        <w:rPr>
          <w:rFonts w:asciiTheme="majorBidi" w:hAnsiTheme="majorBidi" w:cstheme="majorBidi"/>
          <w:sz w:val="24"/>
          <w:szCs w:val="24"/>
        </w:rPr>
        <w:t>O</w:t>
      </w:r>
      <w:r w:rsidR="00672EFD" w:rsidRPr="00702F25">
        <w:rPr>
          <w:rFonts w:asciiTheme="majorBidi" w:hAnsiTheme="majorBidi" w:cstheme="majorBidi"/>
          <w:sz w:val="24"/>
          <w:szCs w:val="24"/>
          <w:vertAlign w:val="subscript"/>
        </w:rPr>
        <w:t xml:space="preserve">3 </w:t>
      </w:r>
      <w:r w:rsidR="005D7FE9" w:rsidRPr="00702F25">
        <w:rPr>
          <w:rFonts w:asciiTheme="majorBidi" w:hAnsiTheme="majorBidi" w:cstheme="majorBidi"/>
          <w:sz w:val="24"/>
          <w:szCs w:val="24"/>
        </w:rPr>
        <w:t>single crystal</w:t>
      </w:r>
      <w:r w:rsidR="001828C7" w:rsidRPr="00702F25">
        <w:rPr>
          <w:rFonts w:asciiTheme="majorBidi" w:hAnsiTheme="majorBidi" w:cstheme="majorBidi"/>
          <w:sz w:val="24"/>
          <w:szCs w:val="24"/>
        </w:rPr>
        <w:t>.</w:t>
      </w:r>
      <w:r w:rsidR="00DA6A8F" w:rsidRPr="00702F25">
        <w:rPr>
          <w:rFonts w:asciiTheme="majorBidi" w:hAnsiTheme="majorBidi" w:cstheme="majorBidi"/>
          <w:sz w:val="24"/>
          <w:szCs w:val="24"/>
        </w:rPr>
        <w:t xml:space="preserve"> </w:t>
      </w:r>
      <w:r w:rsidR="001828C7" w:rsidRPr="00702F25">
        <w:rPr>
          <w:rFonts w:asciiTheme="majorBidi" w:hAnsiTheme="majorBidi" w:cstheme="majorBidi"/>
          <w:sz w:val="24"/>
          <w:szCs w:val="24"/>
        </w:rPr>
        <w:t>W</w:t>
      </w:r>
      <w:r w:rsidR="00DA6A8F" w:rsidRPr="00702F25">
        <w:rPr>
          <w:rFonts w:asciiTheme="majorBidi" w:hAnsiTheme="majorBidi" w:cstheme="majorBidi"/>
          <w:sz w:val="24"/>
          <w:szCs w:val="24"/>
        </w:rPr>
        <w:t xml:space="preserve">e ascribe </w:t>
      </w:r>
      <w:r w:rsidR="001828C7" w:rsidRPr="00702F25">
        <w:rPr>
          <w:rFonts w:asciiTheme="majorBidi" w:hAnsiTheme="majorBidi" w:cstheme="majorBidi"/>
          <w:sz w:val="24"/>
          <w:szCs w:val="24"/>
        </w:rPr>
        <w:t xml:space="preserve">this </w:t>
      </w:r>
      <w:r w:rsidR="00DA6A8F" w:rsidRPr="00702F25">
        <w:rPr>
          <w:rFonts w:asciiTheme="majorBidi" w:hAnsiTheme="majorBidi" w:cstheme="majorBidi"/>
          <w:sz w:val="24"/>
          <w:szCs w:val="24"/>
        </w:rPr>
        <w:t>to a less well</w:t>
      </w:r>
      <w:r w:rsidR="001C5C5F" w:rsidRPr="00702F25">
        <w:rPr>
          <w:rFonts w:asciiTheme="majorBidi" w:hAnsiTheme="majorBidi" w:cstheme="majorBidi"/>
          <w:sz w:val="24"/>
          <w:szCs w:val="24"/>
        </w:rPr>
        <w:t>-</w:t>
      </w:r>
      <w:r w:rsidR="00DA6A8F" w:rsidRPr="00702F25">
        <w:rPr>
          <w:rFonts w:asciiTheme="majorBidi" w:hAnsiTheme="majorBidi" w:cstheme="majorBidi"/>
          <w:sz w:val="24"/>
          <w:szCs w:val="24"/>
        </w:rPr>
        <w:t>defined long</w:t>
      </w:r>
      <w:r w:rsidR="0014035A" w:rsidRPr="00702F25">
        <w:rPr>
          <w:rFonts w:asciiTheme="majorBidi" w:hAnsiTheme="majorBidi" w:cstheme="majorBidi"/>
          <w:sz w:val="24"/>
          <w:szCs w:val="24"/>
        </w:rPr>
        <w:t>-</w:t>
      </w:r>
      <w:r w:rsidR="00DA6A8F" w:rsidRPr="00702F25">
        <w:rPr>
          <w:rFonts w:asciiTheme="majorBidi" w:hAnsiTheme="majorBidi" w:cstheme="majorBidi"/>
          <w:sz w:val="24"/>
          <w:szCs w:val="24"/>
        </w:rPr>
        <w:t>range order and defect</w:t>
      </w:r>
      <w:r w:rsidR="001828C7" w:rsidRPr="00702F25">
        <w:rPr>
          <w:rFonts w:asciiTheme="majorBidi" w:hAnsiTheme="majorBidi" w:cstheme="majorBidi"/>
          <w:sz w:val="24"/>
          <w:szCs w:val="24"/>
        </w:rPr>
        <w:t>-rich</w:t>
      </w:r>
      <w:r w:rsidR="00DA6A8F" w:rsidRPr="00702F25">
        <w:rPr>
          <w:rFonts w:asciiTheme="majorBidi" w:hAnsiTheme="majorBidi" w:cstheme="majorBidi"/>
          <w:sz w:val="24"/>
          <w:szCs w:val="24"/>
        </w:rPr>
        <w:t xml:space="preserve"> structure at the surface of these samples</w:t>
      </w:r>
      <w:r w:rsidR="00672EFD" w:rsidRPr="00702F25">
        <w:rPr>
          <w:rFonts w:asciiTheme="majorBidi" w:hAnsiTheme="majorBidi" w:cstheme="majorBidi"/>
          <w:sz w:val="24"/>
          <w:szCs w:val="24"/>
        </w:rPr>
        <w:t xml:space="preserve">. </w:t>
      </w:r>
      <w:r w:rsidR="000F471F" w:rsidRPr="00702F25">
        <w:rPr>
          <w:rFonts w:asciiTheme="majorBidi" w:hAnsiTheme="majorBidi" w:cstheme="majorBidi"/>
          <w:sz w:val="24"/>
          <w:szCs w:val="24"/>
        </w:rPr>
        <w:t>In addition, the</w:t>
      </w:r>
      <w:r w:rsidR="009555C6" w:rsidRPr="00702F25">
        <w:rPr>
          <w:rFonts w:asciiTheme="majorBidi" w:hAnsiTheme="majorBidi" w:cstheme="majorBidi"/>
          <w:sz w:val="24"/>
          <w:szCs w:val="24"/>
        </w:rPr>
        <w:t>se samples</w:t>
      </w:r>
      <w:r w:rsidR="000F471F" w:rsidRPr="00702F25">
        <w:rPr>
          <w:rFonts w:asciiTheme="majorBidi" w:hAnsiTheme="majorBidi" w:cstheme="majorBidi"/>
          <w:sz w:val="24"/>
          <w:szCs w:val="24"/>
        </w:rPr>
        <w:t xml:space="preserve"> show i</w:t>
      </w:r>
      <w:r w:rsidR="00672EFD" w:rsidRPr="00702F25">
        <w:rPr>
          <w:rFonts w:asciiTheme="majorBidi" w:hAnsiTheme="majorBidi" w:cstheme="majorBidi"/>
          <w:sz w:val="24"/>
          <w:szCs w:val="24"/>
        </w:rPr>
        <w:t xml:space="preserve">ntensity </w:t>
      </w:r>
      <w:r w:rsidR="00BE06D4" w:rsidRPr="00702F25">
        <w:rPr>
          <w:rFonts w:asciiTheme="majorBidi" w:hAnsiTheme="majorBidi" w:cstheme="majorBidi"/>
          <w:sz w:val="24"/>
          <w:szCs w:val="24"/>
        </w:rPr>
        <w:t xml:space="preserve">above </w:t>
      </w:r>
      <w:r w:rsidR="00E27875" w:rsidRPr="00702F25">
        <w:rPr>
          <w:rFonts w:asciiTheme="majorBidi" w:hAnsiTheme="majorBidi" w:cstheme="majorBidi"/>
          <w:sz w:val="24"/>
          <w:szCs w:val="24"/>
        </w:rPr>
        <w:t>the VBM</w:t>
      </w:r>
      <w:r w:rsidR="00BE06D4" w:rsidRPr="00702F25">
        <w:rPr>
          <w:rFonts w:asciiTheme="majorBidi" w:hAnsiTheme="majorBidi" w:cstheme="majorBidi"/>
          <w:sz w:val="24"/>
          <w:szCs w:val="24"/>
        </w:rPr>
        <w:t xml:space="preserve"> (i.e., in the band gap)</w:t>
      </w:r>
      <w:r w:rsidR="000F471F" w:rsidRPr="00702F25">
        <w:rPr>
          <w:rFonts w:asciiTheme="majorBidi" w:hAnsiTheme="majorBidi" w:cstheme="majorBidi"/>
          <w:sz w:val="24"/>
          <w:szCs w:val="24"/>
        </w:rPr>
        <w:t xml:space="preserve">, which we attribute to </w:t>
      </w:r>
      <w:r w:rsidR="00E83B6D" w:rsidRPr="00702F25">
        <w:rPr>
          <w:rFonts w:asciiTheme="majorBidi" w:hAnsiTheme="majorBidi" w:cstheme="majorBidi"/>
          <w:sz w:val="24"/>
          <w:szCs w:val="24"/>
        </w:rPr>
        <w:t xml:space="preserve">acceptor-like </w:t>
      </w:r>
      <w:r w:rsidR="000F471F" w:rsidRPr="00702F25">
        <w:rPr>
          <w:rFonts w:asciiTheme="majorBidi" w:hAnsiTheme="majorBidi" w:cstheme="majorBidi"/>
          <w:sz w:val="24"/>
          <w:szCs w:val="24"/>
        </w:rPr>
        <w:t>defect states.</w:t>
      </w:r>
      <w:r w:rsidR="00E27875" w:rsidRPr="00702F25">
        <w:rPr>
          <w:rFonts w:asciiTheme="majorBidi" w:hAnsiTheme="majorBidi" w:cstheme="majorBidi"/>
          <w:sz w:val="24"/>
          <w:szCs w:val="24"/>
        </w:rPr>
        <w:t xml:space="preserve"> </w:t>
      </w:r>
      <w:r w:rsidR="000F471F" w:rsidRPr="00702F25">
        <w:rPr>
          <w:rFonts w:asciiTheme="majorBidi" w:hAnsiTheme="majorBidi" w:cstheme="majorBidi"/>
          <w:sz w:val="24"/>
          <w:szCs w:val="24"/>
        </w:rPr>
        <w:t>Th</w:t>
      </w:r>
      <w:r w:rsidR="001828C7" w:rsidRPr="00702F25">
        <w:rPr>
          <w:rFonts w:asciiTheme="majorBidi" w:hAnsiTheme="majorBidi" w:cstheme="majorBidi"/>
          <w:sz w:val="24"/>
          <w:szCs w:val="24"/>
        </w:rPr>
        <w:t>is</w:t>
      </w:r>
      <w:r w:rsidR="000F471F" w:rsidRPr="00702F25">
        <w:rPr>
          <w:rFonts w:asciiTheme="majorBidi" w:hAnsiTheme="majorBidi" w:cstheme="majorBidi"/>
          <w:sz w:val="24"/>
          <w:szCs w:val="24"/>
        </w:rPr>
        <w:t xml:space="preserve"> intensity in th</w:t>
      </w:r>
      <w:r w:rsidR="001828C7" w:rsidRPr="00702F25">
        <w:rPr>
          <w:rFonts w:asciiTheme="majorBidi" w:hAnsiTheme="majorBidi" w:cstheme="majorBidi"/>
          <w:sz w:val="24"/>
          <w:szCs w:val="24"/>
        </w:rPr>
        <w:t xml:space="preserve">e </w:t>
      </w:r>
      <w:r w:rsidR="00F90092" w:rsidRPr="00702F25">
        <w:rPr>
          <w:rFonts w:asciiTheme="majorBidi" w:hAnsiTheme="majorBidi" w:cstheme="majorBidi"/>
          <w:sz w:val="24"/>
          <w:szCs w:val="24"/>
        </w:rPr>
        <w:t xml:space="preserve">band gap near the </w:t>
      </w:r>
      <w:r w:rsidR="001828C7" w:rsidRPr="00702F25">
        <w:rPr>
          <w:rFonts w:asciiTheme="majorBidi" w:hAnsiTheme="majorBidi" w:cstheme="majorBidi"/>
          <w:sz w:val="24"/>
          <w:szCs w:val="24"/>
        </w:rPr>
        <w:t>VBM</w:t>
      </w:r>
      <w:r w:rsidR="000F471F" w:rsidRPr="00702F25">
        <w:rPr>
          <w:rFonts w:asciiTheme="majorBidi" w:hAnsiTheme="majorBidi" w:cstheme="majorBidi"/>
          <w:sz w:val="24"/>
          <w:szCs w:val="24"/>
        </w:rPr>
        <w:t xml:space="preserve"> region increases</w:t>
      </w:r>
      <w:r w:rsidR="00E27875" w:rsidRPr="00702F25">
        <w:rPr>
          <w:rFonts w:asciiTheme="majorBidi" w:hAnsiTheme="majorBidi" w:cstheme="majorBidi"/>
          <w:sz w:val="24"/>
          <w:szCs w:val="24"/>
        </w:rPr>
        <w:t xml:space="preserve"> for the more surface-sensitive measurement</w:t>
      </w:r>
      <w:r w:rsidR="009555C6" w:rsidRPr="00702F25">
        <w:rPr>
          <w:rFonts w:asciiTheme="majorBidi" w:hAnsiTheme="majorBidi" w:cstheme="majorBidi"/>
          <w:sz w:val="24"/>
          <w:szCs w:val="24"/>
        </w:rPr>
        <w:t>s</w:t>
      </w:r>
      <w:r w:rsidR="000F471F" w:rsidRPr="00702F25">
        <w:rPr>
          <w:rFonts w:asciiTheme="majorBidi" w:hAnsiTheme="majorBidi" w:cstheme="majorBidi"/>
          <w:sz w:val="24"/>
          <w:szCs w:val="24"/>
        </w:rPr>
        <w:t>, showing that these states are mainly localized at the surface</w:t>
      </w:r>
      <w:r w:rsidR="001366E2" w:rsidRPr="00702F25">
        <w:rPr>
          <w:rFonts w:asciiTheme="majorBidi" w:hAnsiTheme="majorBidi" w:cstheme="majorBidi"/>
          <w:sz w:val="24"/>
          <w:szCs w:val="24"/>
        </w:rPr>
        <w:t>.</w:t>
      </w:r>
      <w:r w:rsidR="00FA284D" w:rsidRPr="00702F25">
        <w:rPr>
          <w:rFonts w:asciiTheme="majorBidi" w:hAnsiTheme="majorBidi" w:cstheme="majorBidi"/>
          <w:sz w:val="24"/>
          <w:szCs w:val="24"/>
        </w:rPr>
        <w:t xml:space="preserve"> </w:t>
      </w:r>
      <w:r w:rsidR="009136CE" w:rsidRPr="00702F25">
        <w:rPr>
          <w:rFonts w:asciiTheme="majorBidi" w:hAnsiTheme="majorBidi" w:cstheme="majorBidi"/>
          <w:sz w:val="24"/>
          <w:szCs w:val="24"/>
        </w:rPr>
        <w:t>We also highlight the importance of DFT-based spectra calculations for determining valence band maxima, especially for materials with a PDOS showing intense and sharp features close to the VBM</w:t>
      </w:r>
      <w:r w:rsidR="00880106" w:rsidRPr="00702F25">
        <w:rPr>
          <w:rFonts w:asciiTheme="majorBidi" w:hAnsiTheme="majorBidi" w:cstheme="majorBidi"/>
          <w:sz w:val="24"/>
          <w:szCs w:val="24"/>
        </w:rPr>
        <w:t xml:space="preserve">. </w:t>
      </w:r>
      <w:r w:rsidR="000F471F" w:rsidRPr="00702F25">
        <w:rPr>
          <w:rFonts w:asciiTheme="majorBidi" w:hAnsiTheme="majorBidi" w:cstheme="majorBidi"/>
          <w:sz w:val="24"/>
          <w:szCs w:val="24"/>
          <w:lang w:eastAsia="ja-JP"/>
        </w:rPr>
        <w:t>T</w:t>
      </w:r>
      <w:r w:rsidR="00321587" w:rsidRPr="00702F25">
        <w:rPr>
          <w:rFonts w:asciiTheme="majorBidi" w:hAnsiTheme="majorBidi" w:cstheme="majorBidi"/>
          <w:sz w:val="24"/>
          <w:szCs w:val="24"/>
          <w:lang w:eastAsia="ja-JP"/>
        </w:rPr>
        <w:t>he</w:t>
      </w:r>
      <w:r w:rsidR="009208F0" w:rsidRPr="00702F25">
        <w:rPr>
          <w:rFonts w:asciiTheme="majorBidi" w:hAnsiTheme="majorBidi" w:cstheme="majorBidi"/>
          <w:sz w:val="24"/>
          <w:szCs w:val="24"/>
        </w:rPr>
        <w:t xml:space="preserve"> here-presented depth-resolved </w:t>
      </w:r>
      <w:r w:rsidR="009555C6" w:rsidRPr="00702F25">
        <w:rPr>
          <w:rFonts w:asciiTheme="majorBidi" w:hAnsiTheme="majorBidi" w:cstheme="majorBidi"/>
          <w:sz w:val="24"/>
          <w:szCs w:val="24"/>
        </w:rPr>
        <w:t xml:space="preserve">analysis demonstrates that </w:t>
      </w:r>
      <w:r w:rsidR="00E83B6D" w:rsidRPr="00702F25">
        <w:rPr>
          <w:rFonts w:asciiTheme="majorBidi" w:hAnsiTheme="majorBidi" w:cstheme="majorBidi"/>
          <w:sz w:val="24"/>
          <w:szCs w:val="24"/>
        </w:rPr>
        <w:t xml:space="preserve">(and how) </w:t>
      </w:r>
      <w:r w:rsidR="009555C6" w:rsidRPr="00702F25">
        <w:rPr>
          <w:rFonts w:asciiTheme="majorBidi" w:hAnsiTheme="majorBidi" w:cstheme="majorBidi"/>
          <w:sz w:val="24"/>
          <w:szCs w:val="24"/>
        </w:rPr>
        <w:t xml:space="preserve">PES and HAXPES provide direct insights into </w:t>
      </w:r>
      <w:r w:rsidR="001366E2" w:rsidRPr="00702F25">
        <w:rPr>
          <w:rFonts w:asciiTheme="majorBidi" w:hAnsiTheme="majorBidi" w:cstheme="majorBidi"/>
          <w:sz w:val="24"/>
          <w:szCs w:val="24"/>
        </w:rPr>
        <w:t xml:space="preserve">the </w:t>
      </w:r>
      <w:r w:rsidR="009555C6" w:rsidRPr="00702F25">
        <w:rPr>
          <w:rFonts w:asciiTheme="majorBidi" w:hAnsiTheme="majorBidi" w:cstheme="majorBidi"/>
          <w:sz w:val="24"/>
          <w:szCs w:val="24"/>
        </w:rPr>
        <w:t>impact of defect states on the electronic structure</w:t>
      </w:r>
      <w:r w:rsidR="000F471F" w:rsidRPr="00702F25">
        <w:rPr>
          <w:rFonts w:asciiTheme="majorBidi" w:hAnsiTheme="majorBidi" w:cstheme="majorBidi"/>
          <w:sz w:val="24"/>
          <w:szCs w:val="24"/>
        </w:rPr>
        <w:t>, which</w:t>
      </w:r>
      <w:r w:rsidR="00E83B6D" w:rsidRPr="00702F25">
        <w:rPr>
          <w:rFonts w:asciiTheme="majorBidi" w:hAnsiTheme="majorBidi" w:cstheme="majorBidi"/>
          <w:sz w:val="24"/>
          <w:szCs w:val="24"/>
        </w:rPr>
        <w:t xml:space="preserve">, in turn, </w:t>
      </w:r>
      <w:r w:rsidR="000F471F" w:rsidRPr="00702F25">
        <w:rPr>
          <w:rFonts w:asciiTheme="majorBidi" w:hAnsiTheme="majorBidi" w:cstheme="majorBidi"/>
          <w:sz w:val="24"/>
          <w:szCs w:val="24"/>
        </w:rPr>
        <w:t xml:space="preserve">can give important input </w:t>
      </w:r>
      <w:r w:rsidR="001366E2" w:rsidRPr="00702F25">
        <w:rPr>
          <w:rFonts w:asciiTheme="majorBidi" w:hAnsiTheme="majorBidi" w:cstheme="majorBidi"/>
          <w:sz w:val="24"/>
          <w:szCs w:val="24"/>
        </w:rPr>
        <w:t>for optimizing charge-carrier transport across interfaces in devices</w:t>
      </w:r>
      <w:r w:rsidR="00F90092" w:rsidRPr="00702F25">
        <w:rPr>
          <w:rFonts w:asciiTheme="majorBidi" w:hAnsiTheme="majorBidi" w:cstheme="majorBidi"/>
          <w:sz w:val="24"/>
          <w:szCs w:val="24"/>
        </w:rPr>
        <w:t xml:space="preserve"> with transparent conductive oxides</w:t>
      </w:r>
      <w:r w:rsidR="001366E2" w:rsidRPr="00702F25">
        <w:rPr>
          <w:rFonts w:asciiTheme="majorBidi" w:hAnsiTheme="majorBidi" w:cstheme="majorBidi"/>
          <w:sz w:val="24"/>
          <w:szCs w:val="24"/>
        </w:rPr>
        <w:t>.</w:t>
      </w:r>
    </w:p>
    <w:p w14:paraId="0979D582" w14:textId="34F7F18C" w:rsidR="0089138F" w:rsidRPr="00702F25" w:rsidRDefault="0089138F">
      <w:pPr>
        <w:spacing w:after="0"/>
        <w:jc w:val="left"/>
        <w:rPr>
          <w:rFonts w:asciiTheme="majorBidi" w:eastAsiaTheme="minorEastAsia" w:hAnsiTheme="majorBidi" w:cstheme="majorBidi"/>
          <w:bCs/>
          <w:szCs w:val="24"/>
        </w:rPr>
      </w:pPr>
      <w:r w:rsidRPr="00702F25">
        <w:rPr>
          <w:rFonts w:asciiTheme="majorBidi" w:hAnsiTheme="majorBidi" w:cstheme="majorBidi"/>
          <w:szCs w:val="24"/>
        </w:rPr>
        <w:br w:type="page"/>
      </w:r>
    </w:p>
    <w:p w14:paraId="3533F60C" w14:textId="2F053C3E" w:rsidR="00281812" w:rsidRPr="00702F25" w:rsidRDefault="00A556CD" w:rsidP="003205DE">
      <w:pPr>
        <w:pStyle w:val="TDAcknowledgments"/>
        <w:spacing w:before="0" w:after="240" w:line="276" w:lineRule="auto"/>
        <w:ind w:firstLine="0"/>
        <w:rPr>
          <w:rFonts w:asciiTheme="majorBidi" w:hAnsiTheme="majorBidi" w:cstheme="majorBidi"/>
          <w:szCs w:val="24"/>
        </w:rPr>
      </w:pPr>
      <w:r w:rsidRPr="00702F25">
        <w:rPr>
          <w:rFonts w:asciiTheme="majorBidi" w:hAnsiTheme="majorBidi" w:cstheme="majorBidi"/>
          <w:b/>
          <w:bCs/>
          <w:szCs w:val="24"/>
        </w:rPr>
        <w:lastRenderedPageBreak/>
        <w:t>Acknowledgments</w:t>
      </w:r>
    </w:p>
    <w:p w14:paraId="47A99419" w14:textId="7E919887" w:rsidR="00281812" w:rsidRPr="00D47588" w:rsidRDefault="00281812" w:rsidP="00023CC4">
      <w:pPr>
        <w:pStyle w:val="TDAcknowledgments"/>
        <w:spacing w:before="0" w:after="240" w:line="276" w:lineRule="auto"/>
        <w:ind w:firstLine="0"/>
        <w:rPr>
          <w:rFonts w:asciiTheme="majorBidi" w:hAnsiTheme="majorBidi"/>
          <w:lang w:val="de-DE"/>
        </w:rPr>
      </w:pPr>
      <w:r w:rsidRPr="00702F25">
        <w:rPr>
          <w:rFonts w:asciiTheme="majorBidi" w:hAnsiTheme="majorBidi" w:cstheme="majorBidi"/>
          <w:szCs w:val="24"/>
        </w:rPr>
        <w:t xml:space="preserve">The authors are grateful for </w:t>
      </w:r>
      <w:r w:rsidR="00BB4A60" w:rsidRPr="00702F25">
        <w:rPr>
          <w:rFonts w:asciiTheme="majorBidi" w:hAnsiTheme="majorBidi" w:cstheme="majorBidi"/>
          <w:szCs w:val="24"/>
        </w:rPr>
        <w:t xml:space="preserve">partial </w:t>
      </w:r>
      <w:r w:rsidRPr="00702F25">
        <w:rPr>
          <w:rFonts w:asciiTheme="majorBidi" w:hAnsiTheme="majorBidi" w:cstheme="majorBidi"/>
          <w:szCs w:val="24"/>
        </w:rPr>
        <w:t xml:space="preserve">financial support by the German Federal Ministry for Economic Affairs and Climate Action (BMWK) in the “EFFCIS-II” project (No. 03EE1059A and 03EE1059E). </w:t>
      </w:r>
      <w:r w:rsidRPr="00D47588">
        <w:rPr>
          <w:rFonts w:asciiTheme="majorBidi" w:hAnsiTheme="majorBidi"/>
          <w:lang w:val="de-DE"/>
        </w:rPr>
        <w:t>D.</w:t>
      </w:r>
      <w:r w:rsidR="00C552BA" w:rsidRPr="00D47588">
        <w:rPr>
          <w:rFonts w:asciiTheme="majorBidi" w:hAnsiTheme="majorBidi"/>
          <w:lang w:val="de-DE"/>
        </w:rPr>
        <w:t xml:space="preserve"> </w:t>
      </w:r>
      <w:r w:rsidRPr="00D47588">
        <w:rPr>
          <w:rFonts w:asciiTheme="majorBidi" w:hAnsiTheme="majorBidi"/>
          <w:lang w:val="de-DE"/>
        </w:rPr>
        <w:t>H</w:t>
      </w:r>
      <w:r w:rsidR="00C552BA" w:rsidRPr="00D47588">
        <w:rPr>
          <w:rFonts w:asciiTheme="majorBidi" w:hAnsiTheme="majorBidi"/>
          <w:lang w:val="de-DE"/>
        </w:rPr>
        <w:t>auschild</w:t>
      </w:r>
      <w:r w:rsidRPr="00D47588">
        <w:rPr>
          <w:rFonts w:asciiTheme="majorBidi" w:hAnsiTheme="majorBidi"/>
          <w:lang w:val="de-DE"/>
        </w:rPr>
        <w:t>, L.</w:t>
      </w:r>
      <w:r w:rsidR="00C552BA" w:rsidRPr="00D47588">
        <w:rPr>
          <w:rFonts w:asciiTheme="majorBidi" w:hAnsiTheme="majorBidi"/>
          <w:lang w:val="de-DE"/>
        </w:rPr>
        <w:t xml:space="preserve"> </w:t>
      </w:r>
      <w:r w:rsidRPr="00D47588">
        <w:rPr>
          <w:rFonts w:asciiTheme="majorBidi" w:hAnsiTheme="majorBidi"/>
          <w:lang w:val="de-DE"/>
        </w:rPr>
        <w:t>W</w:t>
      </w:r>
      <w:r w:rsidR="00C552BA" w:rsidRPr="00D47588">
        <w:rPr>
          <w:rFonts w:asciiTheme="majorBidi" w:hAnsiTheme="majorBidi"/>
          <w:lang w:val="de-DE"/>
        </w:rPr>
        <w:t xml:space="preserve">einhardt, </w:t>
      </w:r>
      <w:r w:rsidRPr="00D47588">
        <w:rPr>
          <w:rFonts w:asciiTheme="majorBidi" w:hAnsiTheme="majorBidi"/>
          <w:lang w:val="de-DE"/>
        </w:rPr>
        <w:t>and C.</w:t>
      </w:r>
      <w:r w:rsidR="00C552BA" w:rsidRPr="00D47588">
        <w:rPr>
          <w:rFonts w:asciiTheme="majorBidi" w:hAnsiTheme="majorBidi"/>
          <w:lang w:val="de-DE"/>
        </w:rPr>
        <w:t xml:space="preserve"> </w:t>
      </w:r>
      <w:r w:rsidRPr="00D47588">
        <w:rPr>
          <w:rFonts w:asciiTheme="majorBidi" w:hAnsiTheme="majorBidi"/>
          <w:lang w:val="de-DE"/>
        </w:rPr>
        <w:t>H</w:t>
      </w:r>
      <w:r w:rsidR="00C552BA" w:rsidRPr="00D47588">
        <w:rPr>
          <w:rFonts w:asciiTheme="majorBidi" w:hAnsiTheme="majorBidi"/>
          <w:lang w:val="de-DE"/>
        </w:rPr>
        <w:t xml:space="preserve">eske </w:t>
      </w:r>
      <w:proofErr w:type="spellStart"/>
      <w:r w:rsidRPr="00D47588">
        <w:rPr>
          <w:rFonts w:asciiTheme="majorBidi" w:hAnsiTheme="majorBidi"/>
          <w:lang w:val="de-DE"/>
        </w:rPr>
        <w:t>thank</w:t>
      </w:r>
      <w:proofErr w:type="spellEnd"/>
      <w:r w:rsidRPr="00D47588">
        <w:rPr>
          <w:rFonts w:asciiTheme="majorBidi" w:hAnsiTheme="majorBidi"/>
          <w:lang w:val="de-DE"/>
        </w:rPr>
        <w:t xml:space="preserve"> </w:t>
      </w:r>
      <w:proofErr w:type="spellStart"/>
      <w:r w:rsidRPr="00D47588">
        <w:rPr>
          <w:rFonts w:asciiTheme="majorBidi" w:hAnsiTheme="majorBidi"/>
          <w:lang w:val="de-DE"/>
        </w:rPr>
        <w:t>the</w:t>
      </w:r>
      <w:proofErr w:type="spellEnd"/>
      <w:r w:rsidRPr="00D47588">
        <w:rPr>
          <w:rFonts w:asciiTheme="majorBidi" w:hAnsiTheme="majorBidi"/>
          <w:lang w:val="de-DE"/>
        </w:rPr>
        <w:t xml:space="preserve"> Deutsche Forschungsgemeinschaft (DFG) </w:t>
      </w:r>
      <w:proofErr w:type="spellStart"/>
      <w:r w:rsidRPr="00D47588">
        <w:rPr>
          <w:rFonts w:asciiTheme="majorBidi" w:hAnsiTheme="majorBidi"/>
          <w:lang w:val="de-DE"/>
        </w:rPr>
        <w:t>for</w:t>
      </w:r>
      <w:proofErr w:type="spellEnd"/>
      <w:r w:rsidRPr="00D47588">
        <w:rPr>
          <w:rFonts w:asciiTheme="majorBidi" w:hAnsiTheme="majorBidi"/>
          <w:lang w:val="de-DE"/>
        </w:rPr>
        <w:t xml:space="preserve"> </w:t>
      </w:r>
      <w:proofErr w:type="spellStart"/>
      <w:r w:rsidRPr="00D47588">
        <w:rPr>
          <w:rFonts w:asciiTheme="majorBidi" w:hAnsiTheme="majorBidi"/>
          <w:lang w:val="de-DE"/>
        </w:rPr>
        <w:t>funding</w:t>
      </w:r>
      <w:proofErr w:type="spellEnd"/>
      <w:r w:rsidRPr="00D47588">
        <w:rPr>
          <w:rFonts w:asciiTheme="majorBidi" w:hAnsiTheme="majorBidi"/>
          <w:lang w:val="de-DE"/>
        </w:rPr>
        <w:t xml:space="preserve"> in </w:t>
      </w:r>
      <w:proofErr w:type="spellStart"/>
      <w:r w:rsidRPr="00D47588">
        <w:rPr>
          <w:rFonts w:asciiTheme="majorBidi" w:hAnsiTheme="majorBidi"/>
          <w:lang w:val="de-DE"/>
        </w:rPr>
        <w:t>projects</w:t>
      </w:r>
      <w:proofErr w:type="spellEnd"/>
      <w:r w:rsidRPr="00D47588">
        <w:rPr>
          <w:rFonts w:asciiTheme="majorBidi" w:hAnsiTheme="majorBidi"/>
          <w:lang w:val="de-DE"/>
        </w:rPr>
        <w:t xml:space="preserve"> </w:t>
      </w:r>
      <w:proofErr w:type="gramStart"/>
      <w:r w:rsidRPr="00D47588">
        <w:rPr>
          <w:rFonts w:asciiTheme="majorBidi" w:hAnsiTheme="majorBidi"/>
          <w:lang w:val="de-DE"/>
        </w:rPr>
        <w:t>GZ:INST</w:t>
      </w:r>
      <w:proofErr w:type="gramEnd"/>
      <w:r w:rsidRPr="00D47588">
        <w:rPr>
          <w:rFonts w:asciiTheme="majorBidi" w:hAnsiTheme="majorBidi"/>
          <w:lang w:val="de-DE"/>
        </w:rPr>
        <w:t xml:space="preserve"> 121384/64-1 FUGG, </w:t>
      </w:r>
      <w:proofErr w:type="gramStart"/>
      <w:r w:rsidRPr="00D47588">
        <w:rPr>
          <w:rFonts w:asciiTheme="majorBidi" w:hAnsiTheme="majorBidi"/>
          <w:lang w:val="de-DE"/>
        </w:rPr>
        <w:t>GZ:INST</w:t>
      </w:r>
      <w:proofErr w:type="gramEnd"/>
      <w:r w:rsidRPr="00D47588">
        <w:rPr>
          <w:rFonts w:asciiTheme="majorBidi" w:hAnsiTheme="majorBidi"/>
          <w:lang w:val="de-DE"/>
        </w:rPr>
        <w:t xml:space="preserve"> 121384/65-1 FUGG, and </w:t>
      </w:r>
      <w:proofErr w:type="gramStart"/>
      <w:r w:rsidRPr="00D47588">
        <w:rPr>
          <w:rFonts w:asciiTheme="majorBidi" w:hAnsiTheme="majorBidi"/>
          <w:lang w:val="de-DE"/>
        </w:rPr>
        <w:t>GZ:INST</w:t>
      </w:r>
      <w:proofErr w:type="gramEnd"/>
      <w:r w:rsidRPr="00D47588">
        <w:rPr>
          <w:rFonts w:asciiTheme="majorBidi" w:hAnsiTheme="majorBidi"/>
          <w:lang w:val="de-DE"/>
        </w:rPr>
        <w:t xml:space="preserve"> 121384/66-1</w:t>
      </w:r>
      <w:r w:rsidR="007C6F9B" w:rsidRPr="00D47588">
        <w:rPr>
          <w:rFonts w:asciiTheme="majorBidi" w:hAnsiTheme="majorBidi"/>
          <w:lang w:val="de-DE"/>
        </w:rPr>
        <w:t>.</w:t>
      </w:r>
    </w:p>
    <w:p w14:paraId="7125CA1C" w14:textId="77777777" w:rsidR="00281812" w:rsidRPr="00702F25" w:rsidRDefault="00281812" w:rsidP="00023CC4">
      <w:pPr>
        <w:pStyle w:val="TDAcknowledgments"/>
        <w:spacing w:before="0" w:after="240" w:line="276" w:lineRule="auto"/>
        <w:ind w:firstLine="0"/>
        <w:rPr>
          <w:rFonts w:asciiTheme="majorBidi" w:hAnsiTheme="majorBidi" w:cstheme="majorBidi"/>
          <w:b/>
          <w:bCs/>
          <w:szCs w:val="24"/>
        </w:rPr>
      </w:pPr>
      <w:r w:rsidRPr="00702F25">
        <w:rPr>
          <w:rFonts w:asciiTheme="majorBidi" w:hAnsiTheme="majorBidi" w:cstheme="majorBidi"/>
          <w:b/>
          <w:bCs/>
          <w:szCs w:val="24"/>
        </w:rPr>
        <w:t xml:space="preserve">Conflicts of Interest </w:t>
      </w:r>
    </w:p>
    <w:p w14:paraId="4802C8FC" w14:textId="77777777" w:rsidR="00281812" w:rsidRPr="00702F25" w:rsidRDefault="00281812" w:rsidP="00023CC4">
      <w:pPr>
        <w:pStyle w:val="TDAcknowledgments"/>
        <w:spacing w:before="0" w:after="240" w:line="276" w:lineRule="auto"/>
        <w:ind w:firstLine="0"/>
        <w:rPr>
          <w:rFonts w:asciiTheme="majorBidi" w:hAnsiTheme="majorBidi" w:cstheme="majorBidi"/>
          <w:szCs w:val="24"/>
        </w:rPr>
      </w:pPr>
      <w:r w:rsidRPr="00702F25">
        <w:rPr>
          <w:rFonts w:asciiTheme="majorBidi" w:hAnsiTheme="majorBidi" w:cstheme="majorBidi"/>
          <w:szCs w:val="24"/>
        </w:rPr>
        <w:t xml:space="preserve">The authors have no conflicts to disclose. </w:t>
      </w:r>
    </w:p>
    <w:p w14:paraId="78C2FC64" w14:textId="77777777" w:rsidR="008C48E5" w:rsidRPr="00702F25" w:rsidRDefault="008C48E5" w:rsidP="008C48E5">
      <w:pPr>
        <w:pStyle w:val="FAAuthorInfoSubtitle"/>
        <w:spacing w:line="276" w:lineRule="auto"/>
        <w:jc w:val="both"/>
        <w:rPr>
          <w:rFonts w:asciiTheme="majorBidi" w:hAnsiTheme="majorBidi" w:cstheme="majorBidi"/>
          <w:b w:val="0"/>
          <w:szCs w:val="24"/>
        </w:rPr>
      </w:pPr>
      <w:r w:rsidRPr="00702F25">
        <w:rPr>
          <w:rFonts w:asciiTheme="majorBidi" w:hAnsiTheme="majorBidi" w:cstheme="majorBidi"/>
          <w:szCs w:val="24"/>
        </w:rPr>
        <w:t>Notes</w:t>
      </w:r>
      <w:r w:rsidRPr="00702F25">
        <w:rPr>
          <w:rFonts w:asciiTheme="majorBidi" w:hAnsiTheme="majorBidi" w:cstheme="majorBidi"/>
          <w:szCs w:val="24"/>
        </w:rPr>
        <w:br/>
      </w:r>
      <w:r w:rsidRPr="00702F25">
        <w:rPr>
          <w:rFonts w:asciiTheme="majorBidi" w:hAnsiTheme="majorBidi" w:cstheme="majorBidi"/>
          <w:b w:val="0"/>
          <w:szCs w:val="24"/>
        </w:rPr>
        <w:t>The authors declare no competing financial interests.</w:t>
      </w:r>
    </w:p>
    <w:p w14:paraId="3B316225" w14:textId="716F958E" w:rsidR="00BB4A60" w:rsidRPr="00702F25" w:rsidRDefault="00BB4A60" w:rsidP="008C48E5">
      <w:pPr>
        <w:pStyle w:val="FAAuthorInfoSubtitle"/>
        <w:spacing w:line="276" w:lineRule="auto"/>
        <w:jc w:val="both"/>
        <w:rPr>
          <w:rFonts w:asciiTheme="majorBidi" w:hAnsiTheme="majorBidi" w:cstheme="majorBidi"/>
          <w:b w:val="0"/>
          <w:szCs w:val="24"/>
        </w:rPr>
      </w:pPr>
      <w:r w:rsidRPr="00702F25">
        <w:rPr>
          <w:rFonts w:asciiTheme="majorBidi" w:hAnsiTheme="majorBidi" w:cstheme="majorBidi"/>
          <w:b w:val="0"/>
          <w:szCs w:val="24"/>
        </w:rPr>
        <w:t xml:space="preserve">Certain equipment, instruments, software, or materials are identified in this paper </w:t>
      </w:r>
      <w:proofErr w:type="gramStart"/>
      <w:r w:rsidRPr="00702F25">
        <w:rPr>
          <w:rFonts w:asciiTheme="majorBidi" w:hAnsiTheme="majorBidi" w:cstheme="majorBidi"/>
          <w:b w:val="0"/>
          <w:szCs w:val="24"/>
        </w:rPr>
        <w:t>in order to</w:t>
      </w:r>
      <w:proofErr w:type="gramEnd"/>
      <w:r w:rsidRPr="00702F25">
        <w:rPr>
          <w:rFonts w:asciiTheme="majorBidi" w:hAnsiTheme="majorBidi" w:cstheme="majorBidi"/>
          <w:b w:val="0"/>
          <w:szCs w:val="24"/>
        </w:rPr>
        <w:t xml:space="preserve"> specify the experimental procedure adequately. Such identification is not intended to imply recommendation or endorsement of any product or service by </w:t>
      </w:r>
      <w:r w:rsidR="00734C8D" w:rsidRPr="00702F25">
        <w:rPr>
          <w:rFonts w:asciiTheme="majorBidi" w:hAnsiTheme="majorBidi" w:cstheme="majorBidi"/>
          <w:b w:val="0"/>
          <w:szCs w:val="24"/>
        </w:rPr>
        <w:t>National Institute of Standards and Technology (</w:t>
      </w:r>
      <w:r w:rsidRPr="00702F25">
        <w:rPr>
          <w:rFonts w:asciiTheme="majorBidi" w:hAnsiTheme="majorBidi" w:cstheme="majorBidi"/>
          <w:b w:val="0"/>
          <w:szCs w:val="24"/>
        </w:rPr>
        <w:t>NIST</w:t>
      </w:r>
      <w:r w:rsidR="00734C8D" w:rsidRPr="00702F25">
        <w:rPr>
          <w:rFonts w:asciiTheme="majorBidi" w:hAnsiTheme="majorBidi" w:cstheme="majorBidi"/>
          <w:b w:val="0"/>
          <w:szCs w:val="24"/>
        </w:rPr>
        <w:t>)</w:t>
      </w:r>
      <w:r w:rsidRPr="00702F25">
        <w:rPr>
          <w:rFonts w:asciiTheme="majorBidi" w:hAnsiTheme="majorBidi" w:cstheme="majorBidi"/>
          <w:b w:val="0"/>
          <w:szCs w:val="24"/>
        </w:rPr>
        <w:t>, nor is it intended to imply that the materials or equipment identified are necessarily the best available for the purpose.</w:t>
      </w:r>
    </w:p>
    <w:p w14:paraId="379083A4" w14:textId="77777777" w:rsidR="008C48E5" w:rsidRPr="00702F25" w:rsidRDefault="008C48E5" w:rsidP="003205DE">
      <w:pPr>
        <w:rPr>
          <w:rFonts w:asciiTheme="majorBidi" w:hAnsiTheme="majorBidi" w:cstheme="majorBidi"/>
        </w:rPr>
      </w:pPr>
    </w:p>
    <w:p w14:paraId="37B3481C" w14:textId="7B72C839" w:rsidR="00281812" w:rsidRPr="00702F25" w:rsidRDefault="00281812" w:rsidP="00023CC4">
      <w:pPr>
        <w:pStyle w:val="TDAcknowledgments"/>
        <w:spacing w:before="0" w:after="240" w:line="276" w:lineRule="auto"/>
        <w:ind w:firstLine="0"/>
        <w:rPr>
          <w:rFonts w:asciiTheme="majorBidi" w:hAnsiTheme="majorBidi" w:cstheme="majorBidi"/>
          <w:b/>
          <w:bCs/>
          <w:szCs w:val="24"/>
        </w:rPr>
      </w:pPr>
      <w:r w:rsidRPr="00702F25">
        <w:rPr>
          <w:rFonts w:asciiTheme="majorBidi" w:hAnsiTheme="majorBidi" w:cstheme="majorBidi"/>
          <w:b/>
          <w:bCs/>
          <w:szCs w:val="24"/>
        </w:rPr>
        <w:t>Data Availability Statement</w:t>
      </w:r>
    </w:p>
    <w:p w14:paraId="3891FC7C" w14:textId="77777777" w:rsidR="0089138F" w:rsidRPr="00702F25" w:rsidRDefault="00281812" w:rsidP="0089138F">
      <w:pPr>
        <w:spacing w:line="276" w:lineRule="auto"/>
        <w:rPr>
          <w:rFonts w:asciiTheme="majorBidi" w:hAnsiTheme="majorBidi" w:cstheme="majorBidi"/>
          <w:szCs w:val="24"/>
        </w:rPr>
      </w:pPr>
      <w:r w:rsidRPr="00702F25">
        <w:rPr>
          <w:rFonts w:asciiTheme="majorBidi" w:hAnsiTheme="majorBidi" w:cstheme="majorBidi"/>
          <w:szCs w:val="24"/>
        </w:rPr>
        <w:t xml:space="preserve">The data that </w:t>
      </w:r>
      <w:proofErr w:type="gramStart"/>
      <w:r w:rsidRPr="00702F25">
        <w:rPr>
          <w:rFonts w:asciiTheme="majorBidi" w:hAnsiTheme="majorBidi" w:cstheme="majorBidi"/>
          <w:szCs w:val="24"/>
        </w:rPr>
        <w:t>support</w:t>
      </w:r>
      <w:proofErr w:type="gramEnd"/>
      <w:r w:rsidRPr="00702F25">
        <w:rPr>
          <w:rFonts w:asciiTheme="majorBidi" w:hAnsiTheme="majorBidi" w:cstheme="majorBidi"/>
          <w:szCs w:val="24"/>
        </w:rPr>
        <w:t xml:space="preserve"> the findings of this study are available from the corresponding authors upon reasonable request.</w:t>
      </w:r>
      <w:r w:rsidR="0089138F" w:rsidRPr="00702F25">
        <w:rPr>
          <w:rFonts w:asciiTheme="majorBidi" w:hAnsiTheme="majorBidi" w:cstheme="majorBidi"/>
          <w:szCs w:val="24"/>
        </w:rPr>
        <w:t xml:space="preserve"> </w:t>
      </w:r>
    </w:p>
    <w:p w14:paraId="1E794193" w14:textId="538FFF61" w:rsidR="0089138F" w:rsidRPr="00702F25" w:rsidRDefault="0089138F" w:rsidP="0089138F">
      <w:pPr>
        <w:spacing w:line="276" w:lineRule="auto"/>
        <w:rPr>
          <w:rFonts w:asciiTheme="majorBidi" w:hAnsiTheme="majorBidi" w:cstheme="majorBidi"/>
          <w:b/>
          <w:bCs/>
          <w:szCs w:val="24"/>
        </w:rPr>
      </w:pPr>
      <w:r w:rsidRPr="00702F25">
        <w:rPr>
          <w:rFonts w:asciiTheme="majorBidi" w:hAnsiTheme="majorBidi" w:cstheme="majorBidi"/>
          <w:b/>
          <w:bCs/>
          <w:szCs w:val="24"/>
        </w:rPr>
        <w:t>Author contribution</w:t>
      </w:r>
    </w:p>
    <w:p w14:paraId="2CD55675" w14:textId="77777777" w:rsidR="0089138F" w:rsidRPr="00702F25" w:rsidRDefault="0089138F" w:rsidP="0089138F">
      <w:pPr>
        <w:pStyle w:val="BBAuthorName"/>
        <w:spacing w:after="0" w:line="276" w:lineRule="auto"/>
        <w:jc w:val="both"/>
        <w:rPr>
          <w:rFonts w:asciiTheme="majorBidi" w:hAnsiTheme="majorBidi" w:cstheme="majorBidi"/>
          <w:i w:val="0"/>
          <w:iCs/>
          <w:szCs w:val="24"/>
        </w:rPr>
      </w:pPr>
      <w:r w:rsidRPr="00702F25">
        <w:rPr>
          <w:rFonts w:asciiTheme="majorBidi" w:hAnsiTheme="majorBidi" w:cstheme="majorBidi"/>
          <w:i w:val="0"/>
          <w:iCs/>
          <w:szCs w:val="24"/>
        </w:rPr>
        <w:t>Elizaveta Pyatenko: investigation, formal analysis,</w:t>
      </w:r>
      <w:r w:rsidRPr="00702F25">
        <w:rPr>
          <w:rFonts w:asciiTheme="majorBidi" w:hAnsiTheme="majorBidi" w:cstheme="majorBidi"/>
          <w:iCs/>
          <w:szCs w:val="24"/>
        </w:rPr>
        <w:t xml:space="preserve"> </w:t>
      </w:r>
      <w:r w:rsidRPr="00702F25">
        <w:rPr>
          <w:rFonts w:asciiTheme="majorBidi" w:hAnsiTheme="majorBidi" w:cstheme="majorBidi"/>
          <w:i w:val="0"/>
          <w:iCs/>
          <w:szCs w:val="24"/>
        </w:rPr>
        <w:t>visualization, writing – original draft.</w:t>
      </w:r>
    </w:p>
    <w:p w14:paraId="0F6286DF" w14:textId="77777777" w:rsidR="0089138F" w:rsidRPr="00702F25" w:rsidRDefault="0089138F" w:rsidP="0089138F">
      <w:pPr>
        <w:pStyle w:val="BBAuthorName"/>
        <w:spacing w:after="0" w:line="276" w:lineRule="auto"/>
        <w:jc w:val="both"/>
        <w:rPr>
          <w:rFonts w:asciiTheme="majorBidi" w:hAnsiTheme="majorBidi" w:cstheme="majorBidi"/>
          <w:i w:val="0"/>
          <w:iCs/>
          <w:szCs w:val="24"/>
        </w:rPr>
      </w:pPr>
      <w:r w:rsidRPr="00702F25">
        <w:rPr>
          <w:rFonts w:asciiTheme="majorBidi" w:hAnsiTheme="majorBidi" w:cstheme="majorBidi"/>
          <w:i w:val="0"/>
          <w:iCs/>
          <w:szCs w:val="24"/>
        </w:rPr>
        <w:t xml:space="preserve">Constantin Wansorra: investigation, writing – review &amp; editing. </w:t>
      </w:r>
    </w:p>
    <w:p w14:paraId="51DCCD9C" w14:textId="77777777" w:rsidR="0089138F" w:rsidRPr="00702F25" w:rsidRDefault="0089138F" w:rsidP="0089138F">
      <w:pPr>
        <w:pStyle w:val="BBAuthorName"/>
        <w:spacing w:after="0" w:line="276" w:lineRule="auto"/>
        <w:jc w:val="both"/>
        <w:rPr>
          <w:rFonts w:asciiTheme="majorBidi" w:hAnsiTheme="majorBidi" w:cstheme="majorBidi"/>
          <w:i w:val="0"/>
          <w:iCs/>
          <w:szCs w:val="24"/>
        </w:rPr>
      </w:pPr>
      <w:r w:rsidRPr="00702F25">
        <w:rPr>
          <w:rFonts w:asciiTheme="majorBidi" w:hAnsiTheme="majorBidi" w:cstheme="majorBidi"/>
          <w:i w:val="0"/>
          <w:iCs/>
          <w:szCs w:val="24"/>
        </w:rPr>
        <w:t xml:space="preserve">Ralph Steininger: investigation, writing – review &amp; editing. </w:t>
      </w:r>
    </w:p>
    <w:p w14:paraId="1EC8C725" w14:textId="77777777" w:rsidR="0089138F" w:rsidRPr="00702F25" w:rsidRDefault="0089138F" w:rsidP="0089138F">
      <w:pPr>
        <w:pStyle w:val="BBAuthorName"/>
        <w:spacing w:after="0" w:line="276" w:lineRule="auto"/>
        <w:jc w:val="both"/>
        <w:rPr>
          <w:rFonts w:asciiTheme="majorBidi" w:hAnsiTheme="majorBidi" w:cstheme="majorBidi"/>
          <w:i w:val="0"/>
          <w:iCs/>
          <w:szCs w:val="24"/>
        </w:rPr>
      </w:pPr>
      <w:r w:rsidRPr="00702F25">
        <w:rPr>
          <w:rFonts w:asciiTheme="majorBidi" w:hAnsiTheme="majorBidi" w:cstheme="majorBidi"/>
          <w:i w:val="0"/>
          <w:iCs/>
          <w:szCs w:val="24"/>
        </w:rPr>
        <w:t>John Vinson: investigation, writing – review &amp; editing.</w:t>
      </w:r>
    </w:p>
    <w:p w14:paraId="178C9862" w14:textId="77777777" w:rsidR="0089138F" w:rsidRPr="00702F25" w:rsidRDefault="0089138F" w:rsidP="0089138F">
      <w:pPr>
        <w:pStyle w:val="BBAuthorName"/>
        <w:spacing w:after="0" w:line="276" w:lineRule="auto"/>
        <w:jc w:val="both"/>
        <w:rPr>
          <w:rFonts w:asciiTheme="majorBidi" w:hAnsiTheme="majorBidi" w:cstheme="majorBidi"/>
          <w:i w:val="0"/>
          <w:iCs/>
          <w:szCs w:val="24"/>
        </w:rPr>
      </w:pPr>
      <w:r w:rsidRPr="00702F25">
        <w:rPr>
          <w:rFonts w:asciiTheme="majorBidi" w:hAnsiTheme="majorBidi" w:cstheme="majorBidi"/>
          <w:i w:val="0"/>
          <w:iCs/>
          <w:szCs w:val="24"/>
        </w:rPr>
        <w:t>W</w:t>
      </w:r>
      <w:r w:rsidRPr="00702F25">
        <w:rPr>
          <w:rFonts w:asciiTheme="majorBidi" w:eastAsiaTheme="minorEastAsia" w:hAnsiTheme="majorBidi" w:cstheme="majorBidi"/>
          <w:i w:val="0"/>
          <w:iCs/>
          <w:szCs w:val="24"/>
          <w:lang w:eastAsia="ja-JP"/>
        </w:rPr>
        <w:t>olfram</w:t>
      </w:r>
      <w:r w:rsidRPr="00702F25">
        <w:rPr>
          <w:rFonts w:asciiTheme="majorBidi" w:hAnsiTheme="majorBidi" w:cstheme="majorBidi"/>
          <w:i w:val="0"/>
          <w:iCs/>
          <w:szCs w:val="24"/>
        </w:rPr>
        <w:t xml:space="preserve"> Witte: investigation, project administration, funding acquisition, writing – review &amp; editing.</w:t>
      </w:r>
    </w:p>
    <w:p w14:paraId="07BE9516" w14:textId="77777777" w:rsidR="0089138F" w:rsidRPr="00702F25" w:rsidRDefault="0089138F" w:rsidP="0089138F">
      <w:pPr>
        <w:pStyle w:val="BBAuthorName"/>
        <w:spacing w:after="0" w:line="276" w:lineRule="auto"/>
        <w:jc w:val="both"/>
        <w:rPr>
          <w:rFonts w:asciiTheme="majorBidi" w:hAnsiTheme="majorBidi" w:cstheme="majorBidi"/>
          <w:i w:val="0"/>
          <w:iCs/>
          <w:szCs w:val="24"/>
        </w:rPr>
      </w:pPr>
      <w:r w:rsidRPr="00702F25">
        <w:rPr>
          <w:rFonts w:asciiTheme="majorBidi" w:hAnsiTheme="majorBidi" w:cstheme="majorBidi"/>
          <w:i w:val="0"/>
          <w:iCs/>
          <w:szCs w:val="24"/>
        </w:rPr>
        <w:t>D</w:t>
      </w:r>
      <w:r w:rsidRPr="00702F25">
        <w:rPr>
          <w:rFonts w:asciiTheme="majorBidi" w:eastAsiaTheme="minorEastAsia" w:hAnsiTheme="majorBidi" w:cstheme="majorBidi"/>
          <w:i w:val="0"/>
          <w:iCs/>
          <w:szCs w:val="24"/>
          <w:lang w:eastAsia="ja-JP"/>
        </w:rPr>
        <w:t>imitrios</w:t>
      </w:r>
      <w:r w:rsidRPr="00702F25">
        <w:rPr>
          <w:rFonts w:asciiTheme="majorBidi" w:hAnsiTheme="majorBidi" w:cstheme="majorBidi"/>
          <w:i w:val="0"/>
          <w:iCs/>
          <w:szCs w:val="24"/>
        </w:rPr>
        <w:t xml:space="preserve"> Hariskos: investigation, writing – review &amp; editing. </w:t>
      </w:r>
    </w:p>
    <w:p w14:paraId="356A2A49" w14:textId="77777777" w:rsidR="0089138F" w:rsidRPr="00702F25" w:rsidRDefault="0089138F" w:rsidP="0089138F">
      <w:pPr>
        <w:pStyle w:val="BBAuthorName"/>
        <w:spacing w:after="0" w:line="276" w:lineRule="auto"/>
        <w:jc w:val="both"/>
        <w:rPr>
          <w:rFonts w:asciiTheme="majorBidi" w:hAnsiTheme="majorBidi" w:cstheme="majorBidi"/>
          <w:i w:val="0"/>
          <w:iCs/>
          <w:szCs w:val="24"/>
        </w:rPr>
      </w:pPr>
      <w:r w:rsidRPr="00702F25">
        <w:rPr>
          <w:rFonts w:asciiTheme="majorBidi" w:hAnsiTheme="majorBidi" w:cstheme="majorBidi"/>
          <w:i w:val="0"/>
          <w:iCs/>
          <w:szCs w:val="24"/>
        </w:rPr>
        <w:t>M</w:t>
      </w:r>
      <w:r w:rsidRPr="00702F25">
        <w:rPr>
          <w:rFonts w:asciiTheme="majorBidi" w:eastAsiaTheme="minorEastAsia" w:hAnsiTheme="majorBidi" w:cstheme="majorBidi"/>
          <w:i w:val="0"/>
          <w:iCs/>
          <w:szCs w:val="24"/>
          <w:lang w:eastAsia="ja-JP"/>
        </w:rPr>
        <w:t>ichael</w:t>
      </w:r>
      <w:r w:rsidRPr="00702F25">
        <w:rPr>
          <w:rFonts w:asciiTheme="majorBidi" w:hAnsiTheme="majorBidi" w:cstheme="majorBidi"/>
          <w:i w:val="0"/>
          <w:iCs/>
          <w:szCs w:val="24"/>
        </w:rPr>
        <w:t xml:space="preserve"> Powalla: supervision, funding acquisition. writing – review &amp; editing.</w:t>
      </w:r>
    </w:p>
    <w:p w14:paraId="44E4FC53" w14:textId="77777777" w:rsidR="0089138F" w:rsidRPr="00702F25" w:rsidRDefault="0089138F" w:rsidP="0089138F">
      <w:pPr>
        <w:pStyle w:val="BBAuthorName"/>
        <w:spacing w:after="0" w:line="276" w:lineRule="auto"/>
        <w:jc w:val="both"/>
        <w:rPr>
          <w:rFonts w:asciiTheme="majorBidi" w:hAnsiTheme="majorBidi" w:cstheme="majorBidi"/>
          <w:i w:val="0"/>
          <w:iCs/>
          <w:szCs w:val="24"/>
        </w:rPr>
      </w:pPr>
      <w:r w:rsidRPr="00702F25">
        <w:rPr>
          <w:rFonts w:asciiTheme="majorBidi" w:hAnsiTheme="majorBidi" w:cstheme="majorBidi"/>
          <w:i w:val="0"/>
          <w:iCs/>
          <w:szCs w:val="24"/>
        </w:rPr>
        <w:t>Clemens Heske: conceptualization, supervision, funding acquisition, writing – review &amp; editing.</w:t>
      </w:r>
    </w:p>
    <w:p w14:paraId="1FB0D2C6" w14:textId="77777777" w:rsidR="0089138F" w:rsidRPr="00702F25" w:rsidRDefault="0089138F" w:rsidP="0089138F">
      <w:pPr>
        <w:pStyle w:val="BBAuthorName"/>
        <w:spacing w:after="0" w:line="276" w:lineRule="auto"/>
        <w:jc w:val="both"/>
        <w:rPr>
          <w:rFonts w:asciiTheme="majorBidi" w:hAnsiTheme="majorBidi" w:cstheme="majorBidi"/>
          <w:i w:val="0"/>
          <w:iCs/>
          <w:szCs w:val="24"/>
        </w:rPr>
      </w:pPr>
      <w:r w:rsidRPr="00702F25">
        <w:rPr>
          <w:rFonts w:asciiTheme="majorBidi" w:hAnsiTheme="majorBidi" w:cstheme="majorBidi"/>
          <w:i w:val="0"/>
          <w:iCs/>
          <w:szCs w:val="24"/>
        </w:rPr>
        <w:t>Lothar Weinhardt: conceptualization, investigation,</w:t>
      </w:r>
      <w:r w:rsidRPr="00702F25">
        <w:rPr>
          <w:rFonts w:ascii="Source Sans Pro" w:hAnsi="Source Sans Pro"/>
          <w:i w:val="0"/>
          <w:shd w:val="clear" w:color="auto" w:fill="FFFFFF"/>
        </w:rPr>
        <w:t xml:space="preserve"> </w:t>
      </w:r>
      <w:r w:rsidRPr="00702F25">
        <w:rPr>
          <w:rFonts w:asciiTheme="majorBidi" w:hAnsiTheme="majorBidi" w:cstheme="majorBidi"/>
          <w:i w:val="0"/>
          <w:iCs/>
          <w:szCs w:val="24"/>
        </w:rPr>
        <w:t xml:space="preserve">formal analysis, supervision, funding acquisition, writing – review &amp; editing. </w:t>
      </w:r>
    </w:p>
    <w:p w14:paraId="37104508" w14:textId="461D3F99" w:rsidR="00D47559" w:rsidRPr="00702F25" w:rsidRDefault="0089138F" w:rsidP="00023CC4">
      <w:pPr>
        <w:pStyle w:val="TESupportingInformation"/>
        <w:spacing w:after="240" w:line="276" w:lineRule="auto"/>
        <w:ind w:firstLine="0"/>
        <w:rPr>
          <w:rFonts w:asciiTheme="majorBidi" w:hAnsiTheme="majorBidi" w:cstheme="majorBidi"/>
          <w:szCs w:val="24"/>
        </w:rPr>
      </w:pPr>
      <w:r w:rsidRPr="00702F25">
        <w:rPr>
          <w:rFonts w:asciiTheme="majorBidi" w:hAnsiTheme="majorBidi" w:cstheme="majorBidi"/>
          <w:iCs/>
          <w:szCs w:val="24"/>
        </w:rPr>
        <w:t>Dirk Hauschild: conceptualization, investigation,</w:t>
      </w:r>
      <w:r w:rsidRPr="00702F25">
        <w:rPr>
          <w:rFonts w:ascii="Source Sans Pro" w:hAnsi="Source Sans Pro"/>
          <w:shd w:val="clear" w:color="auto" w:fill="FFFFFF"/>
        </w:rPr>
        <w:t xml:space="preserve"> </w:t>
      </w:r>
      <w:r w:rsidRPr="00702F25">
        <w:rPr>
          <w:rFonts w:asciiTheme="majorBidi" w:hAnsiTheme="majorBidi" w:cstheme="majorBidi"/>
          <w:iCs/>
          <w:szCs w:val="24"/>
        </w:rPr>
        <w:t xml:space="preserve">formal analysis, supervision, project administration, funding acquisition, writing – original draft. </w:t>
      </w:r>
    </w:p>
    <w:p w14:paraId="22D702B3" w14:textId="77777777" w:rsidR="00EC20AD" w:rsidRPr="00702F25" w:rsidRDefault="00EC20AD">
      <w:pPr>
        <w:spacing w:after="0"/>
        <w:jc w:val="left"/>
        <w:rPr>
          <w:rFonts w:asciiTheme="majorBidi" w:hAnsiTheme="majorBidi" w:cstheme="majorBidi"/>
          <w:szCs w:val="24"/>
        </w:rPr>
      </w:pPr>
      <w:r w:rsidRPr="00702F25">
        <w:rPr>
          <w:rFonts w:asciiTheme="majorBidi" w:hAnsiTheme="majorBidi" w:cstheme="majorBidi"/>
          <w:b/>
          <w:szCs w:val="24"/>
        </w:rPr>
        <w:br w:type="page"/>
      </w:r>
    </w:p>
    <w:p w14:paraId="54865070" w14:textId="239FC9B0" w:rsidR="009246AD" w:rsidRPr="00702F25" w:rsidRDefault="00DD6DBB" w:rsidP="00023CC4">
      <w:pPr>
        <w:spacing w:line="276" w:lineRule="auto"/>
        <w:rPr>
          <w:rFonts w:asciiTheme="majorBidi" w:hAnsiTheme="majorBidi" w:cstheme="majorBidi"/>
          <w:b/>
          <w:bCs/>
          <w:szCs w:val="24"/>
        </w:rPr>
      </w:pPr>
      <w:r w:rsidRPr="00702F25">
        <w:rPr>
          <w:rFonts w:asciiTheme="majorBidi" w:hAnsiTheme="majorBidi" w:cstheme="majorBidi"/>
          <w:b/>
          <w:bCs/>
          <w:szCs w:val="24"/>
        </w:rPr>
        <w:lastRenderedPageBreak/>
        <w:t>REFERENCES</w:t>
      </w:r>
    </w:p>
    <w:p w14:paraId="1D2F10D5" w14:textId="77777777" w:rsidR="00A1777E" w:rsidRPr="00A1777E" w:rsidRDefault="00BD4023" w:rsidP="00A1777E">
      <w:pPr>
        <w:pStyle w:val="Bibliography"/>
      </w:pPr>
      <w:r w:rsidRPr="00702F25">
        <w:rPr>
          <w:vertAlign w:val="superscript"/>
        </w:rPr>
        <w:fldChar w:fldCharType="begin"/>
      </w:r>
      <w:r w:rsidR="00A1777E">
        <w:rPr>
          <w:vertAlign w:val="superscript"/>
        </w:rPr>
        <w:instrText xml:space="preserve"> ADDIN ZOTERO_BIBL {"uncited":[],"omitted":[],"custom":[]} CSL_BIBLIOGRAPHY </w:instrText>
      </w:r>
      <w:r w:rsidRPr="00702F25">
        <w:rPr>
          <w:vertAlign w:val="superscript"/>
        </w:rPr>
        <w:fldChar w:fldCharType="separate"/>
      </w:r>
      <w:r w:rsidR="00A1777E" w:rsidRPr="00A1777E">
        <w:t>(1)</w:t>
      </w:r>
      <w:r w:rsidR="00A1777E" w:rsidRPr="00A1777E">
        <w:tab/>
        <w:t xml:space="preserve">King, P. D. C.; Veal, T. D. Conductivity in Transparent Oxide Semiconductors. </w:t>
      </w:r>
      <w:r w:rsidR="00A1777E" w:rsidRPr="00A1777E">
        <w:rPr>
          <w:i/>
          <w:iCs/>
        </w:rPr>
        <w:t>J. Phys. Condens. Matter</w:t>
      </w:r>
      <w:r w:rsidR="00A1777E" w:rsidRPr="00A1777E">
        <w:t xml:space="preserve"> </w:t>
      </w:r>
      <w:r w:rsidR="00A1777E" w:rsidRPr="00A1777E">
        <w:rPr>
          <w:b/>
          <w:bCs/>
        </w:rPr>
        <w:t>2011</w:t>
      </w:r>
      <w:r w:rsidR="00A1777E" w:rsidRPr="00A1777E">
        <w:t xml:space="preserve">, </w:t>
      </w:r>
      <w:r w:rsidR="00A1777E" w:rsidRPr="00A1777E">
        <w:rPr>
          <w:i/>
          <w:iCs/>
        </w:rPr>
        <w:t>23</w:t>
      </w:r>
      <w:r w:rsidR="00A1777E" w:rsidRPr="00A1777E">
        <w:t xml:space="preserve"> (33), 334214. https://doi.org/10.1088/0953-8984/23/33/334214.</w:t>
      </w:r>
    </w:p>
    <w:p w14:paraId="31A58A0E" w14:textId="77777777" w:rsidR="00A1777E" w:rsidRPr="00A1777E" w:rsidRDefault="00A1777E" w:rsidP="00A1777E">
      <w:pPr>
        <w:pStyle w:val="Bibliography"/>
      </w:pPr>
      <w:r w:rsidRPr="00A1777E">
        <w:t>(2)</w:t>
      </w:r>
      <w:r w:rsidRPr="00A1777E">
        <w:tab/>
        <w:t>De Wit, J. H. W. Structural Aspects and Defect Chemistry in In</w:t>
      </w:r>
      <w:r w:rsidRPr="00A1777E">
        <w:rPr>
          <w:vertAlign w:val="subscript"/>
        </w:rPr>
        <w:t>2</w:t>
      </w:r>
      <w:r w:rsidRPr="00A1777E">
        <w:t>O</w:t>
      </w:r>
      <w:r w:rsidRPr="00A1777E">
        <w:rPr>
          <w:vertAlign w:val="subscript"/>
        </w:rPr>
        <w:t>3</w:t>
      </w:r>
      <w:r w:rsidRPr="00A1777E">
        <w:t xml:space="preserve">. </w:t>
      </w:r>
      <w:r w:rsidRPr="00A1777E">
        <w:rPr>
          <w:i/>
          <w:iCs/>
        </w:rPr>
        <w:t>J. Solid State Chem.</w:t>
      </w:r>
      <w:r w:rsidRPr="00A1777E">
        <w:t xml:space="preserve"> </w:t>
      </w:r>
      <w:r w:rsidRPr="00A1777E">
        <w:rPr>
          <w:b/>
          <w:bCs/>
        </w:rPr>
        <w:t>1977</w:t>
      </w:r>
      <w:r w:rsidRPr="00A1777E">
        <w:t xml:space="preserve">, </w:t>
      </w:r>
      <w:r w:rsidRPr="00A1777E">
        <w:rPr>
          <w:i/>
          <w:iCs/>
        </w:rPr>
        <w:t>20</w:t>
      </w:r>
      <w:r w:rsidRPr="00A1777E">
        <w:t xml:space="preserve"> (2), 143–148. https://doi.org/10.1016/0022-4596(77)90061-5.</w:t>
      </w:r>
    </w:p>
    <w:p w14:paraId="36AE0A49" w14:textId="77777777" w:rsidR="00A1777E" w:rsidRPr="00A1777E" w:rsidRDefault="00A1777E" w:rsidP="00A1777E">
      <w:pPr>
        <w:pStyle w:val="Bibliography"/>
      </w:pPr>
      <w:r w:rsidRPr="00A1777E">
        <w:t>(3)</w:t>
      </w:r>
      <w:r w:rsidRPr="00A1777E">
        <w:tab/>
        <w:t xml:space="preserve">Varley, J. B.; Peelaers, H.; Janotti, A.; Van de Walle, C. G. Hydrogenated Cation Vacancies in Semiconducting Oxides. </w:t>
      </w:r>
      <w:r w:rsidRPr="00A1777E">
        <w:rPr>
          <w:i/>
          <w:iCs/>
        </w:rPr>
        <w:t>J. Phys. Condens. Matter</w:t>
      </w:r>
      <w:r w:rsidRPr="00A1777E">
        <w:t xml:space="preserve"> </w:t>
      </w:r>
      <w:r w:rsidRPr="00A1777E">
        <w:rPr>
          <w:b/>
          <w:bCs/>
        </w:rPr>
        <w:t>2011</w:t>
      </w:r>
      <w:r w:rsidRPr="00A1777E">
        <w:t xml:space="preserve">, </w:t>
      </w:r>
      <w:r w:rsidRPr="00A1777E">
        <w:rPr>
          <w:i/>
          <w:iCs/>
        </w:rPr>
        <w:t>23</w:t>
      </w:r>
      <w:r w:rsidRPr="00A1777E">
        <w:t xml:space="preserve"> (33), 334212. https://doi.org/10.1088/0953-8984/23/33/334212.</w:t>
      </w:r>
    </w:p>
    <w:p w14:paraId="4DCD6C22" w14:textId="77777777" w:rsidR="00A1777E" w:rsidRPr="00A1777E" w:rsidRDefault="00A1777E" w:rsidP="00A1777E">
      <w:pPr>
        <w:pStyle w:val="Bibliography"/>
      </w:pPr>
      <w:r w:rsidRPr="00A1777E">
        <w:t>(4)</w:t>
      </w:r>
      <w:r w:rsidRPr="00A1777E">
        <w:tab/>
        <w:t xml:space="preserve">Mo, A.; Feng, Y.; Yang, B.; Dang, W.; Liang, X.; Cao, W.; Guo, Y.; Chen, T.; Li, Z. Controlling Unintentional Defects Enables High-Efficient Antimony Selenide Solar Cells. </w:t>
      </w:r>
      <w:r w:rsidRPr="00A1777E">
        <w:rPr>
          <w:i/>
          <w:iCs/>
        </w:rPr>
        <w:t>Adv. Funct. Mater.</w:t>
      </w:r>
      <w:r w:rsidRPr="00A1777E">
        <w:t xml:space="preserve"> </w:t>
      </w:r>
      <w:r w:rsidRPr="00A1777E">
        <w:rPr>
          <w:b/>
          <w:bCs/>
        </w:rPr>
        <w:t>2024</w:t>
      </w:r>
      <w:r w:rsidRPr="00A1777E">
        <w:t xml:space="preserve">, </w:t>
      </w:r>
      <w:r w:rsidRPr="00A1777E">
        <w:rPr>
          <w:i/>
          <w:iCs/>
        </w:rPr>
        <w:t>34</w:t>
      </w:r>
      <w:r w:rsidRPr="00A1777E">
        <w:t xml:space="preserve"> (29), 2316292. https://doi.org/10.1002/adfm.202316292.</w:t>
      </w:r>
    </w:p>
    <w:p w14:paraId="5CBA377B" w14:textId="77777777" w:rsidR="00A1777E" w:rsidRPr="00A1777E" w:rsidRDefault="00A1777E" w:rsidP="00A1777E">
      <w:pPr>
        <w:pStyle w:val="Bibliography"/>
      </w:pPr>
      <w:r w:rsidRPr="00A1777E">
        <w:t>(5)</w:t>
      </w:r>
      <w:r w:rsidRPr="00A1777E">
        <w:tab/>
        <w:t xml:space="preserve">Duncan, D. A.; Mendelsberg, R.; Mezher, M.; Horsley, K.; Rosenberg, S. G.; Blum, M.; Xiong, G.; Weinhardt, L.; Gloeckler, M.; Heske, C. A New Look at the Electronic Structure of Transparent Conductive Oxides—A Case Study of the Interface between Zinc Magnesium Oxide and Cadmium Telluride. </w:t>
      </w:r>
      <w:r w:rsidRPr="00A1777E">
        <w:rPr>
          <w:i/>
          <w:iCs/>
        </w:rPr>
        <w:t>Adv. Mater. Interfaces</w:t>
      </w:r>
      <w:r w:rsidRPr="00A1777E">
        <w:t xml:space="preserve"> </w:t>
      </w:r>
      <w:r w:rsidRPr="00A1777E">
        <w:rPr>
          <w:b/>
          <w:bCs/>
        </w:rPr>
        <w:t>2016</w:t>
      </w:r>
      <w:r w:rsidRPr="00A1777E">
        <w:t xml:space="preserve">, </w:t>
      </w:r>
      <w:r w:rsidRPr="00A1777E">
        <w:rPr>
          <w:i/>
          <w:iCs/>
        </w:rPr>
        <w:t>3</w:t>
      </w:r>
      <w:r w:rsidRPr="00A1777E">
        <w:t xml:space="preserve"> (22), 1600418. https://doi.org/10.1002/admi.201600418.</w:t>
      </w:r>
    </w:p>
    <w:p w14:paraId="6EEF4F6F" w14:textId="77777777" w:rsidR="00A1777E" w:rsidRPr="00A1777E" w:rsidRDefault="00A1777E" w:rsidP="00A1777E">
      <w:pPr>
        <w:pStyle w:val="Bibliography"/>
      </w:pPr>
      <w:r w:rsidRPr="00A1777E">
        <w:t>(6)</w:t>
      </w:r>
      <w:r w:rsidRPr="00A1777E">
        <w:tab/>
      </w:r>
      <w:r w:rsidRPr="00A1777E">
        <w:rPr>
          <w:i/>
          <w:iCs/>
        </w:rPr>
        <w:t>Gallium Oxide: Materials Properties, Crystal Growth, and Devices</w:t>
      </w:r>
      <w:r w:rsidRPr="00A1777E">
        <w:t>; Higashiwaki, M., Fujita, S., Eds.; Springer Series in Materials Science; Springer International Publishing: Cham, 2020; Vol. 293. https://doi.org/10.1007/978-3-030-37153-1.</w:t>
      </w:r>
    </w:p>
    <w:p w14:paraId="6DC748C9" w14:textId="77777777" w:rsidR="00A1777E" w:rsidRPr="00A1777E" w:rsidRDefault="00A1777E" w:rsidP="00A1777E">
      <w:pPr>
        <w:pStyle w:val="Bibliography"/>
      </w:pPr>
      <w:r w:rsidRPr="00A1777E">
        <w:t>(7)</w:t>
      </w:r>
      <w:r w:rsidRPr="00A1777E">
        <w:tab/>
        <w:t xml:space="preserve">Higashiwaki, M.; Sasaki, K.; Kuramata, A.; Masui, T.; Yamakoshi, S. Development of Gallium Oxide Power Devices. </w:t>
      </w:r>
      <w:r w:rsidRPr="00A1777E">
        <w:rPr>
          <w:i/>
          <w:iCs/>
        </w:rPr>
        <w:t>Phys. Status Solidi A</w:t>
      </w:r>
      <w:r w:rsidRPr="00A1777E">
        <w:t xml:space="preserve"> </w:t>
      </w:r>
      <w:r w:rsidRPr="00A1777E">
        <w:rPr>
          <w:b/>
          <w:bCs/>
        </w:rPr>
        <w:t>2014</w:t>
      </w:r>
      <w:r w:rsidRPr="00A1777E">
        <w:t xml:space="preserve">, </w:t>
      </w:r>
      <w:r w:rsidRPr="00A1777E">
        <w:rPr>
          <w:i/>
          <w:iCs/>
        </w:rPr>
        <w:t>211</w:t>
      </w:r>
      <w:r w:rsidRPr="00A1777E">
        <w:t xml:space="preserve"> (1), 21–26. https://doi.org/10.1002/pssa.201330197.</w:t>
      </w:r>
    </w:p>
    <w:p w14:paraId="114043C7" w14:textId="77777777" w:rsidR="00A1777E" w:rsidRPr="00A1777E" w:rsidRDefault="00A1777E" w:rsidP="00A1777E">
      <w:pPr>
        <w:pStyle w:val="Bibliography"/>
      </w:pPr>
      <w:r w:rsidRPr="00A1777E">
        <w:t>(8)</w:t>
      </w:r>
      <w:r w:rsidRPr="00A1777E">
        <w:tab/>
        <w:t>Lu, C.; Ji, X.; Liu, Z.; Yan, X.; Lu, N.; Li, P.; Tang, W. A Review of Metal–Semiconductor Contacts for β-Ga</w:t>
      </w:r>
      <w:r w:rsidRPr="00A1777E">
        <w:rPr>
          <w:vertAlign w:val="subscript"/>
        </w:rPr>
        <w:t>2</w:t>
      </w:r>
      <w:r w:rsidRPr="00A1777E">
        <w:t>O</w:t>
      </w:r>
      <w:r w:rsidRPr="00A1777E">
        <w:rPr>
          <w:vertAlign w:val="subscript"/>
        </w:rPr>
        <w:t>3</w:t>
      </w:r>
      <w:r w:rsidRPr="00A1777E">
        <w:t xml:space="preserve">. </w:t>
      </w:r>
      <w:r w:rsidRPr="00A1777E">
        <w:rPr>
          <w:i/>
          <w:iCs/>
        </w:rPr>
        <w:t>J. Phys. Appl. Phys.</w:t>
      </w:r>
      <w:r w:rsidRPr="00A1777E">
        <w:t xml:space="preserve"> </w:t>
      </w:r>
      <w:r w:rsidRPr="00A1777E">
        <w:rPr>
          <w:b/>
          <w:bCs/>
        </w:rPr>
        <w:t>2022</w:t>
      </w:r>
      <w:r w:rsidRPr="00A1777E">
        <w:t xml:space="preserve">, </w:t>
      </w:r>
      <w:r w:rsidRPr="00A1777E">
        <w:rPr>
          <w:i/>
          <w:iCs/>
        </w:rPr>
        <w:t>55</w:t>
      </w:r>
      <w:r w:rsidRPr="00A1777E">
        <w:t xml:space="preserve"> (46), 463002. https://doi.org/10.1088/1361-6463/ac8818.</w:t>
      </w:r>
    </w:p>
    <w:p w14:paraId="6974ED67" w14:textId="77777777" w:rsidR="00A1777E" w:rsidRPr="00A1777E" w:rsidRDefault="00A1777E" w:rsidP="00A1777E">
      <w:pPr>
        <w:pStyle w:val="Bibliography"/>
      </w:pPr>
      <w:r w:rsidRPr="00A1777E">
        <w:t>(9)</w:t>
      </w:r>
      <w:r w:rsidRPr="00A1777E">
        <w:tab/>
        <w:t xml:space="preserve">Chen, X.; Ren, F.-F.; Ye, J.; Gu, S. Gallium Oxide-Based Solar-Blind Ultraviolet Photodetectors. </w:t>
      </w:r>
      <w:r w:rsidRPr="00A1777E">
        <w:rPr>
          <w:i/>
          <w:iCs/>
        </w:rPr>
        <w:t>Semicond. Sci. Technol.</w:t>
      </w:r>
      <w:r w:rsidRPr="00A1777E">
        <w:t xml:space="preserve"> </w:t>
      </w:r>
      <w:r w:rsidRPr="00A1777E">
        <w:rPr>
          <w:b/>
          <w:bCs/>
        </w:rPr>
        <w:t>2020</w:t>
      </w:r>
      <w:r w:rsidRPr="00A1777E">
        <w:t xml:space="preserve">, </w:t>
      </w:r>
      <w:r w:rsidRPr="00A1777E">
        <w:rPr>
          <w:i/>
          <w:iCs/>
        </w:rPr>
        <w:t>35</w:t>
      </w:r>
      <w:r w:rsidRPr="00A1777E">
        <w:t xml:space="preserve"> (2), 023001. https://doi.org/10.1088/1361-6641/ab6102.</w:t>
      </w:r>
    </w:p>
    <w:p w14:paraId="45C46687" w14:textId="77777777" w:rsidR="00A1777E" w:rsidRPr="00A1777E" w:rsidRDefault="00A1777E" w:rsidP="00A1777E">
      <w:pPr>
        <w:pStyle w:val="Bibliography"/>
      </w:pPr>
      <w:r w:rsidRPr="00A1777E">
        <w:t>(10)</w:t>
      </w:r>
      <w:r w:rsidRPr="00A1777E">
        <w:tab/>
        <w:t>Wang, J.; Ye, L.; Wang, X.; Zhang, H.; Li, L.; Kong, C.; Li, W. High Transmittance β-Ga</w:t>
      </w:r>
      <w:r w:rsidRPr="00A1777E">
        <w:rPr>
          <w:vertAlign w:val="subscript"/>
        </w:rPr>
        <w:t>2</w:t>
      </w:r>
      <w:r w:rsidRPr="00A1777E">
        <w:t>O</w:t>
      </w:r>
      <w:r w:rsidRPr="00A1777E">
        <w:rPr>
          <w:vertAlign w:val="subscript"/>
        </w:rPr>
        <w:t>3</w:t>
      </w:r>
      <w:r w:rsidRPr="00A1777E">
        <w:t xml:space="preserve"> Thin Films Deposited by Magnetron Sputtering and Post-Annealing for Solar-Blind Ultraviolet Photodetector. </w:t>
      </w:r>
      <w:r w:rsidRPr="00A1777E">
        <w:rPr>
          <w:i/>
          <w:iCs/>
        </w:rPr>
        <w:t>J. Alloys Compd.</w:t>
      </w:r>
      <w:r w:rsidRPr="00A1777E">
        <w:t xml:space="preserve"> </w:t>
      </w:r>
      <w:r w:rsidRPr="00A1777E">
        <w:rPr>
          <w:b/>
          <w:bCs/>
        </w:rPr>
        <w:t>2019</w:t>
      </w:r>
      <w:r w:rsidRPr="00A1777E">
        <w:t xml:space="preserve">, </w:t>
      </w:r>
      <w:r w:rsidRPr="00A1777E">
        <w:rPr>
          <w:i/>
          <w:iCs/>
        </w:rPr>
        <w:t>803</w:t>
      </w:r>
      <w:r w:rsidRPr="00A1777E">
        <w:t>, 9–15. https://doi.org/10.1016/j.jallcom.2019.06.224.</w:t>
      </w:r>
    </w:p>
    <w:p w14:paraId="1A9E2848" w14:textId="77777777" w:rsidR="00A1777E" w:rsidRPr="00A1777E" w:rsidRDefault="00A1777E" w:rsidP="00A1777E">
      <w:pPr>
        <w:pStyle w:val="Bibliography"/>
      </w:pPr>
      <w:r w:rsidRPr="00A1777E">
        <w:t>(11)</w:t>
      </w:r>
      <w:r w:rsidRPr="00A1777E">
        <w:tab/>
        <w:t>Zhai, H.; Wu, Z.; Fang, Z. Recent Progress of Ga</w:t>
      </w:r>
      <w:r w:rsidRPr="00A1777E">
        <w:rPr>
          <w:vertAlign w:val="subscript"/>
        </w:rPr>
        <w:t>2</w:t>
      </w:r>
      <w:r w:rsidRPr="00A1777E">
        <w:t>O</w:t>
      </w:r>
      <w:r w:rsidRPr="00A1777E">
        <w:rPr>
          <w:vertAlign w:val="subscript"/>
        </w:rPr>
        <w:t>3</w:t>
      </w:r>
      <w:r w:rsidRPr="00A1777E">
        <w:t xml:space="preserve">-Based Gas Sensors. </w:t>
      </w:r>
      <w:r w:rsidRPr="00A1777E">
        <w:rPr>
          <w:i/>
          <w:iCs/>
        </w:rPr>
        <w:t>Ceram. Int.</w:t>
      </w:r>
      <w:r w:rsidRPr="00A1777E">
        <w:t xml:space="preserve"> </w:t>
      </w:r>
      <w:r w:rsidRPr="00A1777E">
        <w:rPr>
          <w:b/>
          <w:bCs/>
        </w:rPr>
        <w:t>2022</w:t>
      </w:r>
      <w:r w:rsidRPr="00A1777E">
        <w:t xml:space="preserve">, </w:t>
      </w:r>
      <w:r w:rsidRPr="00A1777E">
        <w:rPr>
          <w:i/>
          <w:iCs/>
        </w:rPr>
        <w:t>48</w:t>
      </w:r>
      <w:r w:rsidRPr="00A1777E">
        <w:t xml:space="preserve"> (17), 24213–24233. https://doi.org/10.1016/j.ceramint.2022.06.066.</w:t>
      </w:r>
    </w:p>
    <w:p w14:paraId="407C0076" w14:textId="77777777" w:rsidR="00A1777E" w:rsidRPr="00A1777E" w:rsidRDefault="00A1777E" w:rsidP="00A1777E">
      <w:pPr>
        <w:pStyle w:val="Bibliography"/>
      </w:pPr>
      <w:r w:rsidRPr="00A1777E">
        <w:t>(12)</w:t>
      </w:r>
      <w:r w:rsidRPr="00A1777E">
        <w:tab/>
        <w:t>Witte, W.; Paetel, S.; Menner, R.; Bauer, A.; Hariskos, D. The Application of Sputtered Gallium Oxide as Buffer for Cu(In,Ga)Se</w:t>
      </w:r>
      <w:r w:rsidRPr="00A1777E">
        <w:rPr>
          <w:vertAlign w:val="subscript"/>
        </w:rPr>
        <w:t>2</w:t>
      </w:r>
      <w:r w:rsidRPr="00A1777E">
        <w:t xml:space="preserve"> Solar Cells. </w:t>
      </w:r>
      <w:r w:rsidRPr="00A1777E">
        <w:rPr>
          <w:i/>
          <w:iCs/>
        </w:rPr>
        <w:t>Phys. Status Solidi RRL – Rapid Res. Lett.</w:t>
      </w:r>
      <w:r w:rsidRPr="00A1777E">
        <w:t xml:space="preserve"> </w:t>
      </w:r>
      <w:r w:rsidRPr="00A1777E">
        <w:rPr>
          <w:b/>
          <w:bCs/>
        </w:rPr>
        <w:t>2021</w:t>
      </w:r>
      <w:r w:rsidRPr="00A1777E">
        <w:t xml:space="preserve">, </w:t>
      </w:r>
      <w:r w:rsidRPr="00A1777E">
        <w:rPr>
          <w:i/>
          <w:iCs/>
        </w:rPr>
        <w:t>15</w:t>
      </w:r>
      <w:r w:rsidRPr="00A1777E">
        <w:t xml:space="preserve"> (9), 2100180. https://doi.org/10.1002/pssr.202100180.</w:t>
      </w:r>
    </w:p>
    <w:p w14:paraId="702A9272" w14:textId="77777777" w:rsidR="00A1777E" w:rsidRPr="00A1777E" w:rsidRDefault="00A1777E" w:rsidP="00A1777E">
      <w:pPr>
        <w:pStyle w:val="Bibliography"/>
      </w:pPr>
      <w:r w:rsidRPr="00A1777E">
        <w:t>(13)</w:t>
      </w:r>
      <w:r w:rsidRPr="00A1777E">
        <w:tab/>
        <w:t>Witte, W.; Hempel, W.; Paetel, S.; Menner, R.; Hariskos, D. Influence of Sputtered Gallium Oxide as Buffer or High-Resistive Layer on Performance of Cu(In,Ga)Se</w:t>
      </w:r>
      <w:r w:rsidRPr="00A1777E">
        <w:rPr>
          <w:vertAlign w:val="subscript"/>
        </w:rPr>
        <w:t>2</w:t>
      </w:r>
      <w:r w:rsidRPr="00A1777E">
        <w:t xml:space="preserve">-Based Solar Cells. </w:t>
      </w:r>
      <w:r w:rsidRPr="00A1777E">
        <w:rPr>
          <w:i/>
          <w:iCs/>
        </w:rPr>
        <w:t>J. Mater. Res.</w:t>
      </w:r>
      <w:r w:rsidRPr="00A1777E">
        <w:t xml:space="preserve"> </w:t>
      </w:r>
      <w:r w:rsidRPr="00A1777E">
        <w:rPr>
          <w:b/>
          <w:bCs/>
        </w:rPr>
        <w:t>2022</w:t>
      </w:r>
      <w:r w:rsidRPr="00A1777E">
        <w:t xml:space="preserve">, </w:t>
      </w:r>
      <w:r w:rsidRPr="00A1777E">
        <w:rPr>
          <w:i/>
          <w:iCs/>
        </w:rPr>
        <w:t>37</w:t>
      </w:r>
      <w:r w:rsidRPr="00A1777E">
        <w:t xml:space="preserve"> (11), 1825–1834. https://doi.org/10.1557/s43578-022-00608-z.</w:t>
      </w:r>
    </w:p>
    <w:p w14:paraId="2C41089D" w14:textId="77777777" w:rsidR="00A1777E" w:rsidRPr="00A1777E" w:rsidRDefault="00A1777E" w:rsidP="00A1777E">
      <w:pPr>
        <w:pStyle w:val="Bibliography"/>
      </w:pPr>
      <w:r w:rsidRPr="00A1777E">
        <w:t>(14)</w:t>
      </w:r>
      <w:r w:rsidRPr="00A1777E">
        <w:tab/>
        <w:t>Zhang, J.; Shi, J.; Qi, D.-C.; Chen, L.; Zhang, K. H. L. Recent Progress on the Electronic Structure, Defect, and Doping Properties of Ga</w:t>
      </w:r>
      <w:r w:rsidRPr="00A1777E">
        <w:rPr>
          <w:vertAlign w:val="subscript"/>
        </w:rPr>
        <w:t>2</w:t>
      </w:r>
      <w:r w:rsidRPr="00A1777E">
        <w:t>O</w:t>
      </w:r>
      <w:r w:rsidRPr="00A1777E">
        <w:rPr>
          <w:vertAlign w:val="subscript"/>
        </w:rPr>
        <w:t>3</w:t>
      </w:r>
      <w:r w:rsidRPr="00A1777E">
        <w:t xml:space="preserve">. </w:t>
      </w:r>
      <w:r w:rsidRPr="00A1777E">
        <w:rPr>
          <w:i/>
          <w:iCs/>
        </w:rPr>
        <w:t>APL Mater.</w:t>
      </w:r>
      <w:r w:rsidRPr="00A1777E">
        <w:t xml:space="preserve"> </w:t>
      </w:r>
      <w:r w:rsidRPr="00A1777E">
        <w:rPr>
          <w:b/>
          <w:bCs/>
        </w:rPr>
        <w:t>2020</w:t>
      </w:r>
      <w:r w:rsidRPr="00A1777E">
        <w:t xml:space="preserve">, </w:t>
      </w:r>
      <w:r w:rsidRPr="00A1777E">
        <w:rPr>
          <w:i/>
          <w:iCs/>
        </w:rPr>
        <w:t>8</w:t>
      </w:r>
      <w:r w:rsidRPr="00A1777E">
        <w:t xml:space="preserve"> (2), 020906. https://doi.org/10.1063/1.5142999.</w:t>
      </w:r>
    </w:p>
    <w:p w14:paraId="55F449C6" w14:textId="77777777" w:rsidR="00A1777E" w:rsidRPr="00A1777E" w:rsidRDefault="00A1777E" w:rsidP="00A1777E">
      <w:pPr>
        <w:pStyle w:val="Bibliography"/>
      </w:pPr>
      <w:r w:rsidRPr="00A1777E">
        <w:t>(15)</w:t>
      </w:r>
      <w:r w:rsidRPr="00A1777E">
        <w:tab/>
        <w:t>Ueda, N.; Hosono, H.; Waseda, R.; Kawazoe, H. Synthesis and Control of Conductivity of Ultraviolet Transmitting β-Ga</w:t>
      </w:r>
      <w:r w:rsidRPr="00A1777E">
        <w:rPr>
          <w:vertAlign w:val="subscript"/>
        </w:rPr>
        <w:t>2</w:t>
      </w:r>
      <w:r w:rsidRPr="00A1777E">
        <w:t>O</w:t>
      </w:r>
      <w:r w:rsidRPr="00A1777E">
        <w:rPr>
          <w:vertAlign w:val="subscript"/>
        </w:rPr>
        <w:t>3</w:t>
      </w:r>
      <w:r w:rsidRPr="00A1777E">
        <w:t xml:space="preserve"> Single Crystals. </w:t>
      </w:r>
      <w:r w:rsidRPr="00A1777E">
        <w:rPr>
          <w:i/>
          <w:iCs/>
        </w:rPr>
        <w:t>Appl. Phys. Lett.</w:t>
      </w:r>
      <w:r w:rsidRPr="00A1777E">
        <w:t xml:space="preserve"> </w:t>
      </w:r>
      <w:r w:rsidRPr="00A1777E">
        <w:rPr>
          <w:b/>
          <w:bCs/>
        </w:rPr>
        <w:t>1997</w:t>
      </w:r>
      <w:r w:rsidRPr="00A1777E">
        <w:t xml:space="preserve">, </w:t>
      </w:r>
      <w:r w:rsidRPr="00A1777E">
        <w:rPr>
          <w:i/>
          <w:iCs/>
        </w:rPr>
        <w:t>70</w:t>
      </w:r>
      <w:r w:rsidRPr="00A1777E">
        <w:t xml:space="preserve"> (26), 3561–3563. https://doi.org/10.1063/1.119233.</w:t>
      </w:r>
    </w:p>
    <w:p w14:paraId="17BF097F" w14:textId="77777777" w:rsidR="00A1777E" w:rsidRPr="00A1777E" w:rsidRDefault="00A1777E" w:rsidP="00A1777E">
      <w:pPr>
        <w:pStyle w:val="Bibliography"/>
      </w:pPr>
      <w:r w:rsidRPr="00A1777E">
        <w:lastRenderedPageBreak/>
        <w:t>(16)</w:t>
      </w:r>
      <w:r w:rsidRPr="00A1777E">
        <w:tab/>
        <w:t>Hajnal, Z.; Miró, J.; Kiss, G.; Réti, F.; Deák, P.; Herndon, R. C.; Kuperberg, J. M. Role of Oxygen Vacancy Defect States in the N-Type Conduction of β-Ga</w:t>
      </w:r>
      <w:r w:rsidRPr="00A1777E">
        <w:rPr>
          <w:vertAlign w:val="subscript"/>
        </w:rPr>
        <w:t>2</w:t>
      </w:r>
      <w:r w:rsidRPr="00A1777E">
        <w:t>O</w:t>
      </w:r>
      <w:r w:rsidRPr="00A1777E">
        <w:rPr>
          <w:vertAlign w:val="subscript"/>
        </w:rPr>
        <w:t>3</w:t>
      </w:r>
      <w:r w:rsidRPr="00A1777E">
        <w:t xml:space="preserve">. </w:t>
      </w:r>
      <w:r w:rsidRPr="00A1777E">
        <w:rPr>
          <w:i/>
          <w:iCs/>
        </w:rPr>
        <w:t>J. Appl. Phys.</w:t>
      </w:r>
      <w:r w:rsidRPr="00A1777E">
        <w:t xml:space="preserve"> </w:t>
      </w:r>
      <w:r w:rsidRPr="00A1777E">
        <w:rPr>
          <w:b/>
          <w:bCs/>
        </w:rPr>
        <w:t>1999</w:t>
      </w:r>
      <w:r w:rsidRPr="00A1777E">
        <w:t xml:space="preserve">, </w:t>
      </w:r>
      <w:r w:rsidRPr="00A1777E">
        <w:rPr>
          <w:i/>
          <w:iCs/>
        </w:rPr>
        <w:t>86</w:t>
      </w:r>
      <w:r w:rsidRPr="00A1777E">
        <w:t xml:space="preserve"> (7), 3792–3796. https://doi.org/10.1063/1.371289.</w:t>
      </w:r>
    </w:p>
    <w:p w14:paraId="16DC1B71" w14:textId="77777777" w:rsidR="00A1777E" w:rsidRPr="00A1777E" w:rsidRDefault="00A1777E" w:rsidP="00A1777E">
      <w:pPr>
        <w:pStyle w:val="Bibliography"/>
      </w:pPr>
      <w:r w:rsidRPr="00A1777E">
        <w:t>(17)</w:t>
      </w:r>
      <w:r w:rsidRPr="00A1777E">
        <w:tab/>
        <w:t>King, P. D. C.; McKenzie, I.; Veal, T. D. Observation of Shallow-Donor Muonium in Ga</w:t>
      </w:r>
      <w:r w:rsidRPr="00A1777E">
        <w:rPr>
          <w:vertAlign w:val="subscript"/>
        </w:rPr>
        <w:t>2</w:t>
      </w:r>
      <w:r w:rsidRPr="00A1777E">
        <w:t>O</w:t>
      </w:r>
      <w:r w:rsidRPr="00A1777E">
        <w:rPr>
          <w:vertAlign w:val="subscript"/>
        </w:rPr>
        <w:t>3</w:t>
      </w:r>
      <w:r w:rsidRPr="00A1777E">
        <w:t xml:space="preserve">: Evidence for Hydrogen-Induced Conductivity. </w:t>
      </w:r>
      <w:r w:rsidRPr="00A1777E">
        <w:rPr>
          <w:i/>
          <w:iCs/>
        </w:rPr>
        <w:t>Appl. Phys. Lett.</w:t>
      </w:r>
      <w:r w:rsidRPr="00A1777E">
        <w:t xml:space="preserve"> </w:t>
      </w:r>
      <w:r w:rsidRPr="00A1777E">
        <w:rPr>
          <w:b/>
          <w:bCs/>
        </w:rPr>
        <w:t>2010</w:t>
      </w:r>
      <w:r w:rsidRPr="00A1777E">
        <w:t xml:space="preserve">, </w:t>
      </w:r>
      <w:r w:rsidRPr="00A1777E">
        <w:rPr>
          <w:i/>
          <w:iCs/>
        </w:rPr>
        <w:t>96</w:t>
      </w:r>
      <w:r w:rsidRPr="00A1777E">
        <w:t xml:space="preserve"> (6), 062110. https://doi.org/10.1063/1.3309694.</w:t>
      </w:r>
    </w:p>
    <w:p w14:paraId="15156A69" w14:textId="77777777" w:rsidR="00A1777E" w:rsidRPr="00A1777E" w:rsidRDefault="00A1777E" w:rsidP="00A1777E">
      <w:pPr>
        <w:pStyle w:val="Bibliography"/>
      </w:pPr>
      <w:r w:rsidRPr="00A1777E">
        <w:t>(18)</w:t>
      </w:r>
      <w:r w:rsidRPr="00A1777E">
        <w:tab/>
        <w:t>McCluskey, M. D. Point Defects in Ga</w:t>
      </w:r>
      <w:r w:rsidRPr="00A1777E">
        <w:rPr>
          <w:vertAlign w:val="subscript"/>
        </w:rPr>
        <w:t>2</w:t>
      </w:r>
      <w:r w:rsidRPr="00A1777E">
        <w:t>O</w:t>
      </w:r>
      <w:r w:rsidRPr="00A1777E">
        <w:rPr>
          <w:vertAlign w:val="subscript"/>
        </w:rPr>
        <w:t>3</w:t>
      </w:r>
      <w:r w:rsidRPr="00A1777E">
        <w:t xml:space="preserve">. </w:t>
      </w:r>
      <w:r w:rsidRPr="00A1777E">
        <w:rPr>
          <w:i/>
          <w:iCs/>
        </w:rPr>
        <w:t>J. Appl. Phys.</w:t>
      </w:r>
      <w:r w:rsidRPr="00A1777E">
        <w:t xml:space="preserve"> </w:t>
      </w:r>
      <w:r w:rsidRPr="00A1777E">
        <w:rPr>
          <w:b/>
          <w:bCs/>
        </w:rPr>
        <w:t>2020</w:t>
      </w:r>
      <w:r w:rsidRPr="00A1777E">
        <w:t xml:space="preserve">, </w:t>
      </w:r>
      <w:r w:rsidRPr="00A1777E">
        <w:rPr>
          <w:i/>
          <w:iCs/>
        </w:rPr>
        <w:t>127</w:t>
      </w:r>
      <w:r w:rsidRPr="00A1777E">
        <w:t xml:space="preserve"> (10), 101101. https://doi.org/10.1063/1.5142195.</w:t>
      </w:r>
    </w:p>
    <w:p w14:paraId="71A00600" w14:textId="77777777" w:rsidR="00A1777E" w:rsidRPr="00A1777E" w:rsidRDefault="00A1777E" w:rsidP="00A1777E">
      <w:pPr>
        <w:pStyle w:val="Bibliography"/>
      </w:pPr>
      <w:r w:rsidRPr="00A1777E">
        <w:t>(19)</w:t>
      </w:r>
      <w:r w:rsidRPr="00A1777E">
        <w:tab/>
        <w:t>Liu, J.; Gao, S.; Li, W.; Dai, J.; Suo, Z.; Suo, Z. First-Principles Calculations of Electronic Structure and Optical Properties of Si-Doped and Vacancy β-Ga</w:t>
      </w:r>
      <w:r w:rsidRPr="00A1777E">
        <w:rPr>
          <w:vertAlign w:val="subscript"/>
        </w:rPr>
        <w:t>2</w:t>
      </w:r>
      <w:r w:rsidRPr="00A1777E">
        <w:t>O</w:t>
      </w:r>
      <w:r w:rsidRPr="00A1777E">
        <w:rPr>
          <w:vertAlign w:val="subscript"/>
        </w:rPr>
        <w:t>3</w:t>
      </w:r>
      <w:r w:rsidRPr="00A1777E">
        <w:t xml:space="preserve">. </w:t>
      </w:r>
      <w:r w:rsidRPr="00A1777E">
        <w:rPr>
          <w:i/>
          <w:iCs/>
        </w:rPr>
        <w:t>Cryst. Res. Technol.</w:t>
      </w:r>
      <w:r w:rsidRPr="00A1777E">
        <w:t xml:space="preserve"> </w:t>
      </w:r>
      <w:r w:rsidRPr="00A1777E">
        <w:rPr>
          <w:b/>
          <w:bCs/>
        </w:rPr>
        <w:t>2022</w:t>
      </w:r>
      <w:r w:rsidRPr="00A1777E">
        <w:t xml:space="preserve">, </w:t>
      </w:r>
      <w:r w:rsidRPr="00A1777E">
        <w:rPr>
          <w:i/>
          <w:iCs/>
        </w:rPr>
        <w:t>57</w:t>
      </w:r>
      <w:r w:rsidRPr="00A1777E">
        <w:t xml:space="preserve"> (1), 2100126. https://doi.org/10.1002/crat.202100126.</w:t>
      </w:r>
    </w:p>
    <w:p w14:paraId="23130F42" w14:textId="77777777" w:rsidR="00A1777E" w:rsidRPr="00A1777E" w:rsidRDefault="00A1777E" w:rsidP="00A1777E">
      <w:pPr>
        <w:pStyle w:val="Bibliography"/>
      </w:pPr>
      <w:r w:rsidRPr="00A1777E">
        <w:t>(20)</w:t>
      </w:r>
      <w:r w:rsidRPr="00A1777E">
        <w:tab/>
        <w:t xml:space="preserve">Tanuma, S.; Powell, C. J.; Penn, D. R. Calculations of Electron Inelastic Mean Free Paths. V. Data for 14 Organic Compounds over the 50–2000 eV Range. </w:t>
      </w:r>
      <w:r w:rsidRPr="00A1777E">
        <w:rPr>
          <w:i/>
          <w:iCs/>
        </w:rPr>
        <w:t>Surf. Interface Anal.</w:t>
      </w:r>
      <w:r w:rsidRPr="00A1777E">
        <w:t xml:space="preserve"> </w:t>
      </w:r>
      <w:r w:rsidRPr="00A1777E">
        <w:rPr>
          <w:b/>
          <w:bCs/>
        </w:rPr>
        <w:t>1994</w:t>
      </w:r>
      <w:r w:rsidRPr="00A1777E">
        <w:t xml:space="preserve">, </w:t>
      </w:r>
      <w:r w:rsidRPr="00A1777E">
        <w:rPr>
          <w:i/>
          <w:iCs/>
        </w:rPr>
        <w:t>21</w:t>
      </w:r>
      <w:r w:rsidRPr="00A1777E">
        <w:t xml:space="preserve"> (3), 165–176. https://doi.org/10.1002/sia.740210302.</w:t>
      </w:r>
    </w:p>
    <w:p w14:paraId="2D3D2820" w14:textId="15A05FDF" w:rsidR="00A1777E" w:rsidRPr="00A1777E" w:rsidRDefault="00A1777E" w:rsidP="00A1777E">
      <w:pPr>
        <w:pStyle w:val="Bibliography"/>
      </w:pPr>
      <w:r w:rsidRPr="00A1777E">
        <w:t>(21)</w:t>
      </w:r>
      <w:r w:rsidRPr="00A1777E">
        <w:tab/>
        <w:t xml:space="preserve">Tougaard, S. </w:t>
      </w:r>
      <w:r w:rsidRPr="00A1777E">
        <w:rPr>
          <w:i/>
          <w:iCs/>
        </w:rPr>
        <w:t>QUASES (QUantitative Analysis of Surfaces by Electron Spectroscopy)</w:t>
      </w:r>
      <w:r w:rsidRPr="00A1777E">
        <w:t xml:space="preserve">. http://www.quases.com/home/. http://www.quases.com/home/ (accessed </w:t>
      </w:r>
      <w:r w:rsidR="00D52FA6" w:rsidRPr="00A20516">
        <w:t>202</w:t>
      </w:r>
      <w:r w:rsidR="00D52FA6">
        <w:t>6</w:t>
      </w:r>
      <w:r w:rsidR="00D52FA6" w:rsidRPr="00A20516">
        <w:t>-0</w:t>
      </w:r>
      <w:r w:rsidR="00D52FA6">
        <w:t>3</w:t>
      </w:r>
      <w:r w:rsidR="00D52FA6" w:rsidRPr="00A20516">
        <w:t>-15</w:t>
      </w:r>
      <w:r w:rsidRPr="00A1777E">
        <w:t>).</w:t>
      </w:r>
    </w:p>
    <w:p w14:paraId="1E39229A" w14:textId="77777777" w:rsidR="00A1777E" w:rsidRPr="00A1777E" w:rsidRDefault="00A1777E" w:rsidP="00A1777E">
      <w:pPr>
        <w:pStyle w:val="Bibliography"/>
      </w:pPr>
      <w:r w:rsidRPr="00A1777E">
        <w:t>(22)</w:t>
      </w:r>
      <w:r w:rsidRPr="00A1777E">
        <w:tab/>
        <w:t>Pyatenko, E.; Hauschild, D.; Mikhnych, V.; Edla, R.; Steininger, R.; Hariskos, D.; Witte, W.; Powalla, M.; Heske, C.; Weinhardt, L. Rb Diffusion and Oxide Removal at the RbF-Treated Ga</w:t>
      </w:r>
      <w:r w:rsidRPr="00A1777E">
        <w:rPr>
          <w:vertAlign w:val="subscript"/>
        </w:rPr>
        <w:t>2</w:t>
      </w:r>
      <w:r w:rsidRPr="00A1777E">
        <w:t>O</w:t>
      </w:r>
      <w:r w:rsidRPr="00A1777E">
        <w:rPr>
          <w:vertAlign w:val="subscript"/>
        </w:rPr>
        <w:t>3</w:t>
      </w:r>
      <w:r w:rsidRPr="00A1777E">
        <w:t>/Cu(In,Ga)Se</w:t>
      </w:r>
      <w:r w:rsidRPr="00A1777E">
        <w:rPr>
          <w:vertAlign w:val="subscript"/>
        </w:rPr>
        <w:t>2</w:t>
      </w:r>
      <w:r w:rsidRPr="00A1777E">
        <w:t xml:space="preserve"> Interface in Thin-Film Solar Cells. </w:t>
      </w:r>
      <w:r w:rsidRPr="00A1777E">
        <w:rPr>
          <w:i/>
          <w:iCs/>
        </w:rPr>
        <w:t>ACS Appl. Mater. Interfaces</w:t>
      </w:r>
      <w:r w:rsidRPr="00A1777E">
        <w:t xml:space="preserve"> </w:t>
      </w:r>
      <w:r w:rsidRPr="00A1777E">
        <w:rPr>
          <w:b/>
          <w:bCs/>
        </w:rPr>
        <w:t>2023</w:t>
      </w:r>
      <w:r w:rsidRPr="00A1777E">
        <w:t xml:space="preserve">, </w:t>
      </w:r>
      <w:r w:rsidRPr="00A1777E">
        <w:rPr>
          <w:i/>
          <w:iCs/>
        </w:rPr>
        <w:t>15</w:t>
      </w:r>
      <w:r w:rsidRPr="00A1777E">
        <w:t xml:space="preserve"> (45), 53113–53121. https://doi.org/10.1021/acsami.3c11165.</w:t>
      </w:r>
    </w:p>
    <w:p w14:paraId="10F132A8" w14:textId="77777777" w:rsidR="00A1777E" w:rsidRPr="00A1777E" w:rsidRDefault="00A1777E" w:rsidP="00A1777E">
      <w:pPr>
        <w:pStyle w:val="Bibliography"/>
      </w:pPr>
      <w:r w:rsidRPr="00A1777E">
        <w:t>(23)</w:t>
      </w:r>
      <w:r w:rsidRPr="00A1777E">
        <w:tab/>
        <w:t>Aida, H.; Nishiguchi, K.; Takeda, H.; Aota, N.; Sunakawa, K.; Yaguchi, Y. Growth of β-Ga</w:t>
      </w:r>
      <w:r w:rsidRPr="00A1777E">
        <w:rPr>
          <w:vertAlign w:val="subscript"/>
        </w:rPr>
        <w:t>2</w:t>
      </w:r>
      <w:r w:rsidRPr="00A1777E">
        <w:t>O</w:t>
      </w:r>
      <w:r w:rsidRPr="00A1777E">
        <w:rPr>
          <w:vertAlign w:val="subscript"/>
        </w:rPr>
        <w:t>3</w:t>
      </w:r>
      <w:r w:rsidRPr="00A1777E">
        <w:t xml:space="preserve"> Single Crystals by the Edge-Defined, Film Fed Growth Method. </w:t>
      </w:r>
      <w:r w:rsidRPr="00A1777E">
        <w:rPr>
          <w:i/>
          <w:iCs/>
        </w:rPr>
        <w:t>Jpn. J. Appl. Phys.</w:t>
      </w:r>
      <w:r w:rsidRPr="00A1777E">
        <w:t xml:space="preserve"> </w:t>
      </w:r>
      <w:r w:rsidRPr="00A1777E">
        <w:rPr>
          <w:b/>
          <w:bCs/>
        </w:rPr>
        <w:t>2008</w:t>
      </w:r>
      <w:r w:rsidRPr="00A1777E">
        <w:t xml:space="preserve">, </w:t>
      </w:r>
      <w:r w:rsidRPr="00A1777E">
        <w:rPr>
          <w:i/>
          <w:iCs/>
        </w:rPr>
        <w:t>47</w:t>
      </w:r>
      <w:r w:rsidRPr="00A1777E">
        <w:t xml:space="preserve"> (11R), 8506. https://doi.org/10.1143/JJAP.47.8506.</w:t>
      </w:r>
    </w:p>
    <w:p w14:paraId="1031202A" w14:textId="77777777" w:rsidR="00A1777E" w:rsidRPr="00A1777E" w:rsidRDefault="00A1777E" w:rsidP="00A1777E">
      <w:pPr>
        <w:pStyle w:val="Bibliography"/>
      </w:pPr>
      <w:r w:rsidRPr="00A1777E">
        <w:t>(24)</w:t>
      </w:r>
      <w:r w:rsidRPr="00A1777E">
        <w:tab/>
        <w:t>Pyatenko, E.; Vinson, J.; Hauschild, D.; Wansorra, C.; Yang, W.; Blum, M.; Heske, C.; Weinhardt, L. Polarization-Dependent Resonant Inelastic x-Ray Scattering of β-Ga</w:t>
      </w:r>
      <w:r w:rsidRPr="00A1777E">
        <w:rPr>
          <w:vertAlign w:val="subscript"/>
        </w:rPr>
        <w:t>2</w:t>
      </w:r>
      <w:r w:rsidRPr="00A1777E">
        <w:t>O</w:t>
      </w:r>
      <w:r w:rsidRPr="00A1777E">
        <w:rPr>
          <w:vertAlign w:val="subscript"/>
        </w:rPr>
        <w:t>3</w:t>
      </w:r>
      <w:r w:rsidRPr="00A1777E">
        <w:t xml:space="preserve">: An Experimental and Computational Study. </w:t>
      </w:r>
      <w:r w:rsidRPr="00A1777E">
        <w:rPr>
          <w:i/>
          <w:iCs/>
        </w:rPr>
        <w:t>APL Mater.</w:t>
      </w:r>
      <w:r w:rsidRPr="00A1777E">
        <w:t xml:space="preserve"> </w:t>
      </w:r>
      <w:r w:rsidRPr="00A1777E">
        <w:rPr>
          <w:b/>
          <w:bCs/>
        </w:rPr>
        <w:t>2025</w:t>
      </w:r>
      <w:r w:rsidRPr="00A1777E">
        <w:t xml:space="preserve">, </w:t>
      </w:r>
      <w:r w:rsidRPr="00A1777E">
        <w:rPr>
          <w:i/>
          <w:iCs/>
        </w:rPr>
        <w:t>13</w:t>
      </w:r>
      <w:r w:rsidRPr="00A1777E">
        <w:t xml:space="preserve"> (7), 071110. https://doi.org/10.1063/5.0252571.</w:t>
      </w:r>
    </w:p>
    <w:p w14:paraId="47ABA986" w14:textId="77777777" w:rsidR="00A1777E" w:rsidRPr="00A1777E" w:rsidRDefault="00A1777E" w:rsidP="00A1777E">
      <w:pPr>
        <w:pStyle w:val="Bibliography"/>
      </w:pPr>
      <w:r w:rsidRPr="00A1777E">
        <w:t>(25)</w:t>
      </w:r>
      <w:r w:rsidRPr="00A1777E">
        <w:tab/>
        <w:t xml:space="preserve">Weinhardt, L.; Steininger, R.; Kreikemeyer-Lorenzo, D.; Mangold, S.; Hauschild, D.; Batchelor, D.; Spangenberg, T.; Heske, C. X-SPEC: A 70 eV to 15 keV Undulator Beamline for X-Ray and Electron Spectroscopies. </w:t>
      </w:r>
      <w:r w:rsidRPr="00A1777E">
        <w:rPr>
          <w:i/>
          <w:iCs/>
        </w:rPr>
        <w:t>J. Synchrotron Radiat.</w:t>
      </w:r>
      <w:r w:rsidRPr="00A1777E">
        <w:t xml:space="preserve"> </w:t>
      </w:r>
      <w:r w:rsidRPr="00A1777E">
        <w:rPr>
          <w:b/>
          <w:bCs/>
        </w:rPr>
        <w:t>2021</w:t>
      </w:r>
      <w:r w:rsidRPr="00A1777E">
        <w:t xml:space="preserve">, </w:t>
      </w:r>
      <w:r w:rsidRPr="00A1777E">
        <w:rPr>
          <w:i/>
          <w:iCs/>
        </w:rPr>
        <w:t>28</w:t>
      </w:r>
      <w:r w:rsidRPr="00A1777E">
        <w:t xml:space="preserve"> (2), 609–617. https://doi.org/10.1107/S1600577520016318.</w:t>
      </w:r>
    </w:p>
    <w:p w14:paraId="1F935159" w14:textId="77777777" w:rsidR="00A1777E" w:rsidRPr="00A1777E" w:rsidRDefault="00A1777E" w:rsidP="00A1777E">
      <w:pPr>
        <w:pStyle w:val="Bibliography"/>
      </w:pPr>
      <w:r w:rsidRPr="00A1777E">
        <w:t>(26)</w:t>
      </w:r>
      <w:r w:rsidRPr="00A1777E">
        <w:tab/>
        <w:t xml:space="preserve">Seah, M. P. Summary of ISO/TC 201 Standard: VII ISO 15472 : 2001—Surface Chemical Analysis—x-Ray Photoelectron Spectrometers—Calibration of Energy Scales. </w:t>
      </w:r>
      <w:r w:rsidRPr="00A1777E">
        <w:rPr>
          <w:i/>
          <w:iCs/>
        </w:rPr>
        <w:t>Surf. Interface Anal.</w:t>
      </w:r>
      <w:r w:rsidRPr="00A1777E">
        <w:t xml:space="preserve"> </w:t>
      </w:r>
      <w:r w:rsidRPr="00A1777E">
        <w:rPr>
          <w:b/>
          <w:bCs/>
        </w:rPr>
        <w:t>2001</w:t>
      </w:r>
      <w:r w:rsidRPr="00A1777E">
        <w:t xml:space="preserve">, </w:t>
      </w:r>
      <w:r w:rsidRPr="00A1777E">
        <w:rPr>
          <w:i/>
          <w:iCs/>
        </w:rPr>
        <w:t>31</w:t>
      </w:r>
      <w:r w:rsidRPr="00A1777E">
        <w:t xml:space="preserve"> (8), 721–723. https://doi.org/10.1002/sia.1076.</w:t>
      </w:r>
    </w:p>
    <w:p w14:paraId="71A48ABC" w14:textId="77777777" w:rsidR="00A1777E" w:rsidRPr="00A1777E" w:rsidRDefault="00A1777E" w:rsidP="00A1777E">
      <w:pPr>
        <w:pStyle w:val="Bibliography"/>
      </w:pPr>
      <w:r w:rsidRPr="00A1777E">
        <w:t>(27)</w:t>
      </w:r>
      <w:r w:rsidRPr="00A1777E">
        <w:tab/>
        <w:t xml:space="preserve">Blaha, P.; Schwarz, K.; Tran, F.; Laskowski, R.; Madsen, G. K. H.; Marks, L. D. WIEN2k: An APW+lo Program for Calculating the Properties of Solids. </w:t>
      </w:r>
      <w:r w:rsidRPr="00A1777E">
        <w:rPr>
          <w:i/>
          <w:iCs/>
        </w:rPr>
        <w:t>J. Chem. Phys.</w:t>
      </w:r>
      <w:r w:rsidRPr="00A1777E">
        <w:t xml:space="preserve"> </w:t>
      </w:r>
      <w:r w:rsidRPr="00A1777E">
        <w:rPr>
          <w:b/>
          <w:bCs/>
        </w:rPr>
        <w:t>2020</w:t>
      </w:r>
      <w:r w:rsidRPr="00A1777E">
        <w:t xml:space="preserve">, </w:t>
      </w:r>
      <w:r w:rsidRPr="00A1777E">
        <w:rPr>
          <w:i/>
          <w:iCs/>
        </w:rPr>
        <w:t>152</w:t>
      </w:r>
      <w:r w:rsidRPr="00A1777E">
        <w:t xml:space="preserve"> (7), 074101. https://doi.org/10.1063/1.5143061.</w:t>
      </w:r>
    </w:p>
    <w:p w14:paraId="506B5278" w14:textId="77777777" w:rsidR="00A1777E" w:rsidRPr="00A1777E" w:rsidRDefault="00A1777E" w:rsidP="00A1777E">
      <w:pPr>
        <w:pStyle w:val="Bibliography"/>
      </w:pPr>
      <w:r w:rsidRPr="00A1777E">
        <w:t>(28)</w:t>
      </w:r>
      <w:r w:rsidRPr="00A1777E">
        <w:tab/>
        <w:t xml:space="preserve">Perdew, J. P. Generalized Gradient Approximation Made Simple. </w:t>
      </w:r>
      <w:r w:rsidRPr="00A1777E">
        <w:rPr>
          <w:i/>
          <w:iCs/>
        </w:rPr>
        <w:t>Phys. Rev. Lett.</w:t>
      </w:r>
      <w:r w:rsidRPr="00A1777E">
        <w:t xml:space="preserve"> </w:t>
      </w:r>
      <w:r w:rsidRPr="00A1777E">
        <w:rPr>
          <w:b/>
          <w:bCs/>
        </w:rPr>
        <w:t>1996</w:t>
      </w:r>
      <w:r w:rsidRPr="00A1777E">
        <w:t xml:space="preserve">, </w:t>
      </w:r>
      <w:r w:rsidRPr="00A1777E">
        <w:rPr>
          <w:i/>
          <w:iCs/>
        </w:rPr>
        <w:t>77</w:t>
      </w:r>
      <w:r w:rsidRPr="00A1777E">
        <w:t xml:space="preserve"> (18), 3865–3868. https://doi.org/10.1103/PhysRevLett.77.3865.</w:t>
      </w:r>
    </w:p>
    <w:p w14:paraId="4047AF51" w14:textId="77777777" w:rsidR="00A1777E" w:rsidRPr="00A1777E" w:rsidRDefault="00A1777E" w:rsidP="00A1777E">
      <w:pPr>
        <w:pStyle w:val="Bibliography"/>
      </w:pPr>
      <w:r w:rsidRPr="00A1777E">
        <w:t>(29)</w:t>
      </w:r>
      <w:r w:rsidRPr="00A1777E">
        <w:tab/>
        <w:t xml:space="preserve">Bagheri, M.; Blaha, P. DFT Calculations of Energy Dependent XPS Valence Band Spectra. </w:t>
      </w:r>
      <w:r w:rsidRPr="00A1777E">
        <w:rPr>
          <w:i/>
          <w:iCs/>
        </w:rPr>
        <w:t>J. Electron Spectrosc. Relat. Phenom.</w:t>
      </w:r>
      <w:r w:rsidRPr="00A1777E">
        <w:t xml:space="preserve"> </w:t>
      </w:r>
      <w:r w:rsidRPr="00A1777E">
        <w:rPr>
          <w:b/>
          <w:bCs/>
        </w:rPr>
        <w:t>2019</w:t>
      </w:r>
      <w:r w:rsidRPr="00A1777E">
        <w:t xml:space="preserve">, </w:t>
      </w:r>
      <w:r w:rsidRPr="00A1777E">
        <w:rPr>
          <w:i/>
          <w:iCs/>
        </w:rPr>
        <w:t>230</w:t>
      </w:r>
      <w:r w:rsidRPr="00A1777E">
        <w:t>, 1–9. https://doi.org/10.1016/j.elspec.2018.11.002.</w:t>
      </w:r>
    </w:p>
    <w:p w14:paraId="191D9B95" w14:textId="77777777" w:rsidR="00A1777E" w:rsidRPr="00A1777E" w:rsidRDefault="00A1777E" w:rsidP="00A1777E">
      <w:pPr>
        <w:pStyle w:val="Bibliography"/>
      </w:pPr>
      <w:r w:rsidRPr="00A1777E">
        <w:t>(30)</w:t>
      </w:r>
      <w:r w:rsidRPr="00A1777E">
        <w:tab/>
        <w:t xml:space="preserve">Trzhaskovskaya, M. B.; Nefedov, V. I.; Yarzhemsky, V. G. Photoelectron Angular Distribution Parameters for Elements Z=1 to Z=54 in the Photoelectron Energy Range 100–5000 eV. </w:t>
      </w:r>
      <w:r w:rsidRPr="00A1777E">
        <w:rPr>
          <w:i/>
          <w:iCs/>
        </w:rPr>
        <w:t>At. Data Nucl. Data Tables</w:t>
      </w:r>
      <w:r w:rsidRPr="00A1777E">
        <w:t xml:space="preserve"> </w:t>
      </w:r>
      <w:r w:rsidRPr="00A1777E">
        <w:rPr>
          <w:b/>
          <w:bCs/>
        </w:rPr>
        <w:t>2001</w:t>
      </w:r>
      <w:r w:rsidRPr="00A1777E">
        <w:t xml:space="preserve">, </w:t>
      </w:r>
      <w:r w:rsidRPr="00A1777E">
        <w:rPr>
          <w:i/>
          <w:iCs/>
        </w:rPr>
        <w:t>77</w:t>
      </w:r>
      <w:r w:rsidRPr="00A1777E">
        <w:t xml:space="preserve"> (1), 97–159. https://doi.org/10.1006/adnd.2000.0849.</w:t>
      </w:r>
    </w:p>
    <w:p w14:paraId="1FE65ED9" w14:textId="77777777" w:rsidR="00A1777E" w:rsidRPr="00A1777E" w:rsidRDefault="00A1777E" w:rsidP="00A1777E">
      <w:pPr>
        <w:pStyle w:val="Bibliography"/>
      </w:pPr>
      <w:r w:rsidRPr="00A1777E">
        <w:lastRenderedPageBreak/>
        <w:t>(31)</w:t>
      </w:r>
      <w:r w:rsidRPr="00A1777E">
        <w:tab/>
        <w:t xml:space="preserve">Trzhaskovskaya, M. B.; Nikulin, V. K.; Nefedov, V. I.; Yarzhemsky, V. G. Non-Dipole Second Order Parameters of the Photoelectron Angular Distribution for Elements </w:t>
      </w:r>
      <w:r w:rsidRPr="00A1777E">
        <w:rPr>
          <w:i/>
          <w:iCs/>
        </w:rPr>
        <w:t>Z</w:t>
      </w:r>
      <w:r w:rsidRPr="00A1777E">
        <w:t xml:space="preserve"> = 1–100 in the Photoelectron Energy Range 1–10 keV. </w:t>
      </w:r>
      <w:r w:rsidRPr="00A1777E">
        <w:rPr>
          <w:i/>
          <w:iCs/>
        </w:rPr>
        <w:t>At. Data Nucl. Data Tables</w:t>
      </w:r>
      <w:r w:rsidRPr="00A1777E">
        <w:t xml:space="preserve"> </w:t>
      </w:r>
      <w:r w:rsidRPr="00A1777E">
        <w:rPr>
          <w:b/>
          <w:bCs/>
        </w:rPr>
        <w:t>2006</w:t>
      </w:r>
      <w:r w:rsidRPr="00A1777E">
        <w:t xml:space="preserve">, </w:t>
      </w:r>
      <w:r w:rsidRPr="00A1777E">
        <w:rPr>
          <w:i/>
          <w:iCs/>
        </w:rPr>
        <w:t>92</w:t>
      </w:r>
      <w:r w:rsidRPr="00A1777E">
        <w:t xml:space="preserve"> (2), 245–304. https://doi.org/10.1016/j.adt.2005.12.002.</w:t>
      </w:r>
    </w:p>
    <w:p w14:paraId="63D17BC1" w14:textId="77777777" w:rsidR="00A1777E" w:rsidRPr="00A1777E" w:rsidRDefault="00A1777E" w:rsidP="00A1777E">
      <w:pPr>
        <w:pStyle w:val="Bibliography"/>
      </w:pPr>
      <w:r w:rsidRPr="00A1777E">
        <w:t>(32)</w:t>
      </w:r>
      <w:r w:rsidRPr="00A1777E">
        <w:tab/>
        <w:t xml:space="preserve">Jain, A.; Ong, S. P.; Hautier, G.; Chen, W.; Richards, W. D.; Dacek, S.; Cholia, S.; Gunter, D.; Skinner, D.; Ceder, G.; Persson, K. A. Commentary: The Materials Project: A Materials Genome Approach to Accelerating Materials Innovation. </w:t>
      </w:r>
      <w:r w:rsidRPr="00A1777E">
        <w:rPr>
          <w:i/>
          <w:iCs/>
        </w:rPr>
        <w:t>APL Mater.</w:t>
      </w:r>
      <w:r w:rsidRPr="00A1777E">
        <w:t xml:space="preserve"> </w:t>
      </w:r>
      <w:r w:rsidRPr="00A1777E">
        <w:rPr>
          <w:b/>
          <w:bCs/>
        </w:rPr>
        <w:t>2013</w:t>
      </w:r>
      <w:r w:rsidRPr="00A1777E">
        <w:t xml:space="preserve">, </w:t>
      </w:r>
      <w:r w:rsidRPr="00A1777E">
        <w:rPr>
          <w:i/>
          <w:iCs/>
        </w:rPr>
        <w:t>1</w:t>
      </w:r>
      <w:r w:rsidRPr="00A1777E">
        <w:t xml:space="preserve"> (1), 011002. https://doi.org/10.1063/1.4812323.</w:t>
      </w:r>
    </w:p>
    <w:p w14:paraId="76857B8B" w14:textId="77777777" w:rsidR="00A1777E" w:rsidRPr="00A1777E" w:rsidRDefault="00A1777E" w:rsidP="00A1777E">
      <w:pPr>
        <w:pStyle w:val="Bibliography"/>
      </w:pPr>
      <w:r w:rsidRPr="00A1777E">
        <w:t>(33)</w:t>
      </w:r>
      <w:r w:rsidRPr="00A1777E">
        <w:tab/>
        <w:t>Li, G.-L.; Zhang, F.; Cui, Y.-T.; Oji, H.; Son, J.-Y.; Guo, Q. Electronic Structure of β-Ga</w:t>
      </w:r>
      <w:r w:rsidRPr="00A1777E">
        <w:rPr>
          <w:vertAlign w:val="subscript"/>
        </w:rPr>
        <w:t>2</w:t>
      </w:r>
      <w:r w:rsidRPr="00A1777E">
        <w:t>O</w:t>
      </w:r>
      <w:r w:rsidRPr="00A1777E">
        <w:rPr>
          <w:vertAlign w:val="subscript"/>
        </w:rPr>
        <w:t>3</w:t>
      </w:r>
      <w:r w:rsidRPr="00A1777E">
        <w:t xml:space="preserve"> Single Crystals Investigated by Hard X-Ray Photoelectron Spectroscopy. </w:t>
      </w:r>
      <w:r w:rsidRPr="00A1777E">
        <w:rPr>
          <w:i/>
          <w:iCs/>
        </w:rPr>
        <w:t>Appl. Phys. Lett.</w:t>
      </w:r>
      <w:r w:rsidRPr="00A1777E">
        <w:t xml:space="preserve"> </w:t>
      </w:r>
      <w:r w:rsidRPr="00A1777E">
        <w:rPr>
          <w:b/>
          <w:bCs/>
        </w:rPr>
        <w:t>2015</w:t>
      </w:r>
      <w:r w:rsidRPr="00A1777E">
        <w:t xml:space="preserve">, </w:t>
      </w:r>
      <w:r w:rsidRPr="00A1777E">
        <w:rPr>
          <w:i/>
          <w:iCs/>
        </w:rPr>
        <w:t>107</w:t>
      </w:r>
      <w:r w:rsidRPr="00A1777E">
        <w:t xml:space="preserve"> (2), 022109. https://doi.org/10.1063/1.4926919.</w:t>
      </w:r>
    </w:p>
    <w:p w14:paraId="79E17AEE" w14:textId="77777777" w:rsidR="00A1777E" w:rsidRPr="00A1777E" w:rsidRDefault="00A1777E" w:rsidP="00A1777E">
      <w:pPr>
        <w:pStyle w:val="Bibliography"/>
      </w:pPr>
      <w:r w:rsidRPr="00A1777E">
        <w:t>(34)</w:t>
      </w:r>
      <w:r w:rsidRPr="00A1777E">
        <w:tab/>
        <w:t>Woicik, J. C.; Nelson, E. J.; Kronik, L.; Jain, M.; Chelikowsky, J. R.; Heskett, D.; Berman, L. E.; Herman, G. S. Hybridization and Bond-Orbital Components in Site-Specific X-Ray Photoelectron Spectra of Rutile TiO</w:t>
      </w:r>
      <w:r w:rsidRPr="00A1777E">
        <w:rPr>
          <w:vertAlign w:val="subscript"/>
        </w:rPr>
        <w:t>2</w:t>
      </w:r>
      <w:r w:rsidRPr="00A1777E">
        <w:t xml:space="preserve">. </w:t>
      </w:r>
      <w:r w:rsidRPr="00A1777E">
        <w:rPr>
          <w:i/>
          <w:iCs/>
        </w:rPr>
        <w:t>Phys. Rev. Lett.</w:t>
      </w:r>
      <w:r w:rsidRPr="00A1777E">
        <w:t xml:space="preserve"> </w:t>
      </w:r>
      <w:r w:rsidRPr="00A1777E">
        <w:rPr>
          <w:b/>
          <w:bCs/>
        </w:rPr>
        <w:t>2002</w:t>
      </w:r>
      <w:r w:rsidRPr="00A1777E">
        <w:t xml:space="preserve">, </w:t>
      </w:r>
      <w:r w:rsidRPr="00A1777E">
        <w:rPr>
          <w:i/>
          <w:iCs/>
        </w:rPr>
        <w:t>89</w:t>
      </w:r>
      <w:r w:rsidRPr="00A1777E">
        <w:t xml:space="preserve"> (7), 077401. https://doi.org/10.1103/PhysRevLett.89.077401.</w:t>
      </w:r>
    </w:p>
    <w:p w14:paraId="5A35EAFB" w14:textId="1F8A1810" w:rsidR="00A1777E" w:rsidRPr="00A1777E" w:rsidRDefault="00A1777E" w:rsidP="00A1777E">
      <w:pPr>
        <w:pStyle w:val="Bibliography"/>
      </w:pPr>
      <w:r w:rsidRPr="00A1777E">
        <w:t>(35)</w:t>
      </w:r>
      <w:r w:rsidRPr="00A1777E">
        <w:tab/>
        <w:t xml:space="preserve">Weinhardt, L.; Heske, C.; Umbach, E.; Niesen, T. P.; Visbeck, S.; Karg, F. Band Alignment at the </w:t>
      </w:r>
      <w:r w:rsidR="00D52FA6">
        <w:t>i</w:t>
      </w:r>
      <w:r w:rsidRPr="00A1777E">
        <w:t>-ZnO/CdS Interface in Cu(In,Ga)(</w:t>
      </w:r>
      <w:proofErr w:type="spellStart"/>
      <w:r w:rsidRPr="00A1777E">
        <w:t>S,Se</w:t>
      </w:r>
      <w:proofErr w:type="spellEnd"/>
      <w:r w:rsidRPr="00A1777E">
        <w:t>)</w:t>
      </w:r>
      <w:r w:rsidRPr="00A1777E">
        <w:rPr>
          <w:vertAlign w:val="subscript"/>
        </w:rPr>
        <w:t>2</w:t>
      </w:r>
      <w:r w:rsidRPr="00A1777E">
        <w:t xml:space="preserve"> Thin-Film Solar Cells. </w:t>
      </w:r>
      <w:r w:rsidRPr="00A1777E">
        <w:rPr>
          <w:i/>
          <w:iCs/>
        </w:rPr>
        <w:t>Appl. Phys. Lett.</w:t>
      </w:r>
      <w:r w:rsidRPr="00A1777E">
        <w:t xml:space="preserve"> </w:t>
      </w:r>
      <w:r w:rsidRPr="00A1777E">
        <w:rPr>
          <w:b/>
          <w:bCs/>
        </w:rPr>
        <w:t>2004</w:t>
      </w:r>
      <w:r w:rsidRPr="00A1777E">
        <w:t xml:space="preserve">, </w:t>
      </w:r>
      <w:r w:rsidRPr="00A1777E">
        <w:rPr>
          <w:i/>
          <w:iCs/>
        </w:rPr>
        <w:t>84</w:t>
      </w:r>
      <w:r w:rsidRPr="00A1777E">
        <w:t xml:space="preserve"> (16), 3175–3177. https://doi.org/10.1063/1.1704877.</w:t>
      </w:r>
    </w:p>
    <w:p w14:paraId="61847606" w14:textId="77777777" w:rsidR="00A1777E" w:rsidRPr="00A1777E" w:rsidRDefault="00A1777E" w:rsidP="00A1777E">
      <w:pPr>
        <w:pStyle w:val="Bibliography"/>
      </w:pPr>
      <w:r w:rsidRPr="00A1777E">
        <w:t>(36)</w:t>
      </w:r>
      <w:r w:rsidRPr="00A1777E">
        <w:tab/>
        <w:t>Weinhardt, L.; Fuchs, O.; Groß, D.; Storch, G.; Umbach, E.; Dhere, N. G.; Kadam, A. A.; Kulkarni, S. S.; Heske, C. Band Alignment at the CdS∕Cu(In,Ga)S</w:t>
      </w:r>
      <w:r w:rsidRPr="00A1777E">
        <w:rPr>
          <w:vertAlign w:val="subscript"/>
        </w:rPr>
        <w:t>2</w:t>
      </w:r>
      <w:r w:rsidRPr="00A1777E">
        <w:t xml:space="preserve"> Interface in Thin-Film Solar Cells. </w:t>
      </w:r>
      <w:r w:rsidRPr="00A1777E">
        <w:rPr>
          <w:i/>
          <w:iCs/>
        </w:rPr>
        <w:t>Appl. Phys. Lett.</w:t>
      </w:r>
      <w:r w:rsidRPr="00A1777E">
        <w:t xml:space="preserve"> </w:t>
      </w:r>
      <w:r w:rsidRPr="00A1777E">
        <w:rPr>
          <w:b/>
          <w:bCs/>
        </w:rPr>
        <w:t>2005</w:t>
      </w:r>
      <w:r w:rsidRPr="00A1777E">
        <w:t xml:space="preserve">, </w:t>
      </w:r>
      <w:r w:rsidRPr="00A1777E">
        <w:rPr>
          <w:i/>
          <w:iCs/>
        </w:rPr>
        <w:t>86</w:t>
      </w:r>
      <w:r w:rsidRPr="00A1777E">
        <w:t xml:space="preserve"> (6), 062109-062109–3.</w:t>
      </w:r>
    </w:p>
    <w:p w14:paraId="31B0B207" w14:textId="77777777" w:rsidR="00A1777E" w:rsidRPr="00A1777E" w:rsidRDefault="00A1777E" w:rsidP="00A1777E">
      <w:pPr>
        <w:pStyle w:val="Bibliography"/>
      </w:pPr>
      <w:r w:rsidRPr="00A1777E">
        <w:t>(37)</w:t>
      </w:r>
      <w:r w:rsidRPr="00A1777E">
        <w:tab/>
        <w:t>Hauschild, D.; Blankenship, M.; Hua, A.; Steininger, R.; Eraerds, P.; Niesen, T.; Dalibor, T.; Yang, W.; Heske, C.; Weinhardt, L. Chemical and Electronic Structure at the Interface between a Sputter-Deposited Zn(O,S) Buffer and a Cu(In,Ga)(S,Se)</w:t>
      </w:r>
      <w:r w:rsidRPr="00A1777E">
        <w:rPr>
          <w:vertAlign w:val="subscript"/>
        </w:rPr>
        <w:t>2</w:t>
      </w:r>
      <w:r w:rsidRPr="00A1777E">
        <w:t xml:space="preserve"> Solar Cell Absorber. </w:t>
      </w:r>
      <w:r w:rsidRPr="00A1777E">
        <w:rPr>
          <w:i/>
          <w:iCs/>
        </w:rPr>
        <w:t>Sol. RRL</w:t>
      </w:r>
      <w:r w:rsidRPr="00A1777E">
        <w:t xml:space="preserve"> </w:t>
      </w:r>
      <w:r w:rsidRPr="00A1777E">
        <w:rPr>
          <w:b/>
          <w:bCs/>
        </w:rPr>
        <w:t>2023</w:t>
      </w:r>
      <w:r w:rsidRPr="00A1777E">
        <w:t>, 2201091. https://doi.org/10.1002/solr.202201091.</w:t>
      </w:r>
    </w:p>
    <w:p w14:paraId="62AA74F5" w14:textId="77777777" w:rsidR="00A1777E" w:rsidRPr="00A1777E" w:rsidRDefault="00A1777E" w:rsidP="00A1777E">
      <w:pPr>
        <w:pStyle w:val="Bibliography"/>
      </w:pPr>
      <w:r w:rsidRPr="00A1777E">
        <w:t>(38)</w:t>
      </w:r>
      <w:r w:rsidRPr="00A1777E">
        <w:tab/>
        <w:t>Hauschild, D.; Both, L.; Blankenship, M.; Wansorra, C.; Steininger, R.; Yang, W.; Hariskos, D.; Witte, W.; Gutzler, R.; Powalla, M.; Heske, C.; Weinhardt, L. X-Ray and Electron Spectroscopy of the CdS/(Ag,Cu)(In,Ga)Se</w:t>
      </w:r>
      <w:r w:rsidRPr="00A1777E">
        <w:rPr>
          <w:vertAlign w:val="subscript"/>
        </w:rPr>
        <w:t>2</w:t>
      </w:r>
      <w:r w:rsidRPr="00A1777E">
        <w:t xml:space="preserve"> Interface With RbF Treatment. </w:t>
      </w:r>
      <w:r w:rsidRPr="00A1777E">
        <w:rPr>
          <w:i/>
          <w:iCs/>
        </w:rPr>
        <w:t>Adv. Mater. Interfaces</w:t>
      </w:r>
      <w:r w:rsidRPr="00A1777E">
        <w:t xml:space="preserve"> </w:t>
      </w:r>
      <w:r w:rsidRPr="00A1777E">
        <w:rPr>
          <w:b/>
          <w:bCs/>
        </w:rPr>
        <w:t>2025</w:t>
      </w:r>
      <w:r w:rsidRPr="00A1777E">
        <w:t xml:space="preserve">, </w:t>
      </w:r>
      <w:r w:rsidRPr="00A1777E">
        <w:rPr>
          <w:i/>
          <w:iCs/>
        </w:rPr>
        <w:t>12</w:t>
      </w:r>
      <w:r w:rsidRPr="00A1777E">
        <w:t xml:space="preserve"> (11), 2401002. https://doi.org/10.1002/admi.202401002.</w:t>
      </w:r>
    </w:p>
    <w:p w14:paraId="4055C09B" w14:textId="77777777" w:rsidR="00A1777E" w:rsidRPr="00A1777E" w:rsidRDefault="00A1777E" w:rsidP="00A1777E">
      <w:pPr>
        <w:pStyle w:val="Bibliography"/>
      </w:pPr>
      <w:r w:rsidRPr="00A1777E">
        <w:t>(39)</w:t>
      </w:r>
      <w:r w:rsidRPr="00A1777E">
        <w:tab/>
        <w:t>Weinhardt, L.; Blum, M.; Bär, M.; Heske, C.; Cole, B.; Marsen, B.; Miller, E. L. Electronic Surface Level Positions of WO</w:t>
      </w:r>
      <w:r w:rsidRPr="00A1777E">
        <w:rPr>
          <w:vertAlign w:val="subscript"/>
        </w:rPr>
        <w:t>3</w:t>
      </w:r>
      <w:r w:rsidRPr="00A1777E">
        <w:t xml:space="preserve"> Thin Films for Photoelectrochemical Hydrogen Production. </w:t>
      </w:r>
      <w:r w:rsidRPr="00A1777E">
        <w:rPr>
          <w:i/>
          <w:iCs/>
        </w:rPr>
        <w:t>J. Phys. Chem. C</w:t>
      </w:r>
      <w:r w:rsidRPr="00A1777E">
        <w:t xml:space="preserve"> </w:t>
      </w:r>
      <w:r w:rsidRPr="00A1777E">
        <w:rPr>
          <w:b/>
          <w:bCs/>
        </w:rPr>
        <w:t>2008</w:t>
      </w:r>
      <w:r w:rsidRPr="00A1777E">
        <w:t xml:space="preserve">, </w:t>
      </w:r>
      <w:r w:rsidRPr="00A1777E">
        <w:rPr>
          <w:i/>
          <w:iCs/>
        </w:rPr>
        <w:t>112</w:t>
      </w:r>
      <w:r w:rsidRPr="00A1777E">
        <w:t xml:space="preserve"> (8), 3078–3082.</w:t>
      </w:r>
    </w:p>
    <w:p w14:paraId="34CADFD6" w14:textId="77777777" w:rsidR="00A1777E" w:rsidRPr="00A1777E" w:rsidRDefault="00A1777E" w:rsidP="00A1777E">
      <w:pPr>
        <w:pStyle w:val="Bibliography"/>
      </w:pPr>
      <w:r w:rsidRPr="00A1777E">
        <w:t>(40)</w:t>
      </w:r>
      <w:r w:rsidRPr="00A1777E">
        <w:tab/>
        <w:t>van Maris, V. R.; Hauschild, D.; Niesen, T. P.; Eraerds, P.; Dalibor, T.; Palm, J.; Blum, M.; Yang, W.; Heske, C.; Weinhardt, L. Impact of UV-Induced Ozone and Low-Energy Ar</w:t>
      </w:r>
      <w:r w:rsidRPr="00A1777E">
        <w:rPr>
          <w:vertAlign w:val="superscript"/>
        </w:rPr>
        <w:t>+</w:t>
      </w:r>
      <w:r w:rsidRPr="00A1777E">
        <w:t>-Ion Cleaning on the Chemical Structure of Cu(In,Ga)(S,Se)</w:t>
      </w:r>
      <w:r w:rsidRPr="00A1777E">
        <w:rPr>
          <w:vertAlign w:val="subscript"/>
        </w:rPr>
        <w:t>2</w:t>
      </w:r>
      <w:r w:rsidRPr="00A1777E">
        <w:t xml:space="preserve"> Absorber Surfaces. </w:t>
      </w:r>
      <w:r w:rsidRPr="00A1777E">
        <w:rPr>
          <w:i/>
          <w:iCs/>
        </w:rPr>
        <w:t>J. Appl. Phys.</w:t>
      </w:r>
      <w:r w:rsidRPr="00A1777E">
        <w:t xml:space="preserve"> </w:t>
      </w:r>
      <w:r w:rsidRPr="00A1777E">
        <w:rPr>
          <w:b/>
          <w:bCs/>
        </w:rPr>
        <w:t>2020</w:t>
      </w:r>
      <w:r w:rsidRPr="00A1777E">
        <w:t xml:space="preserve">, </w:t>
      </w:r>
      <w:r w:rsidRPr="00A1777E">
        <w:rPr>
          <w:i/>
          <w:iCs/>
        </w:rPr>
        <w:t>128</w:t>
      </w:r>
      <w:r w:rsidRPr="00A1777E">
        <w:t xml:space="preserve"> (15), 155301. https://doi.org/10.1063/5.0020253.</w:t>
      </w:r>
    </w:p>
    <w:p w14:paraId="65F9F34D" w14:textId="77777777" w:rsidR="00A1777E" w:rsidRPr="00A1777E" w:rsidRDefault="00A1777E" w:rsidP="00A1777E">
      <w:pPr>
        <w:pStyle w:val="Bibliography"/>
      </w:pPr>
      <w:r w:rsidRPr="00A1777E">
        <w:t>(41)</w:t>
      </w:r>
      <w:r w:rsidRPr="00A1777E">
        <w:tab/>
        <w:t>Chikoidze, E.; Sartel, C.; Mohamed, H.; Madaci, I.; Tchelidze, T.; Modreanu, M.; Vales-Castro, P.; Rubio, C.; Arnold, C.; Sallet, V.; Dumont, Y.; Perez-Tomas, A. Enhancing the Intrinsic P-Type Conductivity of the Ultra-Wide Bandgap Ga</w:t>
      </w:r>
      <w:r w:rsidRPr="00A1777E">
        <w:rPr>
          <w:vertAlign w:val="subscript"/>
        </w:rPr>
        <w:t>2</w:t>
      </w:r>
      <w:r w:rsidRPr="00A1777E">
        <w:t>O</w:t>
      </w:r>
      <w:r w:rsidRPr="00A1777E">
        <w:rPr>
          <w:vertAlign w:val="subscript"/>
        </w:rPr>
        <w:t>3</w:t>
      </w:r>
      <w:r w:rsidRPr="00A1777E">
        <w:t xml:space="preserve"> Semiconductor. </w:t>
      </w:r>
      <w:r w:rsidRPr="00A1777E">
        <w:rPr>
          <w:i/>
          <w:iCs/>
        </w:rPr>
        <w:t>J. Mater. Chem. C</w:t>
      </w:r>
      <w:r w:rsidRPr="00A1777E">
        <w:t xml:space="preserve"> </w:t>
      </w:r>
      <w:r w:rsidRPr="00A1777E">
        <w:rPr>
          <w:b/>
          <w:bCs/>
        </w:rPr>
        <w:t>2019</w:t>
      </w:r>
      <w:r w:rsidRPr="00A1777E">
        <w:t xml:space="preserve">, </w:t>
      </w:r>
      <w:r w:rsidRPr="00A1777E">
        <w:rPr>
          <w:i/>
          <w:iCs/>
        </w:rPr>
        <w:t>7</w:t>
      </w:r>
      <w:r w:rsidRPr="00A1777E">
        <w:t xml:space="preserve"> (33), 10231–10239. https://doi.org/10.1039/C9TC02910A.</w:t>
      </w:r>
    </w:p>
    <w:p w14:paraId="40F7B3A7" w14:textId="77777777" w:rsidR="00A1777E" w:rsidRPr="00A1777E" w:rsidRDefault="00A1777E" w:rsidP="00A1777E">
      <w:pPr>
        <w:pStyle w:val="Bibliography"/>
      </w:pPr>
      <w:r w:rsidRPr="00A1777E">
        <w:t>(42)</w:t>
      </w:r>
      <w:r w:rsidRPr="00A1777E">
        <w:tab/>
        <w:t>Islam, M. M.; Liedke, M. O.; Winarski, D.; Butterling, M.; Wagner, A.; Hosemann, P.; Wang, Y.; Uberuaga, B.; Selim, F. A. Chemical Manipulation of Hydrogen Induced High P-Type and n-Type Conductivity in Ga</w:t>
      </w:r>
      <w:r w:rsidRPr="00A1777E">
        <w:rPr>
          <w:vertAlign w:val="subscript"/>
        </w:rPr>
        <w:t>2</w:t>
      </w:r>
      <w:r w:rsidRPr="00A1777E">
        <w:t>O</w:t>
      </w:r>
      <w:r w:rsidRPr="00A1777E">
        <w:rPr>
          <w:vertAlign w:val="subscript"/>
        </w:rPr>
        <w:t>3</w:t>
      </w:r>
      <w:r w:rsidRPr="00A1777E">
        <w:t xml:space="preserve">. </w:t>
      </w:r>
      <w:r w:rsidRPr="00A1777E">
        <w:rPr>
          <w:i/>
          <w:iCs/>
        </w:rPr>
        <w:t>Sci. Rep.</w:t>
      </w:r>
      <w:r w:rsidRPr="00A1777E">
        <w:t xml:space="preserve"> </w:t>
      </w:r>
      <w:r w:rsidRPr="00A1777E">
        <w:rPr>
          <w:b/>
          <w:bCs/>
        </w:rPr>
        <w:t>2020</w:t>
      </w:r>
      <w:r w:rsidRPr="00A1777E">
        <w:t xml:space="preserve">, </w:t>
      </w:r>
      <w:r w:rsidRPr="00A1777E">
        <w:rPr>
          <w:i/>
          <w:iCs/>
        </w:rPr>
        <w:t>10</w:t>
      </w:r>
      <w:r w:rsidRPr="00A1777E">
        <w:t xml:space="preserve"> (1), 6134. https://doi.org/10.1038/s41598-020-62948-2.</w:t>
      </w:r>
    </w:p>
    <w:p w14:paraId="79B3EFF8" w14:textId="77777777" w:rsidR="00A1777E" w:rsidRPr="00A1777E" w:rsidRDefault="00A1777E" w:rsidP="00A1777E">
      <w:pPr>
        <w:pStyle w:val="Bibliography"/>
      </w:pPr>
      <w:r w:rsidRPr="00A1777E">
        <w:t>(43)</w:t>
      </w:r>
      <w:r w:rsidRPr="00A1777E">
        <w:tab/>
        <w:t xml:space="preserve">Groden, K.; Vila, F. D.; Li, L.; Bare, S. R.; Scott, S. L.; McEwen, J.-S. First-Principles Approach to Extracting Chemical Information from X-Ray Absorption Near-Edge Spectra of </w:t>
      </w:r>
      <w:r w:rsidRPr="00A1777E">
        <w:lastRenderedPageBreak/>
        <w:t xml:space="preserve">Ga-Containing Materials. </w:t>
      </w:r>
      <w:r w:rsidRPr="00A1777E">
        <w:rPr>
          <w:i/>
          <w:iCs/>
        </w:rPr>
        <w:t>J. Phys. Chem. C</w:t>
      </w:r>
      <w:r w:rsidRPr="00A1777E">
        <w:t xml:space="preserve"> </w:t>
      </w:r>
      <w:r w:rsidRPr="00A1777E">
        <w:rPr>
          <w:b/>
          <w:bCs/>
        </w:rPr>
        <w:t>2021</w:t>
      </w:r>
      <w:r w:rsidRPr="00A1777E">
        <w:t xml:space="preserve">, </w:t>
      </w:r>
      <w:r w:rsidRPr="00A1777E">
        <w:rPr>
          <w:i/>
          <w:iCs/>
        </w:rPr>
        <w:t>125</w:t>
      </w:r>
      <w:r w:rsidRPr="00A1777E">
        <w:t xml:space="preserve"> (51), 27901–27908. https://doi.org/10.1021/acs.jpcc.1c07728.</w:t>
      </w:r>
    </w:p>
    <w:p w14:paraId="070A094A" w14:textId="77777777" w:rsidR="00A1777E" w:rsidRPr="00A1777E" w:rsidRDefault="00A1777E" w:rsidP="00A1777E">
      <w:pPr>
        <w:pStyle w:val="Bibliography"/>
      </w:pPr>
      <w:r w:rsidRPr="00A1777E">
        <w:t>(44)</w:t>
      </w:r>
      <w:r w:rsidRPr="00A1777E">
        <w:tab/>
        <w:t>Boer, T. de; Somers, C.; Boyko, T.; Ambach, S.; Eisenburger, L.; Schnick, W.; Moewes, A. The Importance of Lone Pairs to Structure and Bonding of the Novel Germanium Nitridophosphate GeP</w:t>
      </w:r>
      <w:r w:rsidRPr="00A1777E">
        <w:rPr>
          <w:vertAlign w:val="subscript"/>
        </w:rPr>
        <w:t>2</w:t>
      </w:r>
      <w:r w:rsidRPr="00A1777E">
        <w:t>N</w:t>
      </w:r>
      <w:r w:rsidRPr="00A1777E">
        <w:rPr>
          <w:vertAlign w:val="subscript"/>
        </w:rPr>
        <w:t>4</w:t>
      </w:r>
      <w:r w:rsidRPr="00A1777E">
        <w:t xml:space="preserve">. </w:t>
      </w:r>
      <w:r w:rsidRPr="00A1777E">
        <w:rPr>
          <w:i/>
          <w:iCs/>
        </w:rPr>
        <w:t>J. Mater. Chem. A</w:t>
      </w:r>
      <w:r w:rsidRPr="00A1777E">
        <w:t xml:space="preserve"> </w:t>
      </w:r>
      <w:r w:rsidRPr="00A1777E">
        <w:rPr>
          <w:b/>
          <w:bCs/>
        </w:rPr>
        <w:t>2023</w:t>
      </w:r>
      <w:r w:rsidRPr="00A1777E">
        <w:t xml:space="preserve">, </w:t>
      </w:r>
      <w:r w:rsidRPr="00A1777E">
        <w:rPr>
          <w:i/>
          <w:iCs/>
        </w:rPr>
        <w:t>11</w:t>
      </w:r>
      <w:r w:rsidRPr="00A1777E">
        <w:t xml:space="preserve"> (12), 6198–6204. https://doi.org/10.1039/D3TA00436H.</w:t>
      </w:r>
    </w:p>
    <w:p w14:paraId="271309AA" w14:textId="77777777" w:rsidR="00A1777E" w:rsidRPr="00A1777E" w:rsidRDefault="00A1777E" w:rsidP="00A1777E">
      <w:pPr>
        <w:pStyle w:val="Bibliography"/>
      </w:pPr>
      <w:r w:rsidRPr="00A1777E">
        <w:t>(45)</w:t>
      </w:r>
      <w:r w:rsidRPr="00A1777E">
        <w:tab/>
        <w:t xml:space="preserve">Gleim, T.; Heske, C.; Umbach, E.; Schumacher, C.; Gundel, S.; Faschinger, W.; Fleszar, A.; Ammon, C.; Probst, M.; Steinrück, H.-P. Formation of the ZnSe/(Te/)GaAs(100) Heterojunction. </w:t>
      </w:r>
      <w:r w:rsidRPr="00A1777E">
        <w:rPr>
          <w:i/>
          <w:iCs/>
        </w:rPr>
        <w:t>Surf. Sci.</w:t>
      </w:r>
      <w:r w:rsidRPr="00A1777E">
        <w:t xml:space="preserve"> </w:t>
      </w:r>
      <w:r w:rsidRPr="00A1777E">
        <w:rPr>
          <w:b/>
          <w:bCs/>
        </w:rPr>
        <w:t>2003</w:t>
      </w:r>
      <w:r w:rsidRPr="00A1777E">
        <w:t xml:space="preserve">, </w:t>
      </w:r>
      <w:r w:rsidRPr="00A1777E">
        <w:rPr>
          <w:i/>
          <w:iCs/>
        </w:rPr>
        <w:t>531</w:t>
      </w:r>
      <w:r w:rsidRPr="00A1777E">
        <w:t xml:space="preserve"> (1), 77–85. https://doi.org/10.1016/S0039-6028(03)00439-4.</w:t>
      </w:r>
    </w:p>
    <w:p w14:paraId="206697ED" w14:textId="77777777" w:rsidR="00A1777E" w:rsidRPr="00A1777E" w:rsidRDefault="00A1777E" w:rsidP="00A1777E">
      <w:pPr>
        <w:pStyle w:val="Bibliography"/>
      </w:pPr>
      <w:r w:rsidRPr="00A1777E">
        <w:t>(46)</w:t>
      </w:r>
      <w:r w:rsidRPr="00A1777E">
        <w:tab/>
        <w:t>Swallow, J. E. N.; Varley, J. B.; Jones, L. A. H.; Gibbon, J. T.; Piper, L. F. J.; Dhanak, V. R.; Veal, T. D. Transition from Electron Accumulation to Depletion at β-Ga</w:t>
      </w:r>
      <w:r w:rsidRPr="00A1777E">
        <w:rPr>
          <w:vertAlign w:val="subscript"/>
        </w:rPr>
        <w:t>2</w:t>
      </w:r>
      <w:r w:rsidRPr="00A1777E">
        <w:t>O</w:t>
      </w:r>
      <w:r w:rsidRPr="00A1777E">
        <w:rPr>
          <w:vertAlign w:val="subscript"/>
        </w:rPr>
        <w:t>3</w:t>
      </w:r>
      <w:r w:rsidRPr="00A1777E">
        <w:t xml:space="preserve"> Surfaces: The Role of Hydrogen and the Charge Neutrality Level. </w:t>
      </w:r>
      <w:r w:rsidRPr="00A1777E">
        <w:rPr>
          <w:i/>
          <w:iCs/>
        </w:rPr>
        <w:t>APL Mater.</w:t>
      </w:r>
      <w:r w:rsidRPr="00A1777E">
        <w:t xml:space="preserve"> </w:t>
      </w:r>
      <w:r w:rsidRPr="00A1777E">
        <w:rPr>
          <w:b/>
          <w:bCs/>
        </w:rPr>
        <w:t>2019</w:t>
      </w:r>
      <w:r w:rsidRPr="00A1777E">
        <w:t xml:space="preserve">, </w:t>
      </w:r>
      <w:r w:rsidRPr="00A1777E">
        <w:rPr>
          <w:i/>
          <w:iCs/>
        </w:rPr>
        <w:t>7</w:t>
      </w:r>
      <w:r w:rsidRPr="00A1777E">
        <w:t xml:space="preserve"> (2), 022528. https://doi.org/10.1063/1.5054091.</w:t>
      </w:r>
    </w:p>
    <w:p w14:paraId="1ADF186C" w14:textId="77777777" w:rsidR="00A1777E" w:rsidRPr="00A1777E" w:rsidRDefault="00A1777E" w:rsidP="00A1777E">
      <w:pPr>
        <w:pStyle w:val="Bibliography"/>
      </w:pPr>
      <w:r w:rsidRPr="00A1777E">
        <w:t>(47)</w:t>
      </w:r>
      <w:r w:rsidRPr="00A1777E">
        <w:tab/>
        <w:t xml:space="preserve">Weinhardt, L.; Hauschild, D.; Wansorra, C.; Steininger, R.; Blum, M.; Yang, W.; Heske, C. Valence-Band Hybridization in Sulphides. </w:t>
      </w:r>
      <w:r w:rsidRPr="00A1777E">
        <w:rPr>
          <w:i/>
          <w:iCs/>
        </w:rPr>
        <w:t>Phys. Chem. Chem. Phys.</w:t>
      </w:r>
      <w:r w:rsidRPr="00A1777E">
        <w:t xml:space="preserve"> </w:t>
      </w:r>
      <w:r w:rsidRPr="00A1777E">
        <w:rPr>
          <w:b/>
          <w:bCs/>
        </w:rPr>
        <w:t>2024</w:t>
      </w:r>
      <w:r w:rsidRPr="00A1777E">
        <w:t xml:space="preserve">, </w:t>
      </w:r>
      <w:r w:rsidRPr="00A1777E">
        <w:rPr>
          <w:i/>
          <w:iCs/>
        </w:rPr>
        <w:t>26</w:t>
      </w:r>
      <w:r w:rsidRPr="00A1777E">
        <w:t xml:space="preserve"> (41), 26389–26397. https://doi.org/10.1039/D4CP02894E.</w:t>
      </w:r>
    </w:p>
    <w:p w14:paraId="7BB898FC" w14:textId="77777777" w:rsidR="00A1777E" w:rsidRPr="00A1777E" w:rsidRDefault="00A1777E" w:rsidP="00A1777E">
      <w:pPr>
        <w:pStyle w:val="Bibliography"/>
      </w:pPr>
      <w:r w:rsidRPr="00A1777E">
        <w:t>(48)</w:t>
      </w:r>
      <w:r w:rsidRPr="00A1777E">
        <w:tab/>
        <w:t>Jaffe, J. E.; Zunger, A. Electronic Structure of the Ternary Chalcopyrite Semiconductors CuAlS</w:t>
      </w:r>
      <w:r w:rsidRPr="00A1777E">
        <w:rPr>
          <w:vertAlign w:val="subscript"/>
        </w:rPr>
        <w:t>2</w:t>
      </w:r>
      <w:r w:rsidRPr="00A1777E">
        <w:t>, CuGaS</w:t>
      </w:r>
      <w:r w:rsidRPr="00A1777E">
        <w:rPr>
          <w:vertAlign w:val="subscript"/>
        </w:rPr>
        <w:t>2</w:t>
      </w:r>
      <w:r w:rsidRPr="00A1777E">
        <w:t>, CuInS</w:t>
      </w:r>
      <w:r w:rsidRPr="00A1777E">
        <w:rPr>
          <w:vertAlign w:val="subscript"/>
        </w:rPr>
        <w:t>2</w:t>
      </w:r>
      <w:r w:rsidRPr="00A1777E">
        <w:t>, CuAlSe</w:t>
      </w:r>
      <w:r w:rsidRPr="00A1777E">
        <w:rPr>
          <w:vertAlign w:val="subscript"/>
        </w:rPr>
        <w:t>2</w:t>
      </w:r>
      <w:r w:rsidRPr="00A1777E">
        <w:t>, CuGaSe</w:t>
      </w:r>
      <w:r w:rsidRPr="00A1777E">
        <w:rPr>
          <w:vertAlign w:val="subscript"/>
        </w:rPr>
        <w:t>2</w:t>
      </w:r>
      <w:r w:rsidRPr="00A1777E">
        <w:t>, and CuInSe</w:t>
      </w:r>
      <w:r w:rsidRPr="00A1777E">
        <w:rPr>
          <w:vertAlign w:val="subscript"/>
        </w:rPr>
        <w:t>2</w:t>
      </w:r>
      <w:r w:rsidRPr="00A1777E">
        <w:t xml:space="preserve">. </w:t>
      </w:r>
      <w:r w:rsidRPr="00A1777E">
        <w:rPr>
          <w:i/>
          <w:iCs/>
        </w:rPr>
        <w:t>Phys. Rev. B</w:t>
      </w:r>
      <w:r w:rsidRPr="00A1777E">
        <w:t xml:space="preserve"> </w:t>
      </w:r>
      <w:r w:rsidRPr="00A1777E">
        <w:rPr>
          <w:b/>
          <w:bCs/>
        </w:rPr>
        <w:t>1983</w:t>
      </w:r>
      <w:r w:rsidRPr="00A1777E">
        <w:t xml:space="preserve">, </w:t>
      </w:r>
      <w:r w:rsidRPr="00A1777E">
        <w:rPr>
          <w:i/>
          <w:iCs/>
        </w:rPr>
        <w:t>28</w:t>
      </w:r>
      <w:r w:rsidRPr="00A1777E">
        <w:t xml:space="preserve"> (10), 5822–5847. https://doi.org/10.1103/PhysRevB.28.5822.</w:t>
      </w:r>
    </w:p>
    <w:p w14:paraId="73D1ECC3" w14:textId="77777777" w:rsidR="00A1777E" w:rsidRPr="00A1777E" w:rsidRDefault="00A1777E" w:rsidP="00A1777E">
      <w:pPr>
        <w:pStyle w:val="Bibliography"/>
      </w:pPr>
      <w:r w:rsidRPr="00A1777E">
        <w:t>(49)</w:t>
      </w:r>
      <w:r w:rsidRPr="00A1777E">
        <w:tab/>
        <w:t xml:space="preserve">Juan, Y.-M. Application of Gradient Corrections to Density-Functional Theory for Atoms and Solids. </w:t>
      </w:r>
      <w:r w:rsidRPr="00A1777E">
        <w:rPr>
          <w:i/>
          <w:iCs/>
        </w:rPr>
        <w:t>Phys. Rev. B</w:t>
      </w:r>
      <w:r w:rsidRPr="00A1777E">
        <w:t xml:space="preserve"> </w:t>
      </w:r>
      <w:r w:rsidRPr="00A1777E">
        <w:rPr>
          <w:b/>
          <w:bCs/>
        </w:rPr>
        <w:t>1993</w:t>
      </w:r>
      <w:r w:rsidRPr="00A1777E">
        <w:t xml:space="preserve">, </w:t>
      </w:r>
      <w:r w:rsidRPr="00A1777E">
        <w:rPr>
          <w:i/>
          <w:iCs/>
        </w:rPr>
        <w:t>48</w:t>
      </w:r>
      <w:r w:rsidRPr="00A1777E">
        <w:t xml:space="preserve"> (20), 14944–14952. https://doi.org/10.1103/PhysRevB.48.14944.</w:t>
      </w:r>
    </w:p>
    <w:p w14:paraId="5774E05C" w14:textId="77777777" w:rsidR="00A1777E" w:rsidRPr="00A1777E" w:rsidRDefault="00A1777E" w:rsidP="00A1777E">
      <w:pPr>
        <w:pStyle w:val="Bibliography"/>
      </w:pPr>
      <w:r w:rsidRPr="00A1777E">
        <w:t>(50)</w:t>
      </w:r>
      <w:r w:rsidRPr="00A1777E">
        <w:tab/>
        <w:t>Hauschild, D.; Kreikemeyer-Lorenzo, D.; Jackson, P.; Friedlmeier, T. M.; Hariskos, D.; Reinert, F.; Powalla, M.; Heske, C.; Weinhardt, L. Impact of a RbF Postdeposition Treatment on the Electronic Structure of the CdS/Cu(In,Ga)Se</w:t>
      </w:r>
      <w:r w:rsidRPr="00A1777E">
        <w:rPr>
          <w:vertAlign w:val="subscript"/>
        </w:rPr>
        <w:t>2</w:t>
      </w:r>
      <w:r w:rsidRPr="00A1777E">
        <w:t xml:space="preserve"> Heterojunction in High-Efficiency Thin-Film Solar Cells. </w:t>
      </w:r>
      <w:r w:rsidRPr="00A1777E">
        <w:rPr>
          <w:i/>
          <w:iCs/>
        </w:rPr>
        <w:t>ACS Energy Lett.</w:t>
      </w:r>
      <w:r w:rsidRPr="00A1777E">
        <w:t xml:space="preserve"> </w:t>
      </w:r>
      <w:r w:rsidRPr="00A1777E">
        <w:rPr>
          <w:b/>
          <w:bCs/>
        </w:rPr>
        <w:t>2017</w:t>
      </w:r>
      <w:r w:rsidRPr="00A1777E">
        <w:t xml:space="preserve">, </w:t>
      </w:r>
      <w:r w:rsidRPr="00A1777E">
        <w:rPr>
          <w:i/>
          <w:iCs/>
        </w:rPr>
        <w:t>2</w:t>
      </w:r>
      <w:r w:rsidRPr="00A1777E">
        <w:t xml:space="preserve"> (10), 2383–2387.</w:t>
      </w:r>
    </w:p>
    <w:p w14:paraId="3C4E752B" w14:textId="7FDFC78E" w:rsidR="00181E6D" w:rsidRPr="00D47588" w:rsidRDefault="00BD4023" w:rsidP="00023CC4">
      <w:pPr>
        <w:spacing w:line="276" w:lineRule="auto"/>
        <w:rPr>
          <w:rFonts w:asciiTheme="majorBidi" w:hAnsiTheme="majorBidi" w:cstheme="majorBidi"/>
          <w:szCs w:val="24"/>
          <w:vertAlign w:val="superscript"/>
          <w:lang w:val="de-DE"/>
        </w:rPr>
      </w:pPr>
      <w:r w:rsidRPr="00702F25">
        <w:rPr>
          <w:rFonts w:asciiTheme="majorBidi" w:hAnsiTheme="majorBidi" w:cstheme="majorBidi"/>
          <w:szCs w:val="24"/>
          <w:vertAlign w:val="superscript"/>
        </w:rPr>
        <w:fldChar w:fldCharType="end"/>
      </w:r>
    </w:p>
    <w:p w14:paraId="63481694" w14:textId="77777777" w:rsidR="00181E6D" w:rsidRPr="00D47588" w:rsidRDefault="00181E6D">
      <w:pPr>
        <w:spacing w:after="0"/>
        <w:jc w:val="left"/>
        <w:rPr>
          <w:rFonts w:asciiTheme="majorBidi" w:hAnsiTheme="majorBidi" w:cstheme="majorBidi"/>
          <w:szCs w:val="24"/>
          <w:vertAlign w:val="superscript"/>
          <w:lang w:val="de-DE"/>
        </w:rPr>
      </w:pPr>
      <w:r w:rsidRPr="00D47588">
        <w:rPr>
          <w:rFonts w:asciiTheme="majorBidi" w:hAnsiTheme="majorBidi" w:cstheme="majorBidi"/>
          <w:szCs w:val="24"/>
          <w:vertAlign w:val="superscript"/>
          <w:lang w:val="de-DE"/>
        </w:rPr>
        <w:br w:type="page"/>
      </w:r>
    </w:p>
    <w:p w14:paraId="03AFFDC8" w14:textId="189CC3D8" w:rsidR="00BD4023" w:rsidRPr="00702F25" w:rsidRDefault="00181E6D" w:rsidP="00023CC4">
      <w:pPr>
        <w:spacing w:line="276" w:lineRule="auto"/>
        <w:rPr>
          <w:rFonts w:asciiTheme="majorBidi" w:hAnsiTheme="majorBidi" w:cstheme="majorBidi"/>
          <w:szCs w:val="24"/>
        </w:rPr>
      </w:pPr>
      <w:r w:rsidRPr="00702F25">
        <w:rPr>
          <w:rFonts w:asciiTheme="majorBidi" w:hAnsiTheme="majorBidi" w:cstheme="majorBidi"/>
          <w:szCs w:val="24"/>
        </w:rPr>
        <w:lastRenderedPageBreak/>
        <w:t>TOC</w:t>
      </w:r>
      <w:r w:rsidR="00D70DFB">
        <w:rPr>
          <w:rFonts w:asciiTheme="majorBidi" w:hAnsiTheme="majorBidi" w:cstheme="majorBidi"/>
          <w:szCs w:val="24"/>
        </w:rPr>
        <w:t xml:space="preserve"> Graphic</w:t>
      </w:r>
    </w:p>
    <w:p w14:paraId="77E646BD" w14:textId="634F5ECD" w:rsidR="00181E6D" w:rsidRPr="00702F25" w:rsidRDefault="00FD6B9F" w:rsidP="00023CC4">
      <w:pPr>
        <w:spacing w:line="276" w:lineRule="auto"/>
      </w:pPr>
      <w:r w:rsidRPr="00702F25">
        <w:object w:dxaOrig="4677" w:dyaOrig="2522" w14:anchorId="122A3310">
          <v:shape id="_x0000_i1028" type="#_x0000_t75" style="width:236.55pt;height:128.55pt" o:ole="">
            <v:imagedata r:id="rId17" o:title=""/>
          </v:shape>
          <o:OLEObject Type="Embed" ProgID="Origin95.Graph" ShapeID="_x0000_i1028" DrawAspect="Content" ObjectID="_1841404601" r:id="rId18"/>
        </w:object>
      </w:r>
    </w:p>
    <w:p w14:paraId="689A936F" w14:textId="77777777" w:rsidR="005C1246" w:rsidRPr="00E861C8" w:rsidRDefault="005C1246" w:rsidP="00023CC4">
      <w:pPr>
        <w:spacing w:line="276" w:lineRule="auto"/>
        <w:rPr>
          <w:rFonts w:asciiTheme="majorBidi" w:hAnsiTheme="majorBidi" w:cstheme="majorBidi"/>
          <w:szCs w:val="24"/>
        </w:rPr>
      </w:pPr>
    </w:p>
    <w:sectPr w:rsidR="005C1246" w:rsidRPr="00E861C8" w:rsidSect="001B5E69">
      <w:footerReference w:type="even" r:id="rId19"/>
      <w:footerReference w:type="default" r:id="rId20"/>
      <w:type w:val="continuous"/>
      <w:pgSz w:w="12240" w:h="15840"/>
      <w:pgMar w:top="1440" w:right="1440" w:bottom="1440" w:left="1440" w:header="0" w:footer="0" w:gutter="0"/>
      <w:cols w:space="47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A4721" w14:textId="77777777" w:rsidR="00AD69F3" w:rsidRPr="00702F25" w:rsidRDefault="00AD69F3">
      <w:r w:rsidRPr="00702F25">
        <w:separator/>
      </w:r>
    </w:p>
  </w:endnote>
  <w:endnote w:type="continuationSeparator" w:id="0">
    <w:p w14:paraId="13C1A8DE" w14:textId="77777777" w:rsidR="00AD69F3" w:rsidRPr="00702F25" w:rsidRDefault="00AD69F3">
      <w:r w:rsidRPr="00702F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New York">
    <w:altName w:val="Times New Roman"/>
    <w:panose1 w:val="02040503060506020304"/>
    <w:charset w:val="4D"/>
    <w:family w:val="roman"/>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no Pro">
    <w:altName w:val="Cambria"/>
    <w:panose1 w:val="00000000000000000000"/>
    <w:charset w:val="00"/>
    <w:family w:val="roman"/>
    <w:notTrueType/>
    <w:pitch w:val="variable"/>
    <w:sig w:usb0="60000287"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AC2A2" w14:textId="77777777" w:rsidR="003B4AF3" w:rsidRPr="00702F25" w:rsidRDefault="003B4AF3">
    <w:pPr>
      <w:pStyle w:val="Footer"/>
      <w:framePr w:wrap="around" w:vAnchor="text" w:hAnchor="margin" w:xAlign="right" w:y="1"/>
      <w:rPr>
        <w:rStyle w:val="PageNumber"/>
      </w:rPr>
    </w:pPr>
    <w:r w:rsidRPr="00702F25">
      <w:rPr>
        <w:rStyle w:val="PageNumber"/>
      </w:rPr>
      <w:fldChar w:fldCharType="begin"/>
    </w:r>
    <w:r w:rsidRPr="00702F25">
      <w:rPr>
        <w:rStyle w:val="PageNumber"/>
      </w:rPr>
      <w:instrText xml:space="preserve">PAGE  </w:instrText>
    </w:r>
    <w:r w:rsidRPr="00702F25">
      <w:rPr>
        <w:rStyle w:val="PageNumber"/>
      </w:rPr>
      <w:fldChar w:fldCharType="separate"/>
    </w:r>
    <w:r w:rsidRPr="00702F25">
      <w:rPr>
        <w:rStyle w:val="PageNumber"/>
      </w:rPr>
      <w:t>1</w:t>
    </w:r>
    <w:r w:rsidRPr="00702F25">
      <w:rPr>
        <w:rStyle w:val="PageNumber"/>
      </w:rPr>
      <w:fldChar w:fldCharType="end"/>
    </w:r>
  </w:p>
  <w:p w14:paraId="4889B896" w14:textId="77777777" w:rsidR="003B4AF3" w:rsidRPr="00702F25" w:rsidRDefault="003B4A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1B939" w14:textId="72FED41D" w:rsidR="003B4AF3" w:rsidRPr="00702F25" w:rsidRDefault="003B4AF3">
    <w:pPr>
      <w:pStyle w:val="Footer"/>
      <w:framePr w:wrap="around" w:vAnchor="text" w:hAnchor="margin" w:xAlign="right" w:y="1"/>
      <w:rPr>
        <w:rStyle w:val="PageNumber"/>
      </w:rPr>
    </w:pPr>
    <w:r w:rsidRPr="00702F25">
      <w:rPr>
        <w:rStyle w:val="PageNumber"/>
      </w:rPr>
      <w:fldChar w:fldCharType="begin"/>
    </w:r>
    <w:r w:rsidRPr="00702F25">
      <w:rPr>
        <w:rStyle w:val="PageNumber"/>
      </w:rPr>
      <w:instrText xml:space="preserve">PAGE  </w:instrText>
    </w:r>
    <w:r w:rsidRPr="00702F25">
      <w:rPr>
        <w:rStyle w:val="PageNumber"/>
      </w:rPr>
      <w:fldChar w:fldCharType="separate"/>
    </w:r>
    <w:r w:rsidR="00F84028" w:rsidRPr="00702F25">
      <w:rPr>
        <w:rStyle w:val="PageNumber"/>
      </w:rPr>
      <w:t>9</w:t>
    </w:r>
    <w:r w:rsidRPr="00702F25">
      <w:rPr>
        <w:rStyle w:val="PageNumber"/>
      </w:rPr>
      <w:fldChar w:fldCharType="end"/>
    </w:r>
  </w:p>
  <w:p w14:paraId="318B89F6" w14:textId="77777777" w:rsidR="003B4AF3" w:rsidRPr="00702F25" w:rsidRDefault="003B4A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47DB1" w14:textId="77777777" w:rsidR="00AD69F3" w:rsidRPr="00702F25" w:rsidRDefault="00AD69F3">
      <w:r w:rsidRPr="00702F25">
        <w:separator/>
      </w:r>
    </w:p>
  </w:footnote>
  <w:footnote w:type="continuationSeparator" w:id="0">
    <w:p w14:paraId="398F6743" w14:textId="77777777" w:rsidR="00AD69F3" w:rsidRPr="00702F25" w:rsidRDefault="00AD69F3">
      <w:r w:rsidRPr="00702F2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2B76"/>
    <w:multiLevelType w:val="hybridMultilevel"/>
    <w:tmpl w:val="6D96B362"/>
    <w:lvl w:ilvl="0" w:tplc="D0A26732">
      <w:numFmt w:val="bullet"/>
      <w:lvlText w:val=""/>
      <w:lvlJc w:val="left"/>
      <w:pPr>
        <w:ind w:left="562" w:hanging="360"/>
      </w:pPr>
      <w:rPr>
        <w:rFonts w:ascii="Wingdings" w:eastAsia="Times New Roman" w:hAnsi="Wingdings" w:cs="Times New Roman" w:hint="default"/>
      </w:rPr>
    </w:lvl>
    <w:lvl w:ilvl="1" w:tplc="04090003" w:tentative="1">
      <w:start w:val="1"/>
      <w:numFmt w:val="bullet"/>
      <w:lvlText w:val="o"/>
      <w:lvlJc w:val="left"/>
      <w:pPr>
        <w:ind w:left="1282" w:hanging="360"/>
      </w:pPr>
      <w:rPr>
        <w:rFonts w:ascii="Courier New" w:hAnsi="Courier New" w:cs="Courier New" w:hint="default"/>
      </w:rPr>
    </w:lvl>
    <w:lvl w:ilvl="2" w:tplc="04090005" w:tentative="1">
      <w:start w:val="1"/>
      <w:numFmt w:val="bullet"/>
      <w:lvlText w:val=""/>
      <w:lvlJc w:val="left"/>
      <w:pPr>
        <w:ind w:left="2002" w:hanging="360"/>
      </w:pPr>
      <w:rPr>
        <w:rFonts w:ascii="Wingdings" w:hAnsi="Wingdings" w:hint="default"/>
      </w:rPr>
    </w:lvl>
    <w:lvl w:ilvl="3" w:tplc="04090001" w:tentative="1">
      <w:start w:val="1"/>
      <w:numFmt w:val="bullet"/>
      <w:lvlText w:val=""/>
      <w:lvlJc w:val="left"/>
      <w:pPr>
        <w:ind w:left="2722" w:hanging="360"/>
      </w:pPr>
      <w:rPr>
        <w:rFonts w:ascii="Symbol" w:hAnsi="Symbol" w:hint="default"/>
      </w:rPr>
    </w:lvl>
    <w:lvl w:ilvl="4" w:tplc="04090003" w:tentative="1">
      <w:start w:val="1"/>
      <w:numFmt w:val="bullet"/>
      <w:lvlText w:val="o"/>
      <w:lvlJc w:val="left"/>
      <w:pPr>
        <w:ind w:left="3442" w:hanging="360"/>
      </w:pPr>
      <w:rPr>
        <w:rFonts w:ascii="Courier New" w:hAnsi="Courier New" w:cs="Courier New" w:hint="default"/>
      </w:rPr>
    </w:lvl>
    <w:lvl w:ilvl="5" w:tplc="04090005" w:tentative="1">
      <w:start w:val="1"/>
      <w:numFmt w:val="bullet"/>
      <w:lvlText w:val=""/>
      <w:lvlJc w:val="left"/>
      <w:pPr>
        <w:ind w:left="4162" w:hanging="360"/>
      </w:pPr>
      <w:rPr>
        <w:rFonts w:ascii="Wingdings" w:hAnsi="Wingdings" w:hint="default"/>
      </w:rPr>
    </w:lvl>
    <w:lvl w:ilvl="6" w:tplc="04090001" w:tentative="1">
      <w:start w:val="1"/>
      <w:numFmt w:val="bullet"/>
      <w:lvlText w:val=""/>
      <w:lvlJc w:val="left"/>
      <w:pPr>
        <w:ind w:left="4882" w:hanging="360"/>
      </w:pPr>
      <w:rPr>
        <w:rFonts w:ascii="Symbol" w:hAnsi="Symbol" w:hint="default"/>
      </w:rPr>
    </w:lvl>
    <w:lvl w:ilvl="7" w:tplc="04090003" w:tentative="1">
      <w:start w:val="1"/>
      <w:numFmt w:val="bullet"/>
      <w:lvlText w:val="o"/>
      <w:lvlJc w:val="left"/>
      <w:pPr>
        <w:ind w:left="5602" w:hanging="360"/>
      </w:pPr>
      <w:rPr>
        <w:rFonts w:ascii="Courier New" w:hAnsi="Courier New" w:cs="Courier New" w:hint="default"/>
      </w:rPr>
    </w:lvl>
    <w:lvl w:ilvl="8" w:tplc="04090005" w:tentative="1">
      <w:start w:val="1"/>
      <w:numFmt w:val="bullet"/>
      <w:lvlText w:val=""/>
      <w:lvlJc w:val="left"/>
      <w:pPr>
        <w:ind w:left="6322" w:hanging="360"/>
      </w:pPr>
      <w:rPr>
        <w:rFonts w:ascii="Wingdings" w:hAnsi="Wingdings" w:hint="default"/>
      </w:rPr>
    </w:lvl>
  </w:abstractNum>
  <w:abstractNum w:abstractNumId="1" w15:restartNumberingAfterBreak="0">
    <w:nsid w:val="14647C33"/>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032D08"/>
    <w:multiLevelType w:val="hybridMultilevel"/>
    <w:tmpl w:val="0D42FCD6"/>
    <w:lvl w:ilvl="0" w:tplc="69A2FB52">
      <w:numFmt w:val="bullet"/>
      <w:lvlText w:val="-"/>
      <w:lvlJc w:val="left"/>
      <w:pPr>
        <w:ind w:left="720" w:hanging="360"/>
      </w:pPr>
      <w:rPr>
        <w:rFonts w:ascii="Times" w:eastAsia="Times New Roman" w:hAnsi="Time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692B9F"/>
    <w:multiLevelType w:val="hybridMultilevel"/>
    <w:tmpl w:val="9FC244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01202A"/>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8"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9"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11"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12"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13" w15:restartNumberingAfterBreak="0">
    <w:nsid w:val="457A23AC"/>
    <w:multiLevelType w:val="hybridMultilevel"/>
    <w:tmpl w:val="D8FCFD0A"/>
    <w:lvl w:ilvl="0" w:tplc="26A62B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1C143E"/>
    <w:multiLevelType w:val="hybridMultilevel"/>
    <w:tmpl w:val="4FE0CF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102569"/>
    <w:multiLevelType w:val="hybridMultilevel"/>
    <w:tmpl w:val="AC886AFC"/>
    <w:lvl w:ilvl="0" w:tplc="0A16440A">
      <w:start w:val="1"/>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982267677">
    <w:abstractNumId w:val="11"/>
  </w:num>
  <w:num w:numId="2" w16cid:durableId="1138107645">
    <w:abstractNumId w:val="9"/>
  </w:num>
  <w:num w:numId="3" w16cid:durableId="1030716271">
    <w:abstractNumId w:val="12"/>
  </w:num>
  <w:num w:numId="4" w16cid:durableId="1170944800">
    <w:abstractNumId w:val="10"/>
  </w:num>
  <w:num w:numId="5" w16cid:durableId="1175338275">
    <w:abstractNumId w:val="8"/>
  </w:num>
  <w:num w:numId="6" w16cid:durableId="842013634">
    <w:abstractNumId w:val="7"/>
  </w:num>
  <w:num w:numId="7" w16cid:durableId="393503265">
    <w:abstractNumId w:val="6"/>
  </w:num>
  <w:num w:numId="8" w16cid:durableId="1767728779">
    <w:abstractNumId w:val="4"/>
  </w:num>
  <w:num w:numId="9" w16cid:durableId="83653849">
    <w:abstractNumId w:val="1"/>
  </w:num>
  <w:num w:numId="10" w16cid:durableId="1037195169">
    <w:abstractNumId w:val="5"/>
  </w:num>
  <w:num w:numId="11" w16cid:durableId="2081630766">
    <w:abstractNumId w:val="3"/>
  </w:num>
  <w:num w:numId="12" w16cid:durableId="1947730634">
    <w:abstractNumId w:val="2"/>
  </w:num>
  <w:num w:numId="13" w16cid:durableId="464078421">
    <w:abstractNumId w:val="0"/>
  </w:num>
  <w:num w:numId="14" w16cid:durableId="221598925">
    <w:abstractNumId w:val="15"/>
  </w:num>
  <w:num w:numId="15" w16cid:durableId="920062646">
    <w:abstractNumId w:val="13"/>
  </w:num>
  <w:num w:numId="16" w16cid:durableId="20310319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E69"/>
    <w:rsid w:val="000002F2"/>
    <w:rsid w:val="0000037F"/>
    <w:rsid w:val="00000F1F"/>
    <w:rsid w:val="00001588"/>
    <w:rsid w:val="00001A51"/>
    <w:rsid w:val="0000258E"/>
    <w:rsid w:val="00004E95"/>
    <w:rsid w:val="000057E2"/>
    <w:rsid w:val="00005F1D"/>
    <w:rsid w:val="00006C59"/>
    <w:rsid w:val="000112F6"/>
    <w:rsid w:val="0001132F"/>
    <w:rsid w:val="000121E2"/>
    <w:rsid w:val="00013614"/>
    <w:rsid w:val="000138CE"/>
    <w:rsid w:val="00014690"/>
    <w:rsid w:val="00015045"/>
    <w:rsid w:val="00015B49"/>
    <w:rsid w:val="00016BE7"/>
    <w:rsid w:val="000177BD"/>
    <w:rsid w:val="000203BD"/>
    <w:rsid w:val="000208CE"/>
    <w:rsid w:val="00020B95"/>
    <w:rsid w:val="00021EA5"/>
    <w:rsid w:val="0002386C"/>
    <w:rsid w:val="00023CC4"/>
    <w:rsid w:val="00024D2D"/>
    <w:rsid w:val="00030A96"/>
    <w:rsid w:val="00030B85"/>
    <w:rsid w:val="00030BF8"/>
    <w:rsid w:val="00032823"/>
    <w:rsid w:val="00033757"/>
    <w:rsid w:val="000337DB"/>
    <w:rsid w:val="0003495B"/>
    <w:rsid w:val="0003548F"/>
    <w:rsid w:val="000357DF"/>
    <w:rsid w:val="00035CBA"/>
    <w:rsid w:val="0003680F"/>
    <w:rsid w:val="00037FF9"/>
    <w:rsid w:val="0004012D"/>
    <w:rsid w:val="000416B1"/>
    <w:rsid w:val="00042C89"/>
    <w:rsid w:val="00042D5C"/>
    <w:rsid w:val="00043948"/>
    <w:rsid w:val="00046641"/>
    <w:rsid w:val="000466FB"/>
    <w:rsid w:val="00055703"/>
    <w:rsid w:val="000564B2"/>
    <w:rsid w:val="0005660F"/>
    <w:rsid w:val="0006054B"/>
    <w:rsid w:val="0006199F"/>
    <w:rsid w:val="00061B8B"/>
    <w:rsid w:val="000630B7"/>
    <w:rsid w:val="0006339C"/>
    <w:rsid w:val="00063CEC"/>
    <w:rsid w:val="00067ADE"/>
    <w:rsid w:val="000702AD"/>
    <w:rsid w:val="0007055F"/>
    <w:rsid w:val="000707B0"/>
    <w:rsid w:val="000731A8"/>
    <w:rsid w:val="00073E3F"/>
    <w:rsid w:val="00081CCB"/>
    <w:rsid w:val="00083CEF"/>
    <w:rsid w:val="000854B1"/>
    <w:rsid w:val="0008749D"/>
    <w:rsid w:val="000875F3"/>
    <w:rsid w:val="000877B4"/>
    <w:rsid w:val="00091129"/>
    <w:rsid w:val="00091246"/>
    <w:rsid w:val="00091992"/>
    <w:rsid w:val="00091B18"/>
    <w:rsid w:val="00091F3A"/>
    <w:rsid w:val="00092127"/>
    <w:rsid w:val="000943D8"/>
    <w:rsid w:val="00094610"/>
    <w:rsid w:val="00096C26"/>
    <w:rsid w:val="00096F60"/>
    <w:rsid w:val="00096FF2"/>
    <w:rsid w:val="0009710B"/>
    <w:rsid w:val="00097730"/>
    <w:rsid w:val="000A040C"/>
    <w:rsid w:val="000A1C3C"/>
    <w:rsid w:val="000A1EB3"/>
    <w:rsid w:val="000A2B76"/>
    <w:rsid w:val="000A4E5D"/>
    <w:rsid w:val="000A5C8E"/>
    <w:rsid w:val="000A6997"/>
    <w:rsid w:val="000B1B2A"/>
    <w:rsid w:val="000B1C00"/>
    <w:rsid w:val="000B2E88"/>
    <w:rsid w:val="000B2EEB"/>
    <w:rsid w:val="000B40EF"/>
    <w:rsid w:val="000B420E"/>
    <w:rsid w:val="000B4E04"/>
    <w:rsid w:val="000B53DE"/>
    <w:rsid w:val="000B5610"/>
    <w:rsid w:val="000B6026"/>
    <w:rsid w:val="000C0442"/>
    <w:rsid w:val="000C05CC"/>
    <w:rsid w:val="000C07D3"/>
    <w:rsid w:val="000C14E0"/>
    <w:rsid w:val="000C51A3"/>
    <w:rsid w:val="000C72B6"/>
    <w:rsid w:val="000D0D50"/>
    <w:rsid w:val="000D627E"/>
    <w:rsid w:val="000D75F6"/>
    <w:rsid w:val="000D75FD"/>
    <w:rsid w:val="000E19F5"/>
    <w:rsid w:val="000E3494"/>
    <w:rsid w:val="000E3BF7"/>
    <w:rsid w:val="000E5E16"/>
    <w:rsid w:val="000E68FA"/>
    <w:rsid w:val="000F2291"/>
    <w:rsid w:val="000F3FBB"/>
    <w:rsid w:val="000F471F"/>
    <w:rsid w:val="000F4915"/>
    <w:rsid w:val="000F5D65"/>
    <w:rsid w:val="000F6A6E"/>
    <w:rsid w:val="00101419"/>
    <w:rsid w:val="001017C1"/>
    <w:rsid w:val="00103326"/>
    <w:rsid w:val="00103357"/>
    <w:rsid w:val="0010384A"/>
    <w:rsid w:val="00103E32"/>
    <w:rsid w:val="001052FF"/>
    <w:rsid w:val="00105CD1"/>
    <w:rsid w:val="001063C5"/>
    <w:rsid w:val="00106B2B"/>
    <w:rsid w:val="0010730F"/>
    <w:rsid w:val="001104C4"/>
    <w:rsid w:val="0011155B"/>
    <w:rsid w:val="00111721"/>
    <w:rsid w:val="00111968"/>
    <w:rsid w:val="0011446C"/>
    <w:rsid w:val="001174F3"/>
    <w:rsid w:val="00120141"/>
    <w:rsid w:val="0012131D"/>
    <w:rsid w:val="00121AE3"/>
    <w:rsid w:val="00121FD6"/>
    <w:rsid w:val="00122DFA"/>
    <w:rsid w:val="00125847"/>
    <w:rsid w:val="00125A1C"/>
    <w:rsid w:val="00131AA0"/>
    <w:rsid w:val="0013540E"/>
    <w:rsid w:val="00135C81"/>
    <w:rsid w:val="001366E2"/>
    <w:rsid w:val="00136C03"/>
    <w:rsid w:val="0014035A"/>
    <w:rsid w:val="001404A1"/>
    <w:rsid w:val="00140CB9"/>
    <w:rsid w:val="00144883"/>
    <w:rsid w:val="00145245"/>
    <w:rsid w:val="0015178A"/>
    <w:rsid w:val="001542D0"/>
    <w:rsid w:val="00156AA1"/>
    <w:rsid w:val="001644B3"/>
    <w:rsid w:val="001658B1"/>
    <w:rsid w:val="0017208B"/>
    <w:rsid w:val="00172220"/>
    <w:rsid w:val="00172862"/>
    <w:rsid w:val="00177891"/>
    <w:rsid w:val="00181709"/>
    <w:rsid w:val="00181E6D"/>
    <w:rsid w:val="001828C7"/>
    <w:rsid w:val="00182F0F"/>
    <w:rsid w:val="00183D53"/>
    <w:rsid w:val="00183DBB"/>
    <w:rsid w:val="00184FB9"/>
    <w:rsid w:val="00185820"/>
    <w:rsid w:val="00185E1E"/>
    <w:rsid w:val="00190CFB"/>
    <w:rsid w:val="00190F54"/>
    <w:rsid w:val="00192AFD"/>
    <w:rsid w:val="00193458"/>
    <w:rsid w:val="0019413B"/>
    <w:rsid w:val="001941BE"/>
    <w:rsid w:val="00195ACA"/>
    <w:rsid w:val="001A0345"/>
    <w:rsid w:val="001A2937"/>
    <w:rsid w:val="001A36BA"/>
    <w:rsid w:val="001A69F0"/>
    <w:rsid w:val="001A6C22"/>
    <w:rsid w:val="001A740B"/>
    <w:rsid w:val="001A7A0B"/>
    <w:rsid w:val="001A7A90"/>
    <w:rsid w:val="001B4FD5"/>
    <w:rsid w:val="001B5E69"/>
    <w:rsid w:val="001B6087"/>
    <w:rsid w:val="001B6AB8"/>
    <w:rsid w:val="001B788C"/>
    <w:rsid w:val="001C0433"/>
    <w:rsid w:val="001C0C88"/>
    <w:rsid w:val="001C14A3"/>
    <w:rsid w:val="001C253A"/>
    <w:rsid w:val="001C40CC"/>
    <w:rsid w:val="001C5C5F"/>
    <w:rsid w:val="001C69CB"/>
    <w:rsid w:val="001D079E"/>
    <w:rsid w:val="001D2E3B"/>
    <w:rsid w:val="001D3454"/>
    <w:rsid w:val="001D3B65"/>
    <w:rsid w:val="001D5B2E"/>
    <w:rsid w:val="001D767E"/>
    <w:rsid w:val="001E0B35"/>
    <w:rsid w:val="001E167D"/>
    <w:rsid w:val="001E5889"/>
    <w:rsid w:val="001E5FE4"/>
    <w:rsid w:val="001E758C"/>
    <w:rsid w:val="001E7F86"/>
    <w:rsid w:val="001F0666"/>
    <w:rsid w:val="001F0906"/>
    <w:rsid w:val="001F0FB8"/>
    <w:rsid w:val="001F2339"/>
    <w:rsid w:val="001F2B09"/>
    <w:rsid w:val="001F630A"/>
    <w:rsid w:val="001F68CA"/>
    <w:rsid w:val="001F7204"/>
    <w:rsid w:val="001F7AAD"/>
    <w:rsid w:val="00203EB0"/>
    <w:rsid w:val="002058FC"/>
    <w:rsid w:val="00212B1D"/>
    <w:rsid w:val="00220507"/>
    <w:rsid w:val="002209E0"/>
    <w:rsid w:val="002226E0"/>
    <w:rsid w:val="00222EBE"/>
    <w:rsid w:val="0022325F"/>
    <w:rsid w:val="00224739"/>
    <w:rsid w:val="00225F0E"/>
    <w:rsid w:val="002261DD"/>
    <w:rsid w:val="00230912"/>
    <w:rsid w:val="00230B21"/>
    <w:rsid w:val="002329CA"/>
    <w:rsid w:val="002348B8"/>
    <w:rsid w:val="00237464"/>
    <w:rsid w:val="00237C25"/>
    <w:rsid w:val="00241208"/>
    <w:rsid w:val="002438B3"/>
    <w:rsid w:val="00250540"/>
    <w:rsid w:val="00250A69"/>
    <w:rsid w:val="00251071"/>
    <w:rsid w:val="00252FA1"/>
    <w:rsid w:val="00253E95"/>
    <w:rsid w:val="00256165"/>
    <w:rsid w:val="0025713A"/>
    <w:rsid w:val="00260460"/>
    <w:rsid w:val="00261D44"/>
    <w:rsid w:val="00264890"/>
    <w:rsid w:val="00264B51"/>
    <w:rsid w:val="00266B34"/>
    <w:rsid w:val="00267509"/>
    <w:rsid w:val="00267F0D"/>
    <w:rsid w:val="00271A02"/>
    <w:rsid w:val="00280E72"/>
    <w:rsid w:val="0028142D"/>
    <w:rsid w:val="00281812"/>
    <w:rsid w:val="0028501E"/>
    <w:rsid w:val="002859B5"/>
    <w:rsid w:val="0028626D"/>
    <w:rsid w:val="00293117"/>
    <w:rsid w:val="00293C31"/>
    <w:rsid w:val="002A090D"/>
    <w:rsid w:val="002A1B20"/>
    <w:rsid w:val="002A1C97"/>
    <w:rsid w:val="002A29CE"/>
    <w:rsid w:val="002A2CC6"/>
    <w:rsid w:val="002A3749"/>
    <w:rsid w:val="002A52D4"/>
    <w:rsid w:val="002A6501"/>
    <w:rsid w:val="002A7493"/>
    <w:rsid w:val="002B0A2A"/>
    <w:rsid w:val="002B376A"/>
    <w:rsid w:val="002B4676"/>
    <w:rsid w:val="002C1554"/>
    <w:rsid w:val="002C2B2E"/>
    <w:rsid w:val="002C3431"/>
    <w:rsid w:val="002C4B47"/>
    <w:rsid w:val="002C78DE"/>
    <w:rsid w:val="002C7D1D"/>
    <w:rsid w:val="002D0604"/>
    <w:rsid w:val="002D085B"/>
    <w:rsid w:val="002D1691"/>
    <w:rsid w:val="002D17EB"/>
    <w:rsid w:val="002D2B1B"/>
    <w:rsid w:val="002D4887"/>
    <w:rsid w:val="002D5042"/>
    <w:rsid w:val="002D6FDB"/>
    <w:rsid w:val="002E2673"/>
    <w:rsid w:val="002E2723"/>
    <w:rsid w:val="002E4569"/>
    <w:rsid w:val="002E4945"/>
    <w:rsid w:val="002E50DD"/>
    <w:rsid w:val="002E5368"/>
    <w:rsid w:val="002E58D3"/>
    <w:rsid w:val="002E6451"/>
    <w:rsid w:val="002E7AE2"/>
    <w:rsid w:val="002F0E8D"/>
    <w:rsid w:val="002F121D"/>
    <w:rsid w:val="002F205C"/>
    <w:rsid w:val="002F2F95"/>
    <w:rsid w:val="002F3C70"/>
    <w:rsid w:val="002F492E"/>
    <w:rsid w:val="002F5F36"/>
    <w:rsid w:val="0030005B"/>
    <w:rsid w:val="00300D03"/>
    <w:rsid w:val="00300FD5"/>
    <w:rsid w:val="00302E98"/>
    <w:rsid w:val="003050E8"/>
    <w:rsid w:val="00305FFA"/>
    <w:rsid w:val="00306904"/>
    <w:rsid w:val="00306F2E"/>
    <w:rsid w:val="00307809"/>
    <w:rsid w:val="0031026E"/>
    <w:rsid w:val="00311B9F"/>
    <w:rsid w:val="0031200E"/>
    <w:rsid w:val="00312DD1"/>
    <w:rsid w:val="0031373B"/>
    <w:rsid w:val="00313CEC"/>
    <w:rsid w:val="00314CC1"/>
    <w:rsid w:val="00314F6B"/>
    <w:rsid w:val="00315708"/>
    <w:rsid w:val="003170A5"/>
    <w:rsid w:val="003174B8"/>
    <w:rsid w:val="003205DE"/>
    <w:rsid w:val="00321587"/>
    <w:rsid w:val="003225DD"/>
    <w:rsid w:val="003228CF"/>
    <w:rsid w:val="00324128"/>
    <w:rsid w:val="00325B75"/>
    <w:rsid w:val="00326CA6"/>
    <w:rsid w:val="00330C48"/>
    <w:rsid w:val="00330E76"/>
    <w:rsid w:val="00336848"/>
    <w:rsid w:val="003377C9"/>
    <w:rsid w:val="00337896"/>
    <w:rsid w:val="00337B5A"/>
    <w:rsid w:val="003403DA"/>
    <w:rsid w:val="003414B4"/>
    <w:rsid w:val="0034162F"/>
    <w:rsid w:val="0034539E"/>
    <w:rsid w:val="00346A6E"/>
    <w:rsid w:val="00350A66"/>
    <w:rsid w:val="00351B61"/>
    <w:rsid w:val="00351BB7"/>
    <w:rsid w:val="0035201D"/>
    <w:rsid w:val="003545D6"/>
    <w:rsid w:val="00354F51"/>
    <w:rsid w:val="00357447"/>
    <w:rsid w:val="00357887"/>
    <w:rsid w:val="00357CC4"/>
    <w:rsid w:val="00361E35"/>
    <w:rsid w:val="003664E9"/>
    <w:rsid w:val="00367524"/>
    <w:rsid w:val="003679A1"/>
    <w:rsid w:val="003705F7"/>
    <w:rsid w:val="00370B01"/>
    <w:rsid w:val="00371AE3"/>
    <w:rsid w:val="0037452F"/>
    <w:rsid w:val="00377768"/>
    <w:rsid w:val="00380245"/>
    <w:rsid w:val="0038136C"/>
    <w:rsid w:val="003815D8"/>
    <w:rsid w:val="00386ABA"/>
    <w:rsid w:val="003876EC"/>
    <w:rsid w:val="00391C74"/>
    <w:rsid w:val="00392853"/>
    <w:rsid w:val="00392A3F"/>
    <w:rsid w:val="003930E8"/>
    <w:rsid w:val="00394CE9"/>
    <w:rsid w:val="0039582B"/>
    <w:rsid w:val="003979A6"/>
    <w:rsid w:val="00397BE1"/>
    <w:rsid w:val="003A081F"/>
    <w:rsid w:val="003A1C60"/>
    <w:rsid w:val="003A3826"/>
    <w:rsid w:val="003A3B9F"/>
    <w:rsid w:val="003A3CB7"/>
    <w:rsid w:val="003A4C96"/>
    <w:rsid w:val="003A743E"/>
    <w:rsid w:val="003B092D"/>
    <w:rsid w:val="003B0CE8"/>
    <w:rsid w:val="003B4AF3"/>
    <w:rsid w:val="003B61C0"/>
    <w:rsid w:val="003B64E3"/>
    <w:rsid w:val="003B6637"/>
    <w:rsid w:val="003B69D3"/>
    <w:rsid w:val="003C3CE9"/>
    <w:rsid w:val="003C3D57"/>
    <w:rsid w:val="003C53C2"/>
    <w:rsid w:val="003D110B"/>
    <w:rsid w:val="003D1894"/>
    <w:rsid w:val="003D3FBD"/>
    <w:rsid w:val="003D4CB7"/>
    <w:rsid w:val="003E0F94"/>
    <w:rsid w:val="003E1401"/>
    <w:rsid w:val="003E1F76"/>
    <w:rsid w:val="003E37F0"/>
    <w:rsid w:val="003E3E2B"/>
    <w:rsid w:val="003E4693"/>
    <w:rsid w:val="003E4CB7"/>
    <w:rsid w:val="003E59AA"/>
    <w:rsid w:val="003E5E29"/>
    <w:rsid w:val="003E6519"/>
    <w:rsid w:val="003E769B"/>
    <w:rsid w:val="003E77F9"/>
    <w:rsid w:val="003F0A6D"/>
    <w:rsid w:val="003F13F1"/>
    <w:rsid w:val="003F21E6"/>
    <w:rsid w:val="003F57F5"/>
    <w:rsid w:val="003F77C0"/>
    <w:rsid w:val="003F7D15"/>
    <w:rsid w:val="003F7D53"/>
    <w:rsid w:val="0040078A"/>
    <w:rsid w:val="004011FC"/>
    <w:rsid w:val="0040404F"/>
    <w:rsid w:val="00404E4F"/>
    <w:rsid w:val="00405221"/>
    <w:rsid w:val="004054F1"/>
    <w:rsid w:val="00405E7D"/>
    <w:rsid w:val="004068D3"/>
    <w:rsid w:val="00411807"/>
    <w:rsid w:val="00411818"/>
    <w:rsid w:val="00411FCD"/>
    <w:rsid w:val="0041235E"/>
    <w:rsid w:val="00412D69"/>
    <w:rsid w:val="004131F5"/>
    <w:rsid w:val="004162E4"/>
    <w:rsid w:val="004171D7"/>
    <w:rsid w:val="0042033E"/>
    <w:rsid w:val="0042298C"/>
    <w:rsid w:val="00422D9E"/>
    <w:rsid w:val="00424316"/>
    <w:rsid w:val="004331E2"/>
    <w:rsid w:val="004358AF"/>
    <w:rsid w:val="0043597C"/>
    <w:rsid w:val="0043658D"/>
    <w:rsid w:val="00441517"/>
    <w:rsid w:val="00441942"/>
    <w:rsid w:val="004437FB"/>
    <w:rsid w:val="004442A8"/>
    <w:rsid w:val="004460D1"/>
    <w:rsid w:val="004463B0"/>
    <w:rsid w:val="004512EF"/>
    <w:rsid w:val="00451C38"/>
    <w:rsid w:val="004528AF"/>
    <w:rsid w:val="004544B2"/>
    <w:rsid w:val="00454DF9"/>
    <w:rsid w:val="0045525D"/>
    <w:rsid w:val="004554D7"/>
    <w:rsid w:val="00456EA5"/>
    <w:rsid w:val="004604A6"/>
    <w:rsid w:val="00461DD2"/>
    <w:rsid w:val="00463C64"/>
    <w:rsid w:val="004657BA"/>
    <w:rsid w:val="00465BE3"/>
    <w:rsid w:val="0046730E"/>
    <w:rsid w:val="00467C51"/>
    <w:rsid w:val="00470707"/>
    <w:rsid w:val="00475FD2"/>
    <w:rsid w:val="00476CFC"/>
    <w:rsid w:val="00477BA1"/>
    <w:rsid w:val="004846E7"/>
    <w:rsid w:val="0048524C"/>
    <w:rsid w:val="0048586F"/>
    <w:rsid w:val="0049153B"/>
    <w:rsid w:val="00491A1F"/>
    <w:rsid w:val="00491B9E"/>
    <w:rsid w:val="00492FD7"/>
    <w:rsid w:val="0049537D"/>
    <w:rsid w:val="004953FF"/>
    <w:rsid w:val="004955A6"/>
    <w:rsid w:val="004958C4"/>
    <w:rsid w:val="00495DE8"/>
    <w:rsid w:val="0049756F"/>
    <w:rsid w:val="004A0110"/>
    <w:rsid w:val="004A098C"/>
    <w:rsid w:val="004A0B17"/>
    <w:rsid w:val="004A1730"/>
    <w:rsid w:val="004A191F"/>
    <w:rsid w:val="004A68C2"/>
    <w:rsid w:val="004B0D73"/>
    <w:rsid w:val="004B1D35"/>
    <w:rsid w:val="004B2453"/>
    <w:rsid w:val="004B5DA9"/>
    <w:rsid w:val="004B6241"/>
    <w:rsid w:val="004B7AD2"/>
    <w:rsid w:val="004C3C3C"/>
    <w:rsid w:val="004C40FF"/>
    <w:rsid w:val="004C7B60"/>
    <w:rsid w:val="004D21E6"/>
    <w:rsid w:val="004D4025"/>
    <w:rsid w:val="004D438C"/>
    <w:rsid w:val="004D456F"/>
    <w:rsid w:val="004D4571"/>
    <w:rsid w:val="004D4C3F"/>
    <w:rsid w:val="004D4D44"/>
    <w:rsid w:val="004D4E7D"/>
    <w:rsid w:val="004D56F8"/>
    <w:rsid w:val="004D6522"/>
    <w:rsid w:val="004E283C"/>
    <w:rsid w:val="004E593E"/>
    <w:rsid w:val="004E5F4D"/>
    <w:rsid w:val="004E7185"/>
    <w:rsid w:val="004F041B"/>
    <w:rsid w:val="004F07BD"/>
    <w:rsid w:val="004F20AC"/>
    <w:rsid w:val="004F4DCF"/>
    <w:rsid w:val="004F5040"/>
    <w:rsid w:val="004F529A"/>
    <w:rsid w:val="004F5D24"/>
    <w:rsid w:val="004F781F"/>
    <w:rsid w:val="0050034B"/>
    <w:rsid w:val="005009BF"/>
    <w:rsid w:val="0050197D"/>
    <w:rsid w:val="00503017"/>
    <w:rsid w:val="005050D2"/>
    <w:rsid w:val="0050646A"/>
    <w:rsid w:val="00506E90"/>
    <w:rsid w:val="00507EDE"/>
    <w:rsid w:val="00510568"/>
    <w:rsid w:val="005111F7"/>
    <w:rsid w:val="0051141A"/>
    <w:rsid w:val="0051576C"/>
    <w:rsid w:val="00515CF1"/>
    <w:rsid w:val="005202DD"/>
    <w:rsid w:val="00520E5B"/>
    <w:rsid w:val="00522575"/>
    <w:rsid w:val="005227DC"/>
    <w:rsid w:val="00523A3D"/>
    <w:rsid w:val="00523BAF"/>
    <w:rsid w:val="00525FC5"/>
    <w:rsid w:val="005313A8"/>
    <w:rsid w:val="00531E8D"/>
    <w:rsid w:val="0053252E"/>
    <w:rsid w:val="0053445C"/>
    <w:rsid w:val="0053563C"/>
    <w:rsid w:val="0053710E"/>
    <w:rsid w:val="00541B75"/>
    <w:rsid w:val="0054265E"/>
    <w:rsid w:val="00544274"/>
    <w:rsid w:val="005445BB"/>
    <w:rsid w:val="00545005"/>
    <w:rsid w:val="005459B5"/>
    <w:rsid w:val="00545E8D"/>
    <w:rsid w:val="005465BC"/>
    <w:rsid w:val="00551E78"/>
    <w:rsid w:val="00552103"/>
    <w:rsid w:val="005553EF"/>
    <w:rsid w:val="0055619A"/>
    <w:rsid w:val="0056077A"/>
    <w:rsid w:val="00562343"/>
    <w:rsid w:val="00562707"/>
    <w:rsid w:val="005651C1"/>
    <w:rsid w:val="0056546F"/>
    <w:rsid w:val="0056607A"/>
    <w:rsid w:val="005662B0"/>
    <w:rsid w:val="00566E73"/>
    <w:rsid w:val="00567E81"/>
    <w:rsid w:val="00570A32"/>
    <w:rsid w:val="00571543"/>
    <w:rsid w:val="0057363C"/>
    <w:rsid w:val="005746AD"/>
    <w:rsid w:val="00575161"/>
    <w:rsid w:val="00575D7F"/>
    <w:rsid w:val="005772E3"/>
    <w:rsid w:val="00577DF8"/>
    <w:rsid w:val="00581C83"/>
    <w:rsid w:val="005859CA"/>
    <w:rsid w:val="00590752"/>
    <w:rsid w:val="00590D2D"/>
    <w:rsid w:val="005913B0"/>
    <w:rsid w:val="00591A57"/>
    <w:rsid w:val="00594CC5"/>
    <w:rsid w:val="0059676A"/>
    <w:rsid w:val="005A1CD5"/>
    <w:rsid w:val="005A2F72"/>
    <w:rsid w:val="005A3538"/>
    <w:rsid w:val="005A3E74"/>
    <w:rsid w:val="005A4D61"/>
    <w:rsid w:val="005A5C66"/>
    <w:rsid w:val="005B2708"/>
    <w:rsid w:val="005B348F"/>
    <w:rsid w:val="005B5A32"/>
    <w:rsid w:val="005B5CB1"/>
    <w:rsid w:val="005B6255"/>
    <w:rsid w:val="005B6508"/>
    <w:rsid w:val="005B7938"/>
    <w:rsid w:val="005C1246"/>
    <w:rsid w:val="005C6E47"/>
    <w:rsid w:val="005D0C10"/>
    <w:rsid w:val="005D2A09"/>
    <w:rsid w:val="005D340F"/>
    <w:rsid w:val="005D3476"/>
    <w:rsid w:val="005D48D6"/>
    <w:rsid w:val="005D58C3"/>
    <w:rsid w:val="005D5AB3"/>
    <w:rsid w:val="005D7FE9"/>
    <w:rsid w:val="005E25E1"/>
    <w:rsid w:val="005E2610"/>
    <w:rsid w:val="005E2DAE"/>
    <w:rsid w:val="005E3C6E"/>
    <w:rsid w:val="005E3E94"/>
    <w:rsid w:val="005E4F5D"/>
    <w:rsid w:val="005E5D07"/>
    <w:rsid w:val="005E758F"/>
    <w:rsid w:val="005F2C98"/>
    <w:rsid w:val="005F2D95"/>
    <w:rsid w:val="005F652E"/>
    <w:rsid w:val="005F68C5"/>
    <w:rsid w:val="00600E23"/>
    <w:rsid w:val="00600E83"/>
    <w:rsid w:val="006050BE"/>
    <w:rsid w:val="00610806"/>
    <w:rsid w:val="00610A17"/>
    <w:rsid w:val="00613995"/>
    <w:rsid w:val="006142D5"/>
    <w:rsid w:val="0061617F"/>
    <w:rsid w:val="006165A6"/>
    <w:rsid w:val="00622474"/>
    <w:rsid w:val="00623F21"/>
    <w:rsid w:val="00624F55"/>
    <w:rsid w:val="00625162"/>
    <w:rsid w:val="0063121C"/>
    <w:rsid w:val="00632CDC"/>
    <w:rsid w:val="00633087"/>
    <w:rsid w:val="00636AC8"/>
    <w:rsid w:val="00641F30"/>
    <w:rsid w:val="00642EBF"/>
    <w:rsid w:val="00644FA1"/>
    <w:rsid w:val="006455A5"/>
    <w:rsid w:val="006476E5"/>
    <w:rsid w:val="006511FE"/>
    <w:rsid w:val="00651206"/>
    <w:rsid w:val="00651861"/>
    <w:rsid w:val="00652318"/>
    <w:rsid w:val="00653D85"/>
    <w:rsid w:val="00657C90"/>
    <w:rsid w:val="0066047F"/>
    <w:rsid w:val="00660EDF"/>
    <w:rsid w:val="00663EE0"/>
    <w:rsid w:val="00664867"/>
    <w:rsid w:val="006657E8"/>
    <w:rsid w:val="00666C78"/>
    <w:rsid w:val="0066729E"/>
    <w:rsid w:val="006708AE"/>
    <w:rsid w:val="00670BB3"/>
    <w:rsid w:val="006712A4"/>
    <w:rsid w:val="006723BF"/>
    <w:rsid w:val="00672EFD"/>
    <w:rsid w:val="006730C9"/>
    <w:rsid w:val="00674365"/>
    <w:rsid w:val="0067476E"/>
    <w:rsid w:val="00674FC3"/>
    <w:rsid w:val="006761C4"/>
    <w:rsid w:val="00676F18"/>
    <w:rsid w:val="0067730E"/>
    <w:rsid w:val="006776B6"/>
    <w:rsid w:val="006777A0"/>
    <w:rsid w:val="00680807"/>
    <w:rsid w:val="00681992"/>
    <w:rsid w:val="00682F43"/>
    <w:rsid w:val="00683977"/>
    <w:rsid w:val="00684065"/>
    <w:rsid w:val="006900D6"/>
    <w:rsid w:val="00691B9E"/>
    <w:rsid w:val="00692204"/>
    <w:rsid w:val="0069259D"/>
    <w:rsid w:val="00694436"/>
    <w:rsid w:val="00695D30"/>
    <w:rsid w:val="00696322"/>
    <w:rsid w:val="00697CD2"/>
    <w:rsid w:val="006A1486"/>
    <w:rsid w:val="006A1F75"/>
    <w:rsid w:val="006A2587"/>
    <w:rsid w:val="006A2921"/>
    <w:rsid w:val="006A3746"/>
    <w:rsid w:val="006A3E34"/>
    <w:rsid w:val="006A4975"/>
    <w:rsid w:val="006A6886"/>
    <w:rsid w:val="006B0ADF"/>
    <w:rsid w:val="006B165C"/>
    <w:rsid w:val="006B2581"/>
    <w:rsid w:val="006B4AFB"/>
    <w:rsid w:val="006B4DD5"/>
    <w:rsid w:val="006B4F4C"/>
    <w:rsid w:val="006B63A5"/>
    <w:rsid w:val="006B755C"/>
    <w:rsid w:val="006B796D"/>
    <w:rsid w:val="006B7A49"/>
    <w:rsid w:val="006C482C"/>
    <w:rsid w:val="006D0A2D"/>
    <w:rsid w:val="006D1D56"/>
    <w:rsid w:val="006D3411"/>
    <w:rsid w:val="006D3AF3"/>
    <w:rsid w:val="006D5705"/>
    <w:rsid w:val="006D6119"/>
    <w:rsid w:val="006E0CD4"/>
    <w:rsid w:val="006E325F"/>
    <w:rsid w:val="006E372B"/>
    <w:rsid w:val="006E3BC4"/>
    <w:rsid w:val="006E46A3"/>
    <w:rsid w:val="006E4730"/>
    <w:rsid w:val="006E5422"/>
    <w:rsid w:val="006E710D"/>
    <w:rsid w:val="006E728C"/>
    <w:rsid w:val="006F01BA"/>
    <w:rsid w:val="006F03E3"/>
    <w:rsid w:val="006F0F00"/>
    <w:rsid w:val="006F0F32"/>
    <w:rsid w:val="006F14CB"/>
    <w:rsid w:val="006F1D35"/>
    <w:rsid w:val="006F1F18"/>
    <w:rsid w:val="006F5E46"/>
    <w:rsid w:val="006F7841"/>
    <w:rsid w:val="007000D9"/>
    <w:rsid w:val="00702F25"/>
    <w:rsid w:val="00703B1D"/>
    <w:rsid w:val="007100CD"/>
    <w:rsid w:val="00710DEB"/>
    <w:rsid w:val="00710F05"/>
    <w:rsid w:val="00711441"/>
    <w:rsid w:val="007149D2"/>
    <w:rsid w:val="007246C0"/>
    <w:rsid w:val="007271C7"/>
    <w:rsid w:val="00730F9A"/>
    <w:rsid w:val="0073423D"/>
    <w:rsid w:val="007346F7"/>
    <w:rsid w:val="00734C8D"/>
    <w:rsid w:val="007352C6"/>
    <w:rsid w:val="007357BF"/>
    <w:rsid w:val="00735877"/>
    <w:rsid w:val="00737C41"/>
    <w:rsid w:val="00740523"/>
    <w:rsid w:val="0074207F"/>
    <w:rsid w:val="007431BE"/>
    <w:rsid w:val="00744BFB"/>
    <w:rsid w:val="00745086"/>
    <w:rsid w:val="0074623D"/>
    <w:rsid w:val="0074698E"/>
    <w:rsid w:val="00746B39"/>
    <w:rsid w:val="00746B9A"/>
    <w:rsid w:val="00746C7F"/>
    <w:rsid w:val="00747701"/>
    <w:rsid w:val="00750205"/>
    <w:rsid w:val="007520D3"/>
    <w:rsid w:val="00753890"/>
    <w:rsid w:val="00753AC2"/>
    <w:rsid w:val="00754802"/>
    <w:rsid w:val="00757375"/>
    <w:rsid w:val="0075785A"/>
    <w:rsid w:val="00757C6D"/>
    <w:rsid w:val="007608BC"/>
    <w:rsid w:val="007625F8"/>
    <w:rsid w:val="007629C4"/>
    <w:rsid w:val="007629D3"/>
    <w:rsid w:val="00763AB0"/>
    <w:rsid w:val="00765DFA"/>
    <w:rsid w:val="0076748D"/>
    <w:rsid w:val="00767E61"/>
    <w:rsid w:val="00772798"/>
    <w:rsid w:val="00773462"/>
    <w:rsid w:val="0077387F"/>
    <w:rsid w:val="00774C36"/>
    <w:rsid w:val="007757A1"/>
    <w:rsid w:val="00775BF6"/>
    <w:rsid w:val="00777407"/>
    <w:rsid w:val="007811CF"/>
    <w:rsid w:val="00785CE9"/>
    <w:rsid w:val="00785F96"/>
    <w:rsid w:val="0078720E"/>
    <w:rsid w:val="00794616"/>
    <w:rsid w:val="0079672E"/>
    <w:rsid w:val="007977D2"/>
    <w:rsid w:val="00797EF9"/>
    <w:rsid w:val="007A11AD"/>
    <w:rsid w:val="007A3C30"/>
    <w:rsid w:val="007A4DEA"/>
    <w:rsid w:val="007A5DBB"/>
    <w:rsid w:val="007A73B1"/>
    <w:rsid w:val="007B0E72"/>
    <w:rsid w:val="007B42C2"/>
    <w:rsid w:val="007B5627"/>
    <w:rsid w:val="007B7E86"/>
    <w:rsid w:val="007C0222"/>
    <w:rsid w:val="007C2656"/>
    <w:rsid w:val="007C2B21"/>
    <w:rsid w:val="007C359B"/>
    <w:rsid w:val="007C35B2"/>
    <w:rsid w:val="007C5D02"/>
    <w:rsid w:val="007C6F9B"/>
    <w:rsid w:val="007D0784"/>
    <w:rsid w:val="007D1C14"/>
    <w:rsid w:val="007D263E"/>
    <w:rsid w:val="007D368D"/>
    <w:rsid w:val="007D38EA"/>
    <w:rsid w:val="007D4836"/>
    <w:rsid w:val="007D7FD3"/>
    <w:rsid w:val="007E00CF"/>
    <w:rsid w:val="007E0B3A"/>
    <w:rsid w:val="007E2A4C"/>
    <w:rsid w:val="007E357E"/>
    <w:rsid w:val="007E35A1"/>
    <w:rsid w:val="007E70BB"/>
    <w:rsid w:val="007F0797"/>
    <w:rsid w:val="007F1136"/>
    <w:rsid w:val="007F1C5F"/>
    <w:rsid w:val="007F1E77"/>
    <w:rsid w:val="007F2C5B"/>
    <w:rsid w:val="007F438F"/>
    <w:rsid w:val="007F6081"/>
    <w:rsid w:val="008003EE"/>
    <w:rsid w:val="008019FD"/>
    <w:rsid w:val="008047DE"/>
    <w:rsid w:val="00805BBD"/>
    <w:rsid w:val="00805C48"/>
    <w:rsid w:val="008068AF"/>
    <w:rsid w:val="00806DFE"/>
    <w:rsid w:val="00807913"/>
    <w:rsid w:val="00812A6D"/>
    <w:rsid w:val="00812AC5"/>
    <w:rsid w:val="00813029"/>
    <w:rsid w:val="00813E52"/>
    <w:rsid w:val="00814EE1"/>
    <w:rsid w:val="00815B7B"/>
    <w:rsid w:val="0081641C"/>
    <w:rsid w:val="0081661B"/>
    <w:rsid w:val="0081764B"/>
    <w:rsid w:val="00820AAA"/>
    <w:rsid w:val="0082315C"/>
    <w:rsid w:val="00825388"/>
    <w:rsid w:val="00825E5A"/>
    <w:rsid w:val="008279EF"/>
    <w:rsid w:val="00827DAA"/>
    <w:rsid w:val="0083199E"/>
    <w:rsid w:val="0083269D"/>
    <w:rsid w:val="00834E8E"/>
    <w:rsid w:val="008357F7"/>
    <w:rsid w:val="00836D40"/>
    <w:rsid w:val="00837DDB"/>
    <w:rsid w:val="00847615"/>
    <w:rsid w:val="00850566"/>
    <w:rsid w:val="00851209"/>
    <w:rsid w:val="00851570"/>
    <w:rsid w:val="00853AE6"/>
    <w:rsid w:val="00856201"/>
    <w:rsid w:val="008567FC"/>
    <w:rsid w:val="00856D49"/>
    <w:rsid w:val="00856FC8"/>
    <w:rsid w:val="00862B82"/>
    <w:rsid w:val="00862F40"/>
    <w:rsid w:val="008633FA"/>
    <w:rsid w:val="00863EA4"/>
    <w:rsid w:val="00864730"/>
    <w:rsid w:val="008655C0"/>
    <w:rsid w:val="0086686E"/>
    <w:rsid w:val="008674A4"/>
    <w:rsid w:val="00867857"/>
    <w:rsid w:val="00870554"/>
    <w:rsid w:val="008740E0"/>
    <w:rsid w:val="00877334"/>
    <w:rsid w:val="00880106"/>
    <w:rsid w:val="00880229"/>
    <w:rsid w:val="00883769"/>
    <w:rsid w:val="00883EBD"/>
    <w:rsid w:val="00884E87"/>
    <w:rsid w:val="00885070"/>
    <w:rsid w:val="008858BA"/>
    <w:rsid w:val="00886C9D"/>
    <w:rsid w:val="00890DC4"/>
    <w:rsid w:val="0089138F"/>
    <w:rsid w:val="008916A2"/>
    <w:rsid w:val="00892BB7"/>
    <w:rsid w:val="008940D6"/>
    <w:rsid w:val="00895D32"/>
    <w:rsid w:val="008A050B"/>
    <w:rsid w:val="008A17A5"/>
    <w:rsid w:val="008A3017"/>
    <w:rsid w:val="008A31F0"/>
    <w:rsid w:val="008A3922"/>
    <w:rsid w:val="008A6581"/>
    <w:rsid w:val="008A6F02"/>
    <w:rsid w:val="008A76B3"/>
    <w:rsid w:val="008A7F1A"/>
    <w:rsid w:val="008B0B6D"/>
    <w:rsid w:val="008B2246"/>
    <w:rsid w:val="008B5564"/>
    <w:rsid w:val="008C1EBD"/>
    <w:rsid w:val="008C2E41"/>
    <w:rsid w:val="008C3567"/>
    <w:rsid w:val="008C4810"/>
    <w:rsid w:val="008C48E5"/>
    <w:rsid w:val="008D051A"/>
    <w:rsid w:val="008D0625"/>
    <w:rsid w:val="008D29D7"/>
    <w:rsid w:val="008D30F9"/>
    <w:rsid w:val="008D3528"/>
    <w:rsid w:val="008D3B25"/>
    <w:rsid w:val="008D3B75"/>
    <w:rsid w:val="008D53B2"/>
    <w:rsid w:val="008D5835"/>
    <w:rsid w:val="008D591C"/>
    <w:rsid w:val="008D79B4"/>
    <w:rsid w:val="008D7D47"/>
    <w:rsid w:val="008E542F"/>
    <w:rsid w:val="008E5835"/>
    <w:rsid w:val="008E644B"/>
    <w:rsid w:val="008E696E"/>
    <w:rsid w:val="008E7D7E"/>
    <w:rsid w:val="008E7FF3"/>
    <w:rsid w:val="008F4CDA"/>
    <w:rsid w:val="008F5E0B"/>
    <w:rsid w:val="009007D1"/>
    <w:rsid w:val="009011DE"/>
    <w:rsid w:val="00902003"/>
    <w:rsid w:val="009027D6"/>
    <w:rsid w:val="00902E0C"/>
    <w:rsid w:val="00903462"/>
    <w:rsid w:val="00903807"/>
    <w:rsid w:val="009049A5"/>
    <w:rsid w:val="00906503"/>
    <w:rsid w:val="00906692"/>
    <w:rsid w:val="009070F1"/>
    <w:rsid w:val="00912169"/>
    <w:rsid w:val="00912BBF"/>
    <w:rsid w:val="00912CF7"/>
    <w:rsid w:val="009136CE"/>
    <w:rsid w:val="009176F7"/>
    <w:rsid w:val="00917888"/>
    <w:rsid w:val="0092037A"/>
    <w:rsid w:val="009208F0"/>
    <w:rsid w:val="009246AD"/>
    <w:rsid w:val="00924E1E"/>
    <w:rsid w:val="00925BCE"/>
    <w:rsid w:val="00926C09"/>
    <w:rsid w:val="00926DB4"/>
    <w:rsid w:val="00927DAC"/>
    <w:rsid w:val="00930032"/>
    <w:rsid w:val="009309D6"/>
    <w:rsid w:val="00935794"/>
    <w:rsid w:val="00941A28"/>
    <w:rsid w:val="00942250"/>
    <w:rsid w:val="00943086"/>
    <w:rsid w:val="009450A0"/>
    <w:rsid w:val="009459F6"/>
    <w:rsid w:val="00945D2D"/>
    <w:rsid w:val="009461AC"/>
    <w:rsid w:val="00946528"/>
    <w:rsid w:val="00947534"/>
    <w:rsid w:val="00947F40"/>
    <w:rsid w:val="00950C51"/>
    <w:rsid w:val="0095109C"/>
    <w:rsid w:val="009513DD"/>
    <w:rsid w:val="00951846"/>
    <w:rsid w:val="00951857"/>
    <w:rsid w:val="009524E4"/>
    <w:rsid w:val="009555C6"/>
    <w:rsid w:val="00963A53"/>
    <w:rsid w:val="00964F28"/>
    <w:rsid w:val="00965117"/>
    <w:rsid w:val="00965EF8"/>
    <w:rsid w:val="009662A1"/>
    <w:rsid w:val="0097016E"/>
    <w:rsid w:val="00971425"/>
    <w:rsid w:val="0097208C"/>
    <w:rsid w:val="00972B75"/>
    <w:rsid w:val="00972DAB"/>
    <w:rsid w:val="009750CC"/>
    <w:rsid w:val="00976FA5"/>
    <w:rsid w:val="009773AF"/>
    <w:rsid w:val="0098044C"/>
    <w:rsid w:val="0098056B"/>
    <w:rsid w:val="00984284"/>
    <w:rsid w:val="00984771"/>
    <w:rsid w:val="00984EC6"/>
    <w:rsid w:val="00990DA5"/>
    <w:rsid w:val="00991771"/>
    <w:rsid w:val="00992ABB"/>
    <w:rsid w:val="009932C5"/>
    <w:rsid w:val="00997098"/>
    <w:rsid w:val="009A32A3"/>
    <w:rsid w:val="009A4A4A"/>
    <w:rsid w:val="009A5B34"/>
    <w:rsid w:val="009A6C40"/>
    <w:rsid w:val="009B169D"/>
    <w:rsid w:val="009B1F5A"/>
    <w:rsid w:val="009B2AFA"/>
    <w:rsid w:val="009B30B7"/>
    <w:rsid w:val="009B6249"/>
    <w:rsid w:val="009C3BB6"/>
    <w:rsid w:val="009C5071"/>
    <w:rsid w:val="009D28E7"/>
    <w:rsid w:val="009D7661"/>
    <w:rsid w:val="009E2915"/>
    <w:rsid w:val="009E4CA9"/>
    <w:rsid w:val="009E59C4"/>
    <w:rsid w:val="009E6F1D"/>
    <w:rsid w:val="009E7015"/>
    <w:rsid w:val="009E7E39"/>
    <w:rsid w:val="009F07C4"/>
    <w:rsid w:val="009F1E5A"/>
    <w:rsid w:val="009F2E7E"/>
    <w:rsid w:val="00A02D62"/>
    <w:rsid w:val="00A043CB"/>
    <w:rsid w:val="00A1777E"/>
    <w:rsid w:val="00A17EFE"/>
    <w:rsid w:val="00A20516"/>
    <w:rsid w:val="00A20EB5"/>
    <w:rsid w:val="00A23C98"/>
    <w:rsid w:val="00A32137"/>
    <w:rsid w:val="00A3240B"/>
    <w:rsid w:val="00A32E8F"/>
    <w:rsid w:val="00A33779"/>
    <w:rsid w:val="00A33AF0"/>
    <w:rsid w:val="00A33E06"/>
    <w:rsid w:val="00A3416B"/>
    <w:rsid w:val="00A359B2"/>
    <w:rsid w:val="00A40537"/>
    <w:rsid w:val="00A44A7B"/>
    <w:rsid w:val="00A44D77"/>
    <w:rsid w:val="00A50BA4"/>
    <w:rsid w:val="00A5226B"/>
    <w:rsid w:val="00A52EDF"/>
    <w:rsid w:val="00A53F7B"/>
    <w:rsid w:val="00A5449E"/>
    <w:rsid w:val="00A556CD"/>
    <w:rsid w:val="00A55C86"/>
    <w:rsid w:val="00A60DC8"/>
    <w:rsid w:val="00A61905"/>
    <w:rsid w:val="00A62844"/>
    <w:rsid w:val="00A62F7B"/>
    <w:rsid w:val="00A6347B"/>
    <w:rsid w:val="00A63769"/>
    <w:rsid w:val="00A64A4D"/>
    <w:rsid w:val="00A64AFA"/>
    <w:rsid w:val="00A6742C"/>
    <w:rsid w:val="00A67AE1"/>
    <w:rsid w:val="00A67B22"/>
    <w:rsid w:val="00A71AD5"/>
    <w:rsid w:val="00A72CEF"/>
    <w:rsid w:val="00A763DE"/>
    <w:rsid w:val="00A764EF"/>
    <w:rsid w:val="00A76546"/>
    <w:rsid w:val="00A80C25"/>
    <w:rsid w:val="00A810B1"/>
    <w:rsid w:val="00A81BD1"/>
    <w:rsid w:val="00A81C6C"/>
    <w:rsid w:val="00A82438"/>
    <w:rsid w:val="00A873E0"/>
    <w:rsid w:val="00A87F23"/>
    <w:rsid w:val="00A91669"/>
    <w:rsid w:val="00A94715"/>
    <w:rsid w:val="00A94A49"/>
    <w:rsid w:val="00A95F60"/>
    <w:rsid w:val="00A96C02"/>
    <w:rsid w:val="00A97A8D"/>
    <w:rsid w:val="00A97BA9"/>
    <w:rsid w:val="00AA0027"/>
    <w:rsid w:val="00AA0141"/>
    <w:rsid w:val="00AA0F9B"/>
    <w:rsid w:val="00AA3B32"/>
    <w:rsid w:val="00AA3E46"/>
    <w:rsid w:val="00AA6C6F"/>
    <w:rsid w:val="00AB28C8"/>
    <w:rsid w:val="00AB34C5"/>
    <w:rsid w:val="00AB5381"/>
    <w:rsid w:val="00AB72B8"/>
    <w:rsid w:val="00AC0B74"/>
    <w:rsid w:val="00AC0C83"/>
    <w:rsid w:val="00AC1BC4"/>
    <w:rsid w:val="00AC263A"/>
    <w:rsid w:val="00AC46DF"/>
    <w:rsid w:val="00AC4A79"/>
    <w:rsid w:val="00AC6113"/>
    <w:rsid w:val="00AC7B13"/>
    <w:rsid w:val="00AD0240"/>
    <w:rsid w:val="00AD278A"/>
    <w:rsid w:val="00AD4708"/>
    <w:rsid w:val="00AD520A"/>
    <w:rsid w:val="00AD569A"/>
    <w:rsid w:val="00AD676C"/>
    <w:rsid w:val="00AD69F3"/>
    <w:rsid w:val="00AD6FA8"/>
    <w:rsid w:val="00AE16CC"/>
    <w:rsid w:val="00AE272A"/>
    <w:rsid w:val="00AE3179"/>
    <w:rsid w:val="00AE3C5A"/>
    <w:rsid w:val="00AE3E60"/>
    <w:rsid w:val="00AE696E"/>
    <w:rsid w:val="00AE6FF1"/>
    <w:rsid w:val="00AF0335"/>
    <w:rsid w:val="00AF0433"/>
    <w:rsid w:val="00AF08FD"/>
    <w:rsid w:val="00AF2E5E"/>
    <w:rsid w:val="00AF3F3C"/>
    <w:rsid w:val="00AF430B"/>
    <w:rsid w:val="00AF4E26"/>
    <w:rsid w:val="00AF4F6D"/>
    <w:rsid w:val="00AF5BDF"/>
    <w:rsid w:val="00AF7F6A"/>
    <w:rsid w:val="00B0165F"/>
    <w:rsid w:val="00B021CC"/>
    <w:rsid w:val="00B029D6"/>
    <w:rsid w:val="00B0333F"/>
    <w:rsid w:val="00B053E4"/>
    <w:rsid w:val="00B05932"/>
    <w:rsid w:val="00B05A88"/>
    <w:rsid w:val="00B06512"/>
    <w:rsid w:val="00B07945"/>
    <w:rsid w:val="00B07EE2"/>
    <w:rsid w:val="00B110E1"/>
    <w:rsid w:val="00B125D3"/>
    <w:rsid w:val="00B1286C"/>
    <w:rsid w:val="00B155E5"/>
    <w:rsid w:val="00B17EB6"/>
    <w:rsid w:val="00B20C3E"/>
    <w:rsid w:val="00B20CF2"/>
    <w:rsid w:val="00B2189C"/>
    <w:rsid w:val="00B2528A"/>
    <w:rsid w:val="00B26886"/>
    <w:rsid w:val="00B30EB3"/>
    <w:rsid w:val="00B32690"/>
    <w:rsid w:val="00B36779"/>
    <w:rsid w:val="00B41864"/>
    <w:rsid w:val="00B41C1F"/>
    <w:rsid w:val="00B424C3"/>
    <w:rsid w:val="00B429D0"/>
    <w:rsid w:val="00B44641"/>
    <w:rsid w:val="00B45922"/>
    <w:rsid w:val="00B45A79"/>
    <w:rsid w:val="00B46C3D"/>
    <w:rsid w:val="00B50744"/>
    <w:rsid w:val="00B50E98"/>
    <w:rsid w:val="00B513B4"/>
    <w:rsid w:val="00B5146C"/>
    <w:rsid w:val="00B51CC6"/>
    <w:rsid w:val="00B5324C"/>
    <w:rsid w:val="00B5374C"/>
    <w:rsid w:val="00B55383"/>
    <w:rsid w:val="00B56426"/>
    <w:rsid w:val="00B567A5"/>
    <w:rsid w:val="00B56EE2"/>
    <w:rsid w:val="00B6141D"/>
    <w:rsid w:val="00B61A2D"/>
    <w:rsid w:val="00B61AB2"/>
    <w:rsid w:val="00B62E8A"/>
    <w:rsid w:val="00B6323B"/>
    <w:rsid w:val="00B655FB"/>
    <w:rsid w:val="00B66889"/>
    <w:rsid w:val="00B7065F"/>
    <w:rsid w:val="00B707DB"/>
    <w:rsid w:val="00B71D4A"/>
    <w:rsid w:val="00B74B64"/>
    <w:rsid w:val="00B75166"/>
    <w:rsid w:val="00B7558D"/>
    <w:rsid w:val="00B7618D"/>
    <w:rsid w:val="00B768A5"/>
    <w:rsid w:val="00B8155C"/>
    <w:rsid w:val="00B8159F"/>
    <w:rsid w:val="00B8161D"/>
    <w:rsid w:val="00B827E6"/>
    <w:rsid w:val="00B82F0E"/>
    <w:rsid w:val="00B85177"/>
    <w:rsid w:val="00B86891"/>
    <w:rsid w:val="00B872B4"/>
    <w:rsid w:val="00B90A6A"/>
    <w:rsid w:val="00B9176D"/>
    <w:rsid w:val="00B91A60"/>
    <w:rsid w:val="00B93ECF"/>
    <w:rsid w:val="00B943E9"/>
    <w:rsid w:val="00B969B5"/>
    <w:rsid w:val="00BA1048"/>
    <w:rsid w:val="00BA1344"/>
    <w:rsid w:val="00BA2CF4"/>
    <w:rsid w:val="00BA3FD8"/>
    <w:rsid w:val="00BB0804"/>
    <w:rsid w:val="00BB0F77"/>
    <w:rsid w:val="00BB0FE1"/>
    <w:rsid w:val="00BB17D5"/>
    <w:rsid w:val="00BB1DFF"/>
    <w:rsid w:val="00BB3145"/>
    <w:rsid w:val="00BB3F99"/>
    <w:rsid w:val="00BB4A60"/>
    <w:rsid w:val="00BB5C92"/>
    <w:rsid w:val="00BB67FD"/>
    <w:rsid w:val="00BB7C5B"/>
    <w:rsid w:val="00BC023F"/>
    <w:rsid w:val="00BC0848"/>
    <w:rsid w:val="00BC10D4"/>
    <w:rsid w:val="00BC1270"/>
    <w:rsid w:val="00BC14FD"/>
    <w:rsid w:val="00BC6D3A"/>
    <w:rsid w:val="00BD0D65"/>
    <w:rsid w:val="00BD2554"/>
    <w:rsid w:val="00BD2C44"/>
    <w:rsid w:val="00BD322A"/>
    <w:rsid w:val="00BD4023"/>
    <w:rsid w:val="00BD4D64"/>
    <w:rsid w:val="00BD5D1A"/>
    <w:rsid w:val="00BD757D"/>
    <w:rsid w:val="00BD7DBC"/>
    <w:rsid w:val="00BE06D4"/>
    <w:rsid w:val="00BE1A91"/>
    <w:rsid w:val="00BE242B"/>
    <w:rsid w:val="00BE330D"/>
    <w:rsid w:val="00BE433E"/>
    <w:rsid w:val="00BE5A51"/>
    <w:rsid w:val="00BF0915"/>
    <w:rsid w:val="00BF136F"/>
    <w:rsid w:val="00BF1549"/>
    <w:rsid w:val="00BF1B56"/>
    <w:rsid w:val="00BF255C"/>
    <w:rsid w:val="00BF3ABF"/>
    <w:rsid w:val="00BF658D"/>
    <w:rsid w:val="00BF7FA7"/>
    <w:rsid w:val="00C000AD"/>
    <w:rsid w:val="00C00434"/>
    <w:rsid w:val="00C03D4D"/>
    <w:rsid w:val="00C05843"/>
    <w:rsid w:val="00C07C92"/>
    <w:rsid w:val="00C10074"/>
    <w:rsid w:val="00C105DB"/>
    <w:rsid w:val="00C10EE0"/>
    <w:rsid w:val="00C112F2"/>
    <w:rsid w:val="00C11E6D"/>
    <w:rsid w:val="00C122FC"/>
    <w:rsid w:val="00C12556"/>
    <w:rsid w:val="00C12E0A"/>
    <w:rsid w:val="00C1596E"/>
    <w:rsid w:val="00C20BD8"/>
    <w:rsid w:val="00C20FCB"/>
    <w:rsid w:val="00C22504"/>
    <w:rsid w:val="00C23102"/>
    <w:rsid w:val="00C26553"/>
    <w:rsid w:val="00C27EB6"/>
    <w:rsid w:val="00C30BF4"/>
    <w:rsid w:val="00C361DF"/>
    <w:rsid w:val="00C37867"/>
    <w:rsid w:val="00C4070A"/>
    <w:rsid w:val="00C41035"/>
    <w:rsid w:val="00C434D4"/>
    <w:rsid w:val="00C43FFA"/>
    <w:rsid w:val="00C4610A"/>
    <w:rsid w:val="00C46426"/>
    <w:rsid w:val="00C47D8F"/>
    <w:rsid w:val="00C5087E"/>
    <w:rsid w:val="00C5364D"/>
    <w:rsid w:val="00C5456F"/>
    <w:rsid w:val="00C552BA"/>
    <w:rsid w:val="00C573D5"/>
    <w:rsid w:val="00C604E5"/>
    <w:rsid w:val="00C60CF0"/>
    <w:rsid w:val="00C6170A"/>
    <w:rsid w:val="00C629E2"/>
    <w:rsid w:val="00C6546E"/>
    <w:rsid w:val="00C65F62"/>
    <w:rsid w:val="00C66D91"/>
    <w:rsid w:val="00C70E43"/>
    <w:rsid w:val="00C71B71"/>
    <w:rsid w:val="00C72418"/>
    <w:rsid w:val="00C74597"/>
    <w:rsid w:val="00C74C27"/>
    <w:rsid w:val="00C7617F"/>
    <w:rsid w:val="00C77222"/>
    <w:rsid w:val="00C80D55"/>
    <w:rsid w:val="00C81715"/>
    <w:rsid w:val="00C819F2"/>
    <w:rsid w:val="00C834EA"/>
    <w:rsid w:val="00C83E78"/>
    <w:rsid w:val="00C868D1"/>
    <w:rsid w:val="00C91A92"/>
    <w:rsid w:val="00C931E1"/>
    <w:rsid w:val="00C94009"/>
    <w:rsid w:val="00C9492C"/>
    <w:rsid w:val="00C94CD5"/>
    <w:rsid w:val="00CA1555"/>
    <w:rsid w:val="00CA47B4"/>
    <w:rsid w:val="00CA61AC"/>
    <w:rsid w:val="00CA6AF3"/>
    <w:rsid w:val="00CA7123"/>
    <w:rsid w:val="00CB117E"/>
    <w:rsid w:val="00CB35DE"/>
    <w:rsid w:val="00CB6B11"/>
    <w:rsid w:val="00CC0F94"/>
    <w:rsid w:val="00CC109E"/>
    <w:rsid w:val="00CC1C49"/>
    <w:rsid w:val="00CD0D8D"/>
    <w:rsid w:val="00CD1253"/>
    <w:rsid w:val="00CD1F21"/>
    <w:rsid w:val="00CD491D"/>
    <w:rsid w:val="00CD60BE"/>
    <w:rsid w:val="00CD7C3D"/>
    <w:rsid w:val="00CE02A3"/>
    <w:rsid w:val="00CE1DE2"/>
    <w:rsid w:val="00CE2682"/>
    <w:rsid w:val="00CE3A35"/>
    <w:rsid w:val="00CE55BE"/>
    <w:rsid w:val="00CE5B03"/>
    <w:rsid w:val="00CE60C2"/>
    <w:rsid w:val="00CE6661"/>
    <w:rsid w:val="00CE7CF6"/>
    <w:rsid w:val="00CE7E70"/>
    <w:rsid w:val="00CF2FB3"/>
    <w:rsid w:val="00CF4806"/>
    <w:rsid w:val="00CF7F7C"/>
    <w:rsid w:val="00D0009A"/>
    <w:rsid w:val="00D018FF"/>
    <w:rsid w:val="00D019D0"/>
    <w:rsid w:val="00D02387"/>
    <w:rsid w:val="00D0246F"/>
    <w:rsid w:val="00D04F3D"/>
    <w:rsid w:val="00D064B2"/>
    <w:rsid w:val="00D1122D"/>
    <w:rsid w:val="00D13202"/>
    <w:rsid w:val="00D14F70"/>
    <w:rsid w:val="00D167E4"/>
    <w:rsid w:val="00D20C54"/>
    <w:rsid w:val="00D217A6"/>
    <w:rsid w:val="00D22B81"/>
    <w:rsid w:val="00D25C20"/>
    <w:rsid w:val="00D27F8E"/>
    <w:rsid w:val="00D30A7D"/>
    <w:rsid w:val="00D318E5"/>
    <w:rsid w:val="00D31D93"/>
    <w:rsid w:val="00D3212B"/>
    <w:rsid w:val="00D32E24"/>
    <w:rsid w:val="00D344FC"/>
    <w:rsid w:val="00D3459C"/>
    <w:rsid w:val="00D35A3C"/>
    <w:rsid w:val="00D4077F"/>
    <w:rsid w:val="00D41859"/>
    <w:rsid w:val="00D43DA9"/>
    <w:rsid w:val="00D44C29"/>
    <w:rsid w:val="00D46702"/>
    <w:rsid w:val="00D47559"/>
    <w:rsid w:val="00D47588"/>
    <w:rsid w:val="00D5003E"/>
    <w:rsid w:val="00D50F91"/>
    <w:rsid w:val="00D52FA6"/>
    <w:rsid w:val="00D54C3A"/>
    <w:rsid w:val="00D5507A"/>
    <w:rsid w:val="00D56443"/>
    <w:rsid w:val="00D56AED"/>
    <w:rsid w:val="00D57910"/>
    <w:rsid w:val="00D65457"/>
    <w:rsid w:val="00D70DFB"/>
    <w:rsid w:val="00D711AA"/>
    <w:rsid w:val="00D71C90"/>
    <w:rsid w:val="00D730EF"/>
    <w:rsid w:val="00D73534"/>
    <w:rsid w:val="00D80053"/>
    <w:rsid w:val="00D8583A"/>
    <w:rsid w:val="00D875CB"/>
    <w:rsid w:val="00D87ADE"/>
    <w:rsid w:val="00D90AE5"/>
    <w:rsid w:val="00D9281F"/>
    <w:rsid w:val="00D928FB"/>
    <w:rsid w:val="00D94DCD"/>
    <w:rsid w:val="00D96FB9"/>
    <w:rsid w:val="00DA024C"/>
    <w:rsid w:val="00DA1D5C"/>
    <w:rsid w:val="00DA2C20"/>
    <w:rsid w:val="00DA4981"/>
    <w:rsid w:val="00DA6A8F"/>
    <w:rsid w:val="00DB0225"/>
    <w:rsid w:val="00DB3C87"/>
    <w:rsid w:val="00DB516C"/>
    <w:rsid w:val="00DB5285"/>
    <w:rsid w:val="00DB56ED"/>
    <w:rsid w:val="00DB6D0F"/>
    <w:rsid w:val="00DB70BA"/>
    <w:rsid w:val="00DC062D"/>
    <w:rsid w:val="00DC2E95"/>
    <w:rsid w:val="00DC3D6F"/>
    <w:rsid w:val="00DC467B"/>
    <w:rsid w:val="00DC46EE"/>
    <w:rsid w:val="00DC5F1B"/>
    <w:rsid w:val="00DD14A7"/>
    <w:rsid w:val="00DD232C"/>
    <w:rsid w:val="00DD4CBF"/>
    <w:rsid w:val="00DD58E2"/>
    <w:rsid w:val="00DD5D84"/>
    <w:rsid w:val="00DD6DBB"/>
    <w:rsid w:val="00DD7724"/>
    <w:rsid w:val="00DE06EC"/>
    <w:rsid w:val="00DE1999"/>
    <w:rsid w:val="00DE2505"/>
    <w:rsid w:val="00DE547B"/>
    <w:rsid w:val="00DE58A4"/>
    <w:rsid w:val="00DE5F8A"/>
    <w:rsid w:val="00DE6B09"/>
    <w:rsid w:val="00DE6BAF"/>
    <w:rsid w:val="00DE7121"/>
    <w:rsid w:val="00DE7B5A"/>
    <w:rsid w:val="00DF0B21"/>
    <w:rsid w:val="00DF0DEE"/>
    <w:rsid w:val="00DF18D3"/>
    <w:rsid w:val="00DF2385"/>
    <w:rsid w:val="00DF34EB"/>
    <w:rsid w:val="00DF3D24"/>
    <w:rsid w:val="00DF3E15"/>
    <w:rsid w:val="00DF5198"/>
    <w:rsid w:val="00DF70E1"/>
    <w:rsid w:val="00DF7B3D"/>
    <w:rsid w:val="00E01E62"/>
    <w:rsid w:val="00E02009"/>
    <w:rsid w:val="00E03837"/>
    <w:rsid w:val="00E04271"/>
    <w:rsid w:val="00E06604"/>
    <w:rsid w:val="00E06A6F"/>
    <w:rsid w:val="00E074F2"/>
    <w:rsid w:val="00E13659"/>
    <w:rsid w:val="00E168BC"/>
    <w:rsid w:val="00E204D5"/>
    <w:rsid w:val="00E2106B"/>
    <w:rsid w:val="00E21487"/>
    <w:rsid w:val="00E229BD"/>
    <w:rsid w:val="00E24BD0"/>
    <w:rsid w:val="00E27875"/>
    <w:rsid w:val="00E30E86"/>
    <w:rsid w:val="00E30F87"/>
    <w:rsid w:val="00E313BB"/>
    <w:rsid w:val="00E32B76"/>
    <w:rsid w:val="00E35CCE"/>
    <w:rsid w:val="00E35CF1"/>
    <w:rsid w:val="00E41AC5"/>
    <w:rsid w:val="00E43445"/>
    <w:rsid w:val="00E46326"/>
    <w:rsid w:val="00E504C6"/>
    <w:rsid w:val="00E5050E"/>
    <w:rsid w:val="00E5062C"/>
    <w:rsid w:val="00E506C9"/>
    <w:rsid w:val="00E531C9"/>
    <w:rsid w:val="00E53E70"/>
    <w:rsid w:val="00E566A2"/>
    <w:rsid w:val="00E566F6"/>
    <w:rsid w:val="00E61C48"/>
    <w:rsid w:val="00E63BE4"/>
    <w:rsid w:val="00E6454B"/>
    <w:rsid w:val="00E6631A"/>
    <w:rsid w:val="00E7024E"/>
    <w:rsid w:val="00E72234"/>
    <w:rsid w:val="00E72FF0"/>
    <w:rsid w:val="00E74536"/>
    <w:rsid w:val="00E751A8"/>
    <w:rsid w:val="00E755C0"/>
    <w:rsid w:val="00E762E8"/>
    <w:rsid w:val="00E76C25"/>
    <w:rsid w:val="00E771AD"/>
    <w:rsid w:val="00E80274"/>
    <w:rsid w:val="00E817C3"/>
    <w:rsid w:val="00E81C64"/>
    <w:rsid w:val="00E824A6"/>
    <w:rsid w:val="00E82550"/>
    <w:rsid w:val="00E82FCA"/>
    <w:rsid w:val="00E835AC"/>
    <w:rsid w:val="00E83B6D"/>
    <w:rsid w:val="00E85538"/>
    <w:rsid w:val="00E861C8"/>
    <w:rsid w:val="00E87BD0"/>
    <w:rsid w:val="00E91482"/>
    <w:rsid w:val="00E932F1"/>
    <w:rsid w:val="00E95CF8"/>
    <w:rsid w:val="00E95DDC"/>
    <w:rsid w:val="00E96302"/>
    <w:rsid w:val="00EA0CB9"/>
    <w:rsid w:val="00EA0CFB"/>
    <w:rsid w:val="00EA1757"/>
    <w:rsid w:val="00EA39F4"/>
    <w:rsid w:val="00EA5B71"/>
    <w:rsid w:val="00EA5DF0"/>
    <w:rsid w:val="00EB11BA"/>
    <w:rsid w:val="00EB1C70"/>
    <w:rsid w:val="00EB2B4A"/>
    <w:rsid w:val="00EB336D"/>
    <w:rsid w:val="00EB3435"/>
    <w:rsid w:val="00EB5C4F"/>
    <w:rsid w:val="00EC20AD"/>
    <w:rsid w:val="00EC4DA0"/>
    <w:rsid w:val="00EC53B9"/>
    <w:rsid w:val="00EC6BBD"/>
    <w:rsid w:val="00EC6FDF"/>
    <w:rsid w:val="00ED0161"/>
    <w:rsid w:val="00ED1014"/>
    <w:rsid w:val="00ED1FEA"/>
    <w:rsid w:val="00ED2244"/>
    <w:rsid w:val="00ED5D3B"/>
    <w:rsid w:val="00ED6E23"/>
    <w:rsid w:val="00ED74DD"/>
    <w:rsid w:val="00EE00DD"/>
    <w:rsid w:val="00EE023B"/>
    <w:rsid w:val="00EE1639"/>
    <w:rsid w:val="00EE2A16"/>
    <w:rsid w:val="00EE2DAE"/>
    <w:rsid w:val="00EE37A7"/>
    <w:rsid w:val="00EE420C"/>
    <w:rsid w:val="00EE51C9"/>
    <w:rsid w:val="00EE70B3"/>
    <w:rsid w:val="00EF277C"/>
    <w:rsid w:val="00EF2854"/>
    <w:rsid w:val="00EF53B1"/>
    <w:rsid w:val="00EF66CE"/>
    <w:rsid w:val="00F01BDD"/>
    <w:rsid w:val="00F0276D"/>
    <w:rsid w:val="00F02EE2"/>
    <w:rsid w:val="00F031B6"/>
    <w:rsid w:val="00F04FEA"/>
    <w:rsid w:val="00F058B6"/>
    <w:rsid w:val="00F073CE"/>
    <w:rsid w:val="00F10A43"/>
    <w:rsid w:val="00F10BD8"/>
    <w:rsid w:val="00F134F5"/>
    <w:rsid w:val="00F15922"/>
    <w:rsid w:val="00F16F5E"/>
    <w:rsid w:val="00F20D38"/>
    <w:rsid w:val="00F21846"/>
    <w:rsid w:val="00F26320"/>
    <w:rsid w:val="00F26371"/>
    <w:rsid w:val="00F26CC6"/>
    <w:rsid w:val="00F30C8A"/>
    <w:rsid w:val="00F31585"/>
    <w:rsid w:val="00F31617"/>
    <w:rsid w:val="00F31C6A"/>
    <w:rsid w:val="00F32020"/>
    <w:rsid w:val="00F333C9"/>
    <w:rsid w:val="00F33C28"/>
    <w:rsid w:val="00F35E9C"/>
    <w:rsid w:val="00F375A8"/>
    <w:rsid w:val="00F40608"/>
    <w:rsid w:val="00F40D45"/>
    <w:rsid w:val="00F40FF3"/>
    <w:rsid w:val="00F41CAE"/>
    <w:rsid w:val="00F42547"/>
    <w:rsid w:val="00F42776"/>
    <w:rsid w:val="00F447E4"/>
    <w:rsid w:val="00F4493C"/>
    <w:rsid w:val="00F449A2"/>
    <w:rsid w:val="00F45A58"/>
    <w:rsid w:val="00F469F4"/>
    <w:rsid w:val="00F47B85"/>
    <w:rsid w:val="00F50237"/>
    <w:rsid w:val="00F51E9C"/>
    <w:rsid w:val="00F522E9"/>
    <w:rsid w:val="00F53AD2"/>
    <w:rsid w:val="00F54BDD"/>
    <w:rsid w:val="00F5645C"/>
    <w:rsid w:val="00F60025"/>
    <w:rsid w:val="00F60133"/>
    <w:rsid w:val="00F631B2"/>
    <w:rsid w:val="00F65BC0"/>
    <w:rsid w:val="00F75F97"/>
    <w:rsid w:val="00F76641"/>
    <w:rsid w:val="00F76B8B"/>
    <w:rsid w:val="00F775C2"/>
    <w:rsid w:val="00F8013A"/>
    <w:rsid w:val="00F80259"/>
    <w:rsid w:val="00F80AA8"/>
    <w:rsid w:val="00F8122C"/>
    <w:rsid w:val="00F81887"/>
    <w:rsid w:val="00F84028"/>
    <w:rsid w:val="00F84A01"/>
    <w:rsid w:val="00F85FC9"/>
    <w:rsid w:val="00F90092"/>
    <w:rsid w:val="00F9028A"/>
    <w:rsid w:val="00F91D19"/>
    <w:rsid w:val="00F941E5"/>
    <w:rsid w:val="00F975DA"/>
    <w:rsid w:val="00FA14CD"/>
    <w:rsid w:val="00FA1D52"/>
    <w:rsid w:val="00FA284D"/>
    <w:rsid w:val="00FA2D67"/>
    <w:rsid w:val="00FA2ED3"/>
    <w:rsid w:val="00FA4F76"/>
    <w:rsid w:val="00FA5DE2"/>
    <w:rsid w:val="00FA6570"/>
    <w:rsid w:val="00FA7306"/>
    <w:rsid w:val="00FB0571"/>
    <w:rsid w:val="00FB0CE3"/>
    <w:rsid w:val="00FB0F04"/>
    <w:rsid w:val="00FB0F9A"/>
    <w:rsid w:val="00FB262D"/>
    <w:rsid w:val="00FB3EC3"/>
    <w:rsid w:val="00FB65DF"/>
    <w:rsid w:val="00FB6AFF"/>
    <w:rsid w:val="00FB7292"/>
    <w:rsid w:val="00FB7596"/>
    <w:rsid w:val="00FC027D"/>
    <w:rsid w:val="00FC335D"/>
    <w:rsid w:val="00FC4907"/>
    <w:rsid w:val="00FC5EBD"/>
    <w:rsid w:val="00FC61E6"/>
    <w:rsid w:val="00FC78B2"/>
    <w:rsid w:val="00FD0368"/>
    <w:rsid w:val="00FD1311"/>
    <w:rsid w:val="00FD1923"/>
    <w:rsid w:val="00FD1CED"/>
    <w:rsid w:val="00FD346A"/>
    <w:rsid w:val="00FD65BC"/>
    <w:rsid w:val="00FD6925"/>
    <w:rsid w:val="00FD6B9F"/>
    <w:rsid w:val="00FE196B"/>
    <w:rsid w:val="00FE2122"/>
    <w:rsid w:val="00FE29F3"/>
    <w:rsid w:val="00FE2DF5"/>
    <w:rsid w:val="00FE6219"/>
    <w:rsid w:val="00FE6A77"/>
    <w:rsid w:val="00FE7892"/>
    <w:rsid w:val="00FF267A"/>
    <w:rsid w:val="00FF2D4B"/>
    <w:rsid w:val="00FF3FAD"/>
    <w:rsid w:val="00FF49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2E5013E"/>
  <w15:docId w15:val="{14A75AFB-FEC1-40F8-8F59-AF3C3FEAC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ew York" w:eastAsia="MS Mincho" w:hAnsi="New York"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jc w:val="both"/>
    </w:pPr>
    <w:rPr>
      <w:rFonts w:ascii="Times" w:eastAsia="Times New Roman" w:hAns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No">
    <w:name w:val="List No"/>
    <w:uiPriority w:val="99"/>
    <w:semiHidden/>
    <w:unhideWhenUsed/>
  </w:style>
  <w:style w:type="numbering" w:customStyle="1" w:styleId="ListNo0">
    <w:name w:val="List No"/>
    <w:uiPriority w:val="99"/>
    <w:semiHidden/>
    <w:unhideWhenUsed/>
  </w:style>
  <w:style w:type="numbering" w:customStyle="1" w:styleId="ListNo1">
    <w:name w:val="List No"/>
    <w:uiPriority w:val="99"/>
    <w:semiHidden/>
    <w:unhideWhenUsed/>
  </w:style>
  <w:style w:type="numbering" w:customStyle="1" w:styleId="ListNo2">
    <w:name w:val="List No"/>
    <w:uiPriority w:val="99"/>
    <w:semiHidden/>
    <w:unhideWhenUsed/>
  </w:style>
  <w:style w:type="numbering" w:customStyle="1" w:styleId="ListNo3">
    <w:name w:val="List No"/>
    <w:uiPriority w:val="99"/>
    <w:semiHidden/>
    <w:unhideWhenUsed/>
  </w:style>
  <w:style w:type="numbering" w:customStyle="1" w:styleId="ListNo4">
    <w:name w:val="List No"/>
    <w:uiPriority w:val="99"/>
    <w:semiHidden/>
    <w:unhideWhenUsed/>
  </w:style>
  <w:style w:type="numbering" w:customStyle="1" w:styleId="ListNo5">
    <w:name w:val="List No"/>
    <w:uiPriority w:val="99"/>
    <w:semiHidden/>
    <w:unhideWhenUsed/>
  </w:style>
  <w:style w:type="numbering" w:customStyle="1" w:styleId="ListNo6">
    <w:name w:val="List No"/>
    <w:uiPriority w:val="99"/>
    <w:semiHidden/>
    <w:unhideWhenUsed/>
  </w:style>
  <w:style w:type="numbering" w:customStyle="1" w:styleId="ListNo7">
    <w:name w:val="List No"/>
    <w:uiPriority w:val="99"/>
    <w:semiHidden/>
    <w:unhideWhenUsed/>
  </w:style>
  <w:style w:type="numbering" w:customStyle="1" w:styleId="ListNo8">
    <w:name w:val="List No"/>
    <w:uiPriority w:val="99"/>
    <w:semiHidden/>
    <w:unhideWhenUsed/>
  </w:style>
  <w:style w:type="numbering" w:customStyle="1" w:styleId="ListNo9">
    <w:name w:val="List No"/>
    <w:uiPriority w:val="99"/>
    <w:semiHidden/>
    <w:unhideWhenUsed/>
  </w:style>
  <w:style w:type="numbering" w:customStyle="1" w:styleId="ListNoa">
    <w:name w:val="List No"/>
    <w:uiPriority w:val="99"/>
    <w:semiHidden/>
    <w:unhideWhenUsed/>
  </w:style>
  <w:style w:type="numbering" w:customStyle="1" w:styleId="ListNo24">
    <w:name w:val="List No24"/>
    <w:uiPriority w:val="99"/>
    <w:semiHidden/>
    <w:unhideWhenUsed/>
  </w:style>
  <w:style w:type="numbering" w:customStyle="1" w:styleId="ListNo23">
    <w:name w:val="List No23"/>
    <w:uiPriority w:val="99"/>
    <w:semiHidden/>
    <w:unhideWhenUsed/>
  </w:style>
  <w:style w:type="numbering" w:customStyle="1" w:styleId="ListNo22">
    <w:name w:val="List No22"/>
    <w:uiPriority w:val="99"/>
    <w:semiHidden/>
    <w:unhideWhenUsed/>
  </w:style>
  <w:style w:type="numbering" w:customStyle="1" w:styleId="ListNo21">
    <w:name w:val="List No21"/>
    <w:uiPriority w:val="99"/>
    <w:semiHidden/>
    <w:unhideWhenUsed/>
  </w:style>
  <w:style w:type="numbering" w:customStyle="1" w:styleId="ListNo20">
    <w:name w:val="List No20"/>
    <w:uiPriority w:val="99"/>
    <w:semiHidden/>
    <w:unhideWhenUsed/>
  </w:style>
  <w:style w:type="numbering" w:customStyle="1" w:styleId="ListNo19">
    <w:name w:val="List No19"/>
    <w:uiPriority w:val="99"/>
    <w:semiHidden/>
    <w:unhideWhenUsed/>
  </w:style>
  <w:style w:type="numbering" w:customStyle="1" w:styleId="ListNo18">
    <w:name w:val="List No18"/>
    <w:uiPriority w:val="99"/>
    <w:semiHidden/>
    <w:unhideWhenUsed/>
  </w:style>
  <w:style w:type="numbering" w:customStyle="1" w:styleId="ListNo17">
    <w:name w:val="List No17"/>
    <w:uiPriority w:val="99"/>
    <w:semiHidden/>
    <w:unhideWhenUsed/>
  </w:style>
  <w:style w:type="numbering" w:customStyle="1" w:styleId="ListNo16">
    <w:name w:val="List No16"/>
    <w:uiPriority w:val="99"/>
    <w:semiHidden/>
    <w:unhideWhenUsed/>
  </w:style>
  <w:style w:type="numbering" w:customStyle="1" w:styleId="ListNo15">
    <w:name w:val="List No15"/>
    <w:uiPriority w:val="99"/>
    <w:semiHidden/>
    <w:unhideWhenUsed/>
  </w:style>
  <w:style w:type="numbering" w:customStyle="1" w:styleId="ListNo14">
    <w:name w:val="List No14"/>
    <w:uiPriority w:val="99"/>
    <w:semiHidden/>
    <w:unhideWhenUsed/>
  </w:style>
  <w:style w:type="numbering" w:customStyle="1" w:styleId="ListNo13">
    <w:name w:val="List No13"/>
    <w:uiPriority w:val="99"/>
    <w:semiHidden/>
    <w:unhideWhenUsed/>
  </w:style>
  <w:style w:type="numbering" w:customStyle="1" w:styleId="ListNo12">
    <w:name w:val="List No12"/>
    <w:uiPriority w:val="99"/>
    <w:semiHidden/>
    <w:unhideWhenUsed/>
  </w:style>
  <w:style w:type="numbering" w:customStyle="1" w:styleId="ListNo11">
    <w:name w:val="List No11"/>
    <w:uiPriority w:val="99"/>
    <w:semiHidden/>
    <w:unhideWhenUsed/>
  </w:style>
  <w:style w:type="numbering" w:customStyle="1" w:styleId="ListNo10">
    <w:name w:val="List No10"/>
    <w:uiPriority w:val="99"/>
    <w:semiHidden/>
    <w:unhideWhenUsed/>
  </w:style>
  <w:style w:type="numbering" w:customStyle="1" w:styleId="ListNo90">
    <w:name w:val="List No9"/>
    <w:uiPriority w:val="99"/>
    <w:semiHidden/>
    <w:unhideWhenUsed/>
  </w:style>
  <w:style w:type="numbering" w:customStyle="1" w:styleId="ListNo80">
    <w:name w:val="List No8"/>
    <w:uiPriority w:val="99"/>
    <w:semiHidden/>
    <w:unhideWhenUsed/>
  </w:style>
  <w:style w:type="numbering" w:customStyle="1" w:styleId="ListNo70">
    <w:name w:val="List No7"/>
    <w:uiPriority w:val="99"/>
    <w:semiHidden/>
    <w:unhideWhenUsed/>
  </w:style>
  <w:style w:type="numbering" w:customStyle="1" w:styleId="ListNo60">
    <w:name w:val="List No6"/>
    <w:uiPriority w:val="99"/>
    <w:semiHidden/>
    <w:unhideWhenUsed/>
  </w:style>
  <w:style w:type="numbering" w:customStyle="1" w:styleId="ListNo50">
    <w:name w:val="List No5"/>
    <w:uiPriority w:val="99"/>
    <w:semiHidden/>
    <w:unhideWhenUsed/>
  </w:style>
  <w:style w:type="numbering" w:customStyle="1" w:styleId="ListNo40">
    <w:name w:val="List No4"/>
    <w:uiPriority w:val="99"/>
    <w:semiHidden/>
    <w:unhideWhenUsed/>
  </w:style>
  <w:style w:type="numbering" w:customStyle="1" w:styleId="ListNo30">
    <w:name w:val="List No3"/>
    <w:uiPriority w:val="99"/>
    <w:semiHidden/>
    <w:unhideWhenUsed/>
  </w:style>
  <w:style w:type="numbering" w:customStyle="1" w:styleId="ListNo25">
    <w:name w:val="List No2"/>
    <w:uiPriority w:val="99"/>
    <w:semiHidden/>
    <w:unhideWhenUsed/>
  </w:style>
  <w:style w:type="numbering" w:customStyle="1" w:styleId="ListNo1a">
    <w:name w:val="List No1"/>
    <w:uiPriority w:val="99"/>
    <w:semiHidden/>
    <w:unhideWhenUsed/>
  </w:style>
  <w:style w:type="character" w:styleId="FollowedHyperlink">
    <w:name w:val="FollowedHyperlink"/>
    <w:rPr>
      <w:color w:val="800080"/>
      <w:u w:val="single"/>
    </w:rPr>
  </w:style>
  <w:style w:type="paragraph" w:styleId="BodyText">
    <w:name w:val="Body Text"/>
    <w:basedOn w:val="Normal"/>
    <w:pPr>
      <w:jc w:val="center"/>
    </w:pPr>
    <w:rPr>
      <w:b/>
      <w:sz w:val="40"/>
    </w:rPr>
  </w:style>
  <w:style w:type="paragraph" w:styleId="FootnoteText">
    <w:name w:val="footnote text"/>
    <w:basedOn w:val="Normal"/>
    <w:next w:val="TFReferencesSection"/>
    <w:semiHidden/>
  </w:style>
  <w:style w:type="paragraph" w:customStyle="1" w:styleId="TFReferencesSection">
    <w:name w:val="TF_References_Section"/>
    <w:basedOn w:val="Normal"/>
    <w:pPr>
      <w:spacing w:line="480" w:lineRule="auto"/>
      <w:ind w:firstLine="187"/>
    </w:pPr>
  </w:style>
  <w:style w:type="paragraph" w:customStyle="1" w:styleId="TAMainText">
    <w:name w:val="TA_Main_Text"/>
    <w:basedOn w:val="Normal"/>
    <w:pPr>
      <w:spacing w:after="0" w:line="480" w:lineRule="auto"/>
      <w:ind w:firstLine="202"/>
    </w:pPr>
  </w:style>
  <w:style w:type="paragraph" w:customStyle="1" w:styleId="BATitle">
    <w:name w:val="BA_Title"/>
    <w:basedOn w:val="Normal"/>
    <w:next w:val="BBAuthorName"/>
    <w:pPr>
      <w:spacing w:before="720" w:after="360" w:line="480" w:lineRule="auto"/>
      <w:jc w:val="center"/>
    </w:pPr>
    <w:rPr>
      <w:rFonts w:ascii="Times New Roman" w:hAnsi="Times New Roman"/>
      <w:sz w:val="44"/>
    </w:rPr>
  </w:style>
  <w:style w:type="paragraph" w:customStyle="1" w:styleId="BBAuthorName">
    <w:name w:val="BB_Author_Name"/>
    <w:basedOn w:val="Normal"/>
    <w:next w:val="BCAuthorAddress"/>
    <w:pPr>
      <w:spacing w:after="240" w:line="480" w:lineRule="auto"/>
      <w:jc w:val="center"/>
    </w:pPr>
    <w:rPr>
      <w:i/>
    </w:rPr>
  </w:style>
  <w:style w:type="paragraph" w:customStyle="1" w:styleId="BCAuthorAddress">
    <w:name w:val="BC_Author_Address"/>
    <w:basedOn w:val="Normal"/>
    <w:next w:val="BIEmailAddress"/>
    <w:pPr>
      <w:spacing w:after="240" w:line="480" w:lineRule="auto"/>
      <w:jc w:val="center"/>
    </w:pPr>
  </w:style>
  <w:style w:type="paragraph" w:customStyle="1" w:styleId="BIEmailAddress">
    <w:name w:val="BI_Email_Address"/>
    <w:basedOn w:val="Normal"/>
    <w:next w:val="AIReceivedDate"/>
    <w:pPr>
      <w:spacing w:line="480" w:lineRule="auto"/>
    </w:pPr>
  </w:style>
  <w:style w:type="paragraph" w:customStyle="1" w:styleId="AIReceivedDate">
    <w:name w:val="AI_Received_Date"/>
    <w:basedOn w:val="Normal"/>
    <w:next w:val="BDAbstract"/>
    <w:pPr>
      <w:spacing w:after="240" w:line="480" w:lineRule="auto"/>
    </w:pPr>
    <w:rPr>
      <w:b/>
    </w:rPr>
  </w:style>
  <w:style w:type="paragraph" w:customStyle="1" w:styleId="BDAbstract">
    <w:name w:val="BD_Abstract"/>
    <w:basedOn w:val="Normal"/>
    <w:next w:val="TAMainText"/>
    <w:pPr>
      <w:spacing w:before="360" w:after="360" w:line="480" w:lineRule="auto"/>
    </w:pPr>
  </w:style>
  <w:style w:type="paragraph" w:customStyle="1" w:styleId="TDAcknowledgments">
    <w:name w:val="TD_Acknowledgments"/>
    <w:basedOn w:val="Normal"/>
    <w:next w:val="Normal"/>
    <w:pPr>
      <w:spacing w:before="200" w:line="480" w:lineRule="auto"/>
      <w:ind w:firstLine="202"/>
    </w:pPr>
  </w:style>
  <w:style w:type="paragraph" w:customStyle="1" w:styleId="TESupportingInformation">
    <w:name w:val="TE_Supporting_Information"/>
    <w:basedOn w:val="Normal"/>
    <w:next w:val="Normal"/>
    <w:pPr>
      <w:spacing w:line="480" w:lineRule="auto"/>
      <w:ind w:firstLine="187"/>
    </w:pPr>
  </w:style>
  <w:style w:type="paragraph" w:customStyle="1" w:styleId="VCSchemeTitle">
    <w:name w:val="VC_Scheme_Title"/>
    <w:basedOn w:val="Normal"/>
    <w:next w:val="Normal"/>
    <w:pPr>
      <w:spacing w:line="480" w:lineRule="auto"/>
    </w:pPr>
  </w:style>
  <w:style w:type="paragraph" w:customStyle="1" w:styleId="VDTableTitle">
    <w:name w:val="VD_Table_Title"/>
    <w:basedOn w:val="Normal"/>
    <w:next w:val="Normal"/>
    <w:pPr>
      <w:spacing w:line="480" w:lineRule="auto"/>
    </w:pPr>
  </w:style>
  <w:style w:type="paragraph" w:customStyle="1" w:styleId="VAFigureCaption">
    <w:name w:val="VA_Figure_Caption"/>
    <w:basedOn w:val="Normal"/>
    <w:next w:val="Normal"/>
    <w:pPr>
      <w:spacing w:line="480" w:lineRule="auto"/>
    </w:pPr>
  </w:style>
  <w:style w:type="paragraph" w:customStyle="1" w:styleId="VBChartTitle">
    <w:name w:val="VB_Chart_Title"/>
    <w:basedOn w:val="Normal"/>
    <w:next w:val="Normal"/>
    <w:pPr>
      <w:spacing w:line="480" w:lineRule="auto"/>
    </w:pPr>
  </w:style>
  <w:style w:type="paragraph" w:customStyle="1" w:styleId="FETableFootnote">
    <w:name w:val="FE_Table_Footnote"/>
    <w:basedOn w:val="Normal"/>
    <w:next w:val="Normal"/>
    <w:pPr>
      <w:ind w:firstLine="187"/>
    </w:pPr>
  </w:style>
  <w:style w:type="paragraph" w:customStyle="1" w:styleId="FCChartFootnote">
    <w:name w:val="FC_Chart_Footnote"/>
    <w:basedOn w:val="Normal"/>
    <w:next w:val="Normal"/>
    <w:pPr>
      <w:ind w:firstLine="187"/>
    </w:pPr>
  </w:style>
  <w:style w:type="paragraph" w:customStyle="1" w:styleId="FDSchemeFootnote">
    <w:name w:val="FD_Scheme_Footnote"/>
    <w:basedOn w:val="Normal"/>
    <w:next w:val="Normal"/>
    <w:pPr>
      <w:ind w:firstLine="187"/>
    </w:pPr>
  </w:style>
  <w:style w:type="paragraph" w:customStyle="1" w:styleId="TCTableBody">
    <w:name w:val="TC_Table_Body"/>
    <w:basedOn w:val="Normal"/>
  </w:style>
  <w:style w:type="paragraph" w:customStyle="1" w:styleId="AFTitleRunningHead">
    <w:name w:val="AF_Title_Running_Head"/>
    <w:basedOn w:val="Normal"/>
    <w:next w:val="TAMainText"/>
    <w:pPr>
      <w:spacing w:line="480" w:lineRule="auto"/>
    </w:pPr>
  </w:style>
  <w:style w:type="paragraph" w:customStyle="1" w:styleId="BEAuthorBiography">
    <w:name w:val="BE_Author_Biography"/>
    <w:basedOn w:val="Normal"/>
    <w:pPr>
      <w:spacing w:line="480" w:lineRule="auto"/>
    </w:pPr>
  </w:style>
  <w:style w:type="paragraph" w:customStyle="1" w:styleId="FACorrespondingAuthorFootnote">
    <w:name w:val="FA_Corresponding_Author_Footnote"/>
    <w:basedOn w:val="Normal"/>
    <w:next w:val="TAMainText"/>
    <w:pPr>
      <w:spacing w:line="480" w:lineRule="auto"/>
    </w:pPr>
  </w:style>
  <w:style w:type="paragraph" w:customStyle="1" w:styleId="SNSynopsisTOC">
    <w:name w:val="SN_Synopsis_TOC"/>
    <w:basedOn w:val="Normal"/>
    <w:pPr>
      <w:spacing w:line="480" w:lineRule="auto"/>
    </w:pPr>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paragraph" w:customStyle="1" w:styleId="BGKeywords">
    <w:name w:val="BG_Keywords"/>
    <w:basedOn w:val="Normal"/>
    <w:pPr>
      <w:spacing w:line="480" w:lineRule="auto"/>
    </w:pPr>
  </w:style>
  <w:style w:type="paragraph" w:customStyle="1" w:styleId="BHBriefs">
    <w:name w:val="BH_Briefs"/>
    <w:basedOn w:val="Normal"/>
    <w:pPr>
      <w:spacing w:line="480" w:lineRule="auto"/>
    </w:pPr>
  </w:style>
  <w:style w:type="character" w:styleId="PageNumber">
    <w:name w:val="page number"/>
    <w:basedOn w:val="DefaultParagraphFont"/>
  </w:style>
  <w:style w:type="paragraph" w:styleId="BalloonText">
    <w:name w:val="Balloon Text"/>
    <w:basedOn w:val="Normal"/>
    <w:semiHidden/>
    <w:rsid w:val="00E96302"/>
    <w:rPr>
      <w:rFonts w:ascii="Tahoma" w:hAnsi="Tahoma" w:cs="Tahoma"/>
      <w:sz w:val="16"/>
      <w:szCs w:val="16"/>
    </w:rPr>
  </w:style>
  <w:style w:type="paragraph" w:customStyle="1" w:styleId="StyleFACorrespondingAuthorFootnote7pt">
    <w:name w:val="Style FA_Corresponding_Author_Footnote + 7 pt"/>
    <w:basedOn w:val="Normal"/>
    <w:next w:val="BGKeywords"/>
    <w:link w:val="StyleFACorrespondingAuthorFootnote7ptChar"/>
    <w:autoRedefine/>
    <w:rsid w:val="00C10EE0"/>
    <w:pPr>
      <w:spacing w:after="0"/>
      <w:jc w:val="left"/>
    </w:pPr>
    <w:rPr>
      <w:rFonts w:ascii="Arno Pro" w:hAnsi="Arno Pro"/>
      <w:kern w:val="20"/>
      <w:sz w:val="18"/>
    </w:rPr>
  </w:style>
  <w:style w:type="character" w:customStyle="1" w:styleId="StyleFACorrespondingAuthorFootnote7ptChar">
    <w:name w:val="Style FA_Corresponding_Author_Footnote + 7 pt Char"/>
    <w:link w:val="StyleFACorrespondingAuthorFootnote7pt"/>
    <w:rsid w:val="00C10EE0"/>
    <w:rPr>
      <w:rFonts w:ascii="Arno Pro" w:hAnsi="Arno Pro"/>
      <w:kern w:val="20"/>
      <w:sz w:val="18"/>
    </w:rPr>
  </w:style>
  <w:style w:type="paragraph" w:customStyle="1" w:styleId="FAAuthorInfoSubtitle">
    <w:name w:val="FA_Author_Info_Subtitle"/>
    <w:basedOn w:val="Normal"/>
    <w:link w:val="FAAuthorInfoSubtitleChar"/>
    <w:autoRedefine/>
    <w:rsid w:val="00DD6DBB"/>
    <w:pPr>
      <w:spacing w:before="120" w:after="60" w:line="480" w:lineRule="auto"/>
      <w:jc w:val="left"/>
    </w:pPr>
    <w:rPr>
      <w:b/>
    </w:rPr>
  </w:style>
  <w:style w:type="character" w:customStyle="1" w:styleId="FAAuthorInfoSubtitleChar">
    <w:name w:val="FA_Author_Info_Subtitle Char"/>
    <w:link w:val="FAAuthorInfoSubtitle"/>
    <w:rsid w:val="00DD6DBB"/>
    <w:rPr>
      <w:rFonts w:ascii="Times" w:hAnsi="Times"/>
      <w:b/>
      <w:sz w:val="24"/>
    </w:rPr>
  </w:style>
  <w:style w:type="paragraph" w:customStyle="1" w:styleId="Default">
    <w:name w:val="Default"/>
    <w:rsid w:val="001A7A90"/>
    <w:pPr>
      <w:autoSpaceDE w:val="0"/>
      <w:autoSpaceDN w:val="0"/>
      <w:adjustRightInd w:val="0"/>
    </w:pPr>
    <w:rPr>
      <w:rFonts w:ascii="Symbol" w:eastAsia="Times New Roman" w:hAnsi="Symbol" w:cs="Symbol"/>
      <w:color w:val="000000"/>
      <w:sz w:val="24"/>
      <w:szCs w:val="24"/>
    </w:rPr>
  </w:style>
  <w:style w:type="character" w:styleId="PlaceholderText">
    <w:name w:val="Placeholder Text"/>
    <w:basedOn w:val="DefaultParagraphFont"/>
    <w:uiPriority w:val="99"/>
    <w:semiHidden/>
    <w:rsid w:val="00E87BD0"/>
    <w:rPr>
      <w:color w:val="666666"/>
    </w:rPr>
  </w:style>
  <w:style w:type="paragraph" w:styleId="ListParagraph">
    <w:name w:val="List Paragraph"/>
    <w:basedOn w:val="Normal"/>
    <w:uiPriority w:val="34"/>
    <w:qFormat/>
    <w:rsid w:val="00C7617F"/>
    <w:pPr>
      <w:ind w:left="720"/>
      <w:contextualSpacing/>
    </w:pPr>
  </w:style>
  <w:style w:type="character" w:customStyle="1" w:styleId="UnresolvedMention1">
    <w:name w:val="Unresolved Mention1"/>
    <w:basedOn w:val="DefaultParagraphFont"/>
    <w:uiPriority w:val="99"/>
    <w:semiHidden/>
    <w:unhideWhenUsed/>
    <w:rsid w:val="00A87F23"/>
    <w:rPr>
      <w:color w:val="605E5C"/>
      <w:shd w:val="clear" w:color="auto" w:fill="E1DFDD"/>
    </w:rPr>
  </w:style>
  <w:style w:type="character" w:styleId="CommentReference">
    <w:name w:val="annotation reference"/>
    <w:basedOn w:val="DefaultParagraphFont"/>
    <w:rsid w:val="00FB3EC3"/>
    <w:rPr>
      <w:sz w:val="16"/>
      <w:szCs w:val="16"/>
    </w:rPr>
  </w:style>
  <w:style w:type="paragraph" w:styleId="CommentText">
    <w:name w:val="annotation text"/>
    <w:basedOn w:val="Normal"/>
    <w:link w:val="CommentTextChar"/>
    <w:rsid w:val="00FB3EC3"/>
    <w:rPr>
      <w:sz w:val="20"/>
    </w:rPr>
  </w:style>
  <w:style w:type="character" w:customStyle="1" w:styleId="CommentTextChar">
    <w:name w:val="Comment Text Char"/>
    <w:basedOn w:val="DefaultParagraphFont"/>
    <w:link w:val="CommentText"/>
    <w:rsid w:val="00FB3EC3"/>
    <w:rPr>
      <w:rFonts w:ascii="Times" w:hAnsi="Times"/>
    </w:rPr>
  </w:style>
  <w:style w:type="paragraph" w:styleId="CommentSubject">
    <w:name w:val="annotation subject"/>
    <w:basedOn w:val="CommentText"/>
    <w:next w:val="CommentText"/>
    <w:link w:val="CommentSubjectChar"/>
    <w:rsid w:val="00FB3EC3"/>
    <w:rPr>
      <w:b/>
      <w:bCs/>
    </w:rPr>
  </w:style>
  <w:style w:type="character" w:customStyle="1" w:styleId="CommentSubjectChar">
    <w:name w:val="Comment Subject Char"/>
    <w:basedOn w:val="CommentTextChar"/>
    <w:link w:val="CommentSubject"/>
    <w:rsid w:val="00FB3EC3"/>
    <w:rPr>
      <w:rFonts w:ascii="Times" w:hAnsi="Times"/>
      <w:b/>
      <w:bCs/>
    </w:rPr>
  </w:style>
  <w:style w:type="paragraph" w:styleId="Bibliography">
    <w:name w:val="Bibliography"/>
    <w:basedOn w:val="Normal"/>
    <w:next w:val="Normal"/>
    <w:uiPriority w:val="37"/>
    <w:unhideWhenUsed/>
    <w:rsid w:val="00FB0F04"/>
    <w:pPr>
      <w:tabs>
        <w:tab w:val="left" w:pos="504"/>
      </w:tabs>
      <w:spacing w:after="0"/>
      <w:ind w:left="504" w:hanging="504"/>
    </w:pPr>
  </w:style>
  <w:style w:type="paragraph" w:styleId="NormalWeb">
    <w:name w:val="Normal (Web)"/>
    <w:basedOn w:val="Normal"/>
    <w:uiPriority w:val="99"/>
    <w:unhideWhenUsed/>
    <w:rsid w:val="002438B3"/>
    <w:pPr>
      <w:spacing w:before="100" w:beforeAutospacing="1" w:after="100" w:afterAutospacing="1"/>
      <w:jc w:val="left"/>
    </w:pPr>
    <w:rPr>
      <w:rFonts w:ascii="Times New Roman" w:hAnsi="Times New Roman"/>
      <w:szCs w:val="24"/>
    </w:rPr>
  </w:style>
  <w:style w:type="paragraph" w:styleId="Header">
    <w:name w:val="header"/>
    <w:basedOn w:val="Normal"/>
    <w:link w:val="HeaderChar"/>
    <w:rsid w:val="005F68C5"/>
    <w:pPr>
      <w:tabs>
        <w:tab w:val="center" w:pos="4419"/>
        <w:tab w:val="right" w:pos="8838"/>
      </w:tabs>
      <w:spacing w:after="0"/>
    </w:pPr>
  </w:style>
  <w:style w:type="character" w:customStyle="1" w:styleId="HeaderChar">
    <w:name w:val="Header Char"/>
    <w:basedOn w:val="DefaultParagraphFont"/>
    <w:link w:val="Header"/>
    <w:rsid w:val="005F68C5"/>
    <w:rPr>
      <w:rFonts w:ascii="Times" w:eastAsia="Times New Roman" w:hAnsi="Times"/>
      <w:sz w:val="24"/>
    </w:rPr>
  </w:style>
  <w:style w:type="paragraph" w:customStyle="1" w:styleId="TableHeading">
    <w:name w:val="Table Heading"/>
    <w:basedOn w:val="Normal"/>
    <w:qFormat/>
    <w:rsid w:val="00AE6FF1"/>
    <w:pPr>
      <w:spacing w:after="160" w:line="360" w:lineRule="auto"/>
      <w:jc w:val="left"/>
    </w:pPr>
    <w:rPr>
      <w:rFonts w:ascii="Times New Roman" w:eastAsiaTheme="minorEastAsia" w:hAnsi="Times New Roman"/>
      <w:bCs/>
      <w:sz w:val="22"/>
      <w:szCs w:val="22"/>
    </w:rPr>
  </w:style>
  <w:style w:type="paragraph" w:styleId="Revision">
    <w:name w:val="Revision"/>
    <w:hidden/>
    <w:uiPriority w:val="99"/>
    <w:semiHidden/>
    <w:rsid w:val="00222EBE"/>
    <w:rPr>
      <w:rFonts w:ascii="Times" w:eastAsia="Times New Roman" w:hAnsi="Times"/>
      <w:sz w:val="24"/>
    </w:rPr>
  </w:style>
  <w:style w:type="character" w:customStyle="1" w:styleId="MentionUnresolved">
    <w:name w:val="Mention Unresolved"/>
    <w:basedOn w:val="DefaultParagraphFont"/>
    <w:uiPriority w:val="99"/>
    <w:semiHidden/>
    <w:unhideWhenUsed/>
    <w:rsid w:val="008003EE"/>
    <w:rPr>
      <w:color w:val="605E5C"/>
      <w:shd w:val="clear" w:color="auto" w:fill="E1DFDD"/>
    </w:rPr>
  </w:style>
  <w:style w:type="character" w:customStyle="1" w:styleId="MentionUnresolved3">
    <w:name w:val="Mention Unresolved3"/>
    <w:basedOn w:val="DefaultParagraphFont"/>
    <w:uiPriority w:val="99"/>
    <w:semiHidden/>
    <w:unhideWhenUsed/>
    <w:rsid w:val="00097730"/>
    <w:rPr>
      <w:color w:val="605E5C"/>
      <w:shd w:val="clear" w:color="auto" w:fill="E1DFDD"/>
    </w:rPr>
  </w:style>
  <w:style w:type="character" w:styleId="Strong">
    <w:name w:val="Strong"/>
    <w:basedOn w:val="DefaultParagraphFont"/>
    <w:qFormat/>
    <w:rsid w:val="00ED6E23"/>
    <w:rPr>
      <w:b/>
      <w:bCs/>
    </w:rPr>
  </w:style>
  <w:style w:type="character" w:customStyle="1" w:styleId="MentionUnresolved2">
    <w:name w:val="Mention Unresolved2"/>
    <w:basedOn w:val="DefaultParagraphFont"/>
    <w:uiPriority w:val="99"/>
    <w:semiHidden/>
    <w:unhideWhenUsed/>
    <w:rsid w:val="003B092D"/>
    <w:rPr>
      <w:color w:val="605E5C"/>
      <w:shd w:val="clear" w:color="auto" w:fill="E1DFDD"/>
    </w:rPr>
  </w:style>
  <w:style w:type="character" w:customStyle="1" w:styleId="MentionUnresolved1">
    <w:name w:val="Mention Unresolved1"/>
    <w:basedOn w:val="DefaultParagraphFont"/>
    <w:uiPriority w:val="99"/>
    <w:semiHidden/>
    <w:unhideWhenUsed/>
    <w:rsid w:val="005D58C3"/>
    <w:rPr>
      <w:color w:val="605E5C"/>
      <w:shd w:val="clear" w:color="auto" w:fill="E1DFDD"/>
    </w:rPr>
  </w:style>
  <w:style w:type="character" w:customStyle="1" w:styleId="MentionUnresolved4">
    <w:name w:val="Mention Unresolved4"/>
    <w:basedOn w:val="DefaultParagraphFont"/>
    <w:uiPriority w:val="99"/>
    <w:semiHidden/>
    <w:unhideWhenUsed/>
    <w:rsid w:val="004958C4"/>
    <w:rPr>
      <w:color w:val="605E5C"/>
      <w:shd w:val="clear" w:color="auto" w:fill="E1DFDD"/>
    </w:rPr>
  </w:style>
  <w:style w:type="character" w:customStyle="1" w:styleId="MentionUnresolved0">
    <w:name w:val="Mention Unresolved"/>
    <w:basedOn w:val="DefaultParagraphFont"/>
    <w:uiPriority w:val="99"/>
    <w:semiHidden/>
    <w:unhideWhenUsed/>
    <w:rsid w:val="008801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352438">
      <w:bodyDiv w:val="1"/>
      <w:marLeft w:val="0"/>
      <w:marRight w:val="0"/>
      <w:marTop w:val="0"/>
      <w:marBottom w:val="0"/>
      <w:divBdr>
        <w:top w:val="none" w:sz="0" w:space="0" w:color="auto"/>
        <w:left w:val="none" w:sz="0" w:space="0" w:color="auto"/>
        <w:bottom w:val="none" w:sz="0" w:space="0" w:color="auto"/>
        <w:right w:val="none" w:sz="0" w:space="0" w:color="auto"/>
      </w:divBdr>
    </w:div>
    <w:div w:id="1485929410">
      <w:bodyDiv w:val="1"/>
      <w:marLeft w:val="0"/>
      <w:marRight w:val="0"/>
      <w:marTop w:val="0"/>
      <w:marBottom w:val="0"/>
      <w:divBdr>
        <w:top w:val="none" w:sz="0" w:space="0" w:color="auto"/>
        <w:left w:val="none" w:sz="0" w:space="0" w:color="auto"/>
        <w:bottom w:val="none" w:sz="0" w:space="0" w:color="auto"/>
        <w:right w:val="none" w:sz="0" w:space="0" w:color="auto"/>
      </w:divBdr>
    </w:div>
    <w:div w:id="1845975765">
      <w:bodyDiv w:val="1"/>
      <w:marLeft w:val="0"/>
      <w:marRight w:val="0"/>
      <w:marTop w:val="0"/>
      <w:marBottom w:val="0"/>
      <w:divBdr>
        <w:top w:val="none" w:sz="0" w:space="0" w:color="auto"/>
        <w:left w:val="none" w:sz="0" w:space="0" w:color="auto"/>
        <w:bottom w:val="none" w:sz="0" w:space="0" w:color="auto"/>
        <w:right w:val="none" w:sz="0" w:space="0" w:color="auto"/>
      </w:divBdr>
    </w:div>
    <w:div w:id="1855420196">
      <w:bodyDiv w:val="1"/>
      <w:marLeft w:val="0"/>
      <w:marRight w:val="0"/>
      <w:marTop w:val="0"/>
      <w:marBottom w:val="0"/>
      <w:divBdr>
        <w:top w:val="none" w:sz="0" w:space="0" w:color="auto"/>
        <w:left w:val="none" w:sz="0" w:space="0" w:color="auto"/>
        <w:bottom w:val="none" w:sz="0" w:space="0" w:color="auto"/>
        <w:right w:val="none" w:sz="0" w:space="0" w:color="auto"/>
      </w:divBdr>
    </w:div>
    <w:div w:id="1885629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oleObject" Target="embeddings/oleObject4.bin"/><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3.emf"/><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zap\Downloads\acstemplate_msw2010_jz_p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93354B4C9E364B9E7E47594DEE489D" ma:contentTypeVersion="1" ma:contentTypeDescription="Create a new document." ma:contentTypeScope="" ma:versionID="eb8f5a33f874b81d8a78a7de407621de">
  <xsd:schema xmlns:xsd="http://www.w3.org/2001/XMLSchema" xmlns:xs="http://www.w3.org/2001/XMLSchema" xmlns:p="http://schemas.microsoft.com/office/2006/metadata/properties" xmlns:ns3="77f79eb8-bdf2-4250-8fa2-4ee87b9ca96f" targetNamespace="http://schemas.microsoft.com/office/2006/metadata/properties" ma:root="true" ma:fieldsID="8c115f94ad87f1f6f5b3251b319370b3" ns3:_="">
    <xsd:import namespace="77f79eb8-bdf2-4250-8fa2-4ee87b9ca96f"/>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f79eb8-bdf2-4250-8fa2-4ee87b9ca96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21056-347E-4A93-AE76-B23B61701B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f79eb8-bdf2-4250-8fa2-4ee87b9ca9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A767A6-9226-4929-A4E1-978D7199F3A3}">
  <ds:schemaRefs>
    <ds:schemaRef ds:uri="http://schemas.microsoft.com/sharepoint/v3/contenttype/forms"/>
  </ds:schemaRefs>
</ds:datastoreItem>
</file>

<file path=customXml/itemProps3.xml><?xml version="1.0" encoding="utf-8"?>
<ds:datastoreItem xmlns:ds="http://schemas.openxmlformats.org/officeDocument/2006/customXml" ds:itemID="{7AC636F1-B288-4C98-8365-E0D3F167E4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D66161-3D85-4C53-8398-8A058FC0A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acstemplate_msw2010_jz_pc.dotx</Template>
  <TotalTime>1</TotalTime>
  <Pages>15</Pages>
  <Words>21974</Words>
  <Characters>125257</Characters>
  <Application>Microsoft Office Word</Application>
  <DocSecurity>0</DocSecurity>
  <Lines>1043</Lines>
  <Paragraphs>293</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Template for Electronic Submission to ACS Journals</vt:lpstr>
      <vt:lpstr>Template for Electronic Submission to ACS Journals</vt:lpstr>
    </vt:vector>
  </TitlesOfParts>
  <Company>ACS</Company>
  <LinksUpToDate>false</LinksUpToDate>
  <CharactersWithSpaces>146938</CharactersWithSpaces>
  <SharedDoc>false</SharedDoc>
  <HLinks>
    <vt:vector size="6" baseType="variant">
      <vt:variant>
        <vt:i4>4849748</vt:i4>
      </vt:variant>
      <vt:variant>
        <vt:i4>0</vt:i4>
      </vt:variant>
      <vt:variant>
        <vt:i4>0</vt:i4>
      </vt:variant>
      <vt:variant>
        <vt:i4>5</vt:i4>
      </vt:variant>
      <vt:variant>
        <vt:lpwstr>http://pubs.acs.org/page/4authors/index.html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subject/>
  <dc:creator>lizap;Dirk Hauschild</dc:creator>
  <cp:keywords/>
  <dc:description/>
  <cp:lastModifiedBy>Hauschild, Dirk (IPS)</cp:lastModifiedBy>
  <cp:revision>3</cp:revision>
  <cp:lastPrinted>2024-11-26T02:47:00Z</cp:lastPrinted>
  <dcterms:created xsi:type="dcterms:W3CDTF">2026-05-27T14:20:00Z</dcterms:created>
  <dcterms:modified xsi:type="dcterms:W3CDTF">2026-05-27T14:29:00Z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zotero-version="9.0.3"&gt;&lt;session id="d255ayio"/&gt;&lt;style id="http://www.zotero.org/styles/acs-applied-materials-and-interfaces" hasBibliography="1" bibliographyStyleHasBeenSet="1"/&gt;&lt;prefs&gt;&lt;pref name="fieldType" value="Field"/&gt;&lt;pref nam</vt:lpwstr>
  </property>
  <property fmtid="{D5CDD505-2E9C-101B-9397-08002B2CF9AE}" pid="3" name="ZOTERO_PREF_2">
    <vt:lpwstr>e="automaticJournalAbbreviations" value="true"/&gt;&lt;/prefs&gt;&lt;/data&gt;</vt:lpwstr>
  </property>
  <property fmtid="{D5CDD505-2E9C-101B-9397-08002B2CF9AE}" pid="4" name="ContentTypeId">
    <vt:lpwstr>0x0101001693354B4C9E364B9E7E47594DEE489D</vt:lpwstr>
  </property>
</Properties>
</file>