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1DF03" w14:textId="1C83434C" w:rsidR="00F104AD" w:rsidRPr="006E3653" w:rsidRDefault="009E14B7" w:rsidP="008B2D5F">
      <w:pPr>
        <w:spacing w:line="360" w:lineRule="auto"/>
        <w:ind w:firstLine="0"/>
        <w:rPr>
          <w:b/>
          <w:bCs/>
        </w:rPr>
      </w:pPr>
      <w:r w:rsidRPr="006E3653">
        <w:rPr>
          <w:b/>
          <w:bCs/>
        </w:rPr>
        <w:t>Detecting Fundamental Chiral Biosignatures in the Ultraviolet Polarization Spectrum</w:t>
      </w:r>
    </w:p>
    <w:p w14:paraId="0D355D7F" w14:textId="58E6B4CE" w:rsidR="00CD41B8" w:rsidRPr="008C05EF" w:rsidRDefault="00CD41B8" w:rsidP="008B2D5F">
      <w:pPr>
        <w:spacing w:line="360" w:lineRule="auto"/>
        <w:ind w:firstLine="0"/>
        <w:rPr>
          <w:szCs w:val="18"/>
        </w:rPr>
      </w:pPr>
      <w:r w:rsidRPr="00A001D7">
        <w:rPr>
          <w:szCs w:val="18"/>
        </w:rPr>
        <w:t xml:space="preserve">Sparks, </w:t>
      </w:r>
      <w:r w:rsidR="004A7EFD">
        <w:rPr>
          <w:szCs w:val="18"/>
        </w:rPr>
        <w:t>W.</w:t>
      </w:r>
      <w:r w:rsidR="004A7EFD" w:rsidRPr="00A001D7">
        <w:rPr>
          <w:szCs w:val="18"/>
        </w:rPr>
        <w:t>B.</w:t>
      </w:r>
      <w:r w:rsidR="00B61DF2" w:rsidRPr="00B61DF2">
        <w:rPr>
          <w:szCs w:val="18"/>
          <w:vertAlign w:val="superscript"/>
        </w:rPr>
        <w:t xml:space="preserve"> </w:t>
      </w:r>
      <w:r w:rsidR="00B61DF2" w:rsidRPr="00A001D7">
        <w:rPr>
          <w:szCs w:val="18"/>
          <w:vertAlign w:val="superscript"/>
        </w:rPr>
        <w:t>1</w:t>
      </w:r>
      <w:r w:rsidR="00B61DF2">
        <w:rPr>
          <w:szCs w:val="18"/>
        </w:rPr>
        <w:t>,</w:t>
      </w:r>
      <w:r w:rsidR="004A7EFD" w:rsidRPr="00A001D7">
        <w:rPr>
          <w:szCs w:val="18"/>
        </w:rPr>
        <w:t xml:space="preserve"> </w:t>
      </w:r>
      <w:r w:rsidRPr="00A001D7">
        <w:rPr>
          <w:szCs w:val="18"/>
        </w:rPr>
        <w:t>Germer</w:t>
      </w:r>
      <w:r>
        <w:rPr>
          <w:szCs w:val="18"/>
        </w:rPr>
        <w:t xml:space="preserve">, </w:t>
      </w:r>
      <w:r w:rsidR="004A7EFD" w:rsidRPr="00A001D7">
        <w:rPr>
          <w:szCs w:val="18"/>
        </w:rPr>
        <w:t>T.A.</w:t>
      </w:r>
      <w:r w:rsidR="00B61DF2" w:rsidRPr="00B61DF2">
        <w:rPr>
          <w:szCs w:val="18"/>
          <w:vertAlign w:val="superscript"/>
        </w:rPr>
        <w:t xml:space="preserve"> </w:t>
      </w:r>
      <w:r w:rsidR="00B61DF2">
        <w:rPr>
          <w:szCs w:val="18"/>
          <w:vertAlign w:val="superscript"/>
        </w:rPr>
        <w:t>2</w:t>
      </w:r>
      <w:r w:rsidR="004A7EFD">
        <w:rPr>
          <w:szCs w:val="18"/>
        </w:rPr>
        <w:t xml:space="preserve">, </w:t>
      </w:r>
      <w:r>
        <w:rPr>
          <w:szCs w:val="18"/>
        </w:rPr>
        <w:t>Robb, F.</w:t>
      </w:r>
      <w:r w:rsidR="00731DD5">
        <w:rPr>
          <w:szCs w:val="18"/>
        </w:rPr>
        <w:t>T.</w:t>
      </w:r>
      <w:r w:rsidRPr="00353516">
        <w:rPr>
          <w:szCs w:val="18"/>
          <w:vertAlign w:val="superscript"/>
        </w:rPr>
        <w:t>3</w:t>
      </w:r>
      <w:r>
        <w:rPr>
          <w:szCs w:val="18"/>
        </w:rPr>
        <w:t>, Hand, K.</w:t>
      </w:r>
      <w:r w:rsidR="00B60805">
        <w:rPr>
          <w:szCs w:val="18"/>
        </w:rPr>
        <w:t>P.</w:t>
      </w:r>
      <w:r>
        <w:rPr>
          <w:szCs w:val="18"/>
          <w:vertAlign w:val="superscript"/>
        </w:rPr>
        <w:t>4</w:t>
      </w:r>
      <w:r>
        <w:rPr>
          <w:szCs w:val="18"/>
        </w:rPr>
        <w:t>, Bramble, M.</w:t>
      </w:r>
      <w:r w:rsidR="00B60805">
        <w:rPr>
          <w:szCs w:val="18"/>
        </w:rPr>
        <w:t>S.</w:t>
      </w:r>
      <w:r>
        <w:rPr>
          <w:szCs w:val="18"/>
          <w:vertAlign w:val="superscript"/>
        </w:rPr>
        <w:t>4</w:t>
      </w:r>
      <w:r>
        <w:rPr>
          <w:szCs w:val="18"/>
        </w:rPr>
        <w:t>, Cooper, G.</w:t>
      </w:r>
      <w:r>
        <w:rPr>
          <w:szCs w:val="18"/>
          <w:vertAlign w:val="superscript"/>
        </w:rPr>
        <w:t>5</w:t>
      </w:r>
      <w:r>
        <w:rPr>
          <w:szCs w:val="18"/>
        </w:rPr>
        <w:t>, Imanaka, H.</w:t>
      </w:r>
      <w:r w:rsidRPr="00353516">
        <w:rPr>
          <w:szCs w:val="18"/>
          <w:vertAlign w:val="superscript"/>
        </w:rPr>
        <w:t>1</w:t>
      </w:r>
    </w:p>
    <w:p w14:paraId="535077B9" w14:textId="4E9FE7ED" w:rsidR="00CD41B8" w:rsidRPr="00CD41B8" w:rsidRDefault="00CD41B8" w:rsidP="008B2D5F">
      <w:pPr>
        <w:spacing w:line="360" w:lineRule="auto"/>
        <w:ind w:firstLine="0"/>
      </w:pPr>
      <w:r w:rsidRPr="00353516">
        <w:rPr>
          <w:vertAlign w:val="superscript"/>
        </w:rPr>
        <w:t>1</w:t>
      </w:r>
      <w:r w:rsidRPr="00353516">
        <w:t>SETI Institute, Mountain View, CA 94043;</w:t>
      </w:r>
      <w:r w:rsidRPr="00353516">
        <w:rPr>
          <w:vertAlign w:val="superscript"/>
        </w:rPr>
        <w:t xml:space="preserve"> </w:t>
      </w:r>
      <w:r>
        <w:rPr>
          <w:vertAlign w:val="superscript"/>
        </w:rPr>
        <w:t>2</w:t>
      </w:r>
      <w:r w:rsidRPr="0075732B">
        <w:t xml:space="preserve">National Institute of Standards and Technology, Gaithersburg, MD 20899; </w:t>
      </w:r>
      <w:r w:rsidRPr="00353516">
        <w:rPr>
          <w:vertAlign w:val="superscript"/>
        </w:rPr>
        <w:t>3</w:t>
      </w:r>
      <w:r w:rsidRPr="00353516">
        <w:t>University of Maryland School of Medicine,</w:t>
      </w:r>
      <w:r w:rsidRPr="0075732B">
        <w:t xml:space="preserve"> </w:t>
      </w:r>
      <w:r w:rsidRPr="00353516">
        <w:t>Baltimore, MD 21201</w:t>
      </w:r>
      <w:r w:rsidR="00CB228A">
        <w:t>and Institute of Marine and Environmental Technology, Baltimore MD 21202;</w:t>
      </w:r>
      <w:r w:rsidRPr="00353516">
        <w:t xml:space="preserve"> </w:t>
      </w:r>
      <w:r>
        <w:rPr>
          <w:vertAlign w:val="superscript"/>
        </w:rPr>
        <w:t>4</w:t>
      </w:r>
      <w:r w:rsidRPr="00353516">
        <w:t>Jet Propulsion Laboratory,</w:t>
      </w:r>
      <w:r w:rsidR="00B60805">
        <w:t xml:space="preserve"> </w:t>
      </w:r>
      <w:r w:rsidR="00B60805" w:rsidRPr="00B60805">
        <w:t>California Institute of Technology</w:t>
      </w:r>
      <w:r w:rsidR="00B60805">
        <w:t>,</w:t>
      </w:r>
      <w:r w:rsidRPr="00353516">
        <w:rPr>
          <w:color w:val="222222"/>
          <w:shd w:val="clear" w:color="auto" w:fill="FFFFFF"/>
        </w:rPr>
        <w:t xml:space="preserve"> Pasadena, CA 91109</w:t>
      </w:r>
      <w:r>
        <w:rPr>
          <w:color w:val="222222"/>
          <w:shd w:val="clear" w:color="auto" w:fill="FFFFFF"/>
        </w:rPr>
        <w:t>;</w:t>
      </w:r>
      <w:r w:rsidRPr="00EB457A">
        <w:rPr>
          <w:vertAlign w:val="superscript"/>
        </w:rPr>
        <w:t xml:space="preserve"> </w:t>
      </w:r>
      <w:r>
        <w:rPr>
          <w:vertAlign w:val="superscript"/>
        </w:rPr>
        <w:t>5</w:t>
      </w:r>
      <w:r w:rsidRPr="00353516">
        <w:t>NASA Ames Research Center, Moffett Field, CA 94035</w:t>
      </w:r>
    </w:p>
    <w:p w14:paraId="510DE2F3" w14:textId="77777777" w:rsidR="00F104AD" w:rsidRDefault="00F104AD" w:rsidP="008B2D5F">
      <w:pPr>
        <w:spacing w:line="360" w:lineRule="auto"/>
        <w:ind w:firstLine="0"/>
      </w:pPr>
    </w:p>
    <w:p w14:paraId="1CC86FF4" w14:textId="2A7A93AD" w:rsidR="00CD41B8" w:rsidRPr="006E3653" w:rsidRDefault="009E14B7" w:rsidP="008B2D5F">
      <w:pPr>
        <w:spacing w:line="360" w:lineRule="auto"/>
        <w:ind w:firstLine="0"/>
        <w:rPr>
          <w:b/>
          <w:bCs/>
        </w:rPr>
      </w:pPr>
      <w:r w:rsidRPr="006E3653">
        <w:rPr>
          <w:b/>
          <w:bCs/>
        </w:rPr>
        <w:t>Abstract</w:t>
      </w:r>
    </w:p>
    <w:p w14:paraId="507B97CA" w14:textId="5482E615" w:rsidR="00CD41B8" w:rsidRDefault="0081755C" w:rsidP="008B2D5F">
      <w:pPr>
        <w:spacing w:line="360" w:lineRule="auto"/>
        <w:ind w:firstLine="0"/>
      </w:pPr>
      <w:r>
        <w:t>Chiral molecules are ubiquitous and necessary for life as we know it</w:t>
      </w:r>
      <w:r w:rsidR="00B61DF2">
        <w:t>.</w:t>
      </w:r>
      <w:r>
        <w:t xml:space="preserve"> In extant</w:t>
      </w:r>
      <w:r w:rsidRPr="00CF2A35">
        <w:t xml:space="preserve"> life</w:t>
      </w:r>
      <w:r>
        <w:t>,</w:t>
      </w:r>
      <w:r w:rsidRPr="00CF2A35">
        <w:t xml:space="preserve"> </w:t>
      </w:r>
      <w:r w:rsidR="00095053">
        <w:t xml:space="preserve">the amino acid and sugar constituents of proteins and </w:t>
      </w:r>
      <w:r>
        <w:t>biopolymers</w:t>
      </w:r>
      <w:r w:rsidR="00095053">
        <w:t xml:space="preserve"> c</w:t>
      </w:r>
      <w:r w:rsidRPr="00CF2A35">
        <w:t>onsist of only one enantiomer.</w:t>
      </w:r>
      <w:r>
        <w:t xml:space="preserve"> This “homochirality” is </w:t>
      </w:r>
      <w:r w:rsidR="00B61DF2">
        <w:t>plausibly</w:t>
      </w:r>
      <w:r>
        <w:t xml:space="preserve"> generic to any biochemical life and </w:t>
      </w:r>
      <w:r w:rsidR="002D702D">
        <w:t>therefore</w:t>
      </w:r>
      <w:r>
        <w:t xml:space="preserve"> </w:t>
      </w:r>
      <w:r w:rsidR="0020478C">
        <w:t xml:space="preserve">may </w:t>
      </w:r>
      <w:r>
        <w:t>represent a pure, agnostic biosignature.</w:t>
      </w:r>
      <w:r w:rsidR="00CD41B8" w:rsidRPr="00CD41B8">
        <w:t xml:space="preserve"> The ultraviolet (UV) circular polarization spectrum offers a practical method for detecting chiralit</w:t>
      </w:r>
      <w:r w:rsidR="005C61A6">
        <w:t xml:space="preserve">y for generic biomass </w:t>
      </w:r>
      <w:r w:rsidR="00CD41B8" w:rsidRPr="00CD41B8">
        <w:t xml:space="preserve">and </w:t>
      </w:r>
      <w:r w:rsidR="00F10BDB">
        <w:t xml:space="preserve">hence </w:t>
      </w:r>
      <w:r w:rsidR="00CD41B8" w:rsidRPr="00CD41B8">
        <w:t xml:space="preserve">can be a powerful </w:t>
      </w:r>
      <w:r>
        <w:t>tool for detecting such biosignatures in an extraterrestrial setting</w:t>
      </w:r>
      <w:r w:rsidR="00CD41B8" w:rsidRPr="00CD41B8">
        <w:t xml:space="preserve">. </w:t>
      </w:r>
      <w:r w:rsidR="00A54A99">
        <w:t>Here, we</w:t>
      </w:r>
      <w:r w:rsidRPr="005430D1">
        <w:t xml:space="preserve"> demonstrate distinctive UV chiral signatures </w:t>
      </w:r>
      <w:r>
        <w:t xml:space="preserve">from astrobiology mission-relevant chemoautotrophic </w:t>
      </w:r>
      <w:r w:rsidRPr="005430D1">
        <w:t xml:space="preserve">microbes </w:t>
      </w:r>
      <w:r w:rsidR="00027148">
        <w:t xml:space="preserve">when </w:t>
      </w:r>
      <w:r w:rsidRPr="005430D1">
        <w:t xml:space="preserve">measured </w:t>
      </w:r>
      <w:r w:rsidR="00A54A99">
        <w:t>in</w:t>
      </w:r>
      <w:r w:rsidR="00A54A99" w:rsidRPr="005430D1">
        <w:t xml:space="preserve"> </w:t>
      </w:r>
      <w:r w:rsidRPr="005430D1">
        <w:t>transmission</w:t>
      </w:r>
      <w:r w:rsidR="00A54A99">
        <w:t xml:space="preserve"> spectroscopy</w:t>
      </w:r>
      <w:r>
        <w:t xml:space="preserve">. </w:t>
      </w:r>
      <w:r w:rsidR="00CD41B8" w:rsidRPr="005430D1">
        <w:t xml:space="preserve">Polarization and spectral absorption features are strongly evident at wavelengths expected for protein secondary structures and other </w:t>
      </w:r>
      <w:r w:rsidR="00D939BB">
        <w:t xml:space="preserve">chiral </w:t>
      </w:r>
      <w:r>
        <w:t>molecules</w:t>
      </w:r>
      <w:r w:rsidR="00592C5D">
        <w:t>, even though the microbial samples are not expected to have survived</w:t>
      </w:r>
      <w:r w:rsidR="00027148">
        <w:t xml:space="preserve"> the study environment</w:t>
      </w:r>
      <w:r w:rsidR="00CD41B8" w:rsidRPr="005430D1">
        <w:t>.</w:t>
      </w:r>
      <w:r w:rsidR="001F5BCE">
        <w:t xml:space="preserve"> W</w:t>
      </w:r>
      <w:r w:rsidR="00CD41B8">
        <w:t xml:space="preserve">hen measured </w:t>
      </w:r>
      <w:r>
        <w:t>with</w:t>
      </w:r>
      <w:r w:rsidR="00CD41B8">
        <w:t xml:space="preserve"> reflection</w:t>
      </w:r>
      <w:r>
        <w:t xml:space="preserve"> </w:t>
      </w:r>
      <w:proofErr w:type="spellStart"/>
      <w:r>
        <w:t>spectropolarimetry</w:t>
      </w:r>
      <w:proofErr w:type="spellEnd"/>
      <w:r w:rsidR="00CD41B8">
        <w:t xml:space="preserve">, </w:t>
      </w:r>
      <w:r>
        <w:t xml:space="preserve">which would be </w:t>
      </w:r>
      <w:r w:rsidR="005C61A6">
        <w:t>required for</w:t>
      </w:r>
      <w:r w:rsidR="001F5BCE">
        <w:t xml:space="preserve"> a remote sensing </w:t>
      </w:r>
      <w:r w:rsidR="005C61A6">
        <w:t>observation</w:t>
      </w:r>
      <w:r w:rsidR="001F5BCE">
        <w:t xml:space="preserve">, </w:t>
      </w:r>
      <w:r w:rsidR="00CD41B8">
        <w:t xml:space="preserve">we obtained only null results. </w:t>
      </w:r>
      <w:r w:rsidR="001F5BCE" w:rsidRPr="001F5BCE">
        <w:t xml:space="preserve">Following </w:t>
      </w:r>
      <w:r w:rsidR="000247EE">
        <w:t xml:space="preserve">10 keV electron irradiation </w:t>
      </w:r>
      <w:r w:rsidR="005C61A6">
        <w:t>in</w:t>
      </w:r>
      <w:r w:rsidR="001F5BCE" w:rsidRPr="001F5BCE">
        <w:t xml:space="preserve"> the </w:t>
      </w:r>
      <w:r w:rsidR="000247EE" w:rsidRPr="001F5BCE">
        <w:t xml:space="preserve">Minos </w:t>
      </w:r>
      <w:r w:rsidR="000247EE">
        <w:t>c</w:t>
      </w:r>
      <w:r w:rsidR="000247EE" w:rsidRPr="001F5BCE">
        <w:t xml:space="preserve">hamber </w:t>
      </w:r>
      <w:r w:rsidR="000247EE">
        <w:t xml:space="preserve">at </w:t>
      </w:r>
      <w:r w:rsidR="005E606A">
        <w:t>the Jet Propulsion Laboratory</w:t>
      </w:r>
      <w:r w:rsidR="00CC1866">
        <w:t xml:space="preserve"> (</w:t>
      </w:r>
      <w:r w:rsidR="00CC1866" w:rsidRPr="001F5BCE">
        <w:t>JPL</w:t>
      </w:r>
      <w:r w:rsidR="00CC1866">
        <w:t>)</w:t>
      </w:r>
      <w:r w:rsidR="00CC1866" w:rsidRPr="001F5BCE">
        <w:t xml:space="preserve"> </w:t>
      </w:r>
      <w:r w:rsidR="001F5BCE" w:rsidRPr="001F5BCE">
        <w:t>Ocean Worlds Lab</w:t>
      </w:r>
      <w:r w:rsidR="000247EE">
        <w:t>oratory</w:t>
      </w:r>
      <w:r w:rsidR="00E1296D">
        <w:t>,</w:t>
      </w:r>
      <w:r w:rsidR="001F5BCE">
        <w:t xml:space="preserve"> </w:t>
      </w:r>
      <w:r w:rsidR="00430062">
        <w:t xml:space="preserve">which is </w:t>
      </w:r>
      <w:r w:rsidR="001F5BCE">
        <w:t xml:space="preserve">equivalent to </w:t>
      </w:r>
      <w:r w:rsidR="005C61A6">
        <w:t>exposure</w:t>
      </w:r>
      <w:r w:rsidR="00A57020" w:rsidRPr="00A57020">
        <w:t xml:space="preserve"> of approximately one month on the </w:t>
      </w:r>
      <w:proofErr w:type="spellStart"/>
      <w:r w:rsidR="009E14B7">
        <w:t>e</w:t>
      </w:r>
      <w:r w:rsidR="00A57020" w:rsidRPr="00A57020">
        <w:t>uropa</w:t>
      </w:r>
      <w:r w:rsidR="009E14B7">
        <w:t>n</w:t>
      </w:r>
      <w:proofErr w:type="spellEnd"/>
      <w:r w:rsidR="00A57020" w:rsidRPr="00A57020">
        <w:t xml:space="preserve"> surface in a region where radiation is most </w:t>
      </w:r>
      <w:r w:rsidR="005C61A6">
        <w:t>intense</w:t>
      </w:r>
      <w:r w:rsidR="00A57020">
        <w:t xml:space="preserve">, chiral signatures persisted </w:t>
      </w:r>
      <w:r w:rsidR="00D939BB">
        <w:t xml:space="preserve">to a degree </w:t>
      </w:r>
      <w:r w:rsidR="00A57020">
        <w:t>d</w:t>
      </w:r>
      <w:r w:rsidR="005C61A6">
        <w:t>e</w:t>
      </w:r>
      <w:r w:rsidR="00A57020">
        <w:t>pend</w:t>
      </w:r>
      <w:r w:rsidR="00E1296D">
        <w:t>ent</w:t>
      </w:r>
      <w:r w:rsidR="00A57020">
        <w:t xml:space="preserve"> on sample thickness </w:t>
      </w:r>
      <w:r w:rsidR="005C61A6">
        <w:t>and</w:t>
      </w:r>
      <w:r w:rsidR="00A57020">
        <w:t xml:space="preserve"> composition.</w:t>
      </w:r>
      <w:r w:rsidR="00F874D5">
        <w:t xml:space="preserve"> </w:t>
      </w:r>
      <w:r w:rsidR="00CD41B8">
        <w:t>A control measurement of a Murchison meteorite sample was also</w:t>
      </w:r>
      <w:r w:rsidR="00B61DF2">
        <w:t xml:space="preserve"> undertaken</w:t>
      </w:r>
      <w:r w:rsidR="00CD41B8">
        <w:t>.</w:t>
      </w:r>
    </w:p>
    <w:p w14:paraId="307B0A68" w14:textId="77777777" w:rsidR="00CD41B8" w:rsidRDefault="00CD41B8" w:rsidP="008B2D5F">
      <w:pPr>
        <w:spacing w:line="360" w:lineRule="auto"/>
      </w:pPr>
    </w:p>
    <w:p w14:paraId="7B4B1271" w14:textId="6FF0BBF4" w:rsidR="001F5BCE" w:rsidRPr="006E3653" w:rsidRDefault="00054A09" w:rsidP="008B2D5F">
      <w:pPr>
        <w:pStyle w:val="ListParagraph"/>
        <w:numPr>
          <w:ilvl w:val="0"/>
          <w:numId w:val="2"/>
        </w:numPr>
        <w:spacing w:line="360" w:lineRule="auto"/>
        <w:rPr>
          <w:rFonts w:ascii="Times New Roman" w:hAnsi="Times New Roman" w:cs="Times New Roman"/>
          <w:b/>
          <w:bCs/>
          <w:sz w:val="24"/>
          <w:szCs w:val="24"/>
        </w:rPr>
      </w:pPr>
      <w:r w:rsidRPr="006E3653">
        <w:rPr>
          <w:rFonts w:ascii="Times New Roman" w:hAnsi="Times New Roman" w:cs="Times New Roman"/>
          <w:b/>
          <w:bCs/>
          <w:sz w:val="24"/>
          <w:szCs w:val="24"/>
        </w:rPr>
        <w:t>Introduction</w:t>
      </w:r>
    </w:p>
    <w:p w14:paraId="5C4F53B6" w14:textId="34EC391D" w:rsidR="00856088" w:rsidRDefault="001F5BCE" w:rsidP="008B2D5F">
      <w:pPr>
        <w:spacing w:line="360" w:lineRule="auto"/>
      </w:pPr>
      <w:r w:rsidRPr="001F5BCE">
        <w:lastRenderedPageBreak/>
        <w:t>A rich diversity of chiral</w:t>
      </w:r>
      <w:r w:rsidR="005C61A6">
        <w:rPr>
          <w:rStyle w:val="FootnoteReference"/>
        </w:rPr>
        <w:footnoteReference w:id="1"/>
      </w:r>
      <w:r w:rsidRPr="001F5BCE">
        <w:t xml:space="preserve"> signatures has been revealed in the visible region of the electromagnetic spectrum for photosynthetic organisms: circular polarization signals</w:t>
      </w:r>
      <w:r w:rsidR="00BA5130">
        <w:t>,</w:t>
      </w:r>
      <w:r w:rsidRPr="001F5BCE">
        <w:t xml:space="preserve"> which are subtle</w:t>
      </w:r>
      <w:r w:rsidR="00BA5130">
        <w:t>,</w:t>
      </w:r>
      <w:r w:rsidRPr="001F5BCE">
        <w:t xml:space="preserve"> yet highly significant</w:t>
      </w:r>
      <w:r w:rsidR="00D939BB">
        <w:t xml:space="preserve"> (</w:t>
      </w:r>
      <w:r w:rsidR="00D939BB">
        <w:rPr>
          <w:color w:val="000000" w:themeColor="text1"/>
          <w:szCs w:val="21"/>
        </w:rPr>
        <w:t>Sparks et al</w:t>
      </w:r>
      <w:r w:rsidR="0082619F">
        <w:rPr>
          <w:color w:val="000000" w:themeColor="text1"/>
          <w:szCs w:val="21"/>
        </w:rPr>
        <w:t>,</w:t>
      </w:r>
      <w:r w:rsidR="00D939BB">
        <w:rPr>
          <w:color w:val="000000" w:themeColor="text1"/>
          <w:szCs w:val="21"/>
        </w:rPr>
        <w:t xml:space="preserve"> 2009a;</w:t>
      </w:r>
      <w:r w:rsidR="0082619F">
        <w:rPr>
          <w:color w:val="000000" w:themeColor="text1"/>
          <w:szCs w:val="21"/>
        </w:rPr>
        <w:t xml:space="preserve"> Sparks et al, 2009</w:t>
      </w:r>
      <w:r w:rsidR="00D939BB">
        <w:rPr>
          <w:color w:val="000000" w:themeColor="text1"/>
          <w:szCs w:val="21"/>
        </w:rPr>
        <w:t>b; Sparks et al</w:t>
      </w:r>
      <w:r w:rsidR="0082619F">
        <w:rPr>
          <w:color w:val="000000" w:themeColor="text1"/>
          <w:szCs w:val="21"/>
        </w:rPr>
        <w:t>,</w:t>
      </w:r>
      <w:r w:rsidR="00D939BB">
        <w:rPr>
          <w:color w:val="000000" w:themeColor="text1"/>
          <w:szCs w:val="21"/>
        </w:rPr>
        <w:t xml:space="preserve"> 2021; </w:t>
      </w:r>
      <w:r w:rsidR="008B7C86">
        <w:rPr>
          <w:color w:val="000000" w:themeColor="text1"/>
          <w:szCs w:val="21"/>
        </w:rPr>
        <w:t xml:space="preserve">Patty </w:t>
      </w:r>
      <w:r w:rsidR="0082619F">
        <w:rPr>
          <w:color w:val="000000" w:themeColor="text1"/>
          <w:szCs w:val="21"/>
        </w:rPr>
        <w:t>et al,</w:t>
      </w:r>
      <w:r w:rsidR="008B7C86">
        <w:rPr>
          <w:color w:val="000000" w:themeColor="text1"/>
          <w:szCs w:val="21"/>
        </w:rPr>
        <w:t xml:space="preserve"> 2017; </w:t>
      </w:r>
      <w:r w:rsidR="00D939BB" w:rsidRPr="00084CAB">
        <w:rPr>
          <w:color w:val="000000" w:themeColor="text1"/>
          <w:szCs w:val="21"/>
        </w:rPr>
        <w:t xml:space="preserve">Patty </w:t>
      </w:r>
      <w:r w:rsidR="0082619F">
        <w:rPr>
          <w:color w:val="000000" w:themeColor="text1"/>
          <w:szCs w:val="21"/>
        </w:rPr>
        <w:t>et al,</w:t>
      </w:r>
      <w:r w:rsidR="00D939BB" w:rsidRPr="00084CAB">
        <w:rPr>
          <w:color w:val="000000" w:themeColor="text1"/>
          <w:szCs w:val="21"/>
        </w:rPr>
        <w:t xml:space="preserve"> 2018</w:t>
      </w:r>
      <w:r w:rsidR="00D939BB">
        <w:rPr>
          <w:color w:val="000000" w:themeColor="text1"/>
          <w:szCs w:val="21"/>
        </w:rPr>
        <w:t>; Patty</w:t>
      </w:r>
      <w:r w:rsidR="0082619F">
        <w:rPr>
          <w:color w:val="000000" w:themeColor="text1"/>
          <w:szCs w:val="21"/>
        </w:rPr>
        <w:t>,</w:t>
      </w:r>
      <w:r w:rsidR="00D939BB">
        <w:rPr>
          <w:color w:val="000000" w:themeColor="text1"/>
          <w:szCs w:val="21"/>
        </w:rPr>
        <w:t xml:space="preserve"> 2019</w:t>
      </w:r>
      <w:r w:rsidR="008B7C86">
        <w:rPr>
          <w:color w:val="000000" w:themeColor="text1"/>
          <w:szCs w:val="21"/>
        </w:rPr>
        <w:t xml:space="preserve">a; </w:t>
      </w:r>
      <w:r w:rsidR="0082619F">
        <w:rPr>
          <w:color w:val="000000" w:themeColor="text1"/>
          <w:szCs w:val="21"/>
        </w:rPr>
        <w:t>Patty, 2019</w:t>
      </w:r>
      <w:r w:rsidR="008B7C86">
        <w:rPr>
          <w:color w:val="000000" w:themeColor="text1"/>
          <w:szCs w:val="21"/>
        </w:rPr>
        <w:t xml:space="preserve">b; Patty </w:t>
      </w:r>
      <w:r w:rsidR="0082619F">
        <w:rPr>
          <w:color w:val="000000" w:themeColor="text1"/>
          <w:szCs w:val="21"/>
        </w:rPr>
        <w:t>et al,</w:t>
      </w:r>
      <w:r w:rsidR="008B7C86">
        <w:rPr>
          <w:color w:val="000000" w:themeColor="text1"/>
          <w:szCs w:val="21"/>
        </w:rPr>
        <w:t xml:space="preserve"> 2021</w:t>
      </w:r>
      <w:r w:rsidR="00D939BB">
        <w:rPr>
          <w:color w:val="000000" w:themeColor="text1"/>
          <w:szCs w:val="21"/>
        </w:rPr>
        <w:t>)</w:t>
      </w:r>
      <w:r w:rsidRPr="001F5BCE">
        <w:t xml:space="preserve">. By expanding our exploration of the detectability of </w:t>
      </w:r>
      <w:r w:rsidR="0081755C">
        <w:t>chiral properties</w:t>
      </w:r>
      <w:r w:rsidR="0081755C" w:rsidRPr="001F5BCE">
        <w:t xml:space="preserve"> </w:t>
      </w:r>
      <w:r w:rsidRPr="001F5BCE">
        <w:t xml:space="preserve">into the ultraviolet (UV), where generic chiral signatures abound not only </w:t>
      </w:r>
      <w:r w:rsidR="00F874D5" w:rsidRPr="001F5BCE">
        <w:t xml:space="preserve">for </w:t>
      </w:r>
      <w:r w:rsidRPr="001F5BCE">
        <w:t>photosynthetic organisms</w:t>
      </w:r>
      <w:r w:rsidR="0042251E">
        <w:rPr>
          <w:color w:val="000000" w:themeColor="text1"/>
          <w:szCs w:val="21"/>
        </w:rPr>
        <w:t xml:space="preserve"> </w:t>
      </w:r>
      <w:r w:rsidRPr="001F5BCE">
        <w:t xml:space="preserve">but </w:t>
      </w:r>
      <w:r w:rsidR="00816AA1">
        <w:t xml:space="preserve">also </w:t>
      </w:r>
      <w:r w:rsidRPr="001F5BCE">
        <w:t xml:space="preserve">for any biomass, we </w:t>
      </w:r>
      <w:r w:rsidR="00F874D5">
        <w:t>aim to expand</w:t>
      </w:r>
      <w:r w:rsidRPr="001F5BCE">
        <w:t xml:space="preserve"> our ability to use polarimetry to access arguably the purest agnostic biosignature known</w:t>
      </w:r>
      <w:r w:rsidR="002476E6">
        <w:t>,</w:t>
      </w:r>
      <w:r w:rsidRPr="001F5BCE">
        <w:t xml:space="preserve"> </w:t>
      </w:r>
      <w:r w:rsidR="00816AA1">
        <w:t>that is</w:t>
      </w:r>
      <w:r w:rsidR="00655956">
        <w:t>,</w:t>
      </w:r>
      <w:r w:rsidR="00816AA1">
        <w:t xml:space="preserve"> </w:t>
      </w:r>
      <w:r w:rsidRPr="001F5BCE">
        <w:t>homochirality.</w:t>
      </w:r>
      <w:r w:rsidR="00F874D5">
        <w:t xml:space="preserve"> </w:t>
      </w:r>
      <w:r w:rsidR="00D939BB">
        <w:t xml:space="preserve">To an extremely good approximation, </w:t>
      </w:r>
      <w:r w:rsidR="00D939BB">
        <w:rPr>
          <w:color w:val="000000"/>
        </w:rPr>
        <w:t>a</w:t>
      </w:r>
      <w:r w:rsidR="00D939BB" w:rsidRPr="008F1882">
        <w:rPr>
          <w:color w:val="000000"/>
        </w:rPr>
        <w:t>ll life on Earth</w:t>
      </w:r>
      <w:r w:rsidR="00D939BB">
        <w:rPr>
          <w:color w:val="000000"/>
        </w:rPr>
        <w:t xml:space="preserve"> </w:t>
      </w:r>
      <w:r w:rsidR="00D939BB" w:rsidRPr="008F1882">
        <w:rPr>
          <w:color w:val="000000"/>
        </w:rPr>
        <w:t xml:space="preserve">encodes </w:t>
      </w:r>
      <w:r w:rsidR="00D939BB">
        <w:rPr>
          <w:color w:val="000000"/>
        </w:rPr>
        <w:t xml:space="preserve">only </w:t>
      </w:r>
      <w:r w:rsidR="00D939BB" w:rsidRPr="008F1882">
        <w:rPr>
          <w:color w:val="000000"/>
        </w:rPr>
        <w:t>left</w:t>
      </w:r>
      <w:r w:rsidR="00731DD5">
        <w:rPr>
          <w:color w:val="000000"/>
        </w:rPr>
        <w:t>-</w:t>
      </w:r>
      <w:r w:rsidR="00D939BB" w:rsidRPr="008F1882">
        <w:rPr>
          <w:color w:val="000000"/>
        </w:rPr>
        <w:t>handed amino acids into proteins and right</w:t>
      </w:r>
      <w:r w:rsidR="00D939BB">
        <w:rPr>
          <w:color w:val="000000"/>
        </w:rPr>
        <w:t>-</w:t>
      </w:r>
      <w:r w:rsidR="00D939BB" w:rsidRPr="008F1882">
        <w:rPr>
          <w:color w:val="000000"/>
        </w:rPr>
        <w:t xml:space="preserve">handed sugars into </w:t>
      </w:r>
      <w:r w:rsidR="009B1549">
        <w:rPr>
          <w:color w:val="000000"/>
        </w:rPr>
        <w:t xml:space="preserve">nucleic acid </w:t>
      </w:r>
      <w:r w:rsidR="00D939BB" w:rsidRPr="008F1882">
        <w:rPr>
          <w:color w:val="000000"/>
        </w:rPr>
        <w:t>biopolymers.</w:t>
      </w:r>
      <w:r w:rsidR="00D939BB" w:rsidRPr="008F1882">
        <w:t xml:space="preserve"> </w:t>
      </w:r>
      <w:r w:rsidR="000C32BB" w:rsidRPr="008B2D5F">
        <w:t xml:space="preserve">Beyond nucleic acids, </w:t>
      </w:r>
      <w:r w:rsidR="000C32BB" w:rsidRPr="008B2D5F">
        <w:rPr>
          <w:color w:val="000000"/>
        </w:rPr>
        <w:t>amino acids, proteins, carbohydrates</w:t>
      </w:r>
      <w:r w:rsidR="000B22F1" w:rsidRPr="008B2D5F">
        <w:rPr>
          <w:color w:val="000000"/>
        </w:rPr>
        <w:t>,</w:t>
      </w:r>
      <w:r w:rsidR="000C32BB" w:rsidRPr="008B2D5F">
        <w:rPr>
          <w:color w:val="000000"/>
        </w:rPr>
        <w:t xml:space="preserve"> and other biogenic molecular assemblies are chiral</w:t>
      </w:r>
      <w:r w:rsidR="000C32BB" w:rsidRPr="008B2D5F">
        <w:t xml:space="preserve">, </w:t>
      </w:r>
      <w:r w:rsidR="000C32BB" w:rsidRPr="008B2D5F">
        <w:rPr>
          <w:color w:val="000000"/>
        </w:rPr>
        <w:t>with protein secondary structure and amino acids typically dominating the UV circular dichroism.</w:t>
      </w:r>
      <w:r w:rsidR="00A351CF" w:rsidRPr="008B2D5F">
        <w:rPr>
          <w:color w:val="000000"/>
        </w:rPr>
        <w:t xml:space="preserve"> </w:t>
      </w:r>
      <w:r w:rsidR="00D939BB">
        <w:t>Empirically</w:t>
      </w:r>
      <w:r w:rsidR="000B22F1">
        <w:t>,</w:t>
      </w:r>
      <w:r w:rsidR="00D939BB">
        <w:t xml:space="preserve"> this unique characteristic of life offers a means </w:t>
      </w:r>
      <w:r w:rsidR="00B305C1">
        <w:t xml:space="preserve">by which </w:t>
      </w:r>
      <w:r w:rsidR="00D939BB">
        <w:t xml:space="preserve">to test for the presence of biological processes </w:t>
      </w:r>
      <w:r w:rsidR="009B1549">
        <w:t xml:space="preserve">in an extraterrestrial environment </w:t>
      </w:r>
      <w:r w:rsidR="00D939BB">
        <w:t>(</w:t>
      </w:r>
      <w:r w:rsidR="008B7C86">
        <w:rPr>
          <w:color w:val="000000" w:themeColor="text1"/>
          <w:szCs w:val="21"/>
        </w:rPr>
        <w:t xml:space="preserve">Sparks </w:t>
      </w:r>
      <w:r w:rsidR="0082619F">
        <w:rPr>
          <w:color w:val="000000" w:themeColor="text1"/>
          <w:szCs w:val="21"/>
        </w:rPr>
        <w:t>et al,</w:t>
      </w:r>
      <w:r w:rsidR="008B7C86">
        <w:rPr>
          <w:color w:val="000000" w:themeColor="text1"/>
          <w:szCs w:val="21"/>
        </w:rPr>
        <w:t xml:space="preserve"> 2009a</w:t>
      </w:r>
      <w:r w:rsidR="008B7C86">
        <w:t xml:space="preserve">; </w:t>
      </w:r>
      <w:r w:rsidR="00D939BB">
        <w:t xml:space="preserve">Patty </w:t>
      </w:r>
      <w:r w:rsidR="0082619F">
        <w:t>et al,</w:t>
      </w:r>
      <w:r w:rsidR="00D939BB">
        <w:t xml:space="preserve"> 201</w:t>
      </w:r>
      <w:r w:rsidR="008B7C86">
        <w:t>9a</w:t>
      </w:r>
      <w:r w:rsidR="000C32BB">
        <w:t>)</w:t>
      </w:r>
      <w:r w:rsidR="000C32BB">
        <w:rPr>
          <w:color w:val="000000"/>
        </w:rPr>
        <w:t>.</w:t>
      </w:r>
      <w:r w:rsidR="00D939BB" w:rsidRPr="00552B44">
        <w:t xml:space="preserve"> </w:t>
      </w:r>
      <w:r w:rsidR="00F874D5">
        <w:t xml:space="preserve">Circular polarization </w:t>
      </w:r>
      <w:r w:rsidR="008B7C86">
        <w:t xml:space="preserve">spectroscopy </w:t>
      </w:r>
      <w:r w:rsidR="00F874D5">
        <w:t>in the UV may</w:t>
      </w:r>
      <w:r w:rsidR="00B305C1">
        <w:t>,</w:t>
      </w:r>
      <w:r w:rsidR="00F874D5">
        <w:t xml:space="preserve"> </w:t>
      </w:r>
      <w:r w:rsidR="008B7C86">
        <w:t>therefore</w:t>
      </w:r>
      <w:r w:rsidR="00B305C1">
        <w:t>,</w:t>
      </w:r>
      <w:r w:rsidR="008B7C86">
        <w:t xml:space="preserve"> </w:t>
      </w:r>
      <w:r w:rsidR="00F874D5">
        <w:t>offer a</w:t>
      </w:r>
      <w:r w:rsidRPr="001F5BCE">
        <w:t xml:space="preserve"> ubiquitous, generic, agnostic biosignature</w:t>
      </w:r>
      <w:r w:rsidR="00F874D5">
        <w:t>.</w:t>
      </w:r>
    </w:p>
    <w:p w14:paraId="0D6F5297" w14:textId="0D5FB180" w:rsidR="00D939BB" w:rsidRDefault="00281B2D" w:rsidP="008B2D5F">
      <w:pPr>
        <w:spacing w:line="360" w:lineRule="auto"/>
        <w:rPr>
          <w:iCs/>
        </w:rPr>
      </w:pPr>
      <w:r>
        <w:rPr>
          <w:iCs/>
        </w:rPr>
        <w:t xml:space="preserve">Homochirality </w:t>
      </w:r>
      <w:r w:rsidR="00D939BB">
        <w:rPr>
          <w:iCs/>
        </w:rPr>
        <w:t xml:space="preserve">and its influence on the circular polarization of light </w:t>
      </w:r>
      <w:r>
        <w:rPr>
          <w:iCs/>
        </w:rPr>
        <w:t>is exploited in the standard biophysical technique of circular dichroism</w:t>
      </w:r>
      <w:r>
        <w:rPr>
          <w:rStyle w:val="FootnoteReference"/>
          <w:iCs/>
        </w:rPr>
        <w:footnoteReference w:id="2"/>
      </w:r>
      <w:r>
        <w:rPr>
          <w:iCs/>
        </w:rPr>
        <w:t xml:space="preserve"> (CD) spectroscopy, </w:t>
      </w:r>
      <w:r w:rsidR="00E61059">
        <w:rPr>
          <w:iCs/>
        </w:rPr>
        <w:t xml:space="preserve">which is </w:t>
      </w:r>
      <w:r>
        <w:rPr>
          <w:iCs/>
        </w:rPr>
        <w:t>used to probe protein conformation (e.g.</w:t>
      </w:r>
      <w:r w:rsidR="000247EE">
        <w:rPr>
          <w:iCs/>
        </w:rPr>
        <w:t>,</w:t>
      </w:r>
      <w:r>
        <w:rPr>
          <w:iCs/>
        </w:rPr>
        <w:t xml:space="preserve"> Fasman</w:t>
      </w:r>
      <w:r w:rsidR="0082619F">
        <w:rPr>
          <w:iCs/>
        </w:rPr>
        <w:t>,</w:t>
      </w:r>
      <w:r>
        <w:rPr>
          <w:iCs/>
        </w:rPr>
        <w:t xml:space="preserve"> 1996; Kelly &amp; Price</w:t>
      </w:r>
      <w:r w:rsidR="0082619F">
        <w:rPr>
          <w:iCs/>
        </w:rPr>
        <w:t>,</w:t>
      </w:r>
      <w:r>
        <w:rPr>
          <w:iCs/>
        </w:rPr>
        <w:t xml:space="preserve"> 2000</w:t>
      </w:r>
      <w:r w:rsidR="003C1246">
        <w:rPr>
          <w:iCs/>
        </w:rPr>
        <w:t xml:space="preserve">; Dodero </w:t>
      </w:r>
      <w:r w:rsidR="0082619F">
        <w:rPr>
          <w:iCs/>
        </w:rPr>
        <w:t>et al,</w:t>
      </w:r>
      <w:r w:rsidR="003C1246">
        <w:rPr>
          <w:iCs/>
        </w:rPr>
        <w:t xml:space="preserve"> 2011</w:t>
      </w:r>
      <w:r>
        <w:rPr>
          <w:iCs/>
        </w:rPr>
        <w:t>). In that context, there is a vast literature of ultraviolet CD measurements</w:t>
      </w:r>
      <w:r w:rsidR="002476E6">
        <w:rPr>
          <w:iCs/>
        </w:rPr>
        <w:t xml:space="preserve"> of individual biochemicals. T</w:t>
      </w:r>
      <w:r>
        <w:rPr>
          <w:iCs/>
        </w:rPr>
        <w:t>he random orientation of biomolecules in solution do</w:t>
      </w:r>
      <w:r w:rsidR="00D939BB">
        <w:rPr>
          <w:iCs/>
        </w:rPr>
        <w:t>es</w:t>
      </w:r>
      <w:r>
        <w:rPr>
          <w:iCs/>
        </w:rPr>
        <w:t xml:space="preserve"> not affect their influence on circular polarization, but their homochirality ensures a macroscopic signature of molecular</w:t>
      </w:r>
      <w:r w:rsidR="00D939BB">
        <w:rPr>
          <w:iCs/>
        </w:rPr>
        <w:t>-level</w:t>
      </w:r>
      <w:r>
        <w:rPr>
          <w:iCs/>
        </w:rPr>
        <w:t xml:space="preserve"> optical activity.</w:t>
      </w:r>
    </w:p>
    <w:p w14:paraId="1F445575" w14:textId="7620B8E4" w:rsidR="00B353B8" w:rsidRDefault="00BE2A72" w:rsidP="008B2D5F">
      <w:pPr>
        <w:spacing w:line="360" w:lineRule="auto"/>
        <w:rPr>
          <w:noProof/>
          <w:color w:val="000000" w:themeColor="text1"/>
        </w:rPr>
      </w:pPr>
      <w:r>
        <w:t xml:space="preserve">Given the ubiquity and preponderance of homochirality, </w:t>
      </w:r>
      <w:r w:rsidR="00D939BB">
        <w:t xml:space="preserve">a feature of every known living organism, </w:t>
      </w:r>
      <w:r>
        <w:t>it is widely held that it</w:t>
      </w:r>
      <w:r w:rsidR="00281B2D" w:rsidRPr="00552B44">
        <w:t xml:space="preserve"> is likely to be generic to all biochemical life, even if different </w:t>
      </w:r>
      <w:r w:rsidR="00281B2D">
        <w:t>from</w:t>
      </w:r>
      <w:r w:rsidR="00281B2D" w:rsidRPr="00552B44">
        <w:t xml:space="preserve"> terrestrial</w:t>
      </w:r>
      <w:r w:rsidR="00655956">
        <w:t xml:space="preserve"> life</w:t>
      </w:r>
      <w:r w:rsidR="00281B2D" w:rsidRPr="00552B44">
        <w:t>, and hence may serve as a</w:t>
      </w:r>
      <w:r w:rsidR="002476E6">
        <w:t xml:space="preserve">n </w:t>
      </w:r>
      <w:r>
        <w:t xml:space="preserve">“agnostic” </w:t>
      </w:r>
      <w:r w:rsidR="00281B2D" w:rsidRPr="00552B44">
        <w:t>biosignature</w:t>
      </w:r>
      <w:r w:rsidR="00281B2D">
        <w:t xml:space="preserve">. </w:t>
      </w:r>
      <w:r w:rsidR="00D939BB">
        <w:t xml:space="preserve">Its origins are </w:t>
      </w:r>
      <w:r w:rsidR="000247EE">
        <w:t>unknown but</w:t>
      </w:r>
      <w:r w:rsidR="00D939BB">
        <w:t xml:space="preserve"> are plausibly a requirement for self-replication (Popa</w:t>
      </w:r>
      <w:r w:rsidR="0082619F">
        <w:t>,</w:t>
      </w:r>
      <w:r w:rsidR="00D939BB">
        <w:t xml:space="preserve"> 2004). </w:t>
      </w:r>
      <w:r w:rsidR="00281B2D">
        <w:t>Wald (1957) state</w:t>
      </w:r>
      <w:r w:rsidR="0028396B">
        <w:t>d</w:t>
      </w:r>
      <w:r w:rsidR="00281B2D">
        <w:t xml:space="preserve"> that “No other chemical characteristic is as distinctive of living organisms as is optical activity”.</w:t>
      </w:r>
    </w:p>
    <w:p w14:paraId="5382695E" w14:textId="79AFD28C" w:rsidR="00A351CF" w:rsidRDefault="00B353B8" w:rsidP="008B2D5F">
      <w:pPr>
        <w:spacing w:line="360" w:lineRule="auto"/>
        <w:rPr>
          <w:shd w:val="clear" w:color="auto" w:fill="FFFFFF"/>
        </w:rPr>
      </w:pPr>
      <w:r>
        <w:rPr>
          <w:noProof/>
        </w:rPr>
        <w:lastRenderedPageBreak/>
        <w:t>In</w:t>
      </w:r>
      <w:r w:rsidR="00281B2D" w:rsidRPr="00D803E3">
        <w:rPr>
          <w:shd w:val="clear" w:color="auto" w:fill="FFFFFF"/>
        </w:rPr>
        <w:t xml:space="preserve"> the UV, </w:t>
      </w:r>
      <w:r w:rsidR="00281B2D">
        <w:t xml:space="preserve">protein absorbance has a polarization sensitivity </w:t>
      </w:r>
      <w:r w:rsidR="000F1FC4">
        <w:t xml:space="preserve">that </w:t>
      </w:r>
      <w:r w:rsidR="00281B2D">
        <w:t>depends on its conformatio</w:t>
      </w:r>
      <w:r w:rsidR="00BE2A72">
        <w:t>n</w:t>
      </w:r>
      <w:r w:rsidR="002476E6">
        <w:t xml:space="preserve">. </w:t>
      </w:r>
      <w:r w:rsidR="0039654E">
        <w:t xml:space="preserve">The </w:t>
      </w:r>
      <w:r w:rsidR="00731DD5">
        <w:rPr>
          <w:rFonts w:ascii="Symbol" w:eastAsia="Segoe UI Symbol" w:hAnsi="Symbol" w:cs="Segoe UI Symbol"/>
        </w:rPr>
        <w:t>a</w:t>
      </w:r>
      <w:r w:rsidR="00281B2D">
        <w:t xml:space="preserve">-helix, </w:t>
      </w:r>
      <w:r w:rsidR="00731DD5" w:rsidRPr="00037AAB">
        <w:rPr>
          <w:rFonts w:ascii="Symbol" w:eastAsia="Segoe UI Symbol" w:hAnsi="Symbol" w:cs="Segoe UI Symbol"/>
        </w:rPr>
        <w:t>b</w:t>
      </w:r>
      <w:r w:rsidR="00281B2D">
        <w:t>-sheet</w:t>
      </w:r>
      <w:r w:rsidR="0039654E">
        <w:t>s</w:t>
      </w:r>
      <w:r w:rsidR="0028396B">
        <w:t>,</w:t>
      </w:r>
      <w:r w:rsidR="00281B2D" w:rsidRPr="00C945F1">
        <w:t xml:space="preserve"> and random coil</w:t>
      </w:r>
      <w:r w:rsidR="00BE2A72">
        <w:t xml:space="preserve">s </w:t>
      </w:r>
      <w:r w:rsidR="0039654E">
        <w:t xml:space="preserve">each </w:t>
      </w:r>
      <w:r w:rsidR="00281B2D" w:rsidRPr="00C945F1">
        <w:t xml:space="preserve">give rise to a </w:t>
      </w:r>
      <w:r w:rsidR="00281B2D">
        <w:t xml:space="preserve">different </w:t>
      </w:r>
      <w:r w:rsidR="00281B2D" w:rsidRPr="00C945F1">
        <w:t>characteristic shap</w:t>
      </w:r>
      <w:r w:rsidR="00281B2D">
        <w:t>e in the CD spectrum</w:t>
      </w:r>
      <w:r w:rsidR="00A56182">
        <w:t xml:space="preserve">. The </w:t>
      </w:r>
      <w:r w:rsidR="00A56182">
        <w:rPr>
          <w:rFonts w:ascii="Symbol" w:eastAsia="Segoe UI Symbol" w:hAnsi="Symbol" w:cs="Segoe UI Symbol"/>
        </w:rPr>
        <w:t>a</w:t>
      </w:r>
      <w:r w:rsidR="00A56182">
        <w:t>-helix displays large positive CD at 193 nm and negative ellipticity bands at</w:t>
      </w:r>
      <w:r w:rsidR="00281B2D">
        <w:t xml:space="preserve"> </w:t>
      </w:r>
      <w:r w:rsidR="00A56182">
        <w:t>208 nm and 22</w:t>
      </w:r>
      <w:r w:rsidR="0000557E">
        <w:t>2</w:t>
      </w:r>
      <w:r w:rsidR="00A56182">
        <w:t xml:space="preserve"> nm. </w:t>
      </w:r>
      <w:r w:rsidR="00A56182" w:rsidRPr="00037AAB">
        <w:rPr>
          <w:rFonts w:ascii="Symbol" w:eastAsia="Segoe UI Symbol" w:hAnsi="Symbol" w:cs="Segoe UI Symbol"/>
        </w:rPr>
        <w:t>b</w:t>
      </w:r>
      <w:r w:rsidR="00A56182">
        <w:t xml:space="preserve">-sheets have a positive band at 195 nm and a large negative feature near 218 nm. Random coils show a weak broad positive CD band around 217 nm with a stronger negative band near 200 nm </w:t>
      </w:r>
      <w:r w:rsidR="00281B2D">
        <w:t>(</w:t>
      </w:r>
      <w:r w:rsidR="00FE1DDC" w:rsidRPr="008B2D5F">
        <w:rPr>
          <w:i/>
          <w:iCs/>
        </w:rPr>
        <w:t>e.g.</w:t>
      </w:r>
      <w:r w:rsidR="0028396B" w:rsidRPr="008B2D5F">
        <w:rPr>
          <w:i/>
          <w:iCs/>
        </w:rPr>
        <w:t>,</w:t>
      </w:r>
      <w:r w:rsidR="00FE1DDC">
        <w:t xml:space="preserve"> </w:t>
      </w:r>
      <w:r w:rsidR="003E3547">
        <w:t>Greenfield</w:t>
      </w:r>
      <w:r w:rsidR="009A2830">
        <w:t>,</w:t>
      </w:r>
      <w:r w:rsidR="003E3547">
        <w:t xml:space="preserve">1969; </w:t>
      </w:r>
      <w:proofErr w:type="spellStart"/>
      <w:r w:rsidR="00281B2D">
        <w:t>Jirgensons</w:t>
      </w:r>
      <w:proofErr w:type="spellEnd"/>
      <w:r w:rsidR="0082619F">
        <w:t>,</w:t>
      </w:r>
      <w:r w:rsidR="00281B2D">
        <w:t xml:space="preserve"> 1973; Fasman</w:t>
      </w:r>
      <w:r w:rsidR="0082619F">
        <w:t>,</w:t>
      </w:r>
      <w:r w:rsidR="00281B2D">
        <w:t xml:space="preserve"> 1996; </w:t>
      </w:r>
      <w:r w:rsidR="00856088">
        <w:t xml:space="preserve">Dodero </w:t>
      </w:r>
      <w:r w:rsidR="0082619F">
        <w:t>et al,</w:t>
      </w:r>
      <w:r w:rsidR="00856088">
        <w:t xml:space="preserve"> 2011; </w:t>
      </w:r>
      <w:r w:rsidR="003E3547">
        <w:t xml:space="preserve">see </w:t>
      </w:r>
      <w:r w:rsidR="00281B2D">
        <w:t xml:space="preserve">Fig. </w:t>
      </w:r>
      <w:r w:rsidR="00BE2A72">
        <w:t>1</w:t>
      </w:r>
      <w:r w:rsidR="00281B2D">
        <w:t>). The polarization signal arises when a peptide bond</w:t>
      </w:r>
      <w:r w:rsidR="00281B2D" w:rsidRPr="00D803E3">
        <w:t xml:space="preserve"> is in a regular, folded </w:t>
      </w:r>
      <w:r w:rsidR="00281B2D">
        <w:t>environment. T</w:t>
      </w:r>
      <w:r w:rsidR="00281B2D">
        <w:rPr>
          <w:shd w:val="clear" w:color="auto" w:fill="FFFFFF"/>
        </w:rPr>
        <w:t xml:space="preserve">he </w:t>
      </w:r>
      <w:r w:rsidR="00281B2D" w:rsidRPr="00D803E3">
        <w:rPr>
          <w:shd w:val="clear" w:color="auto" w:fill="FFFFFF"/>
        </w:rPr>
        <w:t>bond absorbs UV light in the range of 180</w:t>
      </w:r>
      <w:r w:rsidR="0039654E">
        <w:rPr>
          <w:shd w:val="clear" w:color="auto" w:fill="FFFFFF"/>
        </w:rPr>
        <w:t>–</w:t>
      </w:r>
      <w:r w:rsidR="00281B2D" w:rsidRPr="00D803E3">
        <w:rPr>
          <w:shd w:val="clear" w:color="auto" w:fill="FFFFFF"/>
        </w:rPr>
        <w:t>230 nm (</w:t>
      </w:r>
      <w:r w:rsidR="00281B2D" w:rsidRPr="00D803E3">
        <w:rPr>
          <w:bCs/>
          <w:shd w:val="clear" w:color="auto" w:fill="FFFFFF"/>
        </w:rPr>
        <w:t>far-UV</w:t>
      </w:r>
      <w:r w:rsidR="00281B2D" w:rsidRPr="00D803E3">
        <w:rPr>
          <w:shd w:val="clear" w:color="auto" w:fill="FFFFFF"/>
        </w:rPr>
        <w:t>)</w:t>
      </w:r>
      <w:r w:rsidR="0028396B">
        <w:rPr>
          <w:shd w:val="clear" w:color="auto" w:fill="FFFFFF"/>
        </w:rPr>
        <w:t>,</w:t>
      </w:r>
      <w:r w:rsidR="00281B2D" w:rsidRPr="00D803E3">
        <w:rPr>
          <w:shd w:val="clear" w:color="auto" w:fill="FFFFFF"/>
        </w:rPr>
        <w:t xml:space="preserve"> </w:t>
      </w:r>
      <w:r w:rsidR="00281B2D">
        <w:rPr>
          <w:shd w:val="clear" w:color="auto" w:fill="FFFFFF"/>
        </w:rPr>
        <w:t>and the shape of the polarization spectrum can be used to extract</w:t>
      </w:r>
      <w:r w:rsidR="00281B2D" w:rsidRPr="00D803E3">
        <w:rPr>
          <w:shd w:val="clear" w:color="auto" w:fill="FFFFFF"/>
        </w:rPr>
        <w:t xml:space="preserve"> conformational information abou</w:t>
      </w:r>
      <w:r w:rsidR="00281B2D">
        <w:rPr>
          <w:shd w:val="clear" w:color="auto" w:fill="FFFFFF"/>
        </w:rPr>
        <w:t>t the protein backbone and</w:t>
      </w:r>
      <w:r w:rsidR="00281B2D" w:rsidRPr="00D803E3">
        <w:rPr>
          <w:shd w:val="clear" w:color="auto" w:fill="FFFFFF"/>
        </w:rPr>
        <w:t xml:space="preserve"> the secondary structure of the protein.</w:t>
      </w:r>
      <w:r w:rsidR="00EA0C7A">
        <w:rPr>
          <w:shd w:val="clear" w:color="auto" w:fill="FFFFFF"/>
        </w:rPr>
        <w:t xml:space="preserve"> </w:t>
      </w:r>
      <w:r w:rsidR="00281B2D">
        <w:rPr>
          <w:shd w:val="clear" w:color="auto" w:fill="FFFFFF"/>
        </w:rPr>
        <w:t xml:space="preserve">Electronic transitions of optically active chromophores give rise to the distinctive Cotton Effect, where optical activity couples to the spectral absorption feature. The main transitions are </w:t>
      </w:r>
      <w:r w:rsidR="00281B2D">
        <w:rPr>
          <w:rStyle w:val="apple-converted-space"/>
          <w:color w:val="000000"/>
          <w:shd w:val="clear" w:color="auto" w:fill="FFFFFF"/>
        </w:rPr>
        <w:t>n</w:t>
      </w:r>
      <w:r w:rsidR="00281B2D">
        <w:rPr>
          <w:rStyle w:val="apple-converted-space"/>
          <w:color w:val="000000"/>
          <w:shd w:val="clear" w:color="auto" w:fill="FFFFFF"/>
        </w:rPr>
        <w:sym w:font="Symbol" w:char="F0AE"/>
      </w:r>
      <w:r w:rsidR="00281B2D">
        <w:rPr>
          <w:rStyle w:val="apple-converted-space"/>
          <w:color w:val="000000"/>
          <w:shd w:val="clear" w:color="auto" w:fill="FFFFFF"/>
        </w:rPr>
        <w:sym w:font="Symbol" w:char="F070"/>
      </w:r>
      <w:r w:rsidR="00281B2D" w:rsidRPr="00D803E3">
        <w:rPr>
          <w:shd w:val="clear" w:color="auto" w:fill="FFFFFF"/>
          <w:vertAlign w:val="superscript"/>
        </w:rPr>
        <w:t>*</w:t>
      </w:r>
      <w:r w:rsidR="00EA0C7A" w:rsidRPr="00EA0C7A">
        <w:rPr>
          <w:rStyle w:val="apple-converted-space"/>
          <w:color w:val="000000"/>
          <w:shd w:val="clear" w:color="auto" w:fill="FFFFFF"/>
        </w:rPr>
        <w:t xml:space="preserve"> </w:t>
      </w:r>
      <w:r w:rsidR="00281B2D" w:rsidRPr="00D803E3">
        <w:rPr>
          <w:shd w:val="clear" w:color="auto" w:fill="FFFFFF"/>
        </w:rPr>
        <w:t>at 220 nm and</w:t>
      </w:r>
      <w:r w:rsidR="00EA0C7A">
        <w:rPr>
          <w:rStyle w:val="apple-converted-space"/>
          <w:color w:val="000000"/>
          <w:shd w:val="clear" w:color="auto" w:fill="FFFFFF"/>
        </w:rPr>
        <w:t xml:space="preserve"> </w:t>
      </w:r>
      <w:r w:rsidR="00281B2D">
        <w:rPr>
          <w:rStyle w:val="apple-converted-space"/>
          <w:color w:val="000000"/>
          <w:shd w:val="clear" w:color="auto" w:fill="FFFFFF"/>
        </w:rPr>
        <w:sym w:font="Symbol" w:char="F070"/>
      </w:r>
      <w:r w:rsidR="00281B2D">
        <w:rPr>
          <w:rStyle w:val="apple-converted-space"/>
          <w:color w:val="000000"/>
          <w:shd w:val="clear" w:color="auto" w:fill="FFFFFF"/>
        </w:rPr>
        <w:sym w:font="Symbol" w:char="F0AE"/>
      </w:r>
      <w:r w:rsidR="00281B2D">
        <w:rPr>
          <w:rStyle w:val="apple-converted-space"/>
          <w:color w:val="000000"/>
          <w:shd w:val="clear" w:color="auto" w:fill="FFFFFF"/>
        </w:rPr>
        <w:sym w:font="Symbol" w:char="F070"/>
      </w:r>
      <w:r w:rsidR="00281B2D" w:rsidRPr="00D803E3">
        <w:rPr>
          <w:shd w:val="clear" w:color="auto" w:fill="FFFFFF"/>
          <w:vertAlign w:val="superscript"/>
        </w:rPr>
        <w:t>*</w:t>
      </w:r>
      <w:r w:rsidR="00EA0C7A" w:rsidRPr="00EA0C7A">
        <w:rPr>
          <w:rStyle w:val="apple-converted-space"/>
          <w:color w:val="000000"/>
          <w:shd w:val="clear" w:color="auto" w:fill="FFFFFF"/>
        </w:rPr>
        <w:t xml:space="preserve"> </w:t>
      </w:r>
      <w:r w:rsidR="00281B2D" w:rsidRPr="00D803E3">
        <w:rPr>
          <w:shd w:val="clear" w:color="auto" w:fill="FFFFFF"/>
        </w:rPr>
        <w:t>at 190 nm, with a contribution from aromatic amino acid side chains</w:t>
      </w:r>
      <w:r w:rsidR="00720688">
        <w:rPr>
          <w:shd w:val="clear" w:color="auto" w:fill="FFFFFF"/>
        </w:rPr>
        <w:t xml:space="preserve"> </w:t>
      </w:r>
      <w:r w:rsidR="00720688" w:rsidRPr="008B2D5F">
        <w:rPr>
          <w:shd w:val="clear" w:color="auto" w:fill="FFFFFF"/>
        </w:rPr>
        <w:t>(Woody 1996)</w:t>
      </w:r>
      <w:r w:rsidR="00281B2D" w:rsidRPr="008B2D5F">
        <w:rPr>
          <w:shd w:val="clear" w:color="auto" w:fill="FFFFFF"/>
        </w:rPr>
        <w:t>.</w:t>
      </w:r>
    </w:p>
    <w:p w14:paraId="609920D8" w14:textId="49E27466" w:rsidR="0042251E" w:rsidRDefault="00281B2D" w:rsidP="008B2D5F">
      <w:pPr>
        <w:spacing w:line="360" w:lineRule="auto"/>
      </w:pPr>
      <w:r w:rsidRPr="00C945F1">
        <w:t xml:space="preserve">The </w:t>
      </w:r>
      <w:r>
        <w:t>CD spectrum of protein</w:t>
      </w:r>
      <w:r w:rsidR="00B353B8">
        <w:t>s</w:t>
      </w:r>
      <w:r>
        <w:t xml:space="preserve"> in the near-UV</w:t>
      </w:r>
      <w:r w:rsidRPr="00C945F1">
        <w:t xml:space="preserve"> spectral region (250</w:t>
      </w:r>
      <w:r w:rsidR="00F44556">
        <w:t>–</w:t>
      </w:r>
      <w:r w:rsidRPr="00C945F1">
        <w:t xml:space="preserve">350 nm) </w:t>
      </w:r>
      <w:r>
        <w:t>is also</w:t>
      </w:r>
      <w:r w:rsidRPr="00C945F1">
        <w:t xml:space="preserve"> sensitive to certain aspects of tertiary structure</w:t>
      </w:r>
      <w:r w:rsidR="00FB0F8E">
        <w:t xml:space="preserve"> (</w:t>
      </w:r>
      <w:proofErr w:type="spellStart"/>
      <w:r w:rsidR="00FB0F8E">
        <w:t>Jirgensons</w:t>
      </w:r>
      <w:proofErr w:type="spellEnd"/>
      <w:r w:rsidR="0082619F">
        <w:t>,</w:t>
      </w:r>
      <w:r w:rsidR="00FB0F8E">
        <w:t xml:space="preserve"> 1973</w:t>
      </w:r>
      <w:r w:rsidR="00FB0F8E" w:rsidRPr="00F82E10">
        <w:t>)</w:t>
      </w:r>
      <w:r w:rsidRPr="00C945F1">
        <w:t>. At these wavelengths</w:t>
      </w:r>
      <w:r w:rsidR="00CA7A15">
        <w:t>,</w:t>
      </w:r>
      <w:r w:rsidRPr="00C945F1">
        <w:t xml:space="preserve"> the chromophores are aromatic amino acids</w:t>
      </w:r>
      <w:r w:rsidR="00FB0F8E">
        <w:t xml:space="preserve">, </w:t>
      </w:r>
      <w:proofErr w:type="spellStart"/>
      <w:r w:rsidR="00FB0F8E">
        <w:t>phenylalinine</w:t>
      </w:r>
      <w:proofErr w:type="spellEnd"/>
      <w:r w:rsidR="00FB0F8E">
        <w:t>, tyrosine and tryptophan,</w:t>
      </w:r>
      <w:r w:rsidRPr="00C945F1">
        <w:t xml:space="preserve"> and disulfide bonds</w:t>
      </w:r>
      <w:r>
        <w:t xml:space="preserve">. </w:t>
      </w:r>
      <w:r w:rsidR="0042251E">
        <w:t>Hence, t</w:t>
      </w:r>
      <w:r>
        <w:t xml:space="preserve">hroughout the UV polarization spectrum, there is a wealth of </w:t>
      </w:r>
      <w:r w:rsidR="00DF7F9D">
        <w:t xml:space="preserve">information </w:t>
      </w:r>
      <w:r>
        <w:t>related to the fundamental, chiral molecular structure of biological material</w:t>
      </w:r>
      <w:r w:rsidR="00FB0F8E">
        <w:t>.</w:t>
      </w:r>
      <w:r>
        <w:t xml:space="preserve"> </w:t>
      </w:r>
      <w:r w:rsidR="0042251E">
        <w:t>Viewed as an empirical method for seeking evidence of chirality</w:t>
      </w:r>
      <w:r w:rsidR="0042251E" w:rsidRPr="0042251E">
        <w:t xml:space="preserve">, </w:t>
      </w:r>
      <w:r w:rsidRPr="0042251E">
        <w:rPr>
          <w:iCs/>
        </w:rPr>
        <w:t>we free ourselves</w:t>
      </w:r>
      <w:r w:rsidR="009606F8">
        <w:rPr>
          <w:iCs/>
        </w:rPr>
        <w:t>, by measuring in the UV,</w:t>
      </w:r>
      <w:r w:rsidRPr="0042251E">
        <w:rPr>
          <w:iCs/>
        </w:rPr>
        <w:t xml:space="preserve"> of the restrictions imposed by photosynthesis</w:t>
      </w:r>
      <w:r w:rsidR="0042251E" w:rsidRPr="0042251E">
        <w:rPr>
          <w:iCs/>
        </w:rPr>
        <w:t xml:space="preserve"> </w:t>
      </w:r>
      <w:r w:rsidR="007C178F">
        <w:rPr>
          <w:iCs/>
        </w:rPr>
        <w:t>that</w:t>
      </w:r>
      <w:r w:rsidR="0042251E" w:rsidRPr="0042251E">
        <w:rPr>
          <w:iCs/>
        </w:rPr>
        <w:t xml:space="preserve"> are potentially sensitive to any biomass</w:t>
      </w:r>
      <w:r w:rsidRPr="0042251E">
        <w:t>.</w:t>
      </w:r>
      <w:r w:rsidR="0042251E" w:rsidRPr="0042251E">
        <w:t xml:space="preserve"> </w:t>
      </w:r>
      <w:r w:rsidR="0042251E" w:rsidRPr="00CD41B8">
        <w:t xml:space="preserve">This could find application </w:t>
      </w:r>
      <w:r w:rsidR="00B353B8">
        <w:t xml:space="preserve">as a life detection indicator </w:t>
      </w:r>
      <w:r w:rsidR="0042251E" w:rsidRPr="008B2D5F">
        <w:rPr>
          <w:i/>
          <w:iCs/>
        </w:rPr>
        <w:t>in situ</w:t>
      </w:r>
      <w:r w:rsidR="0042251E" w:rsidRPr="00CD41B8">
        <w:t xml:space="preserve"> or with remote sensing</w:t>
      </w:r>
      <w:r w:rsidR="00B353B8">
        <w:t>,</w:t>
      </w:r>
      <w:r w:rsidR="0042251E" w:rsidRPr="00CD41B8">
        <w:t xml:space="preserve"> within the ices and plumes of Europa and Enceladus, </w:t>
      </w:r>
      <w:r w:rsidR="00B353B8">
        <w:t xml:space="preserve">on </w:t>
      </w:r>
      <w:r w:rsidR="0042251E" w:rsidRPr="00CD41B8">
        <w:t>Titan, in the clouds of Venus</w:t>
      </w:r>
      <w:r w:rsidR="009606F8">
        <w:t>,</w:t>
      </w:r>
      <w:r w:rsidR="0042251E" w:rsidRPr="00CD41B8">
        <w:t xml:space="preserve"> and elsewhere in the </w:t>
      </w:r>
      <w:r w:rsidR="00B03E9F">
        <w:t>s</w:t>
      </w:r>
      <w:r w:rsidR="000247EE" w:rsidRPr="00CD41B8">
        <w:t xml:space="preserve">olar </w:t>
      </w:r>
      <w:r w:rsidR="00B03E9F">
        <w:t>s</w:t>
      </w:r>
      <w:r w:rsidR="000247EE" w:rsidRPr="00CD41B8">
        <w:t>ystem</w:t>
      </w:r>
      <w:r w:rsidR="00592C5D">
        <w:t>.</w:t>
      </w:r>
    </w:p>
    <w:p w14:paraId="5E5DEFC1" w14:textId="6154804F" w:rsidR="00A351CF" w:rsidRDefault="0042251E" w:rsidP="008B2D5F">
      <w:pPr>
        <w:spacing w:line="360" w:lineRule="auto"/>
      </w:pPr>
      <w:r>
        <w:t>Here, we describe reflection and transmission experiments of mission-relevant chemoautotrophic microorganisms</w:t>
      </w:r>
      <w:r w:rsidR="00B353B8">
        <w:t xml:space="preserve"> as plausible Europa-ocean</w:t>
      </w:r>
      <w:r w:rsidR="004B22CB">
        <w:t>-</w:t>
      </w:r>
      <w:r w:rsidR="00B353B8">
        <w:t>based life analogs. We further</w:t>
      </w:r>
      <w:r>
        <w:t xml:space="preserve"> test the resilience of chiral biosignatures after </w:t>
      </w:r>
      <w:r w:rsidR="00F874D5" w:rsidRPr="00CD41B8">
        <w:t>exposure to a Europa-</w:t>
      </w:r>
      <w:r w:rsidR="00B353B8">
        <w:t>surface-l</w:t>
      </w:r>
      <w:r w:rsidR="00F874D5" w:rsidRPr="00CD41B8">
        <w:t>ike environment.</w:t>
      </w:r>
    </w:p>
    <w:p w14:paraId="75E99DC8" w14:textId="785C2617" w:rsidR="00F7028E" w:rsidRPr="006E3653" w:rsidRDefault="004B22CB" w:rsidP="008B2D5F">
      <w:pPr>
        <w:pStyle w:val="ListParagraph"/>
        <w:numPr>
          <w:ilvl w:val="0"/>
          <w:numId w:val="2"/>
        </w:numPr>
        <w:spacing w:line="360" w:lineRule="auto"/>
        <w:rPr>
          <w:rFonts w:ascii="Times New Roman" w:hAnsi="Times New Roman" w:cs="Times New Roman"/>
          <w:b/>
          <w:bCs/>
          <w:sz w:val="24"/>
          <w:szCs w:val="24"/>
        </w:rPr>
      </w:pPr>
      <w:r w:rsidRPr="006E3653">
        <w:rPr>
          <w:rFonts w:ascii="Times New Roman" w:hAnsi="Times New Roman" w:cs="Times New Roman"/>
          <w:b/>
          <w:bCs/>
          <w:sz w:val="24"/>
          <w:szCs w:val="24"/>
        </w:rPr>
        <w:t>Methods</w:t>
      </w:r>
    </w:p>
    <w:p w14:paraId="471D0A4B" w14:textId="3C34A6D1" w:rsidR="00A351CF" w:rsidRDefault="00517C14" w:rsidP="008B2D5F">
      <w:pPr>
        <w:spacing w:line="360" w:lineRule="auto"/>
        <w:ind w:firstLine="0"/>
        <w:rPr>
          <w:b/>
          <w:bCs/>
          <w:color w:val="000000" w:themeColor="text1"/>
        </w:rPr>
      </w:pPr>
      <w:r w:rsidRPr="00660CA6">
        <w:rPr>
          <w:color w:val="000000" w:themeColor="text1"/>
        </w:rPr>
        <w:t>Microbial</w:t>
      </w:r>
      <w:r w:rsidR="001872F0" w:rsidRPr="00660CA6">
        <w:rPr>
          <w:color w:val="000000" w:themeColor="text1"/>
        </w:rPr>
        <w:t xml:space="preserve"> samples were cultivated </w:t>
      </w:r>
      <w:r w:rsidR="00B353B8" w:rsidRPr="00660CA6">
        <w:rPr>
          <w:color w:val="000000" w:themeColor="text1"/>
        </w:rPr>
        <w:t xml:space="preserve">at the </w:t>
      </w:r>
      <w:r w:rsidR="001872F0" w:rsidRPr="00660CA6">
        <w:rPr>
          <w:color w:val="000000" w:themeColor="text1"/>
        </w:rPr>
        <w:t>University of Maryland School of Medicine &amp; Institute of Marine and Environmental Technology</w:t>
      </w:r>
      <w:r w:rsidR="007509B5" w:rsidRPr="00660CA6">
        <w:rPr>
          <w:color w:val="000000" w:themeColor="text1"/>
        </w:rPr>
        <w:t xml:space="preserve"> </w:t>
      </w:r>
      <w:r w:rsidR="007509B5" w:rsidRPr="008B2D5F">
        <w:rPr>
          <w:color w:val="000000" w:themeColor="text1"/>
        </w:rPr>
        <w:t>following the protocols published by the DSMZ culture collection (Leibniz Institute, DSMZ-German Collection of Microorganisms and Cell Cultures GmbH, Braunschweig, Germany)</w:t>
      </w:r>
      <w:r w:rsidR="001872F0" w:rsidRPr="008B2D5F">
        <w:rPr>
          <w:color w:val="000000" w:themeColor="text1"/>
        </w:rPr>
        <w:t>.</w:t>
      </w:r>
      <w:r w:rsidR="001872F0" w:rsidRPr="009A2830">
        <w:rPr>
          <w:color w:val="000000" w:themeColor="text1"/>
        </w:rPr>
        <w:t xml:space="preserve"> Following </w:t>
      </w:r>
      <w:r w:rsidR="007509B5" w:rsidRPr="008B2D5F">
        <w:rPr>
          <w:color w:val="000000" w:themeColor="text1"/>
        </w:rPr>
        <w:t xml:space="preserve">growth and harvesting of the </w:t>
      </w:r>
      <w:r w:rsidR="00E23739" w:rsidRPr="008B2D5F">
        <w:rPr>
          <w:color w:val="000000" w:themeColor="text1"/>
        </w:rPr>
        <w:t>cells</w:t>
      </w:r>
      <w:r w:rsidR="001872F0" w:rsidRPr="009A2830">
        <w:rPr>
          <w:color w:val="000000" w:themeColor="text1"/>
        </w:rPr>
        <w:t xml:space="preserve">, far </w:t>
      </w:r>
      <w:r w:rsidR="00B353B8" w:rsidRPr="009A2830">
        <w:rPr>
          <w:color w:val="000000" w:themeColor="text1"/>
        </w:rPr>
        <w:t xml:space="preserve">UV </w:t>
      </w:r>
      <w:r w:rsidR="001872F0" w:rsidRPr="009A2830">
        <w:rPr>
          <w:color w:val="000000" w:themeColor="text1"/>
        </w:rPr>
        <w:lastRenderedPageBreak/>
        <w:t xml:space="preserve">polarization spectra were obtained at the National Institute of Standards and Technology (NIST). </w:t>
      </w:r>
      <w:r w:rsidR="00E23739" w:rsidRPr="008B2D5F">
        <w:rPr>
          <w:color w:val="000000" w:themeColor="text1"/>
        </w:rPr>
        <w:t>Washed cells</w:t>
      </w:r>
      <w:r w:rsidR="001872F0" w:rsidRPr="009A2830">
        <w:rPr>
          <w:color w:val="000000" w:themeColor="text1"/>
        </w:rPr>
        <w:t xml:space="preserve"> were provided and measured either in </w:t>
      </w:r>
      <w:r w:rsidR="00B353B8" w:rsidRPr="009A2830">
        <w:rPr>
          <w:color w:val="000000" w:themeColor="text1"/>
        </w:rPr>
        <w:t xml:space="preserve">liquid </w:t>
      </w:r>
      <w:r w:rsidR="001872F0" w:rsidRPr="009A2830">
        <w:rPr>
          <w:color w:val="000000" w:themeColor="text1"/>
        </w:rPr>
        <w:t>suspension</w:t>
      </w:r>
      <w:r w:rsidR="00B353B8" w:rsidRPr="009A2830">
        <w:rPr>
          <w:color w:val="000000" w:themeColor="text1"/>
        </w:rPr>
        <w:t xml:space="preserve"> </w:t>
      </w:r>
      <w:r w:rsidR="001872F0" w:rsidRPr="009A2830">
        <w:rPr>
          <w:color w:val="000000" w:themeColor="text1"/>
        </w:rPr>
        <w:t xml:space="preserve">or in solid form deposited onto transparent fused silica glass disks. The latter enabled </w:t>
      </w:r>
      <w:r w:rsidR="00957D75" w:rsidRPr="009A2830">
        <w:rPr>
          <w:color w:val="000000" w:themeColor="text1"/>
        </w:rPr>
        <w:t xml:space="preserve">analysis </w:t>
      </w:r>
      <w:r w:rsidR="001872F0" w:rsidRPr="009A2830">
        <w:rPr>
          <w:color w:val="000000" w:themeColor="text1"/>
        </w:rPr>
        <w:t>in the Jet Propulsion Laboratory</w:t>
      </w:r>
      <w:r w:rsidR="00C64A2C">
        <w:rPr>
          <w:color w:val="000000" w:themeColor="text1"/>
        </w:rPr>
        <w:t xml:space="preserve"> (JPL)</w:t>
      </w:r>
      <w:r w:rsidR="001872F0" w:rsidRPr="009A2830">
        <w:rPr>
          <w:color w:val="000000" w:themeColor="text1"/>
        </w:rPr>
        <w:t xml:space="preserve"> Ocean Worlds Lab Minos </w:t>
      </w:r>
      <w:r w:rsidR="00160149" w:rsidRPr="009A2830">
        <w:rPr>
          <w:color w:val="000000" w:themeColor="text1"/>
        </w:rPr>
        <w:t>c</w:t>
      </w:r>
      <w:r w:rsidR="001872F0" w:rsidRPr="009A2830">
        <w:rPr>
          <w:color w:val="000000" w:themeColor="text1"/>
        </w:rPr>
        <w:t>hamber</w:t>
      </w:r>
      <w:r w:rsidR="00F25E0C" w:rsidRPr="009A2830">
        <w:rPr>
          <w:color w:val="000000" w:themeColor="text1"/>
        </w:rPr>
        <w:t xml:space="preserve"> (Hand and Carlson, 2011</w:t>
      </w:r>
      <w:r w:rsidR="0082619F" w:rsidRPr="009A2830">
        <w:rPr>
          <w:color w:val="000000" w:themeColor="text1"/>
        </w:rPr>
        <w:t>; Hand and Carlson,</w:t>
      </w:r>
      <w:r w:rsidR="00F25E0C" w:rsidRPr="009A2830">
        <w:rPr>
          <w:color w:val="000000" w:themeColor="text1"/>
        </w:rPr>
        <w:t xml:space="preserve"> 2015)</w:t>
      </w:r>
      <w:r w:rsidR="001872F0" w:rsidRPr="009A2830">
        <w:rPr>
          <w:color w:val="000000" w:themeColor="text1"/>
        </w:rPr>
        <w:t xml:space="preserve">, </w:t>
      </w:r>
      <w:r w:rsidR="00DF7F9D" w:rsidRPr="009A2830">
        <w:rPr>
          <w:color w:val="000000" w:themeColor="text1"/>
        </w:rPr>
        <w:t xml:space="preserve">a facility capable of providing simulated </w:t>
      </w:r>
      <w:proofErr w:type="spellStart"/>
      <w:r w:rsidR="000F148D">
        <w:rPr>
          <w:color w:val="000000" w:themeColor="text1"/>
        </w:rPr>
        <w:t>e</w:t>
      </w:r>
      <w:r w:rsidR="00DF7F9D" w:rsidRPr="009A2830">
        <w:rPr>
          <w:color w:val="000000" w:themeColor="text1"/>
        </w:rPr>
        <w:t>uropa</w:t>
      </w:r>
      <w:r w:rsidR="000F148D">
        <w:rPr>
          <w:color w:val="000000" w:themeColor="text1"/>
        </w:rPr>
        <w:t>n</w:t>
      </w:r>
      <w:proofErr w:type="spellEnd"/>
      <w:r w:rsidR="00DF7F9D" w:rsidRPr="009A2830">
        <w:rPr>
          <w:color w:val="000000" w:themeColor="text1"/>
        </w:rPr>
        <w:t xml:space="preserve"> surface conditions </w:t>
      </w:r>
      <w:r w:rsidR="001872F0" w:rsidRPr="009A2830">
        <w:rPr>
          <w:color w:val="000000" w:themeColor="text1"/>
        </w:rPr>
        <w:t>and subsequent re-measurement at NIST.</w:t>
      </w:r>
      <w:r w:rsidR="00D71B0D" w:rsidRPr="009A2830">
        <w:rPr>
          <w:color w:val="000000" w:themeColor="text1"/>
        </w:rPr>
        <w:t xml:space="preserve"> </w:t>
      </w:r>
      <w:r w:rsidR="00E23739" w:rsidRPr="008B2D5F">
        <w:rPr>
          <w:color w:val="000000" w:themeColor="text1"/>
        </w:rPr>
        <w:t xml:space="preserve">Protein concentration was used as a proxy for cell mass and was determined by two methods of protein assay </w:t>
      </w:r>
      <w:r w:rsidR="00CD0013">
        <w:rPr>
          <w:color w:val="000000" w:themeColor="text1"/>
        </w:rPr>
        <w:t>as follows</w:t>
      </w:r>
      <w:r w:rsidR="00E23739" w:rsidRPr="008B2D5F">
        <w:rPr>
          <w:color w:val="000000" w:themeColor="text1"/>
        </w:rPr>
        <w:t xml:space="preserve">: </w:t>
      </w:r>
      <w:r w:rsidR="00F83431">
        <w:rPr>
          <w:color w:val="000000" w:themeColor="text1"/>
        </w:rPr>
        <w:t>(</w:t>
      </w:r>
      <w:r w:rsidR="00E23739" w:rsidRPr="008B2D5F">
        <w:rPr>
          <w:color w:val="000000" w:themeColor="text1"/>
        </w:rPr>
        <w:t>1</w:t>
      </w:r>
      <w:r w:rsidR="00F83431">
        <w:rPr>
          <w:color w:val="000000" w:themeColor="text1"/>
        </w:rPr>
        <w:t>)</w:t>
      </w:r>
      <w:r w:rsidR="00E23739" w:rsidRPr="008B2D5F">
        <w:rPr>
          <w:color w:val="000000" w:themeColor="text1"/>
        </w:rPr>
        <w:t xml:space="preserve"> The fluorescence measurement by the Qubit 2.0 fluorometer (Invitrogen) using the Protein BR Assay Kit (</w:t>
      </w:r>
      <w:proofErr w:type="spellStart"/>
      <w:r w:rsidR="00E23739" w:rsidRPr="008B2D5F">
        <w:rPr>
          <w:color w:val="000000" w:themeColor="text1"/>
        </w:rPr>
        <w:t>Thermofisher</w:t>
      </w:r>
      <w:proofErr w:type="spellEnd"/>
      <w:r w:rsidR="00E23739" w:rsidRPr="008B2D5F">
        <w:rPr>
          <w:color w:val="000000" w:themeColor="text1"/>
        </w:rPr>
        <w:t xml:space="preserve">) and </w:t>
      </w:r>
      <w:r w:rsidR="00F83431">
        <w:rPr>
          <w:color w:val="000000" w:themeColor="text1"/>
        </w:rPr>
        <w:t>(</w:t>
      </w:r>
      <w:r w:rsidR="00E23739" w:rsidRPr="008B2D5F">
        <w:rPr>
          <w:color w:val="000000" w:themeColor="text1"/>
        </w:rPr>
        <w:t>2</w:t>
      </w:r>
      <w:r w:rsidR="00F83431">
        <w:rPr>
          <w:color w:val="000000" w:themeColor="text1"/>
        </w:rPr>
        <w:t>)</w:t>
      </w:r>
      <w:r w:rsidR="00E23739" w:rsidRPr="008B2D5F">
        <w:rPr>
          <w:color w:val="000000" w:themeColor="text1"/>
        </w:rPr>
        <w:t xml:space="preserve"> The standard Bradford reagent kit</w:t>
      </w:r>
      <w:r w:rsidR="00CD0013">
        <w:rPr>
          <w:color w:val="000000" w:themeColor="text1"/>
        </w:rPr>
        <w:t>,</w:t>
      </w:r>
      <w:r w:rsidR="00E23739" w:rsidRPr="008B2D5F">
        <w:rPr>
          <w:color w:val="000000" w:themeColor="text1"/>
        </w:rPr>
        <w:t xml:space="preserve"> which uses dye binding and absorbance at 595 nm. These assays produced comparable results and minimal alteration by sonication of the samples to disrupt cells before assay.</w:t>
      </w:r>
    </w:p>
    <w:p w14:paraId="0A093105" w14:textId="76BED51A" w:rsidR="00DE49B2" w:rsidRPr="001C0F3A" w:rsidRDefault="00DE49B2" w:rsidP="008B2D5F">
      <w:pPr>
        <w:spacing w:line="360" w:lineRule="auto"/>
      </w:pPr>
      <w:r>
        <w:rPr>
          <w:color w:val="222222"/>
        </w:rPr>
        <w:t>The</w:t>
      </w:r>
      <w:r w:rsidRPr="00DE49B2">
        <w:rPr>
          <w:color w:val="222222"/>
        </w:rPr>
        <w:t xml:space="preserve"> two primary microbial samples </w:t>
      </w:r>
      <w:r>
        <w:rPr>
          <w:color w:val="222222"/>
        </w:rPr>
        <w:t xml:space="preserve">measured </w:t>
      </w:r>
      <w:r w:rsidR="008746CE">
        <w:rPr>
          <w:color w:val="222222"/>
        </w:rPr>
        <w:t>were</w:t>
      </w:r>
      <w:r w:rsidR="008746CE" w:rsidRPr="00DE49B2">
        <w:rPr>
          <w:color w:val="222222"/>
        </w:rPr>
        <w:t xml:space="preserve"> </w:t>
      </w:r>
      <w:r w:rsidRPr="00DE49B2">
        <w:rPr>
          <w:color w:val="222222"/>
        </w:rPr>
        <w:t xml:space="preserve">the thermophilic anaerobic bacteria </w:t>
      </w:r>
      <w:proofErr w:type="spellStart"/>
      <w:r w:rsidRPr="00DE49B2">
        <w:rPr>
          <w:i/>
          <w:iCs/>
          <w:color w:val="222222"/>
        </w:rPr>
        <w:t>Archaeoglobus</w:t>
      </w:r>
      <w:proofErr w:type="spellEnd"/>
      <w:r w:rsidRPr="00DE49B2">
        <w:rPr>
          <w:i/>
          <w:iCs/>
          <w:color w:val="222222"/>
        </w:rPr>
        <w:t xml:space="preserve"> </w:t>
      </w:r>
      <w:proofErr w:type="spellStart"/>
      <w:r w:rsidRPr="00DE49B2">
        <w:rPr>
          <w:i/>
          <w:iCs/>
          <w:color w:val="222222"/>
        </w:rPr>
        <w:t>fulgidus</w:t>
      </w:r>
      <w:proofErr w:type="spellEnd"/>
      <w:r w:rsidRPr="00DE49B2">
        <w:rPr>
          <w:color w:val="222222"/>
        </w:rPr>
        <w:t xml:space="preserve"> and </w:t>
      </w:r>
      <w:proofErr w:type="spellStart"/>
      <w:r w:rsidRPr="00DE49B2">
        <w:rPr>
          <w:i/>
          <w:iCs/>
          <w:color w:val="222222"/>
        </w:rPr>
        <w:t>Carboxydothermus</w:t>
      </w:r>
      <w:proofErr w:type="spellEnd"/>
      <w:r w:rsidRPr="00DE49B2">
        <w:rPr>
          <w:i/>
          <w:iCs/>
          <w:color w:val="222222"/>
        </w:rPr>
        <w:t xml:space="preserve"> </w:t>
      </w:r>
      <w:proofErr w:type="spellStart"/>
      <w:r w:rsidRPr="00DE49B2">
        <w:rPr>
          <w:i/>
          <w:iCs/>
          <w:color w:val="222222"/>
        </w:rPr>
        <w:t>ferrireducens</w:t>
      </w:r>
      <w:proofErr w:type="spellEnd"/>
      <w:r w:rsidR="00EB77CB">
        <w:rPr>
          <w:i/>
          <w:color w:val="222222"/>
        </w:rPr>
        <w:t xml:space="preserve"> </w:t>
      </w:r>
      <w:r w:rsidR="00EB77CB" w:rsidRPr="00792A09">
        <w:rPr>
          <w:iCs/>
          <w:color w:val="222222"/>
        </w:rPr>
        <w:t>(</w:t>
      </w:r>
      <w:proofErr w:type="spellStart"/>
      <w:r w:rsidR="00EB77CB" w:rsidRPr="00792A09">
        <w:rPr>
          <w:iCs/>
          <w:color w:val="222222"/>
        </w:rPr>
        <w:t>Slobodkin</w:t>
      </w:r>
      <w:proofErr w:type="spellEnd"/>
      <w:r w:rsidR="00EB77CB" w:rsidRPr="00792A09">
        <w:rPr>
          <w:iCs/>
          <w:color w:val="222222"/>
        </w:rPr>
        <w:t xml:space="preserve"> </w:t>
      </w:r>
      <w:r w:rsidR="0082619F">
        <w:rPr>
          <w:iCs/>
          <w:color w:val="222222"/>
        </w:rPr>
        <w:t>et al,</w:t>
      </w:r>
      <w:r w:rsidR="00EB77CB" w:rsidRPr="00792A09">
        <w:rPr>
          <w:iCs/>
          <w:color w:val="222222"/>
        </w:rPr>
        <w:t xml:space="preserve"> 2006)</w:t>
      </w:r>
      <w:r w:rsidRPr="00792A09">
        <w:rPr>
          <w:iCs/>
          <w:color w:val="222222"/>
        </w:rPr>
        <w:t>.</w:t>
      </w:r>
      <w:r>
        <w:rPr>
          <w:color w:val="222222"/>
        </w:rPr>
        <w:t xml:space="preserve"> </w:t>
      </w:r>
      <w:proofErr w:type="spellStart"/>
      <w:r w:rsidR="008746CE" w:rsidRPr="00DE49B2">
        <w:rPr>
          <w:i/>
          <w:iCs/>
          <w:color w:val="222222"/>
        </w:rPr>
        <w:t>Archaeoglobus</w:t>
      </w:r>
      <w:proofErr w:type="spellEnd"/>
      <w:r w:rsidR="008746CE" w:rsidRPr="00DE49B2">
        <w:rPr>
          <w:i/>
          <w:iCs/>
          <w:color w:val="222222"/>
        </w:rPr>
        <w:t xml:space="preserve"> </w:t>
      </w:r>
      <w:proofErr w:type="spellStart"/>
      <w:r w:rsidRPr="00DE49B2">
        <w:rPr>
          <w:i/>
          <w:iCs/>
          <w:color w:val="222222"/>
          <w:szCs w:val="24"/>
        </w:rPr>
        <w:t>fulgidus</w:t>
      </w:r>
      <w:proofErr w:type="spellEnd"/>
      <w:r w:rsidRPr="00DE49B2">
        <w:rPr>
          <w:color w:val="222222"/>
          <w:szCs w:val="24"/>
        </w:rPr>
        <w:t xml:space="preserve"> </w:t>
      </w:r>
      <w:r w:rsidR="0042129D">
        <w:rPr>
          <w:color w:val="222222"/>
          <w:szCs w:val="24"/>
        </w:rPr>
        <w:t xml:space="preserve">(DSM 8774) </w:t>
      </w:r>
      <w:r w:rsidRPr="00DE49B2">
        <w:rPr>
          <w:color w:val="222222"/>
          <w:szCs w:val="24"/>
        </w:rPr>
        <w:t xml:space="preserve">is a </w:t>
      </w:r>
      <w:proofErr w:type="spellStart"/>
      <w:r w:rsidRPr="00DE49B2">
        <w:rPr>
          <w:color w:val="222222"/>
          <w:szCs w:val="24"/>
        </w:rPr>
        <w:t>hyperthermophilic</w:t>
      </w:r>
      <w:proofErr w:type="spellEnd"/>
      <w:r w:rsidRPr="00DE49B2">
        <w:rPr>
          <w:color w:val="222222"/>
          <w:szCs w:val="24"/>
        </w:rPr>
        <w:t xml:space="preserve"> archaeon isolated from oil field fluids from an oil production platform in the North Sea. </w:t>
      </w:r>
      <w:proofErr w:type="spellStart"/>
      <w:r w:rsidR="00177569" w:rsidRPr="00DE49B2">
        <w:rPr>
          <w:i/>
          <w:iCs/>
          <w:color w:val="222222"/>
        </w:rPr>
        <w:t>Archaeoglobus</w:t>
      </w:r>
      <w:proofErr w:type="spellEnd"/>
      <w:r w:rsidR="00177569" w:rsidRPr="00DE49B2">
        <w:rPr>
          <w:i/>
          <w:iCs/>
          <w:color w:val="222222"/>
        </w:rPr>
        <w:t xml:space="preserve"> </w:t>
      </w:r>
      <w:proofErr w:type="spellStart"/>
      <w:r w:rsidRPr="00DE49B2">
        <w:rPr>
          <w:i/>
          <w:iCs/>
          <w:color w:val="222222"/>
          <w:szCs w:val="24"/>
        </w:rPr>
        <w:t>fulgidus</w:t>
      </w:r>
      <w:proofErr w:type="spellEnd"/>
      <w:r w:rsidRPr="00DE49B2">
        <w:rPr>
          <w:color w:val="222222"/>
          <w:szCs w:val="24"/>
        </w:rPr>
        <w:t xml:space="preserve">, the type species of the genus </w:t>
      </w:r>
      <w:proofErr w:type="spellStart"/>
      <w:r w:rsidRPr="008B2D5F">
        <w:rPr>
          <w:i/>
          <w:iCs/>
          <w:color w:val="222222"/>
          <w:szCs w:val="24"/>
        </w:rPr>
        <w:t>Archaeoglobus</w:t>
      </w:r>
      <w:proofErr w:type="spellEnd"/>
      <w:r w:rsidRPr="008B2D5F">
        <w:rPr>
          <w:i/>
          <w:iCs/>
          <w:color w:val="222222"/>
          <w:szCs w:val="24"/>
        </w:rPr>
        <w:t>,</w:t>
      </w:r>
      <w:r w:rsidRPr="00DE49B2">
        <w:rPr>
          <w:color w:val="222222"/>
          <w:szCs w:val="24"/>
        </w:rPr>
        <w:t xml:space="preserve"> is a prototype for sulfate reduction in the Archaea (Stetter</w:t>
      </w:r>
      <w:r w:rsidR="0082619F">
        <w:rPr>
          <w:color w:val="222222"/>
          <w:szCs w:val="24"/>
        </w:rPr>
        <w:t>,</w:t>
      </w:r>
      <w:r w:rsidRPr="00DE49B2">
        <w:rPr>
          <w:color w:val="222222"/>
          <w:szCs w:val="24"/>
        </w:rPr>
        <w:t xml:space="preserve"> 1988</w:t>
      </w:r>
      <w:r w:rsidR="007678A6">
        <w:rPr>
          <w:color w:val="222222"/>
          <w:szCs w:val="24"/>
        </w:rPr>
        <w:t>,</w:t>
      </w:r>
      <w:r w:rsidRPr="00DE49B2">
        <w:rPr>
          <w:color w:val="222222"/>
          <w:szCs w:val="24"/>
        </w:rPr>
        <w:t xml:space="preserve"> </w:t>
      </w:r>
      <w:proofErr w:type="spellStart"/>
      <w:r w:rsidRPr="00DE49B2">
        <w:rPr>
          <w:color w:val="222222"/>
          <w:szCs w:val="24"/>
        </w:rPr>
        <w:t>Beeder</w:t>
      </w:r>
      <w:proofErr w:type="spellEnd"/>
      <w:r w:rsidRPr="00DE49B2">
        <w:rPr>
          <w:color w:val="222222"/>
          <w:szCs w:val="24"/>
        </w:rPr>
        <w:t xml:space="preserve"> </w:t>
      </w:r>
      <w:r w:rsidR="0082619F">
        <w:rPr>
          <w:color w:val="222222"/>
          <w:szCs w:val="24"/>
        </w:rPr>
        <w:t>et al,</w:t>
      </w:r>
      <w:r w:rsidRPr="00DE49B2">
        <w:rPr>
          <w:color w:val="222222"/>
          <w:szCs w:val="24"/>
        </w:rPr>
        <w:t xml:space="preserve"> 1994</w:t>
      </w:r>
      <w:r w:rsidR="008F40D2">
        <w:rPr>
          <w:color w:val="222222"/>
          <w:szCs w:val="24"/>
        </w:rPr>
        <w:t xml:space="preserve">, Klenk </w:t>
      </w:r>
      <w:r w:rsidR="0082619F">
        <w:rPr>
          <w:color w:val="222222"/>
          <w:szCs w:val="24"/>
        </w:rPr>
        <w:t>et al,</w:t>
      </w:r>
      <w:r w:rsidR="008F40D2">
        <w:rPr>
          <w:color w:val="222222"/>
          <w:szCs w:val="24"/>
        </w:rPr>
        <w:t xml:space="preserve"> 1997</w:t>
      </w:r>
      <w:r w:rsidRPr="00DE49B2">
        <w:rPr>
          <w:color w:val="222222"/>
          <w:szCs w:val="24"/>
        </w:rPr>
        <w:t>).</w:t>
      </w:r>
      <w:r>
        <w:rPr>
          <w:color w:val="222222"/>
        </w:rPr>
        <w:t xml:space="preserve"> </w:t>
      </w:r>
      <w:proofErr w:type="spellStart"/>
      <w:r w:rsidR="008274D9" w:rsidRPr="00DE49B2">
        <w:rPr>
          <w:i/>
          <w:iCs/>
          <w:color w:val="222222"/>
        </w:rPr>
        <w:t>Carboxydothermus</w:t>
      </w:r>
      <w:proofErr w:type="spellEnd"/>
      <w:r w:rsidR="008274D9" w:rsidRPr="00DE49B2">
        <w:rPr>
          <w:i/>
          <w:iCs/>
          <w:color w:val="222222"/>
        </w:rPr>
        <w:t xml:space="preserve"> </w:t>
      </w:r>
      <w:proofErr w:type="spellStart"/>
      <w:r w:rsidRPr="00DE49B2">
        <w:rPr>
          <w:i/>
          <w:iCs/>
          <w:color w:val="222222"/>
          <w:szCs w:val="24"/>
        </w:rPr>
        <w:t>ferrireducens</w:t>
      </w:r>
      <w:proofErr w:type="spellEnd"/>
      <w:r w:rsidRPr="00DE49B2">
        <w:rPr>
          <w:i/>
          <w:iCs/>
          <w:color w:val="222222"/>
          <w:szCs w:val="24"/>
        </w:rPr>
        <w:t xml:space="preserve"> </w:t>
      </w:r>
      <w:r w:rsidR="0000557E" w:rsidRPr="003B7A9F">
        <w:rPr>
          <w:rFonts w:cs="Times New Roman"/>
          <w:color w:val="1B1B1B"/>
          <w:szCs w:val="24"/>
          <w:shd w:val="clear" w:color="auto" w:fill="FFFFFF"/>
        </w:rPr>
        <w:t>(DSM 11255)</w:t>
      </w:r>
      <w:r w:rsidR="001C0F3A">
        <w:rPr>
          <w:rFonts w:cs="Times New Roman"/>
          <w:color w:val="1B1B1B"/>
          <w:szCs w:val="24"/>
          <w:shd w:val="clear" w:color="auto" w:fill="FFFFFF"/>
        </w:rPr>
        <w:t xml:space="preserve"> </w:t>
      </w:r>
      <w:r w:rsidRPr="00DE49B2">
        <w:rPr>
          <w:color w:val="222222"/>
          <w:szCs w:val="24"/>
        </w:rPr>
        <w:t>is a thermophilic filamentous iron reducing microbe prone to formation of biofilms</w:t>
      </w:r>
      <w:r w:rsidR="00517C14">
        <w:rPr>
          <w:color w:val="222222"/>
          <w:szCs w:val="24"/>
        </w:rPr>
        <w:t xml:space="preserve"> (</w:t>
      </w:r>
      <w:r w:rsidR="000D5BB8">
        <w:rPr>
          <w:color w:val="222222"/>
          <w:szCs w:val="24"/>
        </w:rPr>
        <w:t>Gavrilov et al, 2021)</w:t>
      </w:r>
      <w:r w:rsidRPr="00DE49B2">
        <w:rPr>
          <w:color w:val="222222"/>
          <w:szCs w:val="24"/>
        </w:rPr>
        <w:t>.</w:t>
      </w:r>
      <w:r w:rsidR="008F40D2">
        <w:rPr>
          <w:color w:val="222222"/>
          <w:szCs w:val="24"/>
        </w:rPr>
        <w:t xml:space="preserve"> </w:t>
      </w:r>
      <w:r w:rsidR="008F40D2" w:rsidRPr="001C1DFC">
        <w:rPr>
          <w:color w:val="222222"/>
          <w:szCs w:val="24"/>
        </w:rPr>
        <w:t>The strain grows under a 2</w:t>
      </w:r>
      <w:r w:rsidR="00DF7F9D">
        <w:rPr>
          <w:color w:val="222222"/>
          <w:szCs w:val="24"/>
        </w:rPr>
        <w:t>00 kPa</w:t>
      </w:r>
      <w:r w:rsidR="008F40D2" w:rsidRPr="001C1DFC">
        <w:rPr>
          <w:color w:val="222222"/>
          <w:szCs w:val="24"/>
        </w:rPr>
        <w:t xml:space="preserve"> overpressure of 80% </w:t>
      </w:r>
      <w:r w:rsidR="007678A6">
        <w:rPr>
          <w:color w:val="222222"/>
          <w:szCs w:val="24"/>
        </w:rPr>
        <w:t>h</w:t>
      </w:r>
      <w:r w:rsidR="008F40D2" w:rsidRPr="001C1DFC">
        <w:rPr>
          <w:color w:val="222222"/>
          <w:szCs w:val="24"/>
        </w:rPr>
        <w:t>ydrogen</w:t>
      </w:r>
      <w:r w:rsidR="00DF7F9D">
        <w:rPr>
          <w:color w:val="222222"/>
          <w:szCs w:val="24"/>
        </w:rPr>
        <w:t xml:space="preserve"> </w:t>
      </w:r>
      <w:r w:rsidR="008F40D2" w:rsidRPr="001C1DFC">
        <w:rPr>
          <w:color w:val="222222"/>
          <w:szCs w:val="24"/>
        </w:rPr>
        <w:t>20% CO</w:t>
      </w:r>
      <w:r w:rsidR="008F40D2" w:rsidRPr="00EA47E5">
        <w:rPr>
          <w:color w:val="222222"/>
          <w:szCs w:val="24"/>
          <w:vertAlign w:val="subscript"/>
        </w:rPr>
        <w:t>2</w:t>
      </w:r>
      <w:r w:rsidR="008F40D2" w:rsidRPr="001C1DFC">
        <w:rPr>
          <w:color w:val="222222"/>
          <w:szCs w:val="24"/>
        </w:rPr>
        <w:t xml:space="preserve"> at </w:t>
      </w:r>
      <w:r w:rsidR="008F40D2" w:rsidRPr="00073201">
        <w:rPr>
          <w:rFonts w:ascii="Symbol" w:hAnsi="Symbol"/>
          <w:color w:val="222222"/>
          <w:szCs w:val="24"/>
        </w:rPr>
        <w:t>85</w:t>
      </w:r>
      <w:r w:rsidR="00DF7F9D">
        <w:rPr>
          <w:rFonts w:ascii="Symbol" w:hAnsi="Symbol"/>
          <w:color w:val="222222"/>
          <w:szCs w:val="24"/>
        </w:rPr>
        <w:sym w:font="Symbol" w:char="F0B0"/>
      </w:r>
      <w:r w:rsidR="00670310">
        <w:rPr>
          <w:color w:val="222222"/>
          <w:szCs w:val="24"/>
        </w:rPr>
        <w:t>C</w:t>
      </w:r>
      <w:r w:rsidR="008F40D2" w:rsidRPr="001C1DFC">
        <w:rPr>
          <w:color w:val="222222"/>
          <w:szCs w:val="24"/>
        </w:rPr>
        <w:t xml:space="preserve">. </w:t>
      </w:r>
      <w:r w:rsidR="008F40D2">
        <w:rPr>
          <w:color w:val="222222"/>
          <w:szCs w:val="24"/>
        </w:rPr>
        <w:t xml:space="preserve">The strain has a typical </w:t>
      </w:r>
      <w:proofErr w:type="gramStart"/>
      <w:r w:rsidR="008F40D2">
        <w:rPr>
          <w:color w:val="222222"/>
          <w:szCs w:val="24"/>
        </w:rPr>
        <w:t>Gram positive</w:t>
      </w:r>
      <w:proofErr w:type="gramEnd"/>
      <w:r w:rsidR="008F40D2">
        <w:rPr>
          <w:color w:val="222222"/>
          <w:szCs w:val="24"/>
        </w:rPr>
        <w:t xml:space="preserve"> cell wall with a </w:t>
      </w:r>
      <w:r w:rsidR="00020A54">
        <w:rPr>
          <w:color w:val="222222"/>
          <w:szCs w:val="24"/>
        </w:rPr>
        <w:t>sulfur</w:t>
      </w:r>
      <w:r w:rsidR="008F40D2">
        <w:rPr>
          <w:color w:val="222222"/>
          <w:szCs w:val="24"/>
        </w:rPr>
        <w:t xml:space="preserve"> layer. The presence of many multiheme proteins in the</w:t>
      </w:r>
      <w:r w:rsidR="0042129D">
        <w:rPr>
          <w:color w:val="222222"/>
          <w:szCs w:val="24"/>
        </w:rPr>
        <w:t xml:space="preserve"> </w:t>
      </w:r>
      <w:r w:rsidR="0042129D" w:rsidRPr="00A353D8">
        <w:rPr>
          <w:i/>
          <w:iCs/>
          <w:color w:val="222222"/>
          <w:szCs w:val="24"/>
        </w:rPr>
        <w:t xml:space="preserve">C. </w:t>
      </w:r>
      <w:proofErr w:type="spellStart"/>
      <w:r w:rsidR="0042129D" w:rsidRPr="00A353D8">
        <w:rPr>
          <w:i/>
          <w:iCs/>
          <w:color w:val="222222"/>
          <w:szCs w:val="24"/>
        </w:rPr>
        <w:t>ferrireducens</w:t>
      </w:r>
      <w:proofErr w:type="spellEnd"/>
      <w:r w:rsidR="0042129D">
        <w:rPr>
          <w:color w:val="222222"/>
          <w:szCs w:val="24"/>
        </w:rPr>
        <w:t xml:space="preserve"> </w:t>
      </w:r>
      <w:r w:rsidR="008F40D2">
        <w:rPr>
          <w:color w:val="222222"/>
          <w:szCs w:val="24"/>
        </w:rPr>
        <w:t>genome and heme</w:t>
      </w:r>
      <w:r w:rsidR="00670310">
        <w:rPr>
          <w:color w:val="222222"/>
          <w:szCs w:val="24"/>
        </w:rPr>
        <w:t>-</w:t>
      </w:r>
      <w:r w:rsidR="008F40D2">
        <w:rPr>
          <w:color w:val="222222"/>
          <w:szCs w:val="24"/>
        </w:rPr>
        <w:t>containing extracellular filaments suggests a metabolic capability for extracellular electron translocation. When grown on ferrihydrite at 65</w:t>
      </w:r>
      <w:r w:rsidR="00670310">
        <w:rPr>
          <w:color w:val="222222"/>
          <w:szCs w:val="24"/>
        </w:rPr>
        <w:sym w:font="Symbol" w:char="F0B0"/>
      </w:r>
      <w:r w:rsidR="008F40D2">
        <w:rPr>
          <w:color w:val="222222"/>
          <w:szCs w:val="24"/>
        </w:rPr>
        <w:t xml:space="preserve">C, </w:t>
      </w:r>
      <w:proofErr w:type="spellStart"/>
      <w:r w:rsidR="008F40D2" w:rsidRPr="00F11069">
        <w:rPr>
          <w:color w:val="222222"/>
          <w:szCs w:val="24"/>
        </w:rPr>
        <w:t>exoelectrogenesis</w:t>
      </w:r>
      <w:proofErr w:type="spellEnd"/>
      <w:r w:rsidR="008F40D2" w:rsidRPr="00F11069">
        <w:rPr>
          <w:color w:val="222222"/>
          <w:szCs w:val="24"/>
        </w:rPr>
        <w:t xml:space="preserve"> is observed with the generation of a nanoparticulate mineral phase. Live cells are entrapped in </w:t>
      </w:r>
      <w:proofErr w:type="spellStart"/>
      <w:r w:rsidR="008F40D2" w:rsidRPr="00F11069">
        <w:rPr>
          <w:color w:val="222222"/>
          <w:szCs w:val="24"/>
        </w:rPr>
        <w:t>biostructured</w:t>
      </w:r>
      <w:proofErr w:type="spellEnd"/>
      <w:r w:rsidR="008F40D2" w:rsidRPr="00F11069">
        <w:rPr>
          <w:color w:val="222222"/>
          <w:szCs w:val="24"/>
        </w:rPr>
        <w:t xml:space="preserve"> magnetite, with rapid conversion of amorphous mineral ferrihydrite to mic</w:t>
      </w:r>
      <w:r w:rsidR="00670310">
        <w:rPr>
          <w:color w:val="222222"/>
          <w:szCs w:val="24"/>
        </w:rPr>
        <w:t>rometer</w:t>
      </w:r>
      <w:r w:rsidR="008F40D2">
        <w:rPr>
          <w:color w:val="222222"/>
          <w:szCs w:val="24"/>
        </w:rPr>
        <w:t>-</w:t>
      </w:r>
      <w:r w:rsidR="008F40D2" w:rsidRPr="00F11069">
        <w:rPr>
          <w:color w:val="222222"/>
          <w:szCs w:val="24"/>
        </w:rPr>
        <w:t>sized magnetite crystals (Gavrilov et al, 2021</w:t>
      </w:r>
      <w:r w:rsidR="00160149" w:rsidRPr="00F11069">
        <w:rPr>
          <w:color w:val="222222"/>
          <w:szCs w:val="24"/>
        </w:rPr>
        <w:t>).</w:t>
      </w:r>
      <w:r w:rsidR="00160149">
        <w:rPr>
          <w:color w:val="222222"/>
          <w:szCs w:val="24"/>
        </w:rPr>
        <w:t xml:space="preserve"> </w:t>
      </w:r>
      <w:r w:rsidR="00D10671">
        <w:rPr>
          <w:color w:val="222222"/>
          <w:szCs w:val="24"/>
        </w:rPr>
        <w:t xml:space="preserve">Neither </w:t>
      </w:r>
      <w:r w:rsidR="0042129D">
        <w:rPr>
          <w:color w:val="222222"/>
          <w:szCs w:val="24"/>
        </w:rPr>
        <w:t>of t</w:t>
      </w:r>
      <w:r w:rsidR="00592C5D">
        <w:rPr>
          <w:color w:val="222222"/>
          <w:szCs w:val="24"/>
        </w:rPr>
        <w:t>he</w:t>
      </w:r>
      <w:r w:rsidR="00EB77CB">
        <w:rPr>
          <w:color w:val="222222"/>
          <w:szCs w:val="24"/>
        </w:rPr>
        <w:t>se</w:t>
      </w:r>
      <w:r w:rsidR="00592C5D">
        <w:rPr>
          <w:color w:val="222222"/>
          <w:szCs w:val="24"/>
        </w:rPr>
        <w:t xml:space="preserve"> microbes survive </w:t>
      </w:r>
      <w:r w:rsidR="00EB77CB">
        <w:rPr>
          <w:color w:val="222222"/>
          <w:szCs w:val="24"/>
        </w:rPr>
        <w:t xml:space="preserve">prolonged </w:t>
      </w:r>
      <w:r w:rsidR="00592C5D">
        <w:rPr>
          <w:color w:val="222222"/>
          <w:szCs w:val="24"/>
        </w:rPr>
        <w:t>exposure to oxygen</w:t>
      </w:r>
      <w:r w:rsidR="00AC6B73">
        <w:rPr>
          <w:color w:val="222222"/>
          <w:szCs w:val="24"/>
        </w:rPr>
        <w:t>,</w:t>
      </w:r>
      <w:r w:rsidR="00CB228A">
        <w:rPr>
          <w:color w:val="222222"/>
          <w:szCs w:val="24"/>
        </w:rPr>
        <w:t xml:space="preserve"> </w:t>
      </w:r>
      <w:r w:rsidR="00CB228A" w:rsidRPr="008B2D5F">
        <w:rPr>
          <w:color w:val="000000" w:themeColor="text1"/>
          <w:szCs w:val="24"/>
        </w:rPr>
        <w:t xml:space="preserve">but </w:t>
      </w:r>
      <w:r w:rsidR="00AC6B73">
        <w:rPr>
          <w:color w:val="000000" w:themeColor="text1"/>
          <w:szCs w:val="24"/>
        </w:rPr>
        <w:t xml:space="preserve">they </w:t>
      </w:r>
      <w:r w:rsidR="00CB228A" w:rsidRPr="008B2D5F">
        <w:rPr>
          <w:color w:val="000000" w:themeColor="text1"/>
          <w:szCs w:val="24"/>
        </w:rPr>
        <w:t xml:space="preserve">have been reported to </w:t>
      </w:r>
      <w:r w:rsidR="007509B5" w:rsidRPr="008B2D5F">
        <w:rPr>
          <w:color w:val="000000" w:themeColor="text1"/>
          <w:szCs w:val="24"/>
        </w:rPr>
        <w:t>form</w:t>
      </w:r>
      <w:r w:rsidR="00CB228A" w:rsidRPr="008B2D5F">
        <w:rPr>
          <w:color w:val="000000" w:themeColor="text1"/>
          <w:szCs w:val="24"/>
        </w:rPr>
        <w:t xml:space="preserve"> in biofilms</w:t>
      </w:r>
      <w:r w:rsidR="007509B5" w:rsidRPr="008B2D5F">
        <w:rPr>
          <w:color w:val="000000" w:themeColor="text1"/>
          <w:szCs w:val="24"/>
        </w:rPr>
        <w:t xml:space="preserve"> that would enable prolonged persistence of the </w:t>
      </w:r>
      <w:r w:rsidR="00052616" w:rsidRPr="008B2D5F">
        <w:rPr>
          <w:color w:val="000000" w:themeColor="text1"/>
          <w:szCs w:val="24"/>
        </w:rPr>
        <w:t>cells</w:t>
      </w:r>
      <w:r w:rsidR="007509B5" w:rsidRPr="008B2D5F">
        <w:rPr>
          <w:color w:val="000000" w:themeColor="text1"/>
          <w:szCs w:val="24"/>
        </w:rPr>
        <w:t xml:space="preserve"> in harsh conditions</w:t>
      </w:r>
      <w:r w:rsidR="00592C5D" w:rsidRPr="008B2D5F">
        <w:rPr>
          <w:color w:val="000000" w:themeColor="text1"/>
          <w:szCs w:val="24"/>
        </w:rPr>
        <w:t>.</w:t>
      </w:r>
    </w:p>
    <w:p w14:paraId="15F90ED5" w14:textId="261ED042" w:rsidR="00720688" w:rsidRDefault="001872F0" w:rsidP="008B2D5F">
      <w:pPr>
        <w:spacing w:line="360" w:lineRule="auto"/>
        <w:rPr>
          <w:szCs w:val="24"/>
        </w:rPr>
      </w:pPr>
      <w:r w:rsidRPr="001F5BCE">
        <w:t xml:space="preserve">We utilized a Jasco J-1500 </w:t>
      </w:r>
      <w:r w:rsidR="004B122C">
        <w:t>CD</w:t>
      </w:r>
      <w:r w:rsidRPr="001F5BCE">
        <w:t xml:space="preserve"> spectrophotometer equipped with a DRCD-575 Diffuse Reflectance Accessory</w:t>
      </w:r>
      <w:r w:rsidR="000D5BB8">
        <w:t>,</w:t>
      </w:r>
      <w:r w:rsidRPr="001F5BCE">
        <w:t xml:space="preserve"> </w:t>
      </w:r>
      <w:r w:rsidR="007A3AF7">
        <w:t>which permitted</w:t>
      </w:r>
      <w:r w:rsidR="007A3AF7" w:rsidRPr="001F5BCE">
        <w:t xml:space="preserve"> </w:t>
      </w:r>
      <w:r w:rsidRPr="001F5BCE">
        <w:t xml:space="preserve">measurements in reflection as well as transmission, </w:t>
      </w:r>
      <w:r w:rsidR="00B353B8">
        <w:t>and</w:t>
      </w:r>
      <w:r w:rsidRPr="001F5BCE">
        <w:t xml:space="preserve"> a precision Hinds Instruments dual </w:t>
      </w:r>
      <w:proofErr w:type="spellStart"/>
      <w:r w:rsidR="00020A54">
        <w:t>photoelastic</w:t>
      </w:r>
      <w:proofErr w:type="spellEnd"/>
      <w:r w:rsidR="00020A54">
        <w:t xml:space="preserve"> modulator (</w:t>
      </w:r>
      <w:r w:rsidRPr="001F5BCE">
        <w:t>PEM</w:t>
      </w:r>
      <w:r w:rsidR="00020A54">
        <w:t>)</w:t>
      </w:r>
      <w:r w:rsidRPr="001F5BCE">
        <w:t xml:space="preserve"> polarimeter designed to operate</w:t>
      </w:r>
      <w:r w:rsidR="0000557E">
        <w:t xml:space="preserve"> </w:t>
      </w:r>
      <w:r w:rsidR="0000557E">
        <w:lastRenderedPageBreak/>
        <w:t>between</w:t>
      </w:r>
      <w:r w:rsidRPr="001F5BCE">
        <w:t xml:space="preserve"> 190</w:t>
      </w:r>
      <w:r w:rsidR="004B122C">
        <w:t xml:space="preserve"> </w:t>
      </w:r>
      <w:r w:rsidR="00AC6B73">
        <w:t>and</w:t>
      </w:r>
      <w:r w:rsidRPr="001F5BCE">
        <w:t xml:space="preserve"> 310 nm. </w:t>
      </w:r>
      <w:r w:rsidR="00670310">
        <w:t>The former modulate</w:t>
      </w:r>
      <w:r w:rsidR="0042129D">
        <w:t>s</w:t>
      </w:r>
      <w:r w:rsidR="00670310">
        <w:t xml:space="preserve"> the radiation impinging on the sample between left and right circular polarization and measures the intensity with a polarization-insensitive detector, while the latter measure</w:t>
      </w:r>
      <w:r w:rsidR="00997F66">
        <w:t>s</w:t>
      </w:r>
      <w:r w:rsidR="00670310">
        <w:t xml:space="preserve"> the polarization state of the radiation transmitted by a sample illuminated with unpolarized radiation. </w:t>
      </w:r>
      <w:r w:rsidRPr="001F5BCE">
        <w:t xml:space="preserve">The two devices gave consistent </w:t>
      </w:r>
      <w:r w:rsidRPr="0052404D">
        <w:rPr>
          <w:color w:val="000000" w:themeColor="text1"/>
        </w:rPr>
        <w:t>results</w:t>
      </w:r>
      <w:r w:rsidR="00594AAF" w:rsidRPr="0052404D">
        <w:rPr>
          <w:color w:val="000000" w:themeColor="text1"/>
        </w:rPr>
        <w:t xml:space="preserve"> </w:t>
      </w:r>
      <w:r w:rsidR="00594AAF" w:rsidRPr="008B2D5F">
        <w:rPr>
          <w:color w:val="000000" w:themeColor="text1"/>
        </w:rPr>
        <w:t>empirically (</w:t>
      </w:r>
      <w:r w:rsidR="00660CA6" w:rsidRPr="008B2D5F">
        <w:rPr>
          <w:color w:val="000000" w:themeColor="text1"/>
        </w:rPr>
        <w:t>see A</w:t>
      </w:r>
      <w:r w:rsidR="00594AAF" w:rsidRPr="008B2D5F">
        <w:rPr>
          <w:color w:val="000000" w:themeColor="text1"/>
        </w:rPr>
        <w:t>ppendix)</w:t>
      </w:r>
      <w:r w:rsidRPr="008B2D5F">
        <w:rPr>
          <w:color w:val="000000" w:themeColor="text1"/>
        </w:rPr>
        <w:t>,</w:t>
      </w:r>
      <w:r w:rsidRPr="0052404D">
        <w:rPr>
          <w:color w:val="000000" w:themeColor="text1"/>
        </w:rPr>
        <w:t xml:space="preserve"> however</w:t>
      </w:r>
      <w:r w:rsidR="00F36DBB">
        <w:rPr>
          <w:color w:val="000000" w:themeColor="text1"/>
        </w:rPr>
        <w:t>,</w:t>
      </w:r>
      <w:r w:rsidRPr="0052404D">
        <w:rPr>
          <w:color w:val="000000" w:themeColor="text1"/>
        </w:rPr>
        <w:t xml:space="preserve"> due to </w:t>
      </w:r>
      <w:r w:rsidR="001378FD">
        <w:rPr>
          <w:color w:val="000000" w:themeColor="text1"/>
        </w:rPr>
        <w:t xml:space="preserve">a </w:t>
      </w:r>
      <w:r w:rsidRPr="0052404D">
        <w:rPr>
          <w:color w:val="000000" w:themeColor="text1"/>
        </w:rPr>
        <w:t xml:space="preserve">higher </w:t>
      </w:r>
      <w:r w:rsidR="004B122C" w:rsidRPr="0052404D">
        <w:rPr>
          <w:color w:val="000000" w:themeColor="text1"/>
        </w:rPr>
        <w:t>signal to noise ratio,</w:t>
      </w:r>
      <w:r w:rsidRPr="0052404D">
        <w:rPr>
          <w:color w:val="000000" w:themeColor="text1"/>
        </w:rPr>
        <w:t xml:space="preserve"> the CD spectrophotometer dominated our analysis</w:t>
      </w:r>
      <w:r w:rsidR="001378FD">
        <w:rPr>
          <w:color w:val="000000" w:themeColor="text1"/>
        </w:rPr>
        <w:t>,</w:t>
      </w:r>
      <w:r w:rsidR="00594AAF" w:rsidRPr="0052404D">
        <w:rPr>
          <w:color w:val="000000" w:themeColor="text1"/>
        </w:rPr>
        <w:t xml:space="preserve"> and</w:t>
      </w:r>
      <w:r w:rsidR="00594AAF" w:rsidRPr="0052404D">
        <w:rPr>
          <w:b/>
          <w:bCs/>
          <w:color w:val="000000" w:themeColor="text1"/>
        </w:rPr>
        <w:t xml:space="preserve"> </w:t>
      </w:r>
      <w:r w:rsidR="00594AAF" w:rsidRPr="008B2D5F">
        <w:rPr>
          <w:color w:val="000000" w:themeColor="text1"/>
        </w:rPr>
        <w:t>here we present results exclusively from the Jasco instrument</w:t>
      </w:r>
      <w:r w:rsidRPr="008B2D5F">
        <w:rPr>
          <w:color w:val="000000" w:themeColor="text1"/>
        </w:rPr>
        <w:t>.</w:t>
      </w:r>
      <w:r w:rsidRPr="0052404D">
        <w:rPr>
          <w:color w:val="000000" w:themeColor="text1"/>
        </w:rPr>
        <w:t xml:space="preserve"> Circular </w:t>
      </w:r>
      <w:r w:rsidRPr="001F5BCE">
        <w:t xml:space="preserve">dichroism measurements </w:t>
      </w:r>
      <w:r w:rsidR="00F23AFE">
        <w:t xml:space="preserve">in some cases </w:t>
      </w:r>
      <w:r w:rsidR="00DB6E8E" w:rsidRPr="001F5BCE">
        <w:t xml:space="preserve">were </w:t>
      </w:r>
      <w:r w:rsidRPr="001F5BCE">
        <w:t>converted to equivalent circular</w:t>
      </w:r>
      <w:r w:rsidR="001378FD">
        <w:t xml:space="preserve"> </w:t>
      </w:r>
      <w:r w:rsidRPr="001F5BCE">
        <w:t>polarization degree</w:t>
      </w:r>
      <w:r w:rsidR="00F23AFE">
        <w:t xml:space="preserve"> using the </w:t>
      </w:r>
      <w:r w:rsidR="00F23AFE" w:rsidRPr="00E83565">
        <w:rPr>
          <w:rFonts w:cs="Times New Roman"/>
          <w:szCs w:val="24"/>
        </w:rPr>
        <w:t xml:space="preserve">formula </w:t>
      </w:r>
      <w:r w:rsidR="00F23AFE" w:rsidRPr="00713EA7">
        <w:rPr>
          <w:rFonts w:cs="Times New Roman"/>
          <w:i/>
          <w:szCs w:val="24"/>
        </w:rPr>
        <w:t>v</w:t>
      </w:r>
      <w:r w:rsidR="00F23AFE" w:rsidRPr="00713EA7">
        <w:rPr>
          <w:rFonts w:cs="Times New Roman"/>
          <w:szCs w:val="24"/>
        </w:rPr>
        <w:t xml:space="preserve"> = </w:t>
      </w:r>
      <w:r w:rsidR="00DB6E8E">
        <w:rPr>
          <w:rFonts w:cs="Times New Roman"/>
          <w:szCs w:val="24"/>
        </w:rPr>
        <w:t>[</w:t>
      </w:r>
      <w:r w:rsidR="00DB6E8E" w:rsidRPr="00713EA7">
        <w:rPr>
          <w:rFonts w:cs="Times New Roman"/>
          <w:szCs w:val="24"/>
        </w:rPr>
        <w:sym w:font="Symbol" w:char="F071"/>
      </w:r>
      <w:r w:rsidR="00F23AFE" w:rsidRPr="00713EA7">
        <w:rPr>
          <w:rFonts w:cs="Times New Roman"/>
          <w:szCs w:val="24"/>
        </w:rPr>
        <w:t xml:space="preserve"> / (28648 </w:t>
      </w:r>
      <w:proofErr w:type="spellStart"/>
      <w:r w:rsidR="00F23AFE" w:rsidRPr="00713EA7">
        <w:rPr>
          <w:rFonts w:cs="Times New Roman"/>
          <w:szCs w:val="24"/>
        </w:rPr>
        <w:t>mdeg</w:t>
      </w:r>
      <w:proofErr w:type="spellEnd"/>
      <w:r w:rsidR="00F23AFE" w:rsidRPr="00713EA7">
        <w:rPr>
          <w:rFonts w:cs="Times New Roman"/>
          <w:szCs w:val="24"/>
        </w:rPr>
        <w:t>)</w:t>
      </w:r>
      <w:r w:rsidR="00DB6E8E">
        <w:rPr>
          <w:rFonts w:cs="Times New Roman"/>
          <w:szCs w:val="24"/>
        </w:rPr>
        <w:t>]</w:t>
      </w:r>
      <w:r w:rsidR="00DB6E8E" w:rsidRPr="00713EA7">
        <w:rPr>
          <w:rFonts w:cs="Times New Roman"/>
          <w:szCs w:val="24"/>
        </w:rPr>
        <w:t xml:space="preserve"> where </w:t>
      </w:r>
      <w:r w:rsidR="00DB6E8E" w:rsidRPr="00792A09">
        <w:rPr>
          <w:rFonts w:cs="Times New Roman"/>
          <w:i/>
          <w:iCs/>
          <w:szCs w:val="24"/>
        </w:rPr>
        <w:t>v</w:t>
      </w:r>
      <w:r w:rsidR="00DB6E8E" w:rsidRPr="00713EA7">
        <w:rPr>
          <w:rFonts w:cs="Times New Roman"/>
          <w:szCs w:val="24"/>
        </w:rPr>
        <w:t xml:space="preserve"> is the degree of circular polarization (dimensionless) and </w:t>
      </w:r>
      <w:r w:rsidR="00DB6E8E" w:rsidRPr="00713EA7">
        <w:rPr>
          <w:rFonts w:cs="Times New Roman"/>
          <w:szCs w:val="24"/>
        </w:rPr>
        <w:sym w:font="Symbol" w:char="F071"/>
      </w:r>
      <w:r w:rsidR="00DB6E8E" w:rsidRPr="00713EA7">
        <w:rPr>
          <w:rFonts w:cs="Times New Roman"/>
          <w:szCs w:val="24"/>
        </w:rPr>
        <w:t xml:space="preserve"> is the circular dichroism</w:t>
      </w:r>
      <w:r w:rsidR="00F23AFE" w:rsidRPr="00713EA7">
        <w:rPr>
          <w:rFonts w:cs="Times New Roman"/>
          <w:szCs w:val="24"/>
        </w:rPr>
        <w:t xml:space="preserve">. </w:t>
      </w:r>
      <w:r w:rsidR="00DB6E8E">
        <w:rPr>
          <w:rFonts w:cs="Times New Roman"/>
          <w:szCs w:val="24"/>
        </w:rPr>
        <w:t>A</w:t>
      </w:r>
      <w:r w:rsidR="00F23AFE" w:rsidRPr="00713EA7">
        <w:rPr>
          <w:rFonts w:cs="Times New Roman"/>
          <w:szCs w:val="24"/>
        </w:rPr>
        <w:t xml:space="preserve"> 1</w:t>
      </w:r>
      <w:r w:rsidR="00DB6E8E">
        <w:rPr>
          <w:rFonts w:cs="Times New Roman"/>
          <w:szCs w:val="24"/>
        </w:rPr>
        <w:t xml:space="preserve"> </w:t>
      </w:r>
      <w:proofErr w:type="spellStart"/>
      <w:r w:rsidR="00F23AFE" w:rsidRPr="00713EA7">
        <w:rPr>
          <w:rFonts w:cs="Times New Roman"/>
          <w:szCs w:val="24"/>
        </w:rPr>
        <w:t>mdeg</w:t>
      </w:r>
      <w:proofErr w:type="spellEnd"/>
      <w:r w:rsidR="00F23AFE" w:rsidRPr="00713EA7">
        <w:rPr>
          <w:rFonts w:cs="Times New Roman"/>
          <w:szCs w:val="24"/>
        </w:rPr>
        <w:t xml:space="preserve"> </w:t>
      </w:r>
      <w:r w:rsidR="00B66AC8">
        <w:rPr>
          <w:rFonts w:cs="Times New Roman"/>
          <w:szCs w:val="24"/>
        </w:rPr>
        <w:t xml:space="preserve">(1 </w:t>
      </w:r>
      <w:proofErr w:type="spellStart"/>
      <w:r w:rsidR="00B66AC8">
        <w:rPr>
          <w:rFonts w:cs="Times New Roman"/>
          <w:szCs w:val="24"/>
        </w:rPr>
        <w:t>mdeg</w:t>
      </w:r>
      <w:proofErr w:type="spellEnd"/>
      <w:r w:rsidR="00B66AC8">
        <w:rPr>
          <w:rFonts w:cs="Times New Roman"/>
          <w:szCs w:val="24"/>
        </w:rPr>
        <w:t xml:space="preserve"> = 1</w:t>
      </w:r>
      <w:r w:rsidR="0053234E">
        <w:rPr>
          <w:rFonts w:cs="Times New Roman"/>
          <w:szCs w:val="24"/>
        </w:rPr>
        <w:t>.</w:t>
      </w:r>
      <w:r w:rsidR="00B66AC8">
        <w:rPr>
          <w:rFonts w:cs="Times New Roman"/>
          <w:szCs w:val="24"/>
        </w:rPr>
        <w:t>745</w:t>
      </w:r>
      <w:r w:rsidR="00B66AC8">
        <w:rPr>
          <w:rFonts w:cs="Times New Roman"/>
          <w:szCs w:val="24"/>
        </w:rPr>
        <w:sym w:font="Symbol" w:char="F0B4"/>
      </w:r>
      <w:r w:rsidR="00B66AC8">
        <w:rPr>
          <w:rFonts w:cs="Times New Roman"/>
          <w:szCs w:val="24"/>
        </w:rPr>
        <w:t>10</w:t>
      </w:r>
      <w:r w:rsidR="00BC68F6">
        <w:rPr>
          <w:rFonts w:cs="Times New Roman"/>
          <w:szCs w:val="24"/>
          <w:vertAlign w:val="superscript"/>
        </w:rPr>
        <w:t>–</w:t>
      </w:r>
      <w:r w:rsidR="00B66AC8" w:rsidRPr="00EA47E5">
        <w:rPr>
          <w:rFonts w:cs="Times New Roman"/>
          <w:szCs w:val="24"/>
          <w:vertAlign w:val="superscript"/>
        </w:rPr>
        <w:t>5</w:t>
      </w:r>
      <w:r w:rsidR="00B66AC8">
        <w:rPr>
          <w:rFonts w:cs="Times New Roman"/>
          <w:szCs w:val="24"/>
        </w:rPr>
        <w:t xml:space="preserve"> rad) </w:t>
      </w:r>
      <w:r w:rsidR="00F23AFE" w:rsidRPr="00713EA7">
        <w:rPr>
          <w:rFonts w:cs="Times New Roman"/>
          <w:szCs w:val="24"/>
        </w:rPr>
        <w:t xml:space="preserve">signal corresponds to </w:t>
      </w:r>
      <w:r w:rsidR="00F23AFE" w:rsidRPr="00713EA7">
        <w:rPr>
          <w:rFonts w:cs="Times New Roman"/>
          <w:i/>
          <w:szCs w:val="24"/>
        </w:rPr>
        <w:t>v</w:t>
      </w:r>
      <w:r w:rsidR="00F23AFE" w:rsidRPr="00713EA7">
        <w:rPr>
          <w:rFonts w:cs="Times New Roman"/>
          <w:szCs w:val="24"/>
        </w:rPr>
        <w:t xml:space="preserve"> = 3</w:t>
      </w:r>
      <w:r w:rsidR="004B122C">
        <w:rPr>
          <w:rFonts w:cs="Times New Roman"/>
          <w:szCs w:val="24"/>
        </w:rPr>
        <w:t>.</w:t>
      </w:r>
      <w:r w:rsidR="00F23AFE" w:rsidRPr="00713EA7">
        <w:rPr>
          <w:rFonts w:cs="Times New Roman"/>
          <w:szCs w:val="24"/>
        </w:rPr>
        <w:t>49</w:t>
      </w:r>
      <w:r w:rsidR="004B122C">
        <w:rPr>
          <w:rFonts w:cs="Times New Roman"/>
          <w:szCs w:val="24"/>
        </w:rPr>
        <w:sym w:font="Symbol" w:char="F0B4"/>
      </w:r>
      <w:r w:rsidR="004B122C">
        <w:rPr>
          <w:rFonts w:cs="Times New Roman"/>
          <w:szCs w:val="24"/>
        </w:rPr>
        <w:t>10</w:t>
      </w:r>
      <w:r w:rsidR="00A35D52">
        <w:rPr>
          <w:rFonts w:cs="Times New Roman"/>
          <w:szCs w:val="24"/>
          <w:vertAlign w:val="superscript"/>
        </w:rPr>
        <w:noBreakHyphen/>
      </w:r>
      <w:r w:rsidR="004B122C" w:rsidRPr="00792A09">
        <w:rPr>
          <w:rFonts w:cs="Times New Roman"/>
          <w:szCs w:val="24"/>
          <w:vertAlign w:val="superscript"/>
        </w:rPr>
        <w:t>5</w:t>
      </w:r>
      <w:r w:rsidRPr="00E83565">
        <w:rPr>
          <w:rFonts w:cs="Times New Roman"/>
          <w:szCs w:val="24"/>
        </w:rPr>
        <w:t>.</w:t>
      </w:r>
      <w:r w:rsidR="001C5BB2">
        <w:t xml:space="preserve"> A formal equivalence is outlined in the appendix.</w:t>
      </w:r>
    </w:p>
    <w:p w14:paraId="3715DE3D" w14:textId="2C0B0CF8" w:rsidR="00720688" w:rsidRDefault="00DE49B2" w:rsidP="008B2D5F">
      <w:pPr>
        <w:spacing w:line="360" w:lineRule="auto"/>
      </w:pPr>
      <w:r>
        <w:t>Fig</w:t>
      </w:r>
      <w:r w:rsidR="00A35D52">
        <w:t>ure</w:t>
      </w:r>
      <w:r>
        <w:t xml:space="preserve"> </w:t>
      </w:r>
      <w:r w:rsidR="002736FE">
        <w:t>2</w:t>
      </w:r>
      <w:r>
        <w:t xml:space="preserve"> shows the Jasco </w:t>
      </w:r>
      <w:r w:rsidR="00D71B0D">
        <w:t>reflectance accessory configurations</w:t>
      </w:r>
      <w:r>
        <w:t xml:space="preserve">. PMT1 is the photomultiplier </w:t>
      </w:r>
      <w:r w:rsidR="004B122C">
        <w:t xml:space="preserve">tube </w:t>
      </w:r>
      <w:r>
        <w:t xml:space="preserve">used in </w:t>
      </w:r>
      <w:r w:rsidR="00D71B0D">
        <w:t xml:space="preserve">normal </w:t>
      </w:r>
      <w:r>
        <w:t>transmittance CD measurements.</w:t>
      </w:r>
      <w:r w:rsidR="00720688">
        <w:t xml:space="preserve"> </w:t>
      </w:r>
      <w:r>
        <w:t xml:space="preserve">The </w:t>
      </w:r>
      <w:r w:rsidR="00D71B0D">
        <w:t xml:space="preserve">reflection </w:t>
      </w:r>
      <w:r>
        <w:t xml:space="preserve">accessory consists of a UV-grade </w:t>
      </w:r>
      <w:proofErr w:type="spellStart"/>
      <w:r>
        <w:t>Spectralon</w:t>
      </w:r>
      <w:proofErr w:type="spellEnd"/>
      <w:r>
        <w:t xml:space="preserve"> integrating sphere with three ports and a second photomultiplier </w:t>
      </w:r>
      <w:r w:rsidR="004B122C">
        <w:t xml:space="preserve">tube </w:t>
      </w:r>
      <w:r>
        <w:t xml:space="preserve">(PMT2). The red arrows represent the light incident from the polarization state generator, the light scattered from the sample that is detected, and the light </w:t>
      </w:r>
      <w:r w:rsidR="008963E9">
        <w:t>that enters</w:t>
      </w:r>
      <w:r>
        <w:t xml:space="preserve"> the detector </w:t>
      </w:r>
      <w:r w:rsidR="002736FE">
        <w:t xml:space="preserve">in </w:t>
      </w:r>
      <w:r>
        <w:t>use.</w:t>
      </w:r>
    </w:p>
    <w:p w14:paraId="26157E91" w14:textId="157075C3" w:rsidR="00DE49B2" w:rsidRDefault="00DE49B2" w:rsidP="008B2D5F">
      <w:pPr>
        <w:spacing w:line="360" w:lineRule="auto"/>
      </w:pPr>
      <w:r>
        <w:t xml:space="preserve">Configuration A is the normal configuration for diffuse reflectance CD (DRCD) measurements. Light is incident through the input port onto the sample, and the light diffusely scattered by the sample is collected by the integrating sphere and directed to PMT2. Modulations in the measured signal due to changes in the incident polarization indicate </w:t>
      </w:r>
      <w:r w:rsidR="0040487E">
        <w:t>diffusely reflected circular dichroism (DRCD)</w:t>
      </w:r>
      <w:r>
        <w:t>.</w:t>
      </w:r>
    </w:p>
    <w:p w14:paraId="5F7A2C87" w14:textId="3EFD3FDD" w:rsidR="0040487E" w:rsidRDefault="00DE49B2" w:rsidP="008B2D5F">
      <w:pPr>
        <w:spacing w:line="360" w:lineRule="auto"/>
      </w:pPr>
      <w:r>
        <w:t xml:space="preserve">In configuration B, the sample is placed on the input port of the integrating sphere, and a </w:t>
      </w:r>
      <w:proofErr w:type="spellStart"/>
      <w:r>
        <w:t>Spectralon</w:t>
      </w:r>
      <w:proofErr w:type="spellEnd"/>
      <w:r>
        <w:t xml:space="preserve"> reference sample is placed on the usual sample port. This configuration effectively makes the integrating sphere a two-port sphere, redirecting all of the light (albeit with significant losses) transmitting through the sample onto PMT2. In the absence of significant scatter, measurements in this configuration should be equivalent to normal CD </w:t>
      </w:r>
      <w:r w:rsidR="0040487E">
        <w:t xml:space="preserve">transmission </w:t>
      </w:r>
      <w:r>
        <w:t xml:space="preserve">measurements, albeit with lower signal-to-noise ratio due to the efficiency of the sphere. These measurements are referred to as diffuse transmittance </w:t>
      </w:r>
      <w:r w:rsidR="0040487E">
        <w:t xml:space="preserve">circular dichroism </w:t>
      </w:r>
      <w:r>
        <w:t>(DTCD)</w:t>
      </w:r>
      <w:r w:rsidR="0040487E">
        <w:t>, with “RI” additionally denoting “regular included” ligh</w:t>
      </w:r>
      <w:r w:rsidR="00D63776">
        <w:t>t</w:t>
      </w:r>
      <w:r w:rsidR="0040487E">
        <w:t xml:space="preserve"> which passes directly through the sample</w:t>
      </w:r>
      <w:r>
        <w:t>.</w:t>
      </w:r>
    </w:p>
    <w:p w14:paraId="6D0B2D47" w14:textId="5BD2A6F9" w:rsidR="00100ADE" w:rsidRDefault="00DE49B2" w:rsidP="008B2D5F">
      <w:pPr>
        <w:spacing w:line="360" w:lineRule="auto"/>
      </w:pPr>
      <w:r>
        <w:t>Configuration C replicates the normal</w:t>
      </w:r>
      <w:r w:rsidR="0040487E">
        <w:t xml:space="preserve"> transmission</w:t>
      </w:r>
      <w:r>
        <w:t xml:space="preserve"> operation of the CD spectrometer. It uses PMT1 and only collects the </w:t>
      </w:r>
      <w:r w:rsidR="00F23AFE">
        <w:t xml:space="preserve">un-scattered and </w:t>
      </w:r>
      <w:r>
        <w:t xml:space="preserve">weakly-scattered radiation emitted from the </w:t>
      </w:r>
      <w:r>
        <w:lastRenderedPageBreak/>
        <w:t>sample.</w:t>
      </w:r>
      <w:r w:rsidR="00A351CF">
        <w:t xml:space="preserve"> </w:t>
      </w:r>
      <w:r>
        <w:t xml:space="preserve">Finally, configuration D collects only the </w:t>
      </w:r>
      <w:r w:rsidR="0040487E">
        <w:t xml:space="preserve">significantly </w:t>
      </w:r>
      <w:r>
        <w:t xml:space="preserve">scattered light </w:t>
      </w:r>
      <w:r w:rsidR="0040487E">
        <w:t xml:space="preserve">transmitted through </w:t>
      </w:r>
      <w:r>
        <w:t>the sa</w:t>
      </w:r>
      <w:r w:rsidR="0040487E">
        <w:t>mple</w:t>
      </w:r>
      <w:r>
        <w:t xml:space="preserve">. We refer to the measurements in configuration D </w:t>
      </w:r>
      <w:r w:rsidR="0040487E">
        <w:t xml:space="preserve">also </w:t>
      </w:r>
      <w:r>
        <w:t xml:space="preserve">as </w:t>
      </w:r>
      <w:r w:rsidR="0040487E">
        <w:t xml:space="preserve">diffuse transmittance circular dichroism </w:t>
      </w:r>
      <w:r>
        <w:t xml:space="preserve">DTCD </w:t>
      </w:r>
      <w:r w:rsidR="0040487E">
        <w:t xml:space="preserve">but </w:t>
      </w:r>
      <w:r>
        <w:t>with the regular transmittance excluded: RE.</w:t>
      </w:r>
    </w:p>
    <w:p w14:paraId="760069D4" w14:textId="3B304953" w:rsidR="00720688" w:rsidRPr="008B2D5F" w:rsidRDefault="00720688" w:rsidP="008B2D5F">
      <w:pPr>
        <w:spacing w:line="360" w:lineRule="auto"/>
      </w:pPr>
      <w:r w:rsidRPr="008B2D5F">
        <w:t xml:space="preserve">To summarize, configuration C is the primary transmission mode configuration, </w:t>
      </w:r>
      <w:r w:rsidR="002105AD">
        <w:t>which reveals</w:t>
      </w:r>
      <w:r w:rsidRPr="008B2D5F">
        <w:t xml:space="preserve"> a direct view of the circular dichroism spectrum in transmission with minimally scattered light</w:t>
      </w:r>
      <w:r w:rsidR="002105AD">
        <w:t>. C</w:t>
      </w:r>
      <w:r w:rsidRPr="008B2D5F">
        <w:t>onfiguration A is the primary reflection mode configuration, while configurations B and D are transmission modes</w:t>
      </w:r>
      <w:r w:rsidR="002105AD">
        <w:t>,</w:t>
      </w:r>
      <w:r w:rsidRPr="008B2D5F">
        <w:t xml:space="preserve"> which include diffusely scattered light either with (configuration B) or without (configuration D)</w:t>
      </w:r>
      <w:r w:rsidRPr="008F7AAC">
        <w:rPr>
          <w:b/>
          <w:bCs/>
        </w:rPr>
        <w:t xml:space="preserve"> </w:t>
      </w:r>
      <w:r w:rsidRPr="008B2D5F">
        <w:t>the minimally scattered component.</w:t>
      </w:r>
      <w:r w:rsidR="00461C27" w:rsidRPr="008B2D5F">
        <w:t xml:space="preserve"> Configuration C is the most </w:t>
      </w:r>
      <w:r w:rsidR="00976EDA" w:rsidRPr="008B2D5F">
        <w:t xml:space="preserve">relevant </w:t>
      </w:r>
      <w:r w:rsidR="00461C27" w:rsidRPr="008B2D5F">
        <w:t xml:space="preserve">approach for an </w:t>
      </w:r>
      <w:proofErr w:type="gramStart"/>
      <w:r w:rsidR="00461C27" w:rsidRPr="008B2D5F">
        <w:rPr>
          <w:i/>
          <w:iCs/>
        </w:rPr>
        <w:t>in situ</w:t>
      </w:r>
      <w:proofErr w:type="gramEnd"/>
      <w:r w:rsidR="00461C27" w:rsidRPr="008B2D5F">
        <w:t xml:space="preserve"> experiment, </w:t>
      </w:r>
      <w:r w:rsidR="00976EDA" w:rsidRPr="008B2D5F">
        <w:t xml:space="preserve">where </w:t>
      </w:r>
      <w:r w:rsidR="00461C27" w:rsidRPr="008B2D5F">
        <w:t xml:space="preserve">samples </w:t>
      </w:r>
      <w:r w:rsidR="00976EDA" w:rsidRPr="008B2D5F">
        <w:t xml:space="preserve">would be </w:t>
      </w:r>
      <w:r w:rsidR="00461C27" w:rsidRPr="008B2D5F">
        <w:t>incorporated into a chamber and light passed through the sample for analysis</w:t>
      </w:r>
      <w:r w:rsidR="00976EDA" w:rsidRPr="008B2D5F">
        <w:t>. C</w:t>
      </w:r>
      <w:r w:rsidR="00461C27" w:rsidRPr="008B2D5F">
        <w:t xml:space="preserve">onfiguration A </w:t>
      </w:r>
      <w:r w:rsidR="00976EDA" w:rsidRPr="008B2D5F">
        <w:t xml:space="preserve">is intended to </w:t>
      </w:r>
      <w:r w:rsidR="00461C27" w:rsidRPr="008B2D5F">
        <w:t xml:space="preserve">be representative of a remote sensing measurement </w:t>
      </w:r>
      <w:r w:rsidR="00976EDA" w:rsidRPr="008B2D5F">
        <w:t xml:space="preserve">where the sample is viewed from distance by surface reflection, </w:t>
      </w:r>
      <w:r w:rsidR="00461C27" w:rsidRPr="008B2D5F">
        <w:t xml:space="preserve">or a measurement directly </w:t>
      </w:r>
      <w:r w:rsidR="00976EDA" w:rsidRPr="008B2D5F">
        <w:t>from the surface of</w:t>
      </w:r>
      <w:r w:rsidR="00461C27" w:rsidRPr="008B2D5F">
        <w:t xml:space="preserve"> a harvested sample.</w:t>
      </w:r>
    </w:p>
    <w:p w14:paraId="6458141D" w14:textId="18DB6D50" w:rsidR="00164F27" w:rsidRPr="002105AD" w:rsidRDefault="00164F27" w:rsidP="008B2D5F">
      <w:pPr>
        <w:spacing w:line="360" w:lineRule="auto"/>
      </w:pPr>
      <w:bookmarkStart w:id="0" w:name="_Hlk218600259"/>
      <w:r w:rsidRPr="008B2D5F">
        <w:t xml:space="preserve">The samples were measured three times in transmission and rotated to four different rotation angles for the reflection experiments, </w:t>
      </w:r>
      <w:r w:rsidR="0056589A">
        <w:t>for example</w:t>
      </w:r>
      <w:r w:rsidRPr="008B2D5F">
        <w:t xml:space="preserve"> as shown individually in Fig. 9.</w:t>
      </w:r>
    </w:p>
    <w:bookmarkEnd w:id="0"/>
    <w:p w14:paraId="17DA490B" w14:textId="4F6CD251" w:rsidR="00A351CF" w:rsidRDefault="00C52792" w:rsidP="008B2D5F">
      <w:pPr>
        <w:pStyle w:val="ListParagraph"/>
        <w:numPr>
          <w:ilvl w:val="0"/>
          <w:numId w:val="2"/>
        </w:numPr>
        <w:spacing w:after="240" w:line="360" w:lineRule="auto"/>
        <w:rPr>
          <w:rFonts w:ascii="Times New Roman" w:hAnsi="Times New Roman" w:cs="Times New Roman"/>
          <w:b/>
          <w:bCs/>
          <w:sz w:val="24"/>
          <w:szCs w:val="24"/>
        </w:rPr>
      </w:pPr>
      <w:r w:rsidRPr="006E3653">
        <w:rPr>
          <w:rFonts w:ascii="Times New Roman" w:hAnsi="Times New Roman" w:cs="Times New Roman"/>
          <w:b/>
          <w:bCs/>
          <w:sz w:val="24"/>
          <w:szCs w:val="24"/>
        </w:rPr>
        <w:t>Results</w:t>
      </w:r>
    </w:p>
    <w:p w14:paraId="63D86CF4" w14:textId="21003385" w:rsidR="00CC1131" w:rsidRPr="00244ADD" w:rsidRDefault="00CC1131" w:rsidP="008B2D5F">
      <w:pPr>
        <w:spacing w:before="240" w:line="360" w:lineRule="auto"/>
        <w:ind w:firstLine="0"/>
        <w:rPr>
          <w:rFonts w:cs="Times New Roman"/>
          <w:i/>
          <w:iCs/>
          <w:szCs w:val="24"/>
        </w:rPr>
      </w:pPr>
      <w:r w:rsidRPr="00244ADD">
        <w:rPr>
          <w:rFonts w:cs="Times New Roman"/>
          <w:i/>
          <w:iCs/>
          <w:szCs w:val="24"/>
        </w:rPr>
        <w:t>3.1</w:t>
      </w:r>
      <w:r w:rsidR="00C52792" w:rsidRPr="00244ADD">
        <w:rPr>
          <w:rFonts w:cs="Times New Roman"/>
          <w:i/>
          <w:iCs/>
          <w:szCs w:val="24"/>
        </w:rPr>
        <w:t>.</w:t>
      </w:r>
      <w:r w:rsidRPr="00244ADD">
        <w:rPr>
          <w:rFonts w:cs="Times New Roman"/>
          <w:i/>
          <w:iCs/>
          <w:szCs w:val="24"/>
        </w:rPr>
        <w:t xml:space="preserve"> </w:t>
      </w:r>
      <w:r w:rsidR="00C52792" w:rsidRPr="00244ADD">
        <w:rPr>
          <w:rFonts w:cs="Times New Roman"/>
          <w:i/>
          <w:iCs/>
          <w:szCs w:val="24"/>
        </w:rPr>
        <w:t>Standard sample tests</w:t>
      </w:r>
    </w:p>
    <w:p w14:paraId="00D8BCBD" w14:textId="356CACE4" w:rsidR="00783CCA" w:rsidRDefault="00783CCA" w:rsidP="008B2D5F">
      <w:pPr>
        <w:spacing w:line="360" w:lineRule="auto"/>
      </w:pPr>
      <w:r>
        <w:t xml:space="preserve">Human </w:t>
      </w:r>
      <w:r w:rsidR="00B66AC8">
        <w:t>s</w:t>
      </w:r>
      <w:r>
        <w:t xml:space="preserve">erum </w:t>
      </w:r>
      <w:r w:rsidR="00B66AC8">
        <w:t>a</w:t>
      </w:r>
      <w:r>
        <w:t xml:space="preserve">lbumin (HSA) and </w:t>
      </w:r>
      <w:r w:rsidR="00B66AC8">
        <w:t>l</w:t>
      </w:r>
      <w:r>
        <w:t>ysozyme (Lys) were measured on the Jasco J-1500 CD spectro</w:t>
      </w:r>
      <w:r w:rsidR="00367DDB">
        <w:t>photometer</w:t>
      </w:r>
      <w:r>
        <w:t xml:space="preserve"> with the DRCD-575 accessory. There were three dilutions for each (0.1, 0.05, and 0.025 mg/mL), </w:t>
      </w:r>
      <w:r w:rsidR="004E3DD6">
        <w:t xml:space="preserve">and </w:t>
      </w:r>
      <w:r>
        <w:t>each w</w:t>
      </w:r>
      <w:r w:rsidR="004E3DD6">
        <w:t>ere</w:t>
      </w:r>
      <w:r>
        <w:t xml:space="preserve"> measured three times </w:t>
      </w:r>
      <w:r w:rsidR="004E3DD6">
        <w:t xml:space="preserve">by </w:t>
      </w:r>
      <w:r>
        <w:t xml:space="preserve">using a 2 mm sample cell placed before the integrating sphere, with the </w:t>
      </w:r>
      <w:proofErr w:type="spellStart"/>
      <w:r>
        <w:t>Spectralon</w:t>
      </w:r>
      <w:proofErr w:type="spellEnd"/>
      <w:r>
        <w:t xml:space="preserve"> target at the exit port of the sphere (configuration B).</w:t>
      </w:r>
      <w:r w:rsidR="00A351CF">
        <w:t xml:space="preserve"> </w:t>
      </w:r>
      <w:r>
        <w:t xml:space="preserve">The data were corrected by a factor 1.0479 to account for </w:t>
      </w:r>
      <w:r w:rsidR="004B122C">
        <w:t xml:space="preserve">an </w:t>
      </w:r>
      <w:r>
        <w:t>empirical offset</w:t>
      </w:r>
      <w:r w:rsidR="004E3DD6">
        <w:t>, which was</w:t>
      </w:r>
      <w:r>
        <w:t xml:space="preserve"> determined from a 0.6 mg/mL (0.06 % solution) of ammonium d-10-camphor sulfonate (ACS) with a 1 cm path length cell. That measurement yielded CD = 181.7 </w:t>
      </w:r>
      <w:proofErr w:type="spellStart"/>
      <w:r>
        <w:t>mdeg</w:t>
      </w:r>
      <w:proofErr w:type="spellEnd"/>
      <w:r>
        <w:t xml:space="preserve"> at 291 nm.</w:t>
      </w:r>
      <w:r w:rsidR="00A351CF">
        <w:t xml:space="preserve"> </w:t>
      </w:r>
      <w:r>
        <w:t xml:space="preserve">The reference value for this wavelength, concentration, and path length is 190.4 </w:t>
      </w:r>
      <w:proofErr w:type="spellStart"/>
      <w:r>
        <w:t>mdeg</w:t>
      </w:r>
      <w:proofErr w:type="spellEnd"/>
      <w:r>
        <w:t xml:space="preserve"> ± 1.0 </w:t>
      </w:r>
      <w:proofErr w:type="spellStart"/>
      <w:r>
        <w:t>mdeg</w:t>
      </w:r>
      <w:proofErr w:type="spellEnd"/>
      <w:r>
        <w:t>. F</w:t>
      </w:r>
      <w:r w:rsidR="0040487E">
        <w:t>ig</w:t>
      </w:r>
      <w:r w:rsidR="00BA6774">
        <w:t>ure</w:t>
      </w:r>
      <w:r>
        <w:t xml:space="preserve"> 3 show</w:t>
      </w:r>
      <w:r w:rsidR="0040487E">
        <w:t>s</w:t>
      </w:r>
      <w:r>
        <w:t xml:space="preserve"> the average of the </w:t>
      </w:r>
      <w:r w:rsidR="00812DEF">
        <w:t>three</w:t>
      </w:r>
      <w:r>
        <w:t xml:space="preserve"> measurements (each being the average of three scans) for each concentration along with a </w:t>
      </w:r>
      <w:proofErr w:type="spellStart"/>
      <w:r>
        <w:t>Savitzky</w:t>
      </w:r>
      <w:proofErr w:type="spellEnd"/>
      <w:r>
        <w:t>-Golay filtered curve. Fig</w:t>
      </w:r>
      <w:r w:rsidR="00A85D98">
        <w:t>ure</w:t>
      </w:r>
      <w:r>
        <w:t xml:space="preserve"> 3 also shows these values converted to molar ellipticity demonstrating good linearity </w:t>
      </w:r>
      <w:r w:rsidR="00B66AC8">
        <w:t xml:space="preserve">for wavelength &gt;200 nm </w:t>
      </w:r>
      <w:r>
        <w:t>with concentration, especially for the HSA samples</w:t>
      </w:r>
      <w:r w:rsidR="00F23AFE" w:rsidRPr="008B2D5F">
        <w:t>.</w:t>
      </w:r>
      <w:r w:rsidR="00461C27" w:rsidRPr="008B2D5F">
        <w:t xml:space="preserve"> At shorter wavelengths, optical depth is high</w:t>
      </w:r>
      <w:r w:rsidR="00F3751D">
        <w:t>,</w:t>
      </w:r>
      <w:r w:rsidR="00461C27" w:rsidRPr="008B2D5F">
        <w:t xml:space="preserve"> and non-linear effects result in minor differences between spectra.</w:t>
      </w:r>
    </w:p>
    <w:p w14:paraId="599424F3" w14:textId="253184B7" w:rsidR="00BC68F6" w:rsidRDefault="00677EC3" w:rsidP="008B2D5F">
      <w:pPr>
        <w:spacing w:line="360" w:lineRule="auto"/>
      </w:pPr>
      <w:r w:rsidRPr="00713EA7">
        <w:rPr>
          <w:rFonts w:cs="Times New Roman"/>
          <w:color w:val="1B1B1B"/>
          <w:szCs w:val="24"/>
          <w:shd w:val="clear" w:color="auto" w:fill="FFFFFF"/>
        </w:rPr>
        <w:lastRenderedPageBreak/>
        <w:t xml:space="preserve">HSA is comprised of 67% α-helices, 10% turns, 23% random coils, and no β-sheets (Mishra &amp; Heath 2021), with the CD spectrum Fig. 3 closely following expectation as given </w:t>
      </w:r>
      <w:r w:rsidR="00D736ED">
        <w:rPr>
          <w:rFonts w:cs="Times New Roman"/>
          <w:color w:val="1B1B1B"/>
          <w:szCs w:val="24"/>
          <w:shd w:val="clear" w:color="auto" w:fill="FFFFFF"/>
        </w:rPr>
        <w:t>by</w:t>
      </w:r>
      <w:r w:rsidRPr="00713EA7">
        <w:rPr>
          <w:rFonts w:cs="Times New Roman"/>
          <w:color w:val="1B1B1B"/>
          <w:szCs w:val="24"/>
          <w:shd w:val="clear" w:color="auto" w:fill="FFFFFF"/>
        </w:rPr>
        <w:t xml:space="preserve"> Fig. 1, while human lysozyme in water at 300 K consis</w:t>
      </w:r>
      <w:r w:rsidR="00B66AC8">
        <w:rPr>
          <w:rFonts w:cs="Times New Roman"/>
          <w:color w:val="1B1B1B"/>
          <w:szCs w:val="24"/>
          <w:shd w:val="clear" w:color="auto" w:fill="FFFFFF"/>
        </w:rPr>
        <w:t>ts</w:t>
      </w:r>
      <w:r w:rsidRPr="00713EA7">
        <w:rPr>
          <w:rFonts w:cs="Times New Roman"/>
          <w:color w:val="1B1B1B"/>
          <w:szCs w:val="24"/>
          <w:shd w:val="clear" w:color="auto" w:fill="FFFFFF"/>
        </w:rPr>
        <w:t xml:space="preserve"> of 44.5%</w:t>
      </w:r>
      <w:r w:rsidR="00B66AC8" w:rsidRPr="00B66AC8">
        <w:rPr>
          <w:rFonts w:cs="Times New Roman"/>
          <w:color w:val="1B1B1B"/>
          <w:szCs w:val="24"/>
          <w:shd w:val="clear" w:color="auto" w:fill="FFFFFF"/>
        </w:rPr>
        <w:t xml:space="preserve"> </w:t>
      </w:r>
      <w:r w:rsidR="00B66AC8" w:rsidRPr="00713EA7">
        <w:rPr>
          <w:rFonts w:cs="Times New Roman"/>
          <w:color w:val="1B1B1B"/>
          <w:szCs w:val="24"/>
          <w:shd w:val="clear" w:color="auto" w:fill="FFFFFF"/>
        </w:rPr>
        <w:t>α-helix</w:t>
      </w:r>
      <w:r w:rsidRPr="00713EA7">
        <w:rPr>
          <w:rFonts w:cs="Times New Roman"/>
          <w:color w:val="1B1B1B"/>
          <w:szCs w:val="24"/>
          <w:shd w:val="clear" w:color="auto" w:fill="FFFFFF"/>
        </w:rPr>
        <w:t>, 8%</w:t>
      </w:r>
      <w:r w:rsidR="00B66AC8">
        <w:rPr>
          <w:rFonts w:cs="Times New Roman"/>
          <w:color w:val="1B1B1B"/>
          <w:szCs w:val="24"/>
          <w:shd w:val="clear" w:color="auto" w:fill="FFFFFF"/>
        </w:rPr>
        <w:t xml:space="preserve"> </w:t>
      </w:r>
      <w:r w:rsidR="00B66AC8" w:rsidRPr="00713EA7">
        <w:rPr>
          <w:rFonts w:cs="Times New Roman"/>
          <w:color w:val="1B1B1B"/>
          <w:szCs w:val="24"/>
          <w:shd w:val="clear" w:color="auto" w:fill="FFFFFF"/>
        </w:rPr>
        <w:t>β-sheet</w:t>
      </w:r>
      <w:r w:rsidR="00370F07">
        <w:rPr>
          <w:rFonts w:cs="Times New Roman"/>
          <w:color w:val="1B1B1B"/>
          <w:szCs w:val="24"/>
          <w:shd w:val="clear" w:color="auto" w:fill="FFFFFF"/>
        </w:rPr>
        <w:t>,</w:t>
      </w:r>
      <w:r w:rsidRPr="00713EA7">
        <w:rPr>
          <w:rFonts w:cs="Times New Roman"/>
          <w:color w:val="1B1B1B"/>
          <w:szCs w:val="24"/>
          <w:shd w:val="clear" w:color="auto" w:fill="FFFFFF"/>
        </w:rPr>
        <w:t xml:space="preserve"> and 24%</w:t>
      </w:r>
      <w:r w:rsidR="00B66AC8">
        <w:rPr>
          <w:rFonts w:cs="Times New Roman"/>
          <w:color w:val="1B1B1B"/>
          <w:szCs w:val="24"/>
          <w:shd w:val="clear" w:color="auto" w:fill="FFFFFF"/>
        </w:rPr>
        <w:t xml:space="preserve"> </w:t>
      </w:r>
      <w:r w:rsidRPr="00713EA7">
        <w:rPr>
          <w:rFonts w:cs="Times New Roman"/>
          <w:color w:val="1B1B1B"/>
          <w:szCs w:val="24"/>
          <w:shd w:val="clear" w:color="auto" w:fill="FFFFFF"/>
        </w:rPr>
        <w:t xml:space="preserve">turn conformations (Jafari &amp; </w:t>
      </w:r>
      <w:proofErr w:type="spellStart"/>
      <w:r w:rsidRPr="00713EA7">
        <w:rPr>
          <w:rFonts w:cs="Times New Roman"/>
          <w:color w:val="1B1B1B"/>
          <w:szCs w:val="24"/>
          <w:shd w:val="clear" w:color="auto" w:fill="FFFFFF"/>
        </w:rPr>
        <w:t>Mehrnejad</w:t>
      </w:r>
      <w:proofErr w:type="spellEnd"/>
      <w:r w:rsidRPr="00713EA7">
        <w:rPr>
          <w:rFonts w:cs="Times New Roman"/>
          <w:color w:val="1B1B1B"/>
          <w:szCs w:val="24"/>
          <w:shd w:val="clear" w:color="auto" w:fill="FFFFFF"/>
        </w:rPr>
        <w:t xml:space="preserve"> </w:t>
      </w:r>
      <w:r w:rsidR="00D736ED" w:rsidRPr="00713EA7">
        <w:rPr>
          <w:rFonts w:cs="Times New Roman"/>
          <w:color w:val="1B1B1B"/>
          <w:szCs w:val="24"/>
          <w:shd w:val="clear" w:color="auto" w:fill="FFFFFF"/>
        </w:rPr>
        <w:t>2016)</w:t>
      </w:r>
      <w:r w:rsidR="00D736ED">
        <w:rPr>
          <w:rFonts w:cs="Times New Roman"/>
          <w:color w:val="1B1B1B"/>
          <w:szCs w:val="24"/>
          <w:shd w:val="clear" w:color="auto" w:fill="FFFFFF"/>
        </w:rPr>
        <w:t xml:space="preserve">, differences mostly evident in the region </w:t>
      </w:r>
      <w:r w:rsidR="00B66AC8">
        <w:rPr>
          <w:rFonts w:cs="Times New Roman"/>
          <w:color w:val="1B1B1B"/>
          <w:szCs w:val="24"/>
          <w:shd w:val="clear" w:color="auto" w:fill="FFFFFF"/>
        </w:rPr>
        <w:t xml:space="preserve">from </w:t>
      </w:r>
      <w:r w:rsidR="00D736ED">
        <w:rPr>
          <w:rFonts w:cs="Times New Roman"/>
          <w:color w:val="1B1B1B"/>
          <w:szCs w:val="24"/>
          <w:shd w:val="clear" w:color="auto" w:fill="FFFFFF"/>
        </w:rPr>
        <w:t>210</w:t>
      </w:r>
      <w:r w:rsidR="00A351CF">
        <w:rPr>
          <w:rFonts w:cs="Times New Roman"/>
          <w:color w:val="1B1B1B"/>
          <w:szCs w:val="24"/>
          <w:shd w:val="clear" w:color="auto" w:fill="FFFFFF"/>
        </w:rPr>
        <w:t xml:space="preserve"> </w:t>
      </w:r>
      <w:r w:rsidR="00B66AC8">
        <w:rPr>
          <w:rFonts w:cs="Times New Roman"/>
          <w:color w:val="1B1B1B"/>
          <w:szCs w:val="24"/>
          <w:shd w:val="clear" w:color="auto" w:fill="FFFFFF"/>
        </w:rPr>
        <w:t xml:space="preserve">to </w:t>
      </w:r>
      <w:r w:rsidR="00D736ED">
        <w:rPr>
          <w:rFonts w:cs="Times New Roman"/>
          <w:color w:val="1B1B1B"/>
          <w:szCs w:val="24"/>
          <w:shd w:val="clear" w:color="auto" w:fill="FFFFFF"/>
        </w:rPr>
        <w:t>225</w:t>
      </w:r>
      <w:r w:rsidR="00A351CF">
        <w:rPr>
          <w:rFonts w:cs="Times New Roman"/>
          <w:color w:val="1B1B1B"/>
          <w:szCs w:val="24"/>
          <w:shd w:val="clear" w:color="auto" w:fill="FFFFFF"/>
        </w:rPr>
        <w:t xml:space="preserve"> </w:t>
      </w:r>
      <w:r w:rsidR="00D736ED">
        <w:rPr>
          <w:rFonts w:cs="Times New Roman"/>
          <w:color w:val="1B1B1B"/>
          <w:szCs w:val="24"/>
          <w:shd w:val="clear" w:color="auto" w:fill="FFFFFF"/>
        </w:rPr>
        <w:t xml:space="preserve">nm, and </w:t>
      </w:r>
      <w:r w:rsidR="00B66AC8">
        <w:rPr>
          <w:rFonts w:cs="Times New Roman"/>
          <w:color w:val="1B1B1B"/>
          <w:szCs w:val="24"/>
          <w:shd w:val="clear" w:color="auto" w:fill="FFFFFF"/>
        </w:rPr>
        <w:t xml:space="preserve">in </w:t>
      </w:r>
      <w:r w:rsidR="00D736ED">
        <w:rPr>
          <w:rFonts w:cs="Times New Roman"/>
          <w:color w:val="1B1B1B"/>
          <w:szCs w:val="24"/>
          <w:shd w:val="clear" w:color="auto" w:fill="FFFFFF"/>
        </w:rPr>
        <w:t xml:space="preserve">the more muted </w:t>
      </w:r>
      <w:r w:rsidR="00D736ED">
        <w:rPr>
          <w:rFonts w:cs="Times New Roman"/>
          <w:color w:val="1B1B1B"/>
          <w:szCs w:val="24"/>
          <w:shd w:val="clear" w:color="auto" w:fill="FFFFFF"/>
        </w:rPr>
        <w:sym w:font="Symbol" w:char="F061"/>
      </w:r>
      <w:r w:rsidR="00D736ED">
        <w:rPr>
          <w:rFonts w:cs="Times New Roman"/>
          <w:color w:val="1B1B1B"/>
          <w:szCs w:val="24"/>
          <w:shd w:val="clear" w:color="auto" w:fill="FFFFFF"/>
        </w:rPr>
        <w:t>-helix CD profile of lysozyme</w:t>
      </w:r>
      <w:r w:rsidR="00D736ED" w:rsidRPr="00713EA7">
        <w:rPr>
          <w:rFonts w:cs="Times New Roman"/>
          <w:color w:val="1B1B1B"/>
          <w:szCs w:val="24"/>
          <w:shd w:val="clear" w:color="auto" w:fill="FFFFFF"/>
        </w:rPr>
        <w:t>.</w:t>
      </w:r>
    </w:p>
    <w:p w14:paraId="650C756A" w14:textId="4A69661C" w:rsidR="00A351CF" w:rsidRPr="009E65BB" w:rsidRDefault="0040487E" w:rsidP="008B2D5F">
      <w:pPr>
        <w:spacing w:line="360" w:lineRule="auto"/>
        <w:ind w:firstLine="0"/>
        <w:rPr>
          <w:rFonts w:cs="Times New Roman"/>
          <w:i/>
          <w:iCs/>
          <w:szCs w:val="24"/>
        </w:rPr>
      </w:pPr>
      <w:r w:rsidRPr="009E65BB">
        <w:rPr>
          <w:rFonts w:cs="Times New Roman"/>
          <w:i/>
          <w:iCs/>
          <w:szCs w:val="24"/>
        </w:rPr>
        <w:t>3.2</w:t>
      </w:r>
      <w:r w:rsidR="009E65BB" w:rsidRPr="009E65BB">
        <w:rPr>
          <w:rFonts w:cs="Times New Roman"/>
          <w:i/>
          <w:iCs/>
          <w:szCs w:val="24"/>
        </w:rPr>
        <w:t>.</w:t>
      </w:r>
      <w:r w:rsidRPr="009E65BB">
        <w:rPr>
          <w:rFonts w:cs="Times New Roman"/>
          <w:i/>
          <w:iCs/>
          <w:szCs w:val="24"/>
        </w:rPr>
        <w:t xml:space="preserve"> </w:t>
      </w:r>
      <w:r w:rsidR="009E65BB" w:rsidRPr="009E65BB">
        <w:rPr>
          <w:rFonts w:cs="Times New Roman"/>
          <w:i/>
          <w:iCs/>
          <w:szCs w:val="24"/>
        </w:rPr>
        <w:t>Microbial samples: Liquid transmission</w:t>
      </w:r>
    </w:p>
    <w:p w14:paraId="382334E5" w14:textId="61BA91FF" w:rsidR="00BC68F6" w:rsidRDefault="003911F0" w:rsidP="008B2D5F">
      <w:pPr>
        <w:spacing w:line="360" w:lineRule="auto"/>
        <w:rPr>
          <w:rFonts w:cs="Times New Roman"/>
          <w:szCs w:val="24"/>
        </w:rPr>
      </w:pPr>
      <w:r w:rsidRPr="003911F0">
        <w:t>Fig</w:t>
      </w:r>
      <w:r w:rsidR="00E270A0">
        <w:t>ure</w:t>
      </w:r>
      <w:r w:rsidR="0040487E">
        <w:t xml:space="preserve"> 4</w:t>
      </w:r>
      <w:r>
        <w:t xml:space="preserve"> </w:t>
      </w:r>
      <w:r w:rsidR="0040487E">
        <w:t xml:space="preserve">shows </w:t>
      </w:r>
      <w:r>
        <w:t xml:space="preserve">averaged </w:t>
      </w:r>
      <w:r w:rsidR="00F23AFE">
        <w:t>absorbance</w:t>
      </w:r>
      <w:r w:rsidR="0040487E">
        <w:t xml:space="preserve"> and polarization spectra </w:t>
      </w:r>
      <w:r>
        <w:t>of both microbial samples viewed in liquid suspension in transmission mode</w:t>
      </w:r>
      <w:r w:rsidR="00E050EB">
        <w:t xml:space="preserve"> (configuration C)</w:t>
      </w:r>
      <w:r>
        <w:t xml:space="preserve">. </w:t>
      </w:r>
      <w:r w:rsidR="00F23AFE">
        <w:t>There is</w:t>
      </w:r>
      <w:r>
        <w:t xml:space="preserve"> a strong absorption peak at 180</w:t>
      </w:r>
      <w:r w:rsidR="00CA194E">
        <w:t>–</w:t>
      </w:r>
      <w:r>
        <w:t>200 nm, and the chiral</w:t>
      </w:r>
      <w:r w:rsidR="008D79A0">
        <w:t xml:space="preserve"> signatures of </w:t>
      </w:r>
      <w:r w:rsidR="008D79A0">
        <w:sym w:font="Symbol" w:char="F061"/>
      </w:r>
      <w:r w:rsidR="008D79A0">
        <w:t xml:space="preserve">-helix and </w:t>
      </w:r>
      <w:r w:rsidR="008D79A0">
        <w:sym w:font="Symbol" w:char="F062"/>
      </w:r>
      <w:r w:rsidR="008D79A0">
        <w:t xml:space="preserve">-sheet, with the strongest polarization signal in a broad trough </w:t>
      </w:r>
      <w:r w:rsidR="008D79A0" w:rsidRPr="008D79A0">
        <w:rPr>
          <w:rFonts w:cs="Times New Roman"/>
          <w:szCs w:val="24"/>
        </w:rPr>
        <w:t xml:space="preserve">between </w:t>
      </w:r>
      <w:r w:rsidR="00E050EB">
        <w:rPr>
          <w:szCs w:val="24"/>
        </w:rPr>
        <w:t xml:space="preserve">about </w:t>
      </w:r>
      <w:r w:rsidR="008D79A0" w:rsidRPr="008D79A0">
        <w:rPr>
          <w:rFonts w:cs="Times New Roman"/>
          <w:szCs w:val="24"/>
        </w:rPr>
        <w:t>200</w:t>
      </w:r>
      <w:r w:rsidR="008D79A0">
        <w:t xml:space="preserve"> and </w:t>
      </w:r>
      <w:r w:rsidR="0019655C">
        <w:t>240 nm, with a wing continuing to 280</w:t>
      </w:r>
      <w:r w:rsidR="00E050EB">
        <w:t xml:space="preserve"> </w:t>
      </w:r>
      <w:r w:rsidR="0019655C">
        <w:t>nm,</w:t>
      </w:r>
      <w:r w:rsidR="008D79A0">
        <w:t xml:space="preserve"> </w:t>
      </w:r>
      <w:r w:rsidR="00A11EAD">
        <w:t>which suggests</w:t>
      </w:r>
      <w:r w:rsidR="008D79A0">
        <w:t xml:space="preserve"> that</w:t>
      </w:r>
      <w:r w:rsidR="00A11EAD">
        <w:t>,</w:t>
      </w:r>
      <w:r w:rsidR="008D79A0">
        <w:t xml:space="preserve"> in these </w:t>
      </w:r>
      <w:r w:rsidR="006B0423">
        <w:t xml:space="preserve">largely </w:t>
      </w:r>
      <w:r w:rsidR="008D79A0">
        <w:t>intact</w:t>
      </w:r>
      <w:r w:rsidR="006B0423">
        <w:t>,</w:t>
      </w:r>
      <w:r w:rsidR="008D79A0">
        <w:t xml:space="preserve"> </w:t>
      </w:r>
      <w:r w:rsidR="006B0423">
        <w:t xml:space="preserve">albeit deceased, </w:t>
      </w:r>
      <w:r w:rsidR="008D79A0">
        <w:t xml:space="preserve">microbial samples, the polarization signature </w:t>
      </w:r>
      <w:r w:rsidR="008277C9">
        <w:t xml:space="preserve">derives primarily </w:t>
      </w:r>
      <w:r w:rsidR="008D79A0">
        <w:t>from protein secondary structures within the cells.</w:t>
      </w:r>
      <w:r w:rsidR="00265BAE" w:rsidRPr="00265BAE">
        <w:t xml:space="preserve"> </w:t>
      </w:r>
      <w:r w:rsidR="002E18B2" w:rsidRPr="008B2D5F">
        <w:t>Here, the cell volume density is high, 8</w:t>
      </w:r>
      <w:r w:rsidR="002E18B2" w:rsidRPr="008B2D5F">
        <w:sym w:font="Symbol" w:char="F0B4"/>
      </w:r>
      <w:r w:rsidR="002E18B2" w:rsidRPr="008B2D5F">
        <w:t>10</w:t>
      </w:r>
      <w:r w:rsidR="002E18B2" w:rsidRPr="008B2D5F">
        <w:rPr>
          <w:vertAlign w:val="superscript"/>
        </w:rPr>
        <w:t>8</w:t>
      </w:r>
      <w:r w:rsidR="002E18B2" w:rsidRPr="008B2D5F">
        <w:t xml:space="preserve"> cells mL</w:t>
      </w:r>
      <w:r w:rsidR="002E18B2" w:rsidRPr="008B2D5F">
        <w:rPr>
          <w:vertAlign w:val="superscript"/>
        </w:rPr>
        <w:t>-1</w:t>
      </w:r>
      <w:r w:rsidR="002E18B2" w:rsidRPr="008B2D5F">
        <w:t xml:space="preserve"> would be typical for a biofilm, though the column density governs the CD response</w:t>
      </w:r>
      <w:r w:rsidR="00C539B6">
        <w:t>,</w:t>
      </w:r>
      <w:r w:rsidR="002E18B2" w:rsidRPr="008B2D5F">
        <w:t xml:space="preserve"> </w:t>
      </w:r>
      <w:r w:rsidR="00052616" w:rsidRPr="008B2D5F">
        <w:t xml:space="preserve">which would </w:t>
      </w:r>
      <w:r w:rsidR="002E18B2" w:rsidRPr="008B2D5F">
        <w:t>depend critically on the experimental setup</w:t>
      </w:r>
      <w:r w:rsidR="00052616" w:rsidRPr="008B2D5F">
        <w:t xml:space="preserve"> for practical field application</w:t>
      </w:r>
      <w:r w:rsidR="002E18B2" w:rsidRPr="008B2D5F">
        <w:t>.</w:t>
      </w:r>
      <w:r w:rsidR="002E18B2">
        <w:t xml:space="preserve"> </w:t>
      </w:r>
      <w:r w:rsidR="00265BAE">
        <w:t xml:space="preserve">The optimum signal-to-noise ratio occurs near absorbance of one, and that optimality is a fairly flat function. </w:t>
      </w:r>
      <w:r w:rsidR="006B0423">
        <w:t>In these samples,</w:t>
      </w:r>
      <w:r w:rsidR="002E18B2">
        <w:t xml:space="preserve"> </w:t>
      </w:r>
      <w:r w:rsidR="00265BAE" w:rsidRPr="00792A09">
        <w:rPr>
          <w:i/>
          <w:iCs/>
        </w:rPr>
        <w:t xml:space="preserve">A. </w:t>
      </w:r>
      <w:proofErr w:type="spellStart"/>
      <w:r w:rsidR="00265BAE" w:rsidRPr="00792A09">
        <w:rPr>
          <w:i/>
          <w:iCs/>
        </w:rPr>
        <w:t>fulgidus</w:t>
      </w:r>
      <w:proofErr w:type="spellEnd"/>
      <w:r w:rsidR="00265BAE">
        <w:t xml:space="preserve"> reaches an absorbance of 2 </w:t>
      </w:r>
      <w:r w:rsidR="00997F66">
        <w:t>below</w:t>
      </w:r>
      <w:r w:rsidR="00265BAE">
        <w:t xml:space="preserve"> 204 nm and less than 0.5 beyond 234 nm. The </w:t>
      </w:r>
      <w:r w:rsidR="00265BAE" w:rsidRPr="00792A09">
        <w:rPr>
          <w:i/>
          <w:iCs/>
        </w:rPr>
        <w:t xml:space="preserve">C. </w:t>
      </w:r>
      <w:proofErr w:type="spellStart"/>
      <w:r w:rsidR="00265BAE" w:rsidRPr="00792A09">
        <w:rPr>
          <w:i/>
          <w:iCs/>
        </w:rPr>
        <w:t>ferrireducens</w:t>
      </w:r>
      <w:proofErr w:type="spellEnd"/>
      <w:r w:rsidR="00265BAE">
        <w:t xml:space="preserve"> has absorbance greater than 2 for wavelengths shorter than 192 nm and absorbance less than 0.5 longer than 250 nm.</w:t>
      </w:r>
      <w:r w:rsidR="006B0423">
        <w:t xml:space="preserve"> While we make no attempt to discern the detailed </w:t>
      </w:r>
      <w:r w:rsidR="000D5BB8">
        <w:t>molecular composition</w:t>
      </w:r>
      <w:r w:rsidR="006B0423">
        <w:t xml:space="preserve"> of the microbes</w:t>
      </w:r>
      <w:r w:rsidR="00E74831">
        <w:t>,</w:t>
      </w:r>
      <w:r w:rsidR="006B0423">
        <w:t xml:space="preserve"> </w:t>
      </w:r>
      <w:r w:rsidR="00830AE9">
        <w:t>given</w:t>
      </w:r>
      <w:r w:rsidR="006B0423">
        <w:t xml:space="preserve"> our purpose </w:t>
      </w:r>
      <w:r w:rsidR="000D5BB8">
        <w:t xml:space="preserve">was </w:t>
      </w:r>
      <w:r w:rsidR="006B0423">
        <w:t xml:space="preserve">to simply </w:t>
      </w:r>
      <w:r w:rsidR="004A779B">
        <w:t>ascertain</w:t>
      </w:r>
      <w:r w:rsidR="006B0423">
        <w:t xml:space="preserve"> whether any chiral signatures</w:t>
      </w:r>
      <w:r w:rsidR="000D5BB8">
        <w:t xml:space="preserve"> were</w:t>
      </w:r>
      <w:r w:rsidR="006B0423">
        <w:t xml:space="preserve"> present, it is nevertheless apparent that the two species have different shaped UV circular dichroism spectra.</w:t>
      </w:r>
    </w:p>
    <w:p w14:paraId="796F6DFD" w14:textId="0C031938" w:rsidR="006B0423" w:rsidRPr="008824B3" w:rsidRDefault="006B0423" w:rsidP="008B2D5F">
      <w:pPr>
        <w:spacing w:line="360" w:lineRule="auto"/>
        <w:ind w:firstLine="0"/>
        <w:rPr>
          <w:rFonts w:cs="Times New Roman"/>
          <w:i/>
          <w:iCs/>
          <w:szCs w:val="24"/>
        </w:rPr>
      </w:pPr>
      <w:r w:rsidRPr="008824B3">
        <w:rPr>
          <w:rFonts w:cs="Times New Roman"/>
          <w:i/>
          <w:iCs/>
          <w:szCs w:val="24"/>
        </w:rPr>
        <w:t>3.3</w:t>
      </w:r>
      <w:r w:rsidR="000F2F9E" w:rsidRPr="008824B3">
        <w:rPr>
          <w:rFonts w:cs="Times New Roman"/>
          <w:i/>
          <w:iCs/>
          <w:szCs w:val="24"/>
        </w:rPr>
        <w:t>.</w:t>
      </w:r>
      <w:r w:rsidRPr="008824B3">
        <w:rPr>
          <w:rFonts w:cs="Times New Roman"/>
          <w:i/>
          <w:iCs/>
          <w:szCs w:val="24"/>
        </w:rPr>
        <w:t xml:space="preserve"> </w:t>
      </w:r>
      <w:r w:rsidR="000F2F9E" w:rsidRPr="008824B3">
        <w:rPr>
          <w:rFonts w:cs="Times New Roman"/>
          <w:i/>
          <w:iCs/>
          <w:szCs w:val="24"/>
        </w:rPr>
        <w:t>Microbial samples: Solid transmission</w:t>
      </w:r>
    </w:p>
    <w:p w14:paraId="18DD068B" w14:textId="4D7FD54D" w:rsidR="00A351CF" w:rsidRDefault="00E74831" w:rsidP="008B2D5F">
      <w:pPr>
        <w:spacing w:line="360" w:lineRule="auto"/>
      </w:pPr>
      <w:r>
        <w:t xml:space="preserve">Given </w:t>
      </w:r>
      <w:r w:rsidR="00B958E0">
        <w:t xml:space="preserve">the microbial samples were to be </w:t>
      </w:r>
      <w:r w:rsidR="00160149">
        <w:t xml:space="preserve">irradiated </w:t>
      </w:r>
      <w:r w:rsidR="00B958E0">
        <w:t>in the</w:t>
      </w:r>
      <w:r w:rsidR="00B958E0" w:rsidRPr="00B958E0">
        <w:t xml:space="preserve"> </w:t>
      </w:r>
      <w:r w:rsidR="00B958E0" w:rsidRPr="001F5BCE">
        <w:t xml:space="preserve">JPL Ocean Worlds Lab Minos </w:t>
      </w:r>
      <w:r w:rsidR="00160149">
        <w:t>c</w:t>
      </w:r>
      <w:r w:rsidR="00160149" w:rsidRPr="001F5BCE">
        <w:t>hamber</w:t>
      </w:r>
      <w:r w:rsidR="006B0423">
        <w:t>, which requires deposition onto a solid substrate,</w:t>
      </w:r>
      <w:r w:rsidR="00B958E0">
        <w:t xml:space="preserve"> we </w:t>
      </w:r>
      <w:r w:rsidR="00F761C9">
        <w:t>m</w:t>
      </w:r>
      <w:r w:rsidR="00B958E0">
        <w:t xml:space="preserve">easured the CD signature </w:t>
      </w:r>
      <w:r w:rsidR="00F23AFE">
        <w:t>for microbial samples deposited onto transparent fused silica discs in a solid, dried state</w:t>
      </w:r>
      <w:r w:rsidR="00B958E0">
        <w:t xml:space="preserve"> to enable a </w:t>
      </w:r>
      <w:r w:rsidR="006B0423">
        <w:t>direct “</w:t>
      </w:r>
      <w:r w:rsidR="00B958E0">
        <w:t>before and after</w:t>
      </w:r>
      <w:r w:rsidR="006B0423">
        <w:t>” (</w:t>
      </w:r>
      <w:r w:rsidR="00957D75">
        <w:t>irradiation</w:t>
      </w:r>
      <w:r w:rsidR="006B0423">
        <w:t>)</w:t>
      </w:r>
      <w:r w:rsidR="00B958E0">
        <w:t xml:space="preserve"> comparison</w:t>
      </w:r>
      <w:r w:rsidR="00F23AFE" w:rsidRPr="00DB6E8E">
        <w:t>.</w:t>
      </w:r>
    </w:p>
    <w:p w14:paraId="0896C121" w14:textId="2946B6BC" w:rsidR="00FE6258" w:rsidRDefault="006B0423" w:rsidP="008B2D5F">
      <w:pPr>
        <w:spacing w:line="360" w:lineRule="auto"/>
      </w:pPr>
      <w:r>
        <w:t xml:space="preserve">There is a relatively large dispersion in the </w:t>
      </w:r>
      <w:r w:rsidR="00E96173">
        <w:t xml:space="preserve">solid transmission </w:t>
      </w:r>
      <w:r>
        <w:t>polarization spectra, given a wide range of optical thickness,</w:t>
      </w:r>
      <w:r w:rsidR="001260ED">
        <w:t xml:space="preserve"> age,</w:t>
      </w:r>
      <w:r>
        <w:t xml:space="preserve"> roughness</w:t>
      </w:r>
      <w:r w:rsidR="00905E78">
        <w:t>,</w:t>
      </w:r>
      <w:r>
        <w:t xml:space="preserve"> and uniformity of the deposited samples, and the magnitude of the chiral signature in the solid state is roughly one tenth that of the liquid suspension </w:t>
      </w:r>
      <w:r>
        <w:lastRenderedPageBreak/>
        <w:t>prior to deposition.</w:t>
      </w:r>
      <w:r w:rsidR="008A25D3">
        <w:t xml:space="preserve"> We also measured the solid transmission in configuration C of Fig. 1 and indirectly in a </w:t>
      </w:r>
      <w:r w:rsidR="00E050EB">
        <w:t>diffuse</w:t>
      </w:r>
      <w:r w:rsidR="008A25D3">
        <w:t>-transmission mode, configuration B, where</w:t>
      </w:r>
      <w:r w:rsidR="00905E78">
        <w:t>,</w:t>
      </w:r>
      <w:r w:rsidR="008A25D3">
        <w:t xml:space="preserve"> after passing through the sample, the incident light beams encounter a </w:t>
      </w:r>
      <w:proofErr w:type="spellStart"/>
      <w:r w:rsidR="008A25D3">
        <w:t>spectralon</w:t>
      </w:r>
      <w:proofErr w:type="spellEnd"/>
      <w:r w:rsidR="008A25D3">
        <w:t xml:space="preserve"> scattering surface </w:t>
      </w:r>
      <w:r w:rsidR="00CB228A">
        <w:t>before</w:t>
      </w:r>
      <w:r w:rsidR="008A25D3">
        <w:t xml:space="preserve"> collection by the PMT located at the exit port of the integrating sphere. The overall signal in configuration B is typically </w:t>
      </w:r>
      <w:r w:rsidR="00E96173">
        <w:t xml:space="preserve">somewhat </w:t>
      </w:r>
      <w:r w:rsidR="008A25D3">
        <w:t xml:space="preserve">reduced compared to that of </w:t>
      </w:r>
      <w:r w:rsidR="00CB228A" w:rsidRPr="008B2D5F">
        <w:t xml:space="preserve">configuration </w:t>
      </w:r>
      <w:r w:rsidR="00B933D3" w:rsidRPr="008B2D5F">
        <w:t>C</w:t>
      </w:r>
      <w:r w:rsidR="008A25D3">
        <w:t>.</w:t>
      </w:r>
    </w:p>
    <w:p w14:paraId="4D5573B5" w14:textId="3980ECE5" w:rsidR="00F23AFE" w:rsidRDefault="008A25D3" w:rsidP="008B2D5F">
      <w:pPr>
        <w:spacing w:line="360" w:lineRule="auto"/>
      </w:pPr>
      <w:r>
        <w:t>Nevertheless, t</w:t>
      </w:r>
      <w:r w:rsidR="00F761C9">
        <w:t xml:space="preserve">he qualitative shape </w:t>
      </w:r>
      <w:r w:rsidR="00F761C9" w:rsidRPr="00E274F4">
        <w:t xml:space="preserve">is consistent between the </w:t>
      </w:r>
      <w:r>
        <w:t>liquid and solid</w:t>
      </w:r>
      <w:r w:rsidRPr="00E274F4">
        <w:t xml:space="preserve"> </w:t>
      </w:r>
      <w:r>
        <w:t>measurements</w:t>
      </w:r>
      <w:r w:rsidR="00F761C9">
        <w:t xml:space="preserve">, </w:t>
      </w:r>
      <w:r w:rsidR="00905E78">
        <w:t xml:space="preserve">when </w:t>
      </w:r>
      <w:r w:rsidR="00F761C9" w:rsidRPr="00E274F4">
        <w:t xml:space="preserve">using </w:t>
      </w:r>
      <w:r w:rsidR="009B4F2E">
        <w:t xml:space="preserve">both </w:t>
      </w:r>
      <w:r w:rsidR="00F761C9" w:rsidRPr="00E274F4">
        <w:t xml:space="preserve">the regular transmission mode of the instrument </w:t>
      </w:r>
      <w:r w:rsidR="00F761C9">
        <w:t xml:space="preserve">(configuration C) </w:t>
      </w:r>
      <w:r w:rsidR="00F761C9" w:rsidRPr="00E274F4">
        <w:t xml:space="preserve">and the </w:t>
      </w:r>
      <w:r w:rsidR="00E050EB">
        <w:t>diffuse transmittance</w:t>
      </w:r>
      <w:r w:rsidR="00F761C9" w:rsidRPr="00E274F4">
        <w:t xml:space="preserve"> arrangement</w:t>
      </w:r>
      <w:r w:rsidR="00F761C9">
        <w:t xml:space="preserve"> (configuration B</w:t>
      </w:r>
      <w:r w:rsidR="00F761C9" w:rsidRPr="00E274F4">
        <w:t>).</w:t>
      </w:r>
      <w:r w:rsidR="00E96173">
        <w:t xml:space="preserve"> Fig</w:t>
      </w:r>
      <w:r w:rsidR="00A906EC">
        <w:t>ure</w:t>
      </w:r>
      <w:r w:rsidR="00E96173">
        <w:t xml:space="preserve"> 5 shows examples of high</w:t>
      </w:r>
      <w:r w:rsidR="00515D4F">
        <w:t>-</w:t>
      </w:r>
      <w:r w:rsidR="00E96173">
        <w:t xml:space="preserve">quality spectra of the two microbial samples, </w:t>
      </w:r>
      <w:r w:rsidR="00E96173" w:rsidRPr="00792A09">
        <w:rPr>
          <w:i/>
          <w:iCs/>
        </w:rPr>
        <w:t xml:space="preserve">C. </w:t>
      </w:r>
      <w:proofErr w:type="spellStart"/>
      <w:r w:rsidR="00E96173" w:rsidRPr="00792A09">
        <w:rPr>
          <w:i/>
          <w:iCs/>
        </w:rPr>
        <w:t>ferrireducens</w:t>
      </w:r>
      <w:proofErr w:type="spellEnd"/>
      <w:r w:rsidR="00E96173">
        <w:t xml:space="preserve"> having the stronger signal</w:t>
      </w:r>
      <w:r w:rsidR="009B4F2E">
        <w:t xml:space="preserve"> in these examples</w:t>
      </w:r>
      <w:r w:rsidR="00E96173">
        <w:t xml:space="preserve">. Note that we are dealing with highly heterogeneous </w:t>
      </w:r>
      <w:r w:rsidR="001260ED">
        <w:t xml:space="preserve">microbial distributions in terms of thickness, age, and roughness of deposition, with cultures that are not expected to </w:t>
      </w:r>
      <w:r w:rsidR="009B4F2E">
        <w:t xml:space="preserve">have </w:t>
      </w:r>
      <w:r w:rsidR="001260ED">
        <w:t>survive</w:t>
      </w:r>
      <w:r w:rsidR="009B4F2E">
        <w:t>d</w:t>
      </w:r>
      <w:r w:rsidR="00A351CF">
        <w:t xml:space="preserve"> </w:t>
      </w:r>
      <w:r w:rsidR="001260ED">
        <w:t xml:space="preserve">exposure to the ambient oxygen-rich environment of the laboratory. Differences in amplitude and the detailed spectral character </w:t>
      </w:r>
      <w:r w:rsidR="009B4F2E">
        <w:t xml:space="preserve">such as these </w:t>
      </w:r>
      <w:r w:rsidR="001260ED">
        <w:t>are to be expected.</w:t>
      </w:r>
      <w:r w:rsidR="00E82113" w:rsidRPr="00E82113">
        <w:rPr>
          <w:noProof/>
        </w:rPr>
        <w:t xml:space="preserve"> </w:t>
      </w:r>
      <w:r w:rsidR="00515D4F">
        <w:rPr>
          <w:noProof/>
        </w:rPr>
        <w:t>Fig</w:t>
      </w:r>
      <w:r w:rsidR="00EB702B">
        <w:rPr>
          <w:noProof/>
        </w:rPr>
        <w:t>ure</w:t>
      </w:r>
      <w:r w:rsidR="00515D4F">
        <w:rPr>
          <w:noProof/>
        </w:rPr>
        <w:t xml:space="preserve"> 6 illustrates the typical diversity of results for the selected configurations.</w:t>
      </w:r>
    </w:p>
    <w:p w14:paraId="6244B31B" w14:textId="4C0FB9DA" w:rsidR="00EE0E96" w:rsidRPr="00A37F96" w:rsidRDefault="00EE0E96" w:rsidP="008B2D5F">
      <w:pPr>
        <w:spacing w:line="360" w:lineRule="auto"/>
        <w:ind w:firstLine="0"/>
        <w:rPr>
          <w:rFonts w:cs="Times New Roman"/>
          <w:i/>
          <w:iCs/>
          <w:szCs w:val="24"/>
        </w:rPr>
      </w:pPr>
      <w:r w:rsidRPr="00A37F96">
        <w:rPr>
          <w:rFonts w:cs="Times New Roman"/>
          <w:i/>
          <w:iCs/>
          <w:szCs w:val="24"/>
        </w:rPr>
        <w:t>3.</w:t>
      </w:r>
      <w:r w:rsidR="00176752" w:rsidRPr="00A37F96">
        <w:rPr>
          <w:rFonts w:cs="Times New Roman"/>
          <w:i/>
          <w:iCs/>
          <w:szCs w:val="24"/>
        </w:rPr>
        <w:t>4</w:t>
      </w:r>
      <w:r w:rsidR="00A37F96" w:rsidRPr="00A37F96">
        <w:rPr>
          <w:rFonts w:cs="Times New Roman"/>
          <w:i/>
          <w:iCs/>
          <w:szCs w:val="24"/>
        </w:rPr>
        <w:t>.</w:t>
      </w:r>
      <w:r w:rsidRPr="00A37F96">
        <w:rPr>
          <w:rFonts w:cs="Times New Roman"/>
          <w:i/>
          <w:iCs/>
          <w:szCs w:val="24"/>
        </w:rPr>
        <w:t xml:space="preserve"> </w:t>
      </w:r>
      <w:r w:rsidR="00A37F96" w:rsidRPr="00A37F96">
        <w:rPr>
          <w:rFonts w:cs="Times New Roman"/>
          <w:i/>
          <w:iCs/>
          <w:szCs w:val="24"/>
        </w:rPr>
        <w:t>Microbial samples: Reflection</w:t>
      </w:r>
    </w:p>
    <w:p w14:paraId="6A07F5C7" w14:textId="13685A48" w:rsidR="00BC68F6" w:rsidRPr="006E3653" w:rsidRDefault="00CE4F4B" w:rsidP="008B2D5F">
      <w:pPr>
        <w:spacing w:line="360" w:lineRule="auto"/>
        <w:ind w:firstLine="0"/>
        <w:rPr>
          <w:rFonts w:cs="Times New Roman"/>
          <w:b/>
          <w:bCs/>
          <w:szCs w:val="24"/>
        </w:rPr>
      </w:pPr>
      <w:r>
        <w:rPr>
          <w:rFonts w:cs="Times New Roman"/>
          <w:szCs w:val="24"/>
        </w:rPr>
        <w:t xml:space="preserve">Three distinct samples of </w:t>
      </w:r>
      <w:r w:rsidR="007D15B1" w:rsidRPr="00792A09">
        <w:rPr>
          <w:rFonts w:cs="Times New Roman"/>
          <w:i/>
          <w:iCs/>
          <w:szCs w:val="24"/>
        </w:rPr>
        <w:t xml:space="preserve">A. </w:t>
      </w:r>
      <w:proofErr w:type="spellStart"/>
      <w:r w:rsidR="007D15B1" w:rsidRPr="00792A09">
        <w:rPr>
          <w:rFonts w:cs="Times New Roman"/>
          <w:i/>
          <w:iCs/>
          <w:szCs w:val="24"/>
        </w:rPr>
        <w:t>fulgidus</w:t>
      </w:r>
      <w:proofErr w:type="spellEnd"/>
      <w:r w:rsidR="007D15B1">
        <w:rPr>
          <w:rFonts w:cs="Times New Roman"/>
          <w:szCs w:val="24"/>
        </w:rPr>
        <w:t xml:space="preserve"> </w:t>
      </w:r>
      <w:r>
        <w:rPr>
          <w:rFonts w:cs="Times New Roman"/>
          <w:szCs w:val="24"/>
        </w:rPr>
        <w:t xml:space="preserve">deposited onto gold disks were </w:t>
      </w:r>
      <w:r w:rsidR="007D15B1">
        <w:rPr>
          <w:rFonts w:cs="Times New Roman"/>
          <w:szCs w:val="24"/>
        </w:rPr>
        <w:t>measure</w:t>
      </w:r>
      <w:r>
        <w:rPr>
          <w:rFonts w:cs="Times New Roman"/>
          <w:szCs w:val="24"/>
        </w:rPr>
        <w:t xml:space="preserve">d multiple times on </w:t>
      </w:r>
      <w:r w:rsidR="00483AF6">
        <w:rPr>
          <w:rFonts w:cs="Times New Roman"/>
          <w:szCs w:val="24"/>
        </w:rPr>
        <w:t>four</w:t>
      </w:r>
      <w:r w:rsidR="007D15B1">
        <w:rPr>
          <w:rFonts w:cs="Times New Roman"/>
          <w:szCs w:val="24"/>
        </w:rPr>
        <w:t xml:space="preserve"> se</w:t>
      </w:r>
      <w:r>
        <w:rPr>
          <w:rFonts w:cs="Times New Roman"/>
          <w:szCs w:val="24"/>
        </w:rPr>
        <w:t>p</w:t>
      </w:r>
      <w:r w:rsidR="007D15B1">
        <w:rPr>
          <w:rFonts w:cs="Times New Roman"/>
          <w:szCs w:val="24"/>
        </w:rPr>
        <w:t>arate</w:t>
      </w:r>
      <w:r>
        <w:rPr>
          <w:rFonts w:cs="Times New Roman"/>
          <w:szCs w:val="24"/>
        </w:rPr>
        <w:t xml:space="preserve"> dates for a total of </w:t>
      </w:r>
      <w:r w:rsidR="00D85163">
        <w:rPr>
          <w:rFonts w:cs="Times New Roman"/>
          <w:szCs w:val="24"/>
        </w:rPr>
        <w:t xml:space="preserve">14 </w:t>
      </w:r>
      <w:r>
        <w:rPr>
          <w:rFonts w:cs="Times New Roman"/>
          <w:szCs w:val="24"/>
        </w:rPr>
        <w:t>measurements</w:t>
      </w:r>
      <w:r w:rsidR="007D15B1">
        <w:rPr>
          <w:rFonts w:cs="Times New Roman"/>
          <w:szCs w:val="24"/>
        </w:rPr>
        <w:t xml:space="preserve">, </w:t>
      </w:r>
      <w:r>
        <w:rPr>
          <w:rFonts w:cs="Times New Roman"/>
          <w:szCs w:val="24"/>
        </w:rPr>
        <w:t xml:space="preserve">and </w:t>
      </w:r>
      <w:r w:rsidR="007D15B1">
        <w:rPr>
          <w:rFonts w:cs="Times New Roman"/>
          <w:szCs w:val="24"/>
        </w:rPr>
        <w:t>twice on fused silica</w:t>
      </w:r>
      <w:r>
        <w:rPr>
          <w:rFonts w:cs="Times New Roman"/>
          <w:szCs w:val="24"/>
        </w:rPr>
        <w:t xml:space="preserve"> </w:t>
      </w:r>
      <w:r w:rsidR="00483AF6">
        <w:rPr>
          <w:rFonts w:cs="Times New Roman"/>
          <w:szCs w:val="24"/>
        </w:rPr>
        <w:t>on two different dates with two different samples, all</w:t>
      </w:r>
      <w:r w:rsidR="00176429">
        <w:rPr>
          <w:rFonts w:cs="Times New Roman"/>
          <w:szCs w:val="24"/>
        </w:rPr>
        <w:t xml:space="preserve"> using configuration A </w:t>
      </w:r>
      <w:r w:rsidR="00483AF6">
        <w:rPr>
          <w:rFonts w:cs="Times New Roman"/>
          <w:szCs w:val="24"/>
        </w:rPr>
        <w:t xml:space="preserve">(“DRCD”) </w:t>
      </w:r>
      <w:r w:rsidR="00176429">
        <w:rPr>
          <w:rFonts w:cs="Times New Roman"/>
          <w:szCs w:val="24"/>
        </w:rPr>
        <w:t>of Fig. 2</w:t>
      </w:r>
      <w:r w:rsidR="009D47C7">
        <w:rPr>
          <w:rFonts w:cs="Times New Roman"/>
          <w:szCs w:val="24"/>
        </w:rPr>
        <w:t>. The input beam impinges directly onto the sample</w:t>
      </w:r>
      <w:r w:rsidR="00E47A8D">
        <w:rPr>
          <w:rFonts w:cs="Times New Roman"/>
          <w:szCs w:val="24"/>
        </w:rPr>
        <w:t>,</w:t>
      </w:r>
      <w:r w:rsidR="009D47C7">
        <w:rPr>
          <w:rFonts w:cs="Times New Roman"/>
          <w:szCs w:val="24"/>
        </w:rPr>
        <w:t xml:space="preserve"> and its diffuse reflectance is captured at the exit port of the integrating sphere with its PMT</w:t>
      </w:r>
      <w:r w:rsidR="007D15B1">
        <w:rPr>
          <w:rFonts w:cs="Times New Roman"/>
          <w:szCs w:val="24"/>
        </w:rPr>
        <w:t xml:space="preserve">. </w:t>
      </w:r>
      <w:r>
        <w:rPr>
          <w:rFonts w:cs="Times New Roman"/>
          <w:szCs w:val="24"/>
        </w:rPr>
        <w:t xml:space="preserve">A control </w:t>
      </w:r>
      <w:proofErr w:type="spellStart"/>
      <w:r w:rsidR="00E050EB">
        <w:rPr>
          <w:rFonts w:cs="Times New Roman"/>
          <w:szCs w:val="24"/>
        </w:rPr>
        <w:t>S</w:t>
      </w:r>
      <w:r>
        <w:rPr>
          <w:rFonts w:cs="Times New Roman"/>
          <w:szCs w:val="24"/>
        </w:rPr>
        <w:t>pectralon</w:t>
      </w:r>
      <w:proofErr w:type="spellEnd"/>
      <w:r>
        <w:rPr>
          <w:rFonts w:cs="Times New Roman"/>
          <w:szCs w:val="24"/>
        </w:rPr>
        <w:t xml:space="preserve"> sample was measured </w:t>
      </w:r>
      <w:r w:rsidR="00483AF6">
        <w:rPr>
          <w:rFonts w:cs="Times New Roman"/>
          <w:szCs w:val="24"/>
        </w:rPr>
        <w:t xml:space="preserve">on two occasions </w:t>
      </w:r>
      <w:r>
        <w:rPr>
          <w:rFonts w:cs="Times New Roman"/>
          <w:szCs w:val="24"/>
        </w:rPr>
        <w:t>and a blank gold disk</w:t>
      </w:r>
      <w:r w:rsidR="00483AF6">
        <w:rPr>
          <w:rFonts w:cs="Times New Roman"/>
          <w:szCs w:val="24"/>
        </w:rPr>
        <w:t xml:space="preserve"> likewise</w:t>
      </w:r>
      <w:r>
        <w:rPr>
          <w:rFonts w:cs="Times New Roman"/>
          <w:szCs w:val="24"/>
        </w:rPr>
        <w:t xml:space="preserve">. </w:t>
      </w:r>
      <w:r w:rsidR="00483AF6">
        <w:rPr>
          <w:rFonts w:cs="Times New Roman"/>
          <w:szCs w:val="24"/>
        </w:rPr>
        <w:t>One</w:t>
      </w:r>
      <w:r>
        <w:rPr>
          <w:rFonts w:cs="Times New Roman"/>
          <w:szCs w:val="24"/>
        </w:rPr>
        <w:t xml:space="preserve"> sample of </w:t>
      </w:r>
      <w:r w:rsidRPr="00792A09">
        <w:rPr>
          <w:rFonts w:cs="Times New Roman"/>
          <w:i/>
          <w:iCs/>
          <w:szCs w:val="24"/>
        </w:rPr>
        <w:t xml:space="preserve">C. </w:t>
      </w:r>
      <w:proofErr w:type="spellStart"/>
      <w:r w:rsidRPr="00792A09">
        <w:rPr>
          <w:rFonts w:cs="Times New Roman"/>
          <w:i/>
          <w:iCs/>
          <w:szCs w:val="24"/>
        </w:rPr>
        <w:t>ferrireducens</w:t>
      </w:r>
      <w:proofErr w:type="spellEnd"/>
      <w:r>
        <w:rPr>
          <w:rFonts w:cs="Times New Roman"/>
          <w:szCs w:val="24"/>
        </w:rPr>
        <w:t xml:space="preserve"> deposited onto fused silica was measured four times. The plots of Fig. </w:t>
      </w:r>
      <w:r w:rsidR="00515D4F">
        <w:rPr>
          <w:rFonts w:cs="Times New Roman"/>
          <w:szCs w:val="24"/>
        </w:rPr>
        <w:t>7</w:t>
      </w:r>
      <w:r>
        <w:rPr>
          <w:rFonts w:cs="Times New Roman"/>
          <w:szCs w:val="24"/>
        </w:rPr>
        <w:t xml:space="preserve"> show the averages of these measurements. While there is a slow rise in diffuse reflectance circular dichroism for the blank gold disk, echoed almost exactly by the microbial sample deposited upon a similar gold disk, the gradual change with wavelength is of a different character to the ch</w:t>
      </w:r>
      <w:r w:rsidR="00483AF6">
        <w:rPr>
          <w:rFonts w:cs="Times New Roman"/>
          <w:szCs w:val="24"/>
        </w:rPr>
        <w:t>i</w:t>
      </w:r>
      <w:r>
        <w:rPr>
          <w:rFonts w:cs="Times New Roman"/>
          <w:szCs w:val="24"/>
        </w:rPr>
        <w:t xml:space="preserve">ral signatures. The </w:t>
      </w:r>
      <w:proofErr w:type="spellStart"/>
      <w:r w:rsidR="00E050EB">
        <w:rPr>
          <w:rFonts w:cs="Times New Roman"/>
          <w:szCs w:val="24"/>
        </w:rPr>
        <w:t>S</w:t>
      </w:r>
      <w:r>
        <w:rPr>
          <w:rFonts w:cs="Times New Roman"/>
          <w:szCs w:val="24"/>
        </w:rPr>
        <w:t>pectralon</w:t>
      </w:r>
      <w:proofErr w:type="spellEnd"/>
      <w:r>
        <w:rPr>
          <w:rFonts w:cs="Times New Roman"/>
          <w:szCs w:val="24"/>
        </w:rPr>
        <w:t xml:space="preserve"> sample and microbial samples deposited onto fused silica show no such offset. </w:t>
      </w:r>
      <w:r w:rsidR="00367DDB">
        <w:rPr>
          <w:rFonts w:cs="Times New Roman"/>
          <w:szCs w:val="24"/>
        </w:rPr>
        <w:t xml:space="preserve">It is thought that this offset is due to instrumental systematics when the signal is very </w:t>
      </w:r>
      <w:r w:rsidR="00160149">
        <w:rPr>
          <w:rFonts w:cs="Times New Roman"/>
          <w:szCs w:val="24"/>
        </w:rPr>
        <w:t>small</w:t>
      </w:r>
      <w:r w:rsidR="00160149" w:rsidDel="00367DDB">
        <w:rPr>
          <w:rFonts w:cs="Times New Roman"/>
          <w:szCs w:val="24"/>
        </w:rPr>
        <w:t>.</w:t>
      </w:r>
      <w:r w:rsidR="00D44120">
        <w:rPr>
          <w:rFonts w:cs="Times New Roman"/>
          <w:szCs w:val="24"/>
        </w:rPr>
        <w:t xml:space="preserve"> </w:t>
      </w:r>
      <w:bookmarkStart w:id="1" w:name="_Hlk206595654"/>
      <w:r w:rsidR="00D44120">
        <w:rPr>
          <w:rFonts w:cs="Times New Roman"/>
          <w:szCs w:val="24"/>
        </w:rPr>
        <w:t xml:space="preserve">For the samples on fused silica, the mean levels </w:t>
      </w:r>
      <w:r w:rsidR="00367DDB">
        <w:rPr>
          <w:rFonts w:cs="Times New Roman"/>
          <w:szCs w:val="24"/>
        </w:rPr>
        <w:t xml:space="preserve">of circular polarization </w:t>
      </w:r>
      <w:r w:rsidR="00D44120">
        <w:rPr>
          <w:rFonts w:cs="Times New Roman"/>
          <w:szCs w:val="24"/>
        </w:rPr>
        <w:t xml:space="preserve">are </w:t>
      </w:r>
      <m:oMath>
        <m:d>
          <m:dPr>
            <m:begChr m:val="〈"/>
            <m:endChr m:val="〉"/>
            <m:ctrlPr>
              <w:rPr>
                <w:rFonts w:ascii="Cambria Math" w:hAnsi="Cambria Math" w:cs="Times New Roman"/>
                <w:i/>
                <w:szCs w:val="24"/>
              </w:rPr>
            </m:ctrlPr>
          </m:dPr>
          <m:e>
            <m:r>
              <w:rPr>
                <w:rFonts w:ascii="Cambria Math" w:hAnsi="Cambria Math" w:cs="Times New Roman"/>
                <w:szCs w:val="24"/>
              </w:rPr>
              <m:t>v</m:t>
            </m:r>
          </m:e>
        </m:d>
      </m:oMath>
      <w:r w:rsidR="007678A6">
        <w:rPr>
          <w:rFonts w:eastAsiaTheme="minorEastAsia" w:cs="Times New Roman"/>
          <w:szCs w:val="24"/>
        </w:rPr>
        <w:t xml:space="preserve"> </w:t>
      </w:r>
      <w:r w:rsidR="00367DDB">
        <w:rPr>
          <w:rFonts w:cs="Times New Roman"/>
          <w:szCs w:val="24"/>
        </w:rPr>
        <w:t>=</w:t>
      </w:r>
      <w:r w:rsidR="007678A6">
        <w:rPr>
          <w:rFonts w:cs="Times New Roman"/>
          <w:szCs w:val="24"/>
        </w:rPr>
        <w:t xml:space="preserve"> </w:t>
      </w:r>
      <w:r w:rsidR="00D44120">
        <w:rPr>
          <w:rFonts w:cs="Times New Roman"/>
          <w:szCs w:val="24"/>
        </w:rPr>
        <w:t>0.9×10</w:t>
      </w:r>
      <w:r w:rsidR="007678A6">
        <w:rPr>
          <w:rFonts w:cs="Times New Roman"/>
          <w:szCs w:val="24"/>
          <w:vertAlign w:val="superscript"/>
        </w:rPr>
        <w:t>–</w:t>
      </w:r>
      <w:r w:rsidR="00D44120" w:rsidRPr="00183AD2">
        <w:rPr>
          <w:rFonts w:cs="Times New Roman"/>
          <w:szCs w:val="24"/>
          <w:vertAlign w:val="superscript"/>
        </w:rPr>
        <w:t>5</w:t>
      </w:r>
      <w:r w:rsidR="00D44120">
        <w:rPr>
          <w:rFonts w:cs="Times New Roman"/>
          <w:szCs w:val="24"/>
        </w:rPr>
        <w:t xml:space="preserve"> and </w:t>
      </w:r>
      <m:oMath>
        <m:d>
          <m:dPr>
            <m:begChr m:val="〈"/>
            <m:endChr m:val="〉"/>
            <m:ctrlPr>
              <w:rPr>
                <w:rFonts w:ascii="Cambria Math" w:hAnsi="Cambria Math" w:cs="Times New Roman"/>
                <w:i/>
                <w:szCs w:val="24"/>
              </w:rPr>
            </m:ctrlPr>
          </m:dPr>
          <m:e>
            <m:r>
              <w:rPr>
                <w:rFonts w:ascii="Cambria Math" w:hAnsi="Cambria Math" w:cs="Times New Roman"/>
                <w:szCs w:val="24"/>
              </w:rPr>
              <m:t>v</m:t>
            </m:r>
          </m:e>
        </m:d>
      </m:oMath>
      <w:r w:rsidR="007678A6">
        <w:rPr>
          <w:rFonts w:eastAsiaTheme="minorEastAsia" w:cs="Times New Roman"/>
          <w:szCs w:val="24"/>
        </w:rPr>
        <w:t xml:space="preserve"> </w:t>
      </w:r>
      <w:r w:rsidR="00367DDB">
        <w:rPr>
          <w:rFonts w:cs="Times New Roman"/>
          <w:szCs w:val="24"/>
        </w:rPr>
        <w:t>=</w:t>
      </w:r>
      <w:r w:rsidR="007678A6">
        <w:rPr>
          <w:rFonts w:cs="Times New Roman"/>
          <w:szCs w:val="24"/>
        </w:rPr>
        <w:t xml:space="preserve"> </w:t>
      </w:r>
      <w:r w:rsidR="00D44120">
        <w:rPr>
          <w:rFonts w:cs="Times New Roman"/>
          <w:szCs w:val="24"/>
        </w:rPr>
        <w:t>1.2×10</w:t>
      </w:r>
      <w:r w:rsidR="007678A6">
        <w:rPr>
          <w:rFonts w:cs="Times New Roman"/>
          <w:szCs w:val="24"/>
          <w:vertAlign w:val="superscript"/>
        </w:rPr>
        <w:t>–</w:t>
      </w:r>
      <w:r w:rsidR="00D44120" w:rsidRPr="00183AD2">
        <w:rPr>
          <w:rFonts w:cs="Times New Roman"/>
          <w:szCs w:val="24"/>
          <w:vertAlign w:val="superscript"/>
        </w:rPr>
        <w:t>5</w:t>
      </w:r>
      <w:r w:rsidR="00D44120">
        <w:rPr>
          <w:rFonts w:cs="Times New Roman"/>
          <w:szCs w:val="24"/>
        </w:rPr>
        <w:t xml:space="preserve"> for </w:t>
      </w:r>
      <w:r w:rsidR="00D44120" w:rsidRPr="00792A09">
        <w:rPr>
          <w:rFonts w:cs="Times New Roman"/>
          <w:i/>
          <w:iCs/>
          <w:szCs w:val="24"/>
        </w:rPr>
        <w:t xml:space="preserve">C. </w:t>
      </w:r>
      <w:proofErr w:type="spellStart"/>
      <w:r w:rsidR="00D44120" w:rsidRPr="00792A09">
        <w:rPr>
          <w:rFonts w:cs="Times New Roman"/>
          <w:i/>
          <w:iCs/>
          <w:szCs w:val="24"/>
        </w:rPr>
        <w:t>ferrireducens</w:t>
      </w:r>
      <w:proofErr w:type="spellEnd"/>
      <w:r w:rsidR="00D44120">
        <w:rPr>
          <w:rFonts w:cs="Times New Roman"/>
          <w:szCs w:val="24"/>
        </w:rPr>
        <w:t xml:space="preserve"> and </w:t>
      </w:r>
      <w:r w:rsidR="00D44120" w:rsidRPr="00792A09">
        <w:rPr>
          <w:rFonts w:cs="Times New Roman"/>
          <w:i/>
          <w:iCs/>
          <w:szCs w:val="24"/>
        </w:rPr>
        <w:t xml:space="preserve">A. </w:t>
      </w:r>
      <w:proofErr w:type="spellStart"/>
      <w:r w:rsidR="00D44120" w:rsidRPr="00792A09">
        <w:rPr>
          <w:rFonts w:cs="Times New Roman"/>
          <w:i/>
          <w:iCs/>
          <w:szCs w:val="24"/>
        </w:rPr>
        <w:t>fulgidus</w:t>
      </w:r>
      <w:proofErr w:type="spellEnd"/>
      <w:r w:rsidR="004B3D88">
        <w:rPr>
          <w:rFonts w:cs="Times New Roman"/>
          <w:szCs w:val="24"/>
        </w:rPr>
        <w:t xml:space="preserve">, </w:t>
      </w:r>
      <w:r w:rsidR="00D44120">
        <w:rPr>
          <w:rFonts w:cs="Times New Roman"/>
          <w:szCs w:val="24"/>
        </w:rPr>
        <w:t xml:space="preserve">respectively, in equivalent circular polarization degree, with </w:t>
      </w:r>
      <w:r w:rsidR="00367DDB">
        <w:rPr>
          <w:rFonts w:cs="Times New Roman"/>
          <w:szCs w:val="24"/>
        </w:rPr>
        <w:t xml:space="preserve">rms </w:t>
      </w:r>
      <w:r w:rsidR="00D44120">
        <w:rPr>
          <w:rFonts w:cs="Times New Roman"/>
          <w:szCs w:val="24"/>
        </w:rPr>
        <w:t>dispersion 0.4×10</w:t>
      </w:r>
      <w:r w:rsidR="00BC68F6">
        <w:rPr>
          <w:rFonts w:cs="Times New Roman"/>
          <w:szCs w:val="24"/>
          <w:vertAlign w:val="superscript"/>
        </w:rPr>
        <w:t>–</w:t>
      </w:r>
      <w:r w:rsidR="00D44120" w:rsidRPr="00183AD2">
        <w:rPr>
          <w:rFonts w:cs="Times New Roman"/>
          <w:szCs w:val="24"/>
          <w:vertAlign w:val="superscript"/>
        </w:rPr>
        <w:t>5</w:t>
      </w:r>
      <w:r w:rsidR="00D44120">
        <w:rPr>
          <w:rFonts w:cs="Times New Roman"/>
          <w:szCs w:val="24"/>
        </w:rPr>
        <w:t xml:space="preserve"> and 1.0×10</w:t>
      </w:r>
      <w:r w:rsidR="00D85163">
        <w:rPr>
          <w:rFonts w:cs="Times New Roman"/>
          <w:szCs w:val="24"/>
          <w:vertAlign w:val="superscript"/>
        </w:rPr>
        <w:noBreakHyphen/>
      </w:r>
      <w:r w:rsidR="00D44120" w:rsidRPr="00183AD2">
        <w:rPr>
          <w:rFonts w:cs="Times New Roman"/>
          <w:szCs w:val="24"/>
          <w:vertAlign w:val="superscript"/>
        </w:rPr>
        <w:t>5</w:t>
      </w:r>
      <w:r w:rsidR="00D44120">
        <w:rPr>
          <w:rFonts w:cs="Times New Roman"/>
          <w:szCs w:val="24"/>
        </w:rPr>
        <w:t xml:space="preserve"> respectively. We conclude that there is no significant chiral signal.</w:t>
      </w:r>
      <w:bookmarkEnd w:id="1"/>
    </w:p>
    <w:p w14:paraId="039B5A13" w14:textId="63DBEF0D" w:rsidR="003C31AD" w:rsidRPr="00B37ED4" w:rsidRDefault="003C31AD" w:rsidP="008B2D5F">
      <w:pPr>
        <w:spacing w:line="360" w:lineRule="auto"/>
        <w:ind w:firstLine="0"/>
        <w:rPr>
          <w:i/>
          <w:iCs/>
        </w:rPr>
      </w:pPr>
      <w:r w:rsidRPr="00B37ED4">
        <w:rPr>
          <w:i/>
          <w:iCs/>
        </w:rPr>
        <w:lastRenderedPageBreak/>
        <w:t>3.</w:t>
      </w:r>
      <w:r w:rsidR="00176752" w:rsidRPr="00B37ED4">
        <w:rPr>
          <w:i/>
          <w:iCs/>
        </w:rPr>
        <w:t>5</w:t>
      </w:r>
      <w:r w:rsidR="00B37ED4" w:rsidRPr="00B37ED4">
        <w:rPr>
          <w:i/>
          <w:iCs/>
        </w:rPr>
        <w:t>.</w:t>
      </w:r>
      <w:r w:rsidRPr="00B37ED4">
        <w:rPr>
          <w:i/>
          <w:iCs/>
        </w:rPr>
        <w:t xml:space="preserve"> </w:t>
      </w:r>
      <w:r w:rsidR="00B37ED4" w:rsidRPr="00B37ED4">
        <w:rPr>
          <w:i/>
          <w:iCs/>
        </w:rPr>
        <w:t>Murchison meteorite</w:t>
      </w:r>
    </w:p>
    <w:p w14:paraId="07BC6F7F" w14:textId="4232FA77" w:rsidR="00760C02" w:rsidRDefault="003C31AD" w:rsidP="008B2D5F">
      <w:pPr>
        <w:spacing w:line="360" w:lineRule="auto"/>
      </w:pPr>
      <w:r>
        <w:t>We performed diffuse reflectance circular dichroism (DRCD) measurements from a sample of powdered material obtained from the Murchison meteorite. The powdered material from the meteorite was loaded in a DRCD cell</w:t>
      </w:r>
      <w:r w:rsidR="00B66AC8">
        <w:t xml:space="preserve"> </w:t>
      </w:r>
      <w:r w:rsidR="00215D6B">
        <w:t xml:space="preserve">that had </w:t>
      </w:r>
      <w:r w:rsidR="00B66AC8">
        <w:t>a fused silica window</w:t>
      </w:r>
      <w:r>
        <w:t>. Fig</w:t>
      </w:r>
      <w:r w:rsidR="00431F97">
        <w:t>ure</w:t>
      </w:r>
      <w:r>
        <w:t xml:space="preserve"> </w:t>
      </w:r>
      <w:r w:rsidR="00515D4F">
        <w:t>8</w:t>
      </w:r>
      <w:r>
        <w:t xml:space="preserve"> shows the sample and the DRCD obtained from 180 to 350 nm. Although there is an offset in the DRCD signal of about 0.3 </w:t>
      </w:r>
      <w:proofErr w:type="spellStart"/>
      <w:r>
        <w:t>mdeg</w:t>
      </w:r>
      <w:proofErr w:type="spellEnd"/>
      <w:r>
        <w:t>, the reflectance was very low, and since such a spectrally</w:t>
      </w:r>
      <w:r w:rsidR="00215D6B">
        <w:t xml:space="preserve"> </w:t>
      </w:r>
      <w:r>
        <w:t xml:space="preserve">flat offset was observed for all samples </w:t>
      </w:r>
      <w:r w:rsidR="00215D6B">
        <w:t xml:space="preserve">that had </w:t>
      </w:r>
      <w:r>
        <w:t xml:space="preserve">low reflectance, </w:t>
      </w:r>
      <w:r w:rsidR="00215D6B">
        <w:t xml:space="preserve">this </w:t>
      </w:r>
      <w:r>
        <w:t xml:space="preserve">is presumed to be the result of a small amount of </w:t>
      </w:r>
      <w:proofErr w:type="gramStart"/>
      <w:r>
        <w:t>cross-talk</w:t>
      </w:r>
      <w:proofErr w:type="gramEnd"/>
      <w:r>
        <w:t xml:space="preserve"> in the instrument. </w:t>
      </w:r>
      <w:bookmarkStart w:id="2" w:name="_Hlk206595956"/>
      <w:r>
        <w:t xml:space="preserve">We conclude that no measurable signal was obtained from the meteoritic sample, </w:t>
      </w:r>
      <w:r w:rsidR="00BB4A7D">
        <w:t xml:space="preserve">which is </w:t>
      </w:r>
      <w:r>
        <w:t>consistent with our expectations</w:t>
      </w:r>
      <w:r w:rsidR="00BB4A7D">
        <w:t>,</w:t>
      </w:r>
      <w:r>
        <w:t xml:space="preserve"> given that (a) the chiral content of the meteorite is very small and</w:t>
      </w:r>
      <w:r w:rsidR="00BB4A7D">
        <w:t>,</w:t>
      </w:r>
      <w:r>
        <w:t xml:space="preserve"> hence</w:t>
      </w:r>
      <w:r w:rsidR="00BB4A7D">
        <w:t>,</w:t>
      </w:r>
      <w:r>
        <w:t xml:space="preserve"> serves its purpose as an abiotic control </w:t>
      </w:r>
      <w:r w:rsidR="00BB4A7D">
        <w:t xml:space="preserve">and </w:t>
      </w:r>
      <w:r>
        <w:t>(b) even the chiral samples were found to yield no significant surface reflection signal</w:t>
      </w:r>
      <w:r w:rsidR="00BB4A7D">
        <w:t>. W</w:t>
      </w:r>
      <w:r>
        <w:t>e would</w:t>
      </w:r>
      <w:r w:rsidR="00BB4A7D">
        <w:t>, thus,</w:t>
      </w:r>
      <w:r>
        <w:t xml:space="preserve"> not expect a signal from an achiral target.</w:t>
      </w:r>
      <w:bookmarkEnd w:id="2"/>
    </w:p>
    <w:p w14:paraId="2D7B84A3" w14:textId="2427F636" w:rsidR="00207E07" w:rsidRPr="00B37ED4" w:rsidRDefault="00CC1131" w:rsidP="008B2D5F">
      <w:pPr>
        <w:spacing w:line="360" w:lineRule="auto"/>
        <w:ind w:firstLine="0"/>
        <w:rPr>
          <w:i/>
          <w:iCs/>
        </w:rPr>
      </w:pPr>
      <w:r w:rsidRPr="00B37ED4">
        <w:rPr>
          <w:i/>
          <w:iCs/>
        </w:rPr>
        <w:t>3.</w:t>
      </w:r>
      <w:r w:rsidR="00176752" w:rsidRPr="00B37ED4">
        <w:rPr>
          <w:i/>
          <w:iCs/>
        </w:rPr>
        <w:t>6</w:t>
      </w:r>
      <w:r w:rsidR="00B37ED4" w:rsidRPr="00B37ED4">
        <w:rPr>
          <w:i/>
          <w:iCs/>
        </w:rPr>
        <w:t>.</w:t>
      </w:r>
      <w:r w:rsidR="00EE0E96" w:rsidRPr="00B37ED4">
        <w:rPr>
          <w:i/>
          <w:iCs/>
        </w:rPr>
        <w:t xml:space="preserve"> </w:t>
      </w:r>
      <w:r w:rsidR="00B37ED4" w:rsidRPr="00B37ED4">
        <w:rPr>
          <w:i/>
          <w:iCs/>
        </w:rPr>
        <w:t xml:space="preserve">Europa </w:t>
      </w:r>
      <w:r w:rsidR="005C2F62" w:rsidRPr="00B37ED4">
        <w:rPr>
          <w:i/>
          <w:iCs/>
        </w:rPr>
        <w:t>simulation chamber irradiation experiments</w:t>
      </w:r>
    </w:p>
    <w:p w14:paraId="769C1AAF" w14:textId="38BF6D37" w:rsidR="00207E07" w:rsidRPr="00A57020" w:rsidRDefault="00207E07" w:rsidP="008B2D5F">
      <w:pPr>
        <w:spacing w:line="360" w:lineRule="auto"/>
      </w:pPr>
      <w:r w:rsidRPr="001C5BB2">
        <w:t xml:space="preserve">We prepared thin films of the </w:t>
      </w:r>
      <w:r w:rsidR="00367DDB">
        <w:t>microbes</w:t>
      </w:r>
      <w:r w:rsidR="00367DDB" w:rsidRPr="001C5BB2">
        <w:t xml:space="preserve"> </w:t>
      </w:r>
      <w:r w:rsidRPr="001C5BB2">
        <w:t>on fused silica discs</w:t>
      </w:r>
      <w:r w:rsidR="0044601C">
        <w:t>,</w:t>
      </w:r>
      <w:r w:rsidRPr="001C5BB2">
        <w:t xml:space="preserve"> which allowed mounting of samples into the Europa simulation Minos </w:t>
      </w:r>
      <w:r w:rsidR="00F25E0C">
        <w:t>c</w:t>
      </w:r>
      <w:r w:rsidRPr="001C5BB2">
        <w:t xml:space="preserve">hamber at JPL. </w:t>
      </w:r>
      <w:r w:rsidRPr="00A57020">
        <w:t xml:space="preserve">Following exposure </w:t>
      </w:r>
      <w:r w:rsidR="0038310F">
        <w:t xml:space="preserve">in the chamber </w:t>
      </w:r>
      <w:r w:rsidRPr="00A57020">
        <w:t>to a</w:t>
      </w:r>
      <w:r w:rsidR="00F25E0C">
        <w:t xml:space="preserve">n ultra-high </w:t>
      </w:r>
      <w:r w:rsidRPr="00A57020">
        <w:t>vacuum</w:t>
      </w:r>
      <w:r w:rsidR="00F25E0C">
        <w:t xml:space="preserve"> (</w:t>
      </w:r>
      <w:r w:rsidR="009426A7">
        <w:t xml:space="preserve">approximately </w:t>
      </w:r>
      <w:r w:rsidR="005D6DD1">
        <w:t>10</w:t>
      </w:r>
      <w:r w:rsidR="005D6DD1" w:rsidRPr="008600AA">
        <w:rPr>
          <w:vertAlign w:val="superscript"/>
        </w:rPr>
        <w:t>–8</w:t>
      </w:r>
      <w:r w:rsidR="005D6DD1">
        <w:t xml:space="preserve"> Torr</w:t>
      </w:r>
      <w:r w:rsidR="00F25E0C">
        <w:t>)</w:t>
      </w:r>
      <w:r w:rsidRPr="00A57020">
        <w:t xml:space="preserve">, </w:t>
      </w:r>
      <w:r w:rsidR="0031107E">
        <w:t xml:space="preserve">a </w:t>
      </w:r>
      <w:r w:rsidRPr="00A57020">
        <w:t xml:space="preserve">100 K </w:t>
      </w:r>
      <w:r w:rsidR="00F25E0C">
        <w:t xml:space="preserve">cryostat </w:t>
      </w:r>
      <w:r w:rsidRPr="00A57020">
        <w:t xml:space="preserve">temperature, and irradiation with </w:t>
      </w:r>
      <w:r w:rsidR="0038310F">
        <w:rPr>
          <w:color w:val="222222"/>
          <w:szCs w:val="24"/>
        </w:rPr>
        <w:t>10</w:t>
      </w:r>
      <w:r w:rsidR="0038310F" w:rsidRPr="00B81BCC">
        <w:rPr>
          <w:color w:val="222222"/>
          <w:szCs w:val="24"/>
        </w:rPr>
        <w:t xml:space="preserve"> k</w:t>
      </w:r>
      <w:r w:rsidR="0038310F">
        <w:rPr>
          <w:color w:val="222222"/>
          <w:szCs w:val="24"/>
        </w:rPr>
        <w:t>eV</w:t>
      </w:r>
      <w:r w:rsidR="0038310F" w:rsidRPr="00B81BCC">
        <w:rPr>
          <w:color w:val="222222"/>
          <w:szCs w:val="24"/>
        </w:rPr>
        <w:t xml:space="preserve"> electrons </w:t>
      </w:r>
      <w:r w:rsidR="005D6DD1">
        <w:rPr>
          <w:color w:val="222222"/>
          <w:szCs w:val="24"/>
        </w:rPr>
        <w:t xml:space="preserve">at </w:t>
      </w:r>
      <w:r w:rsidR="005D6DD1" w:rsidRPr="005D6DD1">
        <w:rPr>
          <w:color w:val="222222"/>
          <w:szCs w:val="24"/>
        </w:rPr>
        <w:t xml:space="preserve">500 </w:t>
      </w:r>
      <w:proofErr w:type="spellStart"/>
      <w:r w:rsidR="005D6DD1" w:rsidRPr="005D6DD1">
        <w:rPr>
          <w:color w:val="222222"/>
          <w:szCs w:val="24"/>
        </w:rPr>
        <w:t>nA</w:t>
      </w:r>
      <w:proofErr w:type="spellEnd"/>
      <w:r w:rsidR="005D6DD1" w:rsidRPr="005D6DD1">
        <w:rPr>
          <w:color w:val="222222"/>
          <w:szCs w:val="24"/>
        </w:rPr>
        <w:t xml:space="preserve"> cm</w:t>
      </w:r>
      <w:r w:rsidR="005D6DD1" w:rsidRPr="008600AA">
        <w:rPr>
          <w:color w:val="222222"/>
          <w:szCs w:val="24"/>
          <w:vertAlign w:val="superscript"/>
        </w:rPr>
        <w:t>−2</w:t>
      </w:r>
      <w:r w:rsidR="005D6DD1" w:rsidRPr="005D6DD1">
        <w:rPr>
          <w:color w:val="222222"/>
          <w:szCs w:val="24"/>
        </w:rPr>
        <w:t xml:space="preserve"> </w:t>
      </w:r>
      <w:r w:rsidR="0038310F" w:rsidRPr="00B81BCC">
        <w:rPr>
          <w:color w:val="222222"/>
          <w:szCs w:val="24"/>
        </w:rPr>
        <w:t>for</w:t>
      </w:r>
      <w:r w:rsidR="0038310F">
        <w:rPr>
          <w:color w:val="222222"/>
          <w:szCs w:val="24"/>
        </w:rPr>
        <w:t xml:space="preserve"> 2</w:t>
      </w:r>
      <w:r w:rsidR="0038310F" w:rsidRPr="00B81BCC">
        <w:rPr>
          <w:color w:val="222222"/>
          <w:szCs w:val="24"/>
        </w:rPr>
        <w:t xml:space="preserve"> hours</w:t>
      </w:r>
      <w:r w:rsidR="0038310F">
        <w:t>,</w:t>
      </w:r>
      <w:r w:rsidRPr="00A57020">
        <w:t xml:space="preserve"> </w:t>
      </w:r>
      <w:r w:rsidR="0038310F">
        <w:t>the microbial samples were returned to NIST for remeasurement of their circular polarization far UV spectra.</w:t>
      </w:r>
      <w:r w:rsidR="0044601C">
        <w:t xml:space="preserve"> Two hours of irradiation under these conditions in the chamber is </w:t>
      </w:r>
      <w:r w:rsidR="0044601C" w:rsidRPr="00A57020">
        <w:t xml:space="preserve">equivalent </w:t>
      </w:r>
      <w:r w:rsidR="0044601C">
        <w:t>to</w:t>
      </w:r>
      <w:r w:rsidR="0044601C" w:rsidRPr="00A57020">
        <w:t xml:space="preserve"> approximately one month on the </w:t>
      </w:r>
      <w:proofErr w:type="spellStart"/>
      <w:r w:rsidR="003A3C5B">
        <w:t>e</w:t>
      </w:r>
      <w:r w:rsidR="0044601C" w:rsidRPr="00A57020">
        <w:t>uropa</w:t>
      </w:r>
      <w:r w:rsidR="003A3C5B">
        <w:t>n</w:t>
      </w:r>
      <w:proofErr w:type="spellEnd"/>
      <w:r w:rsidR="0044601C" w:rsidRPr="00A57020">
        <w:t xml:space="preserve"> surface in a region where the radiation is most intense</w:t>
      </w:r>
      <w:r w:rsidR="00B3391D">
        <w:t xml:space="preserve">, </w:t>
      </w:r>
      <w:r w:rsidR="0044601C" w:rsidRPr="00A57020">
        <w:t>such as the equatorial region of the trailing or leading hemispheres</w:t>
      </w:r>
      <w:r w:rsidR="00B3391D">
        <w:t>.</w:t>
      </w:r>
    </w:p>
    <w:p w14:paraId="2E3EA1FE" w14:textId="59F11FEB" w:rsidR="00B3391D" w:rsidRDefault="006E0BEF" w:rsidP="008B2D5F">
      <w:pPr>
        <w:spacing w:line="360" w:lineRule="auto"/>
      </w:pPr>
      <w:r w:rsidRPr="004B3CBA">
        <w:rPr>
          <w:iCs/>
        </w:rPr>
        <w:t xml:space="preserve">The </w:t>
      </w:r>
      <w:r w:rsidR="00207E07" w:rsidRPr="00A57020">
        <w:rPr>
          <w:i/>
          <w:iCs/>
        </w:rPr>
        <w:t>A.</w:t>
      </w:r>
      <w:r w:rsidR="006E3653">
        <w:rPr>
          <w:i/>
          <w:iCs/>
        </w:rPr>
        <w:t xml:space="preserve"> </w:t>
      </w:r>
      <w:proofErr w:type="spellStart"/>
      <w:r w:rsidR="00207E07" w:rsidRPr="00A57020">
        <w:rPr>
          <w:i/>
          <w:iCs/>
        </w:rPr>
        <w:t>fulgidus</w:t>
      </w:r>
      <w:proofErr w:type="spellEnd"/>
      <w:r w:rsidR="00550C12">
        <w:rPr>
          <w:iCs/>
        </w:rPr>
        <w:t xml:space="preserve"> sample </w:t>
      </w:r>
      <w:r w:rsidR="000C513E">
        <w:rPr>
          <w:iCs/>
        </w:rPr>
        <w:t xml:space="preserve">shown in Fig. 5 (measured </w:t>
      </w:r>
      <w:r w:rsidR="00020A54">
        <w:rPr>
          <w:iCs/>
        </w:rPr>
        <w:t>28 April 2023</w:t>
      </w:r>
      <w:r w:rsidR="000C513E">
        <w:rPr>
          <w:iCs/>
        </w:rPr>
        <w:t>)</w:t>
      </w:r>
      <w:r w:rsidR="00550C12">
        <w:rPr>
          <w:iCs/>
        </w:rPr>
        <w:t xml:space="preserve"> </w:t>
      </w:r>
      <w:r w:rsidR="00574669">
        <w:rPr>
          <w:iCs/>
        </w:rPr>
        <w:t xml:space="preserve">on fused silica </w:t>
      </w:r>
      <w:r w:rsidR="00550C12">
        <w:rPr>
          <w:iCs/>
        </w:rPr>
        <w:t>was delivered to JPL for processing in the Minos chamber</w:t>
      </w:r>
      <w:r w:rsidR="000C513E">
        <w:rPr>
          <w:iCs/>
        </w:rPr>
        <w:t xml:space="preserve"> (r</w:t>
      </w:r>
      <w:r w:rsidR="00550C12">
        <w:rPr>
          <w:iCs/>
        </w:rPr>
        <w:t xml:space="preserve">eturned </w:t>
      </w:r>
      <w:r w:rsidR="00020A54">
        <w:rPr>
          <w:iCs/>
        </w:rPr>
        <w:t xml:space="preserve">7 July </w:t>
      </w:r>
      <w:r w:rsidR="00550C12">
        <w:rPr>
          <w:iCs/>
        </w:rPr>
        <w:t>2023</w:t>
      </w:r>
      <w:r w:rsidR="000C513E">
        <w:rPr>
          <w:iCs/>
        </w:rPr>
        <w:t>)</w:t>
      </w:r>
      <w:r w:rsidR="00550C12">
        <w:rPr>
          <w:iCs/>
        </w:rPr>
        <w:t xml:space="preserve"> and remeasured in the subsequent days. </w:t>
      </w:r>
      <w:bookmarkStart w:id="3" w:name="_Hlk206594195"/>
      <w:r w:rsidR="00550C12">
        <w:rPr>
          <w:iCs/>
        </w:rPr>
        <w:t>The</w:t>
      </w:r>
      <w:r w:rsidR="00207E07" w:rsidRPr="00A57020">
        <w:rPr>
          <w:i/>
          <w:iCs/>
        </w:rPr>
        <w:t xml:space="preserve"> </w:t>
      </w:r>
      <w:r w:rsidR="00207E07" w:rsidRPr="00A57020">
        <w:t xml:space="preserve">polarization signal </w:t>
      </w:r>
      <w:r w:rsidR="00550C12">
        <w:t xml:space="preserve">after exposure to simulated </w:t>
      </w:r>
      <w:proofErr w:type="spellStart"/>
      <w:r w:rsidR="003A3C5B">
        <w:t>e</w:t>
      </w:r>
      <w:r w:rsidR="00550C12">
        <w:t>uropan</w:t>
      </w:r>
      <w:proofErr w:type="spellEnd"/>
      <w:r w:rsidR="00550C12">
        <w:t xml:space="preserve"> conditions </w:t>
      </w:r>
      <w:r w:rsidR="00207E07" w:rsidRPr="00A57020">
        <w:t>was reduced by approximately</w:t>
      </w:r>
      <w:r w:rsidR="00550C12">
        <w:t xml:space="preserve"> </w:t>
      </w:r>
      <w:r w:rsidR="00CA2E01">
        <w:t>a factor 6</w:t>
      </w:r>
      <w:r w:rsidR="00207E07" w:rsidRPr="00A57020">
        <w:t xml:space="preserve">, but the absorbance </w:t>
      </w:r>
      <w:r w:rsidR="00537772">
        <w:t xml:space="preserve">was reduced </w:t>
      </w:r>
      <w:r w:rsidR="00207E07" w:rsidRPr="00A57020">
        <w:t>by only a relatively small amount</w:t>
      </w:r>
      <w:r w:rsidR="00CA2E01">
        <w:t>, approximately 9%</w:t>
      </w:r>
      <w:r w:rsidR="000C513E">
        <w:t xml:space="preserve"> (Fig. 9)</w:t>
      </w:r>
      <w:r w:rsidR="00207E07" w:rsidRPr="00A57020">
        <w:t>. A small chiral signal</w:t>
      </w:r>
      <w:r w:rsidR="004115F3">
        <w:t>,</w:t>
      </w:r>
      <w:r w:rsidR="00207E07" w:rsidRPr="00A57020">
        <w:t xml:space="preserve"> however</w:t>
      </w:r>
      <w:r w:rsidR="004115F3">
        <w:t>,</w:t>
      </w:r>
      <w:r w:rsidR="00207E07" w:rsidRPr="00A57020">
        <w:t xml:space="preserve"> persist</w:t>
      </w:r>
      <w:r w:rsidR="004115F3">
        <w:t>ed</w:t>
      </w:r>
      <w:r w:rsidR="00CA2E01">
        <w:t>, a</w:t>
      </w:r>
      <w:r w:rsidR="00550C12">
        <w:t>n</w:t>
      </w:r>
      <w:r w:rsidR="00CA2E01">
        <w:t>d the shape of the polarization spectrum remain</w:t>
      </w:r>
      <w:r w:rsidR="00550C12">
        <w:t>ed</w:t>
      </w:r>
      <w:r w:rsidR="00CA2E01">
        <w:t xml:space="preserve"> essentially the same</w:t>
      </w:r>
      <w:r w:rsidR="00D85034">
        <w:t xml:space="preserve"> with</w:t>
      </w:r>
      <w:r>
        <w:t xml:space="preserve"> the strength of the negative feature between 205 and 255 nm</w:t>
      </w:r>
      <w:r w:rsidR="00D85034">
        <w:t xml:space="preserve"> decreased by</w:t>
      </w:r>
      <w:r>
        <w:t xml:space="preserve"> a factor </w:t>
      </w:r>
      <w:r w:rsidR="00D85034">
        <w:t xml:space="preserve">of approximately </w:t>
      </w:r>
      <w:r>
        <w:t>5.8</w:t>
      </w:r>
      <w:r w:rsidR="00207E07" w:rsidRPr="00A57020">
        <w:t xml:space="preserve">. Note </w:t>
      </w:r>
      <w:r w:rsidR="00550C12">
        <w:t xml:space="preserve">also </w:t>
      </w:r>
      <w:r w:rsidR="00207E07" w:rsidRPr="00A57020">
        <w:t xml:space="preserve">the loss of absorbance at </w:t>
      </w:r>
      <w:r w:rsidR="009426A7">
        <w:t xml:space="preserve">approximately </w:t>
      </w:r>
      <w:r w:rsidR="00207E07" w:rsidRPr="00A57020">
        <w:t xml:space="preserve">260 nm, the spectral </w:t>
      </w:r>
      <w:bookmarkStart w:id="4" w:name="_Hlk218854617"/>
      <w:r w:rsidR="00207E07" w:rsidRPr="00A57020">
        <w:t>region where RNA/DNA absorb most strongly</w:t>
      </w:r>
      <w:r w:rsidR="00C16BF1">
        <w:t xml:space="preserve"> or </w:t>
      </w:r>
      <w:r w:rsidR="00C16BF1" w:rsidRPr="004371C9">
        <w:t>radiolysis of aromatic components of amino acids</w:t>
      </w:r>
      <w:r w:rsidR="004115F3">
        <w:t xml:space="preserve"> can occur</w:t>
      </w:r>
      <w:r w:rsidR="00207E07" w:rsidRPr="00A57020">
        <w:t>.</w:t>
      </w:r>
    </w:p>
    <w:p w14:paraId="1F66621D" w14:textId="6487B78C" w:rsidR="00B3391D" w:rsidRPr="008B2D5F" w:rsidRDefault="004001BB" w:rsidP="008B2D5F">
      <w:pPr>
        <w:spacing w:line="360" w:lineRule="auto"/>
      </w:pPr>
      <w:bookmarkStart w:id="5" w:name="_Hlk218767102"/>
      <w:bookmarkEnd w:id="3"/>
      <w:r w:rsidRPr="008B2D5F">
        <w:lastRenderedPageBreak/>
        <w:t xml:space="preserve">To </w:t>
      </w:r>
      <w:r w:rsidR="00B3391D" w:rsidRPr="008B2D5F">
        <w:t xml:space="preserve">attempt to </w:t>
      </w:r>
      <w:r w:rsidRPr="008B2D5F">
        <w:t xml:space="preserve">quantify the protein concentration of the untreated suspension (after elution from a thin layer) and the suspension recovered by elution of the chamber-treated silica disc, we used the two methods of protein assay described in </w:t>
      </w:r>
      <w:r w:rsidR="00834FBF">
        <w:t>S</w:t>
      </w:r>
      <w:r w:rsidRPr="008B2D5F">
        <w:t>ection 2. T</w:t>
      </w:r>
      <w:r w:rsidR="00041E15" w:rsidRPr="008B2D5F">
        <w:t>he protein assay measurement for th</w:t>
      </w:r>
      <w:r w:rsidR="008A790D" w:rsidRPr="008B2D5F">
        <w:t>e irradiated</w:t>
      </w:r>
      <w:r w:rsidR="00041E15" w:rsidRPr="008B2D5F">
        <w:t xml:space="preserve"> sample yielded a significant level of protein concentration at 9.37 mg/m</w:t>
      </w:r>
      <w:r w:rsidR="00ED6323" w:rsidRPr="008B2D5F">
        <w:t>L</w:t>
      </w:r>
      <w:r w:rsidR="00041E15" w:rsidRPr="008B2D5F">
        <w:t xml:space="preserve"> similar to the</w:t>
      </w:r>
      <w:r w:rsidR="00041E15" w:rsidRPr="008A790D">
        <w:rPr>
          <w:b/>
          <w:bCs/>
        </w:rPr>
        <w:t xml:space="preserve"> </w:t>
      </w:r>
      <w:r w:rsidR="00041E15" w:rsidRPr="008B2D5F">
        <w:t xml:space="preserve">pre-irradiation level. </w:t>
      </w:r>
      <w:bookmarkStart w:id="6" w:name="_Hlk218601355"/>
      <w:bookmarkEnd w:id="5"/>
      <w:r w:rsidR="00B3391D" w:rsidRPr="008B2D5F">
        <w:t>In other words, c</w:t>
      </w:r>
      <w:r w:rsidRPr="008B2D5F">
        <w:t>hamber irradiation produced an inconsistent</w:t>
      </w:r>
      <w:r w:rsidR="00B3391D" w:rsidRPr="008B2D5F">
        <w:t>ly high</w:t>
      </w:r>
      <w:r w:rsidRPr="008B2D5F">
        <w:t xml:space="preserve"> yield of protein after elution from the dried film</w:t>
      </w:r>
      <w:r w:rsidR="008A790D" w:rsidRPr="008B2D5F">
        <w:t>,</w:t>
      </w:r>
      <w:r w:rsidRPr="008B2D5F">
        <w:t xml:space="preserve"> </w:t>
      </w:r>
      <w:r w:rsidR="000400E5">
        <w:t xml:space="preserve">which was </w:t>
      </w:r>
      <w:r w:rsidRPr="008B2D5F">
        <w:t xml:space="preserve">likely to be the result of radiation induced modification or breakage of proteins in the chamber. </w:t>
      </w:r>
      <w:r w:rsidR="00B07121">
        <w:t>This</w:t>
      </w:r>
      <w:r w:rsidR="009861FD">
        <w:t>,</w:t>
      </w:r>
      <w:r w:rsidRPr="008B2D5F">
        <w:t xml:space="preserve"> however</w:t>
      </w:r>
      <w:r w:rsidR="009861FD">
        <w:t>,</w:t>
      </w:r>
      <w:r w:rsidRPr="008B2D5F">
        <w:t xml:space="preserve"> </w:t>
      </w:r>
      <w:r w:rsidR="00516EE1" w:rsidRPr="008B2D5F">
        <w:t>confirm</w:t>
      </w:r>
      <w:r w:rsidR="00C04731">
        <w:t>s</w:t>
      </w:r>
      <w:r w:rsidR="00516EE1" w:rsidRPr="008B2D5F">
        <w:t xml:space="preserve"> </w:t>
      </w:r>
      <w:r w:rsidRPr="008B2D5F">
        <w:t xml:space="preserve">that there </w:t>
      </w:r>
      <w:r w:rsidR="00C04731">
        <w:t>was</w:t>
      </w:r>
      <w:r w:rsidRPr="008B2D5F">
        <w:t xml:space="preserve"> still protein material present after irradiation.</w:t>
      </w:r>
    </w:p>
    <w:p w14:paraId="0CB79041" w14:textId="7CA8A6C4" w:rsidR="00256D98" w:rsidRPr="008B2D5F" w:rsidRDefault="004001BB" w:rsidP="008B2D5F">
      <w:pPr>
        <w:spacing w:line="360" w:lineRule="auto"/>
      </w:pPr>
      <w:r w:rsidRPr="008B2D5F">
        <w:t xml:space="preserve">We hypothesize that the </w:t>
      </w:r>
      <w:r w:rsidR="00B3391D" w:rsidRPr="008B2D5F">
        <w:t>CD changes</w:t>
      </w:r>
      <w:r w:rsidRPr="008B2D5F">
        <w:t xml:space="preserve"> </w:t>
      </w:r>
      <w:r w:rsidR="003E3C38">
        <w:t>were</w:t>
      </w:r>
      <w:r w:rsidRPr="008B2D5F">
        <w:t xml:space="preserve"> due to the destruction of fragile aromatic amino acids that</w:t>
      </w:r>
      <w:r w:rsidR="003E3C38">
        <w:t>,</w:t>
      </w:r>
      <w:r w:rsidRPr="008B2D5F">
        <w:t xml:space="preserve"> in turn</w:t>
      </w:r>
      <w:r w:rsidR="003E3C38">
        <w:t>,</w:t>
      </w:r>
      <w:r w:rsidRPr="008B2D5F">
        <w:t xml:space="preserve"> result</w:t>
      </w:r>
      <w:r w:rsidR="003E3C38">
        <w:t>ed</w:t>
      </w:r>
      <w:r w:rsidRPr="008B2D5F">
        <w:t xml:space="preserve"> in the loss of </w:t>
      </w:r>
      <w:r w:rsidR="00B3391D" w:rsidRPr="008B2D5F">
        <w:t xml:space="preserve">protein </w:t>
      </w:r>
      <w:r w:rsidRPr="008B2D5F">
        <w:t>secondary structure</w:t>
      </w:r>
      <w:r w:rsidR="003E3C38">
        <w:t>,</w:t>
      </w:r>
      <w:r w:rsidRPr="008B2D5F">
        <w:t xml:space="preserve"> which contribute</w:t>
      </w:r>
      <w:r w:rsidR="003E3C38">
        <w:t>d</w:t>
      </w:r>
      <w:r w:rsidRPr="008B2D5F">
        <w:t xml:space="preserve"> most to the CD signal, whereas more resilient amino acids involved in protein chemistry persist</w:t>
      </w:r>
      <w:r w:rsidR="003E3C38">
        <w:t>ed</w:t>
      </w:r>
      <w:r w:rsidRPr="008B2D5F">
        <w:t>.</w:t>
      </w:r>
    </w:p>
    <w:p w14:paraId="7925BB04" w14:textId="6D12B738" w:rsidR="00207E07" w:rsidRDefault="00FE6258" w:rsidP="008B2D5F">
      <w:pPr>
        <w:spacing w:line="360" w:lineRule="auto"/>
      </w:pPr>
      <w:bookmarkStart w:id="7" w:name="_Hlk206594294"/>
      <w:bookmarkEnd w:id="6"/>
      <w:r>
        <w:rPr>
          <w:iCs/>
        </w:rPr>
        <w:t>The</w:t>
      </w:r>
      <w:r w:rsidR="006E0BEF">
        <w:rPr>
          <w:iCs/>
        </w:rPr>
        <w:t xml:space="preserve"> </w:t>
      </w:r>
      <w:r w:rsidR="00207E07" w:rsidRPr="00A57020">
        <w:rPr>
          <w:i/>
          <w:iCs/>
        </w:rPr>
        <w:t xml:space="preserve">C. </w:t>
      </w:r>
      <w:proofErr w:type="spellStart"/>
      <w:r w:rsidR="00207E07" w:rsidRPr="00A57020">
        <w:rPr>
          <w:i/>
          <w:iCs/>
        </w:rPr>
        <w:t>ferrireducens</w:t>
      </w:r>
      <w:proofErr w:type="spellEnd"/>
      <w:r w:rsidR="00207E07" w:rsidRPr="00A57020">
        <w:rPr>
          <w:i/>
          <w:iCs/>
        </w:rPr>
        <w:t xml:space="preserve"> </w:t>
      </w:r>
      <w:bookmarkEnd w:id="4"/>
      <w:r w:rsidR="00207E07" w:rsidRPr="00A57020">
        <w:t xml:space="preserve">polarization signal was </w:t>
      </w:r>
      <w:r w:rsidR="00CB4C02">
        <w:t>strong</w:t>
      </w:r>
      <w:r w:rsidR="00D85034">
        <w:t xml:space="preserve"> </w:t>
      </w:r>
      <w:r w:rsidR="00066CE5">
        <w:t>(</w:t>
      </w:r>
      <w:r w:rsidR="00D85034">
        <w:t>Fig. 10</w:t>
      </w:r>
      <w:proofErr w:type="gramStart"/>
      <w:r w:rsidR="00502D69">
        <w:t>)</w:t>
      </w:r>
      <w:r w:rsidR="00D85034">
        <w:t>,</w:t>
      </w:r>
      <w:r w:rsidR="00CB4C02">
        <w:t xml:space="preserve"> and</w:t>
      </w:r>
      <w:proofErr w:type="gramEnd"/>
      <w:r w:rsidR="00CB4C02">
        <w:t xml:space="preserve"> following exposure in the Minos chamber with the same </w:t>
      </w:r>
      <w:r w:rsidR="00574669">
        <w:t xml:space="preserve">exposure, </w:t>
      </w:r>
      <w:r w:rsidR="00041E15">
        <w:t xml:space="preserve">vacuum, </w:t>
      </w:r>
      <w:r w:rsidR="00574669">
        <w:t>temperature</w:t>
      </w:r>
      <w:r w:rsidR="00422245">
        <w:t>,</w:t>
      </w:r>
      <w:r w:rsidR="00574669">
        <w:t xml:space="preserve"> and radiation dose</w:t>
      </w:r>
      <w:r w:rsidR="00CB4C02">
        <w:t xml:space="preserve"> as for </w:t>
      </w:r>
      <w:r w:rsidR="00CB4C02" w:rsidRPr="00792A09">
        <w:rPr>
          <w:i/>
          <w:iCs/>
        </w:rPr>
        <w:t xml:space="preserve">A. </w:t>
      </w:r>
      <w:proofErr w:type="spellStart"/>
      <w:r w:rsidR="00CB4C02" w:rsidRPr="00792A09">
        <w:rPr>
          <w:i/>
          <w:iCs/>
        </w:rPr>
        <w:t>fulgidus</w:t>
      </w:r>
      <w:proofErr w:type="spellEnd"/>
      <w:r w:rsidR="00CB4C02">
        <w:t>, the remeasured sampl</w:t>
      </w:r>
      <w:r w:rsidR="008551F3">
        <w:t>e</w:t>
      </w:r>
      <w:r w:rsidR="00CB4C02">
        <w:t xml:space="preserve"> </w:t>
      </w:r>
      <w:r w:rsidR="00022DF5">
        <w:t>was</w:t>
      </w:r>
      <w:r w:rsidR="00CB4C02">
        <w:t xml:space="preserve"> essentially unaffected</w:t>
      </w:r>
      <w:r w:rsidR="00041E15">
        <w:t>, within the natural dispersion of the measurements.</w:t>
      </w:r>
      <w:r w:rsidR="00041E15" w:rsidRPr="00041E15">
        <w:rPr>
          <w:i/>
        </w:rPr>
        <w:t xml:space="preserve"> </w:t>
      </w:r>
      <w:r w:rsidR="00041E15">
        <w:rPr>
          <w:i/>
        </w:rPr>
        <w:t>E</w:t>
      </w:r>
      <w:r w:rsidR="00041E15" w:rsidRPr="00730179">
        <w:rPr>
          <w:i/>
        </w:rPr>
        <w:t xml:space="preserve">xposure to the </w:t>
      </w:r>
      <w:r w:rsidR="00A8463D">
        <w:rPr>
          <w:i/>
        </w:rPr>
        <w:t>ultra-high</w:t>
      </w:r>
      <w:r w:rsidR="00A8463D" w:rsidRPr="00730179">
        <w:rPr>
          <w:i/>
        </w:rPr>
        <w:t xml:space="preserve"> </w:t>
      </w:r>
      <w:r w:rsidR="00041E15" w:rsidRPr="00730179">
        <w:rPr>
          <w:i/>
        </w:rPr>
        <w:t>vacuum, cryogenic temperature</w:t>
      </w:r>
      <w:r w:rsidR="00A8463D">
        <w:rPr>
          <w:i/>
        </w:rPr>
        <w:t>,</w:t>
      </w:r>
      <w:r w:rsidR="00041E15" w:rsidRPr="00730179">
        <w:rPr>
          <w:i/>
        </w:rPr>
        <w:t xml:space="preserve"> and intense radiation had little, if any, effect on the circular dichroism</w:t>
      </w:r>
      <w:r w:rsidR="00041E15">
        <w:t xml:space="preserve">. This behavior is in sharp contrast to that observed with </w:t>
      </w:r>
      <w:r w:rsidR="00041E15" w:rsidRPr="004B3CBA">
        <w:rPr>
          <w:i/>
        </w:rPr>
        <w:t xml:space="preserve">A. </w:t>
      </w:r>
      <w:proofErr w:type="spellStart"/>
      <w:r w:rsidR="00041E15" w:rsidRPr="004B3CBA">
        <w:rPr>
          <w:i/>
        </w:rPr>
        <w:t>fulgidus</w:t>
      </w:r>
      <w:proofErr w:type="spellEnd"/>
      <w:r w:rsidR="00D85034">
        <w:t>.</w:t>
      </w:r>
    </w:p>
    <w:bookmarkEnd w:id="7"/>
    <w:p w14:paraId="596B0B71" w14:textId="31159BC8" w:rsidR="00D85034" w:rsidRDefault="00D85034" w:rsidP="008B2D5F">
      <w:pPr>
        <w:spacing w:line="360" w:lineRule="auto"/>
      </w:pPr>
      <w:r>
        <w:t>We speculate that this apparent resilience to extreme hostile conditions is due primarily or in part to a geometrically thicker layer; the optical thickness was certainly much higher</w:t>
      </w:r>
      <w:r w:rsidRPr="003F4D34">
        <w:t xml:space="preserve"> </w:t>
      </w:r>
      <w:r>
        <w:t xml:space="preserve">by approximately a factor 10. Its mean absorbance over the strong CD feature from 205 to 255 nm is approximately 1.4 compared to 0.4 for </w:t>
      </w:r>
      <w:r w:rsidRPr="004B3CBA">
        <w:rPr>
          <w:i/>
        </w:rPr>
        <w:t xml:space="preserve">A. </w:t>
      </w:r>
      <w:proofErr w:type="spellStart"/>
      <w:r w:rsidRPr="004B3CBA">
        <w:rPr>
          <w:i/>
        </w:rPr>
        <w:t>fulgidus</w:t>
      </w:r>
      <w:proofErr w:type="spellEnd"/>
      <w:r>
        <w:t xml:space="preserve">. To obtain a metric estimate of the layer thickness, the fused silica disc with its layer of </w:t>
      </w:r>
      <w:r>
        <w:rPr>
          <w:i/>
          <w:iCs/>
        </w:rPr>
        <w:t>C.</w:t>
      </w:r>
      <w:r w:rsidRPr="00952178">
        <w:rPr>
          <w:i/>
          <w:iCs/>
        </w:rPr>
        <w:t xml:space="preserve"> </w:t>
      </w:r>
      <w:proofErr w:type="spellStart"/>
      <w:r w:rsidRPr="00952178">
        <w:rPr>
          <w:i/>
          <w:iCs/>
        </w:rPr>
        <w:t>ferrireducens</w:t>
      </w:r>
      <w:proofErr w:type="spellEnd"/>
      <w:r w:rsidRPr="00952178">
        <w:rPr>
          <w:i/>
          <w:iCs/>
        </w:rPr>
        <w:t xml:space="preserve"> </w:t>
      </w:r>
      <w:r>
        <w:t>cells from a high temperature, anaerobic culture</w:t>
      </w:r>
      <w:r w:rsidR="00B25D29">
        <w:t>, which</w:t>
      </w:r>
      <w:r>
        <w:t xml:space="preserve"> had been exposed to the simulated </w:t>
      </w:r>
      <w:proofErr w:type="spellStart"/>
      <w:r w:rsidR="00D32365">
        <w:t>e</w:t>
      </w:r>
      <w:r>
        <w:t>uropa</w:t>
      </w:r>
      <w:r w:rsidR="00D32365">
        <w:t>n</w:t>
      </w:r>
      <w:proofErr w:type="spellEnd"/>
      <w:r>
        <w:t xml:space="preserve"> conditions</w:t>
      </w:r>
      <w:r w:rsidR="00B25D29">
        <w:t>,</w:t>
      </w:r>
      <w:r>
        <w:t xml:space="preserve"> was studied </w:t>
      </w:r>
      <w:r w:rsidR="00B25D29">
        <w:t xml:space="preserve">by </w:t>
      </w:r>
      <w:r>
        <w:t>using fluorescent microscopy.</w:t>
      </w:r>
      <w:r w:rsidRPr="00D85034">
        <w:rPr>
          <w:noProof/>
        </w:rPr>
        <w:t xml:space="preserve"> </w:t>
      </w:r>
      <w:r w:rsidR="00BE7C43">
        <w:t xml:space="preserve">It is possible, though deemed less likely, that other factors could </w:t>
      </w:r>
      <w:r w:rsidR="00CC0960">
        <w:t xml:space="preserve">have </w:t>
      </w:r>
      <w:r w:rsidR="00BE7C43">
        <w:t>influence</w:t>
      </w:r>
      <w:r w:rsidR="00CC0960">
        <w:t>d</w:t>
      </w:r>
      <w:r w:rsidR="00BE7C43">
        <w:t xml:space="preserve"> the absence of degradation after exposure to the hostile Europa</w:t>
      </w:r>
      <w:r w:rsidR="005C292A">
        <w:t>-like</w:t>
      </w:r>
      <w:r w:rsidR="00BE7C43">
        <w:t xml:space="preserve"> environment such as shielding of the sample by frost or charge build-up.</w:t>
      </w:r>
    </w:p>
    <w:p w14:paraId="151AE2C6" w14:textId="7742B6AD" w:rsidR="00A351CF" w:rsidRDefault="008B482C" w:rsidP="008B2D5F">
      <w:pPr>
        <w:spacing w:line="360" w:lineRule="auto"/>
      </w:pPr>
      <w:r>
        <w:t xml:space="preserve">After spectral analysis for circular polarization in the near and far UV wavelength range (Fig. </w:t>
      </w:r>
      <w:r w:rsidR="00BE7C43">
        <w:t>10</w:t>
      </w:r>
      <w:r>
        <w:t xml:space="preserve">), the cellular layer was visualized under a Leica SP8 confocal microscope (Fig. </w:t>
      </w:r>
      <w:r w:rsidR="003F4D34">
        <w:t>1</w:t>
      </w:r>
      <w:r w:rsidR="00BE7C43">
        <w:t>1</w:t>
      </w:r>
      <w:r>
        <w:t xml:space="preserve">). Optical sectioning indicated </w:t>
      </w:r>
      <w:r w:rsidR="00C504C1">
        <w:t xml:space="preserve">that </w:t>
      </w:r>
      <w:r>
        <w:t>the deposited cell layer was 63</w:t>
      </w:r>
      <w:r w:rsidR="00E2416D">
        <w:t>–</w:t>
      </w:r>
      <w:r>
        <w:t>65 µm thick and a significant fraction of fragmented cellular debris was evident.</w:t>
      </w:r>
      <w:r w:rsidRPr="00FD464B">
        <w:rPr>
          <w:rFonts w:eastAsia="Osaka"/>
          <w:color w:val="000000" w:themeColor="text1"/>
          <w:kern w:val="24"/>
          <w:sz w:val="48"/>
          <w:szCs w:val="48"/>
        </w:rPr>
        <w:t xml:space="preserve"> </w:t>
      </w:r>
      <w:r w:rsidR="006E1D1B" w:rsidRPr="008B2D5F">
        <w:t>It would seem plausible</w:t>
      </w:r>
      <w:r w:rsidRPr="00FD464B">
        <w:t xml:space="preserve"> </w:t>
      </w:r>
      <w:r>
        <w:t xml:space="preserve">that </w:t>
      </w:r>
      <w:r w:rsidRPr="00FD464B">
        <w:t xml:space="preserve">the electron </w:t>
      </w:r>
      <w:r w:rsidRPr="00FD464B">
        <w:lastRenderedPageBreak/>
        <w:t xml:space="preserve">penetration depth </w:t>
      </w:r>
      <w:r>
        <w:t xml:space="preserve">for this microbial sample </w:t>
      </w:r>
      <w:r w:rsidRPr="00FD464B">
        <w:t>was not significant relative to the sample thickness</w:t>
      </w:r>
      <w:r w:rsidR="003F4D34">
        <w:t>,</w:t>
      </w:r>
      <w:r w:rsidR="003F4D34" w:rsidRPr="00A57020">
        <w:t xml:space="preserve"> due to either the different physical thicknesses or </w:t>
      </w:r>
      <w:r w:rsidR="003F4D34">
        <w:t xml:space="preserve">potentially </w:t>
      </w:r>
      <w:r w:rsidR="003F4D34" w:rsidRPr="00A57020">
        <w:t>related compositional differences between the two microbes</w:t>
      </w:r>
      <w:r w:rsidR="003F4D34">
        <w:t>.</w:t>
      </w:r>
    </w:p>
    <w:p w14:paraId="3C087D86" w14:textId="705A7E7C" w:rsidR="006E1D1B" w:rsidRPr="008B2D5F" w:rsidRDefault="006E1D1B" w:rsidP="008B2D5F">
      <w:pPr>
        <w:spacing w:line="360" w:lineRule="auto"/>
      </w:pPr>
      <w:r w:rsidRPr="008B2D5F">
        <w:t>T</w:t>
      </w:r>
      <w:r w:rsidRPr="008B2D5F">
        <w:rPr>
          <w:rFonts w:eastAsia="Times New Roman" w:cs="Times New Roman"/>
        </w:rPr>
        <w:t xml:space="preserve">he results presented here are for </w:t>
      </w:r>
      <w:r w:rsidR="008F74AE">
        <w:rPr>
          <w:rFonts w:eastAsia="Times New Roman" w:cs="Times New Roman"/>
        </w:rPr>
        <w:t>only</w:t>
      </w:r>
      <w:r w:rsidR="008F74AE" w:rsidRPr="008B2D5F">
        <w:rPr>
          <w:rFonts w:eastAsia="Times New Roman" w:cs="Times New Roman"/>
        </w:rPr>
        <w:t xml:space="preserve"> </w:t>
      </w:r>
      <w:r w:rsidRPr="008B2D5F">
        <w:rPr>
          <w:rFonts w:eastAsia="Times New Roman" w:cs="Times New Roman"/>
        </w:rPr>
        <w:t>two select organism</w:t>
      </w:r>
      <w:r w:rsidRPr="008B2D5F">
        <w:t>s</w:t>
      </w:r>
      <w:r w:rsidRPr="008B2D5F">
        <w:rPr>
          <w:rFonts w:eastAsia="Times New Roman" w:cs="Times New Roman"/>
        </w:rPr>
        <w:t xml:space="preserve"> under </w:t>
      </w:r>
      <w:r w:rsidRPr="008B2D5F">
        <w:t>controlled</w:t>
      </w:r>
      <w:r w:rsidRPr="008B2D5F">
        <w:rPr>
          <w:rFonts w:eastAsia="Times New Roman" w:cs="Times New Roman"/>
        </w:rPr>
        <w:t xml:space="preserve"> laboratory conditions. Extrapolation to a variety of ocean world surface conditions,</w:t>
      </w:r>
      <w:r w:rsidR="00241CE9">
        <w:rPr>
          <w:rFonts w:eastAsia="Times New Roman" w:cs="Times New Roman"/>
        </w:rPr>
        <w:t xml:space="preserve"> for example</w:t>
      </w:r>
      <w:r w:rsidRPr="008B2D5F">
        <w:rPr>
          <w:rFonts w:eastAsia="Times New Roman" w:cs="Times New Roman"/>
        </w:rPr>
        <w:t xml:space="preserve"> variations in temperature, depth below the surface, radiation type, and specific compounds (Nordheim et al</w:t>
      </w:r>
      <w:r w:rsidR="008A790D" w:rsidRPr="008B2D5F">
        <w:rPr>
          <w:rFonts w:eastAsia="Times New Roman" w:cs="Times New Roman"/>
        </w:rPr>
        <w:t>,</w:t>
      </w:r>
      <w:r w:rsidRPr="008B2D5F">
        <w:rPr>
          <w:rFonts w:eastAsia="Times New Roman" w:cs="Times New Roman"/>
        </w:rPr>
        <w:t xml:space="preserve"> 2018; </w:t>
      </w:r>
      <w:proofErr w:type="spellStart"/>
      <w:r w:rsidRPr="008B2D5F">
        <w:rPr>
          <w:rFonts w:eastAsia="Times New Roman" w:cs="Times New Roman"/>
        </w:rPr>
        <w:t>Gerakines</w:t>
      </w:r>
      <w:proofErr w:type="spellEnd"/>
      <w:r w:rsidRPr="008B2D5F">
        <w:rPr>
          <w:rFonts w:eastAsia="Times New Roman" w:cs="Times New Roman"/>
        </w:rPr>
        <w:t xml:space="preserve"> et al</w:t>
      </w:r>
      <w:r w:rsidR="008A790D" w:rsidRPr="008B2D5F">
        <w:rPr>
          <w:rFonts w:eastAsia="Times New Roman" w:cs="Times New Roman"/>
        </w:rPr>
        <w:t>,</w:t>
      </w:r>
      <w:r w:rsidRPr="008B2D5F">
        <w:rPr>
          <w:rFonts w:eastAsia="Times New Roman" w:cs="Times New Roman"/>
        </w:rPr>
        <w:t xml:space="preserve"> 2012), will require coupled experiments and models. Critically, when considering the radiolytic processing of material on the surfaces of ocean worlds, the density of the material is a key determinant of the depth and extent of processing. Microbial cells have a density of ~1.1 g cm</w:t>
      </w:r>
      <w:r w:rsidRPr="008B2D5F">
        <w:rPr>
          <w:rFonts w:eastAsia="Times New Roman" w:cs="Times New Roman"/>
          <w:vertAlign w:val="superscript"/>
        </w:rPr>
        <w:t>-3</w:t>
      </w:r>
      <w:r w:rsidR="00A351CF">
        <w:rPr>
          <w:rFonts w:eastAsia="Times New Roman" w:cs="Times New Roman"/>
        </w:rPr>
        <w:t xml:space="preserve"> </w:t>
      </w:r>
      <w:r w:rsidRPr="008B2D5F">
        <w:rPr>
          <w:rFonts w:eastAsia="Times New Roman" w:cs="Times New Roman"/>
        </w:rPr>
        <w:t>(</w:t>
      </w:r>
      <w:proofErr w:type="spellStart"/>
      <w:r w:rsidRPr="008B2D5F">
        <w:rPr>
          <w:rFonts w:eastAsia="Times New Roman" w:cs="Times New Roman"/>
        </w:rPr>
        <w:t>Loferer-Krössbacher</w:t>
      </w:r>
      <w:proofErr w:type="spellEnd"/>
      <w:r w:rsidRPr="008B2D5F">
        <w:rPr>
          <w:rFonts w:eastAsia="Times New Roman" w:cs="Times New Roman"/>
        </w:rPr>
        <w:t xml:space="preserve"> et al</w:t>
      </w:r>
      <w:r w:rsidR="008A790D" w:rsidRPr="008B2D5F">
        <w:rPr>
          <w:rFonts w:eastAsia="Times New Roman" w:cs="Times New Roman"/>
        </w:rPr>
        <w:t>,</w:t>
      </w:r>
      <w:r w:rsidRPr="008B2D5F">
        <w:rPr>
          <w:rFonts w:eastAsia="Times New Roman" w:cs="Times New Roman"/>
        </w:rPr>
        <w:t xml:space="preserve"> 1998), but when desiccated, as might occur on the surface of an airless body, the density could increase </w:t>
      </w:r>
      <w:r w:rsidRPr="008B2D5F">
        <w:t>significantly</w:t>
      </w:r>
      <w:r w:rsidRPr="008B2D5F">
        <w:rPr>
          <w:rFonts w:eastAsia="Times New Roman" w:cs="Times New Roman"/>
        </w:rPr>
        <w:t>. Much of the available modeling</w:t>
      </w:r>
      <w:r w:rsidR="00A351CF">
        <w:rPr>
          <w:rFonts w:eastAsia="Times New Roman" w:cs="Times New Roman"/>
        </w:rPr>
        <w:t xml:space="preserve"> </w:t>
      </w:r>
      <w:r w:rsidRPr="008B2D5F">
        <w:rPr>
          <w:rFonts w:eastAsia="Times New Roman" w:cs="Times New Roman"/>
        </w:rPr>
        <w:t>work has been conducted for unit density ice</w:t>
      </w:r>
      <w:r w:rsidR="00A4068C" w:rsidRPr="008B2D5F">
        <w:t>.</w:t>
      </w:r>
      <w:r w:rsidRPr="008B2D5F">
        <w:t xml:space="preserve"> </w:t>
      </w:r>
      <w:r w:rsidR="00A4068C" w:rsidRPr="008B2D5F">
        <w:t>T</w:t>
      </w:r>
      <w:r w:rsidRPr="008B2D5F">
        <w:rPr>
          <w:rFonts w:eastAsia="Times New Roman" w:cs="Times New Roman"/>
        </w:rPr>
        <w:t>o truly understand the persistence of CD after irradiation, models must account for such density differences</w:t>
      </w:r>
      <w:r w:rsidRPr="008B2D5F">
        <w:t xml:space="preserve"> along with other factors well beyond the scope of the current work</w:t>
      </w:r>
      <w:r w:rsidRPr="008B2D5F">
        <w:rPr>
          <w:rFonts w:eastAsia="Times New Roman" w:cs="Times New Roman"/>
        </w:rPr>
        <w:t>.</w:t>
      </w:r>
    </w:p>
    <w:p w14:paraId="2BDB592D" w14:textId="444D7E4D" w:rsidR="0042251E" w:rsidRPr="006E3653" w:rsidRDefault="004A09DF" w:rsidP="008B2D5F">
      <w:pPr>
        <w:spacing w:line="360" w:lineRule="auto"/>
        <w:ind w:firstLine="0"/>
        <w:rPr>
          <w:b/>
          <w:bCs/>
        </w:rPr>
      </w:pPr>
      <w:r w:rsidRPr="006E3653">
        <w:rPr>
          <w:b/>
          <w:bCs/>
        </w:rPr>
        <w:t xml:space="preserve">4. </w:t>
      </w:r>
      <w:r w:rsidR="008B34E1" w:rsidRPr="006E3653">
        <w:rPr>
          <w:b/>
          <w:bCs/>
        </w:rPr>
        <w:t>Discussion</w:t>
      </w:r>
    </w:p>
    <w:p w14:paraId="140003DB" w14:textId="2956CAC0" w:rsidR="006B6726" w:rsidRDefault="006B6726" w:rsidP="008B2D5F">
      <w:pPr>
        <w:spacing w:line="360" w:lineRule="auto"/>
        <w:rPr>
          <w:rFonts w:eastAsia="Times New Roman"/>
          <w:color w:val="000000"/>
        </w:rPr>
      </w:pPr>
      <w:r>
        <w:t>With t</w:t>
      </w:r>
      <w:r>
        <w:rPr>
          <w:rFonts w:eastAsia="Times New Roman"/>
          <w:color w:val="000000"/>
        </w:rPr>
        <w:t xml:space="preserve">he 2017 Europa Lander SDT report (Hand </w:t>
      </w:r>
      <w:r w:rsidR="0082619F">
        <w:rPr>
          <w:rFonts w:eastAsia="Times New Roman"/>
          <w:color w:val="000000"/>
        </w:rPr>
        <w:t>et al,</w:t>
      </w:r>
      <w:r>
        <w:rPr>
          <w:rFonts w:eastAsia="Times New Roman"/>
          <w:color w:val="000000"/>
        </w:rPr>
        <w:t xml:space="preserve"> 2017), NASA established a “design reference” to quantify and compare the sensitivities of life detection instruments. The design reference material describes </w:t>
      </w:r>
      <w:r w:rsidRPr="00C2790D">
        <w:rPr>
          <w:rFonts w:eastAsia="Times New Roman"/>
          <w:color w:val="000000"/>
        </w:rPr>
        <w:t>0.2 μm</w:t>
      </w:r>
      <w:r>
        <w:rPr>
          <w:rFonts w:eastAsia="Times New Roman"/>
          <w:color w:val="000000"/>
        </w:rPr>
        <w:t xml:space="preserve"> diameter microbial cells at a concentration of 100 cells/mL, which is more dilute than microbial cells found in oligotrophic (nutrient-poor) ocean waters on Earth. A typical </w:t>
      </w:r>
      <w:r w:rsidRPr="009255FE">
        <w:rPr>
          <w:rFonts w:eastAsia="Times New Roman"/>
          <w:i/>
          <w:color w:val="000000"/>
        </w:rPr>
        <w:t>E. coli</w:t>
      </w:r>
      <w:r>
        <w:rPr>
          <w:rFonts w:eastAsia="Times New Roman"/>
          <w:color w:val="000000"/>
        </w:rPr>
        <w:t xml:space="preserve"> cell, which can be as small as 0.25 </w:t>
      </w:r>
      <w:r w:rsidRPr="00C2790D">
        <w:rPr>
          <w:rFonts w:eastAsia="Times New Roman"/>
          <w:color w:val="000000"/>
        </w:rPr>
        <w:t>μm</w:t>
      </w:r>
      <w:r>
        <w:rPr>
          <w:rFonts w:eastAsia="Times New Roman"/>
          <w:color w:val="000000"/>
        </w:rPr>
        <w:t xml:space="preserve"> in diameter, contains about 2.3 x 10</w:t>
      </w:r>
      <w:r w:rsidRPr="009255FE">
        <w:rPr>
          <w:rFonts w:eastAsia="Times New Roman"/>
          <w:color w:val="000000"/>
          <w:vertAlign w:val="superscript"/>
        </w:rPr>
        <w:t>6</w:t>
      </w:r>
      <w:r>
        <w:rPr>
          <w:rFonts w:eastAsia="Times New Roman"/>
          <w:color w:val="000000"/>
        </w:rPr>
        <w:t xml:space="preserve"> proteins per cell (Neidhardt 1987). Using the Europa 100 cells/mL concentration and a sample volume of 5 mL, this equates to about 1.15 x 10</w:t>
      </w:r>
      <w:r>
        <w:rPr>
          <w:rFonts w:eastAsia="Times New Roman"/>
          <w:color w:val="000000"/>
          <w:vertAlign w:val="superscript"/>
        </w:rPr>
        <w:t>9</w:t>
      </w:r>
      <w:r>
        <w:rPr>
          <w:rFonts w:eastAsia="Times New Roman"/>
          <w:color w:val="000000"/>
        </w:rPr>
        <w:t xml:space="preserve"> proteins. Given a suitable </w:t>
      </w:r>
      <w:r w:rsidRPr="008B2D5F">
        <w:rPr>
          <w:rFonts w:eastAsia="Times New Roman"/>
          <w:i/>
          <w:iCs/>
          <w:color w:val="000000"/>
        </w:rPr>
        <w:t>in situ</w:t>
      </w:r>
      <w:r>
        <w:rPr>
          <w:rFonts w:eastAsia="Times New Roman"/>
          <w:color w:val="000000"/>
        </w:rPr>
        <w:t xml:space="preserve"> optical cell design, 100% of these proteins can be analyzed; for example</w:t>
      </w:r>
      <w:r w:rsidR="007664E7">
        <w:rPr>
          <w:rFonts w:eastAsia="Times New Roman"/>
          <w:color w:val="000000"/>
        </w:rPr>
        <w:t>,</w:t>
      </w:r>
      <w:r>
        <w:rPr>
          <w:rFonts w:eastAsia="Times New Roman"/>
          <w:color w:val="000000"/>
        </w:rPr>
        <w:t xml:space="preserve"> a microfluidics pore of 100</w:t>
      </w:r>
      <w:r w:rsidRPr="00F34162">
        <w:rPr>
          <w:rFonts w:eastAsia="Times New Roman"/>
          <w:color w:val="000000"/>
        </w:rPr>
        <w:t xml:space="preserve"> </w:t>
      </w:r>
      <w:r w:rsidRPr="00C2790D">
        <w:rPr>
          <w:rFonts w:eastAsia="Times New Roman"/>
          <w:color w:val="000000"/>
        </w:rPr>
        <w:t>μm</w:t>
      </w:r>
      <w:r>
        <w:rPr>
          <w:rFonts w:eastAsia="Times New Roman"/>
          <w:color w:val="000000"/>
        </w:rPr>
        <w:t xml:space="preserve"> diameter and length 1 cm would yield a volume density of 1.5</w:t>
      </w:r>
      <w:r w:rsidRPr="00F34162">
        <w:rPr>
          <w:rFonts w:eastAsia="Times New Roman"/>
          <w:color w:val="000000"/>
        </w:rPr>
        <w:t xml:space="preserve"> </w:t>
      </w:r>
      <w:r>
        <w:rPr>
          <w:rFonts w:eastAsia="Times New Roman"/>
          <w:color w:val="000000"/>
        </w:rPr>
        <w:t>x 10</w:t>
      </w:r>
      <w:r>
        <w:rPr>
          <w:rFonts w:eastAsia="Times New Roman"/>
          <w:color w:val="000000"/>
          <w:vertAlign w:val="superscript"/>
        </w:rPr>
        <w:t>13</w:t>
      </w:r>
      <w:r>
        <w:rPr>
          <w:rFonts w:eastAsia="Times New Roman"/>
          <w:color w:val="000000"/>
        </w:rPr>
        <w:t xml:space="preserve"> proteins/cm</w:t>
      </w:r>
      <w:r w:rsidRPr="000B4DF9">
        <w:rPr>
          <w:rFonts w:eastAsia="Times New Roman"/>
          <w:color w:val="000000"/>
          <w:vertAlign w:val="superscript"/>
        </w:rPr>
        <w:t>3</w:t>
      </w:r>
      <w:r>
        <w:rPr>
          <w:rFonts w:eastAsia="Times New Roman"/>
          <w:color w:val="000000"/>
        </w:rPr>
        <w:t>; hence</w:t>
      </w:r>
      <w:r w:rsidR="00C067DA">
        <w:rPr>
          <w:rFonts w:eastAsia="Times New Roman"/>
          <w:color w:val="000000"/>
        </w:rPr>
        <w:t>,</w:t>
      </w:r>
      <w:r>
        <w:rPr>
          <w:rFonts w:eastAsia="Times New Roman"/>
          <w:color w:val="000000"/>
        </w:rPr>
        <w:t xml:space="preserve"> if proteins are approximately 2 nm diameter, the column covering factor exceeds unity and is within 5% of the optimal absorbance </w:t>
      </w:r>
      <w:r w:rsidRPr="00172F26">
        <w:rPr>
          <w:rFonts w:eastAsia="Times New Roman"/>
          <w:i/>
          <w:iCs/>
          <w:color w:val="000000"/>
        </w:rPr>
        <w:t>A</w:t>
      </w:r>
      <w:r>
        <w:rPr>
          <w:rFonts w:eastAsia="Times New Roman"/>
          <w:color w:val="000000"/>
        </w:rPr>
        <w:t>≈0.9 for circular dichroism laboratory experiments. Since the polarization signature is closely related to the circular dichroism (Appendix)</w:t>
      </w:r>
      <w:r w:rsidR="0088015E">
        <w:rPr>
          <w:rFonts w:eastAsia="Times New Roman"/>
          <w:color w:val="000000"/>
        </w:rPr>
        <w:t>,</w:t>
      </w:r>
      <w:r>
        <w:rPr>
          <w:rFonts w:eastAsia="Times New Roman"/>
          <w:color w:val="000000"/>
        </w:rPr>
        <w:t xml:space="preserve"> its amplitude will be comparable and potentially tractable for future Europa life searches.</w:t>
      </w:r>
    </w:p>
    <w:p w14:paraId="654DC611" w14:textId="6090E429" w:rsidR="00D2593F" w:rsidRDefault="00D2593F" w:rsidP="008B2D5F">
      <w:pPr>
        <w:spacing w:line="360" w:lineRule="auto"/>
        <w:rPr>
          <w:rFonts w:eastAsia="Times New Roman"/>
          <w:color w:val="000000"/>
        </w:rPr>
      </w:pPr>
      <w:r>
        <w:rPr>
          <w:rFonts w:eastAsia="Times New Roman"/>
          <w:color w:val="000000"/>
        </w:rPr>
        <w:t>It has also been conjectured that chains of peptide bonds in Enceladus</w:t>
      </w:r>
      <w:r w:rsidR="00D33B88">
        <w:rPr>
          <w:rFonts w:eastAsia="Times New Roman"/>
          <w:color w:val="000000"/>
        </w:rPr>
        <w:t>’</w:t>
      </w:r>
      <w:r>
        <w:rPr>
          <w:rFonts w:eastAsia="Times New Roman"/>
          <w:color w:val="000000"/>
        </w:rPr>
        <w:t xml:space="preserve"> plume deposits could yield an observable far UV signature (Winebrenner et al, 2023). A polarization measurement </w:t>
      </w:r>
      <w:r>
        <w:rPr>
          <w:rFonts w:eastAsia="Times New Roman"/>
          <w:color w:val="000000"/>
        </w:rPr>
        <w:lastRenderedPageBreak/>
        <w:t xml:space="preserve">of such a spectroscopic feature could unequivocally identify a strong chiral excess, indicative of a biological origin. </w:t>
      </w:r>
      <w:r w:rsidR="00985766">
        <w:rPr>
          <w:rFonts w:eastAsia="Times New Roman"/>
          <w:color w:val="000000"/>
        </w:rPr>
        <w:t xml:space="preserve">Plume deposits on Europa would likely also preserve chiral enantiomeric excesses given a stronger gravitational retention. </w:t>
      </w:r>
      <w:r>
        <w:rPr>
          <w:rFonts w:eastAsia="Times New Roman"/>
          <w:color w:val="000000"/>
        </w:rPr>
        <w:t xml:space="preserve">On a more ambitious scale, the analog of a transmission experiment could be envisaged for back-lit configurations of the continuously active </w:t>
      </w:r>
      <w:proofErr w:type="spellStart"/>
      <w:r w:rsidR="00D33B88">
        <w:rPr>
          <w:rFonts w:eastAsia="Times New Roman"/>
          <w:color w:val="000000"/>
        </w:rPr>
        <w:t>e</w:t>
      </w:r>
      <w:r>
        <w:rPr>
          <w:rFonts w:eastAsia="Times New Roman"/>
          <w:color w:val="000000"/>
        </w:rPr>
        <w:t>ncelad</w:t>
      </w:r>
      <w:r w:rsidR="00D33B88">
        <w:rPr>
          <w:rFonts w:eastAsia="Times New Roman"/>
          <w:color w:val="000000"/>
        </w:rPr>
        <w:t>an</w:t>
      </w:r>
      <w:proofErr w:type="spellEnd"/>
      <w:r>
        <w:rPr>
          <w:rFonts w:eastAsia="Times New Roman"/>
          <w:color w:val="000000"/>
        </w:rPr>
        <w:t xml:space="preserve"> plumes.</w:t>
      </w:r>
    </w:p>
    <w:p w14:paraId="4180F8F1" w14:textId="7815425E" w:rsidR="00A351CF" w:rsidRDefault="00CB228A" w:rsidP="008B2D5F">
      <w:pPr>
        <w:spacing w:line="360" w:lineRule="auto"/>
        <w:rPr>
          <w:rFonts w:eastAsia="Times New Roman"/>
          <w:i/>
          <w:iCs/>
          <w:color w:val="000000"/>
        </w:rPr>
      </w:pPr>
      <w:r w:rsidRPr="00DC0354">
        <w:rPr>
          <w:rFonts w:eastAsia="Times New Roman"/>
          <w:color w:val="000000"/>
        </w:rPr>
        <w:t xml:space="preserve">Species like </w:t>
      </w:r>
      <w:r w:rsidRPr="00A353D8">
        <w:rPr>
          <w:rFonts w:eastAsia="Times New Roman"/>
          <w:i/>
          <w:iCs/>
          <w:color w:val="000000"/>
        </w:rPr>
        <w:t xml:space="preserve">A. </w:t>
      </w:r>
      <w:proofErr w:type="spellStart"/>
      <w:r w:rsidRPr="00A353D8">
        <w:rPr>
          <w:rFonts w:eastAsia="Times New Roman"/>
          <w:i/>
          <w:iCs/>
          <w:color w:val="000000"/>
        </w:rPr>
        <w:t>fulgidus</w:t>
      </w:r>
      <w:proofErr w:type="spellEnd"/>
      <w:r w:rsidRPr="00DC0354">
        <w:rPr>
          <w:rFonts w:eastAsia="Times New Roman"/>
          <w:color w:val="000000"/>
        </w:rPr>
        <w:t xml:space="preserve"> and </w:t>
      </w:r>
      <w:r w:rsidRPr="00A353D8">
        <w:rPr>
          <w:rFonts w:eastAsia="Times New Roman"/>
          <w:i/>
          <w:iCs/>
          <w:color w:val="000000"/>
        </w:rPr>
        <w:t xml:space="preserve">C. </w:t>
      </w:r>
      <w:proofErr w:type="spellStart"/>
      <w:r w:rsidRPr="00A353D8">
        <w:rPr>
          <w:rFonts w:eastAsia="Times New Roman"/>
          <w:i/>
          <w:iCs/>
          <w:color w:val="000000"/>
        </w:rPr>
        <w:t>ferrired</w:t>
      </w:r>
      <w:r w:rsidR="00A4068C">
        <w:rPr>
          <w:rFonts w:eastAsia="Times New Roman"/>
          <w:i/>
          <w:iCs/>
          <w:color w:val="000000"/>
        </w:rPr>
        <w:t>u</w:t>
      </w:r>
      <w:r w:rsidRPr="00A353D8">
        <w:rPr>
          <w:rFonts w:eastAsia="Times New Roman"/>
          <w:i/>
          <w:iCs/>
          <w:color w:val="000000"/>
        </w:rPr>
        <w:t>cens</w:t>
      </w:r>
      <w:proofErr w:type="spellEnd"/>
      <w:r w:rsidRPr="00DC0354">
        <w:rPr>
          <w:rFonts w:eastAsia="Times New Roman"/>
          <w:color w:val="000000"/>
        </w:rPr>
        <w:t xml:space="preserve"> with biomineralization potential are candidates for model microbes for </w:t>
      </w:r>
      <w:r w:rsidR="00A4068C">
        <w:rPr>
          <w:rFonts w:eastAsia="Times New Roman"/>
          <w:color w:val="000000"/>
        </w:rPr>
        <w:t xml:space="preserve">deep ocean </w:t>
      </w:r>
      <w:proofErr w:type="spellStart"/>
      <w:r w:rsidR="000D4FC5">
        <w:rPr>
          <w:rFonts w:eastAsia="Times New Roman"/>
          <w:color w:val="000000"/>
        </w:rPr>
        <w:t>e</w:t>
      </w:r>
      <w:r w:rsidR="00A4068C">
        <w:rPr>
          <w:rFonts w:eastAsia="Times New Roman"/>
          <w:color w:val="000000"/>
        </w:rPr>
        <w:t>uropan</w:t>
      </w:r>
      <w:proofErr w:type="spellEnd"/>
      <w:r w:rsidR="00A4068C">
        <w:rPr>
          <w:rFonts w:eastAsia="Times New Roman"/>
          <w:color w:val="000000"/>
        </w:rPr>
        <w:t xml:space="preserve"> or </w:t>
      </w:r>
      <w:proofErr w:type="spellStart"/>
      <w:r w:rsidR="000D4FC5">
        <w:rPr>
          <w:rFonts w:eastAsia="Times New Roman"/>
          <w:color w:val="000000"/>
        </w:rPr>
        <w:t>m</w:t>
      </w:r>
      <w:r w:rsidRPr="00DC0354">
        <w:rPr>
          <w:rFonts w:eastAsia="Times New Roman"/>
          <w:color w:val="000000"/>
        </w:rPr>
        <w:t>artian</w:t>
      </w:r>
      <w:proofErr w:type="spellEnd"/>
      <w:r w:rsidRPr="00DC0354">
        <w:rPr>
          <w:rFonts w:eastAsia="Times New Roman"/>
          <w:color w:val="000000"/>
        </w:rPr>
        <w:t xml:space="preserve"> geological scenarios. </w:t>
      </w:r>
      <w:r w:rsidR="00DC0354" w:rsidRPr="00DC0354">
        <w:rPr>
          <w:rFonts w:eastAsia="Times New Roman"/>
          <w:color w:val="000000"/>
        </w:rPr>
        <w:t xml:space="preserve">Our choice of </w:t>
      </w:r>
      <w:r>
        <w:rPr>
          <w:rFonts w:eastAsia="Times New Roman"/>
          <w:color w:val="000000"/>
        </w:rPr>
        <w:t xml:space="preserve">these </w:t>
      </w:r>
      <w:r w:rsidR="00DC0354" w:rsidRPr="00DC0354">
        <w:rPr>
          <w:rFonts w:eastAsia="Times New Roman"/>
          <w:color w:val="000000"/>
        </w:rPr>
        <w:t>microbes for this study reflects a combination of chemosynthetic metabolic pathways that can be implied from existing planetary studies</w:t>
      </w:r>
      <w:r>
        <w:rPr>
          <w:rFonts w:eastAsia="Times New Roman"/>
          <w:color w:val="000000"/>
        </w:rPr>
        <w:t>,</w:t>
      </w:r>
      <w:r w:rsidR="00DC0354" w:rsidRPr="00DC0354">
        <w:rPr>
          <w:rFonts w:eastAsia="Times New Roman"/>
          <w:color w:val="000000"/>
        </w:rPr>
        <w:t xml:space="preserve"> </w:t>
      </w:r>
      <w:r w:rsidR="00814BDC">
        <w:rPr>
          <w:rFonts w:eastAsia="Times New Roman"/>
          <w:color w:val="000000"/>
        </w:rPr>
        <w:t>which suggests</w:t>
      </w:r>
      <w:r w:rsidR="00DC0354" w:rsidRPr="00DC0354">
        <w:rPr>
          <w:rFonts w:eastAsia="Times New Roman"/>
          <w:color w:val="000000"/>
        </w:rPr>
        <w:t xml:space="preserve"> that geothermal microbes could exist on Mars. In particular, serpentinization produces magnetite, hydroxide, and serpentine minerals, and liberates molecular hydrogen, a </w:t>
      </w:r>
      <w:r>
        <w:rPr>
          <w:rFonts w:eastAsia="Times New Roman"/>
          <w:color w:val="000000"/>
        </w:rPr>
        <w:t xml:space="preserve">ubiquitous </w:t>
      </w:r>
      <w:r w:rsidR="00DC0354" w:rsidRPr="00DC0354">
        <w:rPr>
          <w:rFonts w:eastAsia="Times New Roman"/>
          <w:color w:val="000000"/>
        </w:rPr>
        <w:t xml:space="preserve">source of energy and electrons that can be readily utilized by a broad array of chemosynthetic organisms (Schulte </w:t>
      </w:r>
      <w:r w:rsidR="0082619F">
        <w:rPr>
          <w:rFonts w:eastAsia="Times New Roman"/>
          <w:color w:val="000000"/>
        </w:rPr>
        <w:t>et al,</w:t>
      </w:r>
      <w:r w:rsidR="00DC0354" w:rsidRPr="00DC0354">
        <w:rPr>
          <w:rFonts w:eastAsia="Times New Roman"/>
          <w:color w:val="000000"/>
        </w:rPr>
        <w:t xml:space="preserve"> 2006).</w:t>
      </w:r>
      <w:r w:rsidR="00A351CF">
        <w:rPr>
          <w:rFonts w:eastAsia="Times New Roman"/>
          <w:color w:val="000000"/>
        </w:rPr>
        <w:t xml:space="preserve"> </w:t>
      </w:r>
      <w:r w:rsidR="00DC0354" w:rsidRPr="00DC0354">
        <w:rPr>
          <w:rFonts w:eastAsia="Times New Roman"/>
          <w:color w:val="000000"/>
        </w:rPr>
        <w:t xml:space="preserve">Bristow </w:t>
      </w:r>
      <w:r w:rsidR="0082619F">
        <w:rPr>
          <w:rFonts w:eastAsia="Times New Roman"/>
          <w:color w:val="000000"/>
        </w:rPr>
        <w:t>et al,</w:t>
      </w:r>
      <w:r w:rsidR="00DC0354" w:rsidRPr="00DC0354">
        <w:rPr>
          <w:rFonts w:eastAsia="Times New Roman"/>
          <w:color w:val="000000"/>
        </w:rPr>
        <w:t xml:space="preserve"> (2015) suggest</w:t>
      </w:r>
      <w:r w:rsidR="00085299">
        <w:rPr>
          <w:rFonts w:eastAsia="Times New Roman"/>
          <w:color w:val="000000"/>
        </w:rPr>
        <w:t>ed</w:t>
      </w:r>
      <w:r w:rsidR="00DC0354" w:rsidRPr="00DC0354">
        <w:rPr>
          <w:rFonts w:eastAsia="Times New Roman"/>
          <w:color w:val="000000"/>
        </w:rPr>
        <w:t xml:space="preserve"> that enriched levels of magnetite in the </w:t>
      </w:r>
      <w:proofErr w:type="spellStart"/>
      <w:r w:rsidR="00DC0354" w:rsidRPr="00DC0354">
        <w:rPr>
          <w:rFonts w:eastAsia="Times New Roman"/>
          <w:color w:val="000000"/>
        </w:rPr>
        <w:t>Sheepbed</w:t>
      </w:r>
      <w:proofErr w:type="spellEnd"/>
      <w:r w:rsidR="00DC0354" w:rsidRPr="00DC0354">
        <w:rPr>
          <w:rFonts w:eastAsia="Times New Roman"/>
          <w:color w:val="000000"/>
        </w:rPr>
        <w:t xml:space="preserve"> mudstone </w:t>
      </w:r>
      <w:r w:rsidR="004A09DF">
        <w:rPr>
          <w:rFonts w:eastAsia="Times New Roman"/>
          <w:color w:val="000000"/>
        </w:rPr>
        <w:t xml:space="preserve">at </w:t>
      </w:r>
      <w:r w:rsidR="004A09DF" w:rsidRPr="004A09DF">
        <w:rPr>
          <w:rFonts w:eastAsia="Times New Roman"/>
          <w:color w:val="000000"/>
        </w:rPr>
        <w:t xml:space="preserve">Yellowknife Bay, Gale </w:t>
      </w:r>
      <w:r w:rsidR="00703A97">
        <w:rPr>
          <w:rFonts w:eastAsia="Times New Roman"/>
          <w:color w:val="000000"/>
        </w:rPr>
        <w:t>c</w:t>
      </w:r>
      <w:r w:rsidR="004A09DF" w:rsidRPr="004A09DF">
        <w:rPr>
          <w:rFonts w:eastAsia="Times New Roman"/>
          <w:color w:val="000000"/>
        </w:rPr>
        <w:t>rater, Mars</w:t>
      </w:r>
      <w:r w:rsidR="00A63DF2">
        <w:rPr>
          <w:rFonts w:eastAsia="Times New Roman"/>
          <w:color w:val="000000"/>
        </w:rPr>
        <w:t>,</w:t>
      </w:r>
      <w:r w:rsidR="004A09DF">
        <w:rPr>
          <w:rFonts w:eastAsia="Times New Roman"/>
          <w:color w:val="000000"/>
        </w:rPr>
        <w:t xml:space="preserve"> </w:t>
      </w:r>
      <w:r w:rsidR="00DC0354" w:rsidRPr="00DC0354">
        <w:rPr>
          <w:rFonts w:eastAsia="Times New Roman"/>
          <w:color w:val="000000"/>
        </w:rPr>
        <w:t>might be a preamble to the formation of clay minerals</w:t>
      </w:r>
      <w:r w:rsidR="00ED31B3">
        <w:rPr>
          <w:rFonts w:eastAsia="Times New Roman"/>
          <w:color w:val="000000"/>
        </w:rPr>
        <w:t>,</w:t>
      </w:r>
      <w:r w:rsidR="00DC0354" w:rsidRPr="00DC0354">
        <w:rPr>
          <w:rFonts w:eastAsia="Times New Roman"/>
          <w:color w:val="000000"/>
        </w:rPr>
        <w:t xml:space="preserve"> which could lead to lithification. Thus, biogenesis of magnetite exhibited by </w:t>
      </w:r>
      <w:r w:rsidR="00DC0354" w:rsidRPr="007678A6">
        <w:rPr>
          <w:rFonts w:eastAsia="Times New Roman"/>
          <w:i/>
          <w:iCs/>
          <w:color w:val="000000"/>
        </w:rPr>
        <w:t>C</w:t>
      </w:r>
      <w:r w:rsidR="006E3653" w:rsidRPr="007678A6">
        <w:rPr>
          <w:rFonts w:eastAsia="Times New Roman"/>
          <w:i/>
          <w:iCs/>
          <w:color w:val="000000"/>
        </w:rPr>
        <w:t>.</w:t>
      </w:r>
      <w:r w:rsidR="00DC0354" w:rsidRPr="007678A6">
        <w:rPr>
          <w:rFonts w:eastAsia="Times New Roman"/>
          <w:i/>
          <w:iCs/>
          <w:color w:val="000000"/>
        </w:rPr>
        <w:t xml:space="preserve"> </w:t>
      </w:r>
      <w:proofErr w:type="spellStart"/>
      <w:r w:rsidR="00DC0354" w:rsidRPr="007678A6">
        <w:rPr>
          <w:rFonts w:eastAsia="Times New Roman"/>
          <w:i/>
          <w:iCs/>
          <w:color w:val="000000"/>
        </w:rPr>
        <w:t>ferrireducens</w:t>
      </w:r>
      <w:proofErr w:type="spellEnd"/>
      <w:r w:rsidR="00DC0354" w:rsidRPr="00DC0354">
        <w:rPr>
          <w:rFonts w:eastAsia="Times New Roman"/>
          <w:color w:val="000000"/>
        </w:rPr>
        <w:t xml:space="preserve"> could be relevant to the formation of more evolved strata of serpentinite minerals. Schwenzer </w:t>
      </w:r>
      <w:r w:rsidR="0082619F">
        <w:rPr>
          <w:rFonts w:eastAsia="Times New Roman"/>
          <w:color w:val="000000"/>
        </w:rPr>
        <w:t>et al</w:t>
      </w:r>
      <w:r w:rsidR="00A63DF2">
        <w:rPr>
          <w:rFonts w:eastAsia="Times New Roman"/>
          <w:color w:val="000000"/>
        </w:rPr>
        <w:t>.</w:t>
      </w:r>
      <w:r w:rsidR="00DC0354" w:rsidRPr="00DC0354">
        <w:rPr>
          <w:rFonts w:eastAsia="Times New Roman"/>
          <w:color w:val="000000"/>
        </w:rPr>
        <w:t xml:space="preserve"> (2012) suggest</w:t>
      </w:r>
      <w:r w:rsidR="00FA5034">
        <w:rPr>
          <w:rFonts w:eastAsia="Times New Roman"/>
          <w:color w:val="000000"/>
        </w:rPr>
        <w:t>ed</w:t>
      </w:r>
      <w:r w:rsidR="00DC0354" w:rsidRPr="00DC0354">
        <w:rPr>
          <w:rFonts w:eastAsia="Times New Roman"/>
          <w:color w:val="000000"/>
        </w:rPr>
        <w:t xml:space="preserve"> that hydrothermal activity is a likely cause of the formation of clay minerals in a period in Mars</w:t>
      </w:r>
      <w:r w:rsidR="0092120C">
        <w:rPr>
          <w:rFonts w:eastAsia="Times New Roman"/>
          <w:color w:val="000000"/>
        </w:rPr>
        <w:t>’</w:t>
      </w:r>
      <w:r w:rsidR="00DC0354" w:rsidRPr="00DC0354">
        <w:rPr>
          <w:rFonts w:eastAsia="Times New Roman"/>
          <w:color w:val="000000"/>
        </w:rPr>
        <w:t xml:space="preserve"> history &gt;3.7 Ga when conditions </w:t>
      </w:r>
      <w:r w:rsidR="004A09DF">
        <w:rPr>
          <w:rFonts w:eastAsia="Times New Roman"/>
          <w:color w:val="000000"/>
        </w:rPr>
        <w:t>may have been</w:t>
      </w:r>
      <w:r w:rsidR="004A09DF" w:rsidRPr="00DC0354">
        <w:rPr>
          <w:rFonts w:eastAsia="Times New Roman"/>
          <w:color w:val="000000"/>
        </w:rPr>
        <w:t xml:space="preserve"> </w:t>
      </w:r>
      <w:r w:rsidR="00DC0354" w:rsidRPr="00DC0354">
        <w:rPr>
          <w:rFonts w:eastAsia="Times New Roman"/>
          <w:color w:val="000000"/>
        </w:rPr>
        <w:t>wetter and warmer than today. These inferences support the notion that our choice of strains could lead to biomineraliz</w:t>
      </w:r>
      <w:r w:rsidR="006B6726">
        <w:rPr>
          <w:rFonts w:eastAsia="Times New Roman"/>
          <w:color w:val="000000"/>
        </w:rPr>
        <w:t>a</w:t>
      </w:r>
      <w:r w:rsidR="00DC0354" w:rsidRPr="00DC0354">
        <w:rPr>
          <w:rFonts w:eastAsia="Times New Roman"/>
          <w:color w:val="000000"/>
        </w:rPr>
        <w:t xml:space="preserve">tion via magnetite formation. Ruff </w:t>
      </w:r>
      <w:r w:rsidR="0082619F">
        <w:rPr>
          <w:rFonts w:eastAsia="Times New Roman"/>
          <w:color w:val="000000"/>
        </w:rPr>
        <w:t>et al</w:t>
      </w:r>
      <w:r w:rsidR="005519E0">
        <w:rPr>
          <w:rFonts w:eastAsia="Times New Roman"/>
          <w:color w:val="000000"/>
        </w:rPr>
        <w:t>.</w:t>
      </w:r>
      <w:r w:rsidR="00DC0354" w:rsidRPr="00DC0354">
        <w:rPr>
          <w:rFonts w:eastAsia="Times New Roman"/>
          <w:color w:val="000000"/>
        </w:rPr>
        <w:t xml:space="preserve"> (2020) suggest</w:t>
      </w:r>
      <w:r w:rsidR="00F0624E">
        <w:rPr>
          <w:rFonts w:eastAsia="Times New Roman"/>
          <w:color w:val="000000"/>
        </w:rPr>
        <w:t>ed</w:t>
      </w:r>
      <w:r w:rsidR="00DC0354" w:rsidRPr="00DC0354">
        <w:rPr>
          <w:rFonts w:eastAsia="Times New Roman"/>
          <w:color w:val="000000"/>
        </w:rPr>
        <w:t xml:space="preserve"> that the sediments </w:t>
      </w:r>
      <w:r w:rsidR="004A09DF">
        <w:rPr>
          <w:rFonts w:eastAsia="Times New Roman"/>
          <w:color w:val="000000"/>
        </w:rPr>
        <w:t>at</w:t>
      </w:r>
      <w:r w:rsidR="00DC0354" w:rsidRPr="00DC0354">
        <w:rPr>
          <w:rFonts w:eastAsia="Times New Roman"/>
          <w:color w:val="000000"/>
        </w:rPr>
        <w:t xml:space="preserve"> Home Plate </w:t>
      </w:r>
      <w:r w:rsidR="00D24B22">
        <w:rPr>
          <w:rFonts w:eastAsia="Times New Roman"/>
          <w:color w:val="000000"/>
        </w:rPr>
        <w:t>in the</w:t>
      </w:r>
      <w:r w:rsidR="004A09DF" w:rsidRPr="004A09DF">
        <w:rPr>
          <w:rFonts w:eastAsia="Times New Roman"/>
          <w:color w:val="000000"/>
        </w:rPr>
        <w:t xml:space="preserve"> Columbia Hills</w:t>
      </w:r>
      <w:r w:rsidR="00D24B22">
        <w:rPr>
          <w:rFonts w:eastAsia="Times New Roman"/>
          <w:color w:val="000000"/>
        </w:rPr>
        <w:t xml:space="preserve"> of</w:t>
      </w:r>
      <w:r w:rsidR="004A09DF" w:rsidRPr="004A09DF">
        <w:rPr>
          <w:rFonts w:eastAsia="Times New Roman"/>
          <w:color w:val="000000"/>
        </w:rPr>
        <w:t xml:space="preserve"> Gusev </w:t>
      </w:r>
      <w:r w:rsidR="005519E0">
        <w:rPr>
          <w:rFonts w:eastAsia="Times New Roman"/>
          <w:color w:val="000000"/>
        </w:rPr>
        <w:t>c</w:t>
      </w:r>
      <w:r w:rsidR="004A09DF" w:rsidRPr="004A09DF">
        <w:rPr>
          <w:rFonts w:eastAsia="Times New Roman"/>
          <w:color w:val="000000"/>
        </w:rPr>
        <w:t>rater, Mars</w:t>
      </w:r>
      <w:r w:rsidR="00E33B77">
        <w:rPr>
          <w:rFonts w:eastAsia="Times New Roman"/>
          <w:color w:val="000000"/>
        </w:rPr>
        <w:t>,</w:t>
      </w:r>
      <w:r w:rsidR="004A09DF" w:rsidRPr="004A09DF">
        <w:rPr>
          <w:rFonts w:eastAsia="Times New Roman"/>
          <w:color w:val="000000"/>
        </w:rPr>
        <w:t xml:space="preserve"> </w:t>
      </w:r>
      <w:r w:rsidR="00DC0354" w:rsidRPr="00DC0354">
        <w:rPr>
          <w:rFonts w:eastAsia="Times New Roman"/>
          <w:color w:val="000000"/>
        </w:rPr>
        <w:t xml:space="preserve">are compatible with a model for generation of volcanic hydrothermal systems with both hot spring/geyser and fumarolic activity with S-rich materials, which could be host to a thermophilic sulfate reducer such as </w:t>
      </w:r>
      <w:r w:rsidR="006E3653" w:rsidRPr="00DC0354">
        <w:rPr>
          <w:rFonts w:eastAsia="Times New Roman"/>
          <w:i/>
          <w:iCs/>
          <w:color w:val="000000"/>
        </w:rPr>
        <w:t>A</w:t>
      </w:r>
      <w:r w:rsidR="006E3653">
        <w:rPr>
          <w:rFonts w:eastAsia="Times New Roman"/>
          <w:i/>
          <w:iCs/>
          <w:color w:val="000000"/>
        </w:rPr>
        <w:t>.</w:t>
      </w:r>
      <w:r w:rsidR="006E3653" w:rsidRPr="00DC0354">
        <w:rPr>
          <w:rFonts w:eastAsia="Times New Roman"/>
          <w:i/>
          <w:iCs/>
          <w:color w:val="000000"/>
        </w:rPr>
        <w:t xml:space="preserve"> </w:t>
      </w:r>
      <w:proofErr w:type="spellStart"/>
      <w:r w:rsidR="00DC0354" w:rsidRPr="00DC0354">
        <w:rPr>
          <w:rFonts w:eastAsia="Times New Roman"/>
          <w:i/>
          <w:iCs/>
          <w:color w:val="000000"/>
        </w:rPr>
        <w:t>fulgidus</w:t>
      </w:r>
      <w:proofErr w:type="spellEnd"/>
      <w:r w:rsidR="00D2593F">
        <w:rPr>
          <w:rFonts w:eastAsia="Times New Roman"/>
          <w:i/>
          <w:iCs/>
          <w:color w:val="000000"/>
        </w:rPr>
        <w:t>.</w:t>
      </w:r>
    </w:p>
    <w:p w14:paraId="69B8FE48" w14:textId="352AAECF" w:rsidR="004A09DF" w:rsidRDefault="004A09DF" w:rsidP="008B2D5F">
      <w:pPr>
        <w:spacing w:line="360" w:lineRule="auto"/>
      </w:pPr>
    </w:p>
    <w:p w14:paraId="4A802E40" w14:textId="478BDEFF" w:rsidR="001F5BCE" w:rsidRPr="006E3653" w:rsidRDefault="004A09DF" w:rsidP="008B2D5F">
      <w:pPr>
        <w:spacing w:line="360" w:lineRule="auto"/>
        <w:ind w:firstLine="0"/>
        <w:rPr>
          <w:b/>
          <w:bCs/>
        </w:rPr>
      </w:pPr>
      <w:r w:rsidRPr="006E3653">
        <w:rPr>
          <w:b/>
          <w:bCs/>
        </w:rPr>
        <w:t>5</w:t>
      </w:r>
      <w:r w:rsidR="003F4D34" w:rsidRPr="006E3653">
        <w:rPr>
          <w:b/>
          <w:bCs/>
        </w:rPr>
        <w:t xml:space="preserve">. </w:t>
      </w:r>
      <w:r w:rsidR="005519E0" w:rsidRPr="006E3653">
        <w:rPr>
          <w:b/>
          <w:bCs/>
        </w:rPr>
        <w:t>Conclusions</w:t>
      </w:r>
    </w:p>
    <w:p w14:paraId="327B1FF9" w14:textId="69656E3B" w:rsidR="001F5BCE" w:rsidRPr="001F5BCE" w:rsidRDefault="001F5BCE" w:rsidP="008B2D5F">
      <w:pPr>
        <w:spacing w:line="360" w:lineRule="auto"/>
      </w:pPr>
      <w:r w:rsidRPr="001F5BCE">
        <w:t xml:space="preserve">With mission-relevant chemoautotrophic microbes we have demonstrated distinctive UV chiral signatures when measured </w:t>
      </w:r>
      <w:r w:rsidR="009B1549">
        <w:t>with</w:t>
      </w:r>
      <w:r w:rsidR="009B1549" w:rsidRPr="001F5BCE">
        <w:t xml:space="preserve"> </w:t>
      </w:r>
      <w:r w:rsidRPr="001F5BCE">
        <w:t>transmission</w:t>
      </w:r>
      <w:r w:rsidR="009B1549">
        <w:t xml:space="preserve"> </w:t>
      </w:r>
      <w:proofErr w:type="spellStart"/>
      <w:r w:rsidR="009B1549">
        <w:t>spectropolarimetry</w:t>
      </w:r>
      <w:proofErr w:type="spellEnd"/>
      <w:r w:rsidRPr="001F5BCE">
        <w:t xml:space="preserve">, as in a </w:t>
      </w:r>
      <w:r w:rsidR="003F4D34">
        <w:t>classical</w:t>
      </w:r>
      <w:r w:rsidR="003F4D34" w:rsidRPr="001F5BCE">
        <w:t xml:space="preserve"> </w:t>
      </w:r>
      <w:r w:rsidRPr="001F5BCE">
        <w:t xml:space="preserve">circular dichroism </w:t>
      </w:r>
      <w:r w:rsidR="003F4D34">
        <w:t xml:space="preserve">protein </w:t>
      </w:r>
      <w:r w:rsidRPr="001F5BCE">
        <w:t>experiment. Polarization and spectral absorption features are strongly evident at wavelengths expected for protein secondary structures and other biochemicals</w:t>
      </w:r>
      <w:r w:rsidR="00367DDB">
        <w:t>,</w:t>
      </w:r>
      <w:r w:rsidR="003F4D34">
        <w:t xml:space="preserve"> which comprise the</w:t>
      </w:r>
      <w:r w:rsidR="00197A26">
        <w:t xml:space="preserve"> internal constituents of the</w:t>
      </w:r>
      <w:r w:rsidR="003F4D34">
        <w:t xml:space="preserve"> microbes.</w:t>
      </w:r>
    </w:p>
    <w:p w14:paraId="38865B50" w14:textId="0AEAC8E0" w:rsidR="001F5BCE" w:rsidRPr="001F5BCE" w:rsidRDefault="001F5BCE" w:rsidP="008B2D5F">
      <w:pPr>
        <w:spacing w:line="360" w:lineRule="auto"/>
      </w:pPr>
      <w:r w:rsidRPr="001F5BCE">
        <w:lastRenderedPageBreak/>
        <w:t>When viewed in reflection</w:t>
      </w:r>
      <w:r w:rsidR="00E707A2">
        <w:t>,</w:t>
      </w:r>
      <w:r w:rsidRPr="001F5BCE">
        <w:t xml:space="preserve"> we obtained a null result: </w:t>
      </w:r>
      <w:r w:rsidR="00D3527D">
        <w:t xml:space="preserve">that is, </w:t>
      </w:r>
      <w:r w:rsidRPr="001F5BCE">
        <w:t xml:space="preserve">deposited microbial samples did not yield a detectable chiral signature. </w:t>
      </w:r>
      <w:r w:rsidR="00367DDB">
        <w:t xml:space="preserve">This may </w:t>
      </w:r>
      <w:r w:rsidR="00D3527D">
        <w:t>have been</w:t>
      </w:r>
      <w:r w:rsidRPr="001F5BCE">
        <w:t xml:space="preserve"> due to surface scattering overwhelming the chiral signal, coupled to lower signal-to-noise</w:t>
      </w:r>
      <w:r w:rsidR="00D3527D">
        <w:t>,</w:t>
      </w:r>
      <w:r w:rsidR="00367DDB">
        <w:t xml:space="preserve"> or the phase reversal of polarization on </w:t>
      </w:r>
      <w:r w:rsidR="006332CE" w:rsidRPr="008B2D5F">
        <w:t>backwards scattering (from the sample not the substrate)</w:t>
      </w:r>
      <w:r w:rsidR="006332CE" w:rsidRPr="00E33B77">
        <w:t>.</w:t>
      </w:r>
      <w:r w:rsidR="00A506A5">
        <w:t xml:space="preserve"> </w:t>
      </w:r>
      <w:r w:rsidR="00197A26">
        <w:t xml:space="preserve">This argues against the use of far UV </w:t>
      </w:r>
      <w:proofErr w:type="spellStart"/>
      <w:r w:rsidR="00197A26">
        <w:t>spectropola</w:t>
      </w:r>
      <w:r w:rsidR="00153FC4">
        <w:t>r</w:t>
      </w:r>
      <w:r w:rsidR="00197A26">
        <w:t>imetry</w:t>
      </w:r>
      <w:proofErr w:type="spellEnd"/>
      <w:r w:rsidR="00197A26">
        <w:t xml:space="preserve"> as an effective remote sensing method for detection of microbial homochirality</w:t>
      </w:r>
      <w:r w:rsidR="00236182" w:rsidRPr="008B2D5F">
        <w:t xml:space="preserve">, except potentially for back-lit plumes as mentioned in the </w:t>
      </w:r>
      <w:r w:rsidR="00575476">
        <w:t>d</w:t>
      </w:r>
      <w:r w:rsidR="00236182" w:rsidRPr="008B2D5F">
        <w:t>iscussion</w:t>
      </w:r>
      <w:r w:rsidR="00197A26">
        <w:t>.</w:t>
      </w:r>
    </w:p>
    <w:p w14:paraId="1569ED53" w14:textId="32A329D9" w:rsidR="001F5BCE" w:rsidRPr="001F5BCE" w:rsidRDefault="001F5BCE" w:rsidP="008B2D5F">
      <w:pPr>
        <w:spacing w:line="360" w:lineRule="auto"/>
      </w:pPr>
      <w:r w:rsidRPr="001F5BCE">
        <w:t>Following exposure to Europa</w:t>
      </w:r>
      <w:r w:rsidR="00843FD9">
        <w:t>-like</w:t>
      </w:r>
      <w:r w:rsidRPr="001F5BCE">
        <w:t xml:space="preserve"> surface conditions within the JPL Ocean Worlds Lab Minos </w:t>
      </w:r>
      <w:r w:rsidR="00D24B22">
        <w:t>c</w:t>
      </w:r>
      <w:r w:rsidRPr="001F5BCE">
        <w:t>hamber, one microbe preserved a small chiral signature (</w:t>
      </w:r>
      <w:r w:rsidRPr="001F5BCE">
        <w:rPr>
          <w:i/>
          <w:iCs/>
        </w:rPr>
        <w:t xml:space="preserve">A. </w:t>
      </w:r>
      <w:proofErr w:type="spellStart"/>
      <w:r w:rsidRPr="001F5BCE">
        <w:rPr>
          <w:i/>
          <w:iCs/>
        </w:rPr>
        <w:t>fulgidus</w:t>
      </w:r>
      <w:proofErr w:type="spellEnd"/>
      <w:r w:rsidRPr="001F5BCE">
        <w:t>), while the other (</w:t>
      </w:r>
      <w:r w:rsidRPr="001F5BCE">
        <w:rPr>
          <w:i/>
          <w:iCs/>
        </w:rPr>
        <w:t>C.</w:t>
      </w:r>
      <w:r w:rsidRPr="001F5BCE">
        <w:t xml:space="preserve"> </w:t>
      </w:r>
      <w:proofErr w:type="spellStart"/>
      <w:r w:rsidRPr="001F5BCE">
        <w:rPr>
          <w:i/>
          <w:iCs/>
        </w:rPr>
        <w:t>ferrireducens</w:t>
      </w:r>
      <w:proofErr w:type="spellEnd"/>
      <w:r w:rsidRPr="001F5BCE">
        <w:t>) appeared</w:t>
      </w:r>
      <w:r w:rsidR="00197A26">
        <w:t xml:space="preserve"> unaffected and retained a large, strong signature</w:t>
      </w:r>
      <w:r w:rsidRPr="001F5BCE">
        <w:t xml:space="preserve">. The latter is likely due to a </w:t>
      </w:r>
      <w:r w:rsidR="00197A26">
        <w:t xml:space="preserve">geometrically and optically </w:t>
      </w:r>
      <w:r w:rsidRPr="001F5BCE">
        <w:t xml:space="preserve">thicker sample, </w:t>
      </w:r>
      <w:r w:rsidR="00197A26">
        <w:t>potentially related to</w:t>
      </w:r>
      <w:r w:rsidR="00197A26" w:rsidRPr="001F5BCE">
        <w:t xml:space="preserve"> their different compositions</w:t>
      </w:r>
      <w:r w:rsidR="00197A26">
        <w:t xml:space="preserve">, </w:t>
      </w:r>
      <w:r w:rsidR="006F11AA">
        <w:t>which led</w:t>
      </w:r>
      <w:r w:rsidR="00197A26">
        <w:t xml:space="preserve"> to</w:t>
      </w:r>
      <w:r w:rsidR="00197A26" w:rsidRPr="001F5BCE">
        <w:t xml:space="preserve"> </w:t>
      </w:r>
      <w:r w:rsidRPr="001F5BCE">
        <w:t>lower electron penetration depth</w:t>
      </w:r>
      <w:r w:rsidR="00197A26">
        <w:t xml:space="preserve"> relative to the sample thickness</w:t>
      </w:r>
      <w:r w:rsidRPr="001F5BCE">
        <w:t>.</w:t>
      </w:r>
      <w:r w:rsidR="00197A26">
        <w:t xml:space="preserve"> We infer t</w:t>
      </w:r>
      <w:r w:rsidRPr="001F5BCE">
        <w:t xml:space="preserve">hat the </w:t>
      </w:r>
      <w:r w:rsidR="00197A26">
        <w:t xml:space="preserve">far UV </w:t>
      </w:r>
      <w:r w:rsidRPr="001F5BCE">
        <w:t>chiral signature</w:t>
      </w:r>
      <w:r w:rsidR="00197A26">
        <w:t>s</w:t>
      </w:r>
      <w:r w:rsidRPr="001F5BCE">
        <w:t xml:space="preserve"> of a </w:t>
      </w:r>
      <w:r w:rsidR="00197A26">
        <w:t xml:space="preserve">relatively </w:t>
      </w:r>
      <w:r w:rsidRPr="001F5BCE">
        <w:t>modest sample of microbial material can survive the hostile environment of Europa</w:t>
      </w:r>
      <w:r w:rsidR="003B34A4">
        <w:t>—</w:t>
      </w:r>
      <w:r w:rsidRPr="001F5BCE">
        <w:t xml:space="preserve">cryogenic temperature, </w:t>
      </w:r>
      <w:r w:rsidR="00D24B22">
        <w:t>ultra-high</w:t>
      </w:r>
      <w:r w:rsidR="00D24B22" w:rsidRPr="001F5BCE">
        <w:t xml:space="preserve"> </w:t>
      </w:r>
      <w:r w:rsidRPr="001F5BCE">
        <w:t>vacuum, intense radiation</w:t>
      </w:r>
      <w:r w:rsidR="003B34A4">
        <w:t>—</w:t>
      </w:r>
      <w:r w:rsidRPr="001F5BCE">
        <w:t>for a significant amount of time</w:t>
      </w:r>
      <w:r w:rsidR="00197A26">
        <w:t>,</w:t>
      </w:r>
      <w:r w:rsidRPr="001F5BCE">
        <w:t xml:space="preserve"> </w:t>
      </w:r>
      <w:r w:rsidR="00CC24D5">
        <w:t>which offers</w:t>
      </w:r>
      <w:r w:rsidR="00CC24D5" w:rsidRPr="001F5BCE">
        <w:t xml:space="preserve"> </w:t>
      </w:r>
      <w:r w:rsidRPr="001F5BCE">
        <w:t xml:space="preserve">optimism for </w:t>
      </w:r>
      <w:r w:rsidRPr="008B2D5F">
        <w:rPr>
          <w:i/>
          <w:iCs/>
        </w:rPr>
        <w:t>in situ</w:t>
      </w:r>
      <w:r w:rsidRPr="001F5BCE">
        <w:t xml:space="preserve"> measurements geared toward </w:t>
      </w:r>
      <w:r w:rsidR="00197A26">
        <w:t>life</w:t>
      </w:r>
      <w:r w:rsidR="00197A26" w:rsidRPr="001F5BCE">
        <w:t xml:space="preserve"> </w:t>
      </w:r>
      <w:r w:rsidRPr="001F5BCE">
        <w:t xml:space="preserve">detection </w:t>
      </w:r>
      <w:r w:rsidR="007850E6">
        <w:t>that employ</w:t>
      </w:r>
      <w:r w:rsidRPr="001F5BCE">
        <w:t xml:space="preserve"> chirality as a biosignature.</w:t>
      </w:r>
    </w:p>
    <w:p w14:paraId="1BC233CA" w14:textId="03D67C18" w:rsidR="003B40CA" w:rsidRDefault="00DB700A" w:rsidP="008B2D5F">
      <w:pPr>
        <w:spacing w:line="360" w:lineRule="auto"/>
      </w:pPr>
      <w:r>
        <w:t>C</w:t>
      </w:r>
      <w:r w:rsidR="001F5BCE" w:rsidRPr="001F5BCE">
        <w:t>ontrol measurements of the Murchison meteorite</w:t>
      </w:r>
      <w:r>
        <w:t>,</w:t>
      </w:r>
      <w:r w:rsidR="00197A26">
        <w:t xml:space="preserve"> which is known to contain a very small amount of chiral biochemical building blocks</w:t>
      </w:r>
      <w:r>
        <w:t>,</w:t>
      </w:r>
      <w:r w:rsidR="00197A26">
        <w:t xml:space="preserve"> exhibited only a null result, as expected. This</w:t>
      </w:r>
      <w:r>
        <w:t>,</w:t>
      </w:r>
      <w:r w:rsidR="00197A26">
        <w:t xml:space="preserve"> too</w:t>
      </w:r>
      <w:r>
        <w:t>,</w:t>
      </w:r>
      <w:r w:rsidR="00197A26">
        <w:t xml:space="preserve"> is encouraging in that</w:t>
      </w:r>
      <w:r w:rsidR="00191085">
        <w:t>,</w:t>
      </w:r>
      <w:r w:rsidR="00197A26">
        <w:t xml:space="preserve"> </w:t>
      </w:r>
      <w:r w:rsidR="00C4742D">
        <w:t>at least in this case, spurious chiral signatures did not arise from a biochemically “contaminated” abiotic mineral extraterrestrial sample.</w:t>
      </w:r>
    </w:p>
    <w:p w14:paraId="56EE14B1" w14:textId="3AAE99AF" w:rsidR="006B6726" w:rsidRPr="004B3CBA" w:rsidRDefault="006B6726" w:rsidP="008B2D5F">
      <w:pPr>
        <w:spacing w:line="360" w:lineRule="auto"/>
      </w:pPr>
      <w:r>
        <w:t>The analysis presented herein indicates that</w:t>
      </w:r>
      <w:r w:rsidR="00EE06A7">
        <w:t>,</w:t>
      </w:r>
      <w:r>
        <w:t xml:space="preserve"> for a carefully developed transmission experiment, far UV circular dichroism signatures abound even for microbes </w:t>
      </w:r>
      <w:r w:rsidR="00EE06A7">
        <w:t>that</w:t>
      </w:r>
      <w:r>
        <w:t xml:space="preserve"> are badly degraded, non-viable, and under certain conditions persist even following exposure to an exceedingly harsh Europa-like environment. Indeed, a previous study reported by Hand </w:t>
      </w:r>
      <w:r w:rsidR="0082619F">
        <w:t>et al</w:t>
      </w:r>
      <w:r w:rsidR="00F57336">
        <w:t>.</w:t>
      </w:r>
      <w:r>
        <w:t xml:space="preserve"> (2009) also found that helical (chiral) biological signatures persisted for bacteria after irradiation in the JPL Ocean Worlds Lab simulator when studied in the mid-infrared spectral region.</w:t>
      </w:r>
    </w:p>
    <w:p w14:paraId="6D299456" w14:textId="77777777" w:rsidR="006B6726" w:rsidRDefault="006B6726" w:rsidP="008B2D5F">
      <w:pPr>
        <w:spacing w:line="360" w:lineRule="auto"/>
      </w:pPr>
    </w:p>
    <w:p w14:paraId="741804EE" w14:textId="47024B1A" w:rsidR="007354FD" w:rsidRPr="006E3653" w:rsidRDefault="007354FD" w:rsidP="008B2D5F">
      <w:pPr>
        <w:spacing w:line="360" w:lineRule="auto"/>
        <w:ind w:firstLine="0"/>
        <w:rPr>
          <w:b/>
          <w:bCs/>
        </w:rPr>
      </w:pPr>
      <w:r w:rsidRPr="006E3653">
        <w:rPr>
          <w:b/>
          <w:bCs/>
        </w:rPr>
        <w:t>DISCLAIMER</w:t>
      </w:r>
    </w:p>
    <w:p w14:paraId="41904086" w14:textId="6A199B71" w:rsidR="007354FD" w:rsidRDefault="007354FD" w:rsidP="008B2D5F">
      <w:pPr>
        <w:spacing w:line="360" w:lineRule="auto"/>
      </w:pPr>
      <w:r w:rsidRPr="008E09EE">
        <w:t xml:space="preserve">Certain commercial equipment, instruments, or materials are identified in this paper to foster understanding. Such identification does not imply recommendation or endorsement by the </w:t>
      </w:r>
      <w:r w:rsidRPr="008E09EE">
        <w:lastRenderedPageBreak/>
        <w:t>SETI Institute, the National Institute of Standards and Technology, the University of Maryland School of Medicine, the Jet Propulsion Laboratory, or the NASA Ames Research Center, nor does it imply that the materials or equipment identified are necessarily the best available for the purpose.</w:t>
      </w:r>
    </w:p>
    <w:p w14:paraId="04498D6D" w14:textId="77777777" w:rsidR="001F5BCE" w:rsidRPr="006E3653" w:rsidRDefault="00DE49B2" w:rsidP="008B2D5F">
      <w:pPr>
        <w:spacing w:line="360" w:lineRule="auto"/>
        <w:ind w:firstLine="0"/>
        <w:rPr>
          <w:b/>
          <w:bCs/>
        </w:rPr>
      </w:pPr>
      <w:r w:rsidRPr="006E3653">
        <w:rPr>
          <w:b/>
          <w:bCs/>
        </w:rPr>
        <w:t>ACKNOWLEDGMENTS</w:t>
      </w:r>
    </w:p>
    <w:p w14:paraId="14C33530" w14:textId="25A9187D" w:rsidR="00DE49B2" w:rsidRDefault="00DE49B2" w:rsidP="008B2D5F">
      <w:pPr>
        <w:spacing w:line="360" w:lineRule="auto"/>
      </w:pPr>
      <w:r w:rsidRPr="00DE49B2">
        <w:t>This work is supported by NASA ROSES exobiology award 19-EXO19-0054, 80NSSC20K1088</w:t>
      </w:r>
      <w:r w:rsidR="00B60805">
        <w:t xml:space="preserve">. </w:t>
      </w:r>
      <w:r w:rsidR="00B60805" w:rsidRPr="00B60805">
        <w:t>A portion of this research was carried out at the Jet Propulsion Laboratory, California Institute of Technology, under a contract with the National Aeronautics and Space Administration (80NM0018D0004).</w:t>
      </w:r>
    </w:p>
    <w:p w14:paraId="73CEE79D" w14:textId="77777777" w:rsidR="00A351CF" w:rsidRDefault="00A351CF" w:rsidP="008B2D5F">
      <w:pPr>
        <w:spacing w:line="360" w:lineRule="auto"/>
        <w:ind w:firstLine="0"/>
      </w:pPr>
    </w:p>
    <w:p w14:paraId="3E865A6A" w14:textId="514B6E66" w:rsidR="00DC0354" w:rsidRPr="00B66AC8" w:rsidRDefault="00CD41B8" w:rsidP="008B2D5F">
      <w:pPr>
        <w:spacing w:line="360" w:lineRule="auto"/>
        <w:ind w:firstLine="0"/>
        <w:rPr>
          <w:rFonts w:cs="Times New Roman"/>
        </w:rPr>
      </w:pPr>
      <w:r w:rsidRPr="006E3653">
        <w:rPr>
          <w:rFonts w:cs="Times New Roman"/>
          <w:b/>
          <w:bCs/>
          <w:color w:val="222222"/>
          <w:shd w:val="clear" w:color="auto" w:fill="FFFFFF"/>
        </w:rPr>
        <w:t>REFERENCES</w:t>
      </w:r>
    </w:p>
    <w:p w14:paraId="1BC30F7A" w14:textId="637653AF" w:rsidR="00DC0354" w:rsidRPr="00B66AC8" w:rsidRDefault="00DC0354" w:rsidP="008B2D5F">
      <w:pPr>
        <w:spacing w:line="360" w:lineRule="auto"/>
        <w:ind w:left="720" w:hanging="720"/>
        <w:jc w:val="left"/>
        <w:rPr>
          <w:rFonts w:eastAsia="Times New Roman" w:cs="Times New Roman"/>
          <w:color w:val="000000"/>
        </w:rPr>
      </w:pPr>
      <w:r w:rsidRPr="00EA47E5">
        <w:rPr>
          <w:rFonts w:cs="Times New Roman"/>
          <w:color w:val="212121"/>
          <w:shd w:val="clear" w:color="auto" w:fill="FFFFFF"/>
        </w:rPr>
        <w:t xml:space="preserve">Bristow TF, Bish DL, Vaniman DT, </w:t>
      </w:r>
      <w:r w:rsidR="0082619F">
        <w:rPr>
          <w:rFonts w:cs="Times New Roman"/>
          <w:color w:val="212121"/>
          <w:shd w:val="clear" w:color="auto" w:fill="FFFFFF"/>
        </w:rPr>
        <w:t>et al</w:t>
      </w:r>
      <w:r w:rsidR="0005412C">
        <w:rPr>
          <w:rFonts w:cs="Times New Roman"/>
          <w:color w:val="212121"/>
          <w:shd w:val="clear" w:color="auto" w:fill="FFFFFF"/>
        </w:rPr>
        <w:t>.</w:t>
      </w:r>
      <w:r w:rsidR="00A351CF">
        <w:rPr>
          <w:rFonts w:cs="Times New Roman"/>
          <w:color w:val="212121"/>
          <w:shd w:val="clear" w:color="auto" w:fill="FFFFFF"/>
        </w:rPr>
        <w:t xml:space="preserve"> (20</w:t>
      </w:r>
      <w:r w:rsidR="00F501D5" w:rsidRPr="00EA47E5">
        <w:rPr>
          <w:rFonts w:cs="Times New Roman"/>
          <w:color w:val="212121"/>
          <w:shd w:val="clear" w:color="auto" w:fill="FFFFFF"/>
        </w:rPr>
        <w:t>15</w:t>
      </w:r>
      <w:r w:rsidR="006E6F9E">
        <w:rPr>
          <w:rFonts w:cs="Times New Roman"/>
          <w:color w:val="212121"/>
          <w:shd w:val="clear" w:color="auto" w:fill="FFFFFF"/>
        </w:rPr>
        <w:t xml:space="preserve">) </w:t>
      </w:r>
      <w:r w:rsidR="0005412C" w:rsidRPr="00EA47E5">
        <w:rPr>
          <w:rFonts w:cs="Times New Roman"/>
          <w:color w:val="212121"/>
          <w:shd w:val="clear" w:color="auto" w:fill="FFFFFF"/>
        </w:rPr>
        <w:t>The origin and implications of clay minerals from Yellowknife Bay, Gale crater</w:t>
      </w:r>
      <w:r w:rsidR="00A351CF">
        <w:rPr>
          <w:rFonts w:cs="Times New Roman"/>
          <w:color w:val="212121"/>
          <w:shd w:val="clear" w:color="auto" w:fill="FFFFFF"/>
        </w:rPr>
        <w:t xml:space="preserve">, </w:t>
      </w:r>
      <w:r w:rsidR="0005412C" w:rsidRPr="00EA47E5">
        <w:rPr>
          <w:rFonts w:cs="Times New Roman"/>
          <w:color w:val="212121"/>
          <w:shd w:val="clear" w:color="auto" w:fill="FFFFFF"/>
        </w:rPr>
        <w:t xml:space="preserve">Mars. </w:t>
      </w:r>
      <w:r w:rsidR="00A351CF" w:rsidRPr="00A351CF">
        <w:rPr>
          <w:rFonts w:cs="Times New Roman"/>
          <w:i/>
          <w:iCs/>
          <w:color w:val="212121"/>
          <w:shd w:val="clear" w:color="auto" w:fill="FFFFFF"/>
        </w:rPr>
        <w:t>American Mineralogist</w:t>
      </w:r>
      <w:r w:rsidRPr="00EA47E5">
        <w:rPr>
          <w:rFonts w:cs="Times New Roman"/>
          <w:color w:val="212121"/>
          <w:shd w:val="clear" w:color="auto" w:fill="FFFFFF"/>
        </w:rPr>
        <w:t xml:space="preserve"> 100(4):</w:t>
      </w:r>
      <w:r w:rsidR="0009172A">
        <w:rPr>
          <w:rFonts w:cs="Times New Roman"/>
          <w:color w:val="212121"/>
          <w:shd w:val="clear" w:color="auto" w:fill="FFFFFF"/>
        </w:rPr>
        <w:t xml:space="preserve"> </w:t>
      </w:r>
      <w:r w:rsidRPr="00EA47E5">
        <w:rPr>
          <w:rFonts w:cs="Times New Roman"/>
          <w:color w:val="212121"/>
          <w:shd w:val="clear" w:color="auto" w:fill="FFFFFF"/>
        </w:rPr>
        <w:t>824</w:t>
      </w:r>
      <w:r w:rsidR="001B0D32">
        <w:rPr>
          <w:rFonts w:cs="Times New Roman"/>
          <w:color w:val="212121"/>
          <w:shd w:val="clear" w:color="auto" w:fill="FFFFFF"/>
        </w:rPr>
        <w:t>–</w:t>
      </w:r>
      <w:r w:rsidRPr="00EA47E5">
        <w:rPr>
          <w:rFonts w:cs="Times New Roman"/>
          <w:color w:val="212121"/>
          <w:shd w:val="clear" w:color="auto" w:fill="FFFFFF"/>
        </w:rPr>
        <w:t>836.</w:t>
      </w:r>
    </w:p>
    <w:p w14:paraId="5C9F2091" w14:textId="1AB11EA4" w:rsidR="00E77A53" w:rsidRPr="001B70C9" w:rsidRDefault="00E77A53" w:rsidP="008B2D5F">
      <w:pPr>
        <w:spacing w:line="360" w:lineRule="auto"/>
        <w:ind w:left="720" w:hanging="720"/>
        <w:jc w:val="left"/>
      </w:pPr>
      <w:proofErr w:type="spellStart"/>
      <w:r w:rsidRPr="001B70C9">
        <w:t>Beeder</w:t>
      </w:r>
      <w:proofErr w:type="spellEnd"/>
      <w:r w:rsidR="0005412C">
        <w:t xml:space="preserve"> </w:t>
      </w:r>
      <w:r w:rsidRPr="001B70C9">
        <w:t>J</w:t>
      </w:r>
      <w:r w:rsidR="0005412C">
        <w:t>,</w:t>
      </w:r>
      <w:r w:rsidR="00A351CF">
        <w:t xml:space="preserve"> </w:t>
      </w:r>
      <w:r w:rsidRPr="001B70C9">
        <w:t xml:space="preserve">Nilsen </w:t>
      </w:r>
      <w:r w:rsidR="0005412C" w:rsidRPr="001B70C9">
        <w:t>RK</w:t>
      </w:r>
      <w:r w:rsidR="0005412C">
        <w:t>,</w:t>
      </w:r>
      <w:r w:rsidR="0005412C" w:rsidRPr="001B70C9">
        <w:t xml:space="preserve"> </w:t>
      </w:r>
      <w:r w:rsidRPr="001B70C9">
        <w:t xml:space="preserve">Rosnes </w:t>
      </w:r>
      <w:r w:rsidR="0005412C" w:rsidRPr="001B70C9">
        <w:t>JT</w:t>
      </w:r>
      <w:r w:rsidR="0005412C">
        <w:t>,</w:t>
      </w:r>
      <w:r w:rsidR="0005412C" w:rsidRPr="001B70C9">
        <w:t xml:space="preserve"> </w:t>
      </w:r>
      <w:r w:rsidR="00F501D5">
        <w:t>et al</w:t>
      </w:r>
      <w:r w:rsidRPr="001B70C9">
        <w:t>.</w:t>
      </w:r>
      <w:r w:rsidR="00A351CF">
        <w:t xml:space="preserve"> (19</w:t>
      </w:r>
      <w:r w:rsidR="006E6F9E" w:rsidRPr="001B70C9">
        <w:t>94</w:t>
      </w:r>
      <w:r w:rsidR="006E6F9E">
        <w:t xml:space="preserve">) </w:t>
      </w:r>
      <w:proofErr w:type="spellStart"/>
      <w:r w:rsidRPr="00073201">
        <w:rPr>
          <w:i/>
          <w:iCs/>
        </w:rPr>
        <w:t>Archaeoglobus</w:t>
      </w:r>
      <w:proofErr w:type="spellEnd"/>
      <w:r w:rsidRPr="00073201">
        <w:rPr>
          <w:i/>
          <w:iCs/>
        </w:rPr>
        <w:t xml:space="preserve"> </w:t>
      </w:r>
      <w:proofErr w:type="spellStart"/>
      <w:r w:rsidRPr="00073201">
        <w:rPr>
          <w:i/>
          <w:iCs/>
        </w:rPr>
        <w:t>fulgidus</w:t>
      </w:r>
      <w:proofErr w:type="spellEnd"/>
      <w:r w:rsidRPr="001B70C9">
        <w:t xml:space="preserve"> </w:t>
      </w:r>
      <w:r w:rsidR="00517C14">
        <w:t>i</w:t>
      </w:r>
      <w:r w:rsidRPr="001B70C9">
        <w:t>solated from Hot North Sea Oil Field Waters.</w:t>
      </w:r>
      <w:r w:rsidR="00A351CF">
        <w:t xml:space="preserve"> </w:t>
      </w:r>
      <w:r w:rsidR="00197782" w:rsidRPr="00197782">
        <w:rPr>
          <w:i/>
        </w:rPr>
        <w:t>Applied and Environmental Microbiology</w:t>
      </w:r>
      <w:r w:rsidRPr="001B70C9">
        <w:t xml:space="preserve"> 60(4): 1227–1231.</w:t>
      </w:r>
    </w:p>
    <w:p w14:paraId="21BB9AC6" w14:textId="2769EF4A" w:rsidR="00856088" w:rsidRDefault="00856088" w:rsidP="008B2D5F">
      <w:pPr>
        <w:spacing w:line="360" w:lineRule="auto"/>
        <w:ind w:left="720" w:hanging="720"/>
        <w:jc w:val="left"/>
        <w:rPr>
          <w:rFonts w:eastAsia="Times New Roman"/>
          <w:color w:val="000000"/>
        </w:rPr>
      </w:pPr>
      <w:r>
        <w:rPr>
          <w:rFonts w:eastAsia="Times New Roman"/>
          <w:color w:val="000000"/>
        </w:rPr>
        <w:t>Dodero VI, Sequeira A, Quirolo ZB.</w:t>
      </w:r>
      <w:r w:rsidR="00A351CF">
        <w:rPr>
          <w:rFonts w:eastAsia="Times New Roman"/>
          <w:color w:val="000000"/>
        </w:rPr>
        <w:t xml:space="preserve"> (20</w:t>
      </w:r>
      <w:r w:rsidR="00EE5A25">
        <w:rPr>
          <w:rFonts w:eastAsia="Times New Roman"/>
          <w:color w:val="000000"/>
        </w:rPr>
        <w:t xml:space="preserve">11) </w:t>
      </w:r>
      <w:r w:rsidR="0005412C">
        <w:rPr>
          <w:rFonts w:eastAsia="Times New Roman"/>
          <w:color w:val="000000"/>
        </w:rPr>
        <w:t xml:space="preserve">Biomolecular studies by circular dichroism. </w:t>
      </w:r>
      <w:r w:rsidR="0005412C" w:rsidRPr="00840F2E">
        <w:rPr>
          <w:rFonts w:eastAsia="Times New Roman"/>
          <w:i/>
          <w:iCs/>
          <w:color w:val="000000"/>
        </w:rPr>
        <w:t>Frontiers in Bioscience</w:t>
      </w:r>
      <w:r>
        <w:rPr>
          <w:rFonts w:eastAsia="Times New Roman"/>
          <w:color w:val="000000"/>
        </w:rPr>
        <w:t xml:space="preserve"> 16</w:t>
      </w:r>
      <w:r w:rsidR="003F3509">
        <w:rPr>
          <w:rFonts w:eastAsia="Times New Roman"/>
          <w:color w:val="000000"/>
        </w:rPr>
        <w:t>:</w:t>
      </w:r>
      <w:r>
        <w:rPr>
          <w:rFonts w:eastAsia="Times New Roman"/>
          <w:color w:val="000000"/>
        </w:rPr>
        <w:t xml:space="preserve"> 61</w:t>
      </w:r>
      <w:r w:rsidR="003F3509">
        <w:rPr>
          <w:rFonts w:eastAsia="Times New Roman"/>
          <w:color w:val="000000"/>
        </w:rPr>
        <w:t>–</w:t>
      </w:r>
      <w:r>
        <w:rPr>
          <w:rFonts w:eastAsia="Times New Roman"/>
          <w:color w:val="000000"/>
        </w:rPr>
        <w:t>73.</w:t>
      </w:r>
    </w:p>
    <w:p w14:paraId="5077C981" w14:textId="3084DA6E" w:rsidR="003C1246" w:rsidRDefault="003C1246" w:rsidP="008B2D5F">
      <w:pPr>
        <w:spacing w:line="360" w:lineRule="auto"/>
        <w:ind w:left="720" w:hanging="720"/>
        <w:jc w:val="left"/>
        <w:rPr>
          <w:rFonts w:eastAsia="Times New Roman"/>
          <w:color w:val="000000"/>
        </w:rPr>
      </w:pPr>
      <w:r>
        <w:rPr>
          <w:rFonts w:eastAsia="Times New Roman"/>
          <w:color w:val="000000"/>
        </w:rPr>
        <w:t>Fasman GD.</w:t>
      </w:r>
      <w:r w:rsidR="00A351CF">
        <w:rPr>
          <w:rFonts w:eastAsia="Times New Roman"/>
          <w:color w:val="000000"/>
        </w:rPr>
        <w:t xml:space="preserve"> (19</w:t>
      </w:r>
      <w:r w:rsidR="00313712">
        <w:rPr>
          <w:rFonts w:eastAsia="Times New Roman"/>
          <w:color w:val="000000"/>
        </w:rPr>
        <w:t xml:space="preserve">96) </w:t>
      </w:r>
      <w:r w:rsidRPr="00306E09">
        <w:rPr>
          <w:rFonts w:eastAsia="Times New Roman"/>
          <w:i/>
          <w:iCs/>
          <w:color w:val="000000"/>
        </w:rPr>
        <w:t xml:space="preserve">Circular </w:t>
      </w:r>
      <w:r w:rsidR="00306E09" w:rsidRPr="00306E09">
        <w:rPr>
          <w:rFonts w:eastAsia="Times New Roman"/>
          <w:i/>
          <w:iCs/>
          <w:color w:val="000000"/>
        </w:rPr>
        <w:t xml:space="preserve">Dichroism </w:t>
      </w:r>
      <w:r w:rsidRPr="00306E09">
        <w:rPr>
          <w:rFonts w:eastAsia="Times New Roman"/>
          <w:i/>
          <w:iCs/>
          <w:color w:val="000000"/>
        </w:rPr>
        <w:t xml:space="preserve">and the </w:t>
      </w:r>
      <w:r w:rsidR="00306E09" w:rsidRPr="00306E09">
        <w:rPr>
          <w:rFonts w:eastAsia="Times New Roman"/>
          <w:i/>
          <w:iCs/>
          <w:color w:val="000000"/>
        </w:rPr>
        <w:t xml:space="preserve">Conformational Analysis </w:t>
      </w:r>
      <w:r w:rsidRPr="00306E09">
        <w:rPr>
          <w:rFonts w:eastAsia="Times New Roman"/>
          <w:i/>
          <w:iCs/>
          <w:color w:val="000000"/>
        </w:rPr>
        <w:t xml:space="preserve">of </w:t>
      </w:r>
      <w:r w:rsidR="00306E09" w:rsidRPr="00306E09">
        <w:rPr>
          <w:rFonts w:eastAsia="Times New Roman"/>
          <w:i/>
          <w:iCs/>
          <w:color w:val="000000"/>
        </w:rPr>
        <w:t>Biomolecules</w:t>
      </w:r>
      <w:r>
        <w:rPr>
          <w:rFonts w:eastAsia="Times New Roman"/>
          <w:color w:val="000000"/>
        </w:rPr>
        <w:t xml:space="preserve">. </w:t>
      </w:r>
      <w:r w:rsidR="0085450A">
        <w:rPr>
          <w:rFonts w:eastAsia="Times New Roman"/>
          <w:color w:val="000000"/>
        </w:rPr>
        <w:t xml:space="preserve">New York: </w:t>
      </w:r>
      <w:r>
        <w:rPr>
          <w:rFonts w:eastAsia="Times New Roman"/>
          <w:color w:val="000000"/>
        </w:rPr>
        <w:t>Plenum Press</w:t>
      </w:r>
      <w:r w:rsidR="006C31AF">
        <w:rPr>
          <w:rFonts w:eastAsia="Times New Roman"/>
          <w:color w:val="000000"/>
        </w:rPr>
        <w:t>.</w:t>
      </w:r>
    </w:p>
    <w:p w14:paraId="6262AEE9" w14:textId="489E9C34" w:rsidR="00517C14" w:rsidRPr="003B7A9F" w:rsidRDefault="000D5BB8" w:rsidP="008B2D5F">
      <w:pPr>
        <w:spacing w:line="360" w:lineRule="auto"/>
        <w:ind w:left="720" w:hanging="720"/>
        <w:jc w:val="left"/>
        <w:rPr>
          <w:rFonts w:cs="Times New Roman"/>
          <w:color w:val="212121"/>
          <w:shd w:val="clear" w:color="auto" w:fill="FFFFFF"/>
        </w:rPr>
      </w:pPr>
      <w:r w:rsidRPr="003B7A9F">
        <w:rPr>
          <w:rFonts w:cs="Times New Roman"/>
          <w:color w:val="212121"/>
          <w:shd w:val="clear" w:color="auto" w:fill="FFFFFF"/>
        </w:rPr>
        <w:t xml:space="preserve">Gavrilov SN, Zavarzina DG, </w:t>
      </w:r>
      <w:proofErr w:type="spellStart"/>
      <w:r w:rsidRPr="003B7A9F">
        <w:rPr>
          <w:rFonts w:cs="Times New Roman"/>
          <w:color w:val="212121"/>
          <w:shd w:val="clear" w:color="auto" w:fill="FFFFFF"/>
        </w:rPr>
        <w:t>Elizarov</w:t>
      </w:r>
      <w:proofErr w:type="spellEnd"/>
      <w:r w:rsidRPr="003B7A9F">
        <w:rPr>
          <w:rFonts w:cs="Times New Roman"/>
          <w:color w:val="212121"/>
          <w:shd w:val="clear" w:color="auto" w:fill="FFFFFF"/>
        </w:rPr>
        <w:t xml:space="preserve"> IM, </w:t>
      </w:r>
      <w:r w:rsidR="0005412C">
        <w:rPr>
          <w:rFonts w:cs="Times New Roman"/>
          <w:color w:val="212121"/>
          <w:shd w:val="clear" w:color="auto" w:fill="FFFFFF"/>
        </w:rPr>
        <w:t>et al</w:t>
      </w:r>
      <w:r w:rsidRPr="003B7A9F">
        <w:rPr>
          <w:rFonts w:cs="Times New Roman"/>
          <w:color w:val="212121"/>
          <w:shd w:val="clear" w:color="auto" w:fill="FFFFFF"/>
        </w:rPr>
        <w:t>.</w:t>
      </w:r>
      <w:r w:rsidR="00A351CF">
        <w:rPr>
          <w:rFonts w:cs="Times New Roman"/>
          <w:color w:val="212121"/>
          <w:shd w:val="clear" w:color="auto" w:fill="FFFFFF"/>
        </w:rPr>
        <w:t xml:space="preserve"> (20</w:t>
      </w:r>
      <w:r w:rsidR="00B45B26" w:rsidRPr="003B7A9F">
        <w:rPr>
          <w:rFonts w:cs="Times New Roman"/>
          <w:color w:val="212121"/>
          <w:shd w:val="clear" w:color="auto" w:fill="FFFFFF"/>
        </w:rPr>
        <w:t>21</w:t>
      </w:r>
      <w:r w:rsidR="00B45B26">
        <w:rPr>
          <w:rFonts w:cs="Times New Roman"/>
          <w:color w:val="212121"/>
          <w:shd w:val="clear" w:color="auto" w:fill="FFFFFF"/>
        </w:rPr>
        <w:t xml:space="preserve">) </w:t>
      </w:r>
      <w:r w:rsidRPr="003B7A9F">
        <w:rPr>
          <w:rFonts w:cs="Times New Roman"/>
          <w:color w:val="212121"/>
          <w:shd w:val="clear" w:color="auto" w:fill="FFFFFF"/>
        </w:rPr>
        <w:t xml:space="preserve">Novel </w:t>
      </w:r>
      <w:r w:rsidR="00104333" w:rsidRPr="003B7A9F">
        <w:rPr>
          <w:rFonts w:cs="Times New Roman"/>
          <w:color w:val="212121"/>
          <w:shd w:val="clear" w:color="auto" w:fill="FFFFFF"/>
        </w:rPr>
        <w:t>extracellular electron transfer channels in a gram-positive thermophilic bacterium</w:t>
      </w:r>
      <w:r w:rsidRPr="003B7A9F">
        <w:rPr>
          <w:rFonts w:cs="Times New Roman"/>
          <w:color w:val="212121"/>
          <w:shd w:val="clear" w:color="auto" w:fill="FFFFFF"/>
        </w:rPr>
        <w:t xml:space="preserve">. </w:t>
      </w:r>
      <w:r w:rsidR="00320D3F" w:rsidRPr="00320D3F">
        <w:rPr>
          <w:rFonts w:cs="Times New Roman"/>
          <w:i/>
          <w:iCs/>
          <w:color w:val="212121"/>
          <w:shd w:val="clear" w:color="auto" w:fill="FFFFFF"/>
        </w:rPr>
        <w:t>Frontiers in Microbiology</w:t>
      </w:r>
      <w:r w:rsidR="00320D3F">
        <w:rPr>
          <w:rFonts w:cs="Times New Roman"/>
          <w:color w:val="212121"/>
          <w:shd w:val="clear" w:color="auto" w:fill="FFFFFF"/>
        </w:rPr>
        <w:t xml:space="preserve"> </w:t>
      </w:r>
      <w:r w:rsidRPr="003B7A9F">
        <w:rPr>
          <w:rFonts w:cs="Times New Roman"/>
          <w:color w:val="212121"/>
          <w:shd w:val="clear" w:color="auto" w:fill="FFFFFF"/>
        </w:rPr>
        <w:t>11:</w:t>
      </w:r>
      <w:r w:rsidR="00320D3F">
        <w:rPr>
          <w:rFonts w:cs="Times New Roman"/>
          <w:color w:val="212121"/>
          <w:shd w:val="clear" w:color="auto" w:fill="FFFFFF"/>
        </w:rPr>
        <w:t xml:space="preserve"> </w:t>
      </w:r>
      <w:r w:rsidRPr="003B7A9F">
        <w:rPr>
          <w:rFonts w:cs="Times New Roman"/>
          <w:color w:val="212121"/>
          <w:shd w:val="clear" w:color="auto" w:fill="FFFFFF"/>
        </w:rPr>
        <w:t>597818.</w:t>
      </w:r>
    </w:p>
    <w:p w14:paraId="4209C9F6" w14:textId="6B082BD3" w:rsidR="006E1D1B" w:rsidRPr="006E1D1B" w:rsidRDefault="006E1D1B" w:rsidP="008B2D5F">
      <w:pPr>
        <w:spacing w:line="360" w:lineRule="auto"/>
        <w:ind w:left="720" w:hanging="720"/>
        <w:jc w:val="left"/>
        <w:rPr>
          <w:rFonts w:eastAsia="Times New Roman"/>
          <w:color w:val="000000"/>
        </w:rPr>
      </w:pPr>
      <w:proofErr w:type="spellStart"/>
      <w:r w:rsidRPr="006E1D1B">
        <w:rPr>
          <w:rFonts w:eastAsia="Times New Roman"/>
          <w:color w:val="000000"/>
        </w:rPr>
        <w:t>Gerakines</w:t>
      </w:r>
      <w:proofErr w:type="spellEnd"/>
      <w:r w:rsidR="009A389D">
        <w:rPr>
          <w:rFonts w:eastAsia="Times New Roman"/>
          <w:color w:val="000000"/>
        </w:rPr>
        <w:t xml:space="preserve"> PA</w:t>
      </w:r>
      <w:r w:rsidRPr="006E1D1B">
        <w:rPr>
          <w:rFonts w:eastAsia="Times New Roman"/>
          <w:color w:val="000000"/>
        </w:rPr>
        <w:t>, Hudson</w:t>
      </w:r>
      <w:r w:rsidR="009A389D">
        <w:rPr>
          <w:rFonts w:eastAsia="Times New Roman"/>
          <w:color w:val="000000"/>
        </w:rPr>
        <w:t xml:space="preserve"> RL</w:t>
      </w:r>
      <w:r w:rsidRPr="006E1D1B">
        <w:rPr>
          <w:rFonts w:eastAsia="Times New Roman"/>
          <w:color w:val="000000"/>
        </w:rPr>
        <w:t>, Moore</w:t>
      </w:r>
      <w:r w:rsidR="009A389D">
        <w:rPr>
          <w:rFonts w:eastAsia="Times New Roman"/>
          <w:color w:val="000000"/>
        </w:rPr>
        <w:t xml:space="preserve"> MH</w:t>
      </w:r>
      <w:r w:rsidRPr="006E1D1B">
        <w:rPr>
          <w:rFonts w:eastAsia="Times New Roman"/>
          <w:color w:val="000000"/>
        </w:rPr>
        <w:t xml:space="preserve">, </w:t>
      </w:r>
      <w:r w:rsidR="009A389D">
        <w:rPr>
          <w:rFonts w:eastAsia="Times New Roman"/>
          <w:color w:val="000000"/>
        </w:rPr>
        <w:t>et al</w:t>
      </w:r>
      <w:r w:rsidRPr="006E1D1B">
        <w:rPr>
          <w:rFonts w:eastAsia="Times New Roman"/>
          <w:color w:val="000000"/>
        </w:rPr>
        <w:t>.</w:t>
      </w:r>
      <w:r w:rsidR="00A351CF">
        <w:rPr>
          <w:rFonts w:eastAsia="Times New Roman"/>
          <w:color w:val="000000"/>
        </w:rPr>
        <w:t xml:space="preserve"> (20</w:t>
      </w:r>
      <w:r w:rsidR="00CE0E4E">
        <w:rPr>
          <w:rFonts w:eastAsia="Times New Roman"/>
          <w:color w:val="000000"/>
        </w:rPr>
        <w:t xml:space="preserve">12) </w:t>
      </w:r>
      <w:r w:rsidRPr="00320D3F">
        <w:rPr>
          <w:rFonts w:eastAsia="Times New Roman"/>
          <w:i/>
          <w:iCs/>
          <w:color w:val="000000"/>
        </w:rPr>
        <w:t xml:space="preserve">In </w:t>
      </w:r>
      <w:r w:rsidR="009A389D" w:rsidRPr="00320D3F">
        <w:rPr>
          <w:rFonts w:eastAsia="Times New Roman"/>
          <w:i/>
          <w:iCs/>
          <w:color w:val="000000"/>
        </w:rPr>
        <w:t>situ</w:t>
      </w:r>
      <w:r w:rsidR="009A389D" w:rsidRPr="006E1D1B">
        <w:rPr>
          <w:rFonts w:eastAsia="Times New Roman"/>
          <w:color w:val="000000"/>
        </w:rPr>
        <w:t xml:space="preserve"> </w:t>
      </w:r>
      <w:r w:rsidRPr="006E1D1B">
        <w:rPr>
          <w:rFonts w:eastAsia="Times New Roman"/>
          <w:color w:val="000000"/>
        </w:rPr>
        <w:t>measurements of the stability of amino acids at 15</w:t>
      </w:r>
      <w:r w:rsidR="007D7C3B">
        <w:rPr>
          <w:rFonts w:eastAsia="Times New Roman"/>
          <w:color w:val="000000"/>
        </w:rPr>
        <w:t>–</w:t>
      </w:r>
      <w:r w:rsidRPr="006E1D1B">
        <w:rPr>
          <w:rFonts w:eastAsia="Times New Roman"/>
          <w:color w:val="000000"/>
        </w:rPr>
        <w:t>140K</w:t>
      </w:r>
      <w:r w:rsidR="007D7C3B">
        <w:rPr>
          <w:rFonts w:eastAsia="Times New Roman"/>
          <w:color w:val="000000"/>
        </w:rPr>
        <w:t>.</w:t>
      </w:r>
      <w:r w:rsidRPr="006E1D1B">
        <w:rPr>
          <w:rFonts w:eastAsia="Times New Roman"/>
          <w:color w:val="000000"/>
        </w:rPr>
        <w:t xml:space="preserve"> </w:t>
      </w:r>
      <w:r w:rsidRPr="007D7C3B">
        <w:rPr>
          <w:rFonts w:eastAsia="Times New Roman"/>
          <w:i/>
          <w:iCs/>
          <w:color w:val="000000"/>
        </w:rPr>
        <w:t>Icarus</w:t>
      </w:r>
      <w:r w:rsidRPr="006E1D1B">
        <w:rPr>
          <w:rFonts w:eastAsia="Times New Roman"/>
          <w:color w:val="000000"/>
        </w:rPr>
        <w:t xml:space="preserve"> 220</w:t>
      </w:r>
      <w:r w:rsidR="0048530E">
        <w:rPr>
          <w:rFonts w:eastAsia="Times New Roman"/>
          <w:color w:val="000000"/>
        </w:rPr>
        <w:t>:</w:t>
      </w:r>
      <w:r w:rsidRPr="006E1D1B">
        <w:rPr>
          <w:rFonts w:eastAsia="Times New Roman"/>
          <w:color w:val="000000"/>
        </w:rPr>
        <w:t xml:space="preserve"> 647</w:t>
      </w:r>
      <w:r w:rsidR="0048530E">
        <w:rPr>
          <w:rFonts w:eastAsia="Times New Roman"/>
          <w:color w:val="000000"/>
        </w:rPr>
        <w:t>–</w:t>
      </w:r>
      <w:r w:rsidRPr="006E1D1B">
        <w:rPr>
          <w:rFonts w:eastAsia="Times New Roman"/>
          <w:color w:val="000000"/>
        </w:rPr>
        <w:t>658.</w:t>
      </w:r>
    </w:p>
    <w:p w14:paraId="320C3F40" w14:textId="64EE7C66" w:rsidR="003E3547" w:rsidRDefault="003E3547" w:rsidP="008B2D5F">
      <w:pPr>
        <w:spacing w:line="360" w:lineRule="auto"/>
        <w:ind w:left="720" w:hanging="720"/>
        <w:jc w:val="left"/>
        <w:rPr>
          <w:rFonts w:eastAsia="Times New Roman"/>
          <w:color w:val="000000"/>
        </w:rPr>
      </w:pPr>
      <w:r w:rsidRPr="003E3547">
        <w:rPr>
          <w:rFonts w:eastAsia="Times New Roman"/>
          <w:color w:val="000000"/>
        </w:rPr>
        <w:t>Greenfield</w:t>
      </w:r>
      <w:r>
        <w:rPr>
          <w:rFonts w:eastAsia="Times New Roman"/>
          <w:color w:val="000000"/>
        </w:rPr>
        <w:t xml:space="preserve"> N</w:t>
      </w:r>
      <w:r w:rsidR="000B0244">
        <w:rPr>
          <w:rFonts w:eastAsia="Times New Roman"/>
          <w:color w:val="000000"/>
        </w:rPr>
        <w:t>,</w:t>
      </w:r>
      <w:r w:rsidRPr="003E3547">
        <w:rPr>
          <w:rFonts w:eastAsia="Times New Roman"/>
          <w:color w:val="000000"/>
        </w:rPr>
        <w:t xml:space="preserve"> Fasman</w:t>
      </w:r>
      <w:r>
        <w:rPr>
          <w:rFonts w:eastAsia="Times New Roman"/>
          <w:color w:val="000000"/>
        </w:rPr>
        <w:t xml:space="preserve"> GD.</w:t>
      </w:r>
      <w:r w:rsidR="00A351CF">
        <w:rPr>
          <w:rFonts w:eastAsia="Times New Roman"/>
          <w:color w:val="000000"/>
        </w:rPr>
        <w:t xml:space="preserve"> (19</w:t>
      </w:r>
      <w:r w:rsidR="00CE0E4E">
        <w:rPr>
          <w:rFonts w:eastAsia="Times New Roman"/>
          <w:color w:val="000000"/>
        </w:rPr>
        <w:t xml:space="preserve">69) </w:t>
      </w:r>
      <w:r w:rsidR="000B0244" w:rsidRPr="003E3547">
        <w:rPr>
          <w:rFonts w:eastAsia="Times New Roman"/>
          <w:color w:val="000000"/>
        </w:rPr>
        <w:t xml:space="preserve">Computed </w:t>
      </w:r>
      <w:r w:rsidR="006D1867" w:rsidRPr="003E3547">
        <w:rPr>
          <w:rFonts w:eastAsia="Times New Roman"/>
          <w:color w:val="000000"/>
        </w:rPr>
        <w:t>circular dichroism spectra for the evaluation of protein conformation</w:t>
      </w:r>
      <w:r w:rsidR="000B0244">
        <w:rPr>
          <w:rFonts w:eastAsia="Times New Roman"/>
          <w:color w:val="000000"/>
        </w:rPr>
        <w:t xml:space="preserve">. </w:t>
      </w:r>
      <w:r w:rsidR="000B0244" w:rsidRPr="00B70814">
        <w:rPr>
          <w:rFonts w:eastAsia="Times New Roman"/>
          <w:i/>
          <w:iCs/>
          <w:color w:val="000000"/>
        </w:rPr>
        <w:t>Biochemistry</w:t>
      </w:r>
      <w:r w:rsidR="000B0244">
        <w:rPr>
          <w:rFonts w:eastAsia="Times New Roman"/>
          <w:color w:val="000000"/>
        </w:rPr>
        <w:t xml:space="preserve"> </w:t>
      </w:r>
      <w:r w:rsidRPr="003E3547">
        <w:rPr>
          <w:rFonts w:eastAsia="Times New Roman"/>
          <w:color w:val="000000"/>
        </w:rPr>
        <w:t>8(10)</w:t>
      </w:r>
      <w:r w:rsidR="00B70814">
        <w:rPr>
          <w:rFonts w:eastAsia="Times New Roman"/>
          <w:color w:val="000000"/>
        </w:rPr>
        <w:t>:</w:t>
      </w:r>
      <w:r w:rsidRPr="003E3547">
        <w:rPr>
          <w:rFonts w:eastAsia="Times New Roman"/>
          <w:color w:val="000000"/>
        </w:rPr>
        <w:t xml:space="preserve"> 4108</w:t>
      </w:r>
      <w:r w:rsidR="00B70814">
        <w:rPr>
          <w:rFonts w:eastAsia="Times New Roman"/>
          <w:color w:val="000000"/>
        </w:rPr>
        <w:t>–</w:t>
      </w:r>
      <w:r w:rsidRPr="003E3547">
        <w:rPr>
          <w:rFonts w:eastAsia="Times New Roman"/>
          <w:color w:val="000000"/>
        </w:rPr>
        <w:t>4116.</w:t>
      </w:r>
    </w:p>
    <w:p w14:paraId="2109FE45" w14:textId="030759BE" w:rsidR="00F25E0C" w:rsidRPr="00F25E0C" w:rsidRDefault="00F25E0C" w:rsidP="008B2D5F">
      <w:pPr>
        <w:spacing w:line="360" w:lineRule="auto"/>
        <w:ind w:left="720" w:hanging="720"/>
        <w:jc w:val="left"/>
        <w:rPr>
          <w:rFonts w:eastAsia="Times New Roman"/>
          <w:color w:val="000000"/>
        </w:rPr>
      </w:pPr>
      <w:r w:rsidRPr="00F25E0C">
        <w:rPr>
          <w:rFonts w:eastAsia="Times New Roman"/>
          <w:color w:val="000000"/>
        </w:rPr>
        <w:t>Hand KP,</w:t>
      </w:r>
      <w:r w:rsidR="000B0244">
        <w:rPr>
          <w:rFonts w:eastAsia="Times New Roman"/>
          <w:color w:val="000000"/>
        </w:rPr>
        <w:t xml:space="preserve"> </w:t>
      </w:r>
      <w:r w:rsidRPr="00F25E0C">
        <w:rPr>
          <w:rFonts w:eastAsia="Times New Roman"/>
          <w:color w:val="000000"/>
        </w:rPr>
        <w:t>Carlson RW.</w:t>
      </w:r>
      <w:r w:rsidR="00A351CF">
        <w:rPr>
          <w:rFonts w:eastAsia="Times New Roman"/>
          <w:color w:val="000000"/>
        </w:rPr>
        <w:t xml:space="preserve"> (20</w:t>
      </w:r>
      <w:r w:rsidR="00396364">
        <w:rPr>
          <w:rFonts w:eastAsia="Times New Roman"/>
          <w:color w:val="000000"/>
        </w:rPr>
        <w:t xml:space="preserve">11) </w:t>
      </w:r>
      <w:r w:rsidR="000B0244" w:rsidRPr="00F25E0C">
        <w:rPr>
          <w:rFonts w:eastAsia="Times New Roman"/>
          <w:color w:val="000000"/>
        </w:rPr>
        <w:t>H</w:t>
      </w:r>
      <w:r w:rsidR="000B0244" w:rsidRPr="00396364">
        <w:rPr>
          <w:rFonts w:eastAsia="Times New Roman"/>
          <w:color w:val="000000"/>
          <w:vertAlign w:val="subscript"/>
        </w:rPr>
        <w:t>2</w:t>
      </w:r>
      <w:r w:rsidR="000B0244" w:rsidRPr="00F25E0C">
        <w:rPr>
          <w:rFonts w:eastAsia="Times New Roman"/>
          <w:color w:val="000000"/>
        </w:rPr>
        <w:t>O</w:t>
      </w:r>
      <w:r w:rsidR="000B0244" w:rsidRPr="00396364">
        <w:rPr>
          <w:rFonts w:eastAsia="Times New Roman"/>
          <w:color w:val="000000"/>
          <w:vertAlign w:val="subscript"/>
        </w:rPr>
        <w:t>2</w:t>
      </w:r>
      <w:r w:rsidR="000B0244" w:rsidRPr="00F25E0C">
        <w:rPr>
          <w:rFonts w:eastAsia="Times New Roman"/>
          <w:color w:val="000000"/>
        </w:rPr>
        <w:t xml:space="preserve"> production by high-energy electrons on icy satellites as a function of surface temperature and electron flux</w:t>
      </w:r>
      <w:r w:rsidR="000B0244">
        <w:rPr>
          <w:rFonts w:eastAsia="Times New Roman"/>
          <w:color w:val="000000"/>
        </w:rPr>
        <w:t>.</w:t>
      </w:r>
      <w:r w:rsidR="000B0244" w:rsidRPr="00F25E0C">
        <w:rPr>
          <w:rFonts w:eastAsia="Times New Roman"/>
          <w:color w:val="000000"/>
        </w:rPr>
        <w:t xml:space="preserve"> </w:t>
      </w:r>
      <w:r w:rsidRPr="009261ED">
        <w:rPr>
          <w:rFonts w:eastAsia="Times New Roman"/>
          <w:i/>
          <w:iCs/>
          <w:color w:val="000000"/>
        </w:rPr>
        <w:t>Icarus</w:t>
      </w:r>
      <w:r w:rsidRPr="00F25E0C">
        <w:rPr>
          <w:rFonts w:eastAsia="Times New Roman"/>
          <w:color w:val="000000"/>
        </w:rPr>
        <w:t xml:space="preserve"> 215</w:t>
      </w:r>
      <w:r w:rsidR="009261ED">
        <w:rPr>
          <w:rFonts w:eastAsia="Times New Roman"/>
          <w:color w:val="000000"/>
        </w:rPr>
        <w:t>:</w:t>
      </w:r>
      <w:r w:rsidRPr="00F25E0C">
        <w:rPr>
          <w:rFonts w:eastAsia="Times New Roman"/>
          <w:color w:val="000000"/>
        </w:rPr>
        <w:t xml:space="preserve"> 226</w:t>
      </w:r>
      <w:r w:rsidR="009261ED">
        <w:rPr>
          <w:rFonts w:eastAsia="Times New Roman"/>
          <w:color w:val="000000"/>
        </w:rPr>
        <w:t>–</w:t>
      </w:r>
      <w:r w:rsidRPr="00F25E0C">
        <w:rPr>
          <w:rFonts w:eastAsia="Times New Roman"/>
          <w:color w:val="000000"/>
        </w:rPr>
        <w:t>233.</w:t>
      </w:r>
    </w:p>
    <w:p w14:paraId="24309811" w14:textId="3A849873" w:rsidR="00F25E0C" w:rsidRDefault="00F25E0C" w:rsidP="008B2D5F">
      <w:pPr>
        <w:spacing w:line="360" w:lineRule="auto"/>
        <w:ind w:left="720" w:hanging="720"/>
        <w:jc w:val="left"/>
        <w:rPr>
          <w:rFonts w:eastAsia="Times New Roman"/>
          <w:color w:val="000000"/>
        </w:rPr>
      </w:pPr>
      <w:r w:rsidRPr="00F25E0C">
        <w:rPr>
          <w:rFonts w:eastAsia="Times New Roman"/>
          <w:color w:val="000000"/>
        </w:rPr>
        <w:lastRenderedPageBreak/>
        <w:t>Hand KP, Carlson RW.</w:t>
      </w:r>
      <w:r w:rsidR="00A351CF">
        <w:rPr>
          <w:rFonts w:eastAsia="Times New Roman"/>
          <w:color w:val="000000"/>
        </w:rPr>
        <w:t xml:space="preserve"> (20</w:t>
      </w:r>
      <w:r w:rsidR="001C2410">
        <w:rPr>
          <w:rFonts w:eastAsia="Times New Roman"/>
          <w:color w:val="000000"/>
        </w:rPr>
        <w:t xml:space="preserve">15) </w:t>
      </w:r>
      <w:r w:rsidR="000B0244" w:rsidRPr="00F25E0C">
        <w:rPr>
          <w:rFonts w:eastAsia="Times New Roman"/>
          <w:color w:val="000000"/>
        </w:rPr>
        <w:t>Europa</w:t>
      </w:r>
      <w:r w:rsidR="0051128A">
        <w:rPr>
          <w:rFonts w:eastAsia="Times New Roman"/>
          <w:color w:val="000000"/>
        </w:rPr>
        <w:t>’</w:t>
      </w:r>
      <w:r w:rsidR="000B0244" w:rsidRPr="00F25E0C">
        <w:rPr>
          <w:rFonts w:eastAsia="Times New Roman"/>
          <w:color w:val="000000"/>
        </w:rPr>
        <w:t xml:space="preserve">s surface color suggests an ocean rich with sodium chloride. </w:t>
      </w:r>
      <w:r w:rsidRPr="0051128A">
        <w:rPr>
          <w:rFonts w:eastAsia="Times New Roman"/>
          <w:i/>
          <w:iCs/>
          <w:color w:val="000000"/>
        </w:rPr>
        <w:t>Geophysical Research Letters</w:t>
      </w:r>
      <w:r w:rsidRPr="00F25E0C">
        <w:rPr>
          <w:rFonts w:eastAsia="Times New Roman"/>
          <w:color w:val="000000"/>
        </w:rPr>
        <w:t xml:space="preserve"> 42(9)</w:t>
      </w:r>
      <w:r w:rsidR="0051128A">
        <w:rPr>
          <w:rFonts w:eastAsia="Times New Roman"/>
          <w:color w:val="000000"/>
        </w:rPr>
        <w:t>:</w:t>
      </w:r>
      <w:r w:rsidRPr="00F25E0C">
        <w:rPr>
          <w:rFonts w:eastAsia="Times New Roman"/>
          <w:color w:val="000000"/>
        </w:rPr>
        <w:t xml:space="preserve"> 3174</w:t>
      </w:r>
      <w:r w:rsidR="0051128A">
        <w:rPr>
          <w:rFonts w:eastAsia="Times New Roman"/>
          <w:color w:val="000000"/>
        </w:rPr>
        <w:t>–</w:t>
      </w:r>
      <w:r w:rsidRPr="00F25E0C">
        <w:rPr>
          <w:rFonts w:eastAsia="Times New Roman"/>
          <w:color w:val="000000"/>
        </w:rPr>
        <w:t>3178</w:t>
      </w:r>
      <w:r w:rsidR="000B0244" w:rsidRPr="00F25E0C">
        <w:rPr>
          <w:rFonts w:eastAsia="Times New Roman"/>
          <w:color w:val="000000"/>
        </w:rPr>
        <w:t>.</w:t>
      </w:r>
    </w:p>
    <w:p w14:paraId="2306ACB7" w14:textId="601313FF" w:rsidR="007E4CBF" w:rsidRPr="00942323" w:rsidRDefault="00E77A53" w:rsidP="008B2D5F">
      <w:pPr>
        <w:pStyle w:val="NoSpacing"/>
        <w:spacing w:after="120" w:line="360" w:lineRule="auto"/>
        <w:ind w:left="720" w:hanging="720"/>
        <w:rPr>
          <w:rFonts w:cs="Times New Roman"/>
        </w:rPr>
      </w:pPr>
      <w:r>
        <w:rPr>
          <w:rFonts w:cs="Times New Roman"/>
        </w:rPr>
        <w:t xml:space="preserve">Hand KP, </w:t>
      </w:r>
      <w:proofErr w:type="spellStart"/>
      <w:r>
        <w:rPr>
          <w:rFonts w:cs="Times New Roman"/>
        </w:rPr>
        <w:t>Chyba</w:t>
      </w:r>
      <w:proofErr w:type="spellEnd"/>
      <w:r>
        <w:rPr>
          <w:rFonts w:cs="Times New Roman"/>
        </w:rPr>
        <w:t xml:space="preserve"> CF, Priscu</w:t>
      </w:r>
      <w:r w:rsidR="000B0244">
        <w:rPr>
          <w:rFonts w:cs="Times New Roman"/>
        </w:rPr>
        <w:t xml:space="preserve"> JC</w:t>
      </w:r>
      <w:r>
        <w:rPr>
          <w:rFonts w:cs="Times New Roman"/>
        </w:rPr>
        <w:t xml:space="preserve">, </w:t>
      </w:r>
      <w:r w:rsidR="000B0244">
        <w:rPr>
          <w:rFonts w:cs="Times New Roman"/>
        </w:rPr>
        <w:t>et al.</w:t>
      </w:r>
      <w:r w:rsidR="00A351CF">
        <w:rPr>
          <w:rFonts w:cs="Times New Roman"/>
        </w:rPr>
        <w:t xml:space="preserve"> (20</w:t>
      </w:r>
      <w:r w:rsidR="001C2410">
        <w:rPr>
          <w:rFonts w:cs="Times New Roman"/>
        </w:rPr>
        <w:t xml:space="preserve">09) </w:t>
      </w:r>
      <w:r w:rsidR="000B0244">
        <w:rPr>
          <w:rFonts w:cs="Times New Roman"/>
        </w:rPr>
        <w:t xml:space="preserve">Astrobiology and the </w:t>
      </w:r>
      <w:r w:rsidR="00176948">
        <w:rPr>
          <w:rFonts w:cs="Times New Roman"/>
        </w:rPr>
        <w:t xml:space="preserve">potential for life </w:t>
      </w:r>
      <w:r w:rsidR="000B0244">
        <w:rPr>
          <w:rFonts w:cs="Times New Roman"/>
        </w:rPr>
        <w:t xml:space="preserve">on Europa. </w:t>
      </w:r>
      <w:r>
        <w:rPr>
          <w:rFonts w:cs="Times New Roman"/>
        </w:rPr>
        <w:t xml:space="preserve">In </w:t>
      </w:r>
      <w:r w:rsidR="006865D9">
        <w:rPr>
          <w:rFonts w:cs="Times New Roman"/>
        </w:rPr>
        <w:t xml:space="preserve">Pappalardo R, McKinnon W, Khurana K (eds.) </w:t>
      </w:r>
      <w:r w:rsidRPr="00861E28">
        <w:rPr>
          <w:rFonts w:cs="Times New Roman"/>
          <w:i/>
        </w:rPr>
        <w:t>Europa</w:t>
      </w:r>
      <w:r>
        <w:rPr>
          <w:rFonts w:cs="Times New Roman"/>
        </w:rPr>
        <w:t xml:space="preserve">. </w:t>
      </w:r>
      <w:r w:rsidR="00861E28">
        <w:rPr>
          <w:rFonts w:cs="Times New Roman"/>
        </w:rPr>
        <w:t xml:space="preserve">Tucson: University of Arizona Press, pp </w:t>
      </w:r>
      <w:r w:rsidR="000B0244">
        <w:rPr>
          <w:rFonts w:cs="Times New Roman"/>
        </w:rPr>
        <w:t>589</w:t>
      </w:r>
      <w:r w:rsidR="00861E28">
        <w:rPr>
          <w:rFonts w:cs="Times New Roman"/>
        </w:rPr>
        <w:t>–</w:t>
      </w:r>
      <w:r w:rsidR="000B0244">
        <w:rPr>
          <w:rFonts w:cs="Times New Roman"/>
        </w:rPr>
        <w:t>629.</w:t>
      </w:r>
    </w:p>
    <w:p w14:paraId="7B75290A" w14:textId="4BD9E033" w:rsidR="007E4CBF" w:rsidRDefault="007E4CBF" w:rsidP="008B2D5F">
      <w:pPr>
        <w:pStyle w:val="NoSpacing"/>
        <w:spacing w:after="120" w:line="360" w:lineRule="auto"/>
        <w:ind w:left="720" w:hanging="720"/>
      </w:pPr>
      <w:r>
        <w:rPr>
          <w:w w:val="105"/>
        </w:rPr>
        <w:t xml:space="preserve">Hand KP, Murray AE, Garvin JB, </w:t>
      </w:r>
      <w:r w:rsidR="000B0244">
        <w:rPr>
          <w:w w:val="105"/>
        </w:rPr>
        <w:t>et al.</w:t>
      </w:r>
      <w:r w:rsidR="00A351CF">
        <w:rPr>
          <w:w w:val="105"/>
        </w:rPr>
        <w:t xml:space="preserve"> (20</w:t>
      </w:r>
      <w:r w:rsidR="001C2410">
        <w:rPr>
          <w:w w:val="105"/>
        </w:rPr>
        <w:t xml:space="preserve">17) </w:t>
      </w:r>
      <w:r w:rsidRPr="000731DE">
        <w:rPr>
          <w:i/>
          <w:iCs/>
          <w:w w:val="105"/>
        </w:rPr>
        <w:t>Report of the Europa Lander Science Definition Team</w:t>
      </w:r>
      <w:r>
        <w:rPr>
          <w:w w:val="105"/>
        </w:rPr>
        <w:t xml:space="preserve">. </w:t>
      </w:r>
      <w:r w:rsidR="00030B97" w:rsidRPr="00030B97">
        <w:rPr>
          <w:w w:val="105"/>
        </w:rPr>
        <w:t>Pasadena, CA</w:t>
      </w:r>
      <w:r w:rsidR="00030B97">
        <w:rPr>
          <w:w w:val="105"/>
        </w:rPr>
        <w:t>:</w:t>
      </w:r>
      <w:r w:rsidR="00030B97" w:rsidRPr="00030B97">
        <w:rPr>
          <w:w w:val="105"/>
        </w:rPr>
        <w:t xml:space="preserve"> Jet Propulsion Laboratory</w:t>
      </w:r>
      <w:r>
        <w:rPr>
          <w:w w:val="105"/>
        </w:rPr>
        <w:t>.</w:t>
      </w:r>
    </w:p>
    <w:p w14:paraId="281848E3" w14:textId="152381C3" w:rsidR="00FE1DDC" w:rsidRDefault="00FE1DDC" w:rsidP="008B2D5F">
      <w:pPr>
        <w:spacing w:line="360" w:lineRule="auto"/>
        <w:ind w:left="720" w:hanging="720"/>
        <w:jc w:val="left"/>
        <w:rPr>
          <w:rFonts w:eastAsia="Times New Roman"/>
          <w:color w:val="000000"/>
        </w:rPr>
      </w:pPr>
      <w:proofErr w:type="spellStart"/>
      <w:r>
        <w:rPr>
          <w:rFonts w:eastAsia="Times New Roman"/>
          <w:color w:val="000000"/>
        </w:rPr>
        <w:t>Jirgensons</w:t>
      </w:r>
      <w:proofErr w:type="spellEnd"/>
      <w:r>
        <w:rPr>
          <w:rFonts w:eastAsia="Times New Roman"/>
          <w:color w:val="000000"/>
        </w:rPr>
        <w:t xml:space="preserve"> B.</w:t>
      </w:r>
      <w:r w:rsidR="00A351CF">
        <w:rPr>
          <w:rFonts w:eastAsia="Times New Roman"/>
          <w:color w:val="000000"/>
        </w:rPr>
        <w:t xml:space="preserve"> (19</w:t>
      </w:r>
      <w:r w:rsidR="00430BE9">
        <w:rPr>
          <w:rFonts w:eastAsia="Times New Roman"/>
          <w:color w:val="000000"/>
        </w:rPr>
        <w:t xml:space="preserve">73) </w:t>
      </w:r>
      <w:r w:rsidRPr="00426570">
        <w:rPr>
          <w:rFonts w:eastAsia="Times New Roman"/>
          <w:i/>
          <w:iCs/>
          <w:color w:val="000000"/>
        </w:rPr>
        <w:t xml:space="preserve">Optical </w:t>
      </w:r>
      <w:r w:rsidR="009B26A9" w:rsidRPr="00426570">
        <w:rPr>
          <w:rFonts w:eastAsia="Times New Roman"/>
          <w:i/>
          <w:iCs/>
          <w:color w:val="000000"/>
        </w:rPr>
        <w:t xml:space="preserve">Activity </w:t>
      </w:r>
      <w:r w:rsidRPr="00426570">
        <w:rPr>
          <w:rFonts w:eastAsia="Times New Roman"/>
          <w:i/>
          <w:iCs/>
          <w:color w:val="000000"/>
        </w:rPr>
        <w:t xml:space="preserve">of </w:t>
      </w:r>
      <w:r w:rsidR="009B26A9" w:rsidRPr="00426570">
        <w:rPr>
          <w:rFonts w:eastAsia="Times New Roman"/>
          <w:i/>
          <w:iCs/>
          <w:color w:val="000000"/>
        </w:rPr>
        <w:t xml:space="preserve">Proteins </w:t>
      </w:r>
      <w:r w:rsidRPr="00426570">
        <w:rPr>
          <w:rFonts w:eastAsia="Times New Roman"/>
          <w:i/>
          <w:iCs/>
          <w:color w:val="000000"/>
        </w:rPr>
        <w:t xml:space="preserve">and </w:t>
      </w:r>
      <w:r w:rsidR="009B26A9" w:rsidRPr="00426570">
        <w:rPr>
          <w:rFonts w:eastAsia="Times New Roman"/>
          <w:i/>
          <w:iCs/>
          <w:color w:val="000000"/>
        </w:rPr>
        <w:t>Other Macromolecules</w:t>
      </w:r>
      <w:r>
        <w:rPr>
          <w:rFonts w:eastAsia="Times New Roman"/>
          <w:color w:val="000000"/>
        </w:rPr>
        <w:t xml:space="preserve">. </w:t>
      </w:r>
      <w:r w:rsidR="009B26A9">
        <w:rPr>
          <w:rFonts w:eastAsia="Times New Roman"/>
          <w:color w:val="000000"/>
        </w:rPr>
        <w:t xml:space="preserve">New York: </w:t>
      </w:r>
      <w:r>
        <w:rPr>
          <w:rFonts w:eastAsia="Times New Roman"/>
          <w:color w:val="000000"/>
        </w:rPr>
        <w:t>Springer</w:t>
      </w:r>
      <w:r w:rsidR="009B26A9">
        <w:rPr>
          <w:rFonts w:eastAsia="Times New Roman"/>
          <w:color w:val="000000"/>
        </w:rPr>
        <w:t>.</w:t>
      </w:r>
    </w:p>
    <w:p w14:paraId="4FAF7F8A" w14:textId="5C1359AE" w:rsidR="003C1246" w:rsidRDefault="003C1246" w:rsidP="008B2D5F">
      <w:pPr>
        <w:spacing w:line="360" w:lineRule="auto"/>
        <w:ind w:left="720" w:hanging="720"/>
        <w:jc w:val="left"/>
        <w:rPr>
          <w:rStyle w:val="referencesauthors"/>
          <w:color w:val="231F20"/>
        </w:rPr>
      </w:pPr>
      <w:r>
        <w:t>Kelly SM</w:t>
      </w:r>
      <w:r w:rsidR="000B0244">
        <w:t>,</w:t>
      </w:r>
      <w:r>
        <w:t xml:space="preserve"> Price NC</w:t>
      </w:r>
      <w:r w:rsidR="000B0244">
        <w:t>.</w:t>
      </w:r>
      <w:r w:rsidR="00A351CF">
        <w:t xml:space="preserve"> (20</w:t>
      </w:r>
      <w:r w:rsidR="00430BE9" w:rsidRPr="00D13958">
        <w:t>00</w:t>
      </w:r>
      <w:r w:rsidR="00430BE9">
        <w:t xml:space="preserve">) </w:t>
      </w:r>
      <w:r>
        <w:t xml:space="preserve">The use of circular </w:t>
      </w:r>
      <w:r>
        <w:rPr>
          <w:color w:val="231F20"/>
        </w:rPr>
        <w:t>dichroism in the investigation of protein structure and</w:t>
      </w:r>
      <w:r>
        <w:t xml:space="preserve"> </w:t>
      </w:r>
      <w:r>
        <w:rPr>
          <w:color w:val="231F20"/>
        </w:rPr>
        <w:t>function</w:t>
      </w:r>
      <w:r w:rsidRPr="00D63B39">
        <w:rPr>
          <w:color w:val="231F20"/>
        </w:rPr>
        <w:t xml:space="preserve">. </w:t>
      </w:r>
      <w:r w:rsidR="0006063F" w:rsidRPr="0006063F">
        <w:rPr>
          <w:i/>
          <w:iCs/>
          <w:color w:val="231F20"/>
        </w:rPr>
        <w:t>Current Protein and Peptide Science</w:t>
      </w:r>
      <w:r w:rsidRPr="00D63B39">
        <w:rPr>
          <w:color w:val="231F20"/>
        </w:rPr>
        <w:t xml:space="preserve"> </w:t>
      </w:r>
      <w:r w:rsidRPr="00D13958">
        <w:rPr>
          <w:color w:val="231F20"/>
        </w:rPr>
        <w:t>1</w:t>
      </w:r>
      <w:r>
        <w:rPr>
          <w:color w:val="231F20"/>
        </w:rPr>
        <w:t>:</w:t>
      </w:r>
      <w:r w:rsidR="0006063F">
        <w:rPr>
          <w:color w:val="231F20"/>
        </w:rPr>
        <w:t xml:space="preserve"> </w:t>
      </w:r>
      <w:r>
        <w:rPr>
          <w:color w:val="231F20"/>
        </w:rPr>
        <w:t>349–384.</w:t>
      </w:r>
    </w:p>
    <w:p w14:paraId="11DB20C4" w14:textId="2E4F9A62" w:rsidR="00677EC3" w:rsidRPr="006F63C1" w:rsidRDefault="00D736ED" w:rsidP="008B2D5F">
      <w:pPr>
        <w:spacing w:line="360" w:lineRule="auto"/>
        <w:ind w:left="720" w:hanging="720"/>
        <w:jc w:val="left"/>
        <w:rPr>
          <w:rFonts w:eastAsia="Times New Roman"/>
        </w:rPr>
      </w:pPr>
      <w:r w:rsidRPr="006F63C1">
        <w:rPr>
          <w:rFonts w:eastAsia="Times New Roman"/>
        </w:rPr>
        <w:t xml:space="preserve">Jafari M, </w:t>
      </w:r>
      <w:proofErr w:type="spellStart"/>
      <w:r w:rsidRPr="006F63C1">
        <w:rPr>
          <w:rFonts w:eastAsia="Times New Roman"/>
        </w:rPr>
        <w:t>Mehrenjad</w:t>
      </w:r>
      <w:proofErr w:type="spellEnd"/>
      <w:r w:rsidRPr="006F63C1">
        <w:rPr>
          <w:rFonts w:eastAsia="Times New Roman"/>
        </w:rPr>
        <w:t xml:space="preserve"> F.</w:t>
      </w:r>
      <w:r w:rsidR="00A351CF">
        <w:rPr>
          <w:rFonts w:eastAsia="Times New Roman"/>
        </w:rPr>
        <w:t xml:space="preserve"> (20</w:t>
      </w:r>
      <w:r w:rsidR="00430BE9" w:rsidRPr="006F63C1">
        <w:rPr>
          <w:rFonts w:eastAsia="Times New Roman"/>
        </w:rPr>
        <w:t>16</w:t>
      </w:r>
      <w:r w:rsidR="00430BE9">
        <w:rPr>
          <w:rFonts w:eastAsia="Times New Roman"/>
        </w:rPr>
        <w:t xml:space="preserve">) </w:t>
      </w:r>
      <w:r w:rsidRPr="006F63C1">
        <w:rPr>
          <w:rFonts w:eastAsia="Times New Roman"/>
        </w:rPr>
        <w:t>M</w:t>
      </w:r>
      <w:r w:rsidRPr="00713EA7">
        <w:rPr>
          <w:shd w:val="clear" w:color="auto" w:fill="FFFFFF"/>
        </w:rPr>
        <w:t xml:space="preserve">olecular </w:t>
      </w:r>
      <w:r w:rsidR="00B6304F" w:rsidRPr="00713EA7">
        <w:rPr>
          <w:shd w:val="clear" w:color="auto" w:fill="FFFFFF"/>
        </w:rPr>
        <w:t>insight into human lysozyme and its ability to form amyloid fibrils in high concentrations of sodium dodecyl sulfate</w:t>
      </w:r>
      <w:r w:rsidRPr="00713EA7">
        <w:rPr>
          <w:shd w:val="clear" w:color="auto" w:fill="FFFFFF"/>
        </w:rPr>
        <w:t xml:space="preserve">: A </w:t>
      </w:r>
      <w:r w:rsidR="00B6304F" w:rsidRPr="00713EA7">
        <w:rPr>
          <w:shd w:val="clear" w:color="auto" w:fill="FFFFFF"/>
        </w:rPr>
        <w:t>view from molecular dynamics simulations</w:t>
      </w:r>
      <w:r w:rsidRPr="00713EA7">
        <w:rPr>
          <w:shd w:val="clear" w:color="auto" w:fill="FFFFFF"/>
        </w:rPr>
        <w:t xml:space="preserve">. </w:t>
      </w:r>
      <w:proofErr w:type="spellStart"/>
      <w:r w:rsidRPr="00B6304F">
        <w:rPr>
          <w:i/>
          <w:iCs/>
          <w:shd w:val="clear" w:color="auto" w:fill="FFFFFF"/>
        </w:rPr>
        <w:t>PLoS</w:t>
      </w:r>
      <w:proofErr w:type="spellEnd"/>
      <w:r w:rsidRPr="00B6304F">
        <w:rPr>
          <w:i/>
          <w:iCs/>
          <w:shd w:val="clear" w:color="auto" w:fill="FFFFFF"/>
        </w:rPr>
        <w:t xml:space="preserve"> ONE</w:t>
      </w:r>
      <w:r w:rsidR="00D13958">
        <w:rPr>
          <w:rFonts w:eastAsia="Times New Roman"/>
        </w:rPr>
        <w:t xml:space="preserve"> </w:t>
      </w:r>
      <w:r w:rsidRPr="00713EA7">
        <w:rPr>
          <w:shd w:val="clear" w:color="auto" w:fill="FFFFFF"/>
        </w:rPr>
        <w:t>11(10): e0165213</w:t>
      </w:r>
      <w:r w:rsidR="00B6304F">
        <w:rPr>
          <w:shd w:val="clear" w:color="auto" w:fill="FFFFFF"/>
        </w:rPr>
        <w:t>.</w:t>
      </w:r>
    </w:p>
    <w:p w14:paraId="7DD2C5AD" w14:textId="7244F643" w:rsidR="00A351CF" w:rsidRDefault="006E1D1B" w:rsidP="008B2D5F">
      <w:pPr>
        <w:spacing w:line="360" w:lineRule="auto"/>
        <w:ind w:left="720" w:hanging="720"/>
        <w:jc w:val="left"/>
        <w:rPr>
          <w:rFonts w:eastAsia="Times New Roman"/>
        </w:rPr>
      </w:pPr>
      <w:proofErr w:type="spellStart"/>
      <w:r w:rsidRPr="006E1D1B">
        <w:rPr>
          <w:rFonts w:eastAsia="Times New Roman"/>
        </w:rPr>
        <w:t>Loferer-Krössbacher</w:t>
      </w:r>
      <w:proofErr w:type="spellEnd"/>
      <w:r w:rsidR="00430BE9">
        <w:rPr>
          <w:rFonts w:eastAsia="Times New Roman"/>
        </w:rPr>
        <w:t xml:space="preserve"> M</w:t>
      </w:r>
      <w:r w:rsidRPr="006E1D1B">
        <w:rPr>
          <w:rFonts w:eastAsia="Times New Roman"/>
        </w:rPr>
        <w:t>, Klima</w:t>
      </w:r>
      <w:r w:rsidR="00430BE9">
        <w:rPr>
          <w:rFonts w:eastAsia="Times New Roman"/>
        </w:rPr>
        <w:t xml:space="preserve"> J</w:t>
      </w:r>
      <w:r w:rsidRPr="006E1D1B">
        <w:rPr>
          <w:rFonts w:eastAsia="Times New Roman"/>
        </w:rPr>
        <w:t xml:space="preserve">, </w:t>
      </w:r>
      <w:proofErr w:type="spellStart"/>
      <w:r w:rsidRPr="006E1D1B">
        <w:rPr>
          <w:rFonts w:eastAsia="Times New Roman"/>
        </w:rPr>
        <w:t>Psenner</w:t>
      </w:r>
      <w:proofErr w:type="spellEnd"/>
      <w:r w:rsidR="00430BE9">
        <w:rPr>
          <w:rFonts w:eastAsia="Times New Roman"/>
        </w:rPr>
        <w:t xml:space="preserve"> </w:t>
      </w:r>
      <w:r w:rsidRPr="006E1D1B">
        <w:rPr>
          <w:rFonts w:eastAsia="Times New Roman"/>
        </w:rPr>
        <w:t>R.</w:t>
      </w:r>
      <w:r w:rsidR="00A351CF">
        <w:rPr>
          <w:rFonts w:eastAsia="Times New Roman"/>
        </w:rPr>
        <w:t xml:space="preserve"> (19</w:t>
      </w:r>
      <w:r w:rsidR="00FD1371">
        <w:rPr>
          <w:rFonts w:eastAsia="Times New Roman"/>
        </w:rPr>
        <w:t xml:space="preserve">98) </w:t>
      </w:r>
      <w:r w:rsidRPr="006E1D1B">
        <w:rPr>
          <w:rFonts w:eastAsia="Times New Roman"/>
        </w:rPr>
        <w:t xml:space="preserve">Determination of bacterial cell dry mass by transmission electron microscopy and densitometric image analysis. </w:t>
      </w:r>
      <w:r w:rsidR="00197782" w:rsidRPr="00197782">
        <w:rPr>
          <w:rFonts w:eastAsia="Times New Roman"/>
          <w:i/>
        </w:rPr>
        <w:t>Applied and Environmental Microbiology</w:t>
      </w:r>
      <w:r>
        <w:rPr>
          <w:rFonts w:eastAsia="Times New Roman"/>
        </w:rPr>
        <w:t xml:space="preserve"> </w:t>
      </w:r>
      <w:r w:rsidRPr="006E1D1B">
        <w:rPr>
          <w:rFonts w:eastAsia="Times New Roman"/>
        </w:rPr>
        <w:t>64(2)</w:t>
      </w:r>
      <w:r w:rsidR="00E027AB">
        <w:rPr>
          <w:rFonts w:eastAsia="Times New Roman"/>
        </w:rPr>
        <w:t xml:space="preserve">: </w:t>
      </w:r>
      <w:r w:rsidRPr="006E1D1B">
        <w:rPr>
          <w:rFonts w:eastAsia="Times New Roman"/>
        </w:rPr>
        <w:t>688</w:t>
      </w:r>
      <w:r w:rsidR="00E027AB">
        <w:rPr>
          <w:rFonts w:eastAsia="Times New Roman"/>
        </w:rPr>
        <w:t>–6</w:t>
      </w:r>
      <w:r w:rsidRPr="006E1D1B">
        <w:rPr>
          <w:rFonts w:eastAsia="Times New Roman"/>
        </w:rPr>
        <w:t>94.</w:t>
      </w:r>
    </w:p>
    <w:p w14:paraId="1E84B168" w14:textId="5666DADC" w:rsidR="00677EC3" w:rsidRPr="00713EA7" w:rsidRDefault="00677EC3" w:rsidP="008B2D5F">
      <w:pPr>
        <w:spacing w:line="360" w:lineRule="auto"/>
        <w:ind w:left="720" w:hanging="720"/>
        <w:jc w:val="left"/>
      </w:pPr>
      <w:r w:rsidRPr="006F63C1">
        <w:rPr>
          <w:rFonts w:eastAsia="Times New Roman"/>
        </w:rPr>
        <w:t>Mishra V, Heath RJ.</w:t>
      </w:r>
      <w:r w:rsidR="00A351CF">
        <w:rPr>
          <w:rFonts w:eastAsia="Times New Roman"/>
        </w:rPr>
        <w:t xml:space="preserve"> (20</w:t>
      </w:r>
      <w:r w:rsidR="004A11FE" w:rsidRPr="006F63C1">
        <w:rPr>
          <w:rFonts w:eastAsia="Times New Roman"/>
        </w:rPr>
        <w:t>21</w:t>
      </w:r>
      <w:r w:rsidR="004A11FE">
        <w:rPr>
          <w:rFonts w:eastAsia="Times New Roman"/>
        </w:rPr>
        <w:t xml:space="preserve">) </w:t>
      </w:r>
      <w:r w:rsidR="00D13958" w:rsidRPr="00713EA7">
        <w:t xml:space="preserve">Structural and </w:t>
      </w:r>
      <w:r w:rsidR="005C7AC6" w:rsidRPr="00713EA7">
        <w:t>biochemical features of human serum albumin essential for eukaryotic cell culture</w:t>
      </w:r>
      <w:r w:rsidR="00D13958">
        <w:t>.</w:t>
      </w:r>
      <w:r w:rsidR="00D13958" w:rsidRPr="006F63C1">
        <w:rPr>
          <w:rFonts w:eastAsia="Times New Roman"/>
        </w:rPr>
        <w:t xml:space="preserve"> </w:t>
      </w:r>
      <w:r w:rsidR="00A73476" w:rsidRPr="00A73476">
        <w:rPr>
          <w:rFonts w:eastAsia="Times New Roman"/>
          <w:i/>
          <w:iCs/>
        </w:rPr>
        <w:t>International Journal of Molecular Sciences</w:t>
      </w:r>
      <w:r w:rsidR="00A73476" w:rsidRPr="006F63C1">
        <w:rPr>
          <w:rFonts w:eastAsia="Times New Roman"/>
        </w:rPr>
        <w:t xml:space="preserve"> </w:t>
      </w:r>
      <w:r w:rsidRPr="006F63C1">
        <w:rPr>
          <w:rFonts w:eastAsia="Times New Roman"/>
        </w:rPr>
        <w:t>22</w:t>
      </w:r>
      <w:r w:rsidR="00A73476">
        <w:rPr>
          <w:rFonts w:eastAsia="Times New Roman"/>
        </w:rPr>
        <w:t>(16):</w:t>
      </w:r>
      <w:r w:rsidRPr="006F63C1">
        <w:rPr>
          <w:rFonts w:eastAsia="Times New Roman"/>
        </w:rPr>
        <w:t xml:space="preserve"> 8411</w:t>
      </w:r>
      <w:r w:rsidR="007131A7">
        <w:rPr>
          <w:rFonts w:eastAsia="Times New Roman"/>
        </w:rPr>
        <w:t>.</w:t>
      </w:r>
    </w:p>
    <w:p w14:paraId="115C952E" w14:textId="1507671A" w:rsidR="00A919C5" w:rsidRPr="00CE1CEB" w:rsidRDefault="00A919C5" w:rsidP="008B2D5F">
      <w:pPr>
        <w:spacing w:line="360" w:lineRule="auto"/>
        <w:ind w:left="720" w:hanging="720"/>
        <w:rPr>
          <w:rFonts w:ascii="TimesNewRomanPSMT" w:hAnsi="TimesNewRomanPSMT" w:cs="TimesNewRomanPSMT"/>
        </w:rPr>
      </w:pPr>
      <w:r>
        <w:rPr>
          <w:rFonts w:ascii="TimesNewRomanPSMT" w:hAnsi="TimesNewRomanPSMT" w:cs="TimesNewRomanPSMT"/>
        </w:rPr>
        <w:t xml:space="preserve">Neidhardt, F. (1987) </w:t>
      </w:r>
      <w:r w:rsidRPr="004B39C8">
        <w:rPr>
          <w:rFonts w:ascii="TimesNewRomanPSMT" w:hAnsi="TimesNewRomanPSMT" w:cs="TimesNewRomanPSMT"/>
        </w:rPr>
        <w:t xml:space="preserve">Escherichia coli </w:t>
      </w:r>
      <w:r w:rsidRPr="004B39C8">
        <w:rPr>
          <w:rFonts w:ascii="TimesNewRomanPS-ItalicMT" w:hAnsi="TimesNewRomanPS-ItalicMT" w:cs="TimesNewRomanPS-ItalicMT"/>
          <w:i/>
          <w:iCs/>
        </w:rPr>
        <w:t>and</w:t>
      </w:r>
      <w:r w:rsidRPr="004B39C8">
        <w:rPr>
          <w:rFonts w:ascii="TimesNewRomanPS-ItalicMT" w:hAnsi="TimesNewRomanPS-ItalicMT" w:cs="TimesNewRomanPS-ItalicMT"/>
        </w:rPr>
        <w:t xml:space="preserve"> </w:t>
      </w:r>
      <w:r w:rsidRPr="004B39C8">
        <w:rPr>
          <w:rFonts w:ascii="TimesNewRomanPSMT" w:hAnsi="TimesNewRomanPSMT" w:cs="TimesNewRomanPSMT"/>
        </w:rPr>
        <w:t>Salmonella typhimurium</w:t>
      </w:r>
      <w:r w:rsidR="00FB2EE3">
        <w:rPr>
          <w:rFonts w:ascii="TimesNewRomanPS-ItalicMT" w:hAnsi="TimesNewRomanPS-ItalicMT" w:cs="TimesNewRomanPS-ItalicMT"/>
        </w:rPr>
        <w:t xml:space="preserve">. </w:t>
      </w:r>
      <w:r w:rsidR="00DE72FD">
        <w:rPr>
          <w:rFonts w:ascii="TimesNewRomanPS-ItalicMT" w:hAnsi="TimesNewRomanPS-ItalicMT" w:cs="TimesNewRomanPS-ItalicMT"/>
        </w:rPr>
        <w:t>(</w:t>
      </w:r>
      <w:r w:rsidR="00DE72FD" w:rsidRPr="00DE72FD">
        <w:rPr>
          <w:rFonts w:ascii="TimesNewRomanPS-ItalicMT" w:hAnsi="TimesNewRomanPS-ItalicMT" w:cs="TimesNewRomanPS-ItalicMT"/>
        </w:rPr>
        <w:t xml:space="preserve">Cellular and Molecular Biology, </w:t>
      </w:r>
      <w:r w:rsidRPr="00CE1CEB">
        <w:rPr>
          <w:rFonts w:ascii="TimesNewRomanPS-ItalicMT" w:hAnsi="TimesNewRomanPS-ItalicMT" w:cs="TimesNewRomanPS-ItalicMT"/>
        </w:rPr>
        <w:t>Vol.</w:t>
      </w:r>
      <w:r w:rsidR="00CE1CEB">
        <w:rPr>
          <w:rFonts w:ascii="TimesNewRomanPS-ItalicMT" w:hAnsi="TimesNewRomanPS-ItalicMT" w:cs="TimesNewRomanPS-ItalicMT"/>
        </w:rPr>
        <w:t xml:space="preserve"> </w:t>
      </w:r>
      <w:r w:rsidRPr="00CE1CEB">
        <w:rPr>
          <w:rFonts w:ascii="TimesNewRomanPS-ItalicMT" w:hAnsi="TimesNewRomanPS-ItalicMT" w:cs="TimesNewRomanPS-ItalicMT"/>
        </w:rPr>
        <w:t>1</w:t>
      </w:r>
      <w:r w:rsidR="00CE1CEB">
        <w:rPr>
          <w:rFonts w:ascii="TimesNewRomanPSMT" w:hAnsi="TimesNewRomanPSMT" w:cs="TimesNewRomanPSMT"/>
        </w:rPr>
        <w:t>)</w:t>
      </w:r>
      <w:r w:rsidRPr="00CE1CEB">
        <w:rPr>
          <w:rFonts w:ascii="TimesNewRomanPSMT" w:hAnsi="TimesNewRomanPSMT" w:cs="TimesNewRomanPSMT"/>
        </w:rPr>
        <w:t xml:space="preserve"> </w:t>
      </w:r>
      <w:r w:rsidR="00CE1CEB">
        <w:rPr>
          <w:rFonts w:ascii="TimesNewRomanPSMT" w:hAnsi="TimesNewRomanPSMT" w:cs="TimesNewRomanPSMT"/>
        </w:rPr>
        <w:t xml:space="preserve">Washington, DC: </w:t>
      </w:r>
      <w:r w:rsidR="00CE1CEB" w:rsidRPr="00CE1CEB">
        <w:rPr>
          <w:rFonts w:ascii="TimesNewRomanPSMT" w:hAnsi="TimesNewRomanPSMT" w:cs="TimesNewRomanPSMT"/>
        </w:rPr>
        <w:t>American Society for Microbiology</w:t>
      </w:r>
      <w:r w:rsidRPr="00CE1CEB">
        <w:rPr>
          <w:rFonts w:ascii="TimesNewRomanPSMT" w:hAnsi="TimesNewRomanPSMT" w:cs="TimesNewRomanPSMT"/>
        </w:rPr>
        <w:t>, p</w:t>
      </w:r>
      <w:r w:rsidR="00DE72FD">
        <w:rPr>
          <w:rFonts w:ascii="TimesNewRomanPSMT" w:hAnsi="TimesNewRomanPSMT" w:cs="TimesNewRomanPSMT"/>
        </w:rPr>
        <w:t xml:space="preserve"> </w:t>
      </w:r>
      <w:r w:rsidRPr="00CE1CEB">
        <w:rPr>
          <w:rFonts w:ascii="TimesNewRomanPSMT" w:hAnsi="TimesNewRomanPSMT" w:cs="TimesNewRomanPSMT"/>
        </w:rPr>
        <w:t>4.</w:t>
      </w:r>
    </w:p>
    <w:p w14:paraId="7326549C" w14:textId="46133316" w:rsidR="006E1D1B" w:rsidRPr="006E1D1B" w:rsidRDefault="006E1D1B" w:rsidP="008B2D5F">
      <w:pPr>
        <w:spacing w:line="360" w:lineRule="auto"/>
        <w:ind w:left="720" w:hanging="720"/>
        <w:jc w:val="left"/>
      </w:pPr>
      <w:r w:rsidRPr="006E1D1B">
        <w:t>Nordheim</w:t>
      </w:r>
      <w:r w:rsidR="004A11FE">
        <w:t xml:space="preserve"> TA</w:t>
      </w:r>
      <w:r w:rsidRPr="006E1D1B">
        <w:t>, Hand</w:t>
      </w:r>
      <w:r w:rsidR="004A11FE">
        <w:t xml:space="preserve"> KP</w:t>
      </w:r>
      <w:r w:rsidRPr="006E1D1B">
        <w:t xml:space="preserve">, </w:t>
      </w:r>
      <w:proofErr w:type="spellStart"/>
      <w:r w:rsidRPr="006E1D1B">
        <w:t>Paranicas</w:t>
      </w:r>
      <w:proofErr w:type="spellEnd"/>
      <w:r w:rsidRPr="006E1D1B">
        <w:t>.</w:t>
      </w:r>
      <w:r w:rsidR="00A351CF">
        <w:t xml:space="preserve"> (20</w:t>
      </w:r>
      <w:r w:rsidR="004A11FE">
        <w:t xml:space="preserve">18) </w:t>
      </w:r>
      <w:r w:rsidRPr="006E1D1B">
        <w:t>Preservation of potential biosignatures in the shallow subsurface of Europa</w:t>
      </w:r>
      <w:r w:rsidR="003F00BA">
        <w:t>.</w:t>
      </w:r>
      <w:r w:rsidRPr="006E1D1B">
        <w:t xml:space="preserve"> </w:t>
      </w:r>
      <w:r w:rsidRPr="003F00BA">
        <w:rPr>
          <w:i/>
          <w:iCs/>
        </w:rPr>
        <w:t>Nature Astronomy</w:t>
      </w:r>
      <w:r w:rsidRPr="006E1D1B">
        <w:t xml:space="preserve"> 2</w:t>
      </w:r>
      <w:r w:rsidR="003F00BA">
        <w:t>:</w:t>
      </w:r>
      <w:r w:rsidRPr="006E1D1B">
        <w:t xml:space="preserve"> 673</w:t>
      </w:r>
      <w:r w:rsidR="003F00BA">
        <w:t>–</w:t>
      </w:r>
      <w:r w:rsidRPr="006E1D1B">
        <w:t>679.</w:t>
      </w:r>
    </w:p>
    <w:p w14:paraId="03782121" w14:textId="2742B4FF" w:rsidR="008B7C86" w:rsidRDefault="008B7C86" w:rsidP="008B2D5F">
      <w:pPr>
        <w:spacing w:line="360" w:lineRule="auto"/>
        <w:ind w:left="720" w:hanging="720"/>
        <w:jc w:val="left"/>
      </w:pPr>
      <w:r>
        <w:t xml:space="preserve">Patty CHL, Visser LJJ, </w:t>
      </w:r>
      <w:proofErr w:type="spellStart"/>
      <w:r>
        <w:t>Ariese</w:t>
      </w:r>
      <w:proofErr w:type="spellEnd"/>
      <w:r>
        <w:t xml:space="preserve"> F, </w:t>
      </w:r>
      <w:r w:rsidR="0082619F">
        <w:t>et al</w:t>
      </w:r>
      <w:r w:rsidR="00F974A0">
        <w:t>.</w:t>
      </w:r>
      <w:r w:rsidR="00A351CF">
        <w:t xml:space="preserve"> (20</w:t>
      </w:r>
      <w:r w:rsidR="00F974A0">
        <w:t xml:space="preserve">17) </w:t>
      </w:r>
      <w:r>
        <w:t xml:space="preserve">Circular </w:t>
      </w:r>
      <w:proofErr w:type="spellStart"/>
      <w:r>
        <w:t>spectropolarimetric</w:t>
      </w:r>
      <w:proofErr w:type="spellEnd"/>
      <w:r>
        <w:t xml:space="preserve"> sensing of chiral photosystems in decaying leaves.</w:t>
      </w:r>
      <w:r w:rsidR="00A351CF">
        <w:t xml:space="preserve"> </w:t>
      </w:r>
      <w:r w:rsidR="00DE72FD" w:rsidRPr="00DE72FD">
        <w:rPr>
          <w:i/>
          <w:iCs/>
        </w:rPr>
        <w:t>Journal of Quantitative Spectroscopy and Radiative Transfer</w:t>
      </w:r>
      <w:r w:rsidR="00D13958">
        <w:rPr>
          <w:i/>
          <w:iCs/>
        </w:rPr>
        <w:t xml:space="preserve"> </w:t>
      </w:r>
      <w:r>
        <w:t>189:</w:t>
      </w:r>
      <w:r w:rsidR="0016590A">
        <w:t xml:space="preserve"> </w:t>
      </w:r>
      <w:r>
        <w:t>303</w:t>
      </w:r>
      <w:r>
        <w:rPr>
          <w:rFonts w:ascii="Symbol" w:eastAsia="Symbol" w:hAnsi="Symbol" w:cs="Symbol"/>
        </w:rPr>
        <w:t></w:t>
      </w:r>
      <w:r>
        <w:t>311.</w:t>
      </w:r>
    </w:p>
    <w:p w14:paraId="4954E7E7" w14:textId="667C24A3" w:rsidR="001C3813" w:rsidRDefault="001C3813" w:rsidP="008B2D5F">
      <w:pPr>
        <w:spacing w:line="360" w:lineRule="auto"/>
        <w:ind w:left="720" w:hanging="720"/>
        <w:jc w:val="left"/>
      </w:pPr>
      <w:r>
        <w:lastRenderedPageBreak/>
        <w:t xml:space="preserve">Patty CHL, ten Kate IL, Sparks, WB, </w:t>
      </w:r>
      <w:r w:rsidR="00F974A0">
        <w:t>et al</w:t>
      </w:r>
      <w:r>
        <w:t>.</w:t>
      </w:r>
      <w:r w:rsidR="00A351CF">
        <w:t xml:space="preserve"> (20</w:t>
      </w:r>
      <w:r w:rsidR="004B50F9">
        <w:t xml:space="preserve">18) </w:t>
      </w:r>
      <w:r>
        <w:rPr>
          <w:iCs/>
        </w:rPr>
        <w:t xml:space="preserve">Remote sensing of homochirality: A proxy for the </w:t>
      </w:r>
      <w:r w:rsidR="0016590A">
        <w:rPr>
          <w:iCs/>
        </w:rPr>
        <w:t>detection of extraterrestrial life</w:t>
      </w:r>
      <w:r>
        <w:rPr>
          <w:iCs/>
        </w:rPr>
        <w:t>.</w:t>
      </w:r>
      <w:r>
        <w:t xml:space="preserve"> </w:t>
      </w:r>
      <w:r w:rsidR="00D13958">
        <w:t xml:space="preserve">In </w:t>
      </w:r>
      <w:r w:rsidR="00BD64DC">
        <w:t xml:space="preserve">Polavarapu PL (ed.) </w:t>
      </w:r>
      <w:r w:rsidRPr="005511BD">
        <w:rPr>
          <w:i/>
          <w:iCs/>
        </w:rPr>
        <w:t xml:space="preserve">Chiral Analysis: Advances in Spectroscopy, </w:t>
      </w:r>
      <w:proofErr w:type="spellStart"/>
      <w:r w:rsidRPr="005511BD">
        <w:rPr>
          <w:i/>
          <w:iCs/>
        </w:rPr>
        <w:t>Chromatgraphy</w:t>
      </w:r>
      <w:proofErr w:type="spellEnd"/>
      <w:r w:rsidRPr="005511BD">
        <w:rPr>
          <w:i/>
          <w:iCs/>
        </w:rPr>
        <w:t xml:space="preserve"> and Emerging Methods</w:t>
      </w:r>
      <w:r w:rsidR="005511BD">
        <w:t xml:space="preserve">. Amsterdam: </w:t>
      </w:r>
      <w:r>
        <w:t>Elsevier p</w:t>
      </w:r>
      <w:r w:rsidR="00D13958">
        <w:t>p</w:t>
      </w:r>
      <w:r>
        <w:t xml:space="preserve"> 29</w:t>
      </w:r>
      <w:r w:rsidR="005511BD">
        <w:t>–</w:t>
      </w:r>
      <w:r w:rsidR="00D13958">
        <w:t>69</w:t>
      </w:r>
      <w:r w:rsidR="005511BD">
        <w:t>.</w:t>
      </w:r>
    </w:p>
    <w:p w14:paraId="51443D71" w14:textId="1B6D8A20" w:rsidR="008B7C86" w:rsidRDefault="008B7C86" w:rsidP="008B2D5F">
      <w:pPr>
        <w:spacing w:line="360" w:lineRule="auto"/>
        <w:ind w:left="720" w:hanging="720"/>
        <w:jc w:val="left"/>
      </w:pPr>
      <w:r>
        <w:t>Patty CHL.</w:t>
      </w:r>
      <w:r w:rsidR="00A351CF">
        <w:t xml:space="preserve"> (20</w:t>
      </w:r>
      <w:r w:rsidR="00842594">
        <w:t>19a)</w:t>
      </w:r>
      <w:r w:rsidR="00842594" w:rsidRPr="00D63B39">
        <w:t xml:space="preserve"> </w:t>
      </w:r>
      <w:r w:rsidRPr="00D966BC">
        <w:rPr>
          <w:i/>
          <w:iCs/>
        </w:rPr>
        <w:t xml:space="preserve">Circular </w:t>
      </w:r>
      <w:proofErr w:type="spellStart"/>
      <w:r w:rsidR="00D966BC" w:rsidRPr="00D966BC">
        <w:rPr>
          <w:i/>
          <w:iCs/>
        </w:rPr>
        <w:t>Spectropolarimetric</w:t>
      </w:r>
      <w:proofErr w:type="spellEnd"/>
      <w:r w:rsidR="00D966BC" w:rsidRPr="00D966BC">
        <w:rPr>
          <w:i/>
          <w:iCs/>
        </w:rPr>
        <w:t xml:space="preserve"> Sensing </w:t>
      </w:r>
      <w:r w:rsidRPr="00D966BC">
        <w:rPr>
          <w:i/>
          <w:iCs/>
        </w:rPr>
        <w:t xml:space="preserve">of </w:t>
      </w:r>
      <w:r w:rsidR="00D966BC" w:rsidRPr="00D966BC">
        <w:rPr>
          <w:i/>
          <w:iCs/>
        </w:rPr>
        <w:t>Life</w:t>
      </w:r>
      <w:r w:rsidRPr="00D13958">
        <w:t xml:space="preserve">. </w:t>
      </w:r>
      <w:r w:rsidR="00D966BC">
        <w:t>(</w:t>
      </w:r>
      <w:r w:rsidRPr="008B7C86">
        <w:t>PhD</w:t>
      </w:r>
      <w:r>
        <w:t xml:space="preserve"> </w:t>
      </w:r>
      <w:r w:rsidR="00D966BC" w:rsidRPr="008B7C86">
        <w:t>thesis</w:t>
      </w:r>
      <w:r w:rsidR="00D966BC">
        <w:t>)</w:t>
      </w:r>
      <w:r w:rsidR="00D966BC" w:rsidRPr="008B7C86">
        <w:t xml:space="preserve"> </w:t>
      </w:r>
      <w:r w:rsidR="00D966BC">
        <w:t>Amsterdam:</w:t>
      </w:r>
      <w:r w:rsidRPr="008B7C86">
        <w:t xml:space="preserve"> Vrije Universiteit Amsterdam</w:t>
      </w:r>
      <w:r w:rsidR="00D13958">
        <w:t>.</w:t>
      </w:r>
    </w:p>
    <w:p w14:paraId="5951762A" w14:textId="120C6DAB" w:rsidR="001C3813" w:rsidRDefault="001C3813" w:rsidP="008B2D5F">
      <w:pPr>
        <w:spacing w:line="360" w:lineRule="auto"/>
        <w:ind w:left="720" w:hanging="720"/>
        <w:jc w:val="left"/>
      </w:pPr>
      <w:r>
        <w:t>Patty CH</w:t>
      </w:r>
      <w:r w:rsidR="00D13958">
        <w:t>L</w:t>
      </w:r>
      <w:r>
        <w:t xml:space="preserve">, </w:t>
      </w:r>
      <w:proofErr w:type="spellStart"/>
      <w:r w:rsidR="00D13958">
        <w:t>Ariese</w:t>
      </w:r>
      <w:proofErr w:type="spellEnd"/>
      <w:r w:rsidR="00D13958">
        <w:t xml:space="preserve"> F, Buma WJ</w:t>
      </w:r>
      <w:r>
        <w:t xml:space="preserve">, </w:t>
      </w:r>
      <w:r w:rsidR="00D13958">
        <w:t>et al.</w:t>
      </w:r>
      <w:r w:rsidR="00A351CF">
        <w:t xml:space="preserve"> (20</w:t>
      </w:r>
      <w:r w:rsidR="00842594" w:rsidRPr="00083994">
        <w:t>19b</w:t>
      </w:r>
      <w:r w:rsidR="00842594">
        <w:t xml:space="preserve">) </w:t>
      </w:r>
      <w:r>
        <w:t xml:space="preserve">Circular </w:t>
      </w:r>
      <w:proofErr w:type="spellStart"/>
      <w:r>
        <w:t>spectropolarimetric</w:t>
      </w:r>
      <w:proofErr w:type="spellEnd"/>
      <w:r>
        <w:t xml:space="preserve"> sensing of higher plant and algal chloroplast structural variations. </w:t>
      </w:r>
      <w:r w:rsidRPr="00660BE7">
        <w:rPr>
          <w:i/>
          <w:iCs/>
        </w:rPr>
        <w:t xml:space="preserve">Photosynthesis </w:t>
      </w:r>
      <w:r w:rsidR="00660BE7" w:rsidRPr="00660BE7">
        <w:rPr>
          <w:i/>
          <w:iCs/>
        </w:rPr>
        <w:t>Research</w:t>
      </w:r>
      <w:r w:rsidR="00083994">
        <w:t xml:space="preserve"> </w:t>
      </w:r>
      <w:r>
        <w:t>140(2):</w:t>
      </w:r>
      <w:r w:rsidR="00785455">
        <w:t xml:space="preserve"> </w:t>
      </w:r>
      <w:r>
        <w:t>129</w:t>
      </w:r>
      <w:r>
        <w:rPr>
          <w:rFonts w:ascii="Symbol" w:eastAsia="Symbol" w:hAnsi="Symbol" w:cs="Symbol"/>
        </w:rPr>
        <w:t></w:t>
      </w:r>
      <w:r>
        <w:t>139.</w:t>
      </w:r>
    </w:p>
    <w:p w14:paraId="6396B114" w14:textId="7B92C928" w:rsidR="00F104AD" w:rsidRDefault="001C3813" w:rsidP="008B2D5F">
      <w:pPr>
        <w:spacing w:line="360" w:lineRule="auto"/>
        <w:ind w:left="720" w:hanging="720"/>
        <w:jc w:val="left"/>
        <w:rPr>
          <w:rFonts w:eastAsia="Times New Roman"/>
          <w:color w:val="000000"/>
        </w:rPr>
      </w:pPr>
      <w:r w:rsidRPr="001C3813">
        <w:rPr>
          <w:rFonts w:eastAsia="Times New Roman"/>
          <w:color w:val="000000"/>
        </w:rPr>
        <w:t>Patty</w:t>
      </w:r>
      <w:r>
        <w:rPr>
          <w:rFonts w:eastAsia="Times New Roman"/>
          <w:color w:val="000000"/>
        </w:rPr>
        <w:t xml:space="preserve"> CHL</w:t>
      </w:r>
      <w:r w:rsidRPr="001C3813">
        <w:rPr>
          <w:rFonts w:eastAsia="Times New Roman"/>
          <w:color w:val="000000"/>
        </w:rPr>
        <w:t>, Kühn</w:t>
      </w:r>
      <w:r>
        <w:rPr>
          <w:rFonts w:eastAsia="Times New Roman"/>
          <w:color w:val="000000"/>
        </w:rPr>
        <w:t xml:space="preserve"> JG</w:t>
      </w:r>
      <w:r w:rsidRPr="001C3813">
        <w:rPr>
          <w:rFonts w:eastAsia="Times New Roman"/>
          <w:color w:val="000000"/>
        </w:rPr>
        <w:t xml:space="preserve">, </w:t>
      </w:r>
      <w:proofErr w:type="spellStart"/>
      <w:r w:rsidRPr="001C3813">
        <w:rPr>
          <w:rFonts w:eastAsia="Times New Roman"/>
          <w:color w:val="000000"/>
        </w:rPr>
        <w:t>Lambrev</w:t>
      </w:r>
      <w:proofErr w:type="spellEnd"/>
      <w:r>
        <w:rPr>
          <w:rFonts w:eastAsia="Times New Roman"/>
          <w:color w:val="000000"/>
        </w:rPr>
        <w:t xml:space="preserve"> PH</w:t>
      </w:r>
      <w:r w:rsidRPr="001C3813">
        <w:rPr>
          <w:rFonts w:eastAsia="Times New Roman"/>
          <w:color w:val="000000"/>
        </w:rPr>
        <w:t xml:space="preserve">, </w:t>
      </w:r>
      <w:r w:rsidR="00083994">
        <w:rPr>
          <w:rFonts w:eastAsia="Times New Roman"/>
          <w:color w:val="000000"/>
        </w:rPr>
        <w:t>et al.</w:t>
      </w:r>
      <w:r w:rsidR="00A351CF">
        <w:rPr>
          <w:rFonts w:eastAsia="Times New Roman"/>
          <w:color w:val="000000"/>
        </w:rPr>
        <w:t xml:space="preserve"> (20</w:t>
      </w:r>
      <w:r w:rsidR="00842594">
        <w:rPr>
          <w:rFonts w:eastAsia="Times New Roman"/>
          <w:color w:val="000000"/>
        </w:rPr>
        <w:t xml:space="preserve">21) </w:t>
      </w:r>
      <w:r>
        <w:rPr>
          <w:rFonts w:eastAsia="Times New Roman"/>
          <w:color w:val="000000"/>
        </w:rPr>
        <w:t xml:space="preserve">Biosignatures of the Earth I. Airborne </w:t>
      </w:r>
      <w:proofErr w:type="spellStart"/>
      <w:r>
        <w:rPr>
          <w:rFonts w:eastAsia="Times New Roman"/>
          <w:color w:val="000000"/>
        </w:rPr>
        <w:t>spectropolarimetric</w:t>
      </w:r>
      <w:proofErr w:type="spellEnd"/>
      <w:r>
        <w:rPr>
          <w:rFonts w:eastAsia="Times New Roman"/>
          <w:color w:val="000000"/>
        </w:rPr>
        <w:t xml:space="preserve"> detection of photosynthetic life. </w:t>
      </w:r>
      <w:r w:rsidR="00A4189D" w:rsidRPr="00A4189D">
        <w:rPr>
          <w:rFonts w:eastAsia="Times New Roman"/>
          <w:i/>
          <w:iCs/>
          <w:color w:val="000000"/>
        </w:rPr>
        <w:t>Astronomy &amp; Astrophysics</w:t>
      </w:r>
      <w:r>
        <w:rPr>
          <w:rFonts w:eastAsia="Times New Roman"/>
          <w:color w:val="000000"/>
        </w:rPr>
        <w:t xml:space="preserve"> 651</w:t>
      </w:r>
      <w:r w:rsidR="00A4189D">
        <w:rPr>
          <w:rFonts w:eastAsia="Times New Roman"/>
          <w:color w:val="000000"/>
        </w:rPr>
        <w:t>:</w:t>
      </w:r>
      <w:r>
        <w:rPr>
          <w:rFonts w:eastAsia="Times New Roman"/>
          <w:color w:val="000000"/>
        </w:rPr>
        <w:t xml:space="preserve"> A68</w:t>
      </w:r>
      <w:r w:rsidR="00A4189D">
        <w:rPr>
          <w:rFonts w:eastAsia="Times New Roman"/>
          <w:color w:val="000000"/>
        </w:rPr>
        <w:t>.</w:t>
      </w:r>
    </w:p>
    <w:p w14:paraId="62E6B6AE" w14:textId="534DF826" w:rsidR="00F874D5" w:rsidRDefault="00F874D5" w:rsidP="008B2D5F">
      <w:pPr>
        <w:spacing w:line="360" w:lineRule="auto"/>
        <w:ind w:left="720" w:hanging="720"/>
        <w:jc w:val="left"/>
      </w:pPr>
      <w:r>
        <w:t>Popa, R.</w:t>
      </w:r>
      <w:r w:rsidR="00A351CF">
        <w:t xml:space="preserve"> (20</w:t>
      </w:r>
      <w:r w:rsidR="00842594">
        <w:t xml:space="preserve">04) </w:t>
      </w:r>
      <w:r w:rsidRPr="000E1199">
        <w:rPr>
          <w:i/>
          <w:iCs/>
        </w:rPr>
        <w:t xml:space="preserve">Between </w:t>
      </w:r>
      <w:r w:rsidR="00D35273" w:rsidRPr="000E1199">
        <w:rPr>
          <w:i/>
          <w:iCs/>
        </w:rPr>
        <w:t xml:space="preserve">Necessity </w:t>
      </w:r>
      <w:r w:rsidRPr="000E1199">
        <w:rPr>
          <w:i/>
          <w:iCs/>
        </w:rPr>
        <w:t xml:space="preserve">and </w:t>
      </w:r>
      <w:r w:rsidR="00D35273" w:rsidRPr="000E1199">
        <w:rPr>
          <w:i/>
          <w:iCs/>
        </w:rPr>
        <w:t>Probability</w:t>
      </w:r>
      <w:r w:rsidRPr="000E1199">
        <w:rPr>
          <w:i/>
          <w:iCs/>
        </w:rPr>
        <w:t xml:space="preserve">: </w:t>
      </w:r>
      <w:r w:rsidR="00D35273" w:rsidRPr="000E1199">
        <w:rPr>
          <w:i/>
          <w:iCs/>
        </w:rPr>
        <w:t xml:space="preserve">Searching </w:t>
      </w:r>
      <w:r w:rsidRPr="000E1199">
        <w:rPr>
          <w:i/>
          <w:iCs/>
        </w:rPr>
        <w:t xml:space="preserve">for the </w:t>
      </w:r>
      <w:r w:rsidR="00D35273" w:rsidRPr="000E1199">
        <w:rPr>
          <w:i/>
          <w:iCs/>
        </w:rPr>
        <w:t xml:space="preserve">Definition </w:t>
      </w:r>
      <w:r w:rsidRPr="000E1199">
        <w:rPr>
          <w:i/>
          <w:iCs/>
        </w:rPr>
        <w:t xml:space="preserve">and </w:t>
      </w:r>
      <w:r w:rsidR="00D35273" w:rsidRPr="000E1199">
        <w:rPr>
          <w:i/>
          <w:iCs/>
        </w:rPr>
        <w:t xml:space="preserve">Origin </w:t>
      </w:r>
      <w:r w:rsidRPr="000E1199">
        <w:rPr>
          <w:i/>
          <w:iCs/>
        </w:rPr>
        <w:t xml:space="preserve">of </w:t>
      </w:r>
      <w:r w:rsidR="00D35273" w:rsidRPr="000E1199">
        <w:rPr>
          <w:i/>
          <w:iCs/>
        </w:rPr>
        <w:t>Life</w:t>
      </w:r>
      <w:r w:rsidR="00D35273">
        <w:t xml:space="preserve">. Berlin: </w:t>
      </w:r>
      <w:r>
        <w:t>Springer-Verlag</w:t>
      </w:r>
      <w:r w:rsidR="00D35273">
        <w:t>.</w:t>
      </w:r>
    </w:p>
    <w:p w14:paraId="3A4F68C5" w14:textId="12C1A825" w:rsidR="00B53500" w:rsidRDefault="00B53500" w:rsidP="008B2D5F">
      <w:pPr>
        <w:spacing w:line="360" w:lineRule="auto"/>
        <w:ind w:left="720" w:hanging="720"/>
        <w:jc w:val="left"/>
      </w:pPr>
      <w:r>
        <w:t xml:space="preserve">Ruff SW, Campbel KA, van Kranendonk MJ, </w:t>
      </w:r>
      <w:r w:rsidR="00083994">
        <w:t>et al</w:t>
      </w:r>
      <w:r>
        <w:t>.</w:t>
      </w:r>
      <w:r w:rsidR="00A351CF">
        <w:t xml:space="preserve"> (20</w:t>
      </w:r>
      <w:r w:rsidR="00842594">
        <w:t xml:space="preserve">20) </w:t>
      </w:r>
      <w:r>
        <w:t xml:space="preserve">The case for ancient hot springs in Gusev Crater, Mars. </w:t>
      </w:r>
      <w:r w:rsidRPr="00B6400F">
        <w:rPr>
          <w:i/>
          <w:iCs/>
        </w:rPr>
        <w:t>Astrobio</w:t>
      </w:r>
      <w:r w:rsidR="00083994" w:rsidRPr="00B6400F">
        <w:rPr>
          <w:i/>
          <w:iCs/>
        </w:rPr>
        <w:t>logy</w:t>
      </w:r>
      <w:r>
        <w:t xml:space="preserve"> 20</w:t>
      </w:r>
      <w:r w:rsidR="0091476F">
        <w:t>(4):</w:t>
      </w:r>
      <w:r>
        <w:t xml:space="preserve"> 475</w:t>
      </w:r>
      <w:r w:rsidR="00B6400F">
        <w:t>–</w:t>
      </w:r>
      <w:r>
        <w:t>499.</w:t>
      </w:r>
    </w:p>
    <w:p w14:paraId="4DCA3055" w14:textId="6C1E13F4" w:rsidR="00B53500" w:rsidRPr="00F708E9" w:rsidRDefault="00B53500" w:rsidP="008B2D5F">
      <w:pPr>
        <w:spacing w:line="360" w:lineRule="auto"/>
        <w:ind w:left="720" w:hanging="720"/>
        <w:jc w:val="left"/>
      </w:pPr>
      <w:r>
        <w:t>Schwenzer SP, Abramov O, Allen CC</w:t>
      </w:r>
      <w:r w:rsidR="00083994">
        <w:t>,</w:t>
      </w:r>
      <w:r>
        <w:t xml:space="preserve"> </w:t>
      </w:r>
      <w:r w:rsidR="0082619F">
        <w:t>et al</w:t>
      </w:r>
      <w:r w:rsidR="00842594">
        <w:t>.</w:t>
      </w:r>
      <w:r w:rsidR="00A351CF">
        <w:t xml:space="preserve"> (20</w:t>
      </w:r>
      <w:r w:rsidR="00842594">
        <w:t xml:space="preserve">12) </w:t>
      </w:r>
      <w:r>
        <w:t>Puncturing Mars: How impac</w:t>
      </w:r>
      <w:r w:rsidR="00083994">
        <w:t>t</w:t>
      </w:r>
      <w:r>
        <w:t xml:space="preserve"> craters interact with the </w:t>
      </w:r>
      <w:r w:rsidR="007504CD">
        <w:t xml:space="preserve">martian </w:t>
      </w:r>
      <w:r>
        <w:t>cryosphere</w:t>
      </w:r>
      <w:r w:rsidR="00083994">
        <w:t>.</w:t>
      </w:r>
      <w:r>
        <w:t xml:space="preserve"> </w:t>
      </w:r>
      <w:r w:rsidR="007504CD" w:rsidRPr="007504CD">
        <w:rPr>
          <w:i/>
          <w:iCs/>
        </w:rPr>
        <w:t>Earth and Planetary Science Letters</w:t>
      </w:r>
      <w:r>
        <w:t xml:space="preserve"> 335</w:t>
      </w:r>
      <w:r w:rsidR="007504CD">
        <w:t>:</w:t>
      </w:r>
      <w:r>
        <w:t xml:space="preserve"> 9</w:t>
      </w:r>
      <w:r w:rsidR="007504CD">
        <w:t>–</w:t>
      </w:r>
      <w:r>
        <w:t>17</w:t>
      </w:r>
      <w:r w:rsidR="003D7A4F">
        <w:t>.</w:t>
      </w:r>
    </w:p>
    <w:p w14:paraId="47FB18B0" w14:textId="33F596E2" w:rsidR="00AB400B" w:rsidRDefault="00AB400B" w:rsidP="008B2D5F">
      <w:pPr>
        <w:spacing w:line="360" w:lineRule="auto"/>
        <w:ind w:left="720" w:hanging="720"/>
        <w:jc w:val="left"/>
      </w:pPr>
      <w:r>
        <w:rPr>
          <w:rFonts w:eastAsia="Times New Roman"/>
          <w:color w:val="000000"/>
        </w:rPr>
        <w:t>Sekera Z.</w:t>
      </w:r>
      <w:r w:rsidR="00A351CF">
        <w:rPr>
          <w:rFonts w:eastAsia="Times New Roman"/>
          <w:color w:val="000000"/>
        </w:rPr>
        <w:t xml:space="preserve"> (19</w:t>
      </w:r>
      <w:r w:rsidR="003D7A4F">
        <w:rPr>
          <w:rFonts w:eastAsia="Times New Roman"/>
          <w:color w:val="000000"/>
        </w:rPr>
        <w:t xml:space="preserve">66) </w:t>
      </w:r>
      <w:r w:rsidR="009F3C4B">
        <w:rPr>
          <w:rFonts w:eastAsia="Times New Roman"/>
          <w:color w:val="000000"/>
        </w:rPr>
        <w:t xml:space="preserve">Scattering matrices and reciprocity relationships for various representations of the state of polarization. </w:t>
      </w:r>
      <w:r w:rsidR="004377F8">
        <w:rPr>
          <w:rFonts w:eastAsia="Times New Roman"/>
          <w:i/>
          <w:iCs/>
          <w:color w:val="000000"/>
        </w:rPr>
        <w:t>J</w:t>
      </w:r>
      <w:r w:rsidR="00867755" w:rsidRPr="00867755">
        <w:rPr>
          <w:rFonts w:eastAsia="Times New Roman"/>
          <w:i/>
          <w:iCs/>
          <w:color w:val="000000"/>
        </w:rPr>
        <w:t>ournal of the Optical Society of America</w:t>
      </w:r>
      <w:r w:rsidR="00083994">
        <w:rPr>
          <w:rFonts w:eastAsia="Times New Roman"/>
          <w:color w:val="000000"/>
        </w:rPr>
        <w:t xml:space="preserve"> </w:t>
      </w:r>
      <w:r>
        <w:rPr>
          <w:rFonts w:eastAsia="Times New Roman"/>
          <w:color w:val="000000"/>
        </w:rPr>
        <w:t>56</w:t>
      </w:r>
      <w:r w:rsidR="00867755">
        <w:rPr>
          <w:rFonts w:eastAsia="Times New Roman"/>
          <w:color w:val="000000"/>
        </w:rPr>
        <w:t>(12):</w:t>
      </w:r>
      <w:r>
        <w:rPr>
          <w:rFonts w:eastAsia="Times New Roman"/>
          <w:color w:val="000000"/>
        </w:rPr>
        <w:t xml:space="preserve"> 1732</w:t>
      </w:r>
      <w:r w:rsidR="00867755">
        <w:rPr>
          <w:rFonts w:eastAsia="Times New Roman"/>
          <w:color w:val="000000"/>
        </w:rPr>
        <w:t>–</w:t>
      </w:r>
      <w:r>
        <w:rPr>
          <w:rFonts w:eastAsia="Times New Roman"/>
          <w:color w:val="000000"/>
        </w:rPr>
        <w:t>1749</w:t>
      </w:r>
      <w:r w:rsidR="003D7A4F">
        <w:rPr>
          <w:rFonts w:eastAsia="Times New Roman"/>
          <w:color w:val="000000"/>
        </w:rPr>
        <w:t>.</w:t>
      </w:r>
    </w:p>
    <w:p w14:paraId="139927FA" w14:textId="755350B0" w:rsidR="00FE1DDC" w:rsidRDefault="00EB77CB" w:rsidP="008B2D5F">
      <w:pPr>
        <w:spacing w:line="360" w:lineRule="auto"/>
        <w:ind w:left="720" w:hanging="720"/>
        <w:jc w:val="left"/>
      </w:pPr>
      <w:proofErr w:type="spellStart"/>
      <w:r w:rsidRPr="00A67AD5">
        <w:t>Slobodkin</w:t>
      </w:r>
      <w:proofErr w:type="spellEnd"/>
      <w:r w:rsidRPr="00A67AD5">
        <w:t xml:space="preserve"> AI</w:t>
      </w:r>
      <w:r w:rsidR="00FE1DDC">
        <w:t>,</w:t>
      </w:r>
      <w:r w:rsidRPr="00A67AD5">
        <w:t xml:space="preserve"> Sokolova TG</w:t>
      </w:r>
      <w:r w:rsidR="00FE1DDC">
        <w:t>,</w:t>
      </w:r>
      <w:r w:rsidRPr="00A67AD5">
        <w:t xml:space="preserve"> Lysenko AM</w:t>
      </w:r>
      <w:r w:rsidR="00FE1DDC">
        <w:t>,</w:t>
      </w:r>
      <w:r w:rsidRPr="00A67AD5">
        <w:t xml:space="preserve"> </w:t>
      </w:r>
      <w:r w:rsidR="0010169C">
        <w:t>et al.</w:t>
      </w:r>
      <w:r w:rsidR="00A351CF">
        <w:t xml:space="preserve"> (20</w:t>
      </w:r>
      <w:r w:rsidR="003E2E97" w:rsidRPr="00A67AD5">
        <w:t>06</w:t>
      </w:r>
      <w:r w:rsidR="003E2E97">
        <w:t xml:space="preserve">) </w:t>
      </w:r>
      <w:r w:rsidR="00FE1DDC" w:rsidRPr="00942323">
        <w:t xml:space="preserve">Reclassification of </w:t>
      </w:r>
      <w:proofErr w:type="spellStart"/>
      <w:r w:rsidR="00FE1DDC" w:rsidRPr="00073201">
        <w:rPr>
          <w:i/>
          <w:iCs/>
        </w:rPr>
        <w:t>Thermoterrabacterium</w:t>
      </w:r>
      <w:proofErr w:type="spellEnd"/>
      <w:r w:rsidR="00FE1DDC" w:rsidRPr="00073201">
        <w:rPr>
          <w:i/>
          <w:iCs/>
        </w:rPr>
        <w:t xml:space="preserve"> </w:t>
      </w:r>
      <w:proofErr w:type="spellStart"/>
      <w:r w:rsidR="00FE1DDC" w:rsidRPr="00073201">
        <w:rPr>
          <w:i/>
          <w:iCs/>
        </w:rPr>
        <w:t>ferrireducens</w:t>
      </w:r>
      <w:proofErr w:type="spellEnd"/>
      <w:r w:rsidR="00FE1DDC" w:rsidRPr="00942323">
        <w:t xml:space="preserve"> as </w:t>
      </w:r>
      <w:proofErr w:type="spellStart"/>
      <w:r w:rsidR="00FE1DDC" w:rsidRPr="00073201">
        <w:rPr>
          <w:i/>
          <w:iCs/>
        </w:rPr>
        <w:t>Carboxydothermus</w:t>
      </w:r>
      <w:proofErr w:type="spellEnd"/>
      <w:r w:rsidR="00FE1DDC" w:rsidRPr="00073201">
        <w:rPr>
          <w:i/>
          <w:iCs/>
        </w:rPr>
        <w:t xml:space="preserve"> </w:t>
      </w:r>
      <w:proofErr w:type="spellStart"/>
      <w:r w:rsidR="00FE1DDC" w:rsidRPr="00073201">
        <w:rPr>
          <w:i/>
          <w:iCs/>
        </w:rPr>
        <w:t>ferrireducens</w:t>
      </w:r>
      <w:proofErr w:type="spellEnd"/>
      <w:r w:rsidR="00FE1DDC" w:rsidRPr="00942323">
        <w:t xml:space="preserve"> comb. </w:t>
      </w:r>
      <w:proofErr w:type="spellStart"/>
      <w:r w:rsidR="00FE1DDC" w:rsidRPr="00942323">
        <w:t>nov.</w:t>
      </w:r>
      <w:proofErr w:type="spellEnd"/>
      <w:r w:rsidR="00FE1DDC" w:rsidRPr="00942323">
        <w:t xml:space="preserve">, and emended description of the genus </w:t>
      </w:r>
      <w:proofErr w:type="spellStart"/>
      <w:r w:rsidR="00FE1DDC" w:rsidRPr="00942323">
        <w:t>Carboxydothermus</w:t>
      </w:r>
      <w:proofErr w:type="spellEnd"/>
      <w:r w:rsidRPr="00A67AD5">
        <w:t>.</w:t>
      </w:r>
      <w:r w:rsidR="00A351CF">
        <w:t xml:space="preserve"> </w:t>
      </w:r>
      <w:r w:rsidRPr="00036071">
        <w:rPr>
          <w:i/>
          <w:iCs/>
        </w:rPr>
        <w:t>International Journal of Systematic and Evolutionary Microbiology</w:t>
      </w:r>
      <w:r w:rsidR="00A351CF">
        <w:t xml:space="preserve"> </w:t>
      </w:r>
      <w:r w:rsidR="00036071">
        <w:t>56(10):</w:t>
      </w:r>
      <w:r w:rsidR="00036071">
        <w:rPr>
          <w:b/>
          <w:bCs/>
        </w:rPr>
        <w:t xml:space="preserve"> </w:t>
      </w:r>
      <w:r w:rsidRPr="00A67AD5">
        <w:t>2349–</w:t>
      </w:r>
      <w:r w:rsidR="00036071">
        <w:t>23</w:t>
      </w:r>
      <w:r w:rsidRPr="00A67AD5">
        <w:t>51</w:t>
      </w:r>
      <w:r w:rsidR="00FB3DC2">
        <w:t>.</w:t>
      </w:r>
    </w:p>
    <w:p w14:paraId="3CF3D0C9" w14:textId="32738F43" w:rsidR="00856088" w:rsidRDefault="00856088" w:rsidP="008B2D5F">
      <w:pPr>
        <w:spacing w:line="360" w:lineRule="auto"/>
        <w:ind w:left="720" w:hanging="720"/>
        <w:jc w:val="left"/>
      </w:pPr>
      <w:r>
        <w:t xml:space="preserve">Sparks WB, Hough J, Germer TA, </w:t>
      </w:r>
      <w:r w:rsidR="00083994">
        <w:t>et al</w:t>
      </w:r>
      <w:r>
        <w:t>.</w:t>
      </w:r>
      <w:r w:rsidR="00A351CF">
        <w:t xml:space="preserve"> (20</w:t>
      </w:r>
      <w:r w:rsidR="00FB3DC2" w:rsidRPr="00083994">
        <w:t>09a</w:t>
      </w:r>
      <w:r w:rsidR="00FB3DC2">
        <w:t xml:space="preserve">) </w:t>
      </w:r>
      <w:r>
        <w:t xml:space="preserve">Detection of </w:t>
      </w:r>
      <w:r w:rsidR="006F4D8E">
        <w:t>circular polarization in light scattered from photosynthetic microbes</w:t>
      </w:r>
      <w:r>
        <w:t xml:space="preserve">. </w:t>
      </w:r>
      <w:r w:rsidR="006F4D8E">
        <w:rPr>
          <w:i/>
          <w:iCs/>
        </w:rPr>
        <w:t>Proceedings of the National Academy of Sciences</w:t>
      </w:r>
      <w:r w:rsidR="00083994">
        <w:t xml:space="preserve"> </w:t>
      </w:r>
      <w:r>
        <w:rPr>
          <w:bCs/>
        </w:rPr>
        <w:t>106</w:t>
      </w:r>
      <w:r w:rsidR="000618F1">
        <w:rPr>
          <w:bCs/>
        </w:rPr>
        <w:t>(19)</w:t>
      </w:r>
      <w:r>
        <w:t>:</w:t>
      </w:r>
      <w:r w:rsidR="00606644">
        <w:t xml:space="preserve"> </w:t>
      </w:r>
      <w:r>
        <w:t>7816</w:t>
      </w:r>
      <w:r>
        <w:rPr>
          <w:color w:val="231F20"/>
        </w:rPr>
        <w:t>–</w:t>
      </w:r>
      <w:r>
        <w:t>7821.</w:t>
      </w:r>
    </w:p>
    <w:p w14:paraId="39041CFF" w14:textId="654DEF9E" w:rsidR="002C202A" w:rsidRDefault="00856088" w:rsidP="008B2D5F">
      <w:pPr>
        <w:spacing w:line="360" w:lineRule="auto"/>
        <w:ind w:left="720" w:hanging="720"/>
        <w:jc w:val="left"/>
        <w:rPr>
          <w:b/>
        </w:rPr>
      </w:pPr>
      <w:r>
        <w:t xml:space="preserve">Sparks WB, Hough JH, Kolokolova L, </w:t>
      </w:r>
      <w:r w:rsidR="00083994">
        <w:t>et al</w:t>
      </w:r>
      <w:r>
        <w:t>.</w:t>
      </w:r>
      <w:r w:rsidR="00A351CF">
        <w:t xml:space="preserve"> (20</w:t>
      </w:r>
      <w:r w:rsidR="00FB3DC2">
        <w:t xml:space="preserve">09b) </w:t>
      </w:r>
      <w:r w:rsidRPr="00BA240B">
        <w:t>Circular polarization in scattered light as a possible biomarker</w:t>
      </w:r>
      <w:r w:rsidR="00BA240B">
        <w:rPr>
          <w:iCs/>
        </w:rPr>
        <w:t xml:space="preserve">. </w:t>
      </w:r>
      <w:r w:rsidR="00363864" w:rsidRPr="00363864">
        <w:rPr>
          <w:i/>
          <w:iCs/>
        </w:rPr>
        <w:t>Journal of Quantitative Spectroscopy and Radiative Transfer</w:t>
      </w:r>
      <w:r>
        <w:t xml:space="preserve"> </w:t>
      </w:r>
      <w:r>
        <w:rPr>
          <w:bCs/>
        </w:rPr>
        <w:t>110</w:t>
      </w:r>
      <w:r>
        <w:t>:</w:t>
      </w:r>
      <w:r w:rsidR="00462071">
        <w:t xml:space="preserve"> </w:t>
      </w:r>
      <w:r>
        <w:t>1771</w:t>
      </w:r>
      <w:r>
        <w:rPr>
          <w:color w:val="231F20"/>
        </w:rPr>
        <w:t>–</w:t>
      </w:r>
      <w:r>
        <w:t>1779</w:t>
      </w:r>
    </w:p>
    <w:p w14:paraId="598C3EE3" w14:textId="1206F636" w:rsidR="009F3C4B" w:rsidRPr="00942323" w:rsidRDefault="00856088" w:rsidP="008B2D5F">
      <w:pPr>
        <w:spacing w:line="360" w:lineRule="auto"/>
        <w:ind w:left="720" w:hanging="720"/>
        <w:jc w:val="left"/>
        <w:rPr>
          <w:b/>
        </w:rPr>
      </w:pPr>
      <w:r>
        <w:rPr>
          <w:szCs w:val="18"/>
        </w:rPr>
        <w:lastRenderedPageBreak/>
        <w:t xml:space="preserve">Sparks WB, Parenteau MN, Blankenship RE, </w:t>
      </w:r>
      <w:r w:rsidR="00083994">
        <w:rPr>
          <w:szCs w:val="18"/>
        </w:rPr>
        <w:t>et al</w:t>
      </w:r>
      <w:r>
        <w:rPr>
          <w:szCs w:val="18"/>
        </w:rPr>
        <w:t>.</w:t>
      </w:r>
      <w:r w:rsidR="00A351CF">
        <w:rPr>
          <w:szCs w:val="18"/>
        </w:rPr>
        <w:t xml:space="preserve"> (20</w:t>
      </w:r>
      <w:r w:rsidR="00F27887">
        <w:rPr>
          <w:szCs w:val="18"/>
        </w:rPr>
        <w:t xml:space="preserve">21) </w:t>
      </w:r>
      <w:proofErr w:type="spellStart"/>
      <w:r w:rsidR="002C202A">
        <w:rPr>
          <w:szCs w:val="18"/>
        </w:rPr>
        <w:t>Spectropolarimetry</w:t>
      </w:r>
      <w:proofErr w:type="spellEnd"/>
      <w:r w:rsidR="002C202A">
        <w:rPr>
          <w:szCs w:val="18"/>
        </w:rPr>
        <w:t xml:space="preserve"> of primitive phototrophs as global surface biosignatures. </w:t>
      </w:r>
      <w:r w:rsidR="002C202A" w:rsidRPr="00CE3D9F">
        <w:rPr>
          <w:i/>
          <w:iCs/>
          <w:szCs w:val="18"/>
        </w:rPr>
        <w:t>Astrobiology</w:t>
      </w:r>
      <w:r w:rsidR="002C202A">
        <w:rPr>
          <w:szCs w:val="18"/>
        </w:rPr>
        <w:t xml:space="preserve"> 21</w:t>
      </w:r>
      <w:r w:rsidR="0060189C">
        <w:rPr>
          <w:szCs w:val="18"/>
        </w:rPr>
        <w:t>(2):</w:t>
      </w:r>
      <w:r w:rsidR="002C202A">
        <w:rPr>
          <w:szCs w:val="18"/>
        </w:rPr>
        <w:t xml:space="preserve"> 219</w:t>
      </w:r>
      <w:r w:rsidR="002C202A">
        <w:rPr>
          <w:szCs w:val="18"/>
        </w:rPr>
        <w:sym w:font="Symbol" w:char="F02D"/>
      </w:r>
      <w:r w:rsidR="002C202A">
        <w:rPr>
          <w:szCs w:val="18"/>
        </w:rPr>
        <w:t>234</w:t>
      </w:r>
      <w:r w:rsidR="00CE3D9F">
        <w:rPr>
          <w:szCs w:val="18"/>
        </w:rPr>
        <w:t>.</w:t>
      </w:r>
    </w:p>
    <w:p w14:paraId="04919DE1" w14:textId="75482382" w:rsidR="00E77A53" w:rsidRDefault="00E77A53" w:rsidP="008B2D5F">
      <w:pPr>
        <w:spacing w:line="360" w:lineRule="auto"/>
        <w:ind w:left="720" w:hanging="720"/>
        <w:jc w:val="left"/>
      </w:pPr>
      <w:r w:rsidRPr="001B70C9">
        <w:t>Stetter KO.</w:t>
      </w:r>
      <w:r w:rsidR="00A351CF">
        <w:t xml:space="preserve"> (19</w:t>
      </w:r>
      <w:r w:rsidR="00E4647C" w:rsidRPr="001B70C9">
        <w:t>88</w:t>
      </w:r>
      <w:r w:rsidR="00E4647C">
        <w:t xml:space="preserve">) </w:t>
      </w:r>
      <w:proofErr w:type="spellStart"/>
      <w:r w:rsidRPr="00073201">
        <w:rPr>
          <w:i/>
          <w:iCs/>
        </w:rPr>
        <w:t>Archaeoglobus</w:t>
      </w:r>
      <w:proofErr w:type="spellEnd"/>
      <w:r w:rsidRPr="00073201">
        <w:rPr>
          <w:i/>
          <w:iCs/>
        </w:rPr>
        <w:t xml:space="preserve"> </w:t>
      </w:r>
      <w:proofErr w:type="spellStart"/>
      <w:r w:rsidRPr="00073201">
        <w:rPr>
          <w:i/>
          <w:iCs/>
        </w:rPr>
        <w:t>fulgidus</w:t>
      </w:r>
      <w:proofErr w:type="spellEnd"/>
      <w:r w:rsidRPr="001B70C9">
        <w:t xml:space="preserve"> gen. </w:t>
      </w:r>
      <w:proofErr w:type="spellStart"/>
      <w:r w:rsidRPr="001B70C9">
        <w:t>nov.</w:t>
      </w:r>
      <w:proofErr w:type="spellEnd"/>
      <w:r w:rsidRPr="001B70C9">
        <w:t xml:space="preserve">, sp. </w:t>
      </w:r>
      <w:proofErr w:type="spellStart"/>
      <w:r w:rsidRPr="001B70C9">
        <w:t>nov.</w:t>
      </w:r>
      <w:proofErr w:type="spellEnd"/>
      <w:r w:rsidRPr="001B70C9">
        <w:t xml:space="preserve"> a new taxon of extremely thermophilic Archaebacteria. </w:t>
      </w:r>
      <w:r w:rsidR="00A51F49" w:rsidRPr="00A51F49">
        <w:rPr>
          <w:i/>
          <w:iCs/>
        </w:rPr>
        <w:t>Systematic and Applied Microbiology</w:t>
      </w:r>
      <w:r w:rsidR="00083994">
        <w:t xml:space="preserve"> </w:t>
      </w:r>
      <w:r w:rsidRPr="001B70C9">
        <w:t>10:</w:t>
      </w:r>
      <w:r w:rsidR="001E782B">
        <w:t xml:space="preserve"> </w:t>
      </w:r>
      <w:r w:rsidRPr="001B70C9">
        <w:t>172</w:t>
      </w:r>
      <w:r w:rsidR="001E782B">
        <w:t>–</w:t>
      </w:r>
      <w:r w:rsidRPr="001B70C9">
        <w:t>173.</w:t>
      </w:r>
    </w:p>
    <w:p w14:paraId="2FCBCD4E" w14:textId="3C729766" w:rsidR="003C1246" w:rsidRDefault="003C1246" w:rsidP="008B2D5F">
      <w:pPr>
        <w:spacing w:line="360" w:lineRule="auto"/>
        <w:ind w:left="720" w:hanging="720"/>
        <w:jc w:val="left"/>
      </w:pPr>
      <w:r>
        <w:t>Wald G.</w:t>
      </w:r>
      <w:r w:rsidR="00A351CF">
        <w:t xml:space="preserve"> (19</w:t>
      </w:r>
      <w:r w:rsidR="00E4647C">
        <w:t xml:space="preserve">57) </w:t>
      </w:r>
      <w:r>
        <w:t xml:space="preserve">The </w:t>
      </w:r>
      <w:r w:rsidR="00981FBE">
        <w:t>origin of optical activity</w:t>
      </w:r>
      <w:r w:rsidRPr="00224ED1">
        <w:t xml:space="preserve">. </w:t>
      </w:r>
      <w:r w:rsidRPr="00F90326">
        <w:rPr>
          <w:i/>
          <w:iCs/>
        </w:rPr>
        <w:t>Annals of the New York Academy of Science</w:t>
      </w:r>
      <w:r w:rsidR="00224ED1" w:rsidRPr="00F90326">
        <w:rPr>
          <w:i/>
          <w:iCs/>
        </w:rPr>
        <w:t>s</w:t>
      </w:r>
      <w:r>
        <w:t xml:space="preserve"> 69:</w:t>
      </w:r>
      <w:r w:rsidR="00981FBE">
        <w:t xml:space="preserve"> </w:t>
      </w:r>
      <w:r>
        <w:t>352–368.</w:t>
      </w:r>
    </w:p>
    <w:p w14:paraId="3C33AC78" w14:textId="4E5B47E2" w:rsidR="00CD41B8" w:rsidRDefault="00C858B4" w:rsidP="008B2D5F">
      <w:pPr>
        <w:spacing w:line="360" w:lineRule="auto"/>
        <w:ind w:left="720" w:hanging="720"/>
        <w:jc w:val="left"/>
      </w:pPr>
      <w:r>
        <w:t xml:space="preserve">Winebrenner DP, Warren SG, Oborny N, </w:t>
      </w:r>
      <w:r w:rsidR="00224ED1">
        <w:t>et al</w:t>
      </w:r>
      <w:r>
        <w:t xml:space="preserve">. </w:t>
      </w:r>
      <w:r w:rsidRPr="00C858B4">
        <w:t xml:space="preserve">A </w:t>
      </w:r>
      <w:r w:rsidR="003D0E19" w:rsidRPr="00C858B4">
        <w:t xml:space="preserve">prospective remote sensing biosignature for peptides in </w:t>
      </w:r>
      <w:proofErr w:type="spellStart"/>
      <w:r w:rsidR="003D0E19" w:rsidRPr="00C858B4">
        <w:t>enceladan</w:t>
      </w:r>
      <w:proofErr w:type="spellEnd"/>
      <w:r w:rsidR="003D0E19" w:rsidRPr="00C858B4">
        <w:t xml:space="preserve"> plume deposits</w:t>
      </w:r>
      <w:r>
        <w:t xml:space="preserve">. </w:t>
      </w:r>
      <w:r w:rsidR="008E6871">
        <w:t xml:space="preserve">In </w:t>
      </w:r>
      <w:r w:rsidRPr="008E6871">
        <w:rPr>
          <w:i/>
          <w:iCs/>
        </w:rPr>
        <w:t>AGU Fall Meeting 2023</w:t>
      </w:r>
      <w:r w:rsidR="008E6871">
        <w:t xml:space="preserve">. </w:t>
      </w:r>
      <w:r w:rsidR="002F1A6E">
        <w:t xml:space="preserve">Washington, DC: </w:t>
      </w:r>
      <w:r w:rsidR="002F1A6E" w:rsidRPr="002F1A6E">
        <w:t>American Geophysical Union</w:t>
      </w:r>
      <w:r w:rsidR="002F1A6E">
        <w:t>,</w:t>
      </w:r>
      <w:r w:rsidRPr="00C858B4">
        <w:t xml:space="preserve"> </w:t>
      </w:r>
      <w:r w:rsidR="00BB342A" w:rsidRPr="00C858B4">
        <w:t xml:space="preserve">poster </w:t>
      </w:r>
      <w:r w:rsidRPr="00C858B4">
        <w:t>No. 3319, id. P43E-3319</w:t>
      </w:r>
      <w:r w:rsidR="00224ED1">
        <w:t>.</w:t>
      </w:r>
    </w:p>
    <w:p w14:paraId="483FD3D5" w14:textId="4A5ACF7C" w:rsidR="00720688" w:rsidRDefault="00720688" w:rsidP="008B2D5F">
      <w:pPr>
        <w:spacing w:line="360" w:lineRule="auto"/>
        <w:ind w:left="720" w:hanging="720"/>
        <w:jc w:val="left"/>
        <w:rPr>
          <w:rFonts w:eastAsia="Times New Roman"/>
          <w:color w:val="000000"/>
        </w:rPr>
      </w:pPr>
      <w:r>
        <w:t>Woody</w:t>
      </w:r>
      <w:r w:rsidR="00F46A88">
        <w:t xml:space="preserve"> RW.</w:t>
      </w:r>
      <w:r w:rsidR="00A351CF">
        <w:t xml:space="preserve"> (19</w:t>
      </w:r>
      <w:r w:rsidR="00F46A88">
        <w:rPr>
          <w:rFonts w:eastAsia="Times New Roman"/>
          <w:color w:val="000000"/>
        </w:rPr>
        <w:t xml:space="preserve">96) </w:t>
      </w:r>
      <w:r w:rsidRPr="00FA5CFE">
        <w:rPr>
          <w:i/>
          <w:iCs/>
        </w:rPr>
        <w:t xml:space="preserve">Theory of Circular Dichroism of Proteins in </w:t>
      </w:r>
      <w:r w:rsidRPr="00FA5CFE">
        <w:rPr>
          <w:rFonts w:eastAsia="Times New Roman"/>
          <w:i/>
          <w:iCs/>
          <w:color w:val="000000"/>
        </w:rPr>
        <w:t xml:space="preserve">Circular </w:t>
      </w:r>
      <w:r w:rsidR="002732A7" w:rsidRPr="00FA5CFE">
        <w:rPr>
          <w:rFonts w:eastAsia="Times New Roman"/>
          <w:i/>
          <w:iCs/>
          <w:color w:val="000000"/>
        </w:rPr>
        <w:t xml:space="preserve">Dichroism </w:t>
      </w:r>
      <w:r w:rsidRPr="00FA5CFE">
        <w:rPr>
          <w:rFonts w:eastAsia="Times New Roman"/>
          <w:i/>
          <w:iCs/>
          <w:color w:val="000000"/>
        </w:rPr>
        <w:t xml:space="preserve">and the </w:t>
      </w:r>
      <w:r w:rsidR="002732A7" w:rsidRPr="00FA5CFE">
        <w:rPr>
          <w:rFonts w:eastAsia="Times New Roman"/>
          <w:i/>
          <w:iCs/>
          <w:color w:val="000000"/>
        </w:rPr>
        <w:t xml:space="preserve">Conformational Analysis </w:t>
      </w:r>
      <w:r w:rsidRPr="00FA5CFE">
        <w:rPr>
          <w:rFonts w:eastAsia="Times New Roman"/>
          <w:i/>
          <w:iCs/>
          <w:color w:val="000000"/>
        </w:rPr>
        <w:t xml:space="preserve">of </w:t>
      </w:r>
      <w:r w:rsidR="002732A7" w:rsidRPr="00FA5CFE">
        <w:rPr>
          <w:rFonts w:eastAsia="Times New Roman"/>
          <w:i/>
          <w:iCs/>
          <w:color w:val="000000"/>
        </w:rPr>
        <w:t>Biomolecules</w:t>
      </w:r>
      <w:r>
        <w:rPr>
          <w:rFonts w:eastAsia="Times New Roman"/>
          <w:color w:val="000000"/>
        </w:rPr>
        <w:t xml:space="preserve">. </w:t>
      </w:r>
      <w:r w:rsidR="002732A7">
        <w:rPr>
          <w:rFonts w:eastAsia="Times New Roman"/>
          <w:color w:val="000000"/>
        </w:rPr>
        <w:t xml:space="preserve">New York: </w:t>
      </w:r>
      <w:r>
        <w:rPr>
          <w:rFonts w:eastAsia="Times New Roman"/>
          <w:color w:val="000000"/>
        </w:rPr>
        <w:t>Plenum Press</w:t>
      </w:r>
      <w:r w:rsidR="002732A7">
        <w:rPr>
          <w:rFonts w:eastAsia="Times New Roman"/>
          <w:color w:val="000000"/>
        </w:rPr>
        <w:t>.</w:t>
      </w:r>
    </w:p>
    <w:p w14:paraId="2E6995E5" w14:textId="7247DA2C" w:rsidR="003673EF" w:rsidRDefault="003673EF">
      <w:pPr>
        <w:spacing w:after="160" w:line="259" w:lineRule="auto"/>
        <w:ind w:firstLine="0"/>
        <w:jc w:val="left"/>
        <w:rPr>
          <w:rFonts w:ascii="Montserrat" w:hAnsi="Montserrat"/>
          <w:color w:val="222222"/>
          <w:shd w:val="clear" w:color="auto" w:fill="FFFFFF"/>
        </w:rPr>
      </w:pPr>
      <w:r>
        <w:rPr>
          <w:rFonts w:ascii="Montserrat" w:hAnsi="Montserrat"/>
          <w:color w:val="222222"/>
          <w:shd w:val="clear" w:color="auto" w:fill="FFFFFF"/>
        </w:rPr>
        <w:br w:type="page"/>
      </w:r>
    </w:p>
    <w:p w14:paraId="4989B954" w14:textId="5388F722" w:rsidR="00720688" w:rsidRDefault="003673EF" w:rsidP="008B2D5F">
      <w:pPr>
        <w:spacing w:line="360" w:lineRule="auto"/>
        <w:ind w:left="720" w:hanging="720"/>
        <w:jc w:val="left"/>
        <w:rPr>
          <w:rFonts w:ascii="Montserrat" w:hAnsi="Montserrat"/>
          <w:color w:val="222222"/>
          <w:shd w:val="clear" w:color="auto" w:fill="FFFFFF"/>
        </w:rPr>
      </w:pPr>
      <w:r>
        <w:rPr>
          <w:rFonts w:ascii="Montserrat" w:hAnsi="Montserrat"/>
          <w:noProof/>
          <w:color w:val="222222"/>
          <w:shd w:val="clear" w:color="auto" w:fill="FFFFFF"/>
        </w:rPr>
        <w:lastRenderedPageBreak/>
        <w:drawing>
          <wp:inline distT="0" distB="0" distL="0" distR="0" wp14:anchorId="6F6F90FB" wp14:editId="37ACECE7">
            <wp:extent cx="5486400" cy="3657600"/>
            <wp:effectExtent l="0" t="0" r="0" b="0"/>
            <wp:docPr id="1409727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222C535F" w14:textId="07CFD08D" w:rsidR="003673EF" w:rsidRDefault="00570761" w:rsidP="008B2D5F">
      <w:pPr>
        <w:pStyle w:val="FigCaption"/>
        <w:spacing w:line="360" w:lineRule="auto"/>
        <w:ind w:left="0"/>
      </w:pPr>
      <w:r w:rsidRPr="00944D6E">
        <w:t>Fig.</w:t>
      </w:r>
      <w:r>
        <w:t>1</w:t>
      </w:r>
      <w:r w:rsidRPr="00944D6E">
        <w:t xml:space="preserve">. </w:t>
      </w:r>
      <w:r w:rsidRPr="003E3547">
        <w:t>Far-UV circular dichroism spectra of poly-L-lysine-HCl in three different conformations measured by Greenfield and Fasman (Greenfield and Fasman</w:t>
      </w:r>
      <w:r>
        <w:t>,</w:t>
      </w:r>
      <w:r w:rsidRPr="003E3547">
        <w:t xml:space="preserve"> 1969).</w:t>
      </w:r>
    </w:p>
    <w:p w14:paraId="4A8073FC" w14:textId="77777777" w:rsidR="003673EF" w:rsidRDefault="003673EF">
      <w:pPr>
        <w:spacing w:after="160" w:line="259" w:lineRule="auto"/>
        <w:ind w:firstLine="0"/>
        <w:jc w:val="left"/>
      </w:pPr>
      <w:r>
        <w:br w:type="page"/>
      </w:r>
    </w:p>
    <w:p w14:paraId="67ECF069" w14:textId="77777777" w:rsidR="00A351CF" w:rsidRDefault="00A351CF" w:rsidP="008B2D5F">
      <w:pPr>
        <w:pStyle w:val="FigCaption"/>
        <w:spacing w:line="360" w:lineRule="auto"/>
        <w:ind w:left="0"/>
      </w:pPr>
    </w:p>
    <w:p w14:paraId="1B9A5DBF" w14:textId="574EE876" w:rsidR="003673EF" w:rsidRDefault="003673EF" w:rsidP="008B2D5F">
      <w:pPr>
        <w:pStyle w:val="FigCaption"/>
        <w:spacing w:line="360" w:lineRule="auto"/>
        <w:ind w:left="0"/>
      </w:pPr>
      <w:r>
        <w:rPr>
          <w:noProof/>
        </w:rPr>
        <w:drawing>
          <wp:inline distT="0" distB="0" distL="0" distR="0" wp14:anchorId="6A8BA489" wp14:editId="30D6B365">
            <wp:extent cx="5934075" cy="3790950"/>
            <wp:effectExtent l="0" t="0" r="9525" b="0"/>
            <wp:docPr id="6707476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4075" cy="3790950"/>
                    </a:xfrm>
                    <a:prstGeom prst="rect">
                      <a:avLst/>
                    </a:prstGeom>
                    <a:noFill/>
                    <a:ln>
                      <a:noFill/>
                    </a:ln>
                  </pic:spPr>
                </pic:pic>
              </a:graphicData>
            </a:graphic>
          </wp:inline>
        </w:drawing>
      </w:r>
    </w:p>
    <w:p w14:paraId="26C23E2B" w14:textId="7AA189B1" w:rsidR="00570761" w:rsidRDefault="00570761" w:rsidP="008B2D5F">
      <w:pPr>
        <w:pStyle w:val="FigCaption"/>
        <w:spacing w:line="360" w:lineRule="auto"/>
        <w:ind w:left="0"/>
      </w:pPr>
      <w:r>
        <w:rPr>
          <w:bCs/>
        </w:rPr>
        <w:t>Fig. 2</w:t>
      </w:r>
      <w:r>
        <w:t xml:space="preserve"> Four configurations of the DRCD accessory.</w:t>
      </w:r>
    </w:p>
    <w:p w14:paraId="1FA5261D" w14:textId="1DB3F477" w:rsidR="003673EF" w:rsidRDefault="003673EF">
      <w:pPr>
        <w:spacing w:after="160" w:line="259" w:lineRule="auto"/>
        <w:ind w:firstLine="0"/>
        <w:jc w:val="left"/>
      </w:pPr>
      <w:r>
        <w:br w:type="page"/>
      </w:r>
    </w:p>
    <w:p w14:paraId="1BB6291D" w14:textId="09D849B1" w:rsidR="003673EF" w:rsidRDefault="003673EF" w:rsidP="008B2D5F">
      <w:pPr>
        <w:pStyle w:val="FigCaption"/>
        <w:spacing w:line="360" w:lineRule="auto"/>
        <w:ind w:left="0"/>
      </w:pPr>
      <w:r>
        <w:rPr>
          <w:noProof/>
        </w:rPr>
        <w:lastRenderedPageBreak/>
        <w:drawing>
          <wp:inline distT="0" distB="0" distL="0" distR="0" wp14:anchorId="3BA2BFEE" wp14:editId="582C26BB">
            <wp:extent cx="5943600" cy="4752975"/>
            <wp:effectExtent l="0" t="0" r="0" b="9525"/>
            <wp:docPr id="5810855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4752975"/>
                    </a:xfrm>
                    <a:prstGeom prst="rect">
                      <a:avLst/>
                    </a:prstGeom>
                    <a:noFill/>
                    <a:ln>
                      <a:noFill/>
                    </a:ln>
                  </pic:spPr>
                </pic:pic>
              </a:graphicData>
            </a:graphic>
          </wp:inline>
        </w:drawing>
      </w:r>
    </w:p>
    <w:p w14:paraId="04D7CAB8" w14:textId="1C8E7306" w:rsidR="003673EF" w:rsidRDefault="00570761" w:rsidP="008B2D5F">
      <w:pPr>
        <w:pStyle w:val="FigCaption"/>
        <w:spacing w:line="360" w:lineRule="auto"/>
        <w:ind w:left="0"/>
      </w:pPr>
      <w:r>
        <w:t>Fig. 3. Circular polarization degree (</w:t>
      </w:r>
      <w:r w:rsidRPr="00792A09">
        <w:rPr>
          <w:i/>
          <w:iCs/>
        </w:rPr>
        <w:t>v</w:t>
      </w:r>
      <w:r>
        <w:t>) of reference proteins, (left) HSA and (right) lysozyme, at different concentrations. Upper row as measured, lower row normalized by dilution and expressed in CD units. Symbols are used for the data and curves are Savitzky-Golay smoothed.</w:t>
      </w:r>
    </w:p>
    <w:p w14:paraId="1FDF7590" w14:textId="77777777" w:rsidR="003673EF" w:rsidRDefault="003673EF">
      <w:pPr>
        <w:spacing w:after="160" w:line="259" w:lineRule="auto"/>
        <w:ind w:firstLine="0"/>
        <w:jc w:val="left"/>
      </w:pPr>
      <w:r>
        <w:br w:type="page"/>
      </w:r>
    </w:p>
    <w:p w14:paraId="2943793A" w14:textId="4D570368" w:rsidR="00570761" w:rsidRDefault="003673EF" w:rsidP="008B2D5F">
      <w:pPr>
        <w:pStyle w:val="FigCaption"/>
        <w:spacing w:line="360" w:lineRule="auto"/>
        <w:ind w:left="0"/>
      </w:pPr>
      <w:r>
        <w:rPr>
          <w:noProof/>
        </w:rPr>
        <w:lastRenderedPageBreak/>
        <w:drawing>
          <wp:inline distT="0" distB="0" distL="0" distR="0" wp14:anchorId="302CC0B3" wp14:editId="4ADE95F8">
            <wp:extent cx="5486400" cy="6400800"/>
            <wp:effectExtent l="0" t="0" r="0" b="0"/>
            <wp:docPr id="12755965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86400" cy="6400800"/>
                    </a:xfrm>
                    <a:prstGeom prst="rect">
                      <a:avLst/>
                    </a:prstGeom>
                    <a:noFill/>
                    <a:ln>
                      <a:noFill/>
                    </a:ln>
                  </pic:spPr>
                </pic:pic>
              </a:graphicData>
            </a:graphic>
          </wp:inline>
        </w:drawing>
      </w:r>
    </w:p>
    <w:p w14:paraId="079C3900" w14:textId="5433E621" w:rsidR="003673EF" w:rsidRDefault="00570761" w:rsidP="008B2D5F">
      <w:pPr>
        <w:pStyle w:val="FigCaption"/>
        <w:spacing w:line="360" w:lineRule="auto"/>
        <w:ind w:left="0"/>
      </w:pPr>
      <w:r w:rsidRPr="00713EA7">
        <w:t>Fig. 4.</w:t>
      </w:r>
      <w:r w:rsidRPr="00677A73">
        <w:t xml:space="preserve"> </w:t>
      </w:r>
      <w:r>
        <w:t>A</w:t>
      </w:r>
      <w:r w:rsidRPr="00677A73">
        <w:t xml:space="preserve">bsorbance </w:t>
      </w:r>
      <w:r>
        <w:t xml:space="preserve">(upper) </w:t>
      </w:r>
      <w:r w:rsidRPr="00677A73">
        <w:t>and circular polarization</w:t>
      </w:r>
      <w:r>
        <w:t xml:space="preserve"> (lower)</w:t>
      </w:r>
      <w:r w:rsidRPr="00677A73">
        <w:t xml:space="preserve"> </w:t>
      </w:r>
      <w:r>
        <w:t>transmission spectra</w:t>
      </w:r>
      <w:r w:rsidRPr="00385217">
        <w:t xml:space="preserve"> </w:t>
      </w:r>
      <w:r w:rsidRPr="008B2D5F">
        <w:t>of aqueous suspensions of</w:t>
      </w:r>
      <w:r w:rsidRPr="006C2C67">
        <w:rPr>
          <w:b/>
          <w:bCs/>
          <w:i/>
          <w:iCs/>
        </w:rPr>
        <w:t xml:space="preserve"> </w:t>
      </w:r>
      <w:r w:rsidRPr="00677A73">
        <w:t xml:space="preserve">the two primary microbial </w:t>
      </w:r>
      <w:proofErr w:type="gramStart"/>
      <w:r w:rsidRPr="00677A73">
        <w:t>samples,</w:t>
      </w:r>
      <w:proofErr w:type="gramEnd"/>
      <w:r w:rsidRPr="00677A73">
        <w:t xml:space="preserve"> </w:t>
      </w:r>
      <w:r>
        <w:t>showing</w:t>
      </w:r>
      <w:r w:rsidRPr="00677A73">
        <w:t xml:space="preserve"> strong chiral signatures.</w:t>
      </w:r>
    </w:p>
    <w:p w14:paraId="66107121" w14:textId="77777777" w:rsidR="003673EF" w:rsidRDefault="003673EF">
      <w:pPr>
        <w:spacing w:after="160" w:line="259" w:lineRule="auto"/>
        <w:ind w:firstLine="0"/>
        <w:jc w:val="left"/>
      </w:pPr>
      <w:r>
        <w:br w:type="page"/>
      </w:r>
    </w:p>
    <w:p w14:paraId="63D3ECE5" w14:textId="608E2C8E" w:rsidR="00A351CF" w:rsidRDefault="003673EF" w:rsidP="008B2D5F">
      <w:pPr>
        <w:pStyle w:val="FigCaption"/>
        <w:spacing w:line="360" w:lineRule="auto"/>
        <w:ind w:left="0"/>
      </w:pPr>
      <w:r>
        <w:rPr>
          <w:noProof/>
        </w:rPr>
        <w:lastRenderedPageBreak/>
        <w:drawing>
          <wp:inline distT="0" distB="0" distL="0" distR="0" wp14:anchorId="3FDD7FB3" wp14:editId="23ECB4BE">
            <wp:extent cx="5486400" cy="3657600"/>
            <wp:effectExtent l="0" t="0" r="0" b="0"/>
            <wp:docPr id="19866116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4934E65D" w14:textId="47E9F7B2" w:rsidR="003673EF" w:rsidRDefault="00570761" w:rsidP="008B2D5F">
      <w:pPr>
        <w:pStyle w:val="FigCaption"/>
        <w:spacing w:line="360" w:lineRule="auto"/>
        <w:ind w:left="0"/>
      </w:pPr>
      <w:r w:rsidRPr="00713EA7">
        <w:t xml:space="preserve">Fig. </w:t>
      </w:r>
      <w:r w:rsidRPr="00DB6E8E">
        <w:t>5</w:t>
      </w:r>
      <w:r w:rsidRPr="00713EA7">
        <w:t>.</w:t>
      </w:r>
      <w:r>
        <w:t xml:space="preserve"> </w:t>
      </w:r>
      <w:r w:rsidRPr="00713EA7">
        <w:t xml:space="preserve">CD </w:t>
      </w:r>
      <w:r>
        <w:t xml:space="preserve">solid transmission measurements (configuration C) for high signal to noise scans for </w:t>
      </w:r>
      <w:r w:rsidRPr="004B3CBA">
        <w:rPr>
          <w:i/>
        </w:rPr>
        <w:t xml:space="preserve">A. </w:t>
      </w:r>
      <w:proofErr w:type="spellStart"/>
      <w:r w:rsidRPr="004B3CBA">
        <w:rPr>
          <w:i/>
        </w:rPr>
        <w:t>fulgidus</w:t>
      </w:r>
      <w:proofErr w:type="spellEnd"/>
      <w:r>
        <w:t xml:space="preserve"> (blue) and </w:t>
      </w:r>
      <w:r w:rsidRPr="004B3CBA">
        <w:rPr>
          <w:i/>
        </w:rPr>
        <w:t xml:space="preserve">C. </w:t>
      </w:r>
      <w:proofErr w:type="spellStart"/>
      <w:r w:rsidRPr="004B3CBA">
        <w:rPr>
          <w:i/>
        </w:rPr>
        <w:t>ferrireducens</w:t>
      </w:r>
      <w:proofErr w:type="spellEnd"/>
      <w:r>
        <w:t xml:space="preserve"> (orange), with individual scans as lightweight lines and averages as heavy lines.</w:t>
      </w:r>
    </w:p>
    <w:p w14:paraId="75D04219" w14:textId="77777777" w:rsidR="003673EF" w:rsidRDefault="003673EF">
      <w:pPr>
        <w:spacing w:after="160" w:line="259" w:lineRule="auto"/>
        <w:ind w:firstLine="0"/>
        <w:jc w:val="left"/>
      </w:pPr>
      <w:r>
        <w:br w:type="page"/>
      </w:r>
    </w:p>
    <w:p w14:paraId="2309BED0" w14:textId="6612D3BB" w:rsidR="00570761" w:rsidRDefault="003673EF" w:rsidP="008B2D5F">
      <w:pPr>
        <w:pStyle w:val="FigCaption"/>
        <w:spacing w:line="360" w:lineRule="auto"/>
        <w:ind w:left="0"/>
      </w:pPr>
      <w:r>
        <w:rPr>
          <w:noProof/>
        </w:rPr>
        <w:lastRenderedPageBreak/>
        <w:drawing>
          <wp:inline distT="0" distB="0" distL="0" distR="0" wp14:anchorId="1696FD0E" wp14:editId="342C5604">
            <wp:extent cx="5486400" cy="3657600"/>
            <wp:effectExtent l="0" t="0" r="0" b="0"/>
            <wp:docPr id="203159759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0D7650A9" w14:textId="2C8B4413" w:rsidR="003673EF" w:rsidRDefault="00570761" w:rsidP="008B2D5F">
      <w:pPr>
        <w:pStyle w:val="FigCaption"/>
        <w:spacing w:line="360" w:lineRule="auto"/>
        <w:ind w:left="0"/>
      </w:pPr>
      <w:r w:rsidRPr="00713EA7">
        <w:t xml:space="preserve">Fig. </w:t>
      </w:r>
      <w:r>
        <w:t>6</w:t>
      </w:r>
      <w:r w:rsidRPr="00713EA7">
        <w:t>.</w:t>
      </w:r>
      <w:r>
        <w:t xml:space="preserve"> A typical diversity of scans for </w:t>
      </w:r>
      <w:r w:rsidRPr="00713EA7">
        <w:rPr>
          <w:i/>
        </w:rPr>
        <w:t xml:space="preserve">A. </w:t>
      </w:r>
      <w:proofErr w:type="spellStart"/>
      <w:r w:rsidRPr="00713EA7">
        <w:rPr>
          <w:i/>
        </w:rPr>
        <w:t>fulgidus</w:t>
      </w:r>
      <w:proofErr w:type="spellEnd"/>
      <w:r>
        <w:t xml:space="preserve"> </w:t>
      </w:r>
      <w:r w:rsidRPr="00713EA7">
        <w:t xml:space="preserve">on fused silica </w:t>
      </w:r>
      <w:r w:rsidRPr="00D604B2">
        <w:t>(a) reference fused silica</w:t>
      </w:r>
      <w:r>
        <w:t xml:space="preserve"> only,</w:t>
      </w:r>
      <w:r w:rsidRPr="00D604B2">
        <w:t xml:space="preserve"> (b) and (c)</w:t>
      </w:r>
      <w:r w:rsidR="00A351CF">
        <w:t xml:space="preserve"> </w:t>
      </w:r>
      <w:r w:rsidRPr="00D604B2">
        <w:rPr>
          <w:i/>
        </w:rPr>
        <w:t xml:space="preserve">A. </w:t>
      </w:r>
      <w:proofErr w:type="spellStart"/>
      <w:r w:rsidRPr="00D604B2">
        <w:rPr>
          <w:i/>
        </w:rPr>
        <w:t>fulgidus</w:t>
      </w:r>
      <w:proofErr w:type="spellEnd"/>
      <w:r w:rsidRPr="00D604B2">
        <w:t xml:space="preserve"> on fused silica in normal transmission mode, </w:t>
      </w:r>
      <w:r w:rsidRPr="00DB6E8E">
        <w:t>configuration C</w:t>
      </w:r>
      <w:r>
        <w:t>;</w:t>
      </w:r>
      <w:r w:rsidRPr="00DB6E8E">
        <w:t xml:space="preserve"> </w:t>
      </w:r>
      <w:r w:rsidRPr="00D604B2">
        <w:t xml:space="preserve">(d) and (e) </w:t>
      </w:r>
      <w:r w:rsidRPr="00D604B2">
        <w:rPr>
          <w:i/>
        </w:rPr>
        <w:t xml:space="preserve">A. </w:t>
      </w:r>
      <w:proofErr w:type="spellStart"/>
      <w:r w:rsidRPr="00D604B2">
        <w:rPr>
          <w:i/>
        </w:rPr>
        <w:t>fulgidus</w:t>
      </w:r>
      <w:proofErr w:type="spellEnd"/>
      <w:r w:rsidRPr="00D604B2">
        <w:t xml:space="preserve"> on fused silica and (f) </w:t>
      </w:r>
      <w:r w:rsidRPr="00D604B2">
        <w:rPr>
          <w:i/>
        </w:rPr>
        <w:t xml:space="preserve">A. </w:t>
      </w:r>
      <w:proofErr w:type="spellStart"/>
      <w:r w:rsidRPr="00D604B2">
        <w:rPr>
          <w:i/>
        </w:rPr>
        <w:t>fulgidus</w:t>
      </w:r>
      <w:proofErr w:type="spellEnd"/>
      <w:r w:rsidRPr="00D604B2">
        <w:t xml:space="preserve"> on fused silica using the DR-CD accessory in transmission mode with extra-long integration time</w:t>
      </w:r>
      <w:r w:rsidRPr="00DB6E8E">
        <w:t>, c</w:t>
      </w:r>
      <w:r w:rsidRPr="00D604B2">
        <w:t>onfiguration</w:t>
      </w:r>
      <w:r w:rsidRPr="00DB6E8E">
        <w:t xml:space="preserve"> B.</w:t>
      </w:r>
    </w:p>
    <w:p w14:paraId="75BF4E63" w14:textId="77777777" w:rsidR="003673EF" w:rsidRDefault="003673EF">
      <w:pPr>
        <w:spacing w:after="160" w:line="259" w:lineRule="auto"/>
        <w:ind w:firstLine="0"/>
        <w:jc w:val="left"/>
      </w:pPr>
      <w:r>
        <w:br w:type="page"/>
      </w:r>
    </w:p>
    <w:p w14:paraId="070A2DCA" w14:textId="37E18196" w:rsidR="00570761" w:rsidRDefault="003673EF" w:rsidP="008B2D5F">
      <w:pPr>
        <w:pStyle w:val="FigCaption"/>
        <w:spacing w:line="360" w:lineRule="auto"/>
        <w:ind w:left="0"/>
      </w:pPr>
      <w:r>
        <w:rPr>
          <w:noProof/>
        </w:rPr>
        <w:lastRenderedPageBreak/>
        <w:drawing>
          <wp:inline distT="0" distB="0" distL="0" distR="0" wp14:anchorId="7DA7AF91" wp14:editId="3A3591EF">
            <wp:extent cx="5486400" cy="3657600"/>
            <wp:effectExtent l="0" t="0" r="0" b="0"/>
            <wp:docPr id="12991294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7C11EF76" w14:textId="4684542A" w:rsidR="003673EF" w:rsidRDefault="00570761" w:rsidP="008B2D5F">
      <w:pPr>
        <w:pStyle w:val="FigCaption"/>
        <w:spacing w:line="360" w:lineRule="auto"/>
        <w:ind w:left="0"/>
      </w:pPr>
      <w:r>
        <w:t>Fig. 7. Average DRCD (diffuse reflection) experiment results, as labelled.</w:t>
      </w:r>
    </w:p>
    <w:p w14:paraId="5D9D9A2F" w14:textId="77777777" w:rsidR="003673EF" w:rsidRDefault="003673EF">
      <w:pPr>
        <w:spacing w:after="160" w:line="259" w:lineRule="auto"/>
        <w:ind w:firstLine="0"/>
        <w:jc w:val="left"/>
      </w:pPr>
      <w:r>
        <w:br w:type="page"/>
      </w:r>
    </w:p>
    <w:p w14:paraId="4D26046B" w14:textId="37E887CE" w:rsidR="00A351CF" w:rsidRDefault="003673EF" w:rsidP="008B2D5F">
      <w:pPr>
        <w:pStyle w:val="FigCaption"/>
        <w:spacing w:line="360" w:lineRule="auto"/>
        <w:ind w:left="0"/>
      </w:pPr>
      <w:r>
        <w:rPr>
          <w:noProof/>
        </w:rPr>
        <w:lastRenderedPageBreak/>
        <w:drawing>
          <wp:inline distT="0" distB="0" distL="0" distR="0" wp14:anchorId="50A0A049" wp14:editId="013DC830">
            <wp:extent cx="5943600" cy="2381250"/>
            <wp:effectExtent l="0" t="0" r="0" b="0"/>
            <wp:docPr id="63885414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381250"/>
                    </a:xfrm>
                    <a:prstGeom prst="rect">
                      <a:avLst/>
                    </a:prstGeom>
                    <a:noFill/>
                    <a:ln>
                      <a:noFill/>
                    </a:ln>
                  </pic:spPr>
                </pic:pic>
              </a:graphicData>
            </a:graphic>
          </wp:inline>
        </w:drawing>
      </w:r>
    </w:p>
    <w:p w14:paraId="68F3D224" w14:textId="6F6F278C" w:rsidR="003673EF" w:rsidRDefault="00570761" w:rsidP="008B2D5F">
      <w:pPr>
        <w:pStyle w:val="FigCaption"/>
        <w:spacing w:line="360" w:lineRule="auto"/>
        <w:ind w:left="0"/>
      </w:pPr>
      <w:r>
        <w:t xml:space="preserve">Fig. 8. </w:t>
      </w:r>
      <w:bookmarkStart w:id="8" w:name="_Hlk206595810"/>
      <w:r>
        <w:t>Sample of the Murchison meteorite loaded in DRCD cell with resulting CD spectrum, individual scans as lightweight lines with their average as the thick line</w:t>
      </w:r>
      <w:bookmarkEnd w:id="8"/>
      <w:r>
        <w:t>.</w:t>
      </w:r>
    </w:p>
    <w:p w14:paraId="164D10B6" w14:textId="77777777" w:rsidR="003673EF" w:rsidRDefault="003673EF">
      <w:pPr>
        <w:spacing w:after="160" w:line="259" w:lineRule="auto"/>
        <w:ind w:firstLine="0"/>
        <w:jc w:val="left"/>
      </w:pPr>
      <w:r>
        <w:br w:type="page"/>
      </w:r>
    </w:p>
    <w:p w14:paraId="414AD8E2" w14:textId="40F670B1" w:rsidR="00A351CF" w:rsidRDefault="003673EF" w:rsidP="008B2D5F">
      <w:pPr>
        <w:pStyle w:val="FigCaption"/>
        <w:spacing w:line="360" w:lineRule="auto"/>
        <w:ind w:left="0"/>
      </w:pPr>
      <w:r>
        <w:rPr>
          <w:noProof/>
        </w:rPr>
        <w:lastRenderedPageBreak/>
        <w:drawing>
          <wp:inline distT="0" distB="0" distL="0" distR="0" wp14:anchorId="6A769999" wp14:editId="3AC3B684">
            <wp:extent cx="5486400" cy="6400800"/>
            <wp:effectExtent l="0" t="0" r="0" b="0"/>
            <wp:docPr id="137183755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86400" cy="6400800"/>
                    </a:xfrm>
                    <a:prstGeom prst="rect">
                      <a:avLst/>
                    </a:prstGeom>
                    <a:noFill/>
                    <a:ln>
                      <a:noFill/>
                    </a:ln>
                  </pic:spPr>
                </pic:pic>
              </a:graphicData>
            </a:graphic>
          </wp:inline>
        </w:drawing>
      </w:r>
    </w:p>
    <w:p w14:paraId="1418CEDF" w14:textId="1FAAD9F7" w:rsidR="003673EF" w:rsidRDefault="00570761" w:rsidP="008B2D5F">
      <w:pPr>
        <w:pStyle w:val="FigCaption"/>
        <w:spacing w:line="360" w:lineRule="auto"/>
        <w:ind w:left="0"/>
      </w:pPr>
      <w:r>
        <w:t xml:space="preserve">Fig. 9. The (upper) absorbance and (lower) CD spectra of </w:t>
      </w:r>
      <w:r w:rsidRPr="00792A09">
        <w:rPr>
          <w:i/>
          <w:iCs/>
        </w:rPr>
        <w:t xml:space="preserve">A. </w:t>
      </w:r>
      <w:proofErr w:type="spellStart"/>
      <w:r w:rsidRPr="00792A09">
        <w:rPr>
          <w:i/>
          <w:iCs/>
        </w:rPr>
        <w:t>fulgidus</w:t>
      </w:r>
      <w:proofErr w:type="spellEnd"/>
      <w:r>
        <w:t xml:space="preserve"> on fused silica before and after irradiation in the Minos chamber, measured in configuration C. The thin curves represent individual scans with different sample rotations, while the thick curves represent averages of those scans.</w:t>
      </w:r>
    </w:p>
    <w:p w14:paraId="7878A83A" w14:textId="77777777" w:rsidR="003673EF" w:rsidRDefault="003673EF">
      <w:pPr>
        <w:spacing w:after="160" w:line="259" w:lineRule="auto"/>
        <w:ind w:firstLine="0"/>
        <w:jc w:val="left"/>
      </w:pPr>
      <w:r>
        <w:br w:type="page"/>
      </w:r>
    </w:p>
    <w:p w14:paraId="51B1738D" w14:textId="0F07160E" w:rsidR="00570761" w:rsidRDefault="003673EF" w:rsidP="008B2D5F">
      <w:pPr>
        <w:pStyle w:val="FigCaption"/>
        <w:spacing w:line="360" w:lineRule="auto"/>
        <w:ind w:left="0"/>
      </w:pPr>
      <w:r>
        <w:rPr>
          <w:noProof/>
        </w:rPr>
        <w:lastRenderedPageBreak/>
        <w:drawing>
          <wp:inline distT="0" distB="0" distL="0" distR="0" wp14:anchorId="1DF37414" wp14:editId="1CC488E0">
            <wp:extent cx="5486400" cy="6400800"/>
            <wp:effectExtent l="0" t="0" r="0" b="0"/>
            <wp:docPr id="156974310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86400" cy="6400800"/>
                    </a:xfrm>
                    <a:prstGeom prst="rect">
                      <a:avLst/>
                    </a:prstGeom>
                    <a:noFill/>
                    <a:ln>
                      <a:noFill/>
                    </a:ln>
                  </pic:spPr>
                </pic:pic>
              </a:graphicData>
            </a:graphic>
          </wp:inline>
        </w:drawing>
      </w:r>
    </w:p>
    <w:p w14:paraId="16441BC6" w14:textId="3210259C" w:rsidR="003673EF" w:rsidRDefault="00570761" w:rsidP="008B2D5F">
      <w:pPr>
        <w:pStyle w:val="FigCaption"/>
        <w:spacing w:line="360" w:lineRule="auto"/>
        <w:ind w:left="0"/>
      </w:pPr>
      <w:r>
        <w:t xml:space="preserve">Fig. 10. The (upper) absorbance and (lower) CD spectra of </w:t>
      </w:r>
      <w:r w:rsidRPr="00792A09">
        <w:rPr>
          <w:i/>
          <w:iCs/>
        </w:rPr>
        <w:t xml:space="preserve">C. </w:t>
      </w:r>
      <w:proofErr w:type="spellStart"/>
      <w:r w:rsidRPr="00792A09">
        <w:rPr>
          <w:i/>
          <w:iCs/>
        </w:rPr>
        <w:t>ferrireducens</w:t>
      </w:r>
      <w:proofErr w:type="spellEnd"/>
      <w:r>
        <w:t xml:space="preserve"> on fused silica before and after irradiation in the Minos chamber, measured in configuration C. The thin curves represent individual scans with different sample rotations, while the thick curves represent averages of those scans.</w:t>
      </w:r>
    </w:p>
    <w:p w14:paraId="307FA106" w14:textId="77777777" w:rsidR="003673EF" w:rsidRDefault="003673EF">
      <w:pPr>
        <w:spacing w:after="160" w:line="259" w:lineRule="auto"/>
        <w:ind w:firstLine="0"/>
        <w:jc w:val="left"/>
      </w:pPr>
      <w:r>
        <w:br w:type="page"/>
      </w:r>
    </w:p>
    <w:p w14:paraId="13A16799" w14:textId="0896485A" w:rsidR="00A351CF" w:rsidRDefault="003673EF" w:rsidP="008B2D5F">
      <w:pPr>
        <w:pStyle w:val="FigCaption"/>
        <w:spacing w:line="360" w:lineRule="auto"/>
        <w:ind w:left="0"/>
      </w:pPr>
      <w:r>
        <w:rPr>
          <w:noProof/>
        </w:rPr>
        <w:lastRenderedPageBreak/>
        <w:drawing>
          <wp:inline distT="0" distB="0" distL="0" distR="0" wp14:anchorId="08C2FE73" wp14:editId="61FB8125">
            <wp:extent cx="5943600" cy="6296025"/>
            <wp:effectExtent l="0" t="0" r="0" b="9525"/>
            <wp:docPr id="26116477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6296025"/>
                    </a:xfrm>
                    <a:prstGeom prst="rect">
                      <a:avLst/>
                    </a:prstGeom>
                    <a:noFill/>
                    <a:ln>
                      <a:noFill/>
                    </a:ln>
                  </pic:spPr>
                </pic:pic>
              </a:graphicData>
            </a:graphic>
          </wp:inline>
        </w:drawing>
      </w:r>
    </w:p>
    <w:p w14:paraId="1DDE45D5" w14:textId="7162276E" w:rsidR="003673EF" w:rsidRDefault="00570761" w:rsidP="008B2D5F">
      <w:pPr>
        <w:pStyle w:val="FigCaption"/>
        <w:spacing w:line="360" w:lineRule="auto"/>
        <w:ind w:left="0"/>
        <w:rPr>
          <w:rFonts w:cs="Times New Roman"/>
        </w:rPr>
      </w:pPr>
      <w:r>
        <w:t xml:space="preserve">Fig. 11. </w:t>
      </w:r>
      <w:r w:rsidRPr="006C1E7C">
        <w:rPr>
          <w:i/>
        </w:rPr>
        <w:t xml:space="preserve">C. </w:t>
      </w:r>
      <w:proofErr w:type="spellStart"/>
      <w:r w:rsidRPr="006C1E7C">
        <w:rPr>
          <w:i/>
        </w:rPr>
        <w:t>ferrireducens</w:t>
      </w:r>
      <w:proofErr w:type="spellEnd"/>
      <w:r>
        <w:t xml:space="preserve"> viewed under a Leica SP8 confocal fluorescence microscope. Bar </w:t>
      </w:r>
      <w:r w:rsidRPr="0053163C">
        <w:rPr>
          <w:rFonts w:cs="Times New Roman"/>
        </w:rPr>
        <w:t>represents 1 µm.</w:t>
      </w:r>
    </w:p>
    <w:p w14:paraId="5D8F885E" w14:textId="77777777" w:rsidR="003673EF" w:rsidRDefault="003673EF">
      <w:pPr>
        <w:spacing w:after="160" w:line="259" w:lineRule="auto"/>
        <w:ind w:firstLine="0"/>
        <w:jc w:val="left"/>
        <w:rPr>
          <w:rFonts w:cs="Times New Roman"/>
        </w:rPr>
      </w:pPr>
      <w:r>
        <w:rPr>
          <w:rFonts w:cs="Times New Roman"/>
        </w:rPr>
        <w:br w:type="page"/>
      </w:r>
    </w:p>
    <w:p w14:paraId="42BD408D" w14:textId="4617F654" w:rsidR="00570761" w:rsidRPr="0053163C" w:rsidRDefault="003673EF" w:rsidP="008B2D5F">
      <w:pPr>
        <w:pStyle w:val="FigCaption"/>
        <w:spacing w:line="360" w:lineRule="auto"/>
        <w:ind w:left="0"/>
        <w:rPr>
          <w:rFonts w:cs="Times New Roman"/>
        </w:rPr>
      </w:pPr>
      <w:r>
        <w:rPr>
          <w:rFonts w:cs="Times New Roman"/>
          <w:noProof/>
        </w:rPr>
        <w:lastRenderedPageBreak/>
        <w:drawing>
          <wp:inline distT="0" distB="0" distL="0" distR="0" wp14:anchorId="6FBBD389" wp14:editId="55EA68D5">
            <wp:extent cx="5486400" cy="3657600"/>
            <wp:effectExtent l="0" t="0" r="0" b="0"/>
            <wp:docPr id="66448856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7329C881" w14:textId="77777777" w:rsidR="00570761" w:rsidRPr="0053163C" w:rsidRDefault="00570761" w:rsidP="008B2D5F">
      <w:pPr>
        <w:spacing w:line="360" w:lineRule="auto"/>
        <w:rPr>
          <w:rFonts w:cs="Times New Roman"/>
        </w:rPr>
      </w:pPr>
      <w:r w:rsidRPr="0053163C">
        <w:rPr>
          <w:rFonts w:cs="Times New Roman"/>
        </w:rPr>
        <w:t>Fig. 12. Miscellaneous tests showing circular polarization spectra of a maple leaf (orange and blue) and note paper (green).</w:t>
      </w:r>
    </w:p>
    <w:p w14:paraId="7E5C0426" w14:textId="77777777" w:rsidR="00570761" w:rsidRDefault="00570761" w:rsidP="008B2D5F">
      <w:pPr>
        <w:spacing w:line="360" w:lineRule="auto"/>
        <w:ind w:left="720" w:hanging="720"/>
        <w:jc w:val="left"/>
        <w:rPr>
          <w:rFonts w:ascii="Montserrat" w:hAnsi="Montserrat"/>
          <w:color w:val="222222"/>
          <w:shd w:val="clear" w:color="auto" w:fill="FFFFFF"/>
        </w:rPr>
      </w:pPr>
    </w:p>
    <w:p w14:paraId="785DAA9D" w14:textId="2051DF24" w:rsidR="003673EF" w:rsidRDefault="003673EF">
      <w:pPr>
        <w:spacing w:after="160" w:line="259" w:lineRule="auto"/>
        <w:ind w:firstLine="0"/>
        <w:jc w:val="left"/>
        <w:rPr>
          <w:rFonts w:ascii="Montserrat" w:hAnsi="Montserrat"/>
          <w:color w:val="222222"/>
          <w:shd w:val="clear" w:color="auto" w:fill="FFFFFF"/>
        </w:rPr>
      </w:pPr>
      <w:r>
        <w:rPr>
          <w:rFonts w:ascii="Montserrat" w:hAnsi="Montserrat"/>
          <w:color w:val="222222"/>
          <w:shd w:val="clear" w:color="auto" w:fill="FFFFFF"/>
        </w:rPr>
        <w:br w:type="page"/>
      </w:r>
    </w:p>
    <w:p w14:paraId="46D6287F" w14:textId="574AA138" w:rsidR="00DE49B2" w:rsidRDefault="00A22CA9" w:rsidP="008B2D5F">
      <w:pPr>
        <w:spacing w:line="360" w:lineRule="auto"/>
        <w:ind w:firstLine="0"/>
        <w:rPr>
          <w:b/>
        </w:rPr>
      </w:pPr>
      <w:r w:rsidRPr="001972D4">
        <w:rPr>
          <w:b/>
          <w:bCs/>
        </w:rPr>
        <w:lastRenderedPageBreak/>
        <w:t>Appendix</w:t>
      </w:r>
      <w:r w:rsidR="00BA696C">
        <w:rPr>
          <w:b/>
        </w:rPr>
        <w:t xml:space="preserve">: </w:t>
      </w:r>
      <w:r w:rsidR="00DE49B2" w:rsidRPr="00DE49B2">
        <w:rPr>
          <w:b/>
        </w:rPr>
        <w:t xml:space="preserve">Equivalence of </w:t>
      </w:r>
      <w:r w:rsidR="00A75BF4" w:rsidRPr="00DE49B2">
        <w:rPr>
          <w:b/>
        </w:rPr>
        <w:t xml:space="preserve">Circular Dichroism </w:t>
      </w:r>
      <w:r w:rsidR="00C4742D">
        <w:rPr>
          <w:b/>
        </w:rPr>
        <w:t>for</w:t>
      </w:r>
      <w:r w:rsidR="00DE49B2" w:rsidRPr="00DE49B2">
        <w:rPr>
          <w:b/>
        </w:rPr>
        <w:t xml:space="preserve"> </w:t>
      </w:r>
      <w:r w:rsidR="00A75BF4" w:rsidRPr="00DE49B2">
        <w:rPr>
          <w:b/>
        </w:rPr>
        <w:t>Polarimetric Measurement</w:t>
      </w:r>
      <w:r w:rsidR="00A75BF4">
        <w:rPr>
          <w:b/>
        </w:rPr>
        <w:t xml:space="preserve"> </w:t>
      </w:r>
      <w:r w:rsidR="00A22FAE">
        <w:rPr>
          <w:b/>
        </w:rPr>
        <w:t xml:space="preserve">and </w:t>
      </w:r>
      <w:r w:rsidR="00A75BF4">
        <w:rPr>
          <w:b/>
        </w:rPr>
        <w:t>Calibration</w:t>
      </w:r>
    </w:p>
    <w:p w14:paraId="61245932" w14:textId="5C775498" w:rsidR="00A351CF" w:rsidRDefault="00100ADE" w:rsidP="008B2D5F">
      <w:pPr>
        <w:spacing w:line="360" w:lineRule="auto"/>
      </w:pPr>
      <w:r>
        <w:rPr>
          <w:szCs w:val="24"/>
        </w:rPr>
        <w:t xml:space="preserve">We </w:t>
      </w:r>
      <w:r w:rsidR="00367DDB">
        <w:rPr>
          <w:szCs w:val="24"/>
        </w:rPr>
        <w:t xml:space="preserve">used </w:t>
      </w:r>
      <w:r w:rsidRPr="001F5BCE">
        <w:t>a precision Hinds Instruments dual</w:t>
      </w:r>
      <w:r w:rsidR="00367DDB">
        <w:t xml:space="preserve"> </w:t>
      </w:r>
      <w:proofErr w:type="spellStart"/>
      <w:r w:rsidR="00367DDB">
        <w:t>photoelastic</w:t>
      </w:r>
      <w:proofErr w:type="spellEnd"/>
      <w:r w:rsidR="00367DDB">
        <w:t xml:space="preserve"> modulator (PEM)</w:t>
      </w:r>
      <w:r w:rsidRPr="001F5BCE">
        <w:t xml:space="preserve"> polarimeter designed to operate </w:t>
      </w:r>
      <w:r w:rsidR="00997F66">
        <w:t xml:space="preserve">between </w:t>
      </w:r>
      <w:r w:rsidRPr="001F5BCE">
        <w:t xml:space="preserve">190 </w:t>
      </w:r>
      <w:r w:rsidR="00BB6AE9">
        <w:t>and</w:t>
      </w:r>
      <w:r w:rsidRPr="001F5BCE">
        <w:t xml:space="preserve"> 310 nm</w:t>
      </w:r>
      <w:r w:rsidR="00367DDB">
        <w:t xml:space="preserve"> as well as the Jasco CD spe</w:t>
      </w:r>
      <w:r w:rsidR="007A18E6">
        <w:t>c</w:t>
      </w:r>
      <w:r w:rsidR="00367DDB">
        <w:t>trophotometer</w:t>
      </w:r>
      <w:r>
        <w:rPr>
          <w:szCs w:val="24"/>
        </w:rPr>
        <w:t>. UV radiation</w:t>
      </w:r>
      <w:r w:rsidR="00B66AC8">
        <w:rPr>
          <w:szCs w:val="24"/>
        </w:rPr>
        <w:t xml:space="preserve"> </w:t>
      </w:r>
      <w:r>
        <w:rPr>
          <w:szCs w:val="24"/>
        </w:rPr>
        <w:t>was supplied by a fiber-coupled deuterium lamp</w:t>
      </w:r>
      <w:r w:rsidR="00AB7643">
        <w:rPr>
          <w:szCs w:val="24"/>
        </w:rPr>
        <w:t>,</w:t>
      </w:r>
      <w:r>
        <w:rPr>
          <w:szCs w:val="24"/>
        </w:rPr>
        <w:t xml:space="preserve"> and performance </w:t>
      </w:r>
      <w:r w:rsidR="00213F03">
        <w:rPr>
          <w:szCs w:val="24"/>
        </w:rPr>
        <w:t xml:space="preserve">was </w:t>
      </w:r>
      <w:r>
        <w:rPr>
          <w:szCs w:val="24"/>
        </w:rPr>
        <w:t xml:space="preserve">assessed using available polarizers and retardation devices. Because signals are relatively low at the extremes of the spectra, it was necessary to monitor the dark signal during the measurement, which drifted </w:t>
      </w:r>
      <w:r w:rsidR="00A22FAE">
        <w:rPr>
          <w:szCs w:val="24"/>
        </w:rPr>
        <w:t>as</w:t>
      </w:r>
      <w:r>
        <w:rPr>
          <w:szCs w:val="24"/>
        </w:rPr>
        <w:t xml:space="preserve"> the PMT gain changed. It was also found that there was electrical crosstalk between the driving voltages on the </w:t>
      </w:r>
      <w:proofErr w:type="spellStart"/>
      <w:r>
        <w:rPr>
          <w:szCs w:val="24"/>
        </w:rPr>
        <w:t>photoelastic</w:t>
      </w:r>
      <w:proofErr w:type="spellEnd"/>
      <w:r>
        <w:rPr>
          <w:szCs w:val="24"/>
        </w:rPr>
        <w:t xml:space="preserve"> modulators and the signal. These effects were measured and compensated </w:t>
      </w:r>
      <w:r w:rsidR="00A22FAE">
        <w:rPr>
          <w:szCs w:val="24"/>
        </w:rPr>
        <w:t>for</w:t>
      </w:r>
      <w:r>
        <w:rPr>
          <w:szCs w:val="24"/>
        </w:rPr>
        <w:t>.</w:t>
      </w:r>
    </w:p>
    <w:p w14:paraId="609E8A0E" w14:textId="1627DB7C" w:rsidR="00A351CF" w:rsidRDefault="00100ADE" w:rsidP="008B2D5F">
      <w:pPr>
        <w:spacing w:line="360" w:lineRule="auto"/>
        <w:rPr>
          <w:szCs w:val="24"/>
        </w:rPr>
      </w:pPr>
      <w:r>
        <w:rPr>
          <w:szCs w:val="24"/>
        </w:rPr>
        <w:t xml:space="preserve">We made transmission measurements of </w:t>
      </w:r>
      <w:r w:rsidR="00A22FAE" w:rsidRPr="00B81BCC">
        <w:rPr>
          <w:szCs w:val="24"/>
        </w:rPr>
        <w:t xml:space="preserve">ammonium d-10-camphorsulfonate (ACS) </w:t>
      </w:r>
      <w:bookmarkStart w:id="9" w:name="_Hlk218599873"/>
      <w:r w:rsidR="00A22FAE" w:rsidRPr="00B81BCC">
        <w:rPr>
          <w:szCs w:val="24"/>
        </w:rPr>
        <w:t>solution</w:t>
      </w:r>
      <w:r w:rsidR="00164F27">
        <w:rPr>
          <w:szCs w:val="24"/>
        </w:rPr>
        <w:t>s</w:t>
      </w:r>
      <w:r w:rsidR="00A22FAE" w:rsidRPr="00B81BCC">
        <w:rPr>
          <w:szCs w:val="24"/>
        </w:rPr>
        <w:t xml:space="preserve"> </w:t>
      </w:r>
      <w:r w:rsidR="00164F27" w:rsidRPr="008B2D5F">
        <w:rPr>
          <w:szCs w:val="24"/>
        </w:rPr>
        <w:t>using both the Hinds and Jasco instruments</w:t>
      </w:r>
      <w:r w:rsidR="00164F27">
        <w:rPr>
          <w:szCs w:val="24"/>
        </w:rPr>
        <w:t xml:space="preserve"> </w:t>
      </w:r>
      <w:bookmarkEnd w:id="9"/>
      <w:r>
        <w:rPr>
          <w:szCs w:val="24"/>
        </w:rPr>
        <w:t>to cross-validate the instruments and confirm a conversion of CD to polarization.</w:t>
      </w:r>
      <w:r w:rsidR="00366D1B">
        <w:rPr>
          <w:szCs w:val="24"/>
        </w:rPr>
        <w:t xml:space="preserve"> T</w:t>
      </w:r>
      <w:r w:rsidR="00366D1B" w:rsidRPr="00B81BCC">
        <w:rPr>
          <w:szCs w:val="24"/>
        </w:rPr>
        <w:t>ests were performed to show results in configuration B for proteins (human serum albumin, HSA, and lysozyme, Lys</w:t>
      </w:r>
      <w:r w:rsidR="00366D1B">
        <w:rPr>
          <w:szCs w:val="24"/>
        </w:rPr>
        <w:t>, Fig. 2</w:t>
      </w:r>
      <w:r w:rsidR="00366D1B" w:rsidRPr="00B81BCC">
        <w:rPr>
          <w:szCs w:val="24"/>
        </w:rPr>
        <w:t xml:space="preserve">), for </w:t>
      </w:r>
      <w:bookmarkStart w:id="10" w:name="_Hlk129685754"/>
      <w:r w:rsidR="00366D1B" w:rsidRPr="00B81BCC">
        <w:rPr>
          <w:szCs w:val="24"/>
        </w:rPr>
        <w:t xml:space="preserve">ammonium d-10-camphorsulfonate (ACS) </w:t>
      </w:r>
      <w:bookmarkEnd w:id="10"/>
      <w:r w:rsidR="00366D1B" w:rsidRPr="00B81BCC">
        <w:rPr>
          <w:szCs w:val="24"/>
        </w:rPr>
        <w:t xml:space="preserve">solution (used to calibrate CD systems). In addition, we reproduced results observed by Sparks, </w:t>
      </w:r>
      <w:r w:rsidR="0082619F">
        <w:rPr>
          <w:szCs w:val="24"/>
        </w:rPr>
        <w:t>et al</w:t>
      </w:r>
      <w:r w:rsidR="0007548A">
        <w:rPr>
          <w:szCs w:val="24"/>
        </w:rPr>
        <w:t>.</w:t>
      </w:r>
      <w:r w:rsidR="00366D1B" w:rsidRPr="00B81BCC">
        <w:rPr>
          <w:szCs w:val="24"/>
        </w:rPr>
        <w:t xml:space="preserve"> (2009</w:t>
      </w:r>
      <w:r w:rsidR="0082619F">
        <w:rPr>
          <w:szCs w:val="24"/>
        </w:rPr>
        <w:t>a</w:t>
      </w:r>
      <w:r w:rsidR="00366D1B" w:rsidRPr="00B81BCC">
        <w:rPr>
          <w:szCs w:val="24"/>
        </w:rPr>
        <w:t>) for maple leaves at the green edge near 700</w:t>
      </w:r>
      <w:r w:rsidR="00A351CF">
        <w:rPr>
          <w:szCs w:val="24"/>
        </w:rPr>
        <w:t xml:space="preserve"> </w:t>
      </w:r>
      <w:r w:rsidR="00366D1B" w:rsidRPr="00B81BCC">
        <w:rPr>
          <w:szCs w:val="24"/>
        </w:rPr>
        <w:t>nm using configuration A</w:t>
      </w:r>
      <w:r w:rsidR="00C4742D">
        <w:rPr>
          <w:szCs w:val="24"/>
        </w:rPr>
        <w:t xml:space="preserve"> (Fig. 2)</w:t>
      </w:r>
      <w:r w:rsidR="00366D1B" w:rsidRPr="00B81BCC">
        <w:rPr>
          <w:szCs w:val="24"/>
        </w:rPr>
        <w:t>. Interestingly, we observed significant CD in yellow note paper with broad peaks at 270, 320, and 450</w:t>
      </w:r>
      <w:r w:rsidR="00A351CF">
        <w:rPr>
          <w:szCs w:val="24"/>
        </w:rPr>
        <w:t xml:space="preserve"> </w:t>
      </w:r>
      <w:r w:rsidR="00366D1B" w:rsidRPr="00B81BCC">
        <w:rPr>
          <w:szCs w:val="24"/>
        </w:rPr>
        <w:t>nm, possibly from the dye in the paper</w:t>
      </w:r>
      <w:r w:rsidR="00BE7C43">
        <w:rPr>
          <w:szCs w:val="24"/>
        </w:rPr>
        <w:t>, Fig. 12</w:t>
      </w:r>
      <w:r w:rsidR="00366D1B" w:rsidRPr="00B81BCC">
        <w:rPr>
          <w:szCs w:val="24"/>
        </w:rPr>
        <w:t>.</w:t>
      </w:r>
    </w:p>
    <w:p w14:paraId="67FA548F" w14:textId="121BF280" w:rsidR="00503E00" w:rsidRPr="00720BEB" w:rsidRDefault="00503E00" w:rsidP="008B2D5F">
      <w:pPr>
        <w:spacing w:line="360" w:lineRule="auto"/>
      </w:pPr>
      <w:r w:rsidRPr="00720BEB">
        <w:t>Formally, the equivalence of circular dichroism and polarization may be illustrated</w:t>
      </w:r>
      <w:r>
        <w:t xml:space="preserve"> </w:t>
      </w:r>
      <w:r w:rsidRPr="00720BEB">
        <w:t xml:space="preserve">mathematically. Due to time-reversal reciprocity, the scattering function (whether it </w:t>
      </w:r>
      <w:r w:rsidR="00523CE0">
        <w:t>is</w:t>
      </w:r>
      <w:r w:rsidRPr="00720BEB">
        <w:t xml:space="preserve"> the</w:t>
      </w:r>
      <w:r>
        <w:t xml:space="preserve"> </w:t>
      </w:r>
      <w:r w:rsidRPr="00720BEB">
        <w:t>differential scattering cross section or bidirectional reflectance di</w:t>
      </w:r>
      <w:r>
        <w:t>s</w:t>
      </w:r>
      <w:r w:rsidRPr="00720BEB">
        <w:t>tribution function, BRDF) has</w:t>
      </w:r>
      <w:r>
        <w:t xml:space="preserve"> </w:t>
      </w:r>
      <w:r w:rsidRPr="00720BEB">
        <w:t>the following property:</w:t>
      </w:r>
    </w:p>
    <w:p w14:paraId="098AF0E2" w14:textId="77777777" w:rsidR="00503E00" w:rsidRPr="00720BEB" w:rsidRDefault="00000000" w:rsidP="008B2D5F">
      <w:pPr>
        <w:spacing w:line="360" w:lineRule="auto"/>
        <w:rPr>
          <w:rFonts w:eastAsiaTheme="minorEastAsia"/>
          <w:b/>
          <w:bCs/>
          <w:lang w:val=""/>
        </w:rPr>
      </w:pPr>
      <m:oMathPara>
        <m:oMath>
          <m:eqArr>
            <m:eqArrPr>
              <m:maxDist m:val="1"/>
              <m:ctrlPr>
                <w:rPr>
                  <w:rFonts w:ascii="Cambria Math" w:hAnsi="Cambria Math"/>
                  <w:lang w:val=""/>
                </w:rPr>
              </m:ctrlPr>
            </m:eqArrPr>
            <m:e>
              <m:r>
                <m:rPr>
                  <m:sty m:val="b"/>
                </m:rPr>
                <w:rPr>
                  <w:rFonts w:ascii="Cambria Math" w:hAnsi="Cambria Math"/>
                  <w:lang w:val=""/>
                </w:rPr>
                <m:t>M</m:t>
              </m:r>
              <m:d>
                <m:dPr>
                  <m:ctrlPr>
                    <w:rPr>
                      <w:rFonts w:ascii="Cambria Math" w:hAnsi="Cambria Math"/>
                      <w:lang w:val=""/>
                    </w:rPr>
                  </m:ctrlPr>
                </m:dPr>
                <m:e>
                  <m:sSub>
                    <m:sSubPr>
                      <m:ctrlPr>
                        <w:rPr>
                          <w:rFonts w:ascii="Cambria Math" w:hAnsi="Cambria Math"/>
                          <w:lang w:val=""/>
                        </w:rPr>
                      </m:ctrlPr>
                    </m:sSubPr>
                    <m:e>
                      <m:r>
                        <m:rPr>
                          <m:sty m:val="b"/>
                        </m:rPr>
                        <w:rPr>
                          <w:rFonts w:ascii="Cambria Math" w:hAnsi="Cambria Math"/>
                          <w:lang w:val=""/>
                        </w:rPr>
                        <m:t>k</m:t>
                      </m:r>
                    </m:e>
                    <m:sub>
                      <m:r>
                        <m:rPr>
                          <m:sty m:val="p"/>
                        </m:rPr>
                        <w:rPr>
                          <w:rFonts w:ascii="Cambria Math" w:hAnsi="Cambria Math"/>
                          <w:lang w:val=""/>
                        </w:rPr>
                        <m:t>1</m:t>
                      </m:r>
                    </m:sub>
                  </m:sSub>
                  <m:r>
                    <m:rPr>
                      <m:sty m:val="p"/>
                    </m:rPr>
                    <w:rPr>
                      <w:rFonts w:ascii="Cambria Math" w:hAnsi="Cambria Math"/>
                      <w:lang w:val=""/>
                    </w:rPr>
                    <m:t>,</m:t>
                  </m:r>
                  <m:sSub>
                    <m:sSubPr>
                      <m:ctrlPr>
                        <w:rPr>
                          <w:rFonts w:ascii="Cambria Math" w:hAnsi="Cambria Math"/>
                          <w:lang w:val=""/>
                        </w:rPr>
                      </m:ctrlPr>
                    </m:sSubPr>
                    <m:e>
                      <m:r>
                        <m:rPr>
                          <m:sty m:val="b"/>
                        </m:rPr>
                        <w:rPr>
                          <w:rFonts w:ascii="Cambria Math" w:hAnsi="Cambria Math"/>
                          <w:lang w:val=""/>
                        </w:rPr>
                        <m:t>k</m:t>
                      </m:r>
                    </m:e>
                    <m:sub>
                      <m:r>
                        <m:rPr>
                          <m:sty m:val="p"/>
                        </m:rPr>
                        <w:rPr>
                          <w:rFonts w:ascii="Cambria Math" w:hAnsi="Cambria Math"/>
                          <w:lang w:val=""/>
                        </w:rPr>
                        <m:t>2</m:t>
                      </m:r>
                    </m:sub>
                  </m:sSub>
                </m:e>
              </m:d>
              <m:r>
                <m:rPr>
                  <m:sty m:val="p"/>
                </m:rPr>
                <w:rPr>
                  <w:rFonts w:ascii="Cambria Math" w:hAnsi="Cambria Math"/>
                  <w:lang w:val=""/>
                </w:rPr>
                <m:t>=</m:t>
              </m:r>
              <m:r>
                <m:rPr>
                  <m:sty m:val="b"/>
                </m:rPr>
                <w:rPr>
                  <w:rFonts w:ascii="Cambria Math" w:hAnsi="Cambria Math"/>
                  <w:lang w:val=""/>
                </w:rPr>
                <m:t>A⋅M</m:t>
              </m:r>
              <m:sSup>
                <m:sSupPr>
                  <m:ctrlPr>
                    <w:rPr>
                      <w:rFonts w:ascii="Cambria Math" w:hAnsi="Cambria Math"/>
                      <w:lang w:val=""/>
                    </w:rPr>
                  </m:ctrlPr>
                </m:sSupPr>
                <m:e>
                  <m:d>
                    <m:dPr>
                      <m:ctrlPr>
                        <w:rPr>
                          <w:rFonts w:ascii="Cambria Math" w:hAnsi="Cambria Math"/>
                          <w:lang w:val=""/>
                        </w:rPr>
                      </m:ctrlPr>
                    </m:dPr>
                    <m:e>
                      <m:sSub>
                        <m:sSubPr>
                          <m:ctrlPr>
                            <w:rPr>
                              <w:rFonts w:ascii="Cambria Math" w:hAnsi="Cambria Math"/>
                              <w:lang w:val=""/>
                            </w:rPr>
                          </m:ctrlPr>
                        </m:sSubPr>
                        <m:e>
                          <m:r>
                            <m:rPr>
                              <m:sty m:val="p"/>
                            </m:rPr>
                            <w:rPr>
                              <w:rFonts w:ascii="Cambria Math" w:hAnsi="Cambria Math"/>
                              <w:lang w:val=""/>
                            </w:rPr>
                            <m:t>-</m:t>
                          </m:r>
                          <m:r>
                            <m:rPr>
                              <m:sty m:val="b"/>
                            </m:rPr>
                            <w:rPr>
                              <w:rFonts w:ascii="Cambria Math" w:hAnsi="Cambria Math"/>
                              <w:lang w:val=""/>
                            </w:rPr>
                            <m:t>k</m:t>
                          </m:r>
                        </m:e>
                        <m:sub>
                          <m:r>
                            <m:rPr>
                              <m:sty m:val="p"/>
                            </m:rPr>
                            <w:rPr>
                              <w:rFonts w:ascii="Cambria Math" w:hAnsi="Cambria Math"/>
                              <w:lang w:val=""/>
                            </w:rPr>
                            <m:t>2</m:t>
                          </m:r>
                        </m:sub>
                      </m:sSub>
                      <m:r>
                        <m:rPr>
                          <m:sty m:val="p"/>
                        </m:rPr>
                        <w:rPr>
                          <w:rFonts w:ascii="Cambria Math" w:hAnsi="Cambria Math"/>
                          <w:lang w:val=""/>
                        </w:rPr>
                        <m:t>,-</m:t>
                      </m:r>
                      <m:sSub>
                        <m:sSubPr>
                          <m:ctrlPr>
                            <w:rPr>
                              <w:rFonts w:ascii="Cambria Math" w:hAnsi="Cambria Math"/>
                              <w:lang w:val=""/>
                            </w:rPr>
                          </m:ctrlPr>
                        </m:sSubPr>
                        <m:e>
                          <m:r>
                            <m:rPr>
                              <m:sty m:val="b"/>
                            </m:rPr>
                            <w:rPr>
                              <w:rFonts w:ascii="Cambria Math" w:hAnsi="Cambria Math"/>
                              <w:lang w:val=""/>
                            </w:rPr>
                            <m:t>k</m:t>
                          </m:r>
                        </m:e>
                        <m:sub>
                          <m:r>
                            <m:rPr>
                              <m:sty m:val="p"/>
                            </m:rPr>
                            <w:rPr>
                              <w:rFonts w:ascii="Cambria Math" w:hAnsi="Cambria Math"/>
                              <w:lang w:val=""/>
                            </w:rPr>
                            <m:t>1</m:t>
                          </m:r>
                        </m:sub>
                      </m:sSub>
                    </m:e>
                  </m:d>
                </m:e>
                <m:sup>
                  <m:r>
                    <m:rPr>
                      <m:sty m:val="p"/>
                    </m:rPr>
                    <w:rPr>
                      <w:rFonts w:ascii="Cambria Math" w:hAnsi="Cambria Math"/>
                      <w:lang w:val=""/>
                    </w:rPr>
                    <m:t>T</m:t>
                  </m:r>
                </m:sup>
              </m:sSup>
              <m:r>
                <m:rPr>
                  <m:sty m:val="b"/>
                </m:rPr>
                <w:rPr>
                  <w:rFonts w:ascii="Cambria Math" w:hAnsi="Cambria Math"/>
                  <w:lang w:val=""/>
                </w:rPr>
                <m:t>⋅A</m:t>
              </m:r>
              <m:r>
                <m:rPr>
                  <m:sty m:val="p"/>
                </m:rPr>
                <w:rPr>
                  <w:rFonts w:ascii="Cambria Math" w:hAnsi="Cambria Math"/>
                  <w:lang w:val=""/>
                </w:rPr>
                <m:t>.</m:t>
              </m:r>
              <m:r>
                <m:rPr>
                  <m:sty m:val="bi"/>
                </m:rPr>
                <w:rPr>
                  <w:rFonts w:ascii="Cambria Math" w:hAnsi="Cambria Math"/>
                  <w:lang w:val=""/>
                </w:rPr>
                <m:t>#</m:t>
              </m:r>
              <m:d>
                <m:dPr>
                  <m:ctrlPr>
                    <w:rPr>
                      <w:rFonts w:ascii="Cambria Math" w:hAnsi="Cambria Math"/>
                      <w:lang w:val=""/>
                    </w:rPr>
                  </m:ctrlPr>
                </m:dPr>
                <m:e>
                  <m:r>
                    <m:rPr>
                      <m:sty m:val="p"/>
                    </m:rPr>
                    <w:rPr>
                      <w:rFonts w:ascii="Cambria Math" w:hAnsi="Cambria Math"/>
                      <w:lang w:val=""/>
                    </w:rPr>
                    <m:t>1</m:t>
                  </m:r>
                </m:e>
              </m:d>
              <m:ctrlPr>
                <w:rPr>
                  <w:rFonts w:ascii="Cambria Math" w:hAnsi="Cambria Math"/>
                  <w:b/>
                  <w:bCs/>
                  <w:i/>
                  <w:lang w:val=""/>
                </w:rPr>
              </m:ctrlPr>
            </m:e>
          </m:eqArr>
        </m:oMath>
      </m:oMathPara>
    </w:p>
    <w:p w14:paraId="3247B60A" w14:textId="19CD9BBA" w:rsidR="00503E00" w:rsidRPr="00720BEB" w:rsidRDefault="00503E00" w:rsidP="008B2D5F">
      <w:pPr>
        <w:spacing w:line="360" w:lineRule="auto"/>
      </w:pPr>
      <w:r w:rsidRPr="00720BEB">
        <w:t>(See</w:t>
      </w:r>
      <w:r>
        <w:t xml:space="preserve"> </w:t>
      </w:r>
      <w:r w:rsidRPr="00040CC6">
        <w:t>Sekera 1966</w:t>
      </w:r>
      <w:r w:rsidR="00F84698">
        <w:t>.</w:t>
      </w:r>
      <w:r w:rsidRPr="00720BEB">
        <w:t xml:space="preserve">) </w:t>
      </w:r>
      <w:r>
        <w:t>In Eq. 1</w:t>
      </w:r>
      <w:r w:rsidRPr="00720BEB">
        <w:t>,</w:t>
      </w:r>
      <w:r>
        <w:t xml:space="preserve"> </w:t>
      </w:r>
      <m:oMath>
        <m:r>
          <m:rPr>
            <m:sty m:val="b"/>
          </m:rPr>
          <w:rPr>
            <w:rFonts w:ascii="Cambria Math" w:hAnsi="Cambria Math"/>
          </w:rPr>
          <m:t>M</m:t>
        </m:r>
        <m:d>
          <m:dPr>
            <m:ctrlPr>
              <w:rPr>
                <w:rFonts w:ascii="Cambria Math" w:hAnsi="Cambria Math"/>
                <w:lang w:val=""/>
              </w:rPr>
            </m:ctrlPr>
          </m:dPr>
          <m:e>
            <m:sSub>
              <m:sSubPr>
                <m:ctrlPr>
                  <w:rPr>
                    <w:rFonts w:ascii="Cambria Math" w:hAnsi="Cambria Math"/>
                    <w:lang w:val=""/>
                  </w:rPr>
                </m:ctrlPr>
              </m:sSubPr>
              <m:e>
                <m:r>
                  <m:rPr>
                    <m:sty m:val="b"/>
                  </m:rPr>
                  <w:rPr>
                    <w:rFonts w:ascii="Cambria Math" w:hAnsi="Cambria Math"/>
                    <w:lang w:val=""/>
                  </w:rPr>
                  <m:t>k</m:t>
                </m:r>
              </m:e>
              <m:sub>
                <m:r>
                  <m:rPr>
                    <m:sty m:val="p"/>
                  </m:rPr>
                  <w:rPr>
                    <w:rFonts w:ascii="Cambria Math" w:hAnsi="Cambria Math"/>
                    <w:lang w:val=""/>
                  </w:rPr>
                  <m:t>1</m:t>
                </m:r>
              </m:sub>
            </m:sSub>
            <m:r>
              <m:rPr>
                <m:sty m:val="p"/>
              </m:rPr>
              <w:rPr>
                <w:rFonts w:ascii="Cambria Math" w:hAnsi="Cambria Math"/>
                <w:lang w:val=""/>
              </w:rPr>
              <m:t>,</m:t>
            </m:r>
            <m:sSub>
              <m:sSubPr>
                <m:ctrlPr>
                  <w:rPr>
                    <w:rFonts w:ascii="Cambria Math" w:hAnsi="Cambria Math"/>
                    <w:lang w:val=""/>
                  </w:rPr>
                </m:ctrlPr>
              </m:sSubPr>
              <m:e>
                <m:r>
                  <m:rPr>
                    <m:sty m:val="b"/>
                  </m:rPr>
                  <w:rPr>
                    <w:rFonts w:ascii="Cambria Math" w:hAnsi="Cambria Math"/>
                    <w:lang w:val=""/>
                  </w:rPr>
                  <m:t>k</m:t>
                </m:r>
              </m:e>
              <m:sub>
                <m:r>
                  <m:rPr>
                    <m:sty m:val="p"/>
                  </m:rPr>
                  <w:rPr>
                    <w:rFonts w:ascii="Cambria Math" w:hAnsi="Cambria Math"/>
                    <w:lang w:val=""/>
                  </w:rPr>
                  <m:t>2</m:t>
                </m:r>
              </m:sub>
            </m:sSub>
          </m:e>
        </m:d>
      </m:oMath>
      <w:r w:rsidRPr="00720BEB">
        <w:t xml:space="preserve"> </w:t>
      </w:r>
      <w:r>
        <w:rPr>
          <w:rFonts w:eastAsiaTheme="minorEastAsia"/>
        </w:rPr>
        <w:t xml:space="preserve">represents the Mueller matrix scattering function, with </w:t>
      </w:r>
      <m:oMath>
        <m:sSub>
          <m:sSubPr>
            <m:ctrlPr>
              <w:rPr>
                <w:rFonts w:ascii="Cambria Math" w:hAnsi="Cambria Math"/>
              </w:rPr>
            </m:ctrlPr>
          </m:sSubPr>
          <m:e>
            <m:r>
              <m:rPr>
                <m:sty m:val="b"/>
              </m:rPr>
              <w:rPr>
                <w:rFonts w:ascii="Cambria Math" w:hAnsi="Cambria Math"/>
              </w:rPr>
              <m:t>k</m:t>
            </m:r>
          </m:e>
          <m:sub>
            <m:r>
              <m:rPr>
                <m:sty m:val="p"/>
              </m:rPr>
              <w:rPr>
                <w:rFonts w:ascii="Cambria Math" w:hAnsi="Cambria Math"/>
              </w:rPr>
              <m:t>1</m:t>
            </m:r>
          </m:sub>
        </m:sSub>
      </m:oMath>
      <w:r w:rsidRPr="00720BEB">
        <w:t xml:space="preserve"> </w:t>
      </w:r>
      <w:r>
        <w:t xml:space="preserve">being the propagation vector for the incident radiation </w:t>
      </w:r>
      <w:r w:rsidRPr="00720BEB">
        <w:t xml:space="preserve">and </w:t>
      </w:r>
      <m:oMath>
        <m:sSub>
          <m:sSubPr>
            <m:ctrlPr>
              <w:rPr>
                <w:rFonts w:ascii="Cambria Math" w:hAnsi="Cambria Math"/>
              </w:rPr>
            </m:ctrlPr>
          </m:sSubPr>
          <m:e>
            <m:r>
              <m:rPr>
                <m:sty m:val="b"/>
              </m:rPr>
              <w:rPr>
                <w:rFonts w:ascii="Cambria Math" w:hAnsi="Cambria Math"/>
              </w:rPr>
              <m:t>k</m:t>
            </m:r>
          </m:e>
          <m:sub>
            <m:r>
              <m:rPr>
                <m:sty m:val="p"/>
              </m:rPr>
              <w:rPr>
                <w:rFonts w:ascii="Cambria Math" w:hAnsi="Cambria Math"/>
              </w:rPr>
              <m:t>2</m:t>
            </m:r>
          </m:sub>
        </m:sSub>
      </m:oMath>
      <w:r w:rsidRPr="00720BEB">
        <w:t xml:space="preserve"> </w:t>
      </w:r>
      <w:r>
        <w:t>being the</w:t>
      </w:r>
      <w:r w:rsidRPr="00720BEB">
        <w:t xml:space="preserve"> propagation </w:t>
      </w:r>
      <w:r>
        <w:t>vector in the scattering direction. The matrix</w:t>
      </w:r>
      <w:r w:rsidR="00A351CF">
        <w:t xml:space="preserve"> </w:t>
      </w:r>
      <m:oMath>
        <m:r>
          <m:rPr>
            <m:sty m:val="b"/>
          </m:rPr>
          <w:rPr>
            <w:rFonts w:ascii="Cambria Math" w:hAnsi="Cambria Math"/>
          </w:rPr>
          <m:t>A</m:t>
        </m:r>
        <m:r>
          <m:rPr>
            <m:sty m:val="p"/>
          </m:rPr>
          <w:rPr>
            <w:rFonts w:ascii="Cambria Math" w:hAnsi="Cambria Math"/>
          </w:rPr>
          <m:t>=diag</m:t>
        </m:r>
        <m:d>
          <m:dPr>
            <m:ctrlPr>
              <w:rPr>
                <w:rFonts w:ascii="Cambria Math" w:hAnsi="Cambria Math"/>
              </w:rPr>
            </m:ctrlPr>
          </m:dPr>
          <m:e>
            <m:r>
              <m:rPr>
                <m:sty m:val="p"/>
              </m:rPr>
              <w:rPr>
                <w:rFonts w:ascii="Cambria Math" w:hAnsi="Cambria Math"/>
              </w:rPr>
              <m:t>1,1,-1,1</m:t>
            </m:r>
          </m:e>
        </m:d>
      </m:oMath>
      <w:r w:rsidRPr="00720BEB">
        <w:t xml:space="preserve"> and T represent the </w:t>
      </w:r>
      <w:r>
        <w:t xml:space="preserve">matrix </w:t>
      </w:r>
      <w:r w:rsidRPr="00720BEB">
        <w:t xml:space="preserve">transpose. </w:t>
      </w:r>
      <w:r>
        <w:t xml:space="preserve">In the following, we demonstrate that the directional-hemispherical scatter with unpolarized detection and the hemispherical-directional scatter with unpolarized incident radiation are reciprocal. The directional-hemispherical reflectance can be represented by the four-element Stoke vector for radiation with propagation vector </w:t>
      </w:r>
      <m:oMath>
        <m:sSub>
          <m:sSubPr>
            <m:ctrlPr>
              <w:rPr>
                <w:rFonts w:ascii="Cambria Math" w:hAnsi="Cambria Math"/>
                <w:i/>
              </w:rPr>
            </m:ctrlPr>
          </m:sSubPr>
          <m:e>
            <m:r>
              <m:rPr>
                <m:sty m:val="b"/>
              </m:rPr>
              <w:rPr>
                <w:rFonts w:ascii="Cambria Math" w:hAnsi="Cambria Math"/>
              </w:rPr>
              <m:t>k</m:t>
            </m:r>
          </m:e>
          <m:sub>
            <m:r>
              <w:rPr>
                <w:rFonts w:ascii="Cambria Math" w:hAnsi="Cambria Math"/>
              </w:rPr>
              <m:t>1</m:t>
            </m:r>
          </m:sub>
        </m:sSub>
      </m:oMath>
      <w:r>
        <w:rPr>
          <w:rFonts w:eastAsiaTheme="minorEastAsia"/>
        </w:rPr>
        <w:t>,</w:t>
      </w:r>
    </w:p>
    <w:p w14:paraId="041F705C" w14:textId="2935EC2C" w:rsidR="00503E00" w:rsidRPr="00720BEB" w:rsidRDefault="00000000" w:rsidP="008B2D5F">
      <w:pPr>
        <w:spacing w:line="360" w:lineRule="auto"/>
        <w:rPr>
          <w:rFonts w:eastAsiaTheme="minorEastAsia"/>
          <w:lang w:val=""/>
        </w:rPr>
      </w:pPr>
      <m:oMathPara>
        <m:oMath>
          <m:eqArr>
            <m:eqArrPr>
              <m:maxDist m:val="1"/>
              <m:ctrlPr>
                <w:rPr>
                  <w:rFonts w:ascii="Cambria Math" w:hAnsi="Cambria Math"/>
                  <w:lang w:val=""/>
                </w:rPr>
              </m:ctrlPr>
            </m:eqArrPr>
            <m:e>
              <m:sSub>
                <m:sSubPr>
                  <m:ctrlPr>
                    <w:rPr>
                      <w:rFonts w:ascii="Cambria Math" w:hAnsi="Cambria Math"/>
                      <w:lang w:val=""/>
                    </w:rPr>
                  </m:ctrlPr>
                </m:sSubPr>
                <m:e>
                  <m:r>
                    <m:rPr>
                      <m:sty m:val="b"/>
                    </m:rPr>
                    <w:rPr>
                      <w:rFonts w:ascii="Cambria Math" w:hAnsi="Cambria Math"/>
                      <w:lang w:val=""/>
                    </w:rPr>
                    <m:t>S</m:t>
                  </m:r>
                </m:e>
                <m:sub>
                  <m:r>
                    <m:rPr>
                      <m:sty m:val="p"/>
                    </m:rPr>
                    <w:rPr>
                      <w:rFonts w:ascii="Cambria Math" w:hAnsi="Cambria Math"/>
                      <w:lang w:val=""/>
                    </w:rPr>
                    <m:t>DH</m:t>
                  </m:r>
                </m:sub>
              </m:sSub>
              <m:d>
                <m:dPr>
                  <m:ctrlPr>
                    <w:rPr>
                      <w:rFonts w:ascii="Cambria Math" w:hAnsi="Cambria Math"/>
                      <w:lang w:val=""/>
                    </w:rPr>
                  </m:ctrlPr>
                </m:dPr>
                <m:e>
                  <m:sSub>
                    <m:sSubPr>
                      <m:ctrlPr>
                        <w:rPr>
                          <w:rFonts w:ascii="Cambria Math" w:hAnsi="Cambria Math"/>
                          <w:lang w:val=""/>
                        </w:rPr>
                      </m:ctrlPr>
                    </m:sSubPr>
                    <m:e>
                      <m:r>
                        <m:rPr>
                          <m:sty m:val="b"/>
                        </m:rPr>
                        <w:rPr>
                          <w:rFonts w:ascii="Cambria Math" w:hAnsi="Cambria Math"/>
                          <w:lang w:val=""/>
                        </w:rPr>
                        <m:t>k</m:t>
                      </m:r>
                    </m:e>
                    <m:sub>
                      <m:r>
                        <m:rPr>
                          <m:sty m:val="p"/>
                        </m:rPr>
                        <w:rPr>
                          <w:rFonts w:ascii="Cambria Math" w:hAnsi="Cambria Math"/>
                          <w:lang w:val=""/>
                        </w:rPr>
                        <m:t>1</m:t>
                      </m:r>
                    </m:sub>
                  </m:sSub>
                </m:e>
              </m:d>
              <m:r>
                <m:rPr>
                  <m:sty m:val="p"/>
                </m:rPr>
                <w:rPr>
                  <w:rFonts w:ascii="Cambria Math" w:hAnsi="Cambria Math"/>
                  <w:lang w:val=""/>
                </w:rPr>
                <m:t>=</m:t>
              </m:r>
              <m:nary>
                <m:naryPr>
                  <m:limLoc m:val="undOvr"/>
                  <m:subHide m:val="1"/>
                  <m:supHide m:val="1"/>
                  <m:ctrlPr>
                    <w:rPr>
                      <w:rFonts w:ascii="Cambria Math" w:hAnsi="Cambria Math"/>
                      <w:lang w:val=""/>
                    </w:rPr>
                  </m:ctrlPr>
                </m:naryPr>
                <m:sub/>
                <m:sup/>
                <m:e>
                  <m:d>
                    <m:dPr>
                      <m:ctrlPr>
                        <w:rPr>
                          <w:rFonts w:ascii="Cambria Math" w:hAnsi="Cambria Math"/>
                          <w:lang w:val=""/>
                        </w:rPr>
                      </m:ctrlPr>
                    </m:dPr>
                    <m:e>
                      <m:r>
                        <m:rPr>
                          <m:sty m:val="p"/>
                        </m:rPr>
                        <w:rPr>
                          <w:rFonts w:ascii="Cambria Math" w:hAnsi="Cambria Math"/>
                          <w:lang w:val=""/>
                        </w:rPr>
                        <m:t>1,0,0,0</m:t>
                      </m:r>
                    </m:e>
                  </m:d>
                  <m:r>
                    <m:rPr>
                      <m:sty m:val="p"/>
                    </m:rPr>
                    <w:rPr>
                      <w:rFonts w:ascii="Cambria Math" w:hAnsi="Cambria Math"/>
                      <w:lang w:val=""/>
                    </w:rPr>
                    <m:t>⋅</m:t>
                  </m:r>
                  <m:r>
                    <m:rPr>
                      <m:sty m:val="b"/>
                    </m:rPr>
                    <w:rPr>
                      <w:rFonts w:ascii="Cambria Math" w:hAnsi="Cambria Math"/>
                      <w:lang w:val=""/>
                    </w:rPr>
                    <m:t>M</m:t>
                  </m:r>
                  <m:d>
                    <m:dPr>
                      <m:ctrlPr>
                        <w:rPr>
                          <w:rFonts w:ascii="Cambria Math" w:hAnsi="Cambria Math"/>
                          <w:lang w:val=""/>
                        </w:rPr>
                      </m:ctrlPr>
                    </m:dPr>
                    <m:e>
                      <m:sSub>
                        <m:sSubPr>
                          <m:ctrlPr>
                            <w:rPr>
                              <w:rFonts w:ascii="Cambria Math" w:hAnsi="Cambria Math"/>
                              <w:lang w:val=""/>
                            </w:rPr>
                          </m:ctrlPr>
                        </m:sSubPr>
                        <m:e>
                          <m:r>
                            <m:rPr>
                              <m:sty m:val="b"/>
                            </m:rPr>
                            <w:rPr>
                              <w:rFonts w:ascii="Cambria Math" w:hAnsi="Cambria Math"/>
                              <w:lang w:val=""/>
                            </w:rPr>
                            <m:t>k</m:t>
                          </m:r>
                        </m:e>
                        <m:sub>
                          <m:r>
                            <m:rPr>
                              <m:sty m:val="p"/>
                            </m:rPr>
                            <w:rPr>
                              <w:rFonts w:ascii="Cambria Math" w:hAnsi="Cambria Math"/>
                              <w:lang w:val=""/>
                            </w:rPr>
                            <m:t>1</m:t>
                          </m:r>
                        </m:sub>
                      </m:sSub>
                      <m:r>
                        <m:rPr>
                          <m:sty m:val="p"/>
                        </m:rPr>
                        <w:rPr>
                          <w:rFonts w:ascii="Cambria Math" w:hAnsi="Cambria Math"/>
                          <w:lang w:val=""/>
                        </w:rPr>
                        <m:t>,</m:t>
                      </m:r>
                      <m:sSub>
                        <m:sSubPr>
                          <m:ctrlPr>
                            <w:rPr>
                              <w:rFonts w:ascii="Cambria Math" w:hAnsi="Cambria Math"/>
                              <w:lang w:val=""/>
                            </w:rPr>
                          </m:ctrlPr>
                        </m:sSubPr>
                        <m:e>
                          <m:r>
                            <m:rPr>
                              <m:sty m:val="b"/>
                            </m:rPr>
                            <w:rPr>
                              <w:rFonts w:ascii="Cambria Math" w:hAnsi="Cambria Math"/>
                              <w:lang w:val=""/>
                            </w:rPr>
                            <m:t>k</m:t>
                          </m:r>
                        </m:e>
                        <m:sub>
                          <m:r>
                            <m:rPr>
                              <m:sty m:val="p"/>
                            </m:rPr>
                            <w:rPr>
                              <w:rFonts w:ascii="Cambria Math" w:hAnsi="Cambria Math"/>
                              <w:lang w:val=""/>
                            </w:rPr>
                            <m:t>2</m:t>
                          </m:r>
                        </m:sub>
                      </m:sSub>
                    </m:e>
                  </m:d>
                  <m:r>
                    <m:rPr>
                      <m:sty m:val="p"/>
                    </m:rPr>
                    <w:rPr>
                      <w:rFonts w:ascii="Cambria Math" w:hAnsi="Cambria Math"/>
                      <w:lang w:val=""/>
                    </w:rPr>
                    <m:t xml:space="preserve"> </m:t>
                  </m:r>
                  <m:sSup>
                    <m:sSupPr>
                      <m:ctrlPr>
                        <w:rPr>
                          <w:rFonts w:ascii="Cambria Math" w:hAnsi="Cambria Math"/>
                          <w:lang w:val=""/>
                        </w:rPr>
                      </m:ctrlPr>
                    </m:sSupPr>
                    <m:e>
                      <m:r>
                        <m:rPr>
                          <m:sty m:val="p"/>
                        </m:rPr>
                        <w:rPr>
                          <w:rFonts w:ascii="Cambria Math" w:hAnsi="Cambria Math"/>
                          <w:lang w:val=""/>
                        </w:rPr>
                        <m:t>d</m:t>
                      </m:r>
                    </m:e>
                    <m:sup>
                      <m:r>
                        <m:rPr>
                          <m:sty m:val="p"/>
                        </m:rPr>
                        <w:rPr>
                          <w:rFonts w:ascii="Cambria Math" w:hAnsi="Cambria Math"/>
                          <w:lang w:val=""/>
                        </w:rPr>
                        <m:t>2</m:t>
                      </m:r>
                    </m:sup>
                  </m:sSup>
                  <m:sSub>
                    <m:sSubPr>
                      <m:ctrlPr>
                        <w:rPr>
                          <w:rFonts w:ascii="Cambria Math" w:hAnsi="Cambria Math"/>
                          <w:lang w:val=""/>
                        </w:rPr>
                      </m:ctrlPr>
                    </m:sSubPr>
                    <m:e>
                      <m:r>
                        <m:rPr>
                          <m:sty m:val="b"/>
                        </m:rPr>
                        <w:rPr>
                          <w:rFonts w:ascii="Cambria Math" w:hAnsi="Cambria Math"/>
                          <w:lang w:val=""/>
                        </w:rPr>
                        <m:t>k</m:t>
                      </m:r>
                    </m:e>
                    <m:sub>
                      <m:r>
                        <m:rPr>
                          <m:sty m:val="p"/>
                        </m:rPr>
                        <w:rPr>
                          <w:rFonts w:ascii="Cambria Math" w:hAnsi="Cambria Math"/>
                          <w:lang w:val=""/>
                        </w:rPr>
                        <m:t>2</m:t>
                      </m:r>
                    </m:sub>
                  </m:sSub>
                </m:e>
              </m:nary>
              <m:r>
                <m:rPr>
                  <m:sty m:val="p"/>
                </m:rPr>
                <w:rPr>
                  <w:rFonts w:ascii="Cambria Math" w:hAnsi="Cambria Math"/>
                  <w:lang w:val=""/>
                </w:rPr>
                <m:t>.</m:t>
              </m:r>
              <m:r>
                <w:rPr>
                  <w:rFonts w:ascii="Cambria Math" w:hAnsi="Cambria Math"/>
                  <w:lang w:val=""/>
                </w:rPr>
                <m:t>#</m:t>
              </m:r>
              <m:d>
                <m:dPr>
                  <m:ctrlPr>
                    <w:rPr>
                      <w:rFonts w:ascii="Cambria Math" w:hAnsi="Cambria Math"/>
                      <w:lang w:val=""/>
                    </w:rPr>
                  </m:ctrlPr>
                </m:dPr>
                <m:e>
                  <m:r>
                    <m:rPr>
                      <m:sty m:val="p"/>
                    </m:rPr>
                    <w:rPr>
                      <w:rFonts w:ascii="Cambria Math" w:hAnsi="Cambria Math"/>
                      <w:lang w:val=""/>
                    </w:rPr>
                    <m:t>2</m:t>
                  </m:r>
                </m:e>
              </m:d>
              <m:ctrlPr>
                <w:rPr>
                  <w:rFonts w:ascii="Cambria Math" w:hAnsi="Cambria Math"/>
                  <w:i/>
                  <w:lang w:val=""/>
                </w:rPr>
              </m:ctrlPr>
            </m:e>
          </m:eqArr>
        </m:oMath>
      </m:oMathPara>
    </w:p>
    <w:p w14:paraId="45261AEA" w14:textId="77777777" w:rsidR="00503E00" w:rsidRPr="00720BEB" w:rsidRDefault="00503E00" w:rsidP="008B2D5F">
      <w:pPr>
        <w:spacing w:line="360" w:lineRule="auto"/>
        <w:ind w:firstLine="0"/>
      </w:pPr>
      <w:r>
        <w:t>That is, we integrate over scattering direction and detect with unpolarized sensitivity. Similarly, the hemispherical-direction reflectance can be represented as</w:t>
      </w:r>
    </w:p>
    <w:p w14:paraId="61E36443" w14:textId="71D32C2F" w:rsidR="00503E00" w:rsidRPr="00720BEB" w:rsidRDefault="00000000" w:rsidP="008B2D5F">
      <w:pPr>
        <w:spacing w:line="360" w:lineRule="auto"/>
        <w:rPr>
          <w:rFonts w:eastAsiaTheme="minorEastAsia"/>
          <w:lang w:val=""/>
        </w:rPr>
      </w:pPr>
      <m:oMathPara>
        <m:oMath>
          <m:eqArr>
            <m:eqArrPr>
              <m:maxDist m:val="1"/>
              <m:ctrlPr>
                <w:rPr>
                  <w:rFonts w:ascii="Cambria Math" w:eastAsiaTheme="minorEastAsia" w:hAnsi="Cambria Math"/>
                  <w:i/>
                  <w:lang w:val=""/>
                </w:rPr>
              </m:ctrlPr>
            </m:eqArrPr>
            <m:e>
              <m:sSub>
                <m:sSubPr>
                  <m:ctrlPr>
                    <w:rPr>
                      <w:rFonts w:ascii="Cambria Math" w:hAnsi="Cambria Math"/>
                      <w:lang w:val=""/>
                    </w:rPr>
                  </m:ctrlPr>
                </m:sSubPr>
                <m:e>
                  <m:r>
                    <m:rPr>
                      <m:sty m:val="b"/>
                    </m:rPr>
                    <w:rPr>
                      <w:rFonts w:ascii="Cambria Math" w:hAnsi="Cambria Math"/>
                      <w:lang w:val=""/>
                    </w:rPr>
                    <m:t>S</m:t>
                  </m:r>
                </m:e>
                <m:sub>
                  <m:r>
                    <m:rPr>
                      <m:sty m:val="p"/>
                    </m:rPr>
                    <w:rPr>
                      <w:rFonts w:ascii="Cambria Math" w:hAnsi="Cambria Math"/>
                      <w:lang w:val=""/>
                    </w:rPr>
                    <m:t>HD</m:t>
                  </m:r>
                </m:sub>
              </m:sSub>
              <m:d>
                <m:dPr>
                  <m:ctrlPr>
                    <w:rPr>
                      <w:rFonts w:ascii="Cambria Math" w:hAnsi="Cambria Math"/>
                      <w:lang w:val=""/>
                    </w:rPr>
                  </m:ctrlPr>
                </m:dPr>
                <m:e>
                  <m:r>
                    <m:rPr>
                      <m:sty m:val="p"/>
                    </m:rPr>
                    <w:rPr>
                      <w:rFonts w:ascii="Cambria Math" w:hAnsi="Cambria Math"/>
                      <w:lang w:val=""/>
                    </w:rPr>
                    <m:t>-</m:t>
                  </m:r>
                  <m:sSub>
                    <m:sSubPr>
                      <m:ctrlPr>
                        <w:rPr>
                          <w:rFonts w:ascii="Cambria Math" w:hAnsi="Cambria Math"/>
                          <w:lang w:val=""/>
                        </w:rPr>
                      </m:ctrlPr>
                    </m:sSubPr>
                    <m:e>
                      <m:r>
                        <m:rPr>
                          <m:sty m:val="b"/>
                        </m:rPr>
                        <w:rPr>
                          <w:rFonts w:ascii="Cambria Math" w:hAnsi="Cambria Math"/>
                          <w:lang w:val=""/>
                        </w:rPr>
                        <m:t>k</m:t>
                      </m:r>
                    </m:e>
                    <m:sub>
                      <m:r>
                        <m:rPr>
                          <m:sty m:val="p"/>
                        </m:rPr>
                        <w:rPr>
                          <w:rFonts w:ascii="Cambria Math" w:hAnsi="Cambria Math"/>
                          <w:lang w:val=""/>
                        </w:rPr>
                        <m:t>1</m:t>
                      </m:r>
                    </m:sub>
                  </m:sSub>
                </m:e>
              </m:d>
              <m:r>
                <m:rPr>
                  <m:sty m:val="p"/>
                </m:rPr>
                <w:rPr>
                  <w:rFonts w:ascii="Cambria Math" w:hAnsi="Cambria Math"/>
                  <w:lang w:val=""/>
                </w:rPr>
                <m:t>=</m:t>
              </m:r>
              <m:nary>
                <m:naryPr>
                  <m:limLoc m:val="undOvr"/>
                  <m:subHide m:val="1"/>
                  <m:supHide m:val="1"/>
                  <m:ctrlPr>
                    <w:rPr>
                      <w:rFonts w:ascii="Cambria Math" w:hAnsi="Cambria Math"/>
                      <w:lang w:val=""/>
                    </w:rPr>
                  </m:ctrlPr>
                </m:naryPr>
                <m:sub/>
                <m:sup/>
                <m:e>
                  <m:r>
                    <m:rPr>
                      <m:sty m:val="b"/>
                    </m:rPr>
                    <w:rPr>
                      <w:rFonts w:ascii="Cambria Math" w:hAnsi="Cambria Math"/>
                      <w:lang w:val=""/>
                    </w:rPr>
                    <m:t>M</m:t>
                  </m:r>
                  <m:d>
                    <m:dPr>
                      <m:ctrlPr>
                        <w:rPr>
                          <w:rFonts w:ascii="Cambria Math" w:hAnsi="Cambria Math"/>
                          <w:lang w:val=""/>
                        </w:rPr>
                      </m:ctrlPr>
                    </m:dPr>
                    <m:e>
                      <m:r>
                        <m:rPr>
                          <m:sty m:val="p"/>
                        </m:rPr>
                        <w:rPr>
                          <w:rFonts w:ascii="Cambria Math" w:hAnsi="Cambria Math"/>
                          <w:lang w:val=""/>
                        </w:rPr>
                        <m:t>-</m:t>
                      </m:r>
                      <m:sSub>
                        <m:sSubPr>
                          <m:ctrlPr>
                            <w:rPr>
                              <w:rFonts w:ascii="Cambria Math" w:hAnsi="Cambria Math"/>
                              <w:lang w:val=""/>
                            </w:rPr>
                          </m:ctrlPr>
                        </m:sSubPr>
                        <m:e>
                          <m:r>
                            <m:rPr>
                              <m:sty m:val="b"/>
                            </m:rPr>
                            <w:rPr>
                              <w:rFonts w:ascii="Cambria Math" w:hAnsi="Cambria Math"/>
                              <w:lang w:val=""/>
                            </w:rPr>
                            <m:t>k</m:t>
                          </m:r>
                        </m:e>
                        <m:sub>
                          <m:r>
                            <m:rPr>
                              <m:sty m:val="p"/>
                            </m:rPr>
                            <w:rPr>
                              <w:rFonts w:ascii="Cambria Math" w:hAnsi="Cambria Math"/>
                              <w:lang w:val=""/>
                            </w:rPr>
                            <m:t>2</m:t>
                          </m:r>
                        </m:sub>
                      </m:sSub>
                      <m:r>
                        <m:rPr>
                          <m:sty m:val="p"/>
                        </m:rPr>
                        <w:rPr>
                          <w:rFonts w:ascii="Cambria Math" w:hAnsi="Cambria Math"/>
                          <w:lang w:val=""/>
                        </w:rPr>
                        <m:t>,-</m:t>
                      </m:r>
                      <m:sSub>
                        <m:sSubPr>
                          <m:ctrlPr>
                            <w:rPr>
                              <w:rFonts w:ascii="Cambria Math" w:hAnsi="Cambria Math"/>
                              <w:lang w:val=""/>
                            </w:rPr>
                          </m:ctrlPr>
                        </m:sSubPr>
                        <m:e>
                          <m:r>
                            <m:rPr>
                              <m:sty m:val="b"/>
                            </m:rPr>
                            <w:rPr>
                              <w:rFonts w:ascii="Cambria Math" w:hAnsi="Cambria Math"/>
                              <w:lang w:val=""/>
                            </w:rPr>
                            <m:t>k</m:t>
                          </m:r>
                        </m:e>
                        <m:sub>
                          <m:r>
                            <m:rPr>
                              <m:sty m:val="p"/>
                            </m:rPr>
                            <w:rPr>
                              <w:rFonts w:ascii="Cambria Math" w:hAnsi="Cambria Math"/>
                              <w:lang w:val=""/>
                            </w:rPr>
                            <m:t>1</m:t>
                          </m:r>
                        </m:sub>
                      </m:sSub>
                    </m:e>
                  </m:d>
                  <m:r>
                    <w:rPr>
                      <w:rFonts w:ascii="Cambria Math" w:hAnsi="Cambria Math"/>
                      <w:lang w:val=""/>
                    </w:rPr>
                    <m:t>⋅</m:t>
                  </m:r>
                  <m:sSup>
                    <m:sSupPr>
                      <m:ctrlPr>
                        <w:rPr>
                          <w:rFonts w:ascii="Cambria Math" w:hAnsi="Cambria Math"/>
                          <w:lang w:val=""/>
                        </w:rPr>
                      </m:ctrlPr>
                    </m:sSupPr>
                    <m:e>
                      <m:d>
                        <m:dPr>
                          <m:ctrlPr>
                            <w:rPr>
                              <w:rFonts w:ascii="Cambria Math" w:hAnsi="Cambria Math"/>
                              <w:lang w:val=""/>
                            </w:rPr>
                          </m:ctrlPr>
                        </m:dPr>
                        <m:e>
                          <m:r>
                            <m:rPr>
                              <m:sty m:val="p"/>
                            </m:rPr>
                            <w:rPr>
                              <w:rFonts w:ascii="Cambria Math" w:hAnsi="Cambria Math"/>
                              <w:lang w:val=""/>
                            </w:rPr>
                            <m:t>1,0,0,0</m:t>
                          </m:r>
                        </m:e>
                      </m:d>
                    </m:e>
                    <m:sup>
                      <m:r>
                        <m:rPr>
                          <m:sty m:val="p"/>
                        </m:rPr>
                        <w:rPr>
                          <w:rFonts w:ascii="Cambria Math" w:hAnsi="Cambria Math"/>
                          <w:lang w:val=""/>
                        </w:rPr>
                        <m:t>T</m:t>
                      </m:r>
                    </m:sup>
                  </m:sSup>
                  <m:r>
                    <m:rPr>
                      <m:sty m:val="p"/>
                    </m:rPr>
                    <w:rPr>
                      <w:rFonts w:ascii="Cambria Math" w:hAnsi="Cambria Math"/>
                      <w:lang w:val=""/>
                    </w:rPr>
                    <m:t xml:space="preserve"> </m:t>
                  </m:r>
                  <m:sSup>
                    <m:sSupPr>
                      <m:ctrlPr>
                        <w:rPr>
                          <w:rFonts w:ascii="Cambria Math" w:hAnsi="Cambria Math"/>
                          <w:lang w:val=""/>
                        </w:rPr>
                      </m:ctrlPr>
                    </m:sSupPr>
                    <m:e>
                      <m:r>
                        <m:rPr>
                          <m:sty m:val="p"/>
                        </m:rPr>
                        <w:rPr>
                          <w:rFonts w:ascii="Cambria Math" w:hAnsi="Cambria Math"/>
                          <w:lang w:val=""/>
                        </w:rPr>
                        <m:t>d</m:t>
                      </m:r>
                    </m:e>
                    <m:sup>
                      <m:r>
                        <m:rPr>
                          <m:sty m:val="p"/>
                        </m:rPr>
                        <w:rPr>
                          <w:rFonts w:ascii="Cambria Math" w:hAnsi="Cambria Math"/>
                          <w:lang w:val=""/>
                        </w:rPr>
                        <m:t>2</m:t>
                      </m:r>
                    </m:sup>
                  </m:sSup>
                  <m:sSub>
                    <m:sSubPr>
                      <m:ctrlPr>
                        <w:rPr>
                          <w:rFonts w:ascii="Cambria Math" w:hAnsi="Cambria Math"/>
                          <w:lang w:val=""/>
                        </w:rPr>
                      </m:ctrlPr>
                    </m:sSubPr>
                    <m:e>
                      <m:r>
                        <m:rPr>
                          <m:sty m:val="b"/>
                        </m:rPr>
                        <w:rPr>
                          <w:rFonts w:ascii="Cambria Math" w:hAnsi="Cambria Math"/>
                          <w:lang w:val=""/>
                        </w:rPr>
                        <m:t>k</m:t>
                      </m:r>
                    </m:e>
                    <m:sub>
                      <m:r>
                        <m:rPr>
                          <m:sty m:val="p"/>
                        </m:rPr>
                        <w:rPr>
                          <w:rFonts w:ascii="Cambria Math" w:hAnsi="Cambria Math"/>
                          <w:lang w:val=""/>
                        </w:rPr>
                        <m:t>2</m:t>
                      </m:r>
                    </m:sub>
                  </m:sSub>
                </m:e>
              </m:nary>
              <m:r>
                <m:rPr>
                  <m:sty m:val="p"/>
                </m:rPr>
                <w:rPr>
                  <w:rFonts w:ascii="Cambria Math" w:hAnsi="Cambria Math"/>
                  <w:lang w:val=""/>
                </w:rPr>
                <m:t>.</m:t>
              </m:r>
              <m:r>
                <w:rPr>
                  <w:rFonts w:ascii="Cambria Math" w:hAnsi="Cambria Math"/>
                  <w:lang w:val=""/>
                </w:rPr>
                <m:t>#</m:t>
              </m:r>
              <m:d>
                <m:dPr>
                  <m:ctrlPr>
                    <w:rPr>
                      <w:rFonts w:ascii="Cambria Math" w:eastAsiaTheme="minorEastAsia" w:hAnsi="Cambria Math"/>
                      <w:i/>
                      <w:lang w:val=""/>
                    </w:rPr>
                  </m:ctrlPr>
                </m:dPr>
                <m:e>
                  <m:r>
                    <w:rPr>
                      <w:rFonts w:ascii="Cambria Math" w:eastAsiaTheme="minorEastAsia" w:hAnsi="Cambria Math"/>
                      <w:lang w:val=""/>
                    </w:rPr>
                    <m:t>3</m:t>
                  </m:r>
                </m:e>
              </m:d>
              <m:ctrlPr>
                <w:rPr>
                  <w:rFonts w:ascii="Cambria Math" w:hAnsi="Cambria Math"/>
                  <w:i/>
                  <w:lang w:val=""/>
                </w:rPr>
              </m:ctrlPr>
            </m:e>
          </m:eqArr>
        </m:oMath>
      </m:oMathPara>
    </w:p>
    <w:p w14:paraId="6B8A55B3" w14:textId="77777777" w:rsidR="00503E00" w:rsidRPr="00720BEB" w:rsidRDefault="00503E00" w:rsidP="008B2D5F">
      <w:pPr>
        <w:spacing w:line="360" w:lineRule="auto"/>
        <w:ind w:firstLine="0"/>
      </w:pPr>
      <w:r>
        <w:t xml:space="preserve">That is, we integrate over the incident direction with unpolarized incident radiation. </w:t>
      </w:r>
      <w:r w:rsidRPr="00720BEB">
        <w:t xml:space="preserve">Both integrals are over outgoing </w:t>
      </w:r>
      <m:oMath>
        <m:sSub>
          <m:sSubPr>
            <m:ctrlPr>
              <w:rPr>
                <w:rFonts w:ascii="Cambria Math" w:hAnsi="Cambria Math"/>
              </w:rPr>
            </m:ctrlPr>
          </m:sSubPr>
          <m:e>
            <m:r>
              <m:rPr>
                <m:sty m:val="b"/>
              </m:rPr>
              <w:rPr>
                <w:rFonts w:ascii="Cambria Math" w:hAnsi="Cambria Math"/>
              </w:rPr>
              <m:t>k</m:t>
            </m:r>
          </m:e>
          <m:sub>
            <m:r>
              <m:rPr>
                <m:sty m:val="p"/>
              </m:rPr>
              <w:rPr>
                <w:rFonts w:ascii="Cambria Math" w:hAnsi="Cambria Math"/>
              </w:rPr>
              <m:t>2</m:t>
            </m:r>
          </m:sub>
        </m:sSub>
      </m:oMath>
      <w:r w:rsidRPr="00720BEB">
        <w:t xml:space="preserve"> (so that </w:t>
      </w:r>
      <m:oMath>
        <m:r>
          <m:rPr>
            <m:sty m:val="p"/>
          </m:rPr>
          <w:rPr>
            <w:rFonts w:ascii="Cambria Math" w:hAnsi="Cambria Math"/>
          </w:rPr>
          <m:t>-</m:t>
        </m:r>
        <m:sSub>
          <m:sSubPr>
            <m:ctrlPr>
              <w:rPr>
                <w:rFonts w:ascii="Cambria Math" w:hAnsi="Cambria Math"/>
              </w:rPr>
            </m:ctrlPr>
          </m:sSubPr>
          <m:e>
            <m:r>
              <m:rPr>
                <m:sty m:val="b"/>
              </m:rPr>
              <w:rPr>
                <w:rFonts w:ascii="Cambria Math" w:hAnsi="Cambria Math"/>
              </w:rPr>
              <m:t>k</m:t>
            </m:r>
          </m:e>
          <m:sub>
            <m:r>
              <m:rPr>
                <m:sty m:val="p"/>
              </m:rPr>
              <w:rPr>
                <w:rFonts w:ascii="Cambria Math" w:hAnsi="Cambria Math"/>
              </w:rPr>
              <m:t>2</m:t>
            </m:r>
          </m:sub>
        </m:sSub>
      </m:oMath>
      <w:r w:rsidRPr="00720BEB">
        <w:t xml:space="preserve"> is ingoing</w:t>
      </w:r>
      <w:r>
        <w:t xml:space="preserve"> in Eq. 3</w:t>
      </w:r>
      <w:r w:rsidRPr="00720BEB">
        <w:t>).</w:t>
      </w:r>
      <w:r>
        <w:t xml:space="preserve"> Applying Eq. 1 to Eq. 2, and using </w:t>
      </w:r>
      <m:oMath>
        <m:d>
          <m:dPr>
            <m:ctrlPr>
              <w:rPr>
                <w:rFonts w:ascii="Cambria Math" w:hAnsi="Cambria Math"/>
                <w:lang w:val=""/>
              </w:rPr>
            </m:ctrlPr>
          </m:dPr>
          <m:e>
            <m:r>
              <m:rPr>
                <m:sty m:val="p"/>
              </m:rPr>
              <w:rPr>
                <w:rFonts w:ascii="Cambria Math" w:hAnsi="Cambria Math"/>
                <w:lang w:val=""/>
              </w:rPr>
              <m:t>1,0,0,0</m:t>
            </m:r>
          </m:e>
        </m:d>
        <m:r>
          <m:rPr>
            <m:sty m:val="p"/>
          </m:rPr>
          <w:rPr>
            <w:rFonts w:ascii="Cambria Math" w:hAnsi="Cambria Math"/>
            <w:lang w:val=""/>
          </w:rPr>
          <m:t>⋅</m:t>
        </m:r>
        <m:r>
          <m:rPr>
            <m:sty m:val="b"/>
          </m:rPr>
          <w:rPr>
            <w:rFonts w:ascii="Cambria Math" w:hAnsi="Cambria Math"/>
            <w:lang w:val=""/>
          </w:rPr>
          <m:t>A</m:t>
        </m:r>
        <m:r>
          <m:rPr>
            <m:sty m:val="p"/>
          </m:rPr>
          <w:rPr>
            <w:rFonts w:ascii="Cambria Math" w:hAnsi="Cambria Math"/>
            <w:lang w:val=""/>
          </w:rPr>
          <m:t>=(1,0,0,0)</m:t>
        </m:r>
      </m:oMath>
      <w:r>
        <w:rPr>
          <w:rFonts w:eastAsiaTheme="minorEastAsia"/>
          <w:lang w:val=""/>
        </w:rPr>
        <w:t>,</w:t>
      </w:r>
    </w:p>
    <w:p w14:paraId="35069B6E" w14:textId="3354CDF3" w:rsidR="00503E00" w:rsidRPr="00E94211" w:rsidRDefault="00000000" w:rsidP="008B2D5F">
      <w:pPr>
        <w:spacing w:line="360" w:lineRule="auto"/>
        <w:rPr>
          <w:rFonts w:eastAsiaTheme="minorEastAsia"/>
          <w:lang w:val=""/>
        </w:rPr>
      </w:pPr>
      <m:oMathPara>
        <m:oMath>
          <m:eqArr>
            <m:eqArrPr>
              <m:maxDist m:val="1"/>
              <m:ctrlPr>
                <w:rPr>
                  <w:rFonts w:ascii="Cambria Math" w:hAnsi="Cambria Math"/>
                  <w:i/>
                  <w:lang w:val=""/>
                </w:rPr>
              </m:ctrlPr>
            </m:eqArrPr>
            <m:e>
              <m:sSub>
                <m:sSubPr>
                  <m:ctrlPr>
                    <w:rPr>
                      <w:rFonts w:ascii="Cambria Math" w:hAnsi="Cambria Math"/>
                      <w:lang w:val=""/>
                    </w:rPr>
                  </m:ctrlPr>
                </m:sSubPr>
                <m:e>
                  <m:r>
                    <m:rPr>
                      <m:sty m:val="b"/>
                    </m:rPr>
                    <w:rPr>
                      <w:rFonts w:ascii="Cambria Math" w:hAnsi="Cambria Math"/>
                      <w:lang w:val=""/>
                    </w:rPr>
                    <m:t>S</m:t>
                  </m:r>
                </m:e>
                <m:sub>
                  <m:r>
                    <m:rPr>
                      <m:sty m:val="p"/>
                    </m:rPr>
                    <w:rPr>
                      <w:rFonts w:ascii="Cambria Math" w:hAnsi="Cambria Math"/>
                      <w:lang w:val=""/>
                    </w:rPr>
                    <m:t>DH</m:t>
                  </m:r>
                </m:sub>
              </m:sSub>
              <m:d>
                <m:dPr>
                  <m:ctrlPr>
                    <w:rPr>
                      <w:rFonts w:ascii="Cambria Math" w:hAnsi="Cambria Math"/>
                      <w:lang w:val=""/>
                    </w:rPr>
                  </m:ctrlPr>
                </m:dPr>
                <m:e>
                  <m:sSub>
                    <m:sSubPr>
                      <m:ctrlPr>
                        <w:rPr>
                          <w:rFonts w:ascii="Cambria Math" w:hAnsi="Cambria Math"/>
                          <w:lang w:val=""/>
                        </w:rPr>
                      </m:ctrlPr>
                    </m:sSubPr>
                    <m:e>
                      <m:r>
                        <m:rPr>
                          <m:sty m:val="p"/>
                        </m:rPr>
                        <w:rPr>
                          <w:rFonts w:ascii="Cambria Math" w:hAnsi="Cambria Math"/>
                          <w:lang w:val=""/>
                        </w:rPr>
                        <m:t>k</m:t>
                      </m:r>
                    </m:e>
                    <m:sub>
                      <m:r>
                        <m:rPr>
                          <m:sty m:val="p"/>
                        </m:rPr>
                        <w:rPr>
                          <w:rFonts w:ascii="Cambria Math" w:hAnsi="Cambria Math"/>
                          <w:lang w:val=""/>
                        </w:rPr>
                        <m:t>1</m:t>
                      </m:r>
                    </m:sub>
                  </m:sSub>
                </m:e>
              </m:d>
              <m:r>
                <m:rPr>
                  <m:sty m:val="p"/>
                </m:rPr>
                <w:rPr>
                  <w:rFonts w:ascii="Cambria Math" w:hAnsi="Cambria Math"/>
                  <w:lang w:val=""/>
                </w:rPr>
                <m:t>=</m:t>
              </m:r>
              <m:nary>
                <m:naryPr>
                  <m:limLoc m:val="undOvr"/>
                  <m:subHide m:val="1"/>
                  <m:supHide m:val="1"/>
                  <m:ctrlPr>
                    <w:rPr>
                      <w:rFonts w:ascii="Cambria Math" w:hAnsi="Cambria Math"/>
                      <w:lang w:val=""/>
                    </w:rPr>
                  </m:ctrlPr>
                </m:naryPr>
                <m:sub/>
                <m:sup/>
                <m:e>
                  <m:d>
                    <m:dPr>
                      <m:ctrlPr>
                        <w:rPr>
                          <w:rFonts w:ascii="Cambria Math" w:hAnsi="Cambria Math"/>
                          <w:lang w:val=""/>
                        </w:rPr>
                      </m:ctrlPr>
                    </m:dPr>
                    <m:e>
                      <m:r>
                        <m:rPr>
                          <m:sty m:val="p"/>
                        </m:rPr>
                        <w:rPr>
                          <w:rFonts w:ascii="Cambria Math" w:hAnsi="Cambria Math"/>
                          <w:lang w:val=""/>
                        </w:rPr>
                        <m:t>1,0,0,0</m:t>
                      </m:r>
                    </m:e>
                  </m:d>
                  <m:r>
                    <m:rPr>
                      <m:sty m:val="p"/>
                    </m:rPr>
                    <w:rPr>
                      <w:rFonts w:ascii="Cambria Math" w:hAnsi="Cambria Math"/>
                      <w:lang w:val=""/>
                    </w:rPr>
                    <m:t>⋅</m:t>
                  </m:r>
                  <m:r>
                    <m:rPr>
                      <m:sty m:val="b"/>
                    </m:rPr>
                    <w:rPr>
                      <w:rFonts w:ascii="Cambria Math" w:hAnsi="Cambria Math"/>
                      <w:lang w:val=""/>
                    </w:rPr>
                    <m:t>M</m:t>
                  </m:r>
                  <m:sSup>
                    <m:sSupPr>
                      <m:ctrlPr>
                        <w:rPr>
                          <w:rFonts w:ascii="Cambria Math" w:hAnsi="Cambria Math"/>
                          <w:lang w:val=""/>
                        </w:rPr>
                      </m:ctrlPr>
                    </m:sSupPr>
                    <m:e>
                      <m:d>
                        <m:dPr>
                          <m:ctrlPr>
                            <w:rPr>
                              <w:rFonts w:ascii="Cambria Math" w:hAnsi="Cambria Math"/>
                              <w:lang w:val=""/>
                            </w:rPr>
                          </m:ctrlPr>
                        </m:dPr>
                        <m:e>
                          <m:sSub>
                            <m:sSubPr>
                              <m:ctrlPr>
                                <w:rPr>
                                  <w:rFonts w:ascii="Cambria Math" w:hAnsi="Cambria Math"/>
                                  <w:lang w:val=""/>
                                </w:rPr>
                              </m:ctrlPr>
                            </m:sSubPr>
                            <m:e>
                              <m:r>
                                <m:rPr>
                                  <m:sty m:val="p"/>
                                </m:rPr>
                                <w:rPr>
                                  <w:rFonts w:ascii="Cambria Math" w:hAnsi="Cambria Math"/>
                                  <w:lang w:val=""/>
                                </w:rPr>
                                <m:t>-</m:t>
                              </m:r>
                              <m:r>
                                <m:rPr>
                                  <m:sty m:val="b"/>
                                </m:rPr>
                                <w:rPr>
                                  <w:rFonts w:ascii="Cambria Math" w:hAnsi="Cambria Math"/>
                                  <w:lang w:val=""/>
                                </w:rPr>
                                <m:t>k</m:t>
                              </m:r>
                            </m:e>
                            <m:sub>
                              <m:r>
                                <m:rPr>
                                  <m:sty m:val="p"/>
                                </m:rPr>
                                <w:rPr>
                                  <w:rFonts w:ascii="Cambria Math" w:hAnsi="Cambria Math"/>
                                  <w:lang w:val=""/>
                                </w:rPr>
                                <m:t>2</m:t>
                              </m:r>
                            </m:sub>
                          </m:sSub>
                          <m:r>
                            <m:rPr>
                              <m:sty m:val="p"/>
                            </m:rPr>
                            <w:rPr>
                              <w:rFonts w:ascii="Cambria Math" w:hAnsi="Cambria Math"/>
                              <w:lang w:val=""/>
                            </w:rPr>
                            <m:t>,-</m:t>
                          </m:r>
                          <m:sSub>
                            <m:sSubPr>
                              <m:ctrlPr>
                                <w:rPr>
                                  <w:rFonts w:ascii="Cambria Math" w:hAnsi="Cambria Math"/>
                                  <w:lang w:val=""/>
                                </w:rPr>
                              </m:ctrlPr>
                            </m:sSubPr>
                            <m:e>
                              <m:r>
                                <m:rPr>
                                  <m:sty m:val="b"/>
                                </m:rPr>
                                <w:rPr>
                                  <w:rFonts w:ascii="Cambria Math" w:hAnsi="Cambria Math"/>
                                  <w:lang w:val=""/>
                                </w:rPr>
                                <m:t>k</m:t>
                              </m:r>
                            </m:e>
                            <m:sub>
                              <m:r>
                                <m:rPr>
                                  <m:sty m:val="p"/>
                                </m:rPr>
                                <w:rPr>
                                  <w:rFonts w:ascii="Cambria Math" w:hAnsi="Cambria Math"/>
                                  <w:lang w:val=""/>
                                </w:rPr>
                                <m:t>1</m:t>
                              </m:r>
                            </m:sub>
                          </m:sSub>
                        </m:e>
                      </m:d>
                    </m:e>
                    <m:sup>
                      <m:r>
                        <m:rPr>
                          <m:sty m:val="p"/>
                        </m:rPr>
                        <w:rPr>
                          <w:rFonts w:ascii="Cambria Math" w:hAnsi="Cambria Math"/>
                          <w:lang w:val=""/>
                        </w:rPr>
                        <m:t>T</m:t>
                      </m:r>
                    </m:sup>
                  </m:sSup>
                  <m:r>
                    <m:rPr>
                      <m:sty m:val="b"/>
                    </m:rPr>
                    <w:rPr>
                      <w:rFonts w:ascii="Cambria Math" w:hAnsi="Cambria Math"/>
                      <w:lang w:val=""/>
                    </w:rPr>
                    <m:t>⋅A</m:t>
                  </m:r>
                  <m:r>
                    <m:rPr>
                      <m:sty m:val="p"/>
                    </m:rPr>
                    <w:rPr>
                      <w:rFonts w:ascii="Cambria Math" w:hAnsi="Cambria Math"/>
                      <w:lang w:val=""/>
                    </w:rPr>
                    <m:t xml:space="preserve"> </m:t>
                  </m:r>
                  <m:sSup>
                    <m:sSupPr>
                      <m:ctrlPr>
                        <w:rPr>
                          <w:rFonts w:ascii="Cambria Math" w:hAnsi="Cambria Math"/>
                          <w:lang w:val=""/>
                        </w:rPr>
                      </m:ctrlPr>
                    </m:sSupPr>
                    <m:e>
                      <m:r>
                        <m:rPr>
                          <m:sty m:val="p"/>
                        </m:rPr>
                        <w:rPr>
                          <w:rFonts w:ascii="Cambria Math" w:hAnsi="Cambria Math"/>
                          <w:lang w:val=""/>
                        </w:rPr>
                        <m:t>d</m:t>
                      </m:r>
                    </m:e>
                    <m:sup>
                      <m:r>
                        <m:rPr>
                          <m:sty m:val="p"/>
                        </m:rPr>
                        <w:rPr>
                          <w:rFonts w:ascii="Cambria Math" w:hAnsi="Cambria Math"/>
                          <w:lang w:val=""/>
                        </w:rPr>
                        <m:t>2</m:t>
                      </m:r>
                    </m:sup>
                  </m:sSup>
                  <m:sSub>
                    <m:sSubPr>
                      <m:ctrlPr>
                        <w:rPr>
                          <w:rFonts w:ascii="Cambria Math" w:hAnsi="Cambria Math"/>
                          <w:lang w:val=""/>
                        </w:rPr>
                      </m:ctrlPr>
                    </m:sSubPr>
                    <m:e>
                      <m:r>
                        <m:rPr>
                          <m:sty m:val="b"/>
                        </m:rPr>
                        <w:rPr>
                          <w:rFonts w:ascii="Cambria Math" w:hAnsi="Cambria Math"/>
                          <w:lang w:val=""/>
                        </w:rPr>
                        <m:t>k</m:t>
                      </m:r>
                    </m:e>
                    <m:sub>
                      <m:r>
                        <m:rPr>
                          <m:sty m:val="p"/>
                        </m:rPr>
                        <w:rPr>
                          <w:rFonts w:ascii="Cambria Math" w:hAnsi="Cambria Math"/>
                          <w:lang w:val=""/>
                        </w:rPr>
                        <m:t>2</m:t>
                      </m:r>
                    </m:sub>
                  </m:sSub>
                </m:e>
              </m:nary>
              <m:r>
                <w:rPr>
                  <w:rFonts w:ascii="Cambria Math" w:hAnsi="Cambria Math"/>
                  <w:lang w:val=""/>
                </w:rPr>
                <m:t>. #</m:t>
              </m:r>
              <m:d>
                <m:dPr>
                  <m:ctrlPr>
                    <w:rPr>
                      <w:rFonts w:ascii="Cambria Math" w:hAnsi="Cambria Math"/>
                      <w:i/>
                      <w:lang w:val=""/>
                    </w:rPr>
                  </m:ctrlPr>
                </m:dPr>
                <m:e>
                  <m:r>
                    <w:rPr>
                      <w:rFonts w:ascii="Cambria Math" w:hAnsi="Cambria Math"/>
                      <w:lang w:val=""/>
                    </w:rPr>
                    <m:t>4</m:t>
                  </m:r>
                </m:e>
              </m:d>
            </m:e>
          </m:eqArr>
        </m:oMath>
      </m:oMathPara>
    </w:p>
    <w:p w14:paraId="598597E9" w14:textId="77777777" w:rsidR="00503E00" w:rsidRDefault="00503E00" w:rsidP="008B2D5F">
      <w:pPr>
        <w:spacing w:line="360" w:lineRule="auto"/>
        <w:ind w:firstLine="0"/>
        <w:rPr>
          <w:rFonts w:eastAsiaTheme="minorEastAsia"/>
          <w:lang w:val=""/>
        </w:rPr>
      </w:pPr>
      <w:r>
        <w:rPr>
          <w:rFonts w:eastAsiaTheme="minorEastAsia"/>
          <w:lang w:val=""/>
        </w:rPr>
        <w:t xml:space="preserve">Using </w:t>
      </w:r>
      <m:oMath>
        <m:sSup>
          <m:sSupPr>
            <m:ctrlPr>
              <w:rPr>
                <w:rFonts w:ascii="Cambria Math" w:eastAsiaTheme="minorEastAsia" w:hAnsi="Cambria Math"/>
                <w:i/>
                <w:lang w:val=""/>
              </w:rPr>
            </m:ctrlPr>
          </m:sSupPr>
          <m:e>
            <m:r>
              <w:rPr>
                <w:rFonts w:ascii="Cambria Math" w:eastAsiaTheme="minorEastAsia" w:hAnsi="Cambria Math"/>
                <w:lang w:val=""/>
              </w:rPr>
              <m:t>(</m:t>
            </m:r>
            <m:r>
              <m:rPr>
                <m:sty m:val="b"/>
              </m:rPr>
              <w:rPr>
                <w:rFonts w:ascii="Cambria Math" w:eastAsiaTheme="minorEastAsia" w:hAnsi="Cambria Math"/>
                <w:lang w:val=""/>
              </w:rPr>
              <m:t>B⋅C</m:t>
            </m:r>
            <m:r>
              <w:rPr>
                <w:rFonts w:ascii="Cambria Math" w:eastAsiaTheme="minorEastAsia" w:hAnsi="Cambria Math"/>
                <w:lang w:val=""/>
              </w:rPr>
              <m:t>)</m:t>
            </m:r>
          </m:e>
          <m:sup>
            <m:r>
              <w:rPr>
                <w:rFonts w:ascii="Cambria Math" w:eastAsiaTheme="minorEastAsia" w:hAnsi="Cambria Math"/>
                <w:lang w:val=""/>
              </w:rPr>
              <m:t>T</m:t>
            </m:r>
          </m:sup>
        </m:sSup>
        <m:r>
          <w:rPr>
            <w:rFonts w:ascii="Cambria Math" w:eastAsiaTheme="minorEastAsia" w:hAnsi="Cambria Math"/>
            <w:lang w:val=""/>
          </w:rPr>
          <m:t>=</m:t>
        </m:r>
        <m:sSup>
          <m:sSupPr>
            <m:ctrlPr>
              <w:rPr>
                <w:rFonts w:ascii="Cambria Math" w:eastAsiaTheme="minorEastAsia" w:hAnsi="Cambria Math"/>
                <w:i/>
                <w:lang w:val=""/>
              </w:rPr>
            </m:ctrlPr>
          </m:sSupPr>
          <m:e>
            <m:r>
              <m:rPr>
                <m:sty m:val="b"/>
              </m:rPr>
              <w:rPr>
                <w:rFonts w:ascii="Cambria Math" w:eastAsiaTheme="minorEastAsia" w:hAnsi="Cambria Math"/>
                <w:lang w:val=""/>
              </w:rPr>
              <m:t>C</m:t>
            </m:r>
          </m:e>
          <m:sup>
            <m:r>
              <w:rPr>
                <w:rFonts w:ascii="Cambria Math" w:eastAsiaTheme="minorEastAsia" w:hAnsi="Cambria Math"/>
                <w:lang w:val=""/>
              </w:rPr>
              <m:t>T</m:t>
            </m:r>
          </m:sup>
        </m:sSup>
        <m:r>
          <w:rPr>
            <w:rFonts w:ascii="Cambria Math" w:eastAsiaTheme="minorEastAsia" w:hAnsi="Cambria Math"/>
            <w:lang w:val=""/>
          </w:rPr>
          <m:t>⋅</m:t>
        </m:r>
        <m:sSup>
          <m:sSupPr>
            <m:ctrlPr>
              <w:rPr>
                <w:rFonts w:ascii="Cambria Math" w:eastAsiaTheme="minorEastAsia" w:hAnsi="Cambria Math"/>
                <w:i/>
                <w:lang w:val=""/>
              </w:rPr>
            </m:ctrlPr>
          </m:sSupPr>
          <m:e>
            <m:r>
              <m:rPr>
                <m:sty m:val="b"/>
              </m:rPr>
              <w:rPr>
                <w:rFonts w:ascii="Cambria Math" w:eastAsiaTheme="minorEastAsia" w:hAnsi="Cambria Math"/>
                <w:lang w:val=""/>
              </w:rPr>
              <m:t>B</m:t>
            </m:r>
          </m:e>
          <m:sup>
            <m:r>
              <w:rPr>
                <w:rFonts w:ascii="Cambria Math" w:eastAsiaTheme="minorEastAsia" w:hAnsi="Cambria Math"/>
                <w:lang w:val=""/>
              </w:rPr>
              <m:t>T</m:t>
            </m:r>
          </m:sup>
        </m:sSup>
      </m:oMath>
      <w:r>
        <w:rPr>
          <w:rFonts w:eastAsiaTheme="minorEastAsia"/>
          <w:lang w:val=""/>
        </w:rPr>
        <w:t>), we can then show that</w:t>
      </w:r>
    </w:p>
    <w:p w14:paraId="7521B463" w14:textId="2D14701D" w:rsidR="00503E00" w:rsidRPr="00E94211" w:rsidRDefault="00000000" w:rsidP="008B2D5F">
      <w:pPr>
        <w:spacing w:line="360" w:lineRule="auto"/>
        <w:rPr>
          <w:rFonts w:eastAsiaTheme="minorEastAsia"/>
          <w:lang w:val=""/>
        </w:rPr>
      </w:pPr>
      <m:oMathPara>
        <m:oMath>
          <m:eqArr>
            <m:eqArrPr>
              <m:maxDist m:val="1"/>
              <m:ctrlPr>
                <w:rPr>
                  <w:rFonts w:ascii="Cambria Math" w:eastAsiaTheme="minorEastAsia" w:hAnsi="Cambria Math"/>
                  <w:i/>
                  <w:lang w:val=""/>
                </w:rPr>
              </m:ctrlPr>
            </m:eqArrPr>
            <m:e>
              <m:sSub>
                <m:sSubPr>
                  <m:ctrlPr>
                    <w:rPr>
                      <w:rFonts w:ascii="Cambria Math" w:hAnsi="Cambria Math"/>
                      <w:lang w:val=""/>
                    </w:rPr>
                  </m:ctrlPr>
                </m:sSubPr>
                <m:e>
                  <m:r>
                    <m:rPr>
                      <m:sty m:val="b"/>
                    </m:rPr>
                    <w:rPr>
                      <w:rFonts w:ascii="Cambria Math" w:hAnsi="Cambria Math"/>
                      <w:lang w:val=""/>
                    </w:rPr>
                    <m:t>S</m:t>
                  </m:r>
                </m:e>
                <m:sub>
                  <m:r>
                    <m:rPr>
                      <m:sty m:val="p"/>
                    </m:rPr>
                    <w:rPr>
                      <w:rFonts w:ascii="Cambria Math" w:hAnsi="Cambria Math"/>
                      <w:lang w:val=""/>
                    </w:rPr>
                    <m:t>DH</m:t>
                  </m:r>
                </m:sub>
              </m:sSub>
              <m:d>
                <m:dPr>
                  <m:ctrlPr>
                    <w:rPr>
                      <w:rFonts w:ascii="Cambria Math" w:hAnsi="Cambria Math"/>
                      <w:lang w:val=""/>
                    </w:rPr>
                  </m:ctrlPr>
                </m:dPr>
                <m:e>
                  <m:sSub>
                    <m:sSubPr>
                      <m:ctrlPr>
                        <w:rPr>
                          <w:rFonts w:ascii="Cambria Math" w:hAnsi="Cambria Math"/>
                          <w:lang w:val=""/>
                        </w:rPr>
                      </m:ctrlPr>
                    </m:sSubPr>
                    <m:e>
                      <m:r>
                        <m:rPr>
                          <m:sty m:val="b"/>
                        </m:rPr>
                        <w:rPr>
                          <w:rFonts w:ascii="Cambria Math" w:hAnsi="Cambria Math"/>
                          <w:lang w:val=""/>
                        </w:rPr>
                        <m:t>k</m:t>
                      </m:r>
                    </m:e>
                    <m:sub>
                      <m:r>
                        <m:rPr>
                          <m:sty m:val="p"/>
                        </m:rPr>
                        <w:rPr>
                          <w:rFonts w:ascii="Cambria Math" w:hAnsi="Cambria Math"/>
                          <w:lang w:val=""/>
                        </w:rPr>
                        <m:t>1</m:t>
                      </m:r>
                    </m:sub>
                  </m:sSub>
                </m:e>
              </m:d>
              <m:r>
                <m:rPr>
                  <m:sty m:val="p"/>
                </m:rPr>
                <w:rPr>
                  <w:rFonts w:ascii="Cambria Math" w:hAnsi="Cambria Math"/>
                  <w:lang w:val=""/>
                </w:rPr>
                <m:t>=</m:t>
              </m:r>
              <m:sSub>
                <m:sSubPr>
                  <m:ctrlPr>
                    <w:rPr>
                      <w:rFonts w:ascii="Cambria Math" w:hAnsi="Cambria Math"/>
                      <w:b/>
                      <w:bCs/>
                      <w:iCs/>
                      <w:lang w:val=""/>
                    </w:rPr>
                  </m:ctrlPr>
                </m:sSubPr>
                <m:e>
                  <m:r>
                    <m:rPr>
                      <m:sty m:val="b"/>
                    </m:rPr>
                    <w:rPr>
                      <w:rFonts w:ascii="Cambria Math" w:hAnsi="Cambria Math"/>
                      <w:lang w:val=""/>
                    </w:rPr>
                    <m:t>S</m:t>
                  </m:r>
                </m:e>
                <m:sub>
                  <m:r>
                    <m:rPr>
                      <m:sty m:val="p"/>
                    </m:rPr>
                    <w:rPr>
                      <w:rFonts w:ascii="Cambria Math" w:hAnsi="Cambria Math"/>
                      <w:lang w:val=""/>
                    </w:rPr>
                    <m:t>HD</m:t>
                  </m:r>
                </m:sub>
              </m:sSub>
              <m:sSup>
                <m:sSupPr>
                  <m:ctrlPr>
                    <w:rPr>
                      <w:rFonts w:ascii="Cambria Math" w:hAnsi="Cambria Math"/>
                      <w:b/>
                      <w:lang w:val=""/>
                    </w:rPr>
                  </m:ctrlPr>
                </m:sSupPr>
                <m:e>
                  <m:d>
                    <m:dPr>
                      <m:ctrlPr>
                        <w:rPr>
                          <w:rFonts w:ascii="Cambria Math" w:hAnsi="Cambria Math"/>
                          <w:lang w:val=""/>
                        </w:rPr>
                      </m:ctrlPr>
                    </m:dPr>
                    <m:e>
                      <m:r>
                        <m:rPr>
                          <m:sty m:val="p"/>
                        </m:rPr>
                        <w:rPr>
                          <w:rFonts w:ascii="Cambria Math" w:hAnsi="Cambria Math"/>
                          <w:lang w:val=""/>
                        </w:rPr>
                        <m:t>-</m:t>
                      </m:r>
                      <m:sSub>
                        <m:sSubPr>
                          <m:ctrlPr>
                            <w:rPr>
                              <w:rFonts w:ascii="Cambria Math" w:hAnsi="Cambria Math"/>
                              <w:lang w:val=""/>
                            </w:rPr>
                          </m:ctrlPr>
                        </m:sSubPr>
                        <m:e>
                          <m:r>
                            <m:rPr>
                              <m:sty m:val="b"/>
                            </m:rPr>
                            <w:rPr>
                              <w:rFonts w:ascii="Cambria Math" w:hAnsi="Cambria Math"/>
                              <w:lang w:val=""/>
                            </w:rPr>
                            <m:t>k</m:t>
                          </m:r>
                        </m:e>
                        <m:sub>
                          <m:r>
                            <m:rPr>
                              <m:sty m:val="p"/>
                            </m:rPr>
                            <w:rPr>
                              <w:rFonts w:ascii="Cambria Math" w:hAnsi="Cambria Math"/>
                              <w:lang w:val=""/>
                            </w:rPr>
                            <m:t>1</m:t>
                          </m:r>
                        </m:sub>
                      </m:sSub>
                    </m:e>
                  </m:d>
                </m:e>
                <m:sup>
                  <m:r>
                    <m:rPr>
                      <m:sty m:val="p"/>
                    </m:rPr>
                    <w:rPr>
                      <w:rFonts w:ascii="Cambria Math" w:hAnsi="Cambria Math"/>
                      <w:lang w:val=""/>
                    </w:rPr>
                    <m:t>T</m:t>
                  </m:r>
                </m:sup>
              </m:sSup>
              <m:r>
                <m:rPr>
                  <m:sty m:val="b"/>
                </m:rPr>
                <w:rPr>
                  <w:rFonts w:ascii="Cambria Math" w:hAnsi="Cambria Math"/>
                  <w:lang w:val=""/>
                </w:rPr>
                <m:t>⋅A</m:t>
              </m:r>
              <m:r>
                <m:rPr>
                  <m:sty m:val="p"/>
                </m:rPr>
                <w:rPr>
                  <w:rFonts w:ascii="Cambria Math" w:hAnsi="Cambria Math"/>
                  <w:lang w:val=""/>
                </w:rPr>
                <m:t>.</m:t>
              </m:r>
              <m:r>
                <w:rPr>
                  <w:rFonts w:ascii="Cambria Math" w:hAnsi="Cambria Math"/>
                  <w:lang w:val=""/>
                </w:rPr>
                <m:t>#</m:t>
              </m:r>
              <m:d>
                <m:dPr>
                  <m:ctrlPr>
                    <w:rPr>
                      <w:rFonts w:ascii="Cambria Math" w:eastAsiaTheme="minorEastAsia" w:hAnsi="Cambria Math"/>
                      <w:i/>
                      <w:lang w:val=""/>
                    </w:rPr>
                  </m:ctrlPr>
                </m:dPr>
                <m:e>
                  <m:r>
                    <w:rPr>
                      <w:rFonts w:ascii="Cambria Math" w:eastAsiaTheme="minorEastAsia" w:hAnsi="Cambria Math"/>
                      <w:lang w:val=""/>
                    </w:rPr>
                    <m:t>5</m:t>
                  </m:r>
                </m:e>
              </m:d>
              <m:ctrlPr>
                <w:rPr>
                  <w:rFonts w:ascii="Cambria Math" w:hAnsi="Cambria Math"/>
                  <w:i/>
                  <w:lang w:val=""/>
                </w:rPr>
              </m:ctrlPr>
            </m:e>
          </m:eqArr>
        </m:oMath>
      </m:oMathPara>
    </w:p>
    <w:p w14:paraId="291225A3" w14:textId="77777777" w:rsidR="00503E00" w:rsidRPr="00720BEB" w:rsidRDefault="00503E00" w:rsidP="008B2D5F">
      <w:pPr>
        <w:spacing w:line="360" w:lineRule="auto"/>
      </w:pPr>
      <w:r>
        <w:t xml:space="preserve">We </w:t>
      </w:r>
      <w:r w:rsidRPr="00720BEB">
        <w:t xml:space="preserve">have shown that these two Stokes vectors (other than that one is a column vector and one is a row vector) differ only by the matrix </w:t>
      </w:r>
      <m:oMath>
        <m:r>
          <m:rPr>
            <m:sty m:val="b"/>
          </m:rPr>
          <w:rPr>
            <w:rFonts w:ascii="Cambria Math" w:hAnsi="Cambria Math"/>
          </w:rPr>
          <m:t>A</m:t>
        </m:r>
      </m:oMath>
      <w:r w:rsidRPr="00720BEB">
        <w:rPr>
          <w:b/>
          <w:bCs/>
        </w:rPr>
        <w:t xml:space="preserve">. </w:t>
      </w:r>
      <w:r>
        <w:t>T</w:t>
      </w:r>
      <w:r w:rsidRPr="00720BEB">
        <w:t xml:space="preserve">he third element </w:t>
      </w:r>
      <w:r>
        <w:t>changes</w:t>
      </w:r>
      <w:r w:rsidRPr="00720BEB">
        <w:t xml:space="preserve"> sign, but otherwise they are equivalent.</w:t>
      </w:r>
      <w:r>
        <w:t xml:space="preserve"> Thus, the DRCD for a given incident direction is identical to the circular polarization emitted in the opposite direction when the material is diffusely illuminated.</w:t>
      </w:r>
    </w:p>
    <w:p w14:paraId="6C2CCF84" w14:textId="77777777" w:rsidR="00F03BF5" w:rsidRDefault="00F03BF5" w:rsidP="008B2D5F">
      <w:pPr>
        <w:spacing w:line="360" w:lineRule="auto"/>
        <w:ind w:firstLine="0"/>
      </w:pPr>
    </w:p>
    <w:p w14:paraId="47B1EA6C" w14:textId="77777777" w:rsidR="00980732" w:rsidRDefault="00980732" w:rsidP="008B2D5F">
      <w:pPr>
        <w:spacing w:line="360" w:lineRule="auto"/>
      </w:pPr>
    </w:p>
    <w:sectPr w:rsidR="009807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C5039" w14:textId="77777777" w:rsidR="00785F6E" w:rsidRDefault="00785F6E" w:rsidP="005C61A6">
      <w:pPr>
        <w:spacing w:after="0"/>
      </w:pPr>
      <w:r>
        <w:separator/>
      </w:r>
    </w:p>
  </w:endnote>
  <w:endnote w:type="continuationSeparator" w:id="0">
    <w:p w14:paraId="01FFA5E0" w14:textId="77777777" w:rsidR="00785F6E" w:rsidRDefault="00785F6E" w:rsidP="005C61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Osaka">
    <w:charset w:val="80"/>
    <w:family w:val="swiss"/>
    <w:pitch w:val="variable"/>
    <w:sig w:usb0="00000001" w:usb1="08070000" w:usb2="00000010" w:usb3="00000000" w:csb0="00020093"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TimesNewRomanPS-ItalicMT">
    <w:altName w:val="Times New Roman"/>
    <w:panose1 w:val="00000000000000000000"/>
    <w:charset w:val="00"/>
    <w:family w:val="swiss"/>
    <w:notTrueType/>
    <w:pitch w:val="default"/>
    <w:sig w:usb0="00000003" w:usb1="00000000" w:usb2="00000000" w:usb3="00000000" w:csb0="00000001" w:csb1="00000000"/>
  </w:font>
  <w:font w:name="Montserrat">
    <w:charset w:val="00"/>
    <w:family w:val="auto"/>
    <w:pitch w:val="variable"/>
    <w:sig w:usb0="2000020F"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3900D" w14:textId="77777777" w:rsidR="00785F6E" w:rsidRDefault="00785F6E" w:rsidP="005C61A6">
      <w:pPr>
        <w:spacing w:after="0"/>
      </w:pPr>
      <w:r>
        <w:separator/>
      </w:r>
    </w:p>
  </w:footnote>
  <w:footnote w:type="continuationSeparator" w:id="0">
    <w:p w14:paraId="6EA3F894" w14:textId="77777777" w:rsidR="00785F6E" w:rsidRDefault="00785F6E" w:rsidP="005C61A6">
      <w:pPr>
        <w:spacing w:after="0"/>
      </w:pPr>
      <w:r>
        <w:continuationSeparator/>
      </w:r>
    </w:p>
  </w:footnote>
  <w:footnote w:id="1">
    <w:p w14:paraId="0129A090" w14:textId="7FDBEA36" w:rsidR="00197A26" w:rsidRDefault="00197A26">
      <w:pPr>
        <w:pStyle w:val="FootnoteText"/>
      </w:pPr>
      <w:r>
        <w:rPr>
          <w:rStyle w:val="FootnoteReference"/>
        </w:rPr>
        <w:footnoteRef/>
      </w:r>
      <w:r>
        <w:t xml:space="preserve"> </w:t>
      </w:r>
      <w:r w:rsidRPr="00DC5B47">
        <w:rPr>
          <w:sz w:val="24"/>
          <w:szCs w:val="24"/>
        </w:rPr>
        <w:t>Chiral objects have “handedness” and cannot be superimposed on their mirror image; individual members of a chiral pair are called enantiomers, usually D or L.</w:t>
      </w:r>
    </w:p>
  </w:footnote>
  <w:footnote w:id="2">
    <w:p w14:paraId="35016265" w14:textId="6DA0A035" w:rsidR="00197A26" w:rsidRPr="00DC5B47" w:rsidRDefault="00197A26" w:rsidP="00281B2D">
      <w:pPr>
        <w:pStyle w:val="FootnoteText"/>
        <w:rPr>
          <w:sz w:val="24"/>
          <w:szCs w:val="24"/>
        </w:rPr>
      </w:pPr>
      <w:r>
        <w:rPr>
          <w:rStyle w:val="FootnoteReference"/>
        </w:rPr>
        <w:footnoteRef/>
      </w:r>
      <w:r>
        <w:t xml:space="preserve"> </w:t>
      </w:r>
      <w:r w:rsidRPr="00DC5B47">
        <w:rPr>
          <w:sz w:val="24"/>
          <w:szCs w:val="24"/>
        </w:rPr>
        <w:t>Circular dichroism (CD) is the differential absorption of left and right circularly polarized light</w:t>
      </w:r>
      <w:r w:rsidR="004B22CB">
        <w:rPr>
          <w:sz w:val="24"/>
          <w:szCs w:val="24"/>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30544E"/>
    <w:multiLevelType w:val="hybridMultilevel"/>
    <w:tmpl w:val="F8F09712"/>
    <w:lvl w:ilvl="0" w:tplc="150CD840">
      <w:start w:val="1"/>
      <w:numFmt w:val="bullet"/>
      <w:lvlText w:val="•"/>
      <w:lvlJc w:val="left"/>
      <w:pPr>
        <w:tabs>
          <w:tab w:val="num" w:pos="720"/>
        </w:tabs>
        <w:ind w:left="720" w:hanging="360"/>
      </w:pPr>
      <w:rPr>
        <w:rFonts w:ascii="Arial" w:hAnsi="Arial" w:hint="default"/>
      </w:rPr>
    </w:lvl>
    <w:lvl w:ilvl="1" w:tplc="963634B4" w:tentative="1">
      <w:start w:val="1"/>
      <w:numFmt w:val="bullet"/>
      <w:lvlText w:val="•"/>
      <w:lvlJc w:val="left"/>
      <w:pPr>
        <w:tabs>
          <w:tab w:val="num" w:pos="1440"/>
        </w:tabs>
        <w:ind w:left="1440" w:hanging="360"/>
      </w:pPr>
      <w:rPr>
        <w:rFonts w:ascii="Arial" w:hAnsi="Arial" w:hint="default"/>
      </w:rPr>
    </w:lvl>
    <w:lvl w:ilvl="2" w:tplc="36025390" w:tentative="1">
      <w:start w:val="1"/>
      <w:numFmt w:val="bullet"/>
      <w:lvlText w:val="•"/>
      <w:lvlJc w:val="left"/>
      <w:pPr>
        <w:tabs>
          <w:tab w:val="num" w:pos="2160"/>
        </w:tabs>
        <w:ind w:left="2160" w:hanging="360"/>
      </w:pPr>
      <w:rPr>
        <w:rFonts w:ascii="Arial" w:hAnsi="Arial" w:hint="default"/>
      </w:rPr>
    </w:lvl>
    <w:lvl w:ilvl="3" w:tplc="100AC3E4" w:tentative="1">
      <w:start w:val="1"/>
      <w:numFmt w:val="bullet"/>
      <w:lvlText w:val="•"/>
      <w:lvlJc w:val="left"/>
      <w:pPr>
        <w:tabs>
          <w:tab w:val="num" w:pos="2880"/>
        </w:tabs>
        <w:ind w:left="2880" w:hanging="360"/>
      </w:pPr>
      <w:rPr>
        <w:rFonts w:ascii="Arial" w:hAnsi="Arial" w:hint="default"/>
      </w:rPr>
    </w:lvl>
    <w:lvl w:ilvl="4" w:tplc="A63CEA6E" w:tentative="1">
      <w:start w:val="1"/>
      <w:numFmt w:val="bullet"/>
      <w:lvlText w:val="•"/>
      <w:lvlJc w:val="left"/>
      <w:pPr>
        <w:tabs>
          <w:tab w:val="num" w:pos="3600"/>
        </w:tabs>
        <w:ind w:left="3600" w:hanging="360"/>
      </w:pPr>
      <w:rPr>
        <w:rFonts w:ascii="Arial" w:hAnsi="Arial" w:hint="default"/>
      </w:rPr>
    </w:lvl>
    <w:lvl w:ilvl="5" w:tplc="3ECC81F6" w:tentative="1">
      <w:start w:val="1"/>
      <w:numFmt w:val="bullet"/>
      <w:lvlText w:val="•"/>
      <w:lvlJc w:val="left"/>
      <w:pPr>
        <w:tabs>
          <w:tab w:val="num" w:pos="4320"/>
        </w:tabs>
        <w:ind w:left="4320" w:hanging="360"/>
      </w:pPr>
      <w:rPr>
        <w:rFonts w:ascii="Arial" w:hAnsi="Arial" w:hint="default"/>
      </w:rPr>
    </w:lvl>
    <w:lvl w:ilvl="6" w:tplc="31A27C1E" w:tentative="1">
      <w:start w:val="1"/>
      <w:numFmt w:val="bullet"/>
      <w:lvlText w:val="•"/>
      <w:lvlJc w:val="left"/>
      <w:pPr>
        <w:tabs>
          <w:tab w:val="num" w:pos="5040"/>
        </w:tabs>
        <w:ind w:left="5040" w:hanging="360"/>
      </w:pPr>
      <w:rPr>
        <w:rFonts w:ascii="Arial" w:hAnsi="Arial" w:hint="default"/>
      </w:rPr>
    </w:lvl>
    <w:lvl w:ilvl="7" w:tplc="140A16CE" w:tentative="1">
      <w:start w:val="1"/>
      <w:numFmt w:val="bullet"/>
      <w:lvlText w:val="•"/>
      <w:lvlJc w:val="left"/>
      <w:pPr>
        <w:tabs>
          <w:tab w:val="num" w:pos="5760"/>
        </w:tabs>
        <w:ind w:left="5760" w:hanging="360"/>
      </w:pPr>
      <w:rPr>
        <w:rFonts w:ascii="Arial" w:hAnsi="Arial" w:hint="default"/>
      </w:rPr>
    </w:lvl>
    <w:lvl w:ilvl="8" w:tplc="248ECE2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6C02F2F"/>
    <w:multiLevelType w:val="hybridMultilevel"/>
    <w:tmpl w:val="E45E89A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826968467">
    <w:abstractNumId w:val="0"/>
  </w:num>
  <w:num w:numId="2" w16cid:durableId="1140583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BDE"/>
    <w:rsid w:val="0000557E"/>
    <w:rsid w:val="00014DE1"/>
    <w:rsid w:val="0001509E"/>
    <w:rsid w:val="00020A54"/>
    <w:rsid w:val="00020F71"/>
    <w:rsid w:val="000228A9"/>
    <w:rsid w:val="00022DF5"/>
    <w:rsid w:val="000247EE"/>
    <w:rsid w:val="00027148"/>
    <w:rsid w:val="00030B97"/>
    <w:rsid w:val="00030B9B"/>
    <w:rsid w:val="00031BA7"/>
    <w:rsid w:val="00036071"/>
    <w:rsid w:val="000400E5"/>
    <w:rsid w:val="00040A29"/>
    <w:rsid w:val="00041498"/>
    <w:rsid w:val="00041E15"/>
    <w:rsid w:val="00045132"/>
    <w:rsid w:val="000501C3"/>
    <w:rsid w:val="00050BA1"/>
    <w:rsid w:val="00052616"/>
    <w:rsid w:val="000540BA"/>
    <w:rsid w:val="0005412C"/>
    <w:rsid w:val="00054A09"/>
    <w:rsid w:val="0006063F"/>
    <w:rsid w:val="000608A7"/>
    <w:rsid w:val="00060C05"/>
    <w:rsid w:val="000618F1"/>
    <w:rsid w:val="00066CE5"/>
    <w:rsid w:val="0007246B"/>
    <w:rsid w:val="000731DE"/>
    <w:rsid w:val="00073201"/>
    <w:rsid w:val="0007548A"/>
    <w:rsid w:val="00083994"/>
    <w:rsid w:val="00085299"/>
    <w:rsid w:val="0009172A"/>
    <w:rsid w:val="00095053"/>
    <w:rsid w:val="000A0A00"/>
    <w:rsid w:val="000A5AE0"/>
    <w:rsid w:val="000B0244"/>
    <w:rsid w:val="000B22F1"/>
    <w:rsid w:val="000B2560"/>
    <w:rsid w:val="000B6C10"/>
    <w:rsid w:val="000C1500"/>
    <w:rsid w:val="000C32BB"/>
    <w:rsid w:val="000C513E"/>
    <w:rsid w:val="000D4FC5"/>
    <w:rsid w:val="000D5BB8"/>
    <w:rsid w:val="000D61B5"/>
    <w:rsid w:val="000E1199"/>
    <w:rsid w:val="000E519F"/>
    <w:rsid w:val="000F148D"/>
    <w:rsid w:val="000F1FC4"/>
    <w:rsid w:val="000F2DC0"/>
    <w:rsid w:val="000F2F9E"/>
    <w:rsid w:val="000F4DAD"/>
    <w:rsid w:val="00100ADE"/>
    <w:rsid w:val="0010169C"/>
    <w:rsid w:val="001022CA"/>
    <w:rsid w:val="00104333"/>
    <w:rsid w:val="0011075D"/>
    <w:rsid w:val="001119CE"/>
    <w:rsid w:val="001260ED"/>
    <w:rsid w:val="001342C7"/>
    <w:rsid w:val="001378FD"/>
    <w:rsid w:val="00145A32"/>
    <w:rsid w:val="0015296D"/>
    <w:rsid w:val="00153FC4"/>
    <w:rsid w:val="00155F0C"/>
    <w:rsid w:val="00160149"/>
    <w:rsid w:val="00164F27"/>
    <w:rsid w:val="0016590A"/>
    <w:rsid w:val="00171363"/>
    <w:rsid w:val="001742FF"/>
    <w:rsid w:val="00174BC9"/>
    <w:rsid w:val="00176429"/>
    <w:rsid w:val="00176752"/>
    <w:rsid w:val="00176948"/>
    <w:rsid w:val="00176E89"/>
    <w:rsid w:val="00177569"/>
    <w:rsid w:val="001867EF"/>
    <w:rsid w:val="001872F0"/>
    <w:rsid w:val="00191085"/>
    <w:rsid w:val="001936FB"/>
    <w:rsid w:val="0019655C"/>
    <w:rsid w:val="001972D4"/>
    <w:rsid w:val="00197782"/>
    <w:rsid w:val="00197A26"/>
    <w:rsid w:val="001A08A4"/>
    <w:rsid w:val="001A3FA6"/>
    <w:rsid w:val="001A6C89"/>
    <w:rsid w:val="001B0D32"/>
    <w:rsid w:val="001C0DF6"/>
    <w:rsid w:val="001C0F3A"/>
    <w:rsid w:val="001C2410"/>
    <w:rsid w:val="001C3813"/>
    <w:rsid w:val="001C3C53"/>
    <w:rsid w:val="001C5B3B"/>
    <w:rsid w:val="001C5BB2"/>
    <w:rsid w:val="001D4C49"/>
    <w:rsid w:val="001D5EF9"/>
    <w:rsid w:val="001D7922"/>
    <w:rsid w:val="001E0841"/>
    <w:rsid w:val="001E5F68"/>
    <w:rsid w:val="001E782B"/>
    <w:rsid w:val="001F5BCE"/>
    <w:rsid w:val="001F6B18"/>
    <w:rsid w:val="001F767E"/>
    <w:rsid w:val="00201004"/>
    <w:rsid w:val="0020478C"/>
    <w:rsid w:val="002050E7"/>
    <w:rsid w:val="00207961"/>
    <w:rsid w:val="00207E07"/>
    <w:rsid w:val="002105AD"/>
    <w:rsid w:val="00213F03"/>
    <w:rsid w:val="00215D6B"/>
    <w:rsid w:val="00217F4A"/>
    <w:rsid w:val="00224ED1"/>
    <w:rsid w:val="002339DB"/>
    <w:rsid w:val="00233CF9"/>
    <w:rsid w:val="00236182"/>
    <w:rsid w:val="00241CE9"/>
    <w:rsid w:val="00244ADD"/>
    <w:rsid w:val="002473D1"/>
    <w:rsid w:val="002476E6"/>
    <w:rsid w:val="00254865"/>
    <w:rsid w:val="00256D98"/>
    <w:rsid w:val="00263425"/>
    <w:rsid w:val="00265BAE"/>
    <w:rsid w:val="00270C92"/>
    <w:rsid w:val="00271177"/>
    <w:rsid w:val="002732A7"/>
    <w:rsid w:val="002736FE"/>
    <w:rsid w:val="00280837"/>
    <w:rsid w:val="00281B2D"/>
    <w:rsid w:val="00282841"/>
    <w:rsid w:val="00282A50"/>
    <w:rsid w:val="0028396B"/>
    <w:rsid w:val="0028568B"/>
    <w:rsid w:val="00293500"/>
    <w:rsid w:val="002A04B9"/>
    <w:rsid w:val="002A2FEF"/>
    <w:rsid w:val="002B0244"/>
    <w:rsid w:val="002C202A"/>
    <w:rsid w:val="002C4E37"/>
    <w:rsid w:val="002D702D"/>
    <w:rsid w:val="002E18B2"/>
    <w:rsid w:val="002E36E6"/>
    <w:rsid w:val="002F1A6E"/>
    <w:rsid w:val="002F2695"/>
    <w:rsid w:val="00306E09"/>
    <w:rsid w:val="0031107E"/>
    <w:rsid w:val="00313712"/>
    <w:rsid w:val="00320D3F"/>
    <w:rsid w:val="003342A7"/>
    <w:rsid w:val="003412E0"/>
    <w:rsid w:val="003454CA"/>
    <w:rsid w:val="00361A83"/>
    <w:rsid w:val="00363864"/>
    <w:rsid w:val="00366D1B"/>
    <w:rsid w:val="00366DC6"/>
    <w:rsid w:val="003673EF"/>
    <w:rsid w:val="00367DDB"/>
    <w:rsid w:val="00370F07"/>
    <w:rsid w:val="00380D4C"/>
    <w:rsid w:val="0038310F"/>
    <w:rsid w:val="00384FF1"/>
    <w:rsid w:val="00385217"/>
    <w:rsid w:val="003911F0"/>
    <w:rsid w:val="003912B5"/>
    <w:rsid w:val="00394F61"/>
    <w:rsid w:val="00395B1D"/>
    <w:rsid w:val="00396364"/>
    <w:rsid w:val="0039654E"/>
    <w:rsid w:val="003A3C5B"/>
    <w:rsid w:val="003A686F"/>
    <w:rsid w:val="003B0B2F"/>
    <w:rsid w:val="003B34A4"/>
    <w:rsid w:val="003B40CA"/>
    <w:rsid w:val="003B7A9F"/>
    <w:rsid w:val="003C1246"/>
    <w:rsid w:val="003C31AD"/>
    <w:rsid w:val="003C4103"/>
    <w:rsid w:val="003C4251"/>
    <w:rsid w:val="003D0E19"/>
    <w:rsid w:val="003D7A4F"/>
    <w:rsid w:val="003E2E97"/>
    <w:rsid w:val="003E3547"/>
    <w:rsid w:val="003E3C38"/>
    <w:rsid w:val="003E54CE"/>
    <w:rsid w:val="003F00BA"/>
    <w:rsid w:val="003F3509"/>
    <w:rsid w:val="003F4D34"/>
    <w:rsid w:val="003F7ECB"/>
    <w:rsid w:val="004001BB"/>
    <w:rsid w:val="0040487E"/>
    <w:rsid w:val="00407789"/>
    <w:rsid w:val="004115F3"/>
    <w:rsid w:val="00411E64"/>
    <w:rsid w:val="0042129D"/>
    <w:rsid w:val="0042141E"/>
    <w:rsid w:val="00422245"/>
    <w:rsid w:val="0042251E"/>
    <w:rsid w:val="00426570"/>
    <w:rsid w:val="00426929"/>
    <w:rsid w:val="00426A22"/>
    <w:rsid w:val="00430062"/>
    <w:rsid w:val="00430BE9"/>
    <w:rsid w:val="00431F97"/>
    <w:rsid w:val="004377F8"/>
    <w:rsid w:val="0044172A"/>
    <w:rsid w:val="0044601C"/>
    <w:rsid w:val="00461C27"/>
    <w:rsid w:val="00462071"/>
    <w:rsid w:val="004741D8"/>
    <w:rsid w:val="00474E8C"/>
    <w:rsid w:val="0047671B"/>
    <w:rsid w:val="00481A8A"/>
    <w:rsid w:val="00481E58"/>
    <w:rsid w:val="00483AF6"/>
    <w:rsid w:val="004852B9"/>
    <w:rsid w:val="0048530E"/>
    <w:rsid w:val="00485CA4"/>
    <w:rsid w:val="004929C9"/>
    <w:rsid w:val="00494094"/>
    <w:rsid w:val="00496921"/>
    <w:rsid w:val="004A09DF"/>
    <w:rsid w:val="004A11FE"/>
    <w:rsid w:val="004A6952"/>
    <w:rsid w:val="004A779B"/>
    <w:rsid w:val="004A7EFD"/>
    <w:rsid w:val="004B122C"/>
    <w:rsid w:val="004B22CB"/>
    <w:rsid w:val="004B39C8"/>
    <w:rsid w:val="004B3CBA"/>
    <w:rsid w:val="004B3D88"/>
    <w:rsid w:val="004B50F9"/>
    <w:rsid w:val="004B6746"/>
    <w:rsid w:val="004D2492"/>
    <w:rsid w:val="004E3DD6"/>
    <w:rsid w:val="004E434D"/>
    <w:rsid w:val="004F3AAB"/>
    <w:rsid w:val="00502D69"/>
    <w:rsid w:val="0050339C"/>
    <w:rsid w:val="00503E00"/>
    <w:rsid w:val="00506749"/>
    <w:rsid w:val="0051128A"/>
    <w:rsid w:val="00511424"/>
    <w:rsid w:val="0051449C"/>
    <w:rsid w:val="00515D4F"/>
    <w:rsid w:val="00516EE1"/>
    <w:rsid w:val="00517C14"/>
    <w:rsid w:val="00520623"/>
    <w:rsid w:val="00521D76"/>
    <w:rsid w:val="00523CE0"/>
    <w:rsid w:val="0052404D"/>
    <w:rsid w:val="0053234E"/>
    <w:rsid w:val="00532784"/>
    <w:rsid w:val="005342A8"/>
    <w:rsid w:val="00537056"/>
    <w:rsid w:val="00537772"/>
    <w:rsid w:val="00550C12"/>
    <w:rsid w:val="005511BD"/>
    <w:rsid w:val="005519E0"/>
    <w:rsid w:val="00554FCC"/>
    <w:rsid w:val="0056051B"/>
    <w:rsid w:val="005609A4"/>
    <w:rsid w:val="00562F8B"/>
    <w:rsid w:val="00563708"/>
    <w:rsid w:val="0056589A"/>
    <w:rsid w:val="00570761"/>
    <w:rsid w:val="005724DD"/>
    <w:rsid w:val="00574669"/>
    <w:rsid w:val="00575476"/>
    <w:rsid w:val="00583D32"/>
    <w:rsid w:val="0059057A"/>
    <w:rsid w:val="00591D81"/>
    <w:rsid w:val="00592C5D"/>
    <w:rsid w:val="00594AAF"/>
    <w:rsid w:val="005A01A6"/>
    <w:rsid w:val="005A2F9F"/>
    <w:rsid w:val="005A32EF"/>
    <w:rsid w:val="005A5239"/>
    <w:rsid w:val="005A59FC"/>
    <w:rsid w:val="005A72CA"/>
    <w:rsid w:val="005A7D0F"/>
    <w:rsid w:val="005B7BEB"/>
    <w:rsid w:val="005B7E98"/>
    <w:rsid w:val="005C292A"/>
    <w:rsid w:val="005C2F62"/>
    <w:rsid w:val="005C61A6"/>
    <w:rsid w:val="005C7AC6"/>
    <w:rsid w:val="005D403E"/>
    <w:rsid w:val="005D6DD1"/>
    <w:rsid w:val="005E606A"/>
    <w:rsid w:val="0060189C"/>
    <w:rsid w:val="00602685"/>
    <w:rsid w:val="006035DB"/>
    <w:rsid w:val="00606644"/>
    <w:rsid w:val="00631862"/>
    <w:rsid w:val="006332CE"/>
    <w:rsid w:val="00637E0C"/>
    <w:rsid w:val="00642425"/>
    <w:rsid w:val="00655956"/>
    <w:rsid w:val="0065763A"/>
    <w:rsid w:val="00660BE7"/>
    <w:rsid w:val="00660CA6"/>
    <w:rsid w:val="00663E41"/>
    <w:rsid w:val="00670310"/>
    <w:rsid w:val="00677EC3"/>
    <w:rsid w:val="0068321D"/>
    <w:rsid w:val="006865D9"/>
    <w:rsid w:val="00697219"/>
    <w:rsid w:val="006B0423"/>
    <w:rsid w:val="006B1ACF"/>
    <w:rsid w:val="006B6726"/>
    <w:rsid w:val="006B7065"/>
    <w:rsid w:val="006C31AF"/>
    <w:rsid w:val="006D06BD"/>
    <w:rsid w:val="006D1867"/>
    <w:rsid w:val="006D2658"/>
    <w:rsid w:val="006D2851"/>
    <w:rsid w:val="006D31A9"/>
    <w:rsid w:val="006D33B3"/>
    <w:rsid w:val="006E0BEF"/>
    <w:rsid w:val="006E1D1B"/>
    <w:rsid w:val="006E3653"/>
    <w:rsid w:val="006E6F9E"/>
    <w:rsid w:val="006F08F2"/>
    <w:rsid w:val="006F11AA"/>
    <w:rsid w:val="006F4D8E"/>
    <w:rsid w:val="006F63C1"/>
    <w:rsid w:val="00703A97"/>
    <w:rsid w:val="007104B8"/>
    <w:rsid w:val="007131A7"/>
    <w:rsid w:val="00713EA7"/>
    <w:rsid w:val="00720688"/>
    <w:rsid w:val="00721815"/>
    <w:rsid w:val="007251A5"/>
    <w:rsid w:val="007252AF"/>
    <w:rsid w:val="00726746"/>
    <w:rsid w:val="00731DD5"/>
    <w:rsid w:val="00733F5E"/>
    <w:rsid w:val="007354FD"/>
    <w:rsid w:val="00747FA0"/>
    <w:rsid w:val="007504CD"/>
    <w:rsid w:val="007509B5"/>
    <w:rsid w:val="00760C02"/>
    <w:rsid w:val="007664E7"/>
    <w:rsid w:val="007678A6"/>
    <w:rsid w:val="007704D9"/>
    <w:rsid w:val="007753B1"/>
    <w:rsid w:val="00783CCA"/>
    <w:rsid w:val="007850E6"/>
    <w:rsid w:val="00785455"/>
    <w:rsid w:val="00785F6E"/>
    <w:rsid w:val="00792A09"/>
    <w:rsid w:val="007A18E6"/>
    <w:rsid w:val="007A198A"/>
    <w:rsid w:val="007A3AF7"/>
    <w:rsid w:val="007A43BA"/>
    <w:rsid w:val="007B134A"/>
    <w:rsid w:val="007C178F"/>
    <w:rsid w:val="007C2A6B"/>
    <w:rsid w:val="007D15B1"/>
    <w:rsid w:val="007D7C3B"/>
    <w:rsid w:val="007E01BF"/>
    <w:rsid w:val="007E4CBF"/>
    <w:rsid w:val="00800BDE"/>
    <w:rsid w:val="00803B27"/>
    <w:rsid w:val="00812DEF"/>
    <w:rsid w:val="008136D1"/>
    <w:rsid w:val="00814BDC"/>
    <w:rsid w:val="00816AA1"/>
    <w:rsid w:val="0081755C"/>
    <w:rsid w:val="008214D9"/>
    <w:rsid w:val="0082619F"/>
    <w:rsid w:val="008274D9"/>
    <w:rsid w:val="008277C9"/>
    <w:rsid w:val="008307E4"/>
    <w:rsid w:val="00830AE9"/>
    <w:rsid w:val="00834FBF"/>
    <w:rsid w:val="00840F2E"/>
    <w:rsid w:val="00842594"/>
    <w:rsid w:val="00843FD9"/>
    <w:rsid w:val="00846B8F"/>
    <w:rsid w:val="0085316D"/>
    <w:rsid w:val="0085450A"/>
    <w:rsid w:val="008551F3"/>
    <w:rsid w:val="00856088"/>
    <w:rsid w:val="008600AA"/>
    <w:rsid w:val="00861D98"/>
    <w:rsid w:val="00861E28"/>
    <w:rsid w:val="00867755"/>
    <w:rsid w:val="008746CE"/>
    <w:rsid w:val="0088015E"/>
    <w:rsid w:val="008824B3"/>
    <w:rsid w:val="00890102"/>
    <w:rsid w:val="00894AEB"/>
    <w:rsid w:val="008963E9"/>
    <w:rsid w:val="00896968"/>
    <w:rsid w:val="008A25D3"/>
    <w:rsid w:val="008A3958"/>
    <w:rsid w:val="008A73D6"/>
    <w:rsid w:val="008A790D"/>
    <w:rsid w:val="008B1B03"/>
    <w:rsid w:val="008B1D67"/>
    <w:rsid w:val="008B2D5F"/>
    <w:rsid w:val="008B34E1"/>
    <w:rsid w:val="008B482C"/>
    <w:rsid w:val="008B7C86"/>
    <w:rsid w:val="008C1610"/>
    <w:rsid w:val="008D5AA3"/>
    <w:rsid w:val="008D74A6"/>
    <w:rsid w:val="008D79A0"/>
    <w:rsid w:val="008E2B18"/>
    <w:rsid w:val="008E50A2"/>
    <w:rsid w:val="008E6871"/>
    <w:rsid w:val="008E7510"/>
    <w:rsid w:val="008F40D2"/>
    <w:rsid w:val="008F74AE"/>
    <w:rsid w:val="008F7AAC"/>
    <w:rsid w:val="00905CC0"/>
    <w:rsid w:val="00905E78"/>
    <w:rsid w:val="0091313C"/>
    <w:rsid w:val="0091476F"/>
    <w:rsid w:val="0092120C"/>
    <w:rsid w:val="009220C0"/>
    <w:rsid w:val="009261ED"/>
    <w:rsid w:val="00927FCD"/>
    <w:rsid w:val="00930587"/>
    <w:rsid w:val="00933E5F"/>
    <w:rsid w:val="00942323"/>
    <w:rsid w:val="009426A7"/>
    <w:rsid w:val="009473A3"/>
    <w:rsid w:val="00957D75"/>
    <w:rsid w:val="009606F8"/>
    <w:rsid w:val="00960B15"/>
    <w:rsid w:val="009615E7"/>
    <w:rsid w:val="00967D01"/>
    <w:rsid w:val="009701DC"/>
    <w:rsid w:val="0097140E"/>
    <w:rsid w:val="0097447E"/>
    <w:rsid w:val="00976EDA"/>
    <w:rsid w:val="00980732"/>
    <w:rsid w:val="00981FBE"/>
    <w:rsid w:val="00985766"/>
    <w:rsid w:val="009861FD"/>
    <w:rsid w:val="0099386B"/>
    <w:rsid w:val="00993C5F"/>
    <w:rsid w:val="00997F66"/>
    <w:rsid w:val="009A2830"/>
    <w:rsid w:val="009A389D"/>
    <w:rsid w:val="009A582F"/>
    <w:rsid w:val="009B1549"/>
    <w:rsid w:val="009B26A9"/>
    <w:rsid w:val="009B497A"/>
    <w:rsid w:val="009B4F2E"/>
    <w:rsid w:val="009C78D9"/>
    <w:rsid w:val="009D0205"/>
    <w:rsid w:val="009D3D45"/>
    <w:rsid w:val="009D47C7"/>
    <w:rsid w:val="009D6483"/>
    <w:rsid w:val="009E14B7"/>
    <w:rsid w:val="009E24C3"/>
    <w:rsid w:val="009E566F"/>
    <w:rsid w:val="009E65BB"/>
    <w:rsid w:val="009F3733"/>
    <w:rsid w:val="009F3C4B"/>
    <w:rsid w:val="00A10BE5"/>
    <w:rsid w:val="00A11EAD"/>
    <w:rsid w:val="00A1555C"/>
    <w:rsid w:val="00A22CA9"/>
    <w:rsid w:val="00A22FAE"/>
    <w:rsid w:val="00A351CF"/>
    <w:rsid w:val="00A353D8"/>
    <w:rsid w:val="00A35D52"/>
    <w:rsid w:val="00A35DE7"/>
    <w:rsid w:val="00A37097"/>
    <w:rsid w:val="00A37F96"/>
    <w:rsid w:val="00A4068C"/>
    <w:rsid w:val="00A4189D"/>
    <w:rsid w:val="00A42BE1"/>
    <w:rsid w:val="00A45643"/>
    <w:rsid w:val="00A506A5"/>
    <w:rsid w:val="00A51635"/>
    <w:rsid w:val="00A51F49"/>
    <w:rsid w:val="00A54A99"/>
    <w:rsid w:val="00A56182"/>
    <w:rsid w:val="00A57020"/>
    <w:rsid w:val="00A63DF2"/>
    <w:rsid w:val="00A73476"/>
    <w:rsid w:val="00A734EA"/>
    <w:rsid w:val="00A75BF4"/>
    <w:rsid w:val="00A814DF"/>
    <w:rsid w:val="00A81A31"/>
    <w:rsid w:val="00A82462"/>
    <w:rsid w:val="00A8463D"/>
    <w:rsid w:val="00A85D98"/>
    <w:rsid w:val="00A86109"/>
    <w:rsid w:val="00A906EC"/>
    <w:rsid w:val="00A919C5"/>
    <w:rsid w:val="00A9398E"/>
    <w:rsid w:val="00A947EB"/>
    <w:rsid w:val="00AA54CD"/>
    <w:rsid w:val="00AB0DCB"/>
    <w:rsid w:val="00AB1954"/>
    <w:rsid w:val="00AB2361"/>
    <w:rsid w:val="00AB400B"/>
    <w:rsid w:val="00AB7643"/>
    <w:rsid w:val="00AC6B73"/>
    <w:rsid w:val="00AD1589"/>
    <w:rsid w:val="00AE4D75"/>
    <w:rsid w:val="00AE505D"/>
    <w:rsid w:val="00B01F0F"/>
    <w:rsid w:val="00B03E9F"/>
    <w:rsid w:val="00B07121"/>
    <w:rsid w:val="00B07434"/>
    <w:rsid w:val="00B079C3"/>
    <w:rsid w:val="00B13D0F"/>
    <w:rsid w:val="00B146F2"/>
    <w:rsid w:val="00B25D29"/>
    <w:rsid w:val="00B305C1"/>
    <w:rsid w:val="00B3391D"/>
    <w:rsid w:val="00B353B8"/>
    <w:rsid w:val="00B37ED4"/>
    <w:rsid w:val="00B45B26"/>
    <w:rsid w:val="00B53500"/>
    <w:rsid w:val="00B60805"/>
    <w:rsid w:val="00B61931"/>
    <w:rsid w:val="00B61DF2"/>
    <w:rsid w:val="00B6304F"/>
    <w:rsid w:val="00B63741"/>
    <w:rsid w:val="00B63BB0"/>
    <w:rsid w:val="00B6400F"/>
    <w:rsid w:val="00B66AC8"/>
    <w:rsid w:val="00B70814"/>
    <w:rsid w:val="00B81432"/>
    <w:rsid w:val="00B8266D"/>
    <w:rsid w:val="00B85CEB"/>
    <w:rsid w:val="00B933D3"/>
    <w:rsid w:val="00B958E0"/>
    <w:rsid w:val="00BA240B"/>
    <w:rsid w:val="00BA5130"/>
    <w:rsid w:val="00BA6774"/>
    <w:rsid w:val="00BA6907"/>
    <w:rsid w:val="00BA696C"/>
    <w:rsid w:val="00BB012E"/>
    <w:rsid w:val="00BB342A"/>
    <w:rsid w:val="00BB4A7D"/>
    <w:rsid w:val="00BB5D0E"/>
    <w:rsid w:val="00BB6AE9"/>
    <w:rsid w:val="00BC4264"/>
    <w:rsid w:val="00BC68F6"/>
    <w:rsid w:val="00BD64DC"/>
    <w:rsid w:val="00BE2A72"/>
    <w:rsid w:val="00BE4D85"/>
    <w:rsid w:val="00BE7C43"/>
    <w:rsid w:val="00BF02A4"/>
    <w:rsid w:val="00C03769"/>
    <w:rsid w:val="00C04731"/>
    <w:rsid w:val="00C067DA"/>
    <w:rsid w:val="00C12932"/>
    <w:rsid w:val="00C16BF1"/>
    <w:rsid w:val="00C17109"/>
    <w:rsid w:val="00C31B58"/>
    <w:rsid w:val="00C3625E"/>
    <w:rsid w:val="00C4742D"/>
    <w:rsid w:val="00C504C1"/>
    <w:rsid w:val="00C52792"/>
    <w:rsid w:val="00C539B6"/>
    <w:rsid w:val="00C64A2C"/>
    <w:rsid w:val="00C747AA"/>
    <w:rsid w:val="00C8185C"/>
    <w:rsid w:val="00C82B1D"/>
    <w:rsid w:val="00C8393C"/>
    <w:rsid w:val="00C841B1"/>
    <w:rsid w:val="00C858B4"/>
    <w:rsid w:val="00C86859"/>
    <w:rsid w:val="00C873E3"/>
    <w:rsid w:val="00C87E19"/>
    <w:rsid w:val="00C93567"/>
    <w:rsid w:val="00CA194E"/>
    <w:rsid w:val="00CA2E01"/>
    <w:rsid w:val="00CA7A15"/>
    <w:rsid w:val="00CB228A"/>
    <w:rsid w:val="00CB34DC"/>
    <w:rsid w:val="00CB39AE"/>
    <w:rsid w:val="00CB4C02"/>
    <w:rsid w:val="00CC0960"/>
    <w:rsid w:val="00CC1131"/>
    <w:rsid w:val="00CC1866"/>
    <w:rsid w:val="00CC1921"/>
    <w:rsid w:val="00CC24D5"/>
    <w:rsid w:val="00CD0013"/>
    <w:rsid w:val="00CD41B8"/>
    <w:rsid w:val="00CD7722"/>
    <w:rsid w:val="00CE0E4E"/>
    <w:rsid w:val="00CE1CEB"/>
    <w:rsid w:val="00CE3D9F"/>
    <w:rsid w:val="00CE47F0"/>
    <w:rsid w:val="00CE4F4B"/>
    <w:rsid w:val="00CF4558"/>
    <w:rsid w:val="00D04054"/>
    <w:rsid w:val="00D05920"/>
    <w:rsid w:val="00D10671"/>
    <w:rsid w:val="00D13958"/>
    <w:rsid w:val="00D24B22"/>
    <w:rsid w:val="00D2593F"/>
    <w:rsid w:val="00D31387"/>
    <w:rsid w:val="00D32365"/>
    <w:rsid w:val="00D33B88"/>
    <w:rsid w:val="00D35273"/>
    <w:rsid w:val="00D3527D"/>
    <w:rsid w:val="00D41213"/>
    <w:rsid w:val="00D44120"/>
    <w:rsid w:val="00D4465C"/>
    <w:rsid w:val="00D45B93"/>
    <w:rsid w:val="00D52B8C"/>
    <w:rsid w:val="00D531B6"/>
    <w:rsid w:val="00D5729C"/>
    <w:rsid w:val="00D60760"/>
    <w:rsid w:val="00D63776"/>
    <w:rsid w:val="00D63B39"/>
    <w:rsid w:val="00D71B0D"/>
    <w:rsid w:val="00D736ED"/>
    <w:rsid w:val="00D74664"/>
    <w:rsid w:val="00D823B5"/>
    <w:rsid w:val="00D85034"/>
    <w:rsid w:val="00D85163"/>
    <w:rsid w:val="00D939BB"/>
    <w:rsid w:val="00D966BC"/>
    <w:rsid w:val="00DB53AA"/>
    <w:rsid w:val="00DB6E8E"/>
    <w:rsid w:val="00DB700A"/>
    <w:rsid w:val="00DC0354"/>
    <w:rsid w:val="00DC27D8"/>
    <w:rsid w:val="00DD41C6"/>
    <w:rsid w:val="00DE49B2"/>
    <w:rsid w:val="00DE6E93"/>
    <w:rsid w:val="00DE72FD"/>
    <w:rsid w:val="00DF7F9D"/>
    <w:rsid w:val="00E027AB"/>
    <w:rsid w:val="00E050EB"/>
    <w:rsid w:val="00E10C96"/>
    <w:rsid w:val="00E12359"/>
    <w:rsid w:val="00E1296D"/>
    <w:rsid w:val="00E23739"/>
    <w:rsid w:val="00E2416D"/>
    <w:rsid w:val="00E250CF"/>
    <w:rsid w:val="00E255FB"/>
    <w:rsid w:val="00E270A0"/>
    <w:rsid w:val="00E33B77"/>
    <w:rsid w:val="00E40439"/>
    <w:rsid w:val="00E4647C"/>
    <w:rsid w:val="00E47A8D"/>
    <w:rsid w:val="00E5138C"/>
    <w:rsid w:val="00E604A9"/>
    <w:rsid w:val="00E61059"/>
    <w:rsid w:val="00E6111A"/>
    <w:rsid w:val="00E707A2"/>
    <w:rsid w:val="00E74831"/>
    <w:rsid w:val="00E77A53"/>
    <w:rsid w:val="00E82113"/>
    <w:rsid w:val="00E83565"/>
    <w:rsid w:val="00E93B75"/>
    <w:rsid w:val="00E96173"/>
    <w:rsid w:val="00EA0C7A"/>
    <w:rsid w:val="00EA47E5"/>
    <w:rsid w:val="00EB2BAB"/>
    <w:rsid w:val="00EB2FCD"/>
    <w:rsid w:val="00EB702B"/>
    <w:rsid w:val="00EB77CB"/>
    <w:rsid w:val="00EC346E"/>
    <w:rsid w:val="00EC6549"/>
    <w:rsid w:val="00ED18C2"/>
    <w:rsid w:val="00ED3157"/>
    <w:rsid w:val="00ED31B3"/>
    <w:rsid w:val="00ED4B3C"/>
    <w:rsid w:val="00ED6323"/>
    <w:rsid w:val="00ED6388"/>
    <w:rsid w:val="00EE06A7"/>
    <w:rsid w:val="00EE0E96"/>
    <w:rsid w:val="00EE5A25"/>
    <w:rsid w:val="00F01421"/>
    <w:rsid w:val="00F03BF5"/>
    <w:rsid w:val="00F0624E"/>
    <w:rsid w:val="00F104AD"/>
    <w:rsid w:val="00F10BDB"/>
    <w:rsid w:val="00F1201A"/>
    <w:rsid w:val="00F21F60"/>
    <w:rsid w:val="00F23AFE"/>
    <w:rsid w:val="00F25E0C"/>
    <w:rsid w:val="00F27887"/>
    <w:rsid w:val="00F31D90"/>
    <w:rsid w:val="00F334DE"/>
    <w:rsid w:val="00F3392F"/>
    <w:rsid w:val="00F36DBB"/>
    <w:rsid w:val="00F37303"/>
    <w:rsid w:val="00F3751D"/>
    <w:rsid w:val="00F4162A"/>
    <w:rsid w:val="00F44556"/>
    <w:rsid w:val="00F46A88"/>
    <w:rsid w:val="00F501D5"/>
    <w:rsid w:val="00F5534A"/>
    <w:rsid w:val="00F57336"/>
    <w:rsid w:val="00F625D8"/>
    <w:rsid w:val="00F625FB"/>
    <w:rsid w:val="00F7028E"/>
    <w:rsid w:val="00F761C9"/>
    <w:rsid w:val="00F83431"/>
    <w:rsid w:val="00F84698"/>
    <w:rsid w:val="00F85EF9"/>
    <w:rsid w:val="00F874D5"/>
    <w:rsid w:val="00F90326"/>
    <w:rsid w:val="00F92AB5"/>
    <w:rsid w:val="00F93712"/>
    <w:rsid w:val="00F974A0"/>
    <w:rsid w:val="00FA13C8"/>
    <w:rsid w:val="00FA5034"/>
    <w:rsid w:val="00FA5CFE"/>
    <w:rsid w:val="00FB0F8E"/>
    <w:rsid w:val="00FB24A8"/>
    <w:rsid w:val="00FB2EE3"/>
    <w:rsid w:val="00FB3DC2"/>
    <w:rsid w:val="00FC0072"/>
    <w:rsid w:val="00FC45D7"/>
    <w:rsid w:val="00FD1371"/>
    <w:rsid w:val="00FE1295"/>
    <w:rsid w:val="00FE1DDC"/>
    <w:rsid w:val="00FE6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34BC3"/>
  <w15:chartTrackingRefBased/>
  <w15:docId w15:val="{82C797B1-0913-CB4F-8505-E8C60917E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C02"/>
    <w:pPr>
      <w:spacing w:after="120" w:line="240" w:lineRule="auto"/>
      <w:ind w:firstLine="720"/>
      <w:jc w:val="both"/>
    </w:pPr>
    <w:rPr>
      <w:rFonts w:ascii="Times New Roman" w:hAnsi="Times New Roman"/>
      <w:sz w:val="24"/>
    </w:rPr>
  </w:style>
  <w:style w:type="paragraph" w:styleId="Heading1">
    <w:name w:val="heading 1"/>
    <w:basedOn w:val="Normal"/>
    <w:next w:val="Normal"/>
    <w:link w:val="Heading1Char"/>
    <w:uiPriority w:val="9"/>
    <w:qFormat/>
    <w:rsid w:val="00677E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858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nhideWhenUsed/>
    <w:qFormat/>
    <w:rsid w:val="00281B2D"/>
    <w:pPr>
      <w:keepNext/>
      <w:keepLines/>
      <w:spacing w:before="40" w:after="0"/>
      <w:contextualSpacing/>
      <w:outlineLvl w:val="3"/>
    </w:pPr>
    <w:rPr>
      <w:rFonts w:asciiTheme="majorHAnsi" w:eastAsiaTheme="majorEastAsia" w:hAnsiTheme="majorHAnsi" w:cstheme="majorBidi"/>
      <w:i/>
      <w:iCs/>
      <w:color w:val="2F5496"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3BF5"/>
    <w:rPr>
      <w:color w:val="0563C1"/>
      <w:u w:val="single"/>
    </w:rPr>
  </w:style>
  <w:style w:type="character" w:styleId="UnresolvedMention">
    <w:name w:val="Unresolved Mention"/>
    <w:basedOn w:val="DefaultParagraphFont"/>
    <w:uiPriority w:val="99"/>
    <w:semiHidden/>
    <w:unhideWhenUsed/>
    <w:rsid w:val="000540BA"/>
    <w:rPr>
      <w:color w:val="605E5C"/>
      <w:shd w:val="clear" w:color="auto" w:fill="E1DFDD"/>
    </w:rPr>
  </w:style>
  <w:style w:type="paragraph" w:styleId="FootnoteText">
    <w:name w:val="footnote text"/>
    <w:basedOn w:val="Normal"/>
    <w:link w:val="FootnoteTextChar"/>
    <w:uiPriority w:val="99"/>
    <w:unhideWhenUsed/>
    <w:rsid w:val="005C61A6"/>
    <w:pPr>
      <w:spacing w:after="0"/>
    </w:pPr>
    <w:rPr>
      <w:sz w:val="20"/>
      <w:szCs w:val="20"/>
    </w:rPr>
  </w:style>
  <w:style w:type="character" w:customStyle="1" w:styleId="FootnoteTextChar">
    <w:name w:val="Footnote Text Char"/>
    <w:basedOn w:val="DefaultParagraphFont"/>
    <w:link w:val="FootnoteText"/>
    <w:uiPriority w:val="99"/>
    <w:rsid w:val="005C61A6"/>
    <w:rPr>
      <w:rFonts w:ascii="Times New Roman" w:hAnsi="Times New Roman"/>
      <w:sz w:val="20"/>
      <w:szCs w:val="20"/>
    </w:rPr>
  </w:style>
  <w:style w:type="character" w:styleId="FootnoteReference">
    <w:name w:val="footnote reference"/>
    <w:basedOn w:val="DefaultParagraphFont"/>
    <w:uiPriority w:val="99"/>
    <w:semiHidden/>
    <w:unhideWhenUsed/>
    <w:rsid w:val="005C61A6"/>
    <w:rPr>
      <w:vertAlign w:val="superscript"/>
    </w:rPr>
  </w:style>
  <w:style w:type="character" w:customStyle="1" w:styleId="Heading4Char">
    <w:name w:val="Heading 4 Char"/>
    <w:basedOn w:val="DefaultParagraphFont"/>
    <w:link w:val="Heading4"/>
    <w:rsid w:val="00281B2D"/>
    <w:rPr>
      <w:rFonts w:asciiTheme="majorHAnsi" w:eastAsiaTheme="majorEastAsia" w:hAnsiTheme="majorHAnsi" w:cstheme="majorBidi"/>
      <w:i/>
      <w:iCs/>
      <w:color w:val="2F5496" w:themeColor="accent1" w:themeShade="BF"/>
      <w:sz w:val="24"/>
      <w:szCs w:val="24"/>
    </w:rPr>
  </w:style>
  <w:style w:type="character" w:customStyle="1" w:styleId="apple-converted-space">
    <w:name w:val="apple-converted-space"/>
    <w:basedOn w:val="DefaultParagraphFont"/>
    <w:rsid w:val="00281B2D"/>
  </w:style>
  <w:style w:type="paragraph" w:styleId="NormalWeb">
    <w:name w:val="Normal (Web)"/>
    <w:basedOn w:val="Normal"/>
    <w:uiPriority w:val="99"/>
    <w:semiHidden/>
    <w:unhideWhenUsed/>
    <w:rsid w:val="00DE49B2"/>
    <w:pPr>
      <w:spacing w:before="100" w:beforeAutospacing="1" w:after="100" w:afterAutospacing="1"/>
      <w:jc w:val="left"/>
    </w:pPr>
    <w:rPr>
      <w:rFonts w:eastAsia="Times New Roman" w:cs="Times New Roman"/>
      <w:szCs w:val="24"/>
    </w:rPr>
  </w:style>
  <w:style w:type="paragraph" w:styleId="BalloonText">
    <w:name w:val="Balloon Text"/>
    <w:basedOn w:val="Normal"/>
    <w:link w:val="BalloonTextChar"/>
    <w:uiPriority w:val="99"/>
    <w:semiHidden/>
    <w:unhideWhenUsed/>
    <w:rsid w:val="001C5BB2"/>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5BB2"/>
    <w:rPr>
      <w:rFonts w:ascii="Segoe UI" w:hAnsi="Segoe UI" w:cs="Segoe UI"/>
      <w:sz w:val="18"/>
      <w:szCs w:val="18"/>
    </w:rPr>
  </w:style>
  <w:style w:type="paragraph" w:styleId="ListParagraph">
    <w:name w:val="List Paragraph"/>
    <w:basedOn w:val="Normal"/>
    <w:uiPriority w:val="34"/>
    <w:qFormat/>
    <w:rsid w:val="00496921"/>
    <w:pPr>
      <w:spacing w:line="259" w:lineRule="auto"/>
      <w:ind w:left="720"/>
      <w:contextualSpacing/>
      <w:jc w:val="left"/>
    </w:pPr>
    <w:rPr>
      <w:rFonts w:asciiTheme="minorHAnsi" w:hAnsiTheme="minorHAnsi"/>
      <w:sz w:val="22"/>
    </w:rPr>
  </w:style>
  <w:style w:type="character" w:styleId="FollowedHyperlink">
    <w:name w:val="FollowedHyperlink"/>
    <w:basedOn w:val="DefaultParagraphFont"/>
    <w:uiPriority w:val="99"/>
    <w:semiHidden/>
    <w:unhideWhenUsed/>
    <w:rsid w:val="00677EC3"/>
    <w:rPr>
      <w:color w:val="954F72" w:themeColor="followedHyperlink"/>
      <w:u w:val="single"/>
    </w:rPr>
  </w:style>
  <w:style w:type="character" w:customStyle="1" w:styleId="Heading1Char">
    <w:name w:val="Heading 1 Char"/>
    <w:basedOn w:val="DefaultParagraphFont"/>
    <w:link w:val="Heading1"/>
    <w:uiPriority w:val="9"/>
    <w:rsid w:val="00677EC3"/>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1936FB"/>
    <w:pPr>
      <w:spacing w:after="0" w:line="240" w:lineRule="auto"/>
    </w:pPr>
    <w:rPr>
      <w:rFonts w:ascii="Times New Roman" w:hAnsi="Times New Roman"/>
      <w:sz w:val="24"/>
    </w:rPr>
  </w:style>
  <w:style w:type="character" w:customStyle="1" w:styleId="referencesauthors">
    <w:name w:val="references__authors"/>
    <w:basedOn w:val="DefaultParagraphFont"/>
    <w:qFormat/>
    <w:rsid w:val="003C1246"/>
  </w:style>
  <w:style w:type="paragraph" w:styleId="NoSpacing">
    <w:name w:val="No Spacing"/>
    <w:uiPriority w:val="1"/>
    <w:qFormat/>
    <w:rsid w:val="00E77A53"/>
    <w:pPr>
      <w:suppressAutoHyphens/>
      <w:spacing w:after="0" w:line="240" w:lineRule="auto"/>
    </w:pPr>
    <w:rPr>
      <w:rFonts w:ascii="Times New Roman" w:hAnsi="Times New Roman"/>
      <w:sz w:val="24"/>
      <w:szCs w:val="24"/>
    </w:rPr>
  </w:style>
  <w:style w:type="paragraph" w:styleId="BodyText">
    <w:name w:val="Body Text"/>
    <w:basedOn w:val="Normal"/>
    <w:link w:val="BodyTextChar"/>
    <w:uiPriority w:val="1"/>
    <w:qFormat/>
    <w:rsid w:val="007E4CBF"/>
    <w:pPr>
      <w:widowControl w:val="0"/>
      <w:autoSpaceDE w:val="0"/>
      <w:autoSpaceDN w:val="0"/>
      <w:spacing w:after="0"/>
      <w:ind w:firstLine="0"/>
      <w:jc w:val="left"/>
    </w:pPr>
    <w:rPr>
      <w:rFonts w:ascii="Arial" w:eastAsia="Arial" w:hAnsi="Arial" w:cs="Arial"/>
      <w:sz w:val="17"/>
      <w:szCs w:val="17"/>
    </w:rPr>
  </w:style>
  <w:style w:type="character" w:customStyle="1" w:styleId="BodyTextChar">
    <w:name w:val="Body Text Char"/>
    <w:basedOn w:val="DefaultParagraphFont"/>
    <w:link w:val="BodyText"/>
    <w:uiPriority w:val="1"/>
    <w:rsid w:val="007E4CBF"/>
    <w:rPr>
      <w:rFonts w:ascii="Arial" w:eastAsia="Arial" w:hAnsi="Arial" w:cs="Arial"/>
      <w:sz w:val="17"/>
      <w:szCs w:val="17"/>
    </w:rPr>
  </w:style>
  <w:style w:type="character" w:styleId="CommentReference">
    <w:name w:val="annotation reference"/>
    <w:basedOn w:val="DefaultParagraphFont"/>
    <w:uiPriority w:val="99"/>
    <w:semiHidden/>
    <w:unhideWhenUsed/>
    <w:rsid w:val="00A8463D"/>
    <w:rPr>
      <w:sz w:val="16"/>
      <w:szCs w:val="16"/>
    </w:rPr>
  </w:style>
  <w:style w:type="paragraph" w:styleId="CommentText">
    <w:name w:val="annotation text"/>
    <w:basedOn w:val="Normal"/>
    <w:link w:val="CommentTextChar"/>
    <w:uiPriority w:val="99"/>
    <w:unhideWhenUsed/>
    <w:rsid w:val="00A8463D"/>
    <w:rPr>
      <w:sz w:val="20"/>
      <w:szCs w:val="20"/>
    </w:rPr>
  </w:style>
  <w:style w:type="character" w:customStyle="1" w:styleId="CommentTextChar">
    <w:name w:val="Comment Text Char"/>
    <w:basedOn w:val="DefaultParagraphFont"/>
    <w:link w:val="CommentText"/>
    <w:uiPriority w:val="99"/>
    <w:rsid w:val="00A8463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8463D"/>
    <w:rPr>
      <w:b/>
      <w:bCs/>
    </w:rPr>
  </w:style>
  <w:style w:type="character" w:customStyle="1" w:styleId="CommentSubjectChar">
    <w:name w:val="Comment Subject Char"/>
    <w:basedOn w:val="CommentTextChar"/>
    <w:link w:val="CommentSubject"/>
    <w:uiPriority w:val="99"/>
    <w:semiHidden/>
    <w:rsid w:val="00A8463D"/>
    <w:rPr>
      <w:rFonts w:ascii="Times New Roman" w:hAnsi="Times New Roman"/>
      <w:b/>
      <w:bCs/>
      <w:sz w:val="20"/>
      <w:szCs w:val="20"/>
    </w:rPr>
  </w:style>
  <w:style w:type="paragraph" w:customStyle="1" w:styleId="FigCaption">
    <w:name w:val="FigCaption"/>
    <w:basedOn w:val="Normal"/>
    <w:link w:val="FigCaptionChar"/>
    <w:qFormat/>
    <w:rsid w:val="00760C02"/>
    <w:pPr>
      <w:ind w:left="720" w:right="720" w:firstLine="0"/>
    </w:pPr>
  </w:style>
  <w:style w:type="character" w:customStyle="1" w:styleId="FigCaptionChar">
    <w:name w:val="FigCaption Char"/>
    <w:basedOn w:val="DefaultParagraphFont"/>
    <w:link w:val="FigCaption"/>
    <w:rsid w:val="00760C02"/>
    <w:rPr>
      <w:rFonts w:ascii="Times New Roman" w:hAnsi="Times New Roman"/>
      <w:sz w:val="24"/>
    </w:rPr>
  </w:style>
  <w:style w:type="character" w:styleId="PlaceholderText">
    <w:name w:val="Placeholder Text"/>
    <w:basedOn w:val="DefaultParagraphFont"/>
    <w:uiPriority w:val="99"/>
    <w:semiHidden/>
    <w:rsid w:val="007678A6"/>
    <w:rPr>
      <w:color w:val="666666"/>
    </w:rPr>
  </w:style>
  <w:style w:type="character" w:customStyle="1" w:styleId="Heading2Char">
    <w:name w:val="Heading 2 Char"/>
    <w:basedOn w:val="DefaultParagraphFont"/>
    <w:link w:val="Heading2"/>
    <w:uiPriority w:val="9"/>
    <w:semiHidden/>
    <w:rsid w:val="00C858B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63348">
      <w:bodyDiv w:val="1"/>
      <w:marLeft w:val="0"/>
      <w:marRight w:val="0"/>
      <w:marTop w:val="0"/>
      <w:marBottom w:val="0"/>
      <w:divBdr>
        <w:top w:val="none" w:sz="0" w:space="0" w:color="auto"/>
        <w:left w:val="none" w:sz="0" w:space="0" w:color="auto"/>
        <w:bottom w:val="none" w:sz="0" w:space="0" w:color="auto"/>
        <w:right w:val="none" w:sz="0" w:space="0" w:color="auto"/>
      </w:divBdr>
    </w:div>
    <w:div w:id="185171531">
      <w:bodyDiv w:val="1"/>
      <w:marLeft w:val="0"/>
      <w:marRight w:val="0"/>
      <w:marTop w:val="0"/>
      <w:marBottom w:val="0"/>
      <w:divBdr>
        <w:top w:val="none" w:sz="0" w:space="0" w:color="auto"/>
        <w:left w:val="none" w:sz="0" w:space="0" w:color="auto"/>
        <w:bottom w:val="none" w:sz="0" w:space="0" w:color="auto"/>
        <w:right w:val="none" w:sz="0" w:space="0" w:color="auto"/>
      </w:divBdr>
    </w:div>
    <w:div w:id="631399085">
      <w:bodyDiv w:val="1"/>
      <w:marLeft w:val="0"/>
      <w:marRight w:val="0"/>
      <w:marTop w:val="0"/>
      <w:marBottom w:val="0"/>
      <w:divBdr>
        <w:top w:val="none" w:sz="0" w:space="0" w:color="auto"/>
        <w:left w:val="none" w:sz="0" w:space="0" w:color="auto"/>
        <w:bottom w:val="none" w:sz="0" w:space="0" w:color="auto"/>
        <w:right w:val="none" w:sz="0" w:space="0" w:color="auto"/>
      </w:divBdr>
    </w:div>
    <w:div w:id="646319405">
      <w:bodyDiv w:val="1"/>
      <w:marLeft w:val="0"/>
      <w:marRight w:val="0"/>
      <w:marTop w:val="0"/>
      <w:marBottom w:val="0"/>
      <w:divBdr>
        <w:top w:val="none" w:sz="0" w:space="0" w:color="auto"/>
        <w:left w:val="none" w:sz="0" w:space="0" w:color="auto"/>
        <w:bottom w:val="none" w:sz="0" w:space="0" w:color="auto"/>
        <w:right w:val="none" w:sz="0" w:space="0" w:color="auto"/>
      </w:divBdr>
    </w:div>
    <w:div w:id="649099221">
      <w:bodyDiv w:val="1"/>
      <w:marLeft w:val="0"/>
      <w:marRight w:val="0"/>
      <w:marTop w:val="0"/>
      <w:marBottom w:val="0"/>
      <w:divBdr>
        <w:top w:val="none" w:sz="0" w:space="0" w:color="auto"/>
        <w:left w:val="none" w:sz="0" w:space="0" w:color="auto"/>
        <w:bottom w:val="none" w:sz="0" w:space="0" w:color="auto"/>
        <w:right w:val="none" w:sz="0" w:space="0" w:color="auto"/>
      </w:divBdr>
    </w:div>
    <w:div w:id="653338275">
      <w:bodyDiv w:val="1"/>
      <w:marLeft w:val="0"/>
      <w:marRight w:val="0"/>
      <w:marTop w:val="0"/>
      <w:marBottom w:val="0"/>
      <w:divBdr>
        <w:top w:val="none" w:sz="0" w:space="0" w:color="auto"/>
        <w:left w:val="none" w:sz="0" w:space="0" w:color="auto"/>
        <w:bottom w:val="none" w:sz="0" w:space="0" w:color="auto"/>
        <w:right w:val="none" w:sz="0" w:space="0" w:color="auto"/>
      </w:divBdr>
    </w:div>
    <w:div w:id="784929291">
      <w:bodyDiv w:val="1"/>
      <w:marLeft w:val="0"/>
      <w:marRight w:val="0"/>
      <w:marTop w:val="0"/>
      <w:marBottom w:val="0"/>
      <w:divBdr>
        <w:top w:val="none" w:sz="0" w:space="0" w:color="auto"/>
        <w:left w:val="none" w:sz="0" w:space="0" w:color="auto"/>
        <w:bottom w:val="none" w:sz="0" w:space="0" w:color="auto"/>
        <w:right w:val="none" w:sz="0" w:space="0" w:color="auto"/>
      </w:divBdr>
    </w:div>
    <w:div w:id="831749909">
      <w:bodyDiv w:val="1"/>
      <w:marLeft w:val="0"/>
      <w:marRight w:val="0"/>
      <w:marTop w:val="0"/>
      <w:marBottom w:val="0"/>
      <w:divBdr>
        <w:top w:val="none" w:sz="0" w:space="0" w:color="auto"/>
        <w:left w:val="none" w:sz="0" w:space="0" w:color="auto"/>
        <w:bottom w:val="none" w:sz="0" w:space="0" w:color="auto"/>
        <w:right w:val="none" w:sz="0" w:space="0" w:color="auto"/>
      </w:divBdr>
    </w:div>
    <w:div w:id="893740846">
      <w:bodyDiv w:val="1"/>
      <w:marLeft w:val="0"/>
      <w:marRight w:val="0"/>
      <w:marTop w:val="0"/>
      <w:marBottom w:val="0"/>
      <w:divBdr>
        <w:top w:val="none" w:sz="0" w:space="0" w:color="auto"/>
        <w:left w:val="none" w:sz="0" w:space="0" w:color="auto"/>
        <w:bottom w:val="none" w:sz="0" w:space="0" w:color="auto"/>
        <w:right w:val="none" w:sz="0" w:space="0" w:color="auto"/>
      </w:divBdr>
    </w:div>
    <w:div w:id="1202748576">
      <w:bodyDiv w:val="1"/>
      <w:marLeft w:val="0"/>
      <w:marRight w:val="0"/>
      <w:marTop w:val="0"/>
      <w:marBottom w:val="0"/>
      <w:divBdr>
        <w:top w:val="none" w:sz="0" w:space="0" w:color="auto"/>
        <w:left w:val="none" w:sz="0" w:space="0" w:color="auto"/>
        <w:bottom w:val="none" w:sz="0" w:space="0" w:color="auto"/>
        <w:right w:val="none" w:sz="0" w:space="0" w:color="auto"/>
      </w:divBdr>
    </w:div>
    <w:div w:id="1245526387">
      <w:bodyDiv w:val="1"/>
      <w:marLeft w:val="0"/>
      <w:marRight w:val="0"/>
      <w:marTop w:val="0"/>
      <w:marBottom w:val="0"/>
      <w:divBdr>
        <w:top w:val="none" w:sz="0" w:space="0" w:color="auto"/>
        <w:left w:val="none" w:sz="0" w:space="0" w:color="auto"/>
        <w:bottom w:val="none" w:sz="0" w:space="0" w:color="auto"/>
        <w:right w:val="none" w:sz="0" w:space="0" w:color="auto"/>
      </w:divBdr>
      <w:divsChild>
        <w:div w:id="68038998">
          <w:marLeft w:val="547"/>
          <w:marRight w:val="0"/>
          <w:marTop w:val="0"/>
          <w:marBottom w:val="0"/>
          <w:divBdr>
            <w:top w:val="none" w:sz="0" w:space="0" w:color="auto"/>
            <w:left w:val="none" w:sz="0" w:space="0" w:color="auto"/>
            <w:bottom w:val="none" w:sz="0" w:space="0" w:color="auto"/>
            <w:right w:val="none" w:sz="0" w:space="0" w:color="auto"/>
          </w:divBdr>
        </w:div>
        <w:div w:id="204760747">
          <w:marLeft w:val="547"/>
          <w:marRight w:val="0"/>
          <w:marTop w:val="0"/>
          <w:marBottom w:val="240"/>
          <w:divBdr>
            <w:top w:val="none" w:sz="0" w:space="0" w:color="auto"/>
            <w:left w:val="none" w:sz="0" w:space="0" w:color="auto"/>
            <w:bottom w:val="none" w:sz="0" w:space="0" w:color="auto"/>
            <w:right w:val="none" w:sz="0" w:space="0" w:color="auto"/>
          </w:divBdr>
        </w:div>
      </w:divsChild>
    </w:div>
    <w:div w:id="1247806098">
      <w:bodyDiv w:val="1"/>
      <w:marLeft w:val="0"/>
      <w:marRight w:val="0"/>
      <w:marTop w:val="0"/>
      <w:marBottom w:val="0"/>
      <w:divBdr>
        <w:top w:val="none" w:sz="0" w:space="0" w:color="auto"/>
        <w:left w:val="none" w:sz="0" w:space="0" w:color="auto"/>
        <w:bottom w:val="none" w:sz="0" w:space="0" w:color="auto"/>
        <w:right w:val="none" w:sz="0" w:space="0" w:color="auto"/>
      </w:divBdr>
    </w:div>
    <w:div w:id="1335843289">
      <w:bodyDiv w:val="1"/>
      <w:marLeft w:val="0"/>
      <w:marRight w:val="0"/>
      <w:marTop w:val="0"/>
      <w:marBottom w:val="0"/>
      <w:divBdr>
        <w:top w:val="none" w:sz="0" w:space="0" w:color="auto"/>
        <w:left w:val="none" w:sz="0" w:space="0" w:color="auto"/>
        <w:bottom w:val="none" w:sz="0" w:space="0" w:color="auto"/>
        <w:right w:val="none" w:sz="0" w:space="0" w:color="auto"/>
      </w:divBdr>
    </w:div>
    <w:div w:id="1372224929">
      <w:bodyDiv w:val="1"/>
      <w:marLeft w:val="0"/>
      <w:marRight w:val="0"/>
      <w:marTop w:val="0"/>
      <w:marBottom w:val="0"/>
      <w:divBdr>
        <w:top w:val="none" w:sz="0" w:space="0" w:color="auto"/>
        <w:left w:val="none" w:sz="0" w:space="0" w:color="auto"/>
        <w:bottom w:val="none" w:sz="0" w:space="0" w:color="auto"/>
        <w:right w:val="none" w:sz="0" w:space="0" w:color="auto"/>
      </w:divBdr>
    </w:div>
    <w:div w:id="1438795568">
      <w:bodyDiv w:val="1"/>
      <w:marLeft w:val="0"/>
      <w:marRight w:val="0"/>
      <w:marTop w:val="0"/>
      <w:marBottom w:val="0"/>
      <w:divBdr>
        <w:top w:val="none" w:sz="0" w:space="0" w:color="auto"/>
        <w:left w:val="none" w:sz="0" w:space="0" w:color="auto"/>
        <w:bottom w:val="none" w:sz="0" w:space="0" w:color="auto"/>
        <w:right w:val="none" w:sz="0" w:space="0" w:color="auto"/>
      </w:divBdr>
    </w:div>
    <w:div w:id="1567908883">
      <w:bodyDiv w:val="1"/>
      <w:marLeft w:val="0"/>
      <w:marRight w:val="0"/>
      <w:marTop w:val="0"/>
      <w:marBottom w:val="0"/>
      <w:divBdr>
        <w:top w:val="none" w:sz="0" w:space="0" w:color="auto"/>
        <w:left w:val="none" w:sz="0" w:space="0" w:color="auto"/>
        <w:bottom w:val="none" w:sz="0" w:space="0" w:color="auto"/>
        <w:right w:val="none" w:sz="0" w:space="0" w:color="auto"/>
      </w:divBdr>
    </w:div>
    <w:div w:id="1831755277">
      <w:bodyDiv w:val="1"/>
      <w:marLeft w:val="0"/>
      <w:marRight w:val="0"/>
      <w:marTop w:val="0"/>
      <w:marBottom w:val="0"/>
      <w:divBdr>
        <w:top w:val="none" w:sz="0" w:space="0" w:color="auto"/>
        <w:left w:val="none" w:sz="0" w:space="0" w:color="auto"/>
        <w:bottom w:val="none" w:sz="0" w:space="0" w:color="auto"/>
        <w:right w:val="none" w:sz="0" w:space="0" w:color="auto"/>
      </w:divBdr>
    </w:div>
    <w:div w:id="2105300623">
      <w:bodyDiv w:val="1"/>
      <w:marLeft w:val="0"/>
      <w:marRight w:val="0"/>
      <w:marTop w:val="0"/>
      <w:marBottom w:val="0"/>
      <w:divBdr>
        <w:top w:val="none" w:sz="0" w:space="0" w:color="auto"/>
        <w:left w:val="none" w:sz="0" w:space="0" w:color="auto"/>
        <w:bottom w:val="none" w:sz="0" w:space="0" w:color="auto"/>
        <w:right w:val="none" w:sz="0" w:space="0" w:color="auto"/>
      </w:divBdr>
    </w:div>
    <w:div w:id="211709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DC7DB-3C69-4ED4-A75A-AFD8BA8E1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31</Pages>
  <Words>6808</Words>
  <Characters>38806</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STScI - MAK</Company>
  <LinksUpToDate>false</LinksUpToDate>
  <CharactersWithSpaces>45523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Sparks</dc:creator>
  <cp:keywords/>
  <dc:description/>
  <cp:lastModifiedBy>Germer, Thomas (Fed)</cp:lastModifiedBy>
  <cp:revision>2</cp:revision>
  <cp:lastPrinted>2025-08-25T15:56:00Z</cp:lastPrinted>
  <dcterms:created xsi:type="dcterms:W3CDTF">2026-09-02T14:13:00Z</dcterms:created>
  <dcterms:modified xsi:type="dcterms:W3CDTF">2026-09-02T14:13:00Z</dcterms:modified>
</cp:coreProperties>
</file>