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294F31" w14:textId="27C407F6" w:rsidR="006B3AA1" w:rsidRDefault="00DB436A" w:rsidP="006B3AA1">
      <w:pPr>
        <w:jc w:val="right"/>
        <w:rPr>
          <w:rFonts w:ascii="Arial,Bold" w:hAnsi="Arial,Bold" w:cs="Arial,Bold"/>
          <w:b/>
          <w:bCs/>
        </w:rPr>
      </w:pPr>
      <w:bookmarkStart w:id="0" w:name="PutDocumentNumberHere"/>
      <w:r>
        <w:rPr>
          <w:rFonts w:ascii="Verdana" w:hAnsi="Verdana"/>
        </w:rPr>
        <w:br/>
      </w:r>
      <w:bookmarkStart w:id="1" w:name="_Hlk50019350"/>
      <w:bookmarkEnd w:id="0"/>
      <w:r w:rsidR="006B3AA1">
        <w:rPr>
          <w:rFonts w:ascii="Arial,Bold" w:hAnsi="Arial,Bold" w:cs="Arial,Bold"/>
          <w:b/>
          <w:bCs/>
        </w:rPr>
        <w:t>Proceedings of the ASME 202</w:t>
      </w:r>
      <w:r w:rsidR="00F170A3">
        <w:rPr>
          <w:rFonts w:ascii="Arial,Bold" w:hAnsi="Arial,Bold" w:cs="Arial,Bold"/>
          <w:b/>
          <w:bCs/>
        </w:rPr>
        <w:t>6</w:t>
      </w:r>
      <w:r w:rsidR="006B3AA1">
        <w:rPr>
          <w:rFonts w:ascii="Arial,Bold" w:hAnsi="Arial,Bold" w:cs="Arial,Bold"/>
          <w:b/>
          <w:bCs/>
        </w:rPr>
        <w:t xml:space="preserve"> </w:t>
      </w:r>
      <w:r w:rsidR="00B81682">
        <w:rPr>
          <w:rFonts w:ascii="Arial,Bold" w:hAnsi="Arial,Bold" w:cs="Arial,Bold"/>
          <w:b/>
          <w:bCs/>
        </w:rPr>
        <w:t>21st</w:t>
      </w:r>
      <w:r w:rsidR="006B3AA1">
        <w:rPr>
          <w:rFonts w:ascii="Arial,Bold" w:hAnsi="Arial,Bold" w:cs="Arial,Bold"/>
          <w:b/>
          <w:bCs/>
        </w:rPr>
        <w:t xml:space="preserve"> International</w:t>
      </w:r>
    </w:p>
    <w:p w14:paraId="37CFFDF7" w14:textId="77777777" w:rsidR="006B3AA1" w:rsidRDefault="006B3AA1" w:rsidP="006B3AA1">
      <w:pPr>
        <w:jc w:val="right"/>
        <w:rPr>
          <w:rFonts w:ascii="Arial,Bold" w:hAnsi="Arial,Bold" w:cs="Arial,Bold"/>
          <w:b/>
          <w:bCs/>
        </w:rPr>
      </w:pPr>
      <w:r>
        <w:rPr>
          <w:rFonts w:ascii="Arial,Bold" w:hAnsi="Arial,Bold" w:cs="Arial,Bold"/>
          <w:b/>
          <w:bCs/>
        </w:rPr>
        <w:t>Manufacturing Science and Engineering Conference</w:t>
      </w:r>
    </w:p>
    <w:p w14:paraId="414ECD8A" w14:textId="763EB359" w:rsidR="006B3AA1" w:rsidRDefault="006B3AA1" w:rsidP="006B3AA1">
      <w:pPr>
        <w:jc w:val="right"/>
        <w:rPr>
          <w:rFonts w:ascii="Arial,Bold" w:hAnsi="Arial,Bold" w:cs="Arial,Bold"/>
          <w:b/>
          <w:bCs/>
        </w:rPr>
      </w:pPr>
      <w:r>
        <w:rPr>
          <w:rFonts w:ascii="Arial,Bold" w:hAnsi="Arial,Bold" w:cs="Arial,Bold"/>
          <w:b/>
          <w:bCs/>
        </w:rPr>
        <w:t>MSEC202</w:t>
      </w:r>
      <w:r w:rsidR="00F170A3">
        <w:rPr>
          <w:rFonts w:ascii="Arial,Bold" w:hAnsi="Arial,Bold" w:cs="Arial,Bold"/>
          <w:b/>
          <w:bCs/>
        </w:rPr>
        <w:t>6</w:t>
      </w:r>
    </w:p>
    <w:p w14:paraId="072FF4B0" w14:textId="11EC7CA5" w:rsidR="006B3AA1" w:rsidRDefault="006B3AA1" w:rsidP="006B3AA1">
      <w:pPr>
        <w:jc w:val="right"/>
        <w:rPr>
          <w:rFonts w:ascii="Arial,Bold" w:hAnsi="Arial,Bold" w:cs="Arial,Bold"/>
          <w:b/>
          <w:bCs/>
        </w:rPr>
      </w:pPr>
      <w:r>
        <w:rPr>
          <w:rFonts w:ascii="Arial,Bold" w:hAnsi="Arial,Bold" w:cs="Arial,Bold"/>
          <w:b/>
          <w:bCs/>
        </w:rPr>
        <w:t>June 1</w:t>
      </w:r>
      <w:r w:rsidR="00606554">
        <w:rPr>
          <w:rFonts w:ascii="Arial,Bold" w:hAnsi="Arial,Bold" w:cs="Arial,Bold"/>
          <w:b/>
          <w:bCs/>
        </w:rPr>
        <w:t>4</w:t>
      </w:r>
      <w:r w:rsidR="00B63BAE" w:rsidRPr="00AC3D1F">
        <w:rPr>
          <w:rFonts w:ascii="Arial,Bold" w:hAnsi="Arial,Bold" w:cs="Arial,Bold"/>
          <w:b/>
          <w:bCs/>
        </w:rPr>
        <w:t>–</w:t>
      </w:r>
      <w:r w:rsidR="00606554">
        <w:rPr>
          <w:rFonts w:ascii="Arial,Bold" w:hAnsi="Arial,Bold" w:cs="Arial,Bold"/>
          <w:b/>
          <w:bCs/>
        </w:rPr>
        <w:t>18</w:t>
      </w:r>
      <w:r>
        <w:rPr>
          <w:rFonts w:ascii="Arial,Bold" w:hAnsi="Arial,Bold" w:cs="Arial,Bold"/>
          <w:b/>
          <w:bCs/>
        </w:rPr>
        <w:t>, 202</w:t>
      </w:r>
      <w:r w:rsidR="00330578">
        <w:rPr>
          <w:rFonts w:ascii="Arial,Bold" w:hAnsi="Arial,Bold" w:cs="Arial,Bold"/>
          <w:b/>
          <w:bCs/>
        </w:rPr>
        <w:t>6</w:t>
      </w:r>
      <w:r>
        <w:rPr>
          <w:rFonts w:ascii="Arial,Bold" w:hAnsi="Arial,Bold" w:cs="Arial,Bold"/>
          <w:b/>
          <w:bCs/>
        </w:rPr>
        <w:t xml:space="preserve">, </w:t>
      </w:r>
      <w:r w:rsidR="00905861">
        <w:rPr>
          <w:rFonts w:ascii="Arial,Bold" w:hAnsi="Arial,Bold" w:cs="Arial,Bold"/>
          <w:b/>
          <w:bCs/>
        </w:rPr>
        <w:t>State College</w:t>
      </w:r>
      <w:r>
        <w:rPr>
          <w:rFonts w:ascii="Arial,Bold" w:hAnsi="Arial,Bold" w:cs="Arial,Bold"/>
          <w:b/>
          <w:bCs/>
        </w:rPr>
        <w:t xml:space="preserve">, </w:t>
      </w:r>
      <w:r w:rsidR="00905861">
        <w:rPr>
          <w:rFonts w:ascii="Arial,Bold" w:hAnsi="Arial,Bold" w:cs="Arial,Bold"/>
          <w:b/>
          <w:bCs/>
        </w:rPr>
        <w:t>Pennsylvania</w:t>
      </w:r>
    </w:p>
    <w:p w14:paraId="55CAB756" w14:textId="77777777" w:rsidR="006B3AA1" w:rsidRDefault="006B3AA1" w:rsidP="006B3AA1">
      <w:pPr>
        <w:jc w:val="center"/>
        <w:rPr>
          <w:rFonts w:ascii="Arial,Bold" w:hAnsi="Arial,Bold" w:cs="Arial,Bold"/>
          <w:b/>
          <w:bCs/>
        </w:rPr>
      </w:pPr>
    </w:p>
    <w:p w14:paraId="5CE84F4F" w14:textId="77777777" w:rsidR="006B3AA1" w:rsidRDefault="006B3AA1" w:rsidP="006B3AA1">
      <w:pPr>
        <w:jc w:val="right"/>
        <w:rPr>
          <w:rFonts w:ascii="Arial,Bold" w:hAnsi="Arial,Bold" w:cs="Arial,Bold"/>
          <w:b/>
          <w:bCs/>
          <w:sz w:val="36"/>
          <w:szCs w:val="36"/>
        </w:rPr>
      </w:pPr>
    </w:p>
    <w:p w14:paraId="57376735" w14:textId="24ACFD16" w:rsidR="006B3AA1" w:rsidRPr="00460340" w:rsidRDefault="006B3AA1" w:rsidP="006B3AA1">
      <w:pPr>
        <w:jc w:val="right"/>
        <w:rPr>
          <w:rFonts w:ascii="Arial,Bold" w:hAnsi="Arial,Bold" w:cs="Arial,Bold"/>
          <w:b/>
          <w:bCs/>
        </w:rPr>
      </w:pPr>
      <w:r>
        <w:rPr>
          <w:rFonts w:ascii="Arial,Bold" w:hAnsi="Arial,Bold" w:cs="Arial,Bold"/>
          <w:b/>
          <w:bCs/>
          <w:sz w:val="36"/>
          <w:szCs w:val="36"/>
        </w:rPr>
        <w:t>MSEC202</w:t>
      </w:r>
      <w:r w:rsidR="00606554">
        <w:rPr>
          <w:rFonts w:ascii="Arial,Bold" w:hAnsi="Arial,Bold" w:cs="Arial,Bold"/>
          <w:b/>
          <w:bCs/>
          <w:sz w:val="36"/>
          <w:szCs w:val="36"/>
        </w:rPr>
        <w:t>6</w:t>
      </w:r>
      <w:r>
        <w:rPr>
          <w:rFonts w:ascii="Arial,Bold" w:hAnsi="Arial,Bold" w:cs="Arial,Bold"/>
          <w:b/>
          <w:bCs/>
          <w:sz w:val="36"/>
          <w:szCs w:val="36"/>
        </w:rPr>
        <w:t>-</w:t>
      </w:r>
      <w:r w:rsidR="00A92E6B">
        <w:rPr>
          <w:rFonts w:ascii="Arial,Bold" w:hAnsi="Arial,Bold" w:cs="Arial,Bold"/>
          <w:b/>
          <w:bCs/>
          <w:sz w:val="36"/>
          <w:szCs w:val="36"/>
        </w:rPr>
        <w:t>181145</w:t>
      </w:r>
    </w:p>
    <w:bookmarkEnd w:id="1"/>
    <w:p w14:paraId="0D85C800" w14:textId="77777777" w:rsidR="00CE668D" w:rsidRDefault="00CE668D" w:rsidP="00CE668D"/>
    <w:p w14:paraId="3E9EB4AE" w14:textId="77777777" w:rsidR="008B61D2" w:rsidRPr="00A5037A" w:rsidRDefault="008B61D2" w:rsidP="00E20B4F">
      <w:pPr>
        <w:jc w:val="right"/>
        <w:rPr>
          <w:rFonts w:ascii="Arial" w:hAnsi="Arial" w:cs="Arial"/>
          <w:b/>
          <w:sz w:val="32"/>
          <w:szCs w:val="32"/>
        </w:rPr>
        <w:sectPr w:rsidR="008B61D2" w:rsidRPr="00A5037A" w:rsidSect="009F787B">
          <w:footerReference w:type="default" r:id="rId8"/>
          <w:type w:val="continuous"/>
          <w:pgSz w:w="12240" w:h="15840"/>
          <w:pgMar w:top="720" w:right="720" w:bottom="1440" w:left="720" w:header="720" w:footer="720" w:gutter="0"/>
          <w:cols w:space="720"/>
        </w:sectPr>
      </w:pPr>
    </w:p>
    <w:p w14:paraId="698653F8" w14:textId="009E1660" w:rsidR="008B61D2" w:rsidRPr="002308DD" w:rsidRDefault="002308DD" w:rsidP="002308DD">
      <w:pPr>
        <w:pStyle w:val="papertitle"/>
        <w:spacing w:before="100" w:beforeAutospacing="1" w:after="100" w:afterAutospacing="1"/>
        <w:rPr>
          <w:rFonts w:ascii="Arial" w:hAnsi="Arial" w:cs="Arial"/>
          <w:b/>
          <w:caps/>
          <w:sz w:val="22"/>
          <w:szCs w:val="22"/>
        </w:rPr>
      </w:pPr>
      <w:r w:rsidRPr="002308DD">
        <w:rPr>
          <w:rFonts w:ascii="Arial" w:hAnsi="Arial" w:cs="Arial"/>
          <w:b/>
          <w:caps/>
          <w:sz w:val="22"/>
          <w:szCs w:val="22"/>
        </w:rPr>
        <w:t>Towards a Digital Twin of a Coordinate Measuring Machine</w:t>
      </w:r>
    </w:p>
    <w:p w14:paraId="61504C59" w14:textId="77777777" w:rsidR="008B61D2" w:rsidRDefault="008B61D2"/>
    <w:p w14:paraId="608DEAD1" w14:textId="77777777" w:rsidR="008B61D2" w:rsidRDefault="008B61D2"/>
    <w:tbl>
      <w:tblPr>
        <w:tblW w:w="5000" w:type="pct"/>
        <w:tblLook w:val="0000" w:firstRow="0" w:lastRow="0" w:firstColumn="0" w:lastColumn="0" w:noHBand="0" w:noVBand="0"/>
      </w:tblPr>
      <w:tblGrid>
        <w:gridCol w:w="2159"/>
        <w:gridCol w:w="2610"/>
        <w:gridCol w:w="2610"/>
        <w:gridCol w:w="1981"/>
      </w:tblGrid>
      <w:tr w:rsidR="008104C8" w14:paraId="0BCBF730" w14:textId="77777777" w:rsidTr="00D15AE8">
        <w:trPr>
          <w:trHeight w:val="1047"/>
        </w:trPr>
        <w:tc>
          <w:tcPr>
            <w:tcW w:w="1154" w:type="pct"/>
          </w:tcPr>
          <w:p w14:paraId="3F7630C3" w14:textId="59275671" w:rsidR="008104C8" w:rsidRPr="007B2BF3" w:rsidRDefault="00956AFC">
            <w:pPr>
              <w:pStyle w:val="Author"/>
            </w:pPr>
            <w:bookmarkStart w:id="2" w:name="PutAuthorsHere"/>
            <w:r>
              <w:t>Deogratias Kibira</w:t>
            </w:r>
          </w:p>
          <w:p w14:paraId="10FAF3B4" w14:textId="77777777" w:rsidR="00956AFC" w:rsidRDefault="00956AFC">
            <w:pPr>
              <w:pStyle w:val="Author"/>
              <w:rPr>
                <w:b w:val="0"/>
              </w:rPr>
            </w:pPr>
            <w:r>
              <w:rPr>
                <w:b w:val="0"/>
              </w:rPr>
              <w:t>University of Maryland</w:t>
            </w:r>
          </w:p>
          <w:p w14:paraId="343984B4" w14:textId="04677F1C" w:rsidR="008104C8" w:rsidRDefault="00956AFC">
            <w:pPr>
              <w:pStyle w:val="Author"/>
              <w:rPr>
                <w:b w:val="0"/>
              </w:rPr>
            </w:pPr>
            <w:r>
              <w:rPr>
                <w:b w:val="0"/>
              </w:rPr>
              <w:t>College Park, MD</w:t>
            </w:r>
          </w:p>
          <w:p w14:paraId="1DA4BB65" w14:textId="49187127" w:rsidR="008104C8" w:rsidRPr="007B2BF3" w:rsidRDefault="008104C8" w:rsidP="007B2BF3">
            <w:pPr>
              <w:pStyle w:val="Affiliation"/>
            </w:pPr>
          </w:p>
        </w:tc>
        <w:tc>
          <w:tcPr>
            <w:tcW w:w="1394" w:type="pct"/>
          </w:tcPr>
          <w:p w14:paraId="53B5C88A" w14:textId="56768000" w:rsidR="008104C8" w:rsidRPr="007B2BF3" w:rsidRDefault="00956AFC" w:rsidP="007B2BF3">
            <w:pPr>
              <w:pStyle w:val="Author"/>
            </w:pPr>
            <w:r>
              <w:t>Guodong Shao</w:t>
            </w:r>
          </w:p>
          <w:p w14:paraId="7FDB2E78" w14:textId="2E558EA1" w:rsidR="008104C8" w:rsidRDefault="00956AFC" w:rsidP="007B2BF3">
            <w:pPr>
              <w:pStyle w:val="Author"/>
              <w:rPr>
                <w:b w:val="0"/>
              </w:rPr>
            </w:pPr>
            <w:r>
              <w:rPr>
                <w:b w:val="0"/>
              </w:rPr>
              <w:t>National Institute of Standards and Technology</w:t>
            </w:r>
          </w:p>
          <w:p w14:paraId="1692B7B8" w14:textId="011ADC97" w:rsidR="008104C8" w:rsidRPr="007B2BF3" w:rsidRDefault="00956AFC" w:rsidP="007B2BF3">
            <w:pPr>
              <w:pStyle w:val="Author"/>
              <w:rPr>
                <w:b w:val="0"/>
              </w:rPr>
            </w:pPr>
            <w:r>
              <w:rPr>
                <w:b w:val="0"/>
              </w:rPr>
              <w:t>Gaithersburg, MD</w:t>
            </w:r>
          </w:p>
        </w:tc>
        <w:tc>
          <w:tcPr>
            <w:tcW w:w="1394" w:type="pct"/>
          </w:tcPr>
          <w:p w14:paraId="6C882412" w14:textId="77777777" w:rsidR="00956AFC" w:rsidRDefault="00956AFC" w:rsidP="00956AFC">
            <w:pPr>
              <w:pStyle w:val="Author"/>
              <w:rPr>
                <w:b w:val="0"/>
              </w:rPr>
            </w:pPr>
            <w:r>
              <w:rPr>
                <w:sz w:val="18"/>
                <w:szCs w:val="18"/>
              </w:rPr>
              <w:t>Rishabh Venketesh</w:t>
            </w:r>
            <w:r w:rsidR="008104C8">
              <w:br/>
            </w:r>
            <w:r>
              <w:rPr>
                <w:b w:val="0"/>
              </w:rPr>
              <w:t>National Institute of Standards and Technology</w:t>
            </w:r>
          </w:p>
          <w:p w14:paraId="073A2F27" w14:textId="3DDCB7FB" w:rsidR="008104C8" w:rsidRPr="008104C8" w:rsidRDefault="00956AFC" w:rsidP="00956AFC">
            <w:pPr>
              <w:pStyle w:val="Author"/>
              <w:rPr>
                <w:b w:val="0"/>
                <w:bCs/>
              </w:rPr>
            </w:pPr>
            <w:r>
              <w:rPr>
                <w:b w:val="0"/>
              </w:rPr>
              <w:t>Gaithersburg, MD</w:t>
            </w:r>
          </w:p>
        </w:tc>
        <w:tc>
          <w:tcPr>
            <w:tcW w:w="1058" w:type="pct"/>
          </w:tcPr>
          <w:p w14:paraId="4CF593D5" w14:textId="77777777" w:rsidR="00956AFC" w:rsidRDefault="00956AFC" w:rsidP="00956AFC">
            <w:pPr>
              <w:pStyle w:val="Author"/>
              <w:rPr>
                <w:b w:val="0"/>
              </w:rPr>
            </w:pPr>
            <w:r>
              <w:t>Emma Bair</w:t>
            </w:r>
            <w:r w:rsidR="00BE716A">
              <w:br/>
            </w:r>
            <w:r>
              <w:rPr>
                <w:b w:val="0"/>
              </w:rPr>
              <w:t>University of Maryland</w:t>
            </w:r>
          </w:p>
          <w:p w14:paraId="04353A02" w14:textId="77777777" w:rsidR="00956AFC" w:rsidRDefault="00956AFC" w:rsidP="00956AFC">
            <w:pPr>
              <w:pStyle w:val="Author"/>
              <w:rPr>
                <w:b w:val="0"/>
              </w:rPr>
            </w:pPr>
            <w:r>
              <w:rPr>
                <w:b w:val="0"/>
              </w:rPr>
              <w:t>College Park, MD</w:t>
            </w:r>
          </w:p>
          <w:p w14:paraId="0734B337" w14:textId="08FF1A39" w:rsidR="008104C8" w:rsidRDefault="008104C8" w:rsidP="00BE716A">
            <w:pPr>
              <w:pStyle w:val="Author"/>
            </w:pPr>
          </w:p>
        </w:tc>
      </w:tr>
      <w:bookmarkEnd w:id="2"/>
    </w:tbl>
    <w:p w14:paraId="1B5A0218" w14:textId="77777777" w:rsidR="008B61D2" w:rsidRDefault="008B61D2">
      <w:pPr>
        <w:sectPr w:rsidR="008B61D2" w:rsidSect="009F787B">
          <w:type w:val="continuous"/>
          <w:pgSz w:w="12240" w:h="15840"/>
          <w:pgMar w:top="720" w:right="1440" w:bottom="720" w:left="1440" w:header="720" w:footer="720" w:gutter="0"/>
          <w:cols w:space="720"/>
        </w:sectPr>
      </w:pPr>
    </w:p>
    <w:p w14:paraId="670F1BD9" w14:textId="4B00A3E0" w:rsidR="008B61D2" w:rsidRPr="0012344E" w:rsidRDefault="008B61D2">
      <w:pPr>
        <w:pStyle w:val="AbstractClauseTitle"/>
      </w:pPr>
      <w:r w:rsidRPr="0012344E">
        <w:t>Abstract</w:t>
      </w:r>
      <w:r w:rsidR="00D861A9">
        <w:t xml:space="preserve"> </w:t>
      </w:r>
    </w:p>
    <w:p w14:paraId="773BAEBA" w14:textId="5860BAD4" w:rsidR="00C94837" w:rsidRPr="00143088" w:rsidRDefault="001D598E" w:rsidP="00DC437A">
      <w:pPr>
        <w:pStyle w:val="BodyTextIndent"/>
        <w:rPr>
          <w:shd w:val="clear" w:color="auto" w:fill="FFFFFF"/>
        </w:rPr>
      </w:pPr>
      <w:r w:rsidRPr="001D598E">
        <w:t>This paper presents the development of a digital twin for a Coordinate Measuring Machine (CMM) using open standards and supporting technologies. The approach is demonstrated through a case study in which a compact CMM inspects a</w:t>
      </w:r>
      <w:r w:rsidR="00E319CA">
        <w:t xml:space="preserve"> machined</w:t>
      </w:r>
      <w:r w:rsidRPr="001D598E">
        <w:t xml:space="preserve"> part. Inspection data are collected and structured using the Quality Information Framework (QIF), providing semantic context for measurement results. Motion data capturing the position of the CMM probe tip along the X, Y, and Z axes are also collected. The MTConnect standard enables standardized machine data collection and synchronization with the digital twin through </w:t>
      </w:r>
      <w:proofErr w:type="spellStart"/>
      <w:r w:rsidRPr="001D598E">
        <w:t>eXtensible</w:t>
      </w:r>
      <w:proofErr w:type="spellEnd"/>
      <w:r w:rsidRPr="001D598E">
        <w:t xml:space="preserve"> Markup Language (XML).</w:t>
      </w:r>
      <w:r>
        <w:t xml:space="preserve"> </w:t>
      </w:r>
      <w:r w:rsidR="001456B8" w:rsidRPr="000A5012">
        <w:rPr>
          <w:shd w:val="clear" w:color="auto" w:fill="FFFFFF"/>
        </w:rPr>
        <w:t xml:space="preserve">Validation is </w:t>
      </w:r>
      <w:r w:rsidR="001456B8" w:rsidRPr="00143088">
        <w:t>performed</w:t>
      </w:r>
      <w:r w:rsidR="001456B8" w:rsidRPr="00DC1D47">
        <w:t xml:space="preserve"> </w:t>
      </w:r>
      <w:r w:rsidR="001456B8" w:rsidRPr="000A5012">
        <w:rPr>
          <w:shd w:val="clear" w:color="auto" w:fill="FFFFFF"/>
        </w:rPr>
        <w:t xml:space="preserve">by comparing data from the digital twin with </w:t>
      </w:r>
      <w:r w:rsidR="001456B8" w:rsidRPr="00143088">
        <w:t>data</w:t>
      </w:r>
      <w:r w:rsidR="001456B8" w:rsidRPr="00DC1D47">
        <w:t xml:space="preserve"> from the physical CMM</w:t>
      </w:r>
      <w:r w:rsidRPr="001D598E">
        <w:t>.</w:t>
      </w:r>
      <w:r w:rsidR="00BC14B3">
        <w:t xml:space="preserve"> The r</w:t>
      </w:r>
      <w:r w:rsidRPr="001D598E">
        <w:t>esults demonstrate the feasibility of implementing CMM digital twins using open standards while highlighting the need for automated bidirectional data exchange between the digital twin and physical system.</w:t>
      </w:r>
      <w:r>
        <w:t xml:space="preserve"> </w:t>
      </w:r>
      <w:r w:rsidR="00C94837" w:rsidRPr="00C94837">
        <w:rPr>
          <w:shd w:val="clear" w:color="auto" w:fill="FFFFFF"/>
        </w:rPr>
        <w:t>This study establishes and demonstrates a standards-based, interoperable architecture that integrates inspection</w:t>
      </w:r>
      <w:r w:rsidR="00A12D7E">
        <w:rPr>
          <w:shd w:val="clear" w:color="auto" w:fill="FFFFFF"/>
        </w:rPr>
        <w:t>-</w:t>
      </w:r>
      <w:r w:rsidR="00C94837" w:rsidRPr="00C94837">
        <w:rPr>
          <w:shd w:val="clear" w:color="auto" w:fill="FFFFFF"/>
        </w:rPr>
        <w:t xml:space="preserve"> and motion-based digital twins within a unified framework, providing a foundation for future research on real-time data streaming, advanced analytics, and automated feedback to improve coordinate measurement and </w:t>
      </w:r>
      <w:r w:rsidR="00A12D7E">
        <w:rPr>
          <w:shd w:val="clear" w:color="auto" w:fill="FFFFFF"/>
        </w:rPr>
        <w:t xml:space="preserve">performance of </w:t>
      </w:r>
      <w:r w:rsidR="00C94837" w:rsidRPr="00C94837">
        <w:rPr>
          <w:shd w:val="clear" w:color="auto" w:fill="FFFFFF"/>
        </w:rPr>
        <w:t>manufacturing system</w:t>
      </w:r>
      <w:r w:rsidR="00A12D7E">
        <w:rPr>
          <w:shd w:val="clear" w:color="auto" w:fill="FFFFFF"/>
        </w:rPr>
        <w:t>s</w:t>
      </w:r>
      <w:r w:rsidR="00C94837" w:rsidRPr="00C94837">
        <w:rPr>
          <w:shd w:val="clear" w:color="auto" w:fill="FFFFFF"/>
        </w:rPr>
        <w:t>.</w:t>
      </w:r>
    </w:p>
    <w:p w14:paraId="6EFEDE88" w14:textId="01E1C8D2" w:rsidR="00D02522" w:rsidRPr="005E134D" w:rsidRDefault="00390A3A" w:rsidP="005E134D">
      <w:pPr>
        <w:pStyle w:val="BodyTextIndent"/>
        <w:rPr>
          <w:i/>
        </w:rPr>
      </w:pPr>
      <w:r w:rsidRPr="0012344E">
        <w:t xml:space="preserve">Keywords: </w:t>
      </w:r>
      <w:r w:rsidR="00D861A9" w:rsidRPr="00E6276D">
        <w:t xml:space="preserve">Coordinate Measuring Machine, Standards, Data </w:t>
      </w:r>
      <w:r w:rsidR="002C1B09" w:rsidRPr="00E6276D">
        <w:t>Collection</w:t>
      </w:r>
      <w:r w:rsidR="002C1B09">
        <w:t>,</w:t>
      </w:r>
      <w:r w:rsidR="002C1B09" w:rsidRPr="00E6276D">
        <w:t xml:space="preserve"> Digital Twins</w:t>
      </w:r>
      <w:r w:rsidR="002C1B09">
        <w:t>, Validation.</w:t>
      </w:r>
    </w:p>
    <w:p w14:paraId="4C13A490" w14:textId="77777777" w:rsidR="00D02522" w:rsidRPr="00D02522" w:rsidRDefault="00D02522" w:rsidP="004C64C5">
      <w:pPr>
        <w:pStyle w:val="BodyTextIndent"/>
        <w:ind w:firstLine="0"/>
      </w:pPr>
    </w:p>
    <w:p w14:paraId="289CFCAF" w14:textId="77777777" w:rsidR="008B61D2" w:rsidRPr="0012344E" w:rsidRDefault="008B61D2" w:rsidP="005E134D">
      <w:pPr>
        <w:pStyle w:val="NomenclatureClauseTitle"/>
        <w:numPr>
          <w:ilvl w:val="0"/>
          <w:numId w:val="3"/>
        </w:numPr>
        <w:spacing w:before="0"/>
        <w:jc w:val="left"/>
      </w:pPr>
      <w:r w:rsidRPr="0012344E">
        <w:t>INTRODUCTION</w:t>
      </w:r>
    </w:p>
    <w:p w14:paraId="20017541" w14:textId="7D9B560C" w:rsidR="00191F00" w:rsidRPr="004C621D" w:rsidRDefault="00191F00" w:rsidP="00C44AF5">
      <w:pPr>
        <w:ind w:firstLine="270"/>
        <w:rPr>
          <w:rFonts w:eastAsia="MS Mincho"/>
          <w:bCs/>
        </w:rPr>
      </w:pPr>
      <w:r w:rsidRPr="00E6276D">
        <w:t xml:space="preserve">Part inspection, through coordinate measurement, is essential for producing high-quality parts and assemblies. </w:t>
      </w:r>
      <w:r w:rsidR="00A06B70" w:rsidRPr="00A06B70">
        <w:t>While traditional CMM</w:t>
      </w:r>
      <w:r w:rsidR="002C1B09">
        <w:t>s</w:t>
      </w:r>
      <w:r w:rsidR="00A06B70" w:rsidRPr="00A06B70">
        <w:t xml:space="preserve"> </w:t>
      </w:r>
      <w:r w:rsidR="001456B8">
        <w:t xml:space="preserve">are </w:t>
      </w:r>
      <w:r w:rsidR="009E6BFF">
        <w:t xml:space="preserve">widely used, manufacturers can gain deeper insights by developing digital twins of </w:t>
      </w:r>
      <w:r w:rsidRPr="00E6276D">
        <w:t>CMM</w:t>
      </w:r>
      <w:r>
        <w:t xml:space="preserve"> measurement systems.</w:t>
      </w:r>
      <w:r w:rsidRPr="00E6276D">
        <w:t xml:space="preserve"> Digital twins enable real-time metrology data collection, visualization, analysis, and optimization</w:t>
      </w:r>
      <w:r w:rsidR="00986B93">
        <w:t xml:space="preserve">. </w:t>
      </w:r>
      <w:r w:rsidRPr="00E6276D">
        <w:t>The</w:t>
      </w:r>
      <w:r w:rsidR="00DA2447">
        <w:t xml:space="preserve"> purpose is to</w:t>
      </w:r>
      <w:r>
        <w:t xml:space="preserve"> </w:t>
      </w:r>
      <w:r w:rsidRPr="00E6276D">
        <w:t>identif</w:t>
      </w:r>
      <w:r w:rsidR="00DA2447">
        <w:t>y</w:t>
      </w:r>
      <w:r w:rsidRPr="00E6276D">
        <w:t xml:space="preserve"> areas for improvement</w:t>
      </w:r>
      <w:r>
        <w:t xml:space="preserve"> </w:t>
      </w:r>
      <w:r w:rsidRPr="00E6276D">
        <w:t>in real-time</w:t>
      </w:r>
      <w:r w:rsidR="00A92E6B">
        <w:t xml:space="preserve"> </w:t>
      </w:r>
      <w:r>
        <w:t xml:space="preserve">for the measurement process and for production optimization. Measurement process improvements encompass machine settings, material composition, and process speed, whereas </w:t>
      </w:r>
      <w:r>
        <w:t>production optimization</w:t>
      </w:r>
      <w:r w:rsidR="00DA2447">
        <w:t xml:space="preserve"> includes</w:t>
      </w:r>
      <w:r>
        <w:t xml:space="preserve"> training, production planning, and predictive maintenance.</w:t>
      </w:r>
    </w:p>
    <w:p w14:paraId="72FC1514" w14:textId="159CC495" w:rsidR="00191F00" w:rsidRPr="00E6276D" w:rsidRDefault="00191F00" w:rsidP="002B3F18">
      <w:pPr>
        <w:ind w:firstLine="288"/>
        <w:rPr>
          <w:rFonts w:cstheme="minorHAnsi"/>
        </w:rPr>
      </w:pPr>
      <w:r w:rsidRPr="00E6276D">
        <w:rPr>
          <w:rFonts w:cstheme="minorHAnsi"/>
        </w:rPr>
        <w:t>However, existing literature is insufficient in describing how to build a digital twin of a CMM</w:t>
      </w:r>
      <w:r w:rsidR="00986B93">
        <w:rPr>
          <w:rFonts w:cstheme="minorHAnsi"/>
        </w:rPr>
        <w:t xml:space="preserve">. </w:t>
      </w:r>
      <w:r>
        <w:rPr>
          <w:rFonts w:cstheme="minorHAnsi"/>
        </w:rPr>
        <w:t>M</w:t>
      </w:r>
      <w:r w:rsidRPr="00E6276D">
        <w:rPr>
          <w:rFonts w:cstheme="minorHAnsi"/>
        </w:rPr>
        <w:t xml:space="preserve">ost </w:t>
      </w:r>
      <w:r w:rsidR="00DA2447">
        <w:rPr>
          <w:rFonts w:cstheme="minorHAnsi"/>
        </w:rPr>
        <w:t xml:space="preserve">related publications </w:t>
      </w:r>
      <w:r w:rsidR="00A12D7E">
        <w:rPr>
          <w:rFonts w:cstheme="minorHAnsi"/>
        </w:rPr>
        <w:t xml:space="preserve">describe rigid-body simulation models of CMMs to support virtual metrology, with the results used to evaluate uncertainties associated with the geometrical and optical aspects of </w:t>
      </w:r>
      <w:r w:rsidRPr="00073D9E">
        <w:rPr>
          <w:rFonts w:cstheme="minorHAnsi"/>
        </w:rPr>
        <w:t>machine operations [1</w:t>
      </w:r>
      <w:r w:rsidR="0043471D" w:rsidRPr="00073D9E">
        <w:rPr>
          <w:rFonts w:cstheme="minorHAnsi"/>
        </w:rPr>
        <w:t>]</w:t>
      </w:r>
      <w:r w:rsidRPr="00073D9E">
        <w:rPr>
          <w:rFonts w:cstheme="minorHAnsi"/>
        </w:rPr>
        <w:t>. Another common application is to simulate the inspection process</w:t>
      </w:r>
      <w:r w:rsidR="00A12D7E">
        <w:rPr>
          <w:rFonts w:cstheme="minorHAnsi"/>
        </w:rPr>
        <w:t>, investigate collision detection, and</w:t>
      </w:r>
      <w:r w:rsidR="009E6BFF">
        <w:rPr>
          <w:rFonts w:cstheme="minorHAnsi"/>
        </w:rPr>
        <w:t xml:space="preserve"> optimize</w:t>
      </w:r>
      <w:r w:rsidR="00C872E7" w:rsidRPr="00073D9E">
        <w:rPr>
          <w:rFonts w:cstheme="minorHAnsi"/>
        </w:rPr>
        <w:t xml:space="preserve"> the</w:t>
      </w:r>
      <w:r w:rsidRPr="00073D9E">
        <w:rPr>
          <w:rFonts w:cstheme="minorHAnsi"/>
        </w:rPr>
        <w:t xml:space="preserve"> CMM measurement path. These efforts </w:t>
      </w:r>
      <w:r w:rsidR="00C872E7" w:rsidRPr="00073D9E">
        <w:rPr>
          <w:rFonts w:cstheme="minorHAnsi"/>
        </w:rPr>
        <w:t xml:space="preserve">involve the </w:t>
      </w:r>
      <w:r w:rsidRPr="00073D9E">
        <w:rPr>
          <w:rFonts w:cstheme="minorHAnsi"/>
        </w:rPr>
        <w:t>flow</w:t>
      </w:r>
      <w:r>
        <w:rPr>
          <w:rFonts w:cstheme="minorHAnsi"/>
        </w:rPr>
        <w:t xml:space="preserve"> of information</w:t>
      </w:r>
      <w:r w:rsidR="00DA2447">
        <w:rPr>
          <w:rFonts w:cstheme="minorHAnsi"/>
        </w:rPr>
        <w:t xml:space="preserve"> and decisions</w:t>
      </w:r>
      <w:r>
        <w:rPr>
          <w:rFonts w:cstheme="minorHAnsi"/>
        </w:rPr>
        <w:t xml:space="preserve"> from</w:t>
      </w:r>
      <w:r w:rsidRPr="00E6276D">
        <w:rPr>
          <w:rFonts w:cstheme="minorHAnsi"/>
        </w:rPr>
        <w:t xml:space="preserve"> virtual </w:t>
      </w:r>
      <w:r>
        <w:rPr>
          <w:rFonts w:cstheme="minorHAnsi"/>
        </w:rPr>
        <w:t xml:space="preserve">models </w:t>
      </w:r>
      <w:r w:rsidRPr="00E6276D">
        <w:rPr>
          <w:rFonts w:cstheme="minorHAnsi"/>
        </w:rPr>
        <w:t>to the physical system.</w:t>
      </w:r>
    </w:p>
    <w:p w14:paraId="4BC191A2" w14:textId="059E8C6D" w:rsidR="00191F00" w:rsidRPr="00E6276D" w:rsidRDefault="009C6F74" w:rsidP="002B3F18">
      <w:pPr>
        <w:ind w:firstLine="288"/>
      </w:pPr>
      <w:r>
        <w:t>This paper investigates how to collect data from the CMM, develop digital models of the CMM, the part, and fixtures, and leverage standards to create a data pipeline from the physical CMM to the digital twin. The data are analyzed against a test part, and the results are visualized in a virtual environment. Our motivation is to show how to capture both part inspection and CMM motion data and use them to (1) validate the inspection program, (2) monitor part or product quality with respect to Geometric Dimensioning and Tolerancing (GD&amp;T), and (3) determine the state of the machine. These activities are essential for real-time decision-making in a workcell involving a CMM.</w:t>
      </w:r>
    </w:p>
    <w:p w14:paraId="5BFCC6F2" w14:textId="1FCCD42B" w:rsidR="00191F00" w:rsidRDefault="00191F00" w:rsidP="002B3F18">
      <w:pPr>
        <w:ind w:firstLine="288"/>
        <w:rPr>
          <w:rFonts w:cstheme="minorHAnsi"/>
          <w:color w:val="000000" w:themeColor="text1"/>
        </w:rPr>
      </w:pPr>
      <w:r w:rsidRPr="00E6276D">
        <w:rPr>
          <w:rFonts w:cstheme="minorHAnsi"/>
          <w:color w:val="1F1F1F"/>
        </w:rPr>
        <w:t>Th</w:t>
      </w:r>
      <w:r w:rsidR="00AF3AEB">
        <w:rPr>
          <w:rFonts w:cstheme="minorHAnsi"/>
          <w:color w:val="1F1F1F"/>
        </w:rPr>
        <w:t>is paper</w:t>
      </w:r>
      <w:r w:rsidRPr="00E6276D">
        <w:rPr>
          <w:rFonts w:cstheme="minorHAnsi"/>
          <w:color w:val="1F1F1F"/>
        </w:rPr>
        <w:t xml:space="preserve"> uses a laboratory-scale testbed at the</w:t>
      </w:r>
      <w:r w:rsidRPr="00E6276D">
        <w:rPr>
          <w:rFonts w:cstheme="minorHAnsi"/>
        </w:rPr>
        <w:t xml:space="preserve"> National Institute of Standards and Technology (NIST). The testbed </w:t>
      </w:r>
      <w:r w:rsidR="00AF1A48">
        <w:rPr>
          <w:rFonts w:cstheme="minorHAnsi"/>
        </w:rPr>
        <w:t>includes</w:t>
      </w:r>
      <w:r w:rsidRPr="00E6276D">
        <w:rPr>
          <w:rFonts w:cstheme="minorHAnsi"/>
        </w:rPr>
        <w:t xml:space="preserve"> two robot arms, a </w:t>
      </w:r>
      <w:r w:rsidRPr="00E6276D">
        <w:rPr>
          <w:shd w:val="clear" w:color="auto" w:fill="FFFFFF"/>
        </w:rPr>
        <w:t>Computer Numerical Control (</w:t>
      </w:r>
      <w:r w:rsidRPr="00E6276D">
        <w:rPr>
          <w:rFonts w:cstheme="minorHAnsi"/>
        </w:rPr>
        <w:t xml:space="preserve">CNC) machine tool, a CMM, and supporting systems. The </w:t>
      </w:r>
      <w:r w:rsidR="004C621D">
        <w:rPr>
          <w:rFonts w:cstheme="minorHAnsi"/>
        </w:rPr>
        <w:t xml:space="preserve">primary objective is to demonstrate how standards </w:t>
      </w:r>
      <w:r w:rsidR="00AF1A48">
        <w:rPr>
          <w:rFonts w:cstheme="minorHAnsi"/>
        </w:rPr>
        <w:t>facilitate</w:t>
      </w:r>
      <w:r w:rsidR="004C621D">
        <w:rPr>
          <w:rFonts w:cstheme="minorHAnsi"/>
        </w:rPr>
        <w:t xml:space="preserve"> the development of a digital twin for the CMM and how inspection data communicated using the </w:t>
      </w:r>
      <w:r w:rsidRPr="00E6276D">
        <w:rPr>
          <w:shd w:val="clear" w:color="auto" w:fill="FFFFFF"/>
        </w:rPr>
        <w:t xml:space="preserve">Quality Information Framework </w:t>
      </w:r>
      <w:r>
        <w:rPr>
          <w:shd w:val="clear" w:color="auto" w:fill="FFFFFF"/>
        </w:rPr>
        <w:t>(</w:t>
      </w:r>
      <w:r w:rsidRPr="00E6276D">
        <w:rPr>
          <w:rFonts w:cstheme="minorHAnsi"/>
        </w:rPr>
        <w:t>QIF</w:t>
      </w:r>
      <w:r>
        <w:rPr>
          <w:rFonts w:cstheme="minorHAnsi"/>
        </w:rPr>
        <w:t xml:space="preserve">) </w:t>
      </w:r>
      <w:r w:rsidRPr="00E6276D">
        <w:rPr>
          <w:rFonts w:cstheme="minorHAnsi"/>
        </w:rPr>
        <w:t>can be collected, visualized, and interpreted.</w:t>
      </w:r>
    </w:p>
    <w:p w14:paraId="0B691C9E" w14:textId="62A801A0" w:rsidR="00191F00" w:rsidRDefault="00191F00" w:rsidP="002B3F18">
      <w:pPr>
        <w:ind w:firstLine="288"/>
        <w:rPr>
          <w:rFonts w:cstheme="minorHAnsi"/>
          <w:color w:val="000000" w:themeColor="text1"/>
        </w:rPr>
      </w:pPr>
      <w:r w:rsidRPr="008D6A2A">
        <w:rPr>
          <w:rFonts w:cstheme="minorHAnsi"/>
          <w:color w:val="000000" w:themeColor="text1"/>
        </w:rPr>
        <w:t xml:space="preserve">The rest of the paper is organized as follows: Section </w:t>
      </w:r>
      <w:r w:rsidR="009F6396">
        <w:rPr>
          <w:rFonts w:cstheme="minorHAnsi"/>
          <w:color w:val="000000" w:themeColor="text1"/>
        </w:rPr>
        <w:t>2</w:t>
      </w:r>
      <w:r w:rsidRPr="008D6A2A">
        <w:rPr>
          <w:rFonts w:cstheme="minorHAnsi"/>
          <w:color w:val="000000" w:themeColor="text1"/>
        </w:rPr>
        <w:t xml:space="preserve"> presents the background, literature review, and inspection-related standards; Section </w:t>
      </w:r>
      <w:r w:rsidR="009F6396">
        <w:rPr>
          <w:rFonts w:cstheme="minorHAnsi"/>
          <w:color w:val="000000" w:themeColor="text1"/>
        </w:rPr>
        <w:t>3</w:t>
      </w:r>
      <w:r w:rsidRPr="008D6A2A">
        <w:rPr>
          <w:rFonts w:cstheme="minorHAnsi"/>
          <w:color w:val="000000" w:themeColor="text1"/>
        </w:rPr>
        <w:t xml:space="preserve"> presents the research framework and modeling methodology; Section </w:t>
      </w:r>
      <w:r w:rsidR="009F6396">
        <w:rPr>
          <w:rFonts w:cstheme="minorHAnsi"/>
          <w:color w:val="000000" w:themeColor="text1"/>
        </w:rPr>
        <w:t>4</w:t>
      </w:r>
      <w:r w:rsidRPr="008D6A2A">
        <w:rPr>
          <w:rFonts w:cstheme="minorHAnsi"/>
          <w:color w:val="000000" w:themeColor="text1"/>
        </w:rPr>
        <w:t xml:space="preserve"> describes the development of the digital twin; Section </w:t>
      </w:r>
      <w:r w:rsidR="009F6396">
        <w:rPr>
          <w:rFonts w:cstheme="minorHAnsi"/>
          <w:color w:val="000000" w:themeColor="text1"/>
        </w:rPr>
        <w:t>5</w:t>
      </w:r>
      <w:r w:rsidRPr="008D6A2A">
        <w:rPr>
          <w:rFonts w:cstheme="minorHAnsi"/>
          <w:color w:val="000000" w:themeColor="text1"/>
        </w:rPr>
        <w:t xml:space="preserve"> describes the data pipeline, data visualization, and validation of the digital twin model; Section </w:t>
      </w:r>
      <w:r w:rsidR="009F6396">
        <w:rPr>
          <w:rFonts w:cstheme="minorHAnsi"/>
          <w:color w:val="000000" w:themeColor="text1"/>
        </w:rPr>
        <w:t>6</w:t>
      </w:r>
      <w:r w:rsidRPr="008D6A2A">
        <w:rPr>
          <w:rFonts w:cstheme="minorHAnsi"/>
          <w:color w:val="000000" w:themeColor="text1"/>
        </w:rPr>
        <w:t xml:space="preserve"> is the discussion, lessons learned, and conclusion of the paper.</w:t>
      </w:r>
    </w:p>
    <w:p w14:paraId="744EDF8F" w14:textId="718D7CA4" w:rsidR="00390A3A" w:rsidRPr="0012344E" w:rsidRDefault="00733C8D" w:rsidP="005E134D">
      <w:pPr>
        <w:pStyle w:val="BodyTextIndent"/>
        <w:numPr>
          <w:ilvl w:val="0"/>
          <w:numId w:val="3"/>
        </w:numPr>
        <w:rPr>
          <w:rFonts w:ascii="Arial" w:hAnsi="Arial" w:cs="Arial"/>
          <w:b/>
          <w:kern w:val="0"/>
        </w:rPr>
      </w:pPr>
      <w:r>
        <w:rPr>
          <w:rFonts w:ascii="Arial" w:hAnsi="Arial" w:cs="Arial"/>
          <w:b/>
          <w:kern w:val="0"/>
        </w:rPr>
        <w:lastRenderedPageBreak/>
        <w:t>BACKGROUND AND LITERATURE REVIEW</w:t>
      </w:r>
    </w:p>
    <w:p w14:paraId="4C588758" w14:textId="7150F2A8" w:rsidR="00733C8D" w:rsidRPr="00073D9E" w:rsidRDefault="00C8653A" w:rsidP="002B3F18">
      <w:pPr>
        <w:ind w:firstLine="288"/>
      </w:pPr>
      <w:r w:rsidRPr="00C8653A">
        <w:t xml:space="preserve">A </w:t>
      </w:r>
      <w:r w:rsidRPr="00073D9E">
        <w:t xml:space="preserve">CMM maintains design conformance by measuring physical geometries against GD&amp;T data embedded in 3D CAD models. This </w:t>
      </w:r>
      <w:r w:rsidR="00521103" w:rsidRPr="00073D9E">
        <w:t>data are</w:t>
      </w:r>
      <w:r w:rsidRPr="00073D9E">
        <w:t xml:space="preserve"> processed by a Computer-Aided Inspection System (CAIS) to identify deviations. The CMM</w:t>
      </w:r>
      <w:r w:rsidR="00DB5FC0" w:rsidRPr="00073D9E">
        <w:t>’</w:t>
      </w:r>
      <w:r w:rsidRPr="00073D9E">
        <w:t xml:space="preserve">s core architecture consists of a machine frame, </w:t>
      </w:r>
      <w:r w:rsidR="009E6BFF">
        <w:t xml:space="preserve">a probing system, a drive framework, a </w:t>
      </w:r>
      <w:r w:rsidRPr="00073D9E">
        <w:t xml:space="preserve">controller, and software. </w:t>
      </w:r>
      <w:r w:rsidR="00733C8D" w:rsidRPr="00073D9E">
        <w:t>The probe access</w:t>
      </w:r>
      <w:r w:rsidR="008638A9" w:rsidRPr="00073D9E">
        <w:t>es</w:t>
      </w:r>
      <w:r w:rsidR="00733C8D" w:rsidRPr="00073D9E">
        <w:t xml:space="preserve"> different areas of the part for measurement. </w:t>
      </w:r>
    </w:p>
    <w:p w14:paraId="7B4D14F4" w14:textId="490EE7BC" w:rsidR="00733C8D" w:rsidRPr="00073D9E" w:rsidRDefault="00AF1A48" w:rsidP="002B3F18">
      <w:pPr>
        <w:ind w:firstLine="288"/>
        <w:rPr>
          <w:rFonts w:cstheme="minorHAnsi"/>
        </w:rPr>
      </w:pPr>
      <w:r>
        <w:rPr>
          <w:rFonts w:cstheme="minorHAnsi"/>
          <w:shd w:val="clear" w:color="auto" w:fill="FFFFFF"/>
        </w:rPr>
        <w:t>The phases involved in part inspection using a CMM are: (1) defining geometrical and dimensional specifications, (2) developing a measurement plan, (3) executing measurements, and (4) analyzing inspection results [2]. CMM inspection is now being integrated into Model-Based Systems Engineering and Model-Based Definition workflows [3]. As a result, digital twins are increasingly part of the coordinate measurement process, especially for high-precision parts production. The Digital Twin Consortium (DTC), a global organization dedicated to promoting digital twin technology adoption, defines the digital twin as “a virtual representation of real-world entities and processes, synchronized at a specified frequency and fidelity” [4]. Digital twins have been created for CMMs to support offline digital inspection [5]. These virtual environments enable the investigation and analysis of the measurement process before results are applied to physical machines to support precision manufacturing [6].</w:t>
      </w:r>
    </w:p>
    <w:p w14:paraId="7CA48316" w14:textId="77777777" w:rsidR="008C095F" w:rsidRPr="00073D9E" w:rsidRDefault="008C095F" w:rsidP="000552C1">
      <w:pPr>
        <w:pStyle w:val="BodyTextIndent"/>
        <w:rPr>
          <w:kern w:val="0"/>
        </w:rPr>
      </w:pPr>
    </w:p>
    <w:p w14:paraId="4E45E285" w14:textId="0A532284" w:rsidR="008C095F" w:rsidRPr="00073D9E" w:rsidRDefault="008C095F" w:rsidP="005E134D">
      <w:pPr>
        <w:pStyle w:val="BodyTextIndent"/>
        <w:ind w:firstLine="0"/>
        <w:rPr>
          <w:rFonts w:ascii="Arial" w:hAnsi="Arial" w:cs="Arial"/>
          <w:b/>
          <w:kern w:val="0"/>
        </w:rPr>
      </w:pPr>
      <w:r w:rsidRPr="00073D9E">
        <w:rPr>
          <w:rFonts w:ascii="Arial" w:hAnsi="Arial" w:cs="Arial"/>
          <w:b/>
          <w:kern w:val="0"/>
        </w:rPr>
        <w:t xml:space="preserve">2.1 </w:t>
      </w:r>
      <w:r w:rsidR="002B3F18" w:rsidRPr="00073D9E">
        <w:rPr>
          <w:rFonts w:ascii="Arial" w:hAnsi="Arial" w:cs="Arial"/>
          <w:b/>
          <w:kern w:val="0"/>
        </w:rPr>
        <w:t>Digital Twins</w:t>
      </w:r>
      <w:r w:rsidR="001922A0" w:rsidRPr="00073D9E">
        <w:rPr>
          <w:rFonts w:ascii="Arial" w:hAnsi="Arial" w:cs="Arial"/>
          <w:b/>
          <w:kern w:val="0"/>
        </w:rPr>
        <w:t xml:space="preserve"> Role in</w:t>
      </w:r>
      <w:r w:rsidR="002B3F18" w:rsidRPr="00073D9E">
        <w:rPr>
          <w:rFonts w:ascii="Arial" w:hAnsi="Arial" w:cs="Arial"/>
          <w:b/>
          <w:kern w:val="0"/>
        </w:rPr>
        <w:t xml:space="preserve"> Coordinate Measurement System</w:t>
      </w:r>
      <w:r w:rsidR="001922A0" w:rsidRPr="00073D9E">
        <w:rPr>
          <w:rFonts w:ascii="Arial" w:hAnsi="Arial" w:cs="Arial"/>
          <w:b/>
          <w:kern w:val="0"/>
        </w:rPr>
        <w:t>s</w:t>
      </w:r>
    </w:p>
    <w:p w14:paraId="376ECB72" w14:textId="6E3E5AA5" w:rsidR="00C91B87" w:rsidRPr="00073D9E" w:rsidRDefault="00B8336D" w:rsidP="00C91B87">
      <w:pPr>
        <w:pStyle w:val="BodyTextIndent"/>
      </w:pPr>
      <w:r w:rsidRPr="00073D9E">
        <w:rPr>
          <w:color w:val="000000" w:themeColor="text1"/>
        </w:rPr>
        <w:t>T</w:t>
      </w:r>
      <w:r w:rsidR="00C91B87" w:rsidRPr="00073D9E">
        <w:rPr>
          <w:color w:val="000000" w:themeColor="text1"/>
        </w:rPr>
        <w:t xml:space="preserve">ypically, </w:t>
      </w:r>
      <w:r w:rsidRPr="00073D9E">
        <w:rPr>
          <w:color w:val="000000" w:themeColor="text1"/>
        </w:rPr>
        <w:t xml:space="preserve">CMMs </w:t>
      </w:r>
      <w:r w:rsidR="001768A5">
        <w:rPr>
          <w:color w:val="000000" w:themeColor="text1"/>
        </w:rPr>
        <w:t>use tactile and optical sensors to capture 3D data, but face challenges</w:t>
      </w:r>
      <w:r w:rsidR="00AF1A48">
        <w:rPr>
          <w:color w:val="000000" w:themeColor="text1"/>
        </w:rPr>
        <w:t xml:space="preserve"> </w:t>
      </w:r>
      <w:r w:rsidRPr="00073D9E">
        <w:rPr>
          <w:color w:val="000000" w:themeColor="text1"/>
        </w:rPr>
        <w:t xml:space="preserve">with complex geometries and shop-floor changes. A digital twin mitigates these issues </w:t>
      </w:r>
      <w:r w:rsidR="008638A9" w:rsidRPr="00073D9E">
        <w:rPr>
          <w:color w:val="000000" w:themeColor="text1"/>
        </w:rPr>
        <w:t xml:space="preserve">by </w:t>
      </w:r>
      <w:r w:rsidR="008638A9" w:rsidRPr="00073D9E">
        <w:t>(</w:t>
      </w:r>
      <w:r w:rsidR="00C91B87" w:rsidRPr="00073D9E">
        <w:t>1) offline programming of the CMM for part inspection before production [</w:t>
      </w:r>
      <w:r w:rsidR="0029365B" w:rsidRPr="00073D9E">
        <w:t>7</w:t>
      </w:r>
      <w:r w:rsidR="009C7FEE" w:rsidRPr="00073D9E">
        <w:t xml:space="preserve">], </w:t>
      </w:r>
      <w:r w:rsidR="00C91B87" w:rsidRPr="00073D9E">
        <w:t>(2) generating inspection data as support to the digital twin for geometry assurance [</w:t>
      </w:r>
      <w:r w:rsidR="00217D88" w:rsidRPr="00073D9E">
        <w:t>8</w:t>
      </w:r>
      <w:r w:rsidR="00C91B87" w:rsidRPr="00073D9E">
        <w:t>], and (3) selecting the most relevant data features from a part and system for analysis [</w:t>
      </w:r>
      <w:r w:rsidR="00217D88" w:rsidRPr="00073D9E">
        <w:t>9</w:t>
      </w:r>
      <w:r w:rsidR="00C91B87" w:rsidRPr="00073D9E">
        <w:t>].</w:t>
      </w:r>
      <w:r w:rsidR="002C7FF8" w:rsidRPr="00073D9E">
        <w:t xml:space="preserve"> In addition, a digital twin can </w:t>
      </w:r>
      <w:r w:rsidR="002C7FF8" w:rsidRPr="00073D9E">
        <w:rPr>
          <w:color w:val="000000" w:themeColor="text1"/>
        </w:rPr>
        <w:t xml:space="preserve">monitor streamed data </w:t>
      </w:r>
      <w:r w:rsidR="0043471D" w:rsidRPr="00073D9E">
        <w:rPr>
          <w:color w:val="000000" w:themeColor="text1"/>
        </w:rPr>
        <w:t>and</w:t>
      </w:r>
      <w:r w:rsidR="002C7FF8" w:rsidRPr="00073D9E">
        <w:rPr>
          <w:color w:val="000000" w:themeColor="text1"/>
        </w:rPr>
        <w:t xml:space="preserve"> enable iterative process optimization</w:t>
      </w:r>
      <w:r w:rsidR="002F115B" w:rsidRPr="00073D9E">
        <w:rPr>
          <w:color w:val="000000" w:themeColor="text1"/>
        </w:rPr>
        <w:t xml:space="preserve">. However, there are challenges </w:t>
      </w:r>
      <w:r w:rsidR="00B512FE">
        <w:rPr>
          <w:color w:val="000000" w:themeColor="text1"/>
        </w:rPr>
        <w:t xml:space="preserve">in building the digital twin, including </w:t>
      </w:r>
      <w:r w:rsidR="00AF1A48">
        <w:rPr>
          <w:color w:val="000000" w:themeColor="text1"/>
        </w:rPr>
        <w:t>accurately representing</w:t>
      </w:r>
      <w:r w:rsidR="00B512FE">
        <w:rPr>
          <w:color w:val="000000" w:themeColor="text1"/>
        </w:rPr>
        <w:t xml:space="preserve"> the CMM components, capturing CMM behaviors such as backlash and vibration, providing suitable interfaces, ensuring data accuracy, and accounting for thermal effects,</w:t>
      </w:r>
      <w:r w:rsidR="002F115B" w:rsidRPr="00073D9E">
        <w:rPr>
          <w:color w:val="000000" w:themeColor="text1"/>
        </w:rPr>
        <w:t xml:space="preserve"> among others.</w:t>
      </w:r>
    </w:p>
    <w:p w14:paraId="02ED45B8" w14:textId="77777777" w:rsidR="000E62AA" w:rsidRPr="00073D9E" w:rsidRDefault="000E62AA" w:rsidP="00C91B87">
      <w:pPr>
        <w:pStyle w:val="BodyTextIndent"/>
        <w:rPr>
          <w:color w:val="000000" w:themeColor="text1"/>
        </w:rPr>
      </w:pPr>
    </w:p>
    <w:p w14:paraId="70548DBF" w14:textId="5D2A6EB1" w:rsidR="00F144A6" w:rsidRPr="00073D9E" w:rsidRDefault="00F144A6" w:rsidP="00F144A6">
      <w:pPr>
        <w:pStyle w:val="BodyTextIndent"/>
        <w:ind w:firstLine="0"/>
        <w:rPr>
          <w:rFonts w:ascii="Arial" w:hAnsi="Arial" w:cs="Arial"/>
          <w:b/>
          <w:kern w:val="0"/>
        </w:rPr>
      </w:pPr>
      <w:r w:rsidRPr="00073D9E">
        <w:rPr>
          <w:rFonts w:ascii="Arial" w:hAnsi="Arial" w:cs="Arial"/>
          <w:b/>
          <w:kern w:val="0"/>
        </w:rPr>
        <w:t>2.2 Literature Review</w:t>
      </w:r>
    </w:p>
    <w:p w14:paraId="655B838A" w14:textId="33A57B35" w:rsidR="00F144A6" w:rsidRPr="00073D9E" w:rsidRDefault="00F144A6" w:rsidP="00F144A6">
      <w:pPr>
        <w:ind w:firstLine="288"/>
        <w:rPr>
          <w:rFonts w:cstheme="minorHAnsi"/>
        </w:rPr>
      </w:pPr>
      <w:r w:rsidRPr="00073D9E">
        <w:rPr>
          <w:rFonts w:eastAsia="NimbusRomNo9L-Regu" w:cstheme="minorHAnsi"/>
          <w:color w:val="000000" w:themeColor="text1"/>
        </w:rPr>
        <w:t xml:space="preserve">This section provides an overview of </w:t>
      </w:r>
      <w:r w:rsidR="00B512FE">
        <w:rPr>
          <w:rFonts w:eastAsia="NimbusRomNo9L-Regu" w:cstheme="minorHAnsi"/>
          <w:color w:val="000000" w:themeColor="text1"/>
        </w:rPr>
        <w:t xml:space="preserve">the </w:t>
      </w:r>
      <w:r w:rsidRPr="00073D9E">
        <w:rPr>
          <w:rFonts w:eastAsia="NimbusRomNo9L-Regu" w:cstheme="minorHAnsi"/>
          <w:color w:val="000000" w:themeColor="text1"/>
        </w:rPr>
        <w:t>literature on digital twin applications in the part measurement process</w:t>
      </w:r>
      <w:r w:rsidR="000547FF" w:rsidRPr="00073D9E">
        <w:rPr>
          <w:rFonts w:eastAsia="NimbusRomNo9L-Regu" w:cstheme="minorHAnsi"/>
          <w:color w:val="000000" w:themeColor="text1"/>
        </w:rPr>
        <w:t>.</w:t>
      </w:r>
      <w:r w:rsidRPr="00073D9E">
        <w:rPr>
          <w:rFonts w:eastAsia="NimbusRomNo9L-Regu" w:cstheme="minorHAnsi"/>
          <w:color w:val="000000" w:themeColor="text1"/>
        </w:rPr>
        <w:t xml:space="preserve"> </w:t>
      </w:r>
    </w:p>
    <w:p w14:paraId="5EDB5C43" w14:textId="77777777" w:rsidR="008E5AAC" w:rsidRPr="00073D9E" w:rsidRDefault="008E5AAC" w:rsidP="008E5AAC">
      <w:pPr>
        <w:ind w:firstLine="288"/>
        <w:rPr>
          <w:rFonts w:cstheme="minorHAnsi"/>
        </w:rPr>
      </w:pPr>
    </w:p>
    <w:p w14:paraId="49B3E2BB" w14:textId="4B76296F" w:rsidR="008E5AAC" w:rsidRPr="00073D9E" w:rsidRDefault="008E5AAC" w:rsidP="008E5AAC">
      <w:pPr>
        <w:jc w:val="left"/>
        <w:rPr>
          <w:rFonts w:ascii="Arial" w:hAnsi="Arial" w:cs="Arial"/>
          <w:b/>
          <w:bCs/>
        </w:rPr>
      </w:pPr>
      <w:r w:rsidRPr="00073D9E">
        <w:rPr>
          <w:rFonts w:ascii="Arial" w:hAnsi="Arial" w:cs="Arial"/>
          <w:b/>
          <w:bCs/>
        </w:rPr>
        <w:t>2.2.</w:t>
      </w:r>
      <w:r w:rsidR="00CF659B" w:rsidRPr="00073D9E">
        <w:rPr>
          <w:rFonts w:ascii="Arial" w:hAnsi="Arial" w:cs="Arial"/>
          <w:b/>
          <w:bCs/>
        </w:rPr>
        <w:t>1</w:t>
      </w:r>
      <w:r w:rsidRPr="00073D9E">
        <w:rPr>
          <w:rFonts w:ascii="Arial" w:hAnsi="Arial" w:cs="Arial"/>
          <w:b/>
          <w:bCs/>
        </w:rPr>
        <w:t xml:space="preserve"> Digital Twins in Part Inspection Processes</w:t>
      </w:r>
    </w:p>
    <w:p w14:paraId="2115E3A9" w14:textId="22B0DBBA" w:rsidR="008502C9" w:rsidRPr="00073D9E" w:rsidRDefault="008502C9" w:rsidP="008502C9">
      <w:pPr>
        <w:ind w:firstLine="288"/>
      </w:pPr>
      <w:r w:rsidRPr="00073D9E">
        <w:t xml:space="preserve">Metrology ensures </w:t>
      </w:r>
      <w:r w:rsidR="009E6BFF">
        <w:t>the reliability of digital twins</w:t>
      </w:r>
      <w:r w:rsidRPr="00073D9E">
        <w:t xml:space="preserve"> by providing traceable, standard-aligned data [1]. Using ASME Y14.5-2018, geometric features are defined by parameters that </w:t>
      </w:r>
      <w:r w:rsidR="00B512FE">
        <w:t>specify</w:t>
      </w:r>
      <w:r w:rsidRPr="00073D9E">
        <w:t xml:space="preserve"> tolerances</w:t>
      </w:r>
      <w:r w:rsidR="004964E0" w:rsidRPr="00073D9E">
        <w:t xml:space="preserve"> </w:t>
      </w:r>
      <w:r w:rsidRPr="00073D9E">
        <w:t>[</w:t>
      </w:r>
      <w:r w:rsidR="00217D88" w:rsidRPr="00073D9E">
        <w:t>10, 11</w:t>
      </w:r>
      <w:r w:rsidRPr="00073D9E">
        <w:t xml:space="preserve">]. </w:t>
      </w:r>
      <w:r w:rsidR="004C594B" w:rsidRPr="00073D9E">
        <w:t>Poniatowska</w:t>
      </w:r>
      <w:r w:rsidR="004C594B" w:rsidRPr="00073D9E" w:rsidDel="00E757E4">
        <w:t xml:space="preserve"> </w:t>
      </w:r>
      <w:r w:rsidR="004C594B" w:rsidRPr="00073D9E">
        <w:t>et al. [</w:t>
      </w:r>
      <w:r w:rsidR="003D1E1E" w:rsidRPr="00073D9E">
        <w:t>12</w:t>
      </w:r>
      <w:r w:rsidR="004C594B" w:rsidRPr="00073D9E">
        <w:t>] reviewed implementations and prospects for digital twins in dimensional metrology. The review</w:t>
      </w:r>
      <w:r w:rsidR="009E6BFF">
        <w:t xml:space="preserve">, </w:t>
      </w:r>
      <w:r w:rsidR="001768A5">
        <w:t>supported</w:t>
      </w:r>
      <w:r w:rsidR="009E6BFF">
        <w:t xml:space="preserve"> </w:t>
      </w:r>
      <w:r w:rsidR="001768A5">
        <w:t xml:space="preserve">by </w:t>
      </w:r>
      <w:r w:rsidR="009E6BFF">
        <w:t xml:space="preserve">case studies, </w:t>
      </w:r>
      <w:r w:rsidR="001768A5">
        <w:t xml:space="preserve">demonstrated </w:t>
      </w:r>
      <w:r w:rsidR="004C594B" w:rsidRPr="00073D9E">
        <w:t xml:space="preserve">that digital twins for metrology measurements are </w:t>
      </w:r>
      <w:r w:rsidR="001768A5">
        <w:t>feasible</w:t>
      </w:r>
      <w:r w:rsidR="004C594B" w:rsidRPr="00073D9E">
        <w:t xml:space="preserve">. </w:t>
      </w:r>
      <w:proofErr w:type="spellStart"/>
      <w:r w:rsidRPr="00073D9E">
        <w:t>Stojadinovic</w:t>
      </w:r>
      <w:proofErr w:type="spellEnd"/>
      <w:r w:rsidRPr="00073D9E">
        <w:t xml:space="preserve"> [</w:t>
      </w:r>
      <w:r w:rsidR="003D1E1E" w:rsidRPr="00073D9E">
        <w:t>13</w:t>
      </w:r>
      <w:r w:rsidRPr="00073D9E">
        <w:t xml:space="preserve">] </w:t>
      </w:r>
      <w:r w:rsidR="004C594B" w:rsidRPr="00073D9E">
        <w:t xml:space="preserve">developed Computer-Aided Design (CAD) models of (1) a measured part, (2) CMM, and (3) fixture clamps </w:t>
      </w:r>
      <w:r w:rsidR="004C594B" w:rsidRPr="00073D9E">
        <w:t>to measure the part</w:t>
      </w:r>
      <w:r w:rsidR="00DB5FC0" w:rsidRPr="00073D9E">
        <w:t>’</w:t>
      </w:r>
      <w:r w:rsidR="004C594B" w:rsidRPr="00073D9E">
        <w:t>s geometric features and export the results using a Dimensional Measuring Interface Standard (DMIS) file</w:t>
      </w:r>
    </w:p>
    <w:p w14:paraId="740EAE08" w14:textId="69EC3C6A" w:rsidR="008E5AAC" w:rsidRPr="00073D9E" w:rsidRDefault="001768A5" w:rsidP="006E7B47">
      <w:pPr>
        <w:ind w:firstLine="288"/>
      </w:pPr>
      <w:r>
        <w:t xml:space="preserve">Gohari et al. [14] further used digital twins to estimate the local densities of the measured points needed for virtual sampling. Other research involved digital twin monitoring and control data to prevent measurement errors, including collisions [15]. The method includes converting the STEP-NC (Standard for Exchange of Product Model Data - Numerical Control) file for the machine and part into control data list instructions for a CMM. STEP-NC (ISO 14649) is a standard for data transfer between CAD/CAM systems and CNC machines [16]. </w:t>
      </w:r>
      <w:proofErr w:type="spellStart"/>
      <w:r>
        <w:t>Wärmefjord</w:t>
      </w:r>
      <w:proofErr w:type="spellEnd"/>
      <w:r>
        <w:t xml:space="preserve"> et al. [8] concentrated on selecting the appropriate data from manufacturing and inspection processes for inclusion in the digital twin. </w:t>
      </w:r>
      <w:proofErr w:type="spellStart"/>
      <w:r>
        <w:t>Stojadinovic</w:t>
      </w:r>
      <w:proofErr w:type="spellEnd"/>
      <w:r>
        <w:t xml:space="preserve"> et al. [17] developed a manufacturing metrology approach that uses Artificial Intelligence techniques, such as Genetic Algorithms, to optimize the measurement path, the number of workpiece setups, and the configuration of the measuring head and probes.</w:t>
      </w:r>
    </w:p>
    <w:p w14:paraId="35D17853" w14:textId="77777777" w:rsidR="006E7B47" w:rsidRPr="00073D9E" w:rsidRDefault="006E7B47" w:rsidP="006E7B47">
      <w:pPr>
        <w:ind w:firstLine="288"/>
      </w:pPr>
    </w:p>
    <w:p w14:paraId="65A6E4D6" w14:textId="52680E7A" w:rsidR="008E5AAC" w:rsidRPr="00073D9E" w:rsidRDefault="008E5AAC" w:rsidP="00CF659B">
      <w:pPr>
        <w:pStyle w:val="ListParagraph"/>
        <w:numPr>
          <w:ilvl w:val="2"/>
          <w:numId w:val="19"/>
        </w:numPr>
        <w:ind w:left="540" w:hanging="540"/>
        <w:rPr>
          <w:rFonts w:ascii="Arial" w:hAnsi="Arial" w:cs="Arial"/>
          <w:b/>
          <w:bCs/>
        </w:rPr>
      </w:pPr>
      <w:r w:rsidRPr="00073D9E">
        <w:rPr>
          <w:rFonts w:ascii="Arial" w:hAnsi="Arial" w:cs="Arial"/>
          <w:b/>
          <w:bCs/>
        </w:rPr>
        <w:t>Standards Related to Design and Inspection</w:t>
      </w:r>
    </w:p>
    <w:p w14:paraId="5939491E" w14:textId="06821B07" w:rsidR="009C181A" w:rsidRPr="00073D9E" w:rsidRDefault="009C181A" w:rsidP="009C181A">
      <w:pPr>
        <w:pStyle w:val="ListParagraph"/>
        <w:ind w:left="0" w:firstLine="270"/>
      </w:pPr>
      <w:r w:rsidRPr="00073D9E">
        <w:t>The STEP (ISO 10303) family of standards provides a neutral format for exchanging product data</w:t>
      </w:r>
      <w:r w:rsidR="009923C7" w:rsidRPr="00073D9E">
        <w:t xml:space="preserve"> [18]</w:t>
      </w:r>
      <w:r w:rsidRPr="00073D9E">
        <w:t>. Specifically, STEP AP242 facilitates the sharing of 3D geometry and Product and Manufacturing Information (PMI). While NIST research [</w:t>
      </w:r>
      <w:r w:rsidR="00C03651" w:rsidRPr="00073D9E">
        <w:t>1</w:t>
      </w:r>
      <w:r w:rsidR="009923C7" w:rsidRPr="00073D9E">
        <w:t>9</w:t>
      </w:r>
      <w:r w:rsidRPr="00073D9E">
        <w:t>] confirm</w:t>
      </w:r>
      <w:r w:rsidR="00CC3156" w:rsidRPr="00073D9E">
        <w:t>ed</w:t>
      </w:r>
      <w:r w:rsidRPr="00073D9E">
        <w:t xml:space="preserve"> its benefits for CAD-to-CMM interoperability, gaps in tools, modeling knowledge, and PMI coverage limit </w:t>
      </w:r>
      <w:r w:rsidR="009E6BFF">
        <w:t xml:space="preserve">the </w:t>
      </w:r>
      <w:r w:rsidRPr="00073D9E">
        <w:t>extensive transfer of CAM data for inspection using CMM.</w:t>
      </w:r>
    </w:p>
    <w:p w14:paraId="715C77B3" w14:textId="77777777" w:rsidR="009C181A" w:rsidRPr="00073D9E" w:rsidRDefault="009C181A" w:rsidP="00C80BA4">
      <w:pPr>
        <w:pStyle w:val="ListParagraph"/>
        <w:ind w:left="540" w:hanging="270"/>
        <w:rPr>
          <w:rFonts w:ascii="Arial" w:hAnsi="Arial" w:cs="Arial"/>
        </w:rPr>
      </w:pPr>
    </w:p>
    <w:p w14:paraId="1DA2FA3A" w14:textId="24F98FD5" w:rsidR="00E2332F" w:rsidRPr="00073D9E" w:rsidRDefault="009C181A" w:rsidP="00CF659B">
      <w:pPr>
        <w:pStyle w:val="ListParagraph"/>
        <w:numPr>
          <w:ilvl w:val="2"/>
          <w:numId w:val="19"/>
        </w:numPr>
        <w:ind w:left="540" w:hanging="540"/>
        <w:rPr>
          <w:rFonts w:ascii="Arial" w:hAnsi="Arial" w:cs="Arial"/>
          <w:b/>
          <w:bCs/>
        </w:rPr>
      </w:pPr>
      <w:r w:rsidRPr="00073D9E">
        <w:rPr>
          <w:rFonts w:ascii="Arial" w:hAnsi="Arial" w:cs="Arial"/>
          <w:b/>
          <w:bCs/>
        </w:rPr>
        <w:t>Motivation</w:t>
      </w:r>
      <w:r w:rsidR="00126E37" w:rsidRPr="00073D9E">
        <w:rPr>
          <w:rFonts w:ascii="Arial" w:hAnsi="Arial" w:cs="Arial"/>
          <w:b/>
          <w:bCs/>
        </w:rPr>
        <w:t>, Contribution</w:t>
      </w:r>
      <w:r w:rsidR="009E6BFF">
        <w:rPr>
          <w:rFonts w:ascii="Arial" w:hAnsi="Arial" w:cs="Arial"/>
          <w:b/>
          <w:bCs/>
        </w:rPr>
        <w:t>,</w:t>
      </w:r>
      <w:r w:rsidR="005923B3" w:rsidRPr="00073D9E">
        <w:rPr>
          <w:rFonts w:ascii="Arial" w:hAnsi="Arial" w:cs="Arial"/>
          <w:b/>
          <w:bCs/>
        </w:rPr>
        <w:t xml:space="preserve"> and Scope</w:t>
      </w:r>
    </w:p>
    <w:p w14:paraId="799FC6D8" w14:textId="2EF4E900" w:rsidR="0076349A" w:rsidRPr="00073D9E" w:rsidRDefault="001768A5" w:rsidP="000E62AA">
      <w:pPr>
        <w:ind w:firstLine="288"/>
        <w:rPr>
          <w:color w:val="000000" w:themeColor="text1"/>
        </w:rPr>
      </w:pPr>
      <w:r>
        <w:t>The literature review reveals that the focus of CMM digital twins is on creating a virtual model of the machine for virtual metrology, with results applied to the physical CMM. Additionally, research such as that by Samadi et al. [20] presents a framework for integrating data into digital twin models, allowing for real-time quality control, process optimization, and predictive maintenance. However, there is a lack of references to data-collection procedures and interfaces for the CMM digital twin system.</w:t>
      </w:r>
    </w:p>
    <w:p w14:paraId="63984D0D" w14:textId="16DC1441" w:rsidR="000E62AA" w:rsidRPr="00B8336D" w:rsidRDefault="001768A5" w:rsidP="000E62AA">
      <w:pPr>
        <w:ind w:firstLine="288"/>
        <w:rPr>
          <w:color w:val="000000" w:themeColor="text1"/>
        </w:rPr>
      </w:pPr>
      <w:r>
        <w:rPr>
          <w:color w:val="000000" w:themeColor="text1"/>
        </w:rPr>
        <w:t>Data collection for a digital twin requires an architecture that supports data streaming. Additionally, CMM controllers are designed for specific machines and software ecosystems. Therefore, each digital twin must be tailored to a particular CMM. Moreover, low-level data such as motor torque, encoder raw counts, and internal sensor logs—necessary for a high-fidelity twin—are often not included. Based on these observations, this paper presents a data pipeline guided by a digital twin architecture for manufacturing, as defined by ISO 23247 [21]. The standards-supported pipeline enables the collection and transfer of data from the physical CMM to its digital representation. No such works are reported in the literature. This paper contributes by utilizing established standards for comprehensive system integration. The scope includes demonstrating data</w:t>
      </w:r>
      <w:r w:rsidR="00215C8D">
        <w:rPr>
          <w:color w:val="000000" w:themeColor="text1"/>
        </w:rPr>
        <w:t xml:space="preserve"> collection, standards, and interfaces; a digital twin for CMM based on probe positions and the part measurement process; and</w:t>
      </w:r>
      <w:r>
        <w:rPr>
          <w:color w:val="000000" w:themeColor="text1"/>
        </w:rPr>
        <w:t xml:space="preserve"> assessing the digital twin’s accuracy.</w:t>
      </w:r>
    </w:p>
    <w:p w14:paraId="2A4CD247" w14:textId="77777777" w:rsidR="00F85FDA" w:rsidRDefault="00F85FDA" w:rsidP="00082375">
      <w:pPr>
        <w:jc w:val="center"/>
      </w:pPr>
      <w:r w:rsidRPr="005E732F">
        <w:rPr>
          <w:noProof/>
        </w:rPr>
        <w:lastRenderedPageBreak/>
        <w:drawing>
          <wp:inline distT="0" distB="0" distL="0" distR="0" wp14:anchorId="06B99004" wp14:editId="7BA5CD36">
            <wp:extent cx="2341418" cy="2671655"/>
            <wp:effectExtent l="0" t="0" r="1905" b="0"/>
            <wp:docPr id="1339040583" name="Picture 1339040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040583" name="Picture 133904058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41418" cy="2671655"/>
                    </a:xfrm>
                    <a:prstGeom prst="rect">
                      <a:avLst/>
                    </a:prstGeom>
                    <a:noFill/>
                    <a:ln>
                      <a:noFill/>
                    </a:ln>
                  </pic:spPr>
                </pic:pic>
              </a:graphicData>
            </a:graphic>
          </wp:inline>
        </w:drawing>
      </w:r>
    </w:p>
    <w:p w14:paraId="26EB58DF" w14:textId="77777777" w:rsidR="00C5208D" w:rsidRDefault="00C5208D" w:rsidP="00C5208D"/>
    <w:p w14:paraId="64C34037" w14:textId="409D4CE3" w:rsidR="007C55CC" w:rsidRDefault="00F85FDA" w:rsidP="0057185F">
      <w:r w:rsidRPr="00C5208D">
        <w:rPr>
          <w:rFonts w:ascii="Arial" w:hAnsi="Arial" w:cs="Arial"/>
          <w:b/>
          <w:bCs/>
        </w:rPr>
        <w:t xml:space="preserve">FIGURE </w:t>
      </w:r>
      <w:r w:rsidRPr="00C5208D">
        <w:rPr>
          <w:rFonts w:ascii="Arial" w:hAnsi="Arial" w:cs="Arial"/>
          <w:b/>
          <w:bCs/>
        </w:rPr>
        <w:fldChar w:fldCharType="begin"/>
      </w:r>
      <w:r w:rsidRPr="00C5208D">
        <w:rPr>
          <w:rFonts w:ascii="Arial" w:hAnsi="Arial" w:cs="Arial"/>
          <w:b/>
          <w:bCs/>
        </w:rPr>
        <w:instrText xml:space="preserve"> SEQ "Figure" \* MERGEFORMAT </w:instrText>
      </w:r>
      <w:r w:rsidRPr="00C5208D">
        <w:rPr>
          <w:rFonts w:ascii="Arial" w:hAnsi="Arial" w:cs="Arial"/>
          <w:b/>
          <w:bCs/>
        </w:rPr>
        <w:fldChar w:fldCharType="separate"/>
      </w:r>
      <w:r w:rsidR="005E24FB">
        <w:rPr>
          <w:rFonts w:ascii="Arial" w:hAnsi="Arial" w:cs="Arial"/>
          <w:b/>
          <w:bCs/>
          <w:noProof/>
        </w:rPr>
        <w:t>1</w:t>
      </w:r>
      <w:r w:rsidRPr="00C5208D">
        <w:rPr>
          <w:rFonts w:ascii="Arial" w:hAnsi="Arial" w:cs="Arial"/>
          <w:b/>
          <w:bCs/>
        </w:rPr>
        <w:fldChar w:fldCharType="end"/>
      </w:r>
      <w:r w:rsidRPr="00C5208D">
        <w:rPr>
          <w:rFonts w:ascii="Arial" w:hAnsi="Arial" w:cs="Arial"/>
          <w:b/>
          <w:bCs/>
        </w:rPr>
        <w:t>:</w:t>
      </w:r>
      <w:r>
        <w:t xml:space="preserve"> </w:t>
      </w:r>
      <w:r w:rsidRPr="0057185F">
        <w:rPr>
          <w:sz w:val="18"/>
          <w:szCs w:val="18"/>
        </w:rPr>
        <w:t>THE CMM SHOWING THE THREE AXES OF MOTION</w:t>
      </w:r>
      <w:r w:rsidR="00082375" w:rsidRPr="00082375">
        <w:rPr>
          <w:b/>
          <w:kern w:val="0"/>
          <w:sz w:val="22"/>
          <w:szCs w:val="22"/>
        </w:rPr>
        <w:br/>
      </w:r>
    </w:p>
    <w:p w14:paraId="1BB1724A" w14:textId="79243C4F" w:rsidR="00F85FDA" w:rsidRPr="00073D9E" w:rsidRDefault="00C5208D" w:rsidP="007C55CC">
      <w:pPr>
        <w:tabs>
          <w:tab w:val="left" w:pos="270"/>
        </w:tabs>
        <w:ind w:left="360" w:hanging="360"/>
        <w:rPr>
          <w:rFonts w:ascii="Arial" w:hAnsi="Arial" w:cs="Arial"/>
          <w:b/>
          <w:kern w:val="0"/>
        </w:rPr>
      </w:pPr>
      <w:r>
        <w:rPr>
          <w:rFonts w:ascii="Arial" w:hAnsi="Arial" w:cs="Arial"/>
          <w:b/>
          <w:kern w:val="0"/>
        </w:rPr>
        <w:t>3.</w:t>
      </w:r>
      <w:r>
        <w:rPr>
          <w:rFonts w:ascii="Arial" w:hAnsi="Arial" w:cs="Arial"/>
          <w:b/>
          <w:kern w:val="0"/>
        </w:rPr>
        <w:tab/>
      </w:r>
      <w:r w:rsidR="00BC63AB" w:rsidRPr="00073D9E">
        <w:rPr>
          <w:rFonts w:ascii="Arial" w:hAnsi="Arial" w:cs="Arial"/>
          <w:b/>
          <w:kern w:val="0"/>
        </w:rPr>
        <w:t>RESEARCH FRAMEWORK</w:t>
      </w:r>
    </w:p>
    <w:p w14:paraId="799D7B25" w14:textId="2ADCE071" w:rsidR="00BC63AB" w:rsidRPr="00073D9E" w:rsidRDefault="00BC63AB" w:rsidP="00082375">
      <w:pPr>
        <w:ind w:firstLine="288"/>
      </w:pPr>
      <w:r w:rsidRPr="00073D9E">
        <w:rPr>
          <w:rFonts w:cstheme="minorHAnsi"/>
        </w:rPr>
        <w:t xml:space="preserve">This </w:t>
      </w:r>
      <w:r w:rsidR="008C1EEA" w:rsidRPr="00073D9E">
        <w:rPr>
          <w:rFonts w:cstheme="minorHAnsi"/>
        </w:rPr>
        <w:t>section describes the</w:t>
      </w:r>
      <w:r w:rsidRPr="00073D9E">
        <w:rPr>
          <w:rFonts w:cstheme="minorHAnsi"/>
        </w:rPr>
        <w:t xml:space="preserve"> standards, frameworks, and tools </w:t>
      </w:r>
      <w:r w:rsidR="008C1EEA" w:rsidRPr="00073D9E">
        <w:rPr>
          <w:rFonts w:cstheme="minorHAnsi"/>
        </w:rPr>
        <w:t>supporting</w:t>
      </w:r>
      <w:r w:rsidRPr="00073D9E">
        <w:rPr>
          <w:rFonts w:cstheme="minorHAnsi"/>
        </w:rPr>
        <w:t xml:space="preserve"> the CMM</w:t>
      </w:r>
      <w:r w:rsidR="00DB5FC0" w:rsidRPr="00073D9E">
        <w:rPr>
          <w:rFonts w:cstheme="minorHAnsi"/>
        </w:rPr>
        <w:t>’</w:t>
      </w:r>
      <w:r w:rsidRPr="00073D9E">
        <w:rPr>
          <w:rFonts w:cstheme="minorHAnsi"/>
        </w:rPr>
        <w:t>s digital twin</w:t>
      </w:r>
      <w:r w:rsidRPr="00073D9E">
        <w:t>.</w:t>
      </w:r>
    </w:p>
    <w:p w14:paraId="5CCB09D4" w14:textId="77777777" w:rsidR="00BC63AB" w:rsidRPr="00073D9E" w:rsidRDefault="00BC63AB" w:rsidP="00BC63AB">
      <w:pPr>
        <w:ind w:firstLine="288"/>
      </w:pPr>
    </w:p>
    <w:p w14:paraId="4E4F6077" w14:textId="12030013" w:rsidR="00BC63AB" w:rsidRPr="00073D9E" w:rsidRDefault="00A21267" w:rsidP="00BC63AB">
      <w:pPr>
        <w:pStyle w:val="BodyTextIndent"/>
        <w:ind w:firstLine="0"/>
        <w:rPr>
          <w:rFonts w:ascii="Arial" w:hAnsi="Arial" w:cs="Arial"/>
          <w:b/>
          <w:kern w:val="0"/>
        </w:rPr>
      </w:pPr>
      <w:r w:rsidRPr="00073D9E">
        <w:rPr>
          <w:rFonts w:ascii="Arial" w:hAnsi="Arial" w:cs="Arial"/>
          <w:b/>
          <w:kern w:val="0"/>
        </w:rPr>
        <w:t>3</w:t>
      </w:r>
      <w:r w:rsidR="00BC63AB" w:rsidRPr="00073D9E">
        <w:rPr>
          <w:rFonts w:ascii="Arial" w:hAnsi="Arial" w:cs="Arial"/>
          <w:b/>
          <w:kern w:val="0"/>
        </w:rPr>
        <w:t>.</w:t>
      </w:r>
      <w:r w:rsidRPr="00073D9E">
        <w:rPr>
          <w:rFonts w:ascii="Arial" w:hAnsi="Arial" w:cs="Arial"/>
          <w:b/>
          <w:kern w:val="0"/>
        </w:rPr>
        <w:t>1</w:t>
      </w:r>
      <w:r w:rsidR="00BC63AB" w:rsidRPr="00073D9E">
        <w:rPr>
          <w:rFonts w:ascii="Arial" w:hAnsi="Arial" w:cs="Arial"/>
          <w:b/>
          <w:kern w:val="0"/>
        </w:rPr>
        <w:t xml:space="preserve"> CMM Description</w:t>
      </w:r>
    </w:p>
    <w:p w14:paraId="37BEF4B1" w14:textId="54D2B2A3" w:rsidR="00BC63AB" w:rsidRPr="00073D9E" w:rsidRDefault="00503447" w:rsidP="00BC63AB">
      <w:pPr>
        <w:ind w:firstLine="288"/>
      </w:pPr>
      <w:r>
        <w:t xml:space="preserve">The CMM is a Mitutoyo MACH Ko-ga-me that uses tactile touch-trigger probes to acquire dimensional measurements from a part. Figure 1 shows the CMM and its three axes of motion. The attached probe is a 5-way stylus probe. We perform a five-point calibration on a machined metal sphere to compensate for any tool wear on the probe tips. </w:t>
      </w:r>
    </w:p>
    <w:p w14:paraId="73DA3B17" w14:textId="77777777" w:rsidR="00107699" w:rsidRPr="00073D9E" w:rsidRDefault="00107699" w:rsidP="00BC63AB">
      <w:pPr>
        <w:ind w:firstLine="288"/>
      </w:pPr>
    </w:p>
    <w:p w14:paraId="33BDF3E2" w14:textId="4C4773B5" w:rsidR="00BC63AB" w:rsidRPr="00073D9E" w:rsidRDefault="00A21267" w:rsidP="00BC63AB">
      <w:pPr>
        <w:pStyle w:val="BodyTextIndent"/>
        <w:ind w:firstLine="0"/>
        <w:rPr>
          <w:rFonts w:ascii="Arial" w:hAnsi="Arial" w:cs="Arial"/>
          <w:b/>
          <w:kern w:val="0"/>
        </w:rPr>
      </w:pPr>
      <w:r w:rsidRPr="00073D9E">
        <w:rPr>
          <w:rFonts w:ascii="Arial" w:hAnsi="Arial" w:cs="Arial"/>
          <w:b/>
          <w:kern w:val="0"/>
        </w:rPr>
        <w:t>3</w:t>
      </w:r>
      <w:r w:rsidR="00BC63AB" w:rsidRPr="00073D9E">
        <w:rPr>
          <w:rFonts w:ascii="Arial" w:hAnsi="Arial" w:cs="Arial"/>
          <w:b/>
          <w:kern w:val="0"/>
        </w:rPr>
        <w:t>.</w:t>
      </w:r>
      <w:r w:rsidRPr="00073D9E">
        <w:rPr>
          <w:rFonts w:ascii="Arial" w:hAnsi="Arial" w:cs="Arial"/>
          <w:b/>
          <w:kern w:val="0"/>
        </w:rPr>
        <w:t>2</w:t>
      </w:r>
      <w:r w:rsidR="00BC63AB" w:rsidRPr="00073D9E">
        <w:rPr>
          <w:rFonts w:ascii="Arial" w:hAnsi="Arial" w:cs="Arial"/>
          <w:b/>
          <w:kern w:val="0"/>
        </w:rPr>
        <w:t xml:space="preserve"> </w:t>
      </w:r>
      <w:r w:rsidR="00BC63AB" w:rsidRPr="00073D9E">
        <w:rPr>
          <w:rFonts w:ascii="Arial" w:hAnsi="Arial" w:cs="Arial"/>
          <w:b/>
        </w:rPr>
        <w:t>Standards and Frameworks</w:t>
      </w:r>
    </w:p>
    <w:p w14:paraId="10409EDE" w14:textId="4A9E806E" w:rsidR="00BC63AB" w:rsidRPr="00503447" w:rsidRDefault="00215C8D" w:rsidP="00215C8D">
      <w:pPr>
        <w:ind w:firstLine="360"/>
        <w:rPr>
          <w:rStyle w:val="rynqvb"/>
          <w:rFonts w:eastAsia="SimSun"/>
          <w:lang w:val="en"/>
        </w:rPr>
      </w:pPr>
      <w:r>
        <w:rPr>
          <w:rFonts w:eastAsia="Montserrat-Medium"/>
        </w:rPr>
        <w:t>ISO 23247: The ISO 23247 standard series provides the framework for developing digital twins. Part 2 of the standard, ISO 23247-2, outlines a reference architecture for digital twins in manufacturing, including (1) a reference model from the domain and entity perspectives and (2) a functional view that specifies the functional entities supported by the entity-based reference model [21]. The reference model explains how systems (and their digital representations) can interoperate and how data can be integrated. The framework comprises four domains, each represented by a corresponding application layer.</w:t>
      </w:r>
    </w:p>
    <w:p w14:paraId="760A9EE7" w14:textId="2C3F4CAA" w:rsidR="00186F1C" w:rsidRPr="00073D9E" w:rsidRDefault="00503447" w:rsidP="00186F1C">
      <w:pPr>
        <w:ind w:firstLine="288"/>
        <w:rPr>
          <w:rFonts w:eastAsia="SimSun"/>
        </w:rPr>
      </w:pPr>
      <w:r>
        <w:rPr>
          <w:rStyle w:val="rynqvb"/>
          <w:rFonts w:eastAsia="SimSun"/>
          <w:lang w:val="en"/>
        </w:rPr>
        <w:t>Figure 2 shows the entity-based digital twin reference model for manufacturing, with the four application layers summarized as follows:</w:t>
      </w:r>
    </w:p>
    <w:p w14:paraId="107EFBBB" w14:textId="48D20A71" w:rsidR="00186F1C" w:rsidRPr="00073D9E" w:rsidRDefault="00186F1C" w:rsidP="00CF23ED">
      <w:pPr>
        <w:pStyle w:val="ListParagraph"/>
        <w:numPr>
          <w:ilvl w:val="0"/>
          <w:numId w:val="15"/>
        </w:numPr>
        <w:ind w:hanging="288"/>
        <w:rPr>
          <w:rFonts w:eastAsia="SimSun"/>
        </w:rPr>
      </w:pPr>
      <w:r w:rsidRPr="00073D9E">
        <w:rPr>
          <w:rFonts w:eastAsia="SimSun"/>
        </w:rPr>
        <w:t>Observable Manufacturing Elements (OME): The base layer where physical data are collected.</w:t>
      </w:r>
    </w:p>
    <w:p w14:paraId="728BF97D" w14:textId="579C39E5" w:rsidR="00186F1C" w:rsidRPr="00073D9E" w:rsidRDefault="00503447" w:rsidP="00CF23ED">
      <w:pPr>
        <w:pStyle w:val="ListParagraph"/>
        <w:numPr>
          <w:ilvl w:val="0"/>
          <w:numId w:val="15"/>
        </w:numPr>
        <w:ind w:hanging="288"/>
        <w:rPr>
          <w:rFonts w:eastAsia="SimSun"/>
        </w:rPr>
      </w:pPr>
      <w:r>
        <w:rPr>
          <w:rFonts w:eastAsia="SimSun"/>
        </w:rPr>
        <w:t>Data Collection and Control: Processes sensor data and sends commands to OME actuators.</w:t>
      </w:r>
    </w:p>
    <w:p w14:paraId="7EEF3854" w14:textId="77777777" w:rsidR="00186F1C" w:rsidRPr="00073D9E" w:rsidRDefault="00186F1C" w:rsidP="00CF23ED">
      <w:pPr>
        <w:pStyle w:val="ListParagraph"/>
        <w:numPr>
          <w:ilvl w:val="0"/>
          <w:numId w:val="15"/>
        </w:numPr>
        <w:ind w:hanging="288"/>
        <w:rPr>
          <w:rFonts w:eastAsia="SimSun"/>
        </w:rPr>
      </w:pPr>
      <w:r w:rsidRPr="00073D9E">
        <w:rPr>
          <w:rFonts w:eastAsia="SimSun"/>
        </w:rPr>
        <w:t>Digital Twin Entities: The modeling layer providing monitoring, simulation, and predictive services.</w:t>
      </w:r>
    </w:p>
    <w:p w14:paraId="3A50DB89" w14:textId="77777777" w:rsidR="00186F1C" w:rsidRPr="00073D9E" w:rsidRDefault="00186F1C" w:rsidP="00CF23ED">
      <w:pPr>
        <w:pStyle w:val="ListParagraph"/>
        <w:numPr>
          <w:ilvl w:val="0"/>
          <w:numId w:val="15"/>
        </w:numPr>
        <w:ind w:hanging="288"/>
        <w:rPr>
          <w:rFonts w:eastAsia="SimSun"/>
        </w:rPr>
      </w:pPr>
      <w:r w:rsidRPr="00073D9E">
        <w:rPr>
          <w:rFonts w:eastAsia="SimSun"/>
        </w:rPr>
        <w:t>User Domain: The interface for human users or external systems.</w:t>
      </w:r>
    </w:p>
    <w:p w14:paraId="05C61DA4" w14:textId="77777777" w:rsidR="006167E6" w:rsidRPr="00073D9E" w:rsidRDefault="006167E6" w:rsidP="006167E6">
      <w:pPr>
        <w:ind w:firstLine="288"/>
        <w:rPr>
          <w:rStyle w:val="rynqvb"/>
          <w:rFonts w:eastAsia="SimSun"/>
          <w:lang w:val="en"/>
        </w:rPr>
      </w:pPr>
    </w:p>
    <w:p w14:paraId="2B1F42F6" w14:textId="77777777" w:rsidR="00186F1C" w:rsidRPr="00073D9E" w:rsidRDefault="00186F1C" w:rsidP="00186F1C">
      <w:r w:rsidRPr="00073D9E">
        <w:t>Data interoperability is managed through two key protocols:</w:t>
      </w:r>
    </w:p>
    <w:p w14:paraId="6958AB82" w14:textId="597CE694" w:rsidR="00186F1C" w:rsidRPr="00073D9E" w:rsidRDefault="00186F1C" w:rsidP="00186F1C">
      <w:pPr>
        <w:numPr>
          <w:ilvl w:val="0"/>
          <w:numId w:val="14"/>
        </w:numPr>
      </w:pPr>
      <w:r w:rsidRPr="00073D9E">
        <w:rPr>
          <w:b/>
          <w:bCs/>
        </w:rPr>
        <w:t>MTConnect (ANSI/MTC1.4-2018):</w:t>
      </w:r>
      <w:r w:rsidRPr="00073D9E">
        <w:t xml:space="preserve"> Provides standardized XML interfaces </w:t>
      </w:r>
      <w:r w:rsidR="00CF23ED" w:rsidRPr="00073D9E">
        <w:t xml:space="preserve">and vocabulary for collecting data </w:t>
      </w:r>
      <w:r w:rsidRPr="00073D9E">
        <w:t>[</w:t>
      </w:r>
      <w:r w:rsidR="00E53F04" w:rsidRPr="00073D9E">
        <w:t>2</w:t>
      </w:r>
      <w:r w:rsidR="00FA31D4" w:rsidRPr="00073D9E">
        <w:t>2</w:t>
      </w:r>
      <w:r w:rsidRPr="00073D9E">
        <w:t>].</w:t>
      </w:r>
    </w:p>
    <w:p w14:paraId="09B899C2" w14:textId="3D6165FF" w:rsidR="00186F1C" w:rsidRPr="00073D9E" w:rsidRDefault="00186F1C" w:rsidP="00186F1C">
      <w:pPr>
        <w:numPr>
          <w:ilvl w:val="0"/>
          <w:numId w:val="14"/>
        </w:numPr>
      </w:pPr>
      <w:r w:rsidRPr="00073D9E">
        <w:rPr>
          <w:b/>
          <w:bCs/>
        </w:rPr>
        <w:t>Quality Information Framework (QIF / ISO 23952</w:t>
      </w:r>
      <w:r w:rsidRPr="00073D9E">
        <w:t>): An XML-based schema used to model inspection data, ensuring traceability across the product lifecycle</w:t>
      </w:r>
      <w:r w:rsidR="00CF23ED" w:rsidRPr="00073D9E">
        <w:t xml:space="preserve"> [</w:t>
      </w:r>
      <w:r w:rsidR="00E53F04" w:rsidRPr="00073D9E">
        <w:t>2</w:t>
      </w:r>
      <w:r w:rsidR="00FA31D4" w:rsidRPr="00073D9E">
        <w:t>3</w:t>
      </w:r>
      <w:r w:rsidR="00CF23ED" w:rsidRPr="00073D9E">
        <w:t>]</w:t>
      </w:r>
      <w:r w:rsidRPr="00073D9E">
        <w:t>.</w:t>
      </w:r>
    </w:p>
    <w:p w14:paraId="39FA7398" w14:textId="77777777" w:rsidR="00BA0B11" w:rsidRPr="00073D9E" w:rsidRDefault="00BA0B11" w:rsidP="00BA0B11">
      <w:pPr>
        <w:tabs>
          <w:tab w:val="left" w:pos="6210"/>
        </w:tabs>
        <w:ind w:left="360"/>
        <w:rPr>
          <w:rFonts w:eastAsiaTheme="minorEastAsia"/>
        </w:rPr>
      </w:pPr>
    </w:p>
    <w:p w14:paraId="4B72E2CA" w14:textId="426D0364" w:rsidR="00BA0B11" w:rsidRPr="00073D9E" w:rsidRDefault="00BA0B11" w:rsidP="00577135">
      <w:pPr>
        <w:tabs>
          <w:tab w:val="left" w:pos="6210"/>
        </w:tabs>
        <w:ind w:left="360" w:hanging="360"/>
        <w:rPr>
          <w:rFonts w:eastAsiaTheme="minorEastAsia"/>
        </w:rPr>
      </w:pPr>
      <w:r w:rsidRPr="00073D9E">
        <w:rPr>
          <w:rFonts w:ascii="Arial" w:eastAsiaTheme="minorEastAsia" w:hAnsi="Arial" w:cs="Arial"/>
          <w:b/>
          <w:bCs/>
        </w:rPr>
        <w:t>Table 1:</w:t>
      </w:r>
      <w:r w:rsidRPr="00073D9E">
        <w:rPr>
          <w:rFonts w:eastAsiaTheme="minorEastAsia"/>
        </w:rPr>
        <w:t xml:space="preserve"> </w:t>
      </w:r>
      <w:r w:rsidRPr="00073D9E">
        <w:rPr>
          <w:rFonts w:eastAsiaTheme="minorEastAsia"/>
          <w:caps/>
          <w:sz w:val="18"/>
          <w:szCs w:val="18"/>
        </w:rPr>
        <w:t>Standards and their application areas</w:t>
      </w:r>
      <w:r w:rsidR="00577135" w:rsidRPr="00073D9E">
        <w:rPr>
          <w:b/>
          <w:kern w:val="0"/>
          <w:sz w:val="22"/>
          <w:szCs w:val="22"/>
        </w:rPr>
        <w:br/>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3140"/>
      </w:tblGrid>
      <w:tr w:rsidR="00BA0B11" w:rsidRPr="00073D9E" w14:paraId="383009DB" w14:textId="77777777" w:rsidTr="009F787B">
        <w:trPr>
          <w:trHeight w:val="288"/>
        </w:trPr>
        <w:tc>
          <w:tcPr>
            <w:tcW w:w="1980" w:type="dxa"/>
            <w:vAlign w:val="center"/>
          </w:tcPr>
          <w:p w14:paraId="11732B5D" w14:textId="77777777" w:rsidR="00BA0B11" w:rsidRPr="00073D9E" w:rsidRDefault="00BA0B11" w:rsidP="009F787B">
            <w:pPr>
              <w:tabs>
                <w:tab w:val="left" w:pos="6210"/>
              </w:tabs>
              <w:rPr>
                <w:b/>
                <w:bCs/>
                <w:sz w:val="18"/>
                <w:szCs w:val="18"/>
              </w:rPr>
            </w:pPr>
            <w:r w:rsidRPr="00073D9E">
              <w:rPr>
                <w:b/>
                <w:bCs/>
                <w:sz w:val="18"/>
                <w:szCs w:val="18"/>
              </w:rPr>
              <w:t>Standard</w:t>
            </w:r>
          </w:p>
        </w:tc>
        <w:tc>
          <w:tcPr>
            <w:tcW w:w="3140" w:type="dxa"/>
            <w:vAlign w:val="center"/>
          </w:tcPr>
          <w:p w14:paraId="0A53494F" w14:textId="77777777" w:rsidR="00BA0B11" w:rsidRPr="00073D9E" w:rsidRDefault="00BA0B11" w:rsidP="009F787B">
            <w:pPr>
              <w:tabs>
                <w:tab w:val="left" w:pos="6210"/>
              </w:tabs>
              <w:rPr>
                <w:b/>
                <w:bCs/>
                <w:sz w:val="18"/>
                <w:szCs w:val="18"/>
              </w:rPr>
            </w:pPr>
            <w:r w:rsidRPr="00073D9E">
              <w:rPr>
                <w:b/>
                <w:bCs/>
                <w:sz w:val="18"/>
                <w:szCs w:val="18"/>
              </w:rPr>
              <w:t xml:space="preserve">Application </w:t>
            </w:r>
          </w:p>
        </w:tc>
      </w:tr>
      <w:tr w:rsidR="00BA0B11" w:rsidRPr="00073D9E" w14:paraId="2EE57116" w14:textId="77777777" w:rsidTr="009F787B">
        <w:trPr>
          <w:trHeight w:val="288"/>
        </w:trPr>
        <w:tc>
          <w:tcPr>
            <w:tcW w:w="1980" w:type="dxa"/>
            <w:vAlign w:val="center"/>
          </w:tcPr>
          <w:p w14:paraId="25F6EC34" w14:textId="77777777" w:rsidR="00BA0B11" w:rsidRPr="00073D9E" w:rsidRDefault="00BA0B11" w:rsidP="009F787B">
            <w:pPr>
              <w:tabs>
                <w:tab w:val="left" w:pos="6210"/>
              </w:tabs>
              <w:jc w:val="left"/>
              <w:rPr>
                <w:sz w:val="18"/>
                <w:szCs w:val="18"/>
              </w:rPr>
            </w:pPr>
            <w:r w:rsidRPr="00073D9E">
              <w:rPr>
                <w:sz w:val="18"/>
                <w:szCs w:val="18"/>
              </w:rPr>
              <w:t>ISO 23247</w:t>
            </w:r>
          </w:p>
        </w:tc>
        <w:tc>
          <w:tcPr>
            <w:tcW w:w="3140" w:type="dxa"/>
            <w:vAlign w:val="center"/>
          </w:tcPr>
          <w:p w14:paraId="0CD051F9" w14:textId="77777777" w:rsidR="00BA0B11" w:rsidRPr="00073D9E" w:rsidRDefault="00BA0B11" w:rsidP="0041598C">
            <w:pPr>
              <w:tabs>
                <w:tab w:val="left" w:pos="6210"/>
              </w:tabs>
              <w:jc w:val="left"/>
              <w:rPr>
                <w:sz w:val="18"/>
                <w:szCs w:val="18"/>
              </w:rPr>
            </w:pPr>
            <w:r w:rsidRPr="00073D9E">
              <w:rPr>
                <w:sz w:val="18"/>
                <w:szCs w:val="18"/>
              </w:rPr>
              <w:t xml:space="preserve">Part 2 of the standard series provides a reference architecture  </w:t>
            </w:r>
          </w:p>
        </w:tc>
      </w:tr>
      <w:tr w:rsidR="00BA0B11" w:rsidRPr="00073D9E" w14:paraId="5078C8AC" w14:textId="77777777" w:rsidTr="009F787B">
        <w:trPr>
          <w:trHeight w:val="288"/>
        </w:trPr>
        <w:tc>
          <w:tcPr>
            <w:tcW w:w="1980" w:type="dxa"/>
            <w:vAlign w:val="center"/>
          </w:tcPr>
          <w:p w14:paraId="3330123D" w14:textId="77777777" w:rsidR="00BA0B11" w:rsidRPr="00073D9E" w:rsidRDefault="00BA0B11" w:rsidP="009F787B">
            <w:pPr>
              <w:ind w:left="-26"/>
              <w:jc w:val="left"/>
              <w:rPr>
                <w:sz w:val="18"/>
                <w:szCs w:val="18"/>
              </w:rPr>
            </w:pPr>
            <w:r w:rsidRPr="00073D9E">
              <w:rPr>
                <w:sz w:val="18"/>
                <w:szCs w:val="18"/>
              </w:rPr>
              <w:t>MTConnect (ANSI/MTC1.4-2018)</w:t>
            </w:r>
          </w:p>
        </w:tc>
        <w:tc>
          <w:tcPr>
            <w:tcW w:w="3140" w:type="dxa"/>
            <w:vAlign w:val="center"/>
          </w:tcPr>
          <w:p w14:paraId="56387F4E" w14:textId="77777777" w:rsidR="00BA0B11" w:rsidRPr="00073D9E" w:rsidRDefault="00BA0B11" w:rsidP="0041598C">
            <w:pPr>
              <w:tabs>
                <w:tab w:val="left" w:pos="6210"/>
              </w:tabs>
              <w:jc w:val="left"/>
              <w:rPr>
                <w:sz w:val="18"/>
                <w:szCs w:val="18"/>
              </w:rPr>
            </w:pPr>
            <w:r w:rsidRPr="00073D9E">
              <w:rPr>
                <w:sz w:val="18"/>
                <w:szCs w:val="18"/>
              </w:rPr>
              <w:t>Provides standardized XML interfaces and vocabulary for collecting data</w:t>
            </w:r>
          </w:p>
        </w:tc>
      </w:tr>
      <w:tr w:rsidR="00BA0B11" w:rsidRPr="00073D9E" w14:paraId="4251BFE5" w14:textId="77777777" w:rsidTr="009F787B">
        <w:trPr>
          <w:trHeight w:val="288"/>
        </w:trPr>
        <w:tc>
          <w:tcPr>
            <w:tcW w:w="1980" w:type="dxa"/>
            <w:vAlign w:val="center"/>
          </w:tcPr>
          <w:p w14:paraId="44B7598F" w14:textId="77777777" w:rsidR="00BA0B11" w:rsidRPr="00073D9E" w:rsidRDefault="00BA0B11" w:rsidP="009F787B">
            <w:pPr>
              <w:tabs>
                <w:tab w:val="left" w:pos="6210"/>
              </w:tabs>
              <w:jc w:val="left"/>
              <w:rPr>
                <w:sz w:val="18"/>
                <w:szCs w:val="18"/>
              </w:rPr>
            </w:pPr>
            <w:r w:rsidRPr="00073D9E">
              <w:rPr>
                <w:sz w:val="18"/>
                <w:szCs w:val="18"/>
              </w:rPr>
              <w:t>(QIF) ISO 23952</w:t>
            </w:r>
          </w:p>
        </w:tc>
        <w:tc>
          <w:tcPr>
            <w:tcW w:w="3140" w:type="dxa"/>
            <w:vAlign w:val="center"/>
          </w:tcPr>
          <w:p w14:paraId="48F38C14" w14:textId="77777777" w:rsidR="00BA0B11" w:rsidRPr="00073D9E" w:rsidRDefault="00BA0B11" w:rsidP="0041598C">
            <w:pPr>
              <w:tabs>
                <w:tab w:val="left" w:pos="6210"/>
              </w:tabs>
              <w:jc w:val="left"/>
              <w:rPr>
                <w:sz w:val="18"/>
                <w:szCs w:val="18"/>
              </w:rPr>
            </w:pPr>
            <w:r w:rsidRPr="00073D9E">
              <w:rPr>
                <w:sz w:val="18"/>
                <w:szCs w:val="18"/>
              </w:rPr>
              <w:t xml:space="preserve">Provides an XML-based </w:t>
            </w:r>
            <w:proofErr w:type="gramStart"/>
            <w:r w:rsidRPr="00073D9E">
              <w:rPr>
                <w:sz w:val="18"/>
                <w:szCs w:val="18"/>
              </w:rPr>
              <w:t>schema</w:t>
            </w:r>
            <w:proofErr w:type="gramEnd"/>
            <w:r w:rsidRPr="00073D9E">
              <w:rPr>
                <w:sz w:val="18"/>
                <w:szCs w:val="18"/>
              </w:rPr>
              <w:t xml:space="preserve"> used to model inspection data</w:t>
            </w:r>
          </w:p>
        </w:tc>
      </w:tr>
      <w:tr w:rsidR="00BA0B11" w:rsidRPr="00073D9E" w14:paraId="5B70FA53" w14:textId="77777777" w:rsidTr="009F787B">
        <w:trPr>
          <w:trHeight w:val="288"/>
        </w:trPr>
        <w:tc>
          <w:tcPr>
            <w:tcW w:w="1980" w:type="dxa"/>
            <w:vAlign w:val="center"/>
          </w:tcPr>
          <w:p w14:paraId="553B8BDB" w14:textId="77777777" w:rsidR="00BA0B11" w:rsidRPr="00073D9E" w:rsidRDefault="00BA0B11" w:rsidP="009F787B">
            <w:pPr>
              <w:tabs>
                <w:tab w:val="left" w:pos="6210"/>
              </w:tabs>
              <w:jc w:val="left"/>
              <w:rPr>
                <w:sz w:val="18"/>
                <w:szCs w:val="18"/>
              </w:rPr>
            </w:pPr>
            <w:r w:rsidRPr="00073D9E">
              <w:rPr>
                <w:sz w:val="18"/>
                <w:szCs w:val="18"/>
              </w:rPr>
              <w:t>STEP-NC (ISO 14649)</w:t>
            </w:r>
          </w:p>
        </w:tc>
        <w:tc>
          <w:tcPr>
            <w:tcW w:w="3140" w:type="dxa"/>
            <w:vAlign w:val="center"/>
          </w:tcPr>
          <w:p w14:paraId="68713E54" w14:textId="77777777" w:rsidR="00BA0B11" w:rsidRPr="00073D9E" w:rsidRDefault="00BA0B11" w:rsidP="0041598C">
            <w:pPr>
              <w:tabs>
                <w:tab w:val="left" w:pos="6210"/>
              </w:tabs>
              <w:jc w:val="left"/>
              <w:rPr>
                <w:sz w:val="18"/>
                <w:szCs w:val="18"/>
              </w:rPr>
            </w:pPr>
            <w:r w:rsidRPr="00073D9E">
              <w:rPr>
                <w:sz w:val="18"/>
                <w:szCs w:val="18"/>
              </w:rPr>
              <w:t>Provides a feature-based standard to represent and exchange data to manufacture a part</w:t>
            </w:r>
          </w:p>
        </w:tc>
      </w:tr>
      <w:tr w:rsidR="00BA0B11" w:rsidRPr="00073D9E" w14:paraId="5FA6BE1F" w14:textId="77777777" w:rsidTr="009F787B">
        <w:trPr>
          <w:trHeight w:val="288"/>
        </w:trPr>
        <w:tc>
          <w:tcPr>
            <w:tcW w:w="1980" w:type="dxa"/>
            <w:vAlign w:val="center"/>
          </w:tcPr>
          <w:p w14:paraId="18402BE1" w14:textId="77777777" w:rsidR="00BA0B11" w:rsidRPr="00073D9E" w:rsidRDefault="00BA0B11" w:rsidP="009F787B">
            <w:pPr>
              <w:tabs>
                <w:tab w:val="left" w:pos="6210"/>
              </w:tabs>
              <w:jc w:val="left"/>
              <w:rPr>
                <w:sz w:val="18"/>
                <w:szCs w:val="18"/>
              </w:rPr>
            </w:pPr>
            <w:r w:rsidRPr="00073D9E">
              <w:rPr>
                <w:sz w:val="18"/>
                <w:szCs w:val="18"/>
              </w:rPr>
              <w:t xml:space="preserve">STEP AP242 </w:t>
            </w:r>
          </w:p>
        </w:tc>
        <w:tc>
          <w:tcPr>
            <w:tcW w:w="3140" w:type="dxa"/>
            <w:vAlign w:val="center"/>
          </w:tcPr>
          <w:p w14:paraId="70E01587" w14:textId="3BBEC188" w:rsidR="00BA0B11" w:rsidRPr="00073D9E" w:rsidRDefault="00BA0B11" w:rsidP="0041598C">
            <w:pPr>
              <w:tabs>
                <w:tab w:val="left" w:pos="6210"/>
              </w:tabs>
              <w:jc w:val="left"/>
              <w:rPr>
                <w:sz w:val="18"/>
                <w:szCs w:val="18"/>
              </w:rPr>
            </w:pPr>
            <w:r w:rsidRPr="00073D9E">
              <w:rPr>
                <w:sz w:val="18"/>
                <w:szCs w:val="18"/>
              </w:rPr>
              <w:t>Facilitate</w:t>
            </w:r>
            <w:r w:rsidR="0041598C" w:rsidRPr="00073D9E">
              <w:rPr>
                <w:sz w:val="18"/>
                <w:szCs w:val="18"/>
              </w:rPr>
              <w:t>s</w:t>
            </w:r>
            <w:r w:rsidRPr="00073D9E">
              <w:rPr>
                <w:sz w:val="18"/>
                <w:szCs w:val="18"/>
              </w:rPr>
              <w:t xml:space="preserve"> sharing 3D geometry and Product and Manufacturing Information</w:t>
            </w:r>
          </w:p>
        </w:tc>
      </w:tr>
    </w:tbl>
    <w:p w14:paraId="2362E7D9" w14:textId="1A1B744E" w:rsidR="00F85FDA" w:rsidRPr="00073D9E" w:rsidRDefault="00F85FDA" w:rsidP="00F85FDA">
      <w:pPr>
        <w:pStyle w:val="BodyTextIndent"/>
      </w:pPr>
    </w:p>
    <w:p w14:paraId="6F0DB0FD" w14:textId="72DDB935" w:rsidR="00A21267" w:rsidRPr="00073D9E" w:rsidRDefault="00A21267" w:rsidP="00A21267">
      <w:pPr>
        <w:pStyle w:val="BodyTextIndent"/>
        <w:ind w:firstLine="0"/>
        <w:rPr>
          <w:rFonts w:ascii="Arial" w:hAnsi="Arial" w:cs="Arial"/>
          <w:b/>
          <w:kern w:val="0"/>
        </w:rPr>
      </w:pPr>
      <w:r w:rsidRPr="00073D9E">
        <w:rPr>
          <w:rFonts w:ascii="Arial" w:hAnsi="Arial" w:cs="Arial"/>
          <w:b/>
          <w:kern w:val="0"/>
        </w:rPr>
        <w:t xml:space="preserve">3.3 </w:t>
      </w:r>
      <w:r w:rsidRPr="00073D9E">
        <w:rPr>
          <w:rFonts w:ascii="Arial" w:hAnsi="Arial" w:cs="Arial"/>
          <w:b/>
        </w:rPr>
        <w:t>Technologies and Tools</w:t>
      </w:r>
    </w:p>
    <w:p w14:paraId="1BB117AB" w14:textId="199EECC4" w:rsidR="00A21267" w:rsidRPr="00073D9E" w:rsidRDefault="00A21267" w:rsidP="00A21267">
      <w:pPr>
        <w:ind w:firstLine="288"/>
      </w:pPr>
      <w:r w:rsidRPr="00073D9E">
        <w:rPr>
          <w:rFonts w:cstheme="minorHAnsi"/>
        </w:rPr>
        <w:t>Digital twin modeling, data acquisition and management, and data fusion technologies are essential tasks for digital twin development [</w:t>
      </w:r>
      <w:r w:rsidR="00500B77" w:rsidRPr="00073D9E">
        <w:rPr>
          <w:rFonts w:cstheme="minorHAnsi"/>
        </w:rPr>
        <w:t>2</w:t>
      </w:r>
      <w:r w:rsidR="00FA31D4" w:rsidRPr="00073D9E">
        <w:rPr>
          <w:rFonts w:cstheme="minorHAnsi"/>
        </w:rPr>
        <w:t>4</w:t>
      </w:r>
      <w:r w:rsidRPr="00073D9E">
        <w:rPr>
          <w:rFonts w:cstheme="minorHAnsi"/>
        </w:rPr>
        <w:t>]</w:t>
      </w:r>
      <w:r w:rsidRPr="00073D9E">
        <w:t>. Different tools are needed (1) for modeling the physical CMM to create a virtual model of the CMM</w:t>
      </w:r>
      <w:r w:rsidR="00626165" w:rsidRPr="00073D9E">
        <w:t>,</w:t>
      </w:r>
      <w:r w:rsidRPr="00073D9E">
        <w:t xml:space="preserve"> and (2) for modeling, analyzing, communicating, and visualizing the measurement data. Creating a virtual model of the CMM starts with CAD modeling software</w:t>
      </w:r>
      <w:r w:rsidR="00644E80" w:rsidRPr="00073D9E">
        <w:t xml:space="preserve">. These </w:t>
      </w:r>
      <w:r w:rsidR="00521103" w:rsidRPr="00073D9E">
        <w:t>are</w:t>
      </w:r>
      <w:r w:rsidRPr="00073D9E">
        <w:t xml:space="preserve"> provided in the STEP format and imported into </w:t>
      </w:r>
      <w:r w:rsidR="00503447">
        <w:t>Autodesk Inventor</w:t>
      </w:r>
      <w:r w:rsidRPr="00073D9E">
        <w:t xml:space="preserve">. The </w:t>
      </w:r>
      <w:r w:rsidR="00503447">
        <w:t>test part</w:t>
      </w:r>
      <w:r w:rsidRPr="00073D9E">
        <w:t xml:space="preserve">, tools, and fixtures are also developed in the same environment. The assembly is then exported in the </w:t>
      </w:r>
      <w:proofErr w:type="spellStart"/>
      <w:r w:rsidRPr="00073D9E">
        <w:t>x_t</w:t>
      </w:r>
      <w:proofErr w:type="spellEnd"/>
      <w:r w:rsidRPr="00073D9E">
        <w:t xml:space="preserve"> format for import into the digital twin environment. </w:t>
      </w:r>
    </w:p>
    <w:p w14:paraId="73E5B2F1" w14:textId="521DA516" w:rsidR="00A21267" w:rsidRPr="00073D9E" w:rsidRDefault="00012FBA" w:rsidP="00A21267">
      <w:pPr>
        <w:ind w:firstLine="288"/>
      </w:pPr>
      <w:r>
        <w:t>Two modules are used in this paper’s research: MotionSolve (the Inspire motion option) for modeling the CMM and Twin Activate. MotionSolve supports multibody simulation, which breaks down the physical system into rigid bodies, joints, constraints, drives, and other components. Twin Activate provides two services: (1) simulating the CMM by streaming motion data and (2) visualizing inspection data. MeasurLink enables the collection and analysis of inspection data.</w:t>
      </w:r>
    </w:p>
    <w:p w14:paraId="34F09529" w14:textId="77777777" w:rsidR="0029056D" w:rsidRPr="00073D9E" w:rsidRDefault="0029056D" w:rsidP="00A21267">
      <w:pPr>
        <w:ind w:firstLine="288"/>
      </w:pPr>
    </w:p>
    <w:p w14:paraId="3033A385" w14:textId="77777777" w:rsidR="0029056D" w:rsidRPr="00073D9E" w:rsidRDefault="0029056D" w:rsidP="0029056D">
      <w:pPr>
        <w:pStyle w:val="BodyTextIndent"/>
        <w:numPr>
          <w:ilvl w:val="0"/>
          <w:numId w:val="5"/>
        </w:numPr>
        <w:rPr>
          <w:rFonts w:ascii="Arial" w:hAnsi="Arial" w:cs="Arial"/>
          <w:b/>
          <w:kern w:val="0"/>
        </w:rPr>
      </w:pPr>
      <w:r w:rsidRPr="00073D9E">
        <w:rPr>
          <w:rFonts w:ascii="Arial" w:hAnsi="Arial" w:cs="Arial"/>
          <w:b/>
          <w:kern w:val="0"/>
        </w:rPr>
        <w:t>DIGITAL TWIN DEVELOPMENT</w:t>
      </w:r>
    </w:p>
    <w:p w14:paraId="4815035A" w14:textId="286AE312" w:rsidR="0029056D" w:rsidRDefault="00503447" w:rsidP="0029056D">
      <w:pPr>
        <w:ind w:firstLine="288"/>
      </w:pPr>
      <w:r>
        <w:rPr>
          <w:rStyle w:val="rynqvb"/>
          <w:rFonts w:eastAsia="SimSun" w:cstheme="minorHAnsi"/>
          <w:lang w:val="en"/>
        </w:rPr>
        <w:t xml:space="preserve">A digital twin of the CMM was developed in accordance with the </w:t>
      </w:r>
      <w:r w:rsidR="00012FBA">
        <w:rPr>
          <w:rStyle w:val="rynqvb"/>
          <w:rFonts w:eastAsia="SimSun" w:cstheme="minorHAnsi"/>
          <w:lang w:val="en"/>
        </w:rPr>
        <w:t>ISO 23247 digital twin framework</w:t>
      </w:r>
      <w:r>
        <w:rPr>
          <w:rStyle w:val="rynqvb"/>
          <w:rFonts w:eastAsia="SimSun" w:cstheme="minorHAnsi"/>
          <w:lang w:val="en"/>
        </w:rPr>
        <w:t>. Figure 3 shows the instantiation of the CMM framework. This section discusses the activities in each layer of the framework.</w:t>
      </w:r>
    </w:p>
    <w:p w14:paraId="1030838E" w14:textId="77777777" w:rsidR="0029056D" w:rsidRDefault="0029056D" w:rsidP="00A21267">
      <w:pPr>
        <w:ind w:firstLine="288"/>
      </w:pPr>
    </w:p>
    <w:p w14:paraId="74A0E366" w14:textId="77777777" w:rsidR="00B306B4" w:rsidRDefault="00B306B4" w:rsidP="00F85FDA">
      <w:pPr>
        <w:pStyle w:val="BodyTextIndent"/>
        <w:sectPr w:rsidR="00B306B4" w:rsidSect="009F787B">
          <w:type w:val="continuous"/>
          <w:pgSz w:w="12240" w:h="15840"/>
          <w:pgMar w:top="1440" w:right="720" w:bottom="1440" w:left="720" w:header="720" w:footer="720" w:gutter="0"/>
          <w:cols w:num="2" w:space="540" w:equalWidth="0">
            <w:col w:w="5130" w:space="540"/>
            <w:col w:w="5130"/>
          </w:cols>
        </w:sectPr>
      </w:pPr>
    </w:p>
    <w:p w14:paraId="703F3CFF" w14:textId="77777777" w:rsidR="00B306B4" w:rsidRDefault="00B306B4" w:rsidP="00C97784">
      <w:pPr>
        <w:pStyle w:val="BodyTextIndent"/>
        <w:jc w:val="center"/>
      </w:pPr>
      <w:r w:rsidRPr="00527E21">
        <w:rPr>
          <w:noProof/>
        </w:rPr>
        <w:lastRenderedPageBreak/>
        <w:drawing>
          <wp:inline distT="0" distB="0" distL="0" distR="0" wp14:anchorId="55D692AA" wp14:editId="26AA8D1B">
            <wp:extent cx="5696542" cy="2550097"/>
            <wp:effectExtent l="0" t="0" r="0" b="3175"/>
            <wp:docPr id="424967516" name="그림 2" descr="Text&#10;&#10;AI-generated content may be incorrect."/>
            <wp:cNvGraphicFramePr/>
            <a:graphic xmlns:a="http://schemas.openxmlformats.org/drawingml/2006/main">
              <a:graphicData uri="http://schemas.openxmlformats.org/drawingml/2006/picture">
                <pic:pic xmlns:pic="http://schemas.openxmlformats.org/drawingml/2006/picture">
                  <pic:nvPicPr>
                    <pic:cNvPr id="424967516" name="그림 2" descr="Text&#10;&#10;AI-generated content may be incorrect."/>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96542" cy="2550097"/>
                    </a:xfrm>
                    <a:prstGeom prst="rect">
                      <a:avLst/>
                    </a:prstGeom>
                    <a:noFill/>
                  </pic:spPr>
                </pic:pic>
              </a:graphicData>
            </a:graphic>
          </wp:inline>
        </w:drawing>
      </w:r>
    </w:p>
    <w:p w14:paraId="22566452" w14:textId="48AC8AB2" w:rsidR="00B306B4" w:rsidRDefault="00B306B4" w:rsidP="00082375">
      <w:pPr>
        <w:spacing w:before="80" w:after="200"/>
        <w:jc w:val="center"/>
      </w:pPr>
      <w:r w:rsidRPr="00C5208D">
        <w:rPr>
          <w:rFonts w:ascii="Arial" w:hAnsi="Arial" w:cs="Arial"/>
          <w:b/>
          <w:bCs/>
          <w:caps/>
        </w:rPr>
        <w:t>Figure 2:</w:t>
      </w:r>
      <w:r w:rsidRPr="00C5208D">
        <w:rPr>
          <w:caps/>
        </w:rPr>
        <w:t xml:space="preserve"> </w:t>
      </w:r>
      <w:r w:rsidRPr="0057185F">
        <w:rPr>
          <w:caps/>
          <w:sz w:val="18"/>
          <w:szCs w:val="18"/>
        </w:rPr>
        <w:t>Entity-based Digital Twin reference model for manufacturing (ISO 2021b)</w:t>
      </w:r>
      <w:r w:rsidR="00082375" w:rsidRPr="0057185F">
        <w:rPr>
          <w:b/>
          <w:bCs/>
          <w:kern w:val="0"/>
          <w:sz w:val="24"/>
          <w:szCs w:val="24"/>
        </w:rPr>
        <w:br/>
      </w:r>
    </w:p>
    <w:p w14:paraId="5B40C427" w14:textId="77777777" w:rsidR="00B306B4" w:rsidRDefault="00B306B4" w:rsidP="00B306B4">
      <w:pPr>
        <w:pStyle w:val="BodyTextIndent"/>
        <w:jc w:val="center"/>
        <w:sectPr w:rsidR="00B306B4" w:rsidSect="009F787B">
          <w:type w:val="continuous"/>
          <w:pgSz w:w="12240" w:h="15840"/>
          <w:pgMar w:top="1440" w:right="720" w:bottom="1440" w:left="720" w:header="720" w:footer="720" w:gutter="0"/>
          <w:cols w:space="540"/>
        </w:sectPr>
      </w:pPr>
    </w:p>
    <w:p w14:paraId="371BEC77" w14:textId="77777777" w:rsidR="00082375" w:rsidRDefault="00082375" w:rsidP="00626165">
      <w:pPr>
        <w:pStyle w:val="FigureContent"/>
        <w:spacing w:before="0" w:line="240" w:lineRule="auto"/>
      </w:pPr>
      <w:r>
        <w:drawing>
          <wp:inline distT="0" distB="0" distL="0" distR="0" wp14:anchorId="78BF0A10" wp14:editId="79AF3124">
            <wp:extent cx="3202289" cy="2118454"/>
            <wp:effectExtent l="0" t="0" r="0" b="0"/>
            <wp:docPr id="1830074316" name="Picture 1"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074316" name="Picture 1" descr="Diagram&#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04515" cy="2119927"/>
                    </a:xfrm>
                    <a:prstGeom prst="rect">
                      <a:avLst/>
                    </a:prstGeom>
                    <a:noFill/>
                    <a:ln>
                      <a:noFill/>
                    </a:ln>
                  </pic:spPr>
                </pic:pic>
              </a:graphicData>
            </a:graphic>
          </wp:inline>
        </w:drawing>
      </w:r>
    </w:p>
    <w:p w14:paraId="3EF616AD" w14:textId="5B694180" w:rsidR="001A1C3E" w:rsidRPr="001A1C3E" w:rsidRDefault="00082375" w:rsidP="001A1C3E">
      <w:pPr>
        <w:pStyle w:val="BodyTextIndent"/>
        <w:ind w:firstLine="0"/>
        <w:rPr>
          <w:rFonts w:ascii="Arial" w:hAnsi="Arial" w:cs="Arial"/>
          <w:b/>
          <w:kern w:val="0"/>
        </w:rPr>
      </w:pPr>
      <w:r w:rsidRPr="0057185F">
        <w:rPr>
          <w:rFonts w:ascii="Arial" w:hAnsi="Arial" w:cs="Arial"/>
          <w:b/>
          <w:bCs/>
          <w:caps/>
        </w:rPr>
        <w:t>Figure 3</w:t>
      </w:r>
      <w:r w:rsidRPr="0057185F">
        <w:rPr>
          <w:rFonts w:ascii="Arial" w:hAnsi="Arial" w:cs="Arial"/>
          <w:caps/>
        </w:rPr>
        <w:t>:</w:t>
      </w:r>
      <w:r w:rsidRPr="00082375">
        <w:rPr>
          <w:caps/>
          <w:sz w:val="16"/>
          <w:szCs w:val="16"/>
        </w:rPr>
        <w:t xml:space="preserve"> </w:t>
      </w:r>
      <w:r w:rsidRPr="0057185F">
        <w:rPr>
          <w:caps/>
          <w:sz w:val="18"/>
          <w:szCs w:val="18"/>
        </w:rPr>
        <w:t>Instantiation of the ISO 23247 for the Coordinate Measuring Machine digital twin</w:t>
      </w:r>
      <w:r w:rsidRPr="00082375">
        <w:rPr>
          <w:b/>
          <w:bCs/>
          <w:kern w:val="0"/>
          <w:sz w:val="22"/>
          <w:szCs w:val="22"/>
        </w:rPr>
        <w:br/>
      </w:r>
      <w:r w:rsidRPr="00082375">
        <w:rPr>
          <w:b/>
          <w:bCs/>
          <w:kern w:val="0"/>
          <w:sz w:val="22"/>
          <w:szCs w:val="22"/>
        </w:rPr>
        <w:br/>
      </w:r>
      <w:r w:rsidR="007C55CC" w:rsidRPr="001A1C3E">
        <w:rPr>
          <w:rFonts w:ascii="Arial" w:hAnsi="Arial" w:cs="Arial"/>
          <w:b/>
          <w:kern w:val="0"/>
        </w:rPr>
        <w:t xml:space="preserve">4.1 </w:t>
      </w:r>
      <w:r w:rsidR="001A1C3E" w:rsidRPr="001A1C3E">
        <w:rPr>
          <w:rFonts w:ascii="Arial" w:hAnsi="Arial" w:cs="Arial"/>
          <w:b/>
          <w:shd w:val="clear" w:color="auto" w:fill="FFFFFF"/>
        </w:rPr>
        <w:t>Observable Manufacturing Elements: CMM</w:t>
      </w:r>
    </w:p>
    <w:p w14:paraId="60861672" w14:textId="4878F776" w:rsidR="007C55CC" w:rsidRDefault="00D80BB1" w:rsidP="001A1C3E">
      <w:pPr>
        <w:ind w:firstLine="288"/>
        <w:rPr>
          <w:rFonts w:cstheme="minorHAnsi"/>
          <w:color w:val="000000" w:themeColor="text1"/>
          <w:shd w:val="clear" w:color="auto" w:fill="FFFFFF"/>
        </w:rPr>
      </w:pPr>
      <w:r>
        <w:rPr>
          <w:rFonts w:cstheme="minorHAnsi"/>
          <w:color w:val="000000" w:themeColor="text1"/>
        </w:rPr>
        <w:t>The observable manufacturing elements include the CMM with its attached probe, the workpiece, and the fixtures. The CMM (see Figure 1) is designed to access the part’s geometry, dimensions, and points within a designated area. It comprises a mechanical structure that moves a probe (which touches the part) in the X, Y, and Z directions. The axes are defined so that the X-axis moves from left to right, the Y-axis moves back and forth, and the Z-axis is perpendicular to the stage surface. This configuration provides easy access to the workpiece and a relatively large work volume while occupying a small footprint. The machine sits atop a granite table, which provides structural and thermal stability. The CMM is connected to a computer system running MeasurLink software to record and analyze measurements. The probe used is a five-point or 5-way star stylus. This probe is suitable for applications requiring contact with different surfaces without changing the stylus.</w:t>
      </w:r>
    </w:p>
    <w:p w14:paraId="685EA455" w14:textId="12E0E4CE" w:rsidR="001A1C3E" w:rsidRDefault="00D80BB1" w:rsidP="007F0D5B">
      <w:pPr>
        <w:ind w:firstLine="270"/>
      </w:pPr>
      <w:r>
        <w:rPr>
          <w:shd w:val="clear" w:color="auto" w:fill="FFFFFF"/>
        </w:rPr>
        <w:t>Each measurement point is described using the X, Y, and Z axes, which form a Cartesian coordinate system. The measured points for a single object are combined into a 3D point cloud. The parts are placed within the measuring volume and measured individually using an inspection program. This CMM can be integrated with other equipment in the workcell. Integrating the CMM to provide feedback is essential for effective process monitoring and quality control.</w:t>
      </w:r>
    </w:p>
    <w:p w14:paraId="310186B2" w14:textId="77777777" w:rsidR="007F20ED" w:rsidRDefault="007F20ED" w:rsidP="007F20ED">
      <w:pPr>
        <w:ind w:firstLine="288"/>
        <w:rPr>
          <w:rFonts w:cstheme="minorHAnsi"/>
          <w:color w:val="000000" w:themeColor="text1"/>
        </w:rPr>
      </w:pPr>
    </w:p>
    <w:p w14:paraId="481D1F22" w14:textId="7CEB021F" w:rsidR="007F20ED" w:rsidRPr="007F20ED" w:rsidRDefault="007F20ED" w:rsidP="007F20ED">
      <w:pPr>
        <w:rPr>
          <w:rFonts w:ascii="Arial" w:hAnsi="Arial" w:cs="Arial"/>
          <w:b/>
          <w:color w:val="000000" w:themeColor="text1"/>
        </w:rPr>
      </w:pPr>
      <w:r w:rsidRPr="007F20ED">
        <w:rPr>
          <w:rFonts w:ascii="Arial" w:hAnsi="Arial" w:cs="Arial"/>
          <w:b/>
          <w:kern w:val="0"/>
        </w:rPr>
        <w:t xml:space="preserve">4.2 </w:t>
      </w:r>
      <w:r w:rsidRPr="007F20ED">
        <w:rPr>
          <w:rFonts w:ascii="Arial" w:hAnsi="Arial" w:cs="Arial"/>
          <w:b/>
          <w:shd w:val="clear" w:color="auto" w:fill="FFFFFF"/>
        </w:rPr>
        <w:t>Data Collection and Device Control Entity</w:t>
      </w:r>
    </w:p>
    <w:p w14:paraId="20403378" w14:textId="6F0853DA" w:rsidR="007F20ED" w:rsidRDefault="00503447" w:rsidP="007F20ED">
      <w:pPr>
        <w:ind w:firstLine="288"/>
        <w:rPr>
          <w:rFonts w:cstheme="minorHAnsi"/>
          <w:color w:val="000000" w:themeColor="text1"/>
          <w:shd w:val="clear" w:color="auto" w:fill="FFFFFF"/>
        </w:rPr>
      </w:pPr>
      <w:r>
        <w:t xml:space="preserve">The data collected from the CMM during inspection </w:t>
      </w:r>
      <w:r w:rsidR="00012FBA">
        <w:t>include</w:t>
      </w:r>
      <w:r>
        <w:t xml:space="preserve"> (1) position data along the axes of motion, following the inspection program, and (2) inspection data on the part that </w:t>
      </w:r>
      <w:r w:rsidR="00D80BB1">
        <w:t>determines</w:t>
      </w:r>
      <w:r>
        <w:t xml:space="preserve"> the quality of the inspected part with respect to GD&amp;T. Position data are collected using an MTConnect Adapter developed in Python. The Adapter pulls data from the Mitutoyo CMM control software. Inspection data are collected and encoded in XML format for input into the data visualization tool. The generated inspection process on the part outputs results according to the framework provided by the QIF standard.</w:t>
      </w:r>
    </w:p>
    <w:p w14:paraId="18E1CBBF" w14:textId="77777777" w:rsidR="007F20ED" w:rsidRDefault="007F20ED" w:rsidP="007F20ED">
      <w:pPr>
        <w:ind w:firstLine="288"/>
        <w:rPr>
          <w:rFonts w:cstheme="minorHAnsi"/>
          <w:color w:val="000000" w:themeColor="text1"/>
          <w:shd w:val="clear" w:color="auto" w:fill="FFFFFF"/>
        </w:rPr>
      </w:pPr>
    </w:p>
    <w:p w14:paraId="5A034D72" w14:textId="579C6657" w:rsidR="007F20ED" w:rsidRPr="007F20ED" w:rsidRDefault="007F20ED" w:rsidP="007F20ED">
      <w:pPr>
        <w:jc w:val="left"/>
        <w:rPr>
          <w:rFonts w:ascii="Arial" w:hAnsi="Arial" w:cs="Arial"/>
          <w:b/>
          <w:shd w:val="clear" w:color="auto" w:fill="FFFFFF"/>
        </w:rPr>
      </w:pPr>
      <w:r w:rsidRPr="007F20ED">
        <w:rPr>
          <w:rFonts w:ascii="Arial" w:hAnsi="Arial" w:cs="Arial"/>
          <w:b/>
          <w:kern w:val="0"/>
        </w:rPr>
        <w:t xml:space="preserve">4.3 </w:t>
      </w:r>
      <w:r w:rsidRPr="007F20ED">
        <w:rPr>
          <w:rFonts w:ascii="Arial" w:hAnsi="Arial" w:cs="Arial"/>
          <w:b/>
          <w:shd w:val="clear" w:color="auto" w:fill="FFFFFF"/>
        </w:rPr>
        <w:t xml:space="preserve">Digital </w:t>
      </w:r>
      <w:r w:rsidRPr="007F20ED">
        <w:rPr>
          <w:rFonts w:ascii="Arial" w:hAnsi="Arial" w:cs="Arial"/>
          <w:b/>
        </w:rPr>
        <w:t>Twin</w:t>
      </w:r>
      <w:r w:rsidRPr="007F20ED">
        <w:rPr>
          <w:rFonts w:ascii="Arial" w:hAnsi="Arial" w:cs="Arial"/>
          <w:b/>
          <w:shd w:val="clear" w:color="auto" w:fill="FFFFFF"/>
        </w:rPr>
        <w:t xml:space="preserve"> Entity: Motion, Animation, and Visualization</w:t>
      </w:r>
    </w:p>
    <w:p w14:paraId="4BBEF9DC" w14:textId="2BB3B822" w:rsidR="007F20ED" w:rsidRPr="00284C69" w:rsidRDefault="00D80BB1" w:rsidP="007F20ED">
      <w:pPr>
        <w:ind w:firstLine="270"/>
        <w:rPr>
          <w:i/>
          <w:iCs/>
          <w:shd w:val="clear" w:color="auto" w:fill="FFFFFF"/>
        </w:rPr>
      </w:pPr>
      <w:r>
        <w:rPr>
          <w:rFonts w:cstheme="minorHAnsi"/>
        </w:rPr>
        <w:t>The digital twin comprises a virtual model that replicates the structure, attributes, behavior, 3D geometry, and animation of the physical CMM system. The CAD models of the CMM, provided in the STEP format, are imported and “assembled” within the digital twin environment. There are four main groups of CAD components of the CMM, excluding the probe, jigs, and fixtures (see Figure 4):</w:t>
      </w:r>
    </w:p>
    <w:p w14:paraId="788458E4" w14:textId="77777777" w:rsidR="007F20ED" w:rsidRPr="00284C69" w:rsidRDefault="007F20ED" w:rsidP="007F20ED">
      <w:pPr>
        <w:pStyle w:val="ListParagraph"/>
        <w:numPr>
          <w:ilvl w:val="0"/>
          <w:numId w:val="7"/>
        </w:numPr>
        <w:suppressAutoHyphens w:val="0"/>
        <w:overflowPunct/>
        <w:autoSpaceDE/>
        <w:autoSpaceDN/>
        <w:adjustRightInd/>
        <w:contextualSpacing w:val="0"/>
        <w:jc w:val="left"/>
        <w:textAlignment w:val="auto"/>
      </w:pPr>
      <w:r w:rsidRPr="00284C69">
        <w:t xml:space="preserve">Table on which the mounting bracket for the machine </w:t>
      </w:r>
      <w:r>
        <w:t>is</w:t>
      </w:r>
      <w:r w:rsidRPr="00284C69">
        <w:t xml:space="preserve"> located.</w:t>
      </w:r>
    </w:p>
    <w:p w14:paraId="08531938" w14:textId="77777777" w:rsidR="007F20ED" w:rsidRPr="00284C69" w:rsidRDefault="007F20ED" w:rsidP="007F20ED">
      <w:pPr>
        <w:pStyle w:val="ListParagraph"/>
        <w:numPr>
          <w:ilvl w:val="0"/>
          <w:numId w:val="7"/>
        </w:numPr>
        <w:suppressAutoHyphens w:val="0"/>
        <w:overflowPunct/>
        <w:autoSpaceDE/>
        <w:autoSpaceDN/>
        <w:adjustRightInd/>
        <w:contextualSpacing w:val="0"/>
        <w:jc w:val="left"/>
        <w:textAlignment w:val="auto"/>
      </w:pPr>
      <w:r w:rsidRPr="00284C69">
        <w:t>X-mobile unit</w:t>
      </w:r>
      <w:r>
        <w:t>.</w:t>
      </w:r>
    </w:p>
    <w:p w14:paraId="76FB2C84" w14:textId="77777777" w:rsidR="007F20ED" w:rsidRPr="00284C69" w:rsidRDefault="007F20ED" w:rsidP="007F20ED">
      <w:pPr>
        <w:pStyle w:val="ListParagraph"/>
        <w:numPr>
          <w:ilvl w:val="0"/>
          <w:numId w:val="7"/>
        </w:numPr>
        <w:suppressAutoHyphens w:val="0"/>
        <w:overflowPunct/>
        <w:autoSpaceDE/>
        <w:autoSpaceDN/>
        <w:adjustRightInd/>
        <w:contextualSpacing w:val="0"/>
        <w:jc w:val="left"/>
        <w:textAlignment w:val="auto"/>
      </w:pPr>
      <w:r w:rsidRPr="00284C69">
        <w:t>Y-mobile unit</w:t>
      </w:r>
      <w:r>
        <w:t>.</w:t>
      </w:r>
    </w:p>
    <w:p w14:paraId="1CE7C67B" w14:textId="77777777" w:rsidR="007F20ED" w:rsidRDefault="007F20ED" w:rsidP="007F20ED">
      <w:pPr>
        <w:pStyle w:val="ListParagraph"/>
        <w:numPr>
          <w:ilvl w:val="0"/>
          <w:numId w:val="7"/>
        </w:numPr>
        <w:suppressAutoHyphens w:val="0"/>
        <w:overflowPunct/>
        <w:autoSpaceDE/>
        <w:autoSpaceDN/>
        <w:adjustRightInd/>
        <w:contextualSpacing w:val="0"/>
        <w:jc w:val="left"/>
        <w:textAlignment w:val="auto"/>
      </w:pPr>
      <w:r w:rsidRPr="00284C69">
        <w:t>Z-mobile unit</w:t>
      </w:r>
      <w:r>
        <w:t>.</w:t>
      </w:r>
    </w:p>
    <w:p w14:paraId="0CE092DA" w14:textId="77777777" w:rsidR="00E51ACA" w:rsidRPr="00284C69" w:rsidRDefault="00E51ACA" w:rsidP="00E51ACA">
      <w:pPr>
        <w:pStyle w:val="ListParagraph"/>
        <w:suppressAutoHyphens w:val="0"/>
        <w:overflowPunct/>
        <w:autoSpaceDE/>
        <w:autoSpaceDN/>
        <w:adjustRightInd/>
        <w:contextualSpacing w:val="0"/>
        <w:jc w:val="left"/>
        <w:textAlignment w:val="auto"/>
      </w:pPr>
    </w:p>
    <w:p w14:paraId="3FB8E036" w14:textId="77777777" w:rsidR="00F36F90" w:rsidRDefault="00F36F90" w:rsidP="009344C6">
      <w:r w:rsidRPr="00F36F90">
        <w:rPr>
          <w:noProof/>
        </w:rPr>
        <w:drawing>
          <wp:inline distT="0" distB="0" distL="0" distR="0" wp14:anchorId="35242EDD" wp14:editId="7382FB03">
            <wp:extent cx="3112368" cy="3409196"/>
            <wp:effectExtent l="0" t="0" r="0" b="1270"/>
            <wp:docPr id="105133745" name="Picture 3"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33745" name="Picture 3" descr="Diagram&#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29546" cy="3428012"/>
                    </a:xfrm>
                    <a:prstGeom prst="rect">
                      <a:avLst/>
                    </a:prstGeom>
                    <a:noFill/>
                    <a:ln>
                      <a:noFill/>
                    </a:ln>
                  </pic:spPr>
                </pic:pic>
              </a:graphicData>
            </a:graphic>
          </wp:inline>
        </w:drawing>
      </w:r>
    </w:p>
    <w:p w14:paraId="1154AEE3" w14:textId="38A2930E" w:rsidR="009344C6" w:rsidRDefault="00F36F90" w:rsidP="009344C6">
      <w:pPr>
        <w:ind w:left="270" w:hanging="270"/>
        <w:rPr>
          <w:rFonts w:cstheme="minorHAnsi"/>
          <w:color w:val="000000" w:themeColor="text1"/>
        </w:rPr>
      </w:pPr>
      <w:r w:rsidRPr="00F36F90">
        <w:rPr>
          <w:rFonts w:ascii="Arial" w:hAnsi="Arial" w:cs="Arial"/>
          <w:b/>
          <w:bCs/>
        </w:rPr>
        <w:t>FIGURE 4</w:t>
      </w:r>
      <w:r w:rsidRPr="00F36F90">
        <w:rPr>
          <w:sz w:val="16"/>
          <w:szCs w:val="16"/>
        </w:rPr>
        <w:t xml:space="preserve">: </w:t>
      </w:r>
      <w:r w:rsidRPr="009344C6">
        <w:rPr>
          <w:caps/>
          <w:sz w:val="18"/>
          <w:szCs w:val="18"/>
        </w:rPr>
        <w:t>The digital model of the CMM</w:t>
      </w:r>
      <w:r w:rsidRPr="009344C6">
        <w:rPr>
          <w:sz w:val="18"/>
          <w:szCs w:val="18"/>
        </w:rPr>
        <w:t>.</w:t>
      </w:r>
      <w:r w:rsidR="009344C6" w:rsidRPr="009344C6">
        <w:rPr>
          <w:b/>
          <w:bCs/>
          <w:kern w:val="0"/>
        </w:rPr>
        <w:t xml:space="preserve"> </w:t>
      </w:r>
      <w:r w:rsidR="009344C6" w:rsidRPr="00082375">
        <w:rPr>
          <w:b/>
          <w:bCs/>
          <w:kern w:val="0"/>
          <w:sz w:val="22"/>
          <w:szCs w:val="22"/>
        </w:rPr>
        <w:br/>
      </w:r>
    </w:p>
    <w:p w14:paraId="02B62059" w14:textId="1B507A82" w:rsidR="007F20ED" w:rsidRDefault="007F20ED" w:rsidP="0074380A">
      <w:pPr>
        <w:ind w:firstLine="288"/>
        <w:rPr>
          <w:rFonts w:cstheme="minorHAnsi"/>
          <w:color w:val="000000" w:themeColor="text1"/>
        </w:rPr>
      </w:pPr>
      <w:r>
        <w:rPr>
          <w:rFonts w:cstheme="minorHAnsi"/>
          <w:color w:val="000000" w:themeColor="text1"/>
        </w:rPr>
        <w:t xml:space="preserve">The modeling environment is provided by MotionSolve, which is part of the </w:t>
      </w:r>
      <w:proofErr w:type="spellStart"/>
      <w:r>
        <w:rPr>
          <w:rFonts w:cstheme="minorHAnsi"/>
          <w:color w:val="000000" w:themeColor="text1"/>
        </w:rPr>
        <w:t>HyperWorks</w:t>
      </w:r>
      <w:proofErr w:type="spellEnd"/>
      <w:r>
        <w:rPr>
          <w:rFonts w:cstheme="minorHAnsi"/>
          <w:color w:val="000000" w:themeColor="text1"/>
        </w:rPr>
        <w:t xml:space="preserve"> software suite from Altair. The specific product used is called Inspire Motion. CAD models of physical objects, including clamping tools and probes, are imported and appropriately positioned in the modeling environment. The virtual assembly process accounts for the relative motion between machine components and the travel limits along each axis. This is followed by establishing kinematic links between the translational axes of the movable parts of the measuring machine. Linear movement along the desired axis is achieved using </w:t>
      </w:r>
      <w:r w:rsidR="00DB5FC0">
        <w:rPr>
          <w:rFonts w:cstheme="minorHAnsi"/>
          <w:color w:val="000000" w:themeColor="text1"/>
        </w:rPr>
        <w:t>“</w:t>
      </w:r>
      <w:r>
        <w:rPr>
          <w:rFonts w:cstheme="minorHAnsi"/>
          <w:color w:val="000000" w:themeColor="text1"/>
        </w:rPr>
        <w:t>slider</w:t>
      </w:r>
      <w:r w:rsidR="00DB5FC0">
        <w:rPr>
          <w:rFonts w:cstheme="minorHAnsi"/>
          <w:color w:val="000000" w:themeColor="text1"/>
        </w:rPr>
        <w:t>”</w:t>
      </w:r>
      <w:r>
        <w:rPr>
          <w:rFonts w:cstheme="minorHAnsi"/>
          <w:color w:val="000000" w:themeColor="text1"/>
        </w:rPr>
        <w:t xml:space="preserve"> constraints. The final step before simulation and verification is to define the coordinate systems of the workpiece, the measuring probe, and the measuring machine. </w:t>
      </w:r>
    </w:p>
    <w:p w14:paraId="30880528" w14:textId="77777777" w:rsidR="00ED4231" w:rsidRDefault="00ED4231" w:rsidP="00ED4231">
      <w:pPr>
        <w:ind w:firstLine="288"/>
        <w:rPr>
          <w:rFonts w:cstheme="minorHAnsi"/>
        </w:rPr>
      </w:pPr>
    </w:p>
    <w:p w14:paraId="2003AAA2" w14:textId="0713D568" w:rsidR="007F20ED" w:rsidRPr="00ED4231" w:rsidRDefault="00ED4231" w:rsidP="00ED4231">
      <w:pPr>
        <w:jc w:val="left"/>
        <w:rPr>
          <w:rFonts w:ascii="Arial" w:hAnsi="Arial" w:cs="Arial"/>
          <w:b/>
          <w:shd w:val="clear" w:color="auto" w:fill="FFFFFF"/>
        </w:rPr>
      </w:pPr>
      <w:r w:rsidRPr="00ED4231">
        <w:rPr>
          <w:rFonts w:ascii="Arial" w:hAnsi="Arial" w:cs="Arial"/>
          <w:b/>
          <w:kern w:val="0"/>
        </w:rPr>
        <w:t>4.</w:t>
      </w:r>
      <w:r>
        <w:rPr>
          <w:rFonts w:ascii="Arial" w:hAnsi="Arial" w:cs="Arial"/>
          <w:b/>
          <w:kern w:val="0"/>
        </w:rPr>
        <w:t>4</w:t>
      </w:r>
      <w:r w:rsidRPr="00ED4231">
        <w:rPr>
          <w:rFonts w:ascii="Arial" w:hAnsi="Arial" w:cs="Arial"/>
          <w:b/>
          <w:kern w:val="0"/>
        </w:rPr>
        <w:t xml:space="preserve"> </w:t>
      </w:r>
      <w:r w:rsidR="007F20ED" w:rsidRPr="00ED4231">
        <w:rPr>
          <w:rFonts w:ascii="Arial" w:hAnsi="Arial" w:cs="Arial"/>
          <w:b/>
        </w:rPr>
        <w:t>User Entity: CMM Operator</w:t>
      </w:r>
    </w:p>
    <w:p w14:paraId="47B5DA73" w14:textId="055698A2" w:rsidR="007F20ED" w:rsidRDefault="007F20ED" w:rsidP="00562F5A">
      <w:pPr>
        <w:ind w:firstLine="288"/>
      </w:pPr>
      <w:r w:rsidRPr="00054757">
        <w:t>The User entity uses the services provided by the digital twin entity. The human</w:t>
      </w:r>
      <w:r>
        <w:t xml:space="preserve"> who interacts with the digital twin is the user entity.</w:t>
      </w:r>
      <w:r w:rsidRPr="00054757">
        <w:t xml:space="preserve"> </w:t>
      </w:r>
      <w:r>
        <w:t xml:space="preserve">Users may include CMM operators, engineers, and other decision-makers. In our case, the user entity is the researcher who monitors the </w:t>
      </w:r>
      <w:r w:rsidR="00F62DAE">
        <w:t>CMM's performance via</w:t>
      </w:r>
      <w:r>
        <w:t xml:space="preserve"> the digital twin.</w:t>
      </w:r>
    </w:p>
    <w:p w14:paraId="273E9D50" w14:textId="77777777" w:rsidR="009344C6" w:rsidRDefault="009344C6" w:rsidP="00562F5A">
      <w:pPr>
        <w:ind w:firstLine="288"/>
      </w:pPr>
    </w:p>
    <w:p w14:paraId="49A71298" w14:textId="306AFE09" w:rsidR="00562F5A" w:rsidRPr="00ED4231" w:rsidRDefault="00562F5A" w:rsidP="00562F5A">
      <w:pPr>
        <w:pStyle w:val="bulletlist"/>
        <w:numPr>
          <w:ilvl w:val="0"/>
          <w:numId w:val="0"/>
        </w:numPr>
        <w:tabs>
          <w:tab w:val="clear" w:pos="288"/>
          <w:tab w:val="left" w:pos="180"/>
        </w:tabs>
        <w:spacing w:after="0" w:line="240" w:lineRule="auto"/>
        <w:jc w:val="left"/>
        <w:rPr>
          <w:rFonts w:ascii="Arial" w:hAnsi="Arial" w:cs="Arial"/>
          <w:b/>
          <w:shd w:val="clear" w:color="auto" w:fill="FFFFFF"/>
        </w:rPr>
      </w:pPr>
      <w:r w:rsidRPr="00ED4231">
        <w:rPr>
          <w:rFonts w:ascii="Arial" w:hAnsi="Arial" w:cs="Arial"/>
          <w:b/>
        </w:rPr>
        <w:t>4.</w:t>
      </w:r>
      <w:r w:rsidR="00B5700F">
        <w:rPr>
          <w:rFonts w:ascii="Arial" w:hAnsi="Arial" w:cs="Arial"/>
          <w:b/>
        </w:rPr>
        <w:t>5</w:t>
      </w:r>
      <w:r w:rsidRPr="00ED4231">
        <w:rPr>
          <w:rFonts w:ascii="Arial" w:hAnsi="Arial" w:cs="Arial"/>
          <w:b/>
        </w:rPr>
        <w:t xml:space="preserve"> </w:t>
      </w:r>
      <w:r w:rsidR="00660F5A">
        <w:rPr>
          <w:rFonts w:ascii="Arial" w:hAnsi="Arial" w:cs="Arial"/>
          <w:b/>
        </w:rPr>
        <w:t>Case study</w:t>
      </w:r>
    </w:p>
    <w:p w14:paraId="7C64B5C3" w14:textId="0C4AB041" w:rsidR="00562F5A" w:rsidRPr="000F1C56" w:rsidRDefault="00F62DAE" w:rsidP="0057185F">
      <w:pPr>
        <w:ind w:firstLine="288"/>
      </w:pPr>
      <w:r>
        <w:t xml:space="preserve">The </w:t>
      </w:r>
      <w:r w:rsidR="00660F5A">
        <w:t>case study</w:t>
      </w:r>
      <w:r>
        <w:t xml:space="preserve"> involves inspecting a part with the CMM. Machine motion and part quality data are collected. The part is designed in Autodesk Inventor and machined on a Pocket NC desktop milling machine. The CAD model of the part is shown in Figure 5. The software for setting up the CMM is as follows:</w:t>
      </w:r>
    </w:p>
    <w:p w14:paraId="3E9DFAA4" w14:textId="2EA5C120" w:rsidR="00562F5A" w:rsidRPr="00450CF8" w:rsidRDefault="00660F5A" w:rsidP="0074380A">
      <w:pPr>
        <w:numPr>
          <w:ilvl w:val="0"/>
          <w:numId w:val="8"/>
        </w:numPr>
        <w:shd w:val="clear" w:color="auto" w:fill="FFFFFF"/>
        <w:suppressAutoHyphens w:val="0"/>
        <w:overflowPunct/>
        <w:autoSpaceDE/>
        <w:autoSpaceDN/>
        <w:adjustRightInd/>
        <w:textAlignment w:val="auto"/>
        <w:rPr>
          <w:rFonts w:cstheme="minorHAnsi"/>
          <w:color w:val="000000" w:themeColor="text1"/>
        </w:rPr>
      </w:pPr>
      <w:r>
        <w:rPr>
          <w:rFonts w:cstheme="minorHAnsi"/>
          <w:color w:val="000000" w:themeColor="text1"/>
        </w:rPr>
        <w:t xml:space="preserve">MCOSMOS (Mitutoyo Controlled Open Systems for Modular Operation Support): This is Mitutoyo’s </w:t>
      </w:r>
      <w:r>
        <w:rPr>
          <w:rFonts w:cstheme="minorHAnsi"/>
          <w:color w:val="000000" w:themeColor="text1"/>
        </w:rPr>
        <w:t>proprietary metrology software suite. It features a modular architecture that allows the measurement software to be customized to specific use-case requirements. MCOSMOS is used to align the part with the datum and establish the ideal location of the measured features. Figure 6 shows the physical part aligned for inspection, along with its digital representation. The CMM is installed in a climate-controlled environment, and the MCOSMOS software compensates for temperature variations.</w:t>
      </w:r>
    </w:p>
    <w:p w14:paraId="4DA548B5" w14:textId="3F36F752" w:rsidR="00562F5A" w:rsidRPr="00585320" w:rsidRDefault="00660F5A" w:rsidP="0074380A">
      <w:pPr>
        <w:numPr>
          <w:ilvl w:val="0"/>
          <w:numId w:val="8"/>
        </w:numPr>
        <w:shd w:val="clear" w:color="auto" w:fill="FFFFFF"/>
        <w:suppressAutoHyphens w:val="0"/>
        <w:overflowPunct/>
        <w:autoSpaceDE/>
        <w:autoSpaceDN/>
        <w:adjustRightInd/>
        <w:textAlignment w:val="auto"/>
        <w:rPr>
          <w:rFonts w:cstheme="minorHAnsi"/>
          <w:color w:val="000000" w:themeColor="text1"/>
        </w:rPr>
      </w:pPr>
      <w:r>
        <w:rPr>
          <w:rFonts w:cstheme="minorHAnsi"/>
          <w:color w:val="000000" w:themeColor="text1"/>
        </w:rPr>
        <w:t>MiCAT Planner: This module is part of MCOSMOS. It allows importing CAD models and creating inspection programs and paths using the PMI embedded in the CAD file. This is done by identifying GD&amp;T and part geometry within the Model-Based Definition. The measurement programs generated by MiCAT Planner are then managed within MCOSMOS.</w:t>
      </w:r>
    </w:p>
    <w:p w14:paraId="58E32D81" w14:textId="77777777" w:rsidR="00562F5A" w:rsidRDefault="00562F5A" w:rsidP="00562F5A">
      <w:pPr>
        <w:pStyle w:val="FigureContent"/>
        <w:ind w:left="360"/>
        <w:rPr>
          <w:szCs w:val="22"/>
        </w:rPr>
      </w:pPr>
      <w:r>
        <w:rPr>
          <w:szCs w:val="22"/>
        </w:rPr>
        <w:drawing>
          <wp:inline distT="0" distB="0" distL="0" distR="0" wp14:anchorId="561AE9D5" wp14:editId="6B54EC61">
            <wp:extent cx="1520426" cy="1524000"/>
            <wp:effectExtent l="0" t="0" r="3810" b="0"/>
            <wp:docPr id="2129404628" name="Picture 2" descr="Ic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04628" name="Picture 2" descr="Icon&#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56848" cy="1560507"/>
                    </a:xfrm>
                    <a:prstGeom prst="rect">
                      <a:avLst/>
                    </a:prstGeom>
                    <a:noFill/>
                    <a:ln>
                      <a:noFill/>
                    </a:ln>
                  </pic:spPr>
                </pic:pic>
              </a:graphicData>
            </a:graphic>
          </wp:inline>
        </w:drawing>
      </w:r>
    </w:p>
    <w:p w14:paraId="1E55A155" w14:textId="3F877CEC" w:rsidR="00562F5A" w:rsidRPr="0057185F" w:rsidRDefault="008B0807" w:rsidP="0029056D">
      <w:pPr>
        <w:pStyle w:val="ListParagraph"/>
        <w:contextualSpacing w:val="0"/>
        <w:jc w:val="center"/>
        <w:rPr>
          <w:caps/>
          <w:color w:val="000000"/>
          <w:sz w:val="18"/>
          <w:szCs w:val="18"/>
        </w:rPr>
      </w:pPr>
      <w:r>
        <w:rPr>
          <w:rFonts w:ascii="Arial" w:hAnsi="Arial" w:cs="Arial"/>
          <w:b/>
          <w:bCs/>
          <w:caps/>
          <w:color w:val="000000"/>
        </w:rPr>
        <w:t>Figure 5</w:t>
      </w:r>
      <w:r w:rsidR="00562F5A" w:rsidRPr="0057185F">
        <w:rPr>
          <w:rFonts w:ascii="Arial" w:hAnsi="Arial" w:cs="Arial"/>
          <w:b/>
          <w:bCs/>
          <w:caps/>
          <w:color w:val="000000"/>
        </w:rPr>
        <w:t>:</w:t>
      </w:r>
      <w:r w:rsidR="00562F5A" w:rsidRPr="0057185F">
        <w:rPr>
          <w:caps/>
          <w:color w:val="000000"/>
        </w:rPr>
        <w:t xml:space="preserve"> </w:t>
      </w:r>
      <w:r w:rsidR="00562F5A" w:rsidRPr="0057185F">
        <w:rPr>
          <w:caps/>
          <w:color w:val="000000"/>
          <w:sz w:val="18"/>
          <w:szCs w:val="18"/>
        </w:rPr>
        <w:t xml:space="preserve">The </w:t>
      </w:r>
      <w:r w:rsidR="00DE785C">
        <w:rPr>
          <w:caps/>
          <w:color w:val="000000"/>
          <w:sz w:val="18"/>
          <w:szCs w:val="18"/>
        </w:rPr>
        <w:t>test part</w:t>
      </w:r>
      <w:r w:rsidR="0074380A" w:rsidRPr="00082375">
        <w:rPr>
          <w:b/>
          <w:bCs/>
          <w:kern w:val="0"/>
          <w:sz w:val="22"/>
          <w:szCs w:val="22"/>
        </w:rPr>
        <w:br/>
      </w:r>
    </w:p>
    <w:p w14:paraId="4F7F1E01" w14:textId="40D772DF" w:rsidR="00B5700F" w:rsidRDefault="00B5700F" w:rsidP="0074380A">
      <w:pPr>
        <w:pStyle w:val="BodyTextIndent"/>
        <w:numPr>
          <w:ilvl w:val="0"/>
          <w:numId w:val="5"/>
        </w:numPr>
        <w:rPr>
          <w:rFonts w:ascii="Arial" w:hAnsi="Arial" w:cs="Arial"/>
          <w:b/>
          <w:kern w:val="0"/>
        </w:rPr>
      </w:pPr>
      <w:r>
        <w:rPr>
          <w:rFonts w:ascii="Arial" w:hAnsi="Arial" w:cs="Arial"/>
          <w:b/>
          <w:kern w:val="0"/>
        </w:rPr>
        <w:t>DATA PIPELINE AND DATA VISUALIZATION</w:t>
      </w:r>
    </w:p>
    <w:p w14:paraId="651DEDB0" w14:textId="25D29E97" w:rsidR="001251D8" w:rsidRDefault="00660F5A" w:rsidP="0074380A">
      <w:pPr>
        <w:ind w:firstLine="288"/>
      </w:pPr>
      <w:r>
        <w:t xml:space="preserve">Data pipelines convey and aggregate data from a data source to where it is stored or used. The data source can be a manufacturing process or a database. The data may be available in various formats, but the pipeline converts it into a format suitable for the intended use, such as a digital twin. In this case, the data source is the CMM. </w:t>
      </w:r>
    </w:p>
    <w:p w14:paraId="1DDF055C" w14:textId="0572BA9B" w:rsidR="001251D8" w:rsidRDefault="000A053E" w:rsidP="0074380A">
      <w:pPr>
        <w:ind w:firstLine="288"/>
      </w:pPr>
      <w:r>
        <w:t xml:space="preserve">For this study, we </w:t>
      </w:r>
      <w:r w:rsidR="00012FBA">
        <w:t xml:space="preserve">focused primarily </w:t>
      </w:r>
      <w:r>
        <w:t xml:space="preserve">on two types of data – operational data from the CMM and test-part measurement data. The operational data </w:t>
      </w:r>
      <w:r w:rsidR="003757BF">
        <w:t xml:space="preserve">consisted </w:t>
      </w:r>
      <w:r w:rsidR="00012FBA">
        <w:t>mainly</w:t>
      </w:r>
      <w:r w:rsidR="003757BF">
        <w:t xml:space="preserve"> </w:t>
      </w:r>
      <w:r>
        <w:t xml:space="preserve">of Cartesian coordinates of the active probe tip. The raw Cartesian coordinate data (x, y, and z) were collected from the machine, processed, and then sent to a central MTConnect agent via socket-to-socket communication. The </w:t>
      </w:r>
      <w:r w:rsidR="00012FBA">
        <w:t>raw data were first processed, transforming</w:t>
      </w:r>
      <w:r>
        <w:t xml:space="preserve"> the coordinates into a common frame of reference. This was necessary because the raw data recorded the position of the specific probe used for inspection at that point in time. The five-star probe supports automated metrology, with the inspection program switching between probe tips. The raw data needed to be transformed so that the center of the five-star probe was the tool center position. Once the raw data was transformed to a consistent frame of reference, the current timestamp, the data tag, and the transformed data value were sent to the MTConnect agent in MTConnect-compliant format. The mapping of data tags to MTConnect linear data items was defined in a device </w:t>
      </w:r>
      <w:r>
        <w:lastRenderedPageBreak/>
        <w:t>configuration file used by the agent to ensure compliance with the standard.</w:t>
      </w:r>
    </w:p>
    <w:p w14:paraId="37EF1BDF" w14:textId="48346A4E" w:rsidR="00B5700F" w:rsidRPr="0016751A" w:rsidRDefault="008B0807" w:rsidP="0074380A">
      <w:pPr>
        <w:ind w:firstLine="288"/>
      </w:pPr>
      <w:r>
        <w:t>Figure 7</w:t>
      </w:r>
      <w:r w:rsidR="00B5700F" w:rsidRPr="00D53AC9">
        <w:t xml:space="preserve"> illustrates the data pipeline. The</w:t>
      </w:r>
      <w:r w:rsidR="00B5700F" w:rsidRPr="00676E5E">
        <w:t xml:space="preserve"> digital twin of the</w:t>
      </w:r>
      <w:r w:rsidR="00B5700F" w:rsidRPr="0016751A">
        <w:t xml:space="preserve"> CMM has two major capabilities: </w:t>
      </w:r>
    </w:p>
    <w:p w14:paraId="6B0CFA86" w14:textId="77777777" w:rsidR="00B5700F" w:rsidRPr="0016751A" w:rsidRDefault="00B5700F" w:rsidP="00B5700F">
      <w:pPr>
        <w:pStyle w:val="ListParagraph"/>
        <w:numPr>
          <w:ilvl w:val="0"/>
          <w:numId w:val="9"/>
        </w:numPr>
        <w:suppressAutoHyphens w:val="0"/>
        <w:overflowPunct/>
        <w:autoSpaceDE/>
        <w:autoSpaceDN/>
        <w:adjustRightInd/>
        <w:contextualSpacing w:val="0"/>
        <w:textAlignment w:val="auto"/>
      </w:pPr>
      <w:r w:rsidRPr="0016751A">
        <w:t>Visualization (and interpretation) of measurement results</w:t>
      </w:r>
      <w:r>
        <w:t>.</w:t>
      </w:r>
    </w:p>
    <w:p w14:paraId="6BF3CF94" w14:textId="77777777" w:rsidR="00B5700F" w:rsidRDefault="00B5700F" w:rsidP="00B5700F">
      <w:pPr>
        <w:pStyle w:val="ListParagraph"/>
        <w:numPr>
          <w:ilvl w:val="0"/>
          <w:numId w:val="9"/>
        </w:numPr>
        <w:suppressAutoHyphens w:val="0"/>
        <w:overflowPunct/>
        <w:autoSpaceDE/>
        <w:autoSpaceDN/>
        <w:adjustRightInd/>
        <w:contextualSpacing w:val="0"/>
        <w:textAlignment w:val="auto"/>
      </w:pPr>
      <w:r>
        <w:t>Simulation and a</w:t>
      </w:r>
      <w:r w:rsidRPr="00853E72">
        <w:t>nimation of the CMM.</w:t>
      </w:r>
    </w:p>
    <w:p w14:paraId="040FD06F" w14:textId="77777777" w:rsidR="001F6C5A" w:rsidRDefault="001F6C5A" w:rsidP="001F6C5A">
      <w:pPr>
        <w:ind w:firstLine="288"/>
        <w:rPr>
          <w:rFonts w:cstheme="minorHAnsi"/>
        </w:rPr>
      </w:pPr>
    </w:p>
    <w:p w14:paraId="0ED22811" w14:textId="130887BB" w:rsidR="00B5700F" w:rsidRPr="00B5700F" w:rsidRDefault="0074380A" w:rsidP="00B5700F">
      <w:pPr>
        <w:jc w:val="left"/>
        <w:rPr>
          <w:rFonts w:ascii="Arial" w:hAnsi="Arial" w:cs="Arial"/>
          <w:b/>
          <w:shd w:val="clear" w:color="auto" w:fill="FFFFFF"/>
        </w:rPr>
      </w:pPr>
      <w:r>
        <w:rPr>
          <w:rFonts w:ascii="Arial" w:hAnsi="Arial" w:cs="Arial"/>
          <w:b/>
          <w:kern w:val="0"/>
        </w:rPr>
        <w:t>5</w:t>
      </w:r>
      <w:r w:rsidR="00B5700F" w:rsidRPr="00B5700F">
        <w:rPr>
          <w:rFonts w:ascii="Arial" w:hAnsi="Arial" w:cs="Arial"/>
          <w:b/>
          <w:kern w:val="0"/>
        </w:rPr>
        <w:t>.</w:t>
      </w:r>
      <w:r>
        <w:rPr>
          <w:rFonts w:ascii="Arial" w:hAnsi="Arial" w:cs="Arial"/>
          <w:b/>
          <w:kern w:val="0"/>
        </w:rPr>
        <w:t>1</w:t>
      </w:r>
      <w:r w:rsidR="00B5700F" w:rsidRPr="00B5700F">
        <w:rPr>
          <w:rFonts w:ascii="Arial" w:hAnsi="Arial" w:cs="Arial"/>
          <w:b/>
          <w:kern w:val="0"/>
        </w:rPr>
        <w:t xml:space="preserve"> </w:t>
      </w:r>
      <w:r w:rsidR="00B5700F">
        <w:rPr>
          <w:rFonts w:ascii="Arial" w:hAnsi="Arial" w:cs="Arial"/>
          <w:b/>
        </w:rPr>
        <w:t>Flow of Inspection Data</w:t>
      </w:r>
    </w:p>
    <w:p w14:paraId="5EDD0A65" w14:textId="1D3C5A14" w:rsidR="00B5700F" w:rsidRDefault="00B5700F" w:rsidP="001F6C5A">
      <w:pPr>
        <w:ind w:firstLine="288"/>
      </w:pPr>
      <w:r w:rsidRPr="007C4A61">
        <w:rPr>
          <w:color w:val="000000" w:themeColor="text1"/>
          <w:shd w:val="clear" w:color="auto" w:fill="FFFFFF"/>
        </w:rPr>
        <w:t xml:space="preserve">MeasurLink </w:t>
      </w:r>
      <w:r w:rsidR="000A053E">
        <w:rPr>
          <w:color w:val="000000" w:themeColor="text1"/>
          <w:shd w:val="clear" w:color="auto" w:fill="FFFFFF"/>
        </w:rPr>
        <w:t xml:space="preserve">data-collection software was used to record </w:t>
      </w:r>
      <w:r w:rsidRPr="007C4A61">
        <w:rPr>
          <w:color w:val="000000" w:themeColor="text1"/>
          <w:shd w:val="clear" w:color="auto" w:fill="FFFFFF"/>
        </w:rPr>
        <w:t xml:space="preserve">data points </w:t>
      </w:r>
      <w:r>
        <w:rPr>
          <w:color w:val="000000" w:themeColor="text1"/>
          <w:shd w:val="clear" w:color="auto" w:fill="FFFFFF"/>
        </w:rPr>
        <w:t>during the inspection</w:t>
      </w:r>
      <w:r w:rsidRPr="007C4A61">
        <w:rPr>
          <w:color w:val="000000" w:themeColor="text1"/>
          <w:shd w:val="clear" w:color="auto" w:fill="FFFFFF"/>
        </w:rPr>
        <w:t xml:space="preserve">. </w:t>
      </w:r>
      <w:r>
        <w:rPr>
          <w:color w:val="000000" w:themeColor="text1"/>
          <w:shd w:val="clear" w:color="auto" w:fill="FFFFFF"/>
        </w:rPr>
        <w:t>QIF processes and makes this data available in XML format to support</w:t>
      </w:r>
      <w:r w:rsidRPr="007C4A61">
        <w:rPr>
          <w:color w:val="000000" w:themeColor="text1"/>
          <w:shd w:val="clear" w:color="auto" w:fill="FFFFFF"/>
        </w:rPr>
        <w:t xml:space="preserve"> data integrity and process interoperability</w:t>
      </w:r>
      <w:r>
        <w:rPr>
          <w:color w:val="000000" w:themeColor="text1"/>
          <w:shd w:val="clear" w:color="auto" w:fill="FFFFFF"/>
        </w:rPr>
        <w:t>.</w:t>
      </w:r>
      <w:r>
        <w:rPr>
          <w:rStyle w:val="normaltextrun"/>
          <w:rFonts w:cstheme="minorHAnsi"/>
          <w:color w:val="000000" w:themeColor="text1"/>
          <w:shd w:val="clear" w:color="auto" w:fill="FFFFFF"/>
        </w:rPr>
        <w:t xml:space="preserve"> </w:t>
      </w:r>
      <w:r>
        <w:t>The XML file from the inspection must be generated before the Python block can be run.</w:t>
      </w:r>
    </w:p>
    <w:p w14:paraId="0BB6F846" w14:textId="7957E00E" w:rsidR="00487D0D" w:rsidRPr="00AE079E" w:rsidRDefault="00487D0D" w:rsidP="00487D0D">
      <w:pPr>
        <w:jc w:val="left"/>
        <w:rPr>
          <w:rFonts w:ascii="Arial" w:hAnsi="Arial" w:cs="Arial"/>
          <w:b/>
          <w:shd w:val="clear" w:color="auto" w:fill="FFFFFF"/>
        </w:rPr>
      </w:pPr>
      <w:r w:rsidRPr="00AE079E">
        <w:rPr>
          <w:rFonts w:ascii="Arial" w:hAnsi="Arial" w:cs="Arial"/>
          <w:b/>
          <w:kern w:val="0"/>
        </w:rPr>
        <w:t xml:space="preserve">5.2 </w:t>
      </w:r>
      <w:r w:rsidRPr="00AE079E">
        <w:rPr>
          <w:rFonts w:ascii="Arial" w:hAnsi="Arial" w:cs="Arial"/>
          <w:b/>
        </w:rPr>
        <w:t>Visualization of Inspection Data</w:t>
      </w:r>
    </w:p>
    <w:p w14:paraId="055F5246" w14:textId="78868445" w:rsidR="00487D0D" w:rsidRDefault="00487D0D" w:rsidP="00487D0D">
      <w:pPr>
        <w:ind w:firstLine="288"/>
      </w:pPr>
      <w:r>
        <w:t>A Python script has been created to read and translate the</w:t>
      </w:r>
      <w:r w:rsidR="000A053E">
        <w:t xml:space="preserve"> inspection report (an XML file)</w:t>
      </w:r>
      <w:r>
        <w:t xml:space="preserve">, outputting the results of comparing the measured features with the </w:t>
      </w:r>
      <w:r w:rsidR="00DE785C">
        <w:t>test part</w:t>
      </w:r>
      <w:r>
        <w:t xml:space="preserve">. The code runs as a software block in Altair Twin Activate. The purpose of visualization is to indicate which of the inspected features passed or failed the inspection. Any </w:t>
      </w:r>
      <w:r w:rsidRPr="00E00D51">
        <w:t>detected deviation from the nominal CAD geometry</w:t>
      </w:r>
      <w:r w:rsidR="000A053E">
        <w:t>, along with associated tolerances,</w:t>
      </w:r>
      <w:r w:rsidRPr="00E00D51">
        <w:t xml:space="preserve"> </w:t>
      </w:r>
      <w:r>
        <w:t>is</w:t>
      </w:r>
      <w:r w:rsidRPr="00E00D51">
        <w:t xml:space="preserve"> instantly flagged, enabling immediate corrective action. This minimizes scrap, rework, and downstream failures</w:t>
      </w:r>
      <w:r>
        <w:t xml:space="preserve">. Figure 8 shows </w:t>
      </w:r>
      <w:r w:rsidR="00DC0E9D">
        <w:t>the</w:t>
      </w:r>
      <w:r>
        <w:t xml:space="preserve"> inspection results. The inspected features are the five holes on the left side of the machined part. Only two tips of the five-way star stylus probe are used. Figure 9 shows the 5-way stylus probe.</w:t>
      </w:r>
    </w:p>
    <w:p w14:paraId="764AB033" w14:textId="77777777" w:rsidR="001F6C5A" w:rsidRPr="00D42177" w:rsidRDefault="001F6C5A" w:rsidP="001F6C5A">
      <w:pPr>
        <w:ind w:firstLine="288"/>
      </w:pPr>
    </w:p>
    <w:p w14:paraId="74A6CBF3" w14:textId="77777777" w:rsidR="001F6C5A" w:rsidRDefault="001F6C5A" w:rsidP="001F6C5A">
      <w:pPr>
        <w:pStyle w:val="FigureContent"/>
        <w:sectPr w:rsidR="001F6C5A" w:rsidSect="009F787B">
          <w:type w:val="continuous"/>
          <w:pgSz w:w="12240" w:h="15840"/>
          <w:pgMar w:top="1440" w:right="720" w:bottom="1440" w:left="720" w:header="720" w:footer="720" w:gutter="0"/>
          <w:cols w:num="2" w:space="540" w:equalWidth="0">
            <w:col w:w="5130" w:space="540"/>
            <w:col w:w="5130"/>
          </w:cols>
        </w:sectPr>
      </w:pPr>
    </w:p>
    <w:p w14:paraId="1D0F149E" w14:textId="77777777" w:rsidR="001F6C5A" w:rsidRDefault="001F6C5A" w:rsidP="001F6C5A">
      <w:pPr>
        <w:pStyle w:val="FigureContent"/>
      </w:pPr>
      <w:r>
        <w:drawing>
          <wp:inline distT="0" distB="0" distL="0" distR="0" wp14:anchorId="3BD87BB4" wp14:editId="5152522E">
            <wp:extent cx="2056469" cy="2202426"/>
            <wp:effectExtent l="0" t="0" r="1270" b="7620"/>
            <wp:docPr id="1299564008" name="Picture 5" descr="A picture containing ind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564008" name="Picture 5" descr="A picture containing indoor&#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49341" cy="2301890"/>
                    </a:xfrm>
                    <a:prstGeom prst="rect">
                      <a:avLst/>
                    </a:prstGeom>
                    <a:noFill/>
                    <a:ln>
                      <a:noFill/>
                    </a:ln>
                  </pic:spPr>
                </pic:pic>
              </a:graphicData>
            </a:graphic>
          </wp:inline>
        </w:drawing>
      </w:r>
      <w:r>
        <w:drawing>
          <wp:inline distT="0" distB="0" distL="0" distR="0" wp14:anchorId="75D22CAC" wp14:editId="74C4F09C">
            <wp:extent cx="2911309" cy="2217174"/>
            <wp:effectExtent l="0" t="0" r="3810" b="0"/>
            <wp:docPr id="873091848" name="Picture 2"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091848" name="Picture 2" descr="Diagram&#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79438" cy="2269059"/>
                    </a:xfrm>
                    <a:prstGeom prst="rect">
                      <a:avLst/>
                    </a:prstGeom>
                    <a:noFill/>
                    <a:ln>
                      <a:noFill/>
                    </a:ln>
                  </pic:spPr>
                </pic:pic>
              </a:graphicData>
            </a:graphic>
          </wp:inline>
        </w:drawing>
      </w:r>
    </w:p>
    <w:p w14:paraId="4D1AAD67" w14:textId="3EF20169" w:rsidR="001F6C5A" w:rsidRPr="00484216" w:rsidRDefault="008B0807" w:rsidP="008B0807">
      <w:pPr>
        <w:pStyle w:val="ListParagraph"/>
        <w:contextualSpacing w:val="0"/>
        <w:jc w:val="center"/>
        <w:rPr>
          <w:kern w:val="0"/>
        </w:rPr>
      </w:pPr>
      <w:r>
        <w:rPr>
          <w:rFonts w:ascii="Arial" w:hAnsi="Arial" w:cs="Arial"/>
          <w:b/>
          <w:bCs/>
          <w:caps/>
        </w:rPr>
        <w:t>Figure 6</w:t>
      </w:r>
      <w:r w:rsidR="001F6C5A" w:rsidRPr="001F6C5A">
        <w:rPr>
          <w:caps/>
          <w:sz w:val="18"/>
          <w:szCs w:val="18"/>
        </w:rPr>
        <w:t>: Arrangement of the inspection process: Real (left) and digital twin (right).</w:t>
      </w:r>
      <w:r w:rsidR="0074380A" w:rsidRPr="00082375">
        <w:rPr>
          <w:b/>
          <w:bCs/>
          <w:kern w:val="0"/>
          <w:sz w:val="22"/>
          <w:szCs w:val="22"/>
        </w:rPr>
        <w:br/>
      </w:r>
      <w:r w:rsidR="0074380A" w:rsidRPr="00082375">
        <w:rPr>
          <w:b/>
          <w:bCs/>
          <w:kern w:val="0"/>
          <w:sz w:val="22"/>
          <w:szCs w:val="22"/>
        </w:rPr>
        <w:br/>
      </w:r>
      <w:r w:rsidR="001F6C5A">
        <w:rPr>
          <w:noProof/>
        </w:rPr>
        <w:drawing>
          <wp:inline distT="0" distB="0" distL="0" distR="0" wp14:anchorId="794AC833" wp14:editId="69DCAF20">
            <wp:extent cx="5277954" cy="2723515"/>
            <wp:effectExtent l="0" t="0" r="0" b="635"/>
            <wp:docPr id="8978121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51407" cy="2761418"/>
                    </a:xfrm>
                    <a:prstGeom prst="rect">
                      <a:avLst/>
                    </a:prstGeom>
                    <a:noFill/>
                    <a:ln>
                      <a:noFill/>
                    </a:ln>
                  </pic:spPr>
                </pic:pic>
              </a:graphicData>
            </a:graphic>
          </wp:inline>
        </w:drawing>
      </w:r>
    </w:p>
    <w:p w14:paraId="3EBA5EF3" w14:textId="222F0604" w:rsidR="003F35A0" w:rsidRDefault="008B0807" w:rsidP="00F926D2">
      <w:pPr>
        <w:jc w:val="center"/>
        <w:sectPr w:rsidR="003F35A0" w:rsidSect="009F787B">
          <w:type w:val="continuous"/>
          <w:pgSz w:w="12240" w:h="15840"/>
          <w:pgMar w:top="1440" w:right="720" w:bottom="1440" w:left="720" w:header="720" w:footer="720" w:gutter="0"/>
          <w:cols w:space="540"/>
        </w:sectPr>
      </w:pPr>
      <w:r>
        <w:rPr>
          <w:rFonts w:ascii="Arial" w:hAnsi="Arial" w:cs="Arial"/>
          <w:b/>
          <w:bCs/>
          <w:caps/>
        </w:rPr>
        <w:t>Figure 7</w:t>
      </w:r>
      <w:r w:rsidR="001F6C5A" w:rsidRPr="001F6C5A">
        <w:rPr>
          <w:b/>
          <w:bCs/>
          <w:caps/>
          <w:sz w:val="18"/>
          <w:szCs w:val="18"/>
        </w:rPr>
        <w:t>:</w:t>
      </w:r>
      <w:r w:rsidR="001F6C5A" w:rsidRPr="001F6C5A">
        <w:rPr>
          <w:caps/>
          <w:sz w:val="18"/>
          <w:szCs w:val="18"/>
        </w:rPr>
        <w:t xml:space="preserve"> Data pipeline from real CMM to the digital twin</w:t>
      </w:r>
      <w:r w:rsidR="0074380A" w:rsidRPr="00082375">
        <w:rPr>
          <w:b/>
          <w:bCs/>
          <w:kern w:val="0"/>
          <w:sz w:val="22"/>
          <w:szCs w:val="22"/>
        </w:rPr>
        <w:br/>
      </w:r>
      <w:r w:rsidR="0074380A" w:rsidRPr="00082375">
        <w:rPr>
          <w:b/>
          <w:bCs/>
          <w:kern w:val="0"/>
          <w:sz w:val="22"/>
          <w:szCs w:val="22"/>
        </w:rPr>
        <w:br/>
      </w:r>
    </w:p>
    <w:p w14:paraId="07152BB6" w14:textId="535B3FF9" w:rsidR="00487D0D" w:rsidRDefault="00487D0D" w:rsidP="00487D0D">
      <w:pPr>
        <w:jc w:val="center"/>
      </w:pPr>
      <w:r>
        <w:rPr>
          <w:noProof/>
          <w:sz w:val="16"/>
          <w:szCs w:val="16"/>
        </w:rPr>
        <w:lastRenderedPageBreak/>
        <w:drawing>
          <wp:inline distT="0" distB="0" distL="0" distR="0" wp14:anchorId="523A8FFA" wp14:editId="0017883A">
            <wp:extent cx="3241210" cy="2053087"/>
            <wp:effectExtent l="0" t="0" r="0" b="4445"/>
            <wp:docPr id="1065118936" name="Picture 1" descr="A picture containing graphical user inte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118936" name="Picture 1" descr="A picture containing graphical user interface&#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70130" cy="2071406"/>
                    </a:xfrm>
                    <a:prstGeom prst="rect">
                      <a:avLst/>
                    </a:prstGeom>
                    <a:noFill/>
                    <a:ln>
                      <a:noFill/>
                    </a:ln>
                  </pic:spPr>
                </pic:pic>
              </a:graphicData>
            </a:graphic>
          </wp:inline>
        </w:drawing>
      </w:r>
      <w:r>
        <w:rPr>
          <w:rFonts w:ascii="Arial" w:hAnsi="Arial" w:cs="Arial"/>
          <w:b/>
          <w:bCs/>
          <w:caps/>
        </w:rPr>
        <w:t>Figure 8</w:t>
      </w:r>
      <w:r w:rsidRPr="003F35A0">
        <w:rPr>
          <w:rFonts w:ascii="Arial" w:hAnsi="Arial" w:cs="Arial"/>
          <w:b/>
          <w:bCs/>
          <w:caps/>
        </w:rPr>
        <w:t>:</w:t>
      </w:r>
      <w:r w:rsidRPr="003F35A0">
        <w:rPr>
          <w:caps/>
        </w:rPr>
        <w:t xml:space="preserve"> </w:t>
      </w:r>
      <w:r w:rsidRPr="003F35A0">
        <w:rPr>
          <w:caps/>
          <w:sz w:val="18"/>
          <w:szCs w:val="18"/>
        </w:rPr>
        <w:t>inspection results</w:t>
      </w:r>
      <w:r>
        <w:rPr>
          <w:caps/>
          <w:sz w:val="18"/>
          <w:szCs w:val="18"/>
        </w:rPr>
        <w:t xml:space="preserve"> of the test</w:t>
      </w:r>
      <w:r w:rsidRPr="003F35A0">
        <w:rPr>
          <w:caps/>
          <w:sz w:val="18"/>
          <w:szCs w:val="18"/>
        </w:rPr>
        <w:t xml:space="preserve"> part</w:t>
      </w:r>
      <w:r w:rsidRPr="00082375">
        <w:rPr>
          <w:b/>
          <w:bCs/>
          <w:kern w:val="0"/>
          <w:sz w:val="22"/>
          <w:szCs w:val="22"/>
        </w:rPr>
        <w:br/>
      </w:r>
    </w:p>
    <w:p w14:paraId="08A47040" w14:textId="77777777" w:rsidR="00AE079E" w:rsidRDefault="00AE079E" w:rsidP="00AE079E">
      <w:pPr>
        <w:pStyle w:val="FigureContent"/>
        <w:spacing w:before="0" w:line="240" w:lineRule="auto"/>
      </w:pPr>
      <w:r>
        <w:drawing>
          <wp:inline distT="0" distB="0" distL="0" distR="0" wp14:anchorId="00010F25" wp14:editId="76F82AF4">
            <wp:extent cx="2438400" cy="2372890"/>
            <wp:effectExtent l="0" t="0" r="0" b="8890"/>
            <wp:docPr id="1777450266" name="Picture 6" descr="A picture containing sky, d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450266" name="Picture 6" descr="A picture containing sky, day&#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67211" cy="2400927"/>
                    </a:xfrm>
                    <a:prstGeom prst="rect">
                      <a:avLst/>
                    </a:prstGeom>
                    <a:noFill/>
                    <a:ln>
                      <a:noFill/>
                    </a:ln>
                  </pic:spPr>
                </pic:pic>
              </a:graphicData>
            </a:graphic>
          </wp:inline>
        </w:drawing>
      </w:r>
    </w:p>
    <w:p w14:paraId="6211204D" w14:textId="35818F04" w:rsidR="00AE079E" w:rsidRPr="0087127A" w:rsidRDefault="008B0807" w:rsidP="00CF2CF2">
      <w:pPr>
        <w:ind w:firstLine="230"/>
        <w:rPr>
          <w:rFonts w:ascii="Arial" w:hAnsi="Arial" w:cs="Arial"/>
          <w:b/>
          <w:highlight w:val="lightGray"/>
        </w:rPr>
      </w:pPr>
      <w:r>
        <w:rPr>
          <w:rFonts w:ascii="Arial" w:hAnsi="Arial" w:cs="Arial"/>
          <w:b/>
          <w:bCs/>
          <w:caps/>
        </w:rPr>
        <w:t>Figure 9</w:t>
      </w:r>
      <w:r w:rsidR="00AE079E" w:rsidRPr="00AE079E">
        <w:rPr>
          <w:rFonts w:ascii="Arial" w:hAnsi="Arial" w:cs="Arial"/>
          <w:b/>
          <w:bCs/>
          <w:caps/>
        </w:rPr>
        <w:t>:</w:t>
      </w:r>
      <w:r w:rsidR="00AE079E" w:rsidRPr="00AE079E">
        <w:rPr>
          <w:caps/>
        </w:rPr>
        <w:t xml:space="preserve"> </w:t>
      </w:r>
      <w:r w:rsidR="00AE079E" w:rsidRPr="00AE079E">
        <w:rPr>
          <w:caps/>
          <w:sz w:val="18"/>
          <w:szCs w:val="18"/>
        </w:rPr>
        <w:t>The stylus probe tips that are active during the inspection process</w:t>
      </w:r>
      <w:r w:rsidR="00AE079E" w:rsidRPr="00082375">
        <w:rPr>
          <w:b/>
          <w:bCs/>
          <w:kern w:val="0"/>
          <w:sz w:val="22"/>
          <w:szCs w:val="22"/>
        </w:rPr>
        <w:br/>
      </w:r>
      <w:r w:rsidR="00AE079E" w:rsidRPr="00082375">
        <w:rPr>
          <w:b/>
          <w:bCs/>
          <w:kern w:val="0"/>
          <w:sz w:val="22"/>
          <w:szCs w:val="22"/>
        </w:rPr>
        <w:br/>
      </w:r>
      <w:r w:rsidR="0087127A" w:rsidRPr="0087127A">
        <w:rPr>
          <w:rFonts w:ascii="Arial" w:hAnsi="Arial" w:cs="Arial"/>
          <w:b/>
          <w:kern w:val="0"/>
        </w:rPr>
        <w:t>5.</w:t>
      </w:r>
      <w:r w:rsidR="00CF2CF2">
        <w:rPr>
          <w:rFonts w:ascii="Arial" w:hAnsi="Arial" w:cs="Arial"/>
          <w:b/>
          <w:kern w:val="0"/>
        </w:rPr>
        <w:t>3</w:t>
      </w:r>
      <w:r w:rsidR="0087127A" w:rsidRPr="0087127A">
        <w:rPr>
          <w:rFonts w:ascii="Arial" w:hAnsi="Arial" w:cs="Arial"/>
          <w:b/>
          <w:kern w:val="0"/>
        </w:rPr>
        <w:t xml:space="preserve"> </w:t>
      </w:r>
      <w:r w:rsidR="00AE079E" w:rsidRPr="00CC36A7">
        <w:rPr>
          <w:rFonts w:ascii="Arial" w:hAnsi="Arial" w:cs="Arial"/>
          <w:b/>
        </w:rPr>
        <w:t>Validation of the Digital Twin using Position Data</w:t>
      </w:r>
    </w:p>
    <w:p w14:paraId="195EBA62" w14:textId="30A5D4DE" w:rsidR="00372A88" w:rsidRDefault="00662E31" w:rsidP="00C97784">
      <w:pPr>
        <w:ind w:firstLine="288"/>
        <w:rPr>
          <w:color w:val="000000" w:themeColor="text1"/>
          <w:bdr w:val="none" w:sz="0" w:space="0" w:color="auto" w:frame="1"/>
        </w:rPr>
      </w:pPr>
      <w:r>
        <w:rPr>
          <w:color w:val="000000" w:themeColor="text1"/>
          <w:bdr w:val="none" w:sz="0" w:space="0" w:color="auto" w:frame="1"/>
        </w:rPr>
        <w:t xml:space="preserve">Data visualization in a digital twin is often used alongside outputs from analytics models to provide additional insights. Verification and validation are among the most important activities performed on the models to ensure users can trust their outputs, such as predictions from a digital twin. In this paper, the activities involve visually comparing position data from the physical CMM with its digital twin and computing error parameters. </w:t>
      </w:r>
    </w:p>
    <w:p w14:paraId="4A1E4EE1" w14:textId="036E9C53" w:rsidR="00C97784" w:rsidRPr="0087127A" w:rsidRDefault="00AE079E" w:rsidP="00C97784">
      <w:pPr>
        <w:ind w:firstLine="288"/>
        <w:rPr>
          <w:caps/>
          <w:color w:val="000000" w:themeColor="text1"/>
          <w:sz w:val="18"/>
          <w:szCs w:val="18"/>
          <w:bdr w:val="none" w:sz="0" w:space="0" w:color="auto" w:frame="1"/>
        </w:rPr>
      </w:pPr>
      <w:r>
        <w:rPr>
          <w:color w:val="000000" w:themeColor="text1"/>
          <w:bdr w:val="none" w:sz="0" w:space="0" w:color="auto" w:frame="1"/>
        </w:rPr>
        <w:t xml:space="preserve">Generating digital twin data is achieved through co-simulation between the Inspire model and Twin Activate. Twin Activate features a </w:t>
      </w:r>
      <w:r w:rsidR="00DB5FC0">
        <w:rPr>
          <w:color w:val="000000" w:themeColor="text1"/>
          <w:bdr w:val="none" w:sz="0" w:space="0" w:color="auto" w:frame="1"/>
        </w:rPr>
        <w:t>“</w:t>
      </w:r>
      <w:r>
        <w:rPr>
          <w:color w:val="000000" w:themeColor="text1"/>
          <w:bdr w:val="none" w:sz="0" w:space="0" w:color="auto" w:frame="1"/>
        </w:rPr>
        <w:t>MotionSolveSignals</w:t>
      </w:r>
      <w:r w:rsidR="00DB5FC0">
        <w:rPr>
          <w:color w:val="000000" w:themeColor="text1"/>
          <w:bdr w:val="none" w:sz="0" w:space="0" w:color="auto" w:frame="1"/>
        </w:rPr>
        <w:t>”</w:t>
      </w:r>
      <w:r>
        <w:rPr>
          <w:color w:val="000000" w:themeColor="text1"/>
          <w:bdr w:val="none" w:sz="0" w:space="0" w:color="auto" w:frame="1"/>
        </w:rPr>
        <w:t xml:space="preserve"> block</w:t>
      </w:r>
      <w:r w:rsidR="006A7F22">
        <w:rPr>
          <w:color w:val="000000" w:themeColor="text1"/>
          <w:bdr w:val="none" w:sz="0" w:space="0" w:color="auto" w:frame="1"/>
        </w:rPr>
        <w:t xml:space="preserve"> to implement</w:t>
      </w:r>
      <w:r>
        <w:rPr>
          <w:color w:val="000000" w:themeColor="text1"/>
          <w:bdr w:val="none" w:sz="0" w:space="0" w:color="auto" w:frame="1"/>
        </w:rPr>
        <w:t xml:space="preserve"> co-simulation by acting as a bridge that allows the control system developed for Twin Activate to interact with the MotionSolve model of the</w:t>
      </w:r>
      <w:r w:rsidR="00370503">
        <w:rPr>
          <w:color w:val="000000" w:themeColor="text1"/>
          <w:bdr w:val="none" w:sz="0" w:space="0" w:color="auto" w:frame="1"/>
        </w:rPr>
        <w:t xml:space="preserve"> </w:t>
      </w:r>
      <w:r>
        <w:rPr>
          <w:color w:val="000000" w:themeColor="text1"/>
          <w:bdr w:val="none" w:sz="0" w:space="0" w:color="auto" w:frame="1"/>
        </w:rPr>
        <w:t xml:space="preserve">CMM. The input and output signals are specified as shown in </w:t>
      </w:r>
      <w:r w:rsidR="008B0807">
        <w:rPr>
          <w:color w:val="000000" w:themeColor="text1"/>
          <w:bdr w:val="none" w:sz="0" w:space="0" w:color="auto" w:frame="1"/>
        </w:rPr>
        <w:t>Figure 10</w:t>
      </w:r>
      <w:r>
        <w:rPr>
          <w:color w:val="000000" w:themeColor="text1"/>
          <w:bdr w:val="none" w:sz="0" w:space="0" w:color="auto" w:frame="1"/>
        </w:rPr>
        <w:t>. The output signals are the positions of the axes from the digital twin.</w:t>
      </w:r>
    </w:p>
    <w:p w14:paraId="0266AD30" w14:textId="74E5FB35" w:rsidR="00C32DBF" w:rsidRDefault="00662E31" w:rsidP="00C97784">
      <w:pPr>
        <w:ind w:firstLine="270"/>
        <w:rPr>
          <w:color w:val="000000" w:themeColor="text1"/>
          <w:bdr w:val="none" w:sz="0" w:space="0" w:color="auto" w:frame="1"/>
        </w:rPr>
      </w:pPr>
      <w:r>
        <w:rPr>
          <w:color w:val="000000" w:themeColor="text1"/>
          <w:bdr w:val="none" w:sz="0" w:space="0" w:color="auto" w:frame="1"/>
        </w:rPr>
        <w:t xml:space="preserve">The graphs in Figure 11 show the </w:t>
      </w:r>
      <w:r w:rsidR="002013F6">
        <w:rPr>
          <w:color w:val="000000" w:themeColor="text1"/>
          <w:bdr w:val="none" w:sz="0" w:space="0" w:color="auto" w:frame="1"/>
        </w:rPr>
        <w:t>X-, Y-, and Z-position</w:t>
      </w:r>
      <w:r>
        <w:rPr>
          <w:color w:val="000000" w:themeColor="text1"/>
          <w:bdr w:val="none" w:sz="0" w:space="0" w:color="auto" w:frame="1"/>
        </w:rPr>
        <w:t xml:space="preserve"> errors between the actual CMM and the digital twin. These data correspond to different probe tips being active. The probe tips </w:t>
      </w:r>
      <w:r>
        <w:rPr>
          <w:color w:val="000000" w:themeColor="text1"/>
          <w:bdr w:val="none" w:sz="0" w:space="0" w:color="auto" w:frame="1"/>
        </w:rPr>
        <w:t xml:space="preserve">contact the part sequentially, with tip 1 followed by tip 2. The data show minimal errors for most of the measurement process, indicating a valid representation of the physical CMM. </w:t>
      </w:r>
      <w:r w:rsidR="000A053E">
        <w:rPr>
          <w:color w:val="000000" w:themeColor="text1"/>
          <w:bdr w:val="none" w:sz="0" w:space="0" w:color="auto" w:frame="1"/>
        </w:rPr>
        <w:t>Error peaks</w:t>
      </w:r>
      <w:r>
        <w:rPr>
          <w:color w:val="000000" w:themeColor="text1"/>
          <w:bdr w:val="none" w:sz="0" w:space="0" w:color="auto" w:frame="1"/>
        </w:rPr>
        <w:t xml:space="preserve"> occur when the probe transitions from one feature to another. These peaks are attributed to the low sampling frequency of 25 Hz. As a result, a real-life data point may be compared to digital twin data that </w:t>
      </w:r>
      <w:r w:rsidR="000A053E">
        <w:rPr>
          <w:color w:val="000000" w:themeColor="text1"/>
          <w:bdr w:val="none" w:sz="0" w:space="0" w:color="auto" w:frame="1"/>
        </w:rPr>
        <w:t>is not updated</w:t>
      </w:r>
      <w:r>
        <w:rPr>
          <w:color w:val="000000" w:themeColor="text1"/>
          <w:bdr w:val="none" w:sz="0" w:space="0" w:color="auto" w:frame="1"/>
        </w:rPr>
        <w:t>.</w:t>
      </w:r>
    </w:p>
    <w:p w14:paraId="7C360C97" w14:textId="77777777" w:rsidR="00E463D2" w:rsidRDefault="00E463D2" w:rsidP="00C97784">
      <w:pPr>
        <w:ind w:firstLine="270"/>
        <w:rPr>
          <w:color w:val="000000" w:themeColor="text1"/>
          <w:bdr w:val="none" w:sz="0" w:space="0" w:color="auto" w:frame="1"/>
        </w:rPr>
      </w:pPr>
    </w:p>
    <w:p w14:paraId="1C69FA36" w14:textId="23FDC8F9" w:rsidR="00E463D2" w:rsidRPr="00CF2CF2" w:rsidRDefault="00E463D2" w:rsidP="00CF2CF2">
      <w:pPr>
        <w:pStyle w:val="ListParagraph"/>
        <w:numPr>
          <w:ilvl w:val="1"/>
          <w:numId w:val="21"/>
        </w:numPr>
        <w:rPr>
          <w:rFonts w:ascii="Arial" w:hAnsi="Arial" w:cs="Arial"/>
          <w:b/>
          <w:bCs/>
        </w:rPr>
      </w:pPr>
      <w:r w:rsidRPr="00CF2CF2">
        <w:rPr>
          <w:rFonts w:ascii="Arial" w:hAnsi="Arial" w:cs="Arial"/>
          <w:b/>
          <w:bCs/>
        </w:rPr>
        <w:t xml:space="preserve">Error Parameters </w:t>
      </w:r>
    </w:p>
    <w:p w14:paraId="6AF8041F" w14:textId="0E7779DB" w:rsidR="00E463D2" w:rsidRDefault="00372A88" w:rsidP="00E463D2">
      <w:pPr>
        <w:ind w:firstLine="270"/>
        <w:rPr>
          <w:color w:val="000000" w:themeColor="text1"/>
          <w:bdr w:val="none" w:sz="0" w:space="0" w:color="auto" w:frame="1"/>
        </w:rPr>
      </w:pPr>
      <w:r>
        <w:rPr>
          <w:color w:val="000000" w:themeColor="text1"/>
          <w:bdr w:val="none" w:sz="0" w:space="0" w:color="auto" w:frame="1"/>
        </w:rPr>
        <w:t>The e</w:t>
      </w:r>
      <w:r w:rsidR="00E463D2" w:rsidRPr="00340C4B">
        <w:rPr>
          <w:color w:val="000000" w:themeColor="text1"/>
          <w:bdr w:val="none" w:sz="0" w:space="0" w:color="auto" w:frame="1"/>
        </w:rPr>
        <w:t>rror parameters are mean absolute error (MAE), root mean square error (RMSE</w:t>
      </w:r>
      <w:proofErr w:type="gramStart"/>
      <w:r w:rsidR="00A82B91" w:rsidRPr="00340C4B">
        <w:rPr>
          <w:color w:val="000000" w:themeColor="text1"/>
          <w:bdr w:val="none" w:sz="0" w:space="0" w:color="auto" w:frame="1"/>
        </w:rPr>
        <w:t>)</w:t>
      </w:r>
      <w:r w:rsidR="00A82B91">
        <w:rPr>
          <w:color w:val="000000" w:themeColor="text1"/>
          <w:bdr w:val="none" w:sz="0" w:space="0" w:color="auto" w:frame="1"/>
        </w:rPr>
        <w:t xml:space="preserve">, </w:t>
      </w:r>
      <w:r w:rsidR="00A82B91" w:rsidRPr="00340C4B">
        <w:rPr>
          <w:color w:val="000000" w:themeColor="text1"/>
          <w:bdr w:val="none" w:sz="0" w:space="0" w:color="auto" w:frame="1"/>
        </w:rPr>
        <w:t>and</w:t>
      </w:r>
      <w:proofErr w:type="gramEnd"/>
      <w:r w:rsidR="00E463D2" w:rsidRPr="00340C4B">
        <w:rPr>
          <w:color w:val="000000" w:themeColor="text1"/>
          <w:bdr w:val="none" w:sz="0" w:space="0" w:color="auto" w:frame="1"/>
        </w:rPr>
        <w:t xml:space="preserve"> mean absolute percentage error (MAPE).</w:t>
      </w:r>
      <w:r w:rsidR="00BF54A2">
        <w:rPr>
          <w:color w:val="000000" w:themeColor="text1"/>
          <w:bdr w:val="none" w:sz="0" w:space="0" w:color="auto" w:frame="1"/>
        </w:rPr>
        <w:t xml:space="preserve"> </w:t>
      </w:r>
    </w:p>
    <w:p w14:paraId="72B5B19F" w14:textId="77777777" w:rsidR="0084217D" w:rsidRDefault="0084217D" w:rsidP="00E463D2">
      <w:pPr>
        <w:rPr>
          <w:i/>
          <w:iCs/>
        </w:rPr>
      </w:pPr>
    </w:p>
    <w:p w14:paraId="28B0A244" w14:textId="72793E59" w:rsidR="00E463D2" w:rsidRPr="00272D50" w:rsidRDefault="000A053E" w:rsidP="00E463D2">
      <w:pPr>
        <w:rPr>
          <w:color w:val="292929"/>
          <w:spacing w:val="-1"/>
          <w:shd w:val="clear" w:color="auto" w:fill="FFFFFF"/>
        </w:rPr>
      </w:pPr>
      <w:r>
        <w:rPr>
          <w:i/>
          <w:iCs/>
        </w:rPr>
        <w:t xml:space="preserve">Mean absolute error (MAE). </w:t>
      </w:r>
      <w:r w:rsidRPr="000A053E">
        <w:t>MAE is the average of the absolute differences between the physically collected data and the predicted data. The formula for computing MAE is as follows</w:t>
      </w:r>
      <w:r>
        <w:rPr>
          <w:i/>
          <w:iCs/>
        </w:rPr>
        <w:t xml:space="preserve">: </w:t>
      </w:r>
      <w:r>
        <w:rPr>
          <w:i/>
          <w:iCs/>
        </w:rPr>
        <w:br/>
      </w:r>
    </w:p>
    <w:p w14:paraId="1B4DCA78" w14:textId="77777777" w:rsidR="00E463D2" w:rsidRPr="00D75514" w:rsidRDefault="00E463D2" w:rsidP="00E463D2">
      <w:pPr>
        <w:tabs>
          <w:tab w:val="left" w:pos="6210"/>
        </w:tabs>
        <w:rPr>
          <w:rFonts w:eastAsiaTheme="minorEastAsia"/>
        </w:rPr>
      </w:pPr>
      <m:oMathPara>
        <m:oMath>
          <m:r>
            <m:rPr>
              <m:sty m:val="p"/>
            </m:rPr>
            <w:rPr>
              <w:rFonts w:ascii="Cambria Math" w:hAnsi="Cambria Math"/>
            </w:rPr>
            <m:t>MAE=</m:t>
          </m:r>
          <m:f>
            <m:fPr>
              <m:ctrlPr>
                <w:rPr>
                  <w:rFonts w:ascii="Cambria Math" w:hAnsi="Cambria Math"/>
                </w:rPr>
              </m:ctrlPr>
            </m:fPr>
            <m:num>
              <m:r>
                <w:rPr>
                  <w:rFonts w:ascii="Cambria Math" w:hAnsi="Cambria Math"/>
                </w:rPr>
                <m:t>1</m:t>
              </m:r>
            </m:num>
            <m:den>
              <m:r>
                <w:rPr>
                  <w:rFonts w:ascii="Cambria Math" w:hAnsi="Cambria Math"/>
                </w:rPr>
                <m:t>n</m:t>
              </m:r>
            </m:den>
          </m:f>
          <m:nary>
            <m:naryPr>
              <m:chr m:val="∑"/>
              <m:limLoc m:val="undOvr"/>
              <m:ctrlPr>
                <w:rPr>
                  <w:rFonts w:ascii="Cambria Math" w:hAnsi="Cambria Math"/>
                  <w:i/>
                </w:rPr>
              </m:ctrlPr>
            </m:naryPr>
            <m:sub>
              <m:r>
                <w:rPr>
                  <w:rFonts w:ascii="Cambria Math" w:hAnsi="Cambria Math"/>
                </w:rPr>
                <m:t>i=1</m:t>
              </m:r>
            </m:sub>
            <m:sup>
              <m:r>
                <w:rPr>
                  <w:rFonts w:ascii="Cambria Math" w:hAnsi="Cambria Math"/>
                </w:rPr>
                <m:t>i=n</m:t>
              </m:r>
            </m:sup>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m:t>
                  </m:r>
                  <m:sSub>
                    <m:sSubPr>
                      <m:ctrlPr>
                        <w:rPr>
                          <w:rFonts w:ascii="Cambria Math" w:hAnsi="Cambria Math"/>
                          <w:i/>
                        </w:rPr>
                      </m:ctrlPr>
                    </m:sSubPr>
                    <m:e>
                      <m:acc>
                        <m:accPr>
                          <m:ctrlPr>
                            <w:rPr>
                              <w:rFonts w:ascii="Cambria Math" w:hAnsi="Cambria Math"/>
                              <w:i/>
                            </w:rPr>
                          </m:ctrlPr>
                        </m:accPr>
                        <m:e>
                          <m:r>
                            <w:rPr>
                              <w:rFonts w:ascii="Cambria Math" w:hAnsi="Cambria Math"/>
                            </w:rPr>
                            <m:t>p</m:t>
                          </m:r>
                        </m:e>
                      </m:acc>
                    </m:e>
                    <m:sub>
                      <m:r>
                        <w:rPr>
                          <w:rFonts w:ascii="Cambria Math" w:hAnsi="Cambria Math"/>
                        </w:rPr>
                        <m:t>i</m:t>
                      </m:r>
                    </m:sub>
                  </m:sSub>
                </m:e>
              </m:d>
            </m:e>
          </m:nary>
        </m:oMath>
      </m:oMathPara>
    </w:p>
    <w:p w14:paraId="125D272D" w14:textId="7E82C418" w:rsidR="00E463D2" w:rsidRDefault="00E463D2" w:rsidP="00E463D2">
      <w:pPr>
        <w:rPr>
          <w:rFonts w:eastAsiaTheme="minorEastAsia"/>
        </w:rPr>
      </w:pPr>
      <w:r w:rsidRPr="00D75514">
        <w:t>Where</w:t>
      </w:r>
      <m:oMath>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i</m:t>
            </m:r>
          </m:sub>
        </m:sSub>
      </m:oMath>
      <w:r w:rsidRPr="00D75514">
        <w:t xml:space="preserve"> are the measured</w:t>
      </w:r>
      <w:r>
        <w:t xml:space="preserve"> </w:t>
      </w:r>
      <w:r w:rsidR="00662E31">
        <w:t>positions</w:t>
      </w:r>
      <w:r w:rsidRPr="00D75514">
        <w:t xml:space="preserve"> of </w:t>
      </w:r>
      <w:r>
        <w:t>tip</w:t>
      </w:r>
      <w:r w:rsidRPr="00D75514">
        <w:t xml:space="preserve"> </w:t>
      </w:r>
      <w:proofErr w:type="spellStart"/>
      <w:r w:rsidRPr="0084217D">
        <w:rPr>
          <w:i/>
          <w:iCs/>
        </w:rPr>
        <w:t>i</w:t>
      </w:r>
      <w:proofErr w:type="spellEnd"/>
      <w:r w:rsidRPr="00D75514">
        <w:t xml:space="preserve">. The </w:t>
      </w:r>
      <m:oMath>
        <m:sSub>
          <m:sSubPr>
            <m:ctrlPr>
              <w:rPr>
                <w:rFonts w:ascii="Cambria Math" w:hAnsi="Cambria Math"/>
                <w:i/>
              </w:rPr>
            </m:ctrlPr>
          </m:sSubPr>
          <m:e>
            <m:acc>
              <m:accPr>
                <m:ctrlPr>
                  <w:rPr>
                    <w:rFonts w:ascii="Cambria Math" w:hAnsi="Cambria Math"/>
                    <w:i/>
                  </w:rPr>
                </m:ctrlPr>
              </m:accPr>
              <m:e>
                <m:r>
                  <w:rPr>
                    <w:rFonts w:ascii="Cambria Math" w:hAnsi="Cambria Math"/>
                  </w:rPr>
                  <m:t>p</m:t>
                </m:r>
              </m:e>
            </m:acc>
          </m:e>
          <m:sub>
            <m:r>
              <w:rPr>
                <w:rFonts w:ascii="Cambria Math" w:hAnsi="Cambria Math"/>
              </w:rPr>
              <m:t>i</m:t>
            </m:r>
          </m:sub>
        </m:sSub>
        <m:r>
          <w:rPr>
            <w:rFonts w:ascii="Cambria Math" w:hAnsi="Cambria Math"/>
          </w:rPr>
          <m:t xml:space="preserve">  </m:t>
        </m:r>
      </m:oMath>
      <w:r w:rsidRPr="00D75514">
        <w:rPr>
          <w:rFonts w:eastAsiaTheme="minorEastAsia"/>
        </w:rPr>
        <w:t xml:space="preserve">are the corresponding </w:t>
      </w:r>
      <w:r w:rsidR="0084217D">
        <w:rPr>
          <w:rFonts w:eastAsiaTheme="minorEastAsia"/>
        </w:rPr>
        <w:t>digital twin predicted</w:t>
      </w:r>
      <w:r w:rsidRPr="00D75514">
        <w:rPr>
          <w:rFonts w:eastAsiaTheme="minorEastAsia"/>
        </w:rPr>
        <w:t xml:space="preserve"> values</w:t>
      </w:r>
      <w:r w:rsidR="00662E31">
        <w:rPr>
          <w:rFonts w:eastAsiaTheme="minorEastAsia"/>
        </w:rPr>
        <w:t>,</w:t>
      </w:r>
      <w:r w:rsidRPr="00D75514">
        <w:rPr>
          <w:rFonts w:eastAsiaTheme="minorEastAsia"/>
        </w:rPr>
        <w:t xml:space="preserve"> </w:t>
      </w:r>
      <w:r>
        <w:rPr>
          <w:rFonts w:eastAsiaTheme="minorEastAsia"/>
        </w:rPr>
        <w:t xml:space="preserve">and </w:t>
      </w:r>
      <w:r w:rsidRPr="0084217D">
        <w:rPr>
          <w:rFonts w:eastAsiaTheme="minorEastAsia"/>
          <w:i/>
          <w:iCs/>
        </w:rPr>
        <w:t>n</w:t>
      </w:r>
      <w:r>
        <w:rPr>
          <w:rFonts w:eastAsiaTheme="minorEastAsia"/>
        </w:rPr>
        <w:t xml:space="preserve"> is the number of observations.</w:t>
      </w:r>
    </w:p>
    <w:p w14:paraId="5CD9CFCF" w14:textId="77777777" w:rsidR="0084217D" w:rsidRPr="00D75514" w:rsidRDefault="0084217D" w:rsidP="00E463D2">
      <w:pPr>
        <w:rPr>
          <w:rFonts w:eastAsiaTheme="minorEastAsia"/>
        </w:rPr>
      </w:pPr>
    </w:p>
    <w:p w14:paraId="6491564D" w14:textId="4EE31A2C" w:rsidR="0084217D" w:rsidRDefault="00E463D2" w:rsidP="00E463D2">
      <w:pPr>
        <w:tabs>
          <w:tab w:val="left" w:pos="6210"/>
        </w:tabs>
      </w:pPr>
      <w:r w:rsidRPr="00D75514">
        <w:rPr>
          <w:i/>
          <w:iCs/>
        </w:rPr>
        <w:t>Root mean square error (RMSE).</w:t>
      </w:r>
      <w:r>
        <w:t xml:space="preserve"> RMSE is </w:t>
      </w:r>
      <w:r w:rsidR="000A053E">
        <w:t>a</w:t>
      </w:r>
      <w:r w:rsidR="0084217D">
        <w:t xml:space="preserve"> measure of the</w:t>
      </w:r>
      <w:r w:rsidRPr="00D75514">
        <w:t xml:space="preserve"> average magnitude of prediction errors</w:t>
      </w:r>
      <w:r w:rsidR="0084217D">
        <w:t xml:space="preserve">. </w:t>
      </w:r>
      <w:r>
        <w:t xml:space="preserve">The RMSE is given by the formula: </w:t>
      </w:r>
    </w:p>
    <w:p w14:paraId="1AB4AB10" w14:textId="633432E5" w:rsidR="00E463D2" w:rsidRPr="003F292C" w:rsidRDefault="00E463D2" w:rsidP="00E463D2">
      <w:pPr>
        <w:tabs>
          <w:tab w:val="left" w:pos="6210"/>
        </w:tabs>
        <w:rPr>
          <w:rFonts w:ascii="Cambria Math" w:eastAsiaTheme="minorEastAsia" w:hAnsi="Cambria Math"/>
        </w:rPr>
      </w:pPr>
      <w:r w:rsidRPr="00605D17">
        <w:rPr>
          <w:rFonts w:ascii="Cambria Math" w:hAnsi="Cambria Math"/>
        </w:rPr>
        <w:br/>
      </w:r>
      <m:oMathPara>
        <m:oMath>
          <m:r>
            <m:rPr>
              <m:sty m:val="p"/>
            </m:rPr>
            <w:rPr>
              <w:rFonts w:ascii="Cambria Math" w:hAnsi="Cambria Math"/>
            </w:rPr>
            <m:t>RMSE=</m:t>
          </m:r>
          <m:rad>
            <m:radPr>
              <m:degHide m:val="1"/>
              <m:ctrlPr>
                <w:rPr>
                  <w:rFonts w:ascii="Cambria Math" w:hAnsi="Cambria Math"/>
                </w:rPr>
              </m:ctrlPr>
            </m:radPr>
            <m:deg/>
            <m:e>
              <m:f>
                <m:fPr>
                  <m:ctrlPr>
                    <w:rPr>
                      <w:rFonts w:ascii="Cambria Math" w:hAnsi="Cambria Math"/>
                      <w:i/>
                    </w:rPr>
                  </m:ctrlPr>
                </m:fPr>
                <m:num>
                  <m:r>
                    <w:rPr>
                      <w:rFonts w:ascii="Cambria Math" w:hAnsi="Cambria Math"/>
                    </w:rPr>
                    <m:t>1</m:t>
                  </m:r>
                </m:num>
                <m:den>
                  <m:r>
                    <w:rPr>
                      <w:rFonts w:ascii="Cambria Math" w:hAnsi="Cambria Math"/>
                    </w:rPr>
                    <m:t>n</m:t>
                  </m:r>
                </m:den>
              </m:f>
              <m:nary>
                <m:naryPr>
                  <m:chr m:val="∑"/>
                  <m:limLoc m:val="undOvr"/>
                  <m:ctrlPr>
                    <w:rPr>
                      <w:rFonts w:ascii="Cambria Math" w:hAnsi="Cambria Math"/>
                      <w:i/>
                    </w:rPr>
                  </m:ctrlPr>
                </m:naryPr>
                <m:sub>
                  <m:r>
                    <w:rPr>
                      <w:rFonts w:ascii="Cambria Math" w:hAnsi="Cambria Math"/>
                    </w:rPr>
                    <m:t>i=1</m:t>
                  </m:r>
                </m:sub>
                <m:sup>
                  <m:r>
                    <w:rPr>
                      <w:rFonts w:ascii="Cambria Math" w:hAnsi="Cambria Math"/>
                    </w:rPr>
                    <m:t>i=n</m:t>
                  </m:r>
                </m:sup>
                <m:e>
                  <m:sSup>
                    <m:sSupPr>
                      <m:ctrlPr>
                        <w:rPr>
                          <w:rFonts w:ascii="Cambria Math" w:hAnsi="Cambria Math"/>
                          <w:i/>
                        </w:rPr>
                      </m:ctrlPr>
                    </m:sSupPr>
                    <m:e>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m:t>
                      </m:r>
                      <m:sSub>
                        <m:sSubPr>
                          <m:ctrlPr>
                            <w:rPr>
                              <w:rFonts w:ascii="Cambria Math" w:hAnsi="Cambria Math"/>
                              <w:i/>
                            </w:rPr>
                          </m:ctrlPr>
                        </m:sSubPr>
                        <m:e>
                          <m:acc>
                            <m:accPr>
                              <m:ctrlPr>
                                <w:rPr>
                                  <w:rFonts w:ascii="Cambria Math" w:hAnsi="Cambria Math"/>
                                  <w:i/>
                                </w:rPr>
                              </m:ctrlPr>
                            </m:accPr>
                            <m:e>
                              <m:r>
                                <w:rPr>
                                  <w:rFonts w:ascii="Cambria Math" w:hAnsi="Cambria Math"/>
                                </w:rPr>
                                <m:t>p</m:t>
                              </m:r>
                            </m:e>
                          </m:acc>
                        </m:e>
                        <m:sub>
                          <m:r>
                            <w:rPr>
                              <w:rFonts w:ascii="Cambria Math" w:hAnsi="Cambria Math"/>
                            </w:rPr>
                            <m:t>i</m:t>
                          </m:r>
                        </m:sub>
                      </m:sSub>
                      <m:r>
                        <w:rPr>
                          <w:rFonts w:ascii="Cambria Math" w:hAnsi="Cambria Math"/>
                        </w:rPr>
                        <m:t>)</m:t>
                      </m:r>
                    </m:e>
                    <m:sup>
                      <m:r>
                        <w:rPr>
                          <w:rFonts w:ascii="Cambria Math" w:hAnsi="Cambria Math"/>
                        </w:rPr>
                        <m:t>2</m:t>
                      </m:r>
                    </m:sup>
                  </m:sSup>
                </m:e>
              </m:nary>
            </m:e>
          </m:rad>
        </m:oMath>
      </m:oMathPara>
    </w:p>
    <w:p w14:paraId="035C404D" w14:textId="77777777" w:rsidR="0084217D" w:rsidRDefault="0084217D" w:rsidP="00E463D2">
      <w:pPr>
        <w:tabs>
          <w:tab w:val="left" w:pos="6210"/>
        </w:tabs>
        <w:rPr>
          <w:rFonts w:eastAsiaTheme="minorEastAsia"/>
          <w:i/>
          <w:iCs/>
        </w:rPr>
      </w:pPr>
    </w:p>
    <w:p w14:paraId="201343C1" w14:textId="7702B965" w:rsidR="00E463D2" w:rsidRDefault="00E463D2" w:rsidP="00E463D2">
      <w:pPr>
        <w:tabs>
          <w:tab w:val="left" w:pos="6210"/>
        </w:tabs>
        <w:rPr>
          <w:rFonts w:eastAsiaTheme="minorEastAsia"/>
        </w:rPr>
      </w:pPr>
      <w:r w:rsidRPr="006C79C1">
        <w:rPr>
          <w:rFonts w:eastAsiaTheme="minorEastAsia"/>
          <w:i/>
          <w:iCs/>
        </w:rPr>
        <w:t>Mean absolute percentage error</w:t>
      </w:r>
      <w:r w:rsidR="0098123F">
        <w:rPr>
          <w:rFonts w:eastAsiaTheme="minorEastAsia"/>
          <w:i/>
          <w:iCs/>
        </w:rPr>
        <w:t xml:space="preserve"> (MAPE)</w:t>
      </w:r>
      <w:r>
        <w:rPr>
          <w:rFonts w:eastAsiaTheme="minorEastAsia"/>
          <w:i/>
          <w:iCs/>
        </w:rPr>
        <w:t xml:space="preserve">. </w:t>
      </w:r>
      <w:r w:rsidR="00A82B91">
        <w:rPr>
          <w:rFonts w:eastAsiaTheme="minorEastAsia"/>
        </w:rPr>
        <w:t xml:space="preserve">MAPE is </w:t>
      </w:r>
      <w:r w:rsidR="00662E31">
        <w:rPr>
          <w:rFonts w:eastAsiaTheme="minorEastAsia"/>
        </w:rPr>
        <w:t>a measure of accuracy that calculates the average absolute percent difference in errors.</w:t>
      </w:r>
      <w:r w:rsidR="00662E31">
        <w:t xml:space="preserve"> The RMSE is given by the formula: </w:t>
      </w:r>
    </w:p>
    <w:p w14:paraId="1E1B0CC5" w14:textId="5623012C" w:rsidR="00E463D2" w:rsidRPr="00BF54A2" w:rsidRDefault="005E328B" w:rsidP="00E463D2">
      <w:pPr>
        <w:tabs>
          <w:tab w:val="left" w:pos="6210"/>
        </w:tabs>
        <w:rPr>
          <w:rFonts w:eastAsiaTheme="minorEastAsia"/>
        </w:rPr>
      </w:pPr>
      <w:r w:rsidRPr="00605D17">
        <w:rPr>
          <w:rFonts w:ascii="Cambria Math" w:hAnsi="Cambria Math"/>
        </w:rPr>
        <w:br/>
      </w:r>
      <m:oMathPara>
        <m:oMath>
          <m:r>
            <m:rPr>
              <m:sty m:val="p"/>
            </m:rPr>
            <w:rPr>
              <w:rFonts w:ascii="Cambria Math" w:hAnsi="Cambria Math"/>
            </w:rPr>
            <m:t>MAPE=100</m:t>
          </m:r>
          <m:f>
            <m:fPr>
              <m:ctrlPr>
                <w:rPr>
                  <w:rFonts w:ascii="Cambria Math" w:hAnsi="Cambria Math"/>
                </w:rPr>
              </m:ctrlPr>
            </m:fPr>
            <m:num>
              <m:r>
                <w:rPr>
                  <w:rFonts w:ascii="Cambria Math" w:hAnsi="Cambria Math"/>
                </w:rPr>
                <m:t>1</m:t>
              </m:r>
            </m:num>
            <m:den>
              <m:r>
                <w:rPr>
                  <w:rFonts w:ascii="Cambria Math" w:hAnsi="Cambria Math"/>
                </w:rPr>
                <m:t>n</m:t>
              </m:r>
            </m:den>
          </m:f>
          <m:nary>
            <m:naryPr>
              <m:chr m:val="∑"/>
              <m:limLoc m:val="undOvr"/>
              <m:ctrlPr>
                <w:rPr>
                  <w:rFonts w:ascii="Cambria Math" w:hAnsi="Cambria Math"/>
                  <w:i/>
                </w:rPr>
              </m:ctrlPr>
            </m:naryPr>
            <m:sub>
              <m:r>
                <w:rPr>
                  <w:rFonts w:ascii="Cambria Math" w:hAnsi="Cambria Math"/>
                </w:rPr>
                <m:t>i=1</m:t>
              </m:r>
            </m:sub>
            <m:sup>
              <m:r>
                <w:rPr>
                  <w:rFonts w:ascii="Cambria Math" w:hAnsi="Cambria Math"/>
                </w:rPr>
                <m:t>i=n</m:t>
              </m:r>
            </m:sup>
            <m:e>
              <m:d>
                <m:dPr>
                  <m:begChr m:val="|"/>
                  <m:endChr m:val="|"/>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m:t>
                      </m:r>
                      <m:sSub>
                        <m:sSubPr>
                          <m:ctrlPr>
                            <w:rPr>
                              <w:rFonts w:ascii="Cambria Math" w:hAnsi="Cambria Math"/>
                              <w:i/>
                            </w:rPr>
                          </m:ctrlPr>
                        </m:sSubPr>
                        <m:e>
                          <m:acc>
                            <m:accPr>
                              <m:ctrlPr>
                                <w:rPr>
                                  <w:rFonts w:ascii="Cambria Math" w:hAnsi="Cambria Math"/>
                                  <w:i/>
                                </w:rPr>
                              </m:ctrlPr>
                            </m:accPr>
                            <m:e>
                              <m:r>
                                <w:rPr>
                                  <w:rFonts w:ascii="Cambria Math" w:hAnsi="Cambria Math"/>
                                </w:rPr>
                                <m:t>p</m:t>
                              </m:r>
                            </m:e>
                          </m:acc>
                        </m:e>
                        <m:sub>
                          <m:r>
                            <w:rPr>
                              <w:rFonts w:ascii="Cambria Math" w:hAnsi="Cambria Math"/>
                            </w:rPr>
                            <m:t>i</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e>
              </m:d>
            </m:e>
          </m:nary>
        </m:oMath>
      </m:oMathPara>
    </w:p>
    <w:p w14:paraId="6C0BF0CE" w14:textId="77777777" w:rsidR="00A82B91" w:rsidRDefault="00A82B91" w:rsidP="0098123F">
      <w:pPr>
        <w:rPr>
          <w:color w:val="000000" w:themeColor="text1"/>
          <w:bdr w:val="none" w:sz="0" w:space="0" w:color="auto" w:frame="1"/>
        </w:rPr>
      </w:pPr>
    </w:p>
    <w:p w14:paraId="7E6FA437" w14:textId="2B2A2769" w:rsidR="0098123F" w:rsidRPr="00A82B91" w:rsidRDefault="00A82B91" w:rsidP="0098123F">
      <w:pPr>
        <w:rPr>
          <w:rFonts w:ascii="Arial" w:hAnsi="Arial" w:cs="Arial"/>
          <w:b/>
          <w:bCs/>
          <w:color w:val="000000" w:themeColor="text1"/>
          <w:bdr w:val="none" w:sz="0" w:space="0" w:color="auto" w:frame="1"/>
        </w:rPr>
      </w:pPr>
      <w:r w:rsidRPr="00A82B91">
        <w:rPr>
          <w:rFonts w:ascii="Arial" w:hAnsi="Arial" w:cs="Arial"/>
          <w:b/>
          <w:bCs/>
          <w:color w:val="000000" w:themeColor="text1"/>
          <w:bdr w:val="none" w:sz="0" w:space="0" w:color="auto" w:frame="1"/>
        </w:rPr>
        <w:t>5.5 Comment on the Error Parameters</w:t>
      </w:r>
    </w:p>
    <w:p w14:paraId="1A729CF5" w14:textId="1E1F7114" w:rsidR="00DE785C" w:rsidRPr="00DE785C" w:rsidRDefault="00DE785C" w:rsidP="00DE785C">
      <w:pPr>
        <w:tabs>
          <w:tab w:val="left" w:pos="6210"/>
        </w:tabs>
        <w:ind w:firstLine="270"/>
        <w:rPr>
          <w:color w:val="000000" w:themeColor="text1"/>
          <w:bdr w:val="none" w:sz="0" w:space="0" w:color="auto" w:frame="1"/>
        </w:rPr>
      </w:pPr>
      <w:r w:rsidRPr="00DE785C">
        <w:rPr>
          <w:color w:val="000000" w:themeColor="text1"/>
          <w:bdr w:val="none" w:sz="0" w:space="0" w:color="auto" w:frame="1"/>
        </w:rPr>
        <w:t>Table 2 summarizes the measurement errors and shows that they are very small, supporting the validity of the CMM’s kinematic model.</w:t>
      </w:r>
      <w:r>
        <w:rPr>
          <w:color w:val="000000" w:themeColor="text1"/>
          <w:bdr w:val="none" w:sz="0" w:space="0" w:color="auto" w:frame="1"/>
        </w:rPr>
        <w:t xml:space="preserve"> </w:t>
      </w:r>
      <w:r w:rsidRPr="00DE785C">
        <w:rPr>
          <w:color w:val="000000" w:themeColor="text1"/>
          <w:bdr w:val="none" w:sz="0" w:space="0" w:color="auto" w:frame="1"/>
        </w:rPr>
        <w:t xml:space="preserve">For the size of the test part measured on the Ko-ga-me CMM, the expected measurement precision at normal room temperature ranges from 2.5 × 10⁻³ mm to </w:t>
      </w:r>
      <w:r>
        <w:rPr>
          <w:color w:val="000000" w:themeColor="text1"/>
          <w:bdr w:val="none" w:sz="0" w:space="0" w:color="auto" w:frame="1"/>
        </w:rPr>
        <w:t>5</w:t>
      </w:r>
      <w:r w:rsidRPr="00DE785C">
        <w:rPr>
          <w:color w:val="000000" w:themeColor="text1"/>
          <w:bdr w:val="none" w:sz="0" w:space="0" w:color="auto" w:frame="1"/>
        </w:rPr>
        <w:t>.0 × 10⁻³ mm.</w:t>
      </w:r>
    </w:p>
    <w:p w14:paraId="39FC1728" w14:textId="549246AD" w:rsidR="00DE785C" w:rsidRPr="00DE785C" w:rsidRDefault="00DE785C" w:rsidP="00DE785C">
      <w:pPr>
        <w:tabs>
          <w:tab w:val="left" w:pos="6210"/>
        </w:tabs>
        <w:ind w:firstLine="270"/>
        <w:rPr>
          <w:color w:val="000000" w:themeColor="text1"/>
          <w:bdr w:val="none" w:sz="0" w:space="0" w:color="auto" w:frame="1"/>
        </w:rPr>
      </w:pPr>
      <w:r w:rsidRPr="00DE785C">
        <w:rPr>
          <w:color w:val="000000" w:themeColor="text1"/>
          <w:bdr w:val="none" w:sz="0" w:space="0" w:color="auto" w:frame="1"/>
        </w:rPr>
        <w:t xml:space="preserve">The calculated errors in the digital twin—particularly the MAE and RMSE—fall within this same range. Therefore, they are consistent with the </w:t>
      </w:r>
      <w:r w:rsidR="000A053E">
        <w:rPr>
          <w:color w:val="000000" w:themeColor="text1"/>
          <w:bdr w:val="none" w:sz="0" w:space="0" w:color="auto" w:frame="1"/>
        </w:rPr>
        <w:t>machine's inherent measurement uncertainty</w:t>
      </w:r>
      <w:r w:rsidRPr="00DE785C">
        <w:rPr>
          <w:color w:val="000000" w:themeColor="text1"/>
          <w:bdr w:val="none" w:sz="0" w:space="0" w:color="auto" w:frame="1"/>
        </w:rPr>
        <w:t>. These small deviations are due to normal system</w:t>
      </w:r>
      <w:r>
        <w:rPr>
          <w:color w:val="000000" w:themeColor="text1"/>
          <w:bdr w:val="none" w:sz="0" w:space="0" w:color="auto" w:frame="1"/>
        </w:rPr>
        <w:t xml:space="preserve"> and measurement process</w:t>
      </w:r>
      <w:r w:rsidRPr="00DE785C">
        <w:rPr>
          <w:color w:val="000000" w:themeColor="text1"/>
          <w:bdr w:val="none" w:sz="0" w:space="0" w:color="auto" w:frame="1"/>
        </w:rPr>
        <w:t xml:space="preserve"> variability rather than any deficiency in the kinematic model.</w:t>
      </w:r>
    </w:p>
    <w:p w14:paraId="19951B89" w14:textId="17111D32" w:rsidR="0098123F" w:rsidRDefault="0098123F" w:rsidP="0098123F">
      <w:pPr>
        <w:tabs>
          <w:tab w:val="left" w:pos="6210"/>
        </w:tabs>
        <w:ind w:firstLine="270"/>
        <w:rPr>
          <w:rFonts w:eastAsiaTheme="minorEastAsia"/>
        </w:rPr>
      </w:pPr>
    </w:p>
    <w:p w14:paraId="6D0A07D4" w14:textId="084E09E0" w:rsidR="003D236E" w:rsidRDefault="0098123F" w:rsidP="0098123F">
      <w:pPr>
        <w:rPr>
          <w:color w:val="000000" w:themeColor="text1"/>
          <w:bdr w:val="none" w:sz="0" w:space="0" w:color="auto" w:frame="1"/>
        </w:rPr>
        <w:sectPr w:rsidR="003D236E" w:rsidSect="009F787B">
          <w:type w:val="continuous"/>
          <w:pgSz w:w="12240" w:h="15840"/>
          <w:pgMar w:top="1440" w:right="720" w:bottom="1440" w:left="720" w:header="720" w:footer="720" w:gutter="0"/>
          <w:cols w:num="2" w:space="540" w:equalWidth="0">
            <w:col w:w="5130" w:space="540"/>
            <w:col w:w="5130"/>
          </w:cols>
        </w:sectPr>
      </w:pPr>
      <w:r>
        <w:rPr>
          <w:color w:val="000000" w:themeColor="text1"/>
          <w:bdr w:val="none" w:sz="0" w:space="0" w:color="auto" w:frame="1"/>
        </w:rPr>
        <w:t xml:space="preserve"> </w:t>
      </w:r>
    </w:p>
    <w:p w14:paraId="6E7B40B9" w14:textId="77777777" w:rsidR="00BF54A2" w:rsidRDefault="00BF54A2" w:rsidP="00BF54A2">
      <w:pPr>
        <w:jc w:val="left"/>
        <w:rPr>
          <w:color w:val="000000" w:themeColor="text1"/>
          <w:bdr w:val="none" w:sz="0" w:space="0" w:color="auto" w:frame="1"/>
        </w:rPr>
      </w:pPr>
    </w:p>
    <w:p w14:paraId="22677210" w14:textId="77777777" w:rsidR="003D236E" w:rsidRDefault="003D236E" w:rsidP="00BF54A2">
      <w:pPr>
        <w:jc w:val="left"/>
        <w:rPr>
          <w:color w:val="000000" w:themeColor="text1"/>
          <w:bdr w:val="none" w:sz="0" w:space="0" w:color="auto" w:frame="1"/>
        </w:rPr>
      </w:pPr>
    </w:p>
    <w:p w14:paraId="267986D2" w14:textId="72DB95AD" w:rsidR="003D236E" w:rsidRDefault="003D236E" w:rsidP="00A82B91">
      <w:pPr>
        <w:jc w:val="left"/>
        <w:rPr>
          <w:color w:val="000000" w:themeColor="text1"/>
          <w:bdr w:val="none" w:sz="0" w:space="0" w:color="auto" w:frame="1"/>
        </w:rPr>
      </w:pPr>
      <w:r w:rsidRPr="003D236E">
        <w:rPr>
          <w:rFonts w:ascii="Arial" w:hAnsi="Arial" w:cs="Arial"/>
          <w:b/>
          <w:bCs/>
          <w:caps/>
          <w:color w:val="000000" w:themeColor="text1"/>
          <w:bdr w:val="none" w:sz="0" w:space="0" w:color="auto" w:frame="1"/>
        </w:rPr>
        <w:t>Table 2</w:t>
      </w:r>
      <w:r>
        <w:rPr>
          <w:color w:val="000000" w:themeColor="text1"/>
          <w:bdr w:val="none" w:sz="0" w:space="0" w:color="auto" w:frame="1"/>
        </w:rPr>
        <w:t xml:space="preserve">: </w:t>
      </w:r>
      <w:r w:rsidRPr="003D236E">
        <w:rPr>
          <w:caps/>
          <w:color w:val="000000" w:themeColor="text1"/>
          <w:sz w:val="18"/>
          <w:szCs w:val="18"/>
          <w:bdr w:val="none" w:sz="0" w:space="0" w:color="auto" w:frame="1"/>
        </w:rPr>
        <w:t>Error parameters for position data</w:t>
      </w:r>
      <w:r w:rsidRPr="00082375">
        <w:rPr>
          <w:b/>
          <w:bCs/>
          <w:kern w:val="0"/>
          <w:sz w:val="22"/>
          <w:szCs w:val="22"/>
        </w:rPr>
        <w:br/>
      </w:r>
    </w:p>
    <w:tbl>
      <w:tblPr>
        <w:tblStyle w:val="TableGrid"/>
        <w:tblW w:w="0" w:type="auto"/>
        <w:tblLook w:val="04A0" w:firstRow="1" w:lastRow="0" w:firstColumn="1" w:lastColumn="0" w:noHBand="0" w:noVBand="1"/>
      </w:tblPr>
      <w:tblGrid>
        <w:gridCol w:w="1165"/>
        <w:gridCol w:w="1260"/>
        <w:gridCol w:w="1350"/>
        <w:gridCol w:w="1350"/>
        <w:gridCol w:w="1440"/>
        <w:gridCol w:w="1620"/>
        <w:gridCol w:w="1530"/>
      </w:tblGrid>
      <w:tr w:rsidR="0070323F" w:rsidRPr="00D60427" w14:paraId="71B218F1" w14:textId="77777777" w:rsidTr="00521103">
        <w:trPr>
          <w:trHeight w:val="288"/>
        </w:trPr>
        <w:tc>
          <w:tcPr>
            <w:tcW w:w="1165" w:type="dxa"/>
          </w:tcPr>
          <w:p w14:paraId="6BD315A6" w14:textId="77777777" w:rsidR="00BF54A2" w:rsidRPr="00D60427" w:rsidRDefault="00BF54A2" w:rsidP="003D236E">
            <w:pPr>
              <w:tabs>
                <w:tab w:val="left" w:pos="6210"/>
              </w:tabs>
              <w:jc w:val="center"/>
            </w:pPr>
          </w:p>
        </w:tc>
        <w:tc>
          <w:tcPr>
            <w:tcW w:w="3960" w:type="dxa"/>
            <w:gridSpan w:val="3"/>
          </w:tcPr>
          <w:p w14:paraId="1BF26569" w14:textId="77777777" w:rsidR="00BF54A2" w:rsidRPr="0070323F" w:rsidRDefault="00BF54A2" w:rsidP="003D236E">
            <w:pPr>
              <w:tabs>
                <w:tab w:val="left" w:pos="6210"/>
              </w:tabs>
              <w:jc w:val="center"/>
              <w:rPr>
                <w:b/>
                <w:bCs/>
              </w:rPr>
            </w:pPr>
            <w:r w:rsidRPr="0070323F">
              <w:rPr>
                <w:b/>
                <w:bCs/>
              </w:rPr>
              <w:t>Probe tip 1</w:t>
            </w:r>
          </w:p>
        </w:tc>
        <w:tc>
          <w:tcPr>
            <w:tcW w:w="4590" w:type="dxa"/>
            <w:gridSpan w:val="3"/>
          </w:tcPr>
          <w:p w14:paraId="3D293A65" w14:textId="77777777" w:rsidR="00BF54A2" w:rsidRPr="0070323F" w:rsidRDefault="00BF54A2" w:rsidP="003D236E">
            <w:pPr>
              <w:tabs>
                <w:tab w:val="left" w:pos="6210"/>
              </w:tabs>
              <w:jc w:val="center"/>
              <w:rPr>
                <w:b/>
                <w:bCs/>
              </w:rPr>
            </w:pPr>
            <w:r w:rsidRPr="0070323F">
              <w:rPr>
                <w:b/>
                <w:bCs/>
              </w:rPr>
              <w:t>Probe tip 2</w:t>
            </w:r>
          </w:p>
        </w:tc>
      </w:tr>
      <w:tr w:rsidR="0070323F" w:rsidRPr="00D60427" w14:paraId="42A301CA" w14:textId="77777777" w:rsidTr="00521103">
        <w:trPr>
          <w:trHeight w:val="288"/>
        </w:trPr>
        <w:tc>
          <w:tcPr>
            <w:tcW w:w="1165" w:type="dxa"/>
          </w:tcPr>
          <w:p w14:paraId="5873D71A" w14:textId="77777777" w:rsidR="00BF54A2" w:rsidRPr="00D60427" w:rsidRDefault="00BF54A2" w:rsidP="003D236E">
            <w:pPr>
              <w:tabs>
                <w:tab w:val="left" w:pos="6210"/>
              </w:tabs>
              <w:jc w:val="center"/>
            </w:pPr>
          </w:p>
        </w:tc>
        <w:tc>
          <w:tcPr>
            <w:tcW w:w="1260" w:type="dxa"/>
          </w:tcPr>
          <w:p w14:paraId="6F0FDC88" w14:textId="77777777" w:rsidR="00BF54A2" w:rsidRPr="00BF54A2" w:rsidRDefault="00BF54A2" w:rsidP="003D236E">
            <w:pPr>
              <w:tabs>
                <w:tab w:val="left" w:pos="6210"/>
              </w:tabs>
              <w:jc w:val="center"/>
              <w:rPr>
                <w:b/>
                <w:bCs/>
                <w:sz w:val="18"/>
                <w:szCs w:val="18"/>
              </w:rPr>
            </w:pPr>
            <w:r w:rsidRPr="00BF54A2">
              <w:rPr>
                <w:b/>
                <w:bCs/>
                <w:sz w:val="18"/>
                <w:szCs w:val="18"/>
              </w:rPr>
              <w:t>MAE</w:t>
            </w:r>
          </w:p>
        </w:tc>
        <w:tc>
          <w:tcPr>
            <w:tcW w:w="1350" w:type="dxa"/>
          </w:tcPr>
          <w:p w14:paraId="4E8C3050" w14:textId="77777777" w:rsidR="00BF54A2" w:rsidRPr="00BF54A2" w:rsidRDefault="00BF54A2" w:rsidP="003D236E">
            <w:pPr>
              <w:tabs>
                <w:tab w:val="left" w:pos="6210"/>
              </w:tabs>
              <w:jc w:val="center"/>
              <w:rPr>
                <w:b/>
                <w:bCs/>
                <w:sz w:val="18"/>
                <w:szCs w:val="18"/>
              </w:rPr>
            </w:pPr>
            <w:r w:rsidRPr="00BF54A2">
              <w:rPr>
                <w:b/>
                <w:bCs/>
                <w:sz w:val="18"/>
                <w:szCs w:val="18"/>
              </w:rPr>
              <w:t>RMSE</w:t>
            </w:r>
          </w:p>
        </w:tc>
        <w:tc>
          <w:tcPr>
            <w:tcW w:w="1350" w:type="dxa"/>
          </w:tcPr>
          <w:p w14:paraId="73263DE8" w14:textId="77777777" w:rsidR="00BF54A2" w:rsidRPr="00BF54A2" w:rsidRDefault="00BF54A2" w:rsidP="003D236E">
            <w:pPr>
              <w:tabs>
                <w:tab w:val="left" w:pos="6210"/>
              </w:tabs>
              <w:jc w:val="center"/>
              <w:rPr>
                <w:b/>
                <w:bCs/>
                <w:sz w:val="18"/>
                <w:szCs w:val="18"/>
              </w:rPr>
            </w:pPr>
            <w:r w:rsidRPr="00BF54A2">
              <w:rPr>
                <w:b/>
                <w:bCs/>
                <w:sz w:val="18"/>
                <w:szCs w:val="18"/>
              </w:rPr>
              <w:t>MAPE</w:t>
            </w:r>
          </w:p>
        </w:tc>
        <w:tc>
          <w:tcPr>
            <w:tcW w:w="1440" w:type="dxa"/>
          </w:tcPr>
          <w:p w14:paraId="1D21ED1D" w14:textId="77777777" w:rsidR="00BF54A2" w:rsidRPr="00BF54A2" w:rsidRDefault="00BF54A2" w:rsidP="003D236E">
            <w:pPr>
              <w:tabs>
                <w:tab w:val="left" w:pos="6210"/>
              </w:tabs>
              <w:jc w:val="center"/>
              <w:rPr>
                <w:b/>
                <w:bCs/>
                <w:sz w:val="18"/>
                <w:szCs w:val="18"/>
              </w:rPr>
            </w:pPr>
            <w:r w:rsidRPr="00BF54A2">
              <w:rPr>
                <w:b/>
                <w:bCs/>
                <w:sz w:val="18"/>
                <w:szCs w:val="18"/>
              </w:rPr>
              <w:t>MAE</w:t>
            </w:r>
          </w:p>
        </w:tc>
        <w:tc>
          <w:tcPr>
            <w:tcW w:w="1620" w:type="dxa"/>
          </w:tcPr>
          <w:p w14:paraId="39922084" w14:textId="77777777" w:rsidR="00BF54A2" w:rsidRPr="00BF54A2" w:rsidRDefault="00BF54A2" w:rsidP="003D236E">
            <w:pPr>
              <w:tabs>
                <w:tab w:val="left" w:pos="6210"/>
              </w:tabs>
              <w:jc w:val="center"/>
              <w:rPr>
                <w:b/>
                <w:bCs/>
                <w:sz w:val="18"/>
                <w:szCs w:val="18"/>
              </w:rPr>
            </w:pPr>
            <w:r w:rsidRPr="00BF54A2">
              <w:rPr>
                <w:b/>
                <w:bCs/>
                <w:sz w:val="18"/>
                <w:szCs w:val="18"/>
              </w:rPr>
              <w:t>RMSE</w:t>
            </w:r>
          </w:p>
        </w:tc>
        <w:tc>
          <w:tcPr>
            <w:tcW w:w="1530" w:type="dxa"/>
          </w:tcPr>
          <w:p w14:paraId="35F63D86" w14:textId="77777777" w:rsidR="00BF54A2" w:rsidRPr="00BF54A2" w:rsidRDefault="00BF54A2" w:rsidP="003D236E">
            <w:pPr>
              <w:tabs>
                <w:tab w:val="left" w:pos="6210"/>
              </w:tabs>
              <w:jc w:val="center"/>
              <w:rPr>
                <w:b/>
                <w:bCs/>
                <w:sz w:val="18"/>
                <w:szCs w:val="18"/>
              </w:rPr>
            </w:pPr>
            <w:r w:rsidRPr="00BF54A2">
              <w:rPr>
                <w:b/>
                <w:bCs/>
                <w:sz w:val="18"/>
                <w:szCs w:val="18"/>
              </w:rPr>
              <w:t>MAPE</w:t>
            </w:r>
          </w:p>
        </w:tc>
      </w:tr>
      <w:tr w:rsidR="006115A9" w:rsidRPr="00D60427" w14:paraId="1457BBFC" w14:textId="77777777" w:rsidTr="00521103">
        <w:trPr>
          <w:trHeight w:val="288"/>
        </w:trPr>
        <w:tc>
          <w:tcPr>
            <w:tcW w:w="1165" w:type="dxa"/>
          </w:tcPr>
          <w:p w14:paraId="0288807F" w14:textId="77777777" w:rsidR="006115A9" w:rsidRPr="00D60427" w:rsidRDefault="006115A9" w:rsidP="006115A9">
            <w:pPr>
              <w:tabs>
                <w:tab w:val="left" w:pos="6210"/>
              </w:tabs>
              <w:jc w:val="center"/>
            </w:pPr>
            <w:r w:rsidRPr="00D60427">
              <w:rPr>
                <w:bdr w:val="none" w:sz="0" w:space="0" w:color="auto" w:frame="1"/>
              </w:rPr>
              <w:t>X-Axis</w:t>
            </w:r>
          </w:p>
        </w:tc>
        <w:tc>
          <w:tcPr>
            <w:tcW w:w="1260" w:type="dxa"/>
          </w:tcPr>
          <w:p w14:paraId="49B64102" w14:textId="271E5C94" w:rsidR="006115A9" w:rsidRPr="006115A9" w:rsidRDefault="006115A9" w:rsidP="006115A9">
            <w:pPr>
              <w:tabs>
                <w:tab w:val="left" w:pos="6210"/>
              </w:tabs>
              <w:jc w:val="center"/>
              <w:rPr>
                <w:sz w:val="18"/>
                <w:szCs w:val="18"/>
              </w:rPr>
            </w:pPr>
            <w:r w:rsidRPr="006115A9">
              <w:rPr>
                <w:sz w:val="18"/>
                <w:szCs w:val="18"/>
              </w:rPr>
              <w:t>0.00209086</w:t>
            </w:r>
          </w:p>
        </w:tc>
        <w:tc>
          <w:tcPr>
            <w:tcW w:w="1350" w:type="dxa"/>
          </w:tcPr>
          <w:p w14:paraId="6FE8BE65" w14:textId="692F1217" w:rsidR="006115A9" w:rsidRPr="006115A9" w:rsidRDefault="006115A9" w:rsidP="006115A9">
            <w:pPr>
              <w:tabs>
                <w:tab w:val="left" w:pos="6210"/>
              </w:tabs>
              <w:jc w:val="center"/>
              <w:rPr>
                <w:sz w:val="18"/>
                <w:szCs w:val="18"/>
              </w:rPr>
            </w:pPr>
            <w:r w:rsidRPr="006115A9">
              <w:rPr>
                <w:sz w:val="18"/>
                <w:szCs w:val="18"/>
              </w:rPr>
              <w:t>0.00526115</w:t>
            </w:r>
          </w:p>
        </w:tc>
        <w:tc>
          <w:tcPr>
            <w:tcW w:w="1350" w:type="dxa"/>
          </w:tcPr>
          <w:p w14:paraId="4EDD2346" w14:textId="21E2B2AE" w:rsidR="006115A9" w:rsidRPr="006115A9" w:rsidRDefault="006115A9" w:rsidP="006115A9">
            <w:pPr>
              <w:tabs>
                <w:tab w:val="left" w:pos="6210"/>
              </w:tabs>
              <w:jc w:val="center"/>
              <w:rPr>
                <w:sz w:val="18"/>
                <w:szCs w:val="18"/>
              </w:rPr>
            </w:pPr>
            <w:r w:rsidRPr="006115A9">
              <w:rPr>
                <w:sz w:val="18"/>
                <w:szCs w:val="18"/>
              </w:rPr>
              <w:t>0.25222420</w:t>
            </w:r>
          </w:p>
        </w:tc>
        <w:tc>
          <w:tcPr>
            <w:tcW w:w="1440" w:type="dxa"/>
          </w:tcPr>
          <w:p w14:paraId="149F1491" w14:textId="02814529" w:rsidR="006115A9" w:rsidRPr="006115A9" w:rsidRDefault="006115A9" w:rsidP="006115A9">
            <w:pPr>
              <w:tabs>
                <w:tab w:val="left" w:pos="6210"/>
              </w:tabs>
              <w:jc w:val="center"/>
              <w:rPr>
                <w:sz w:val="18"/>
                <w:szCs w:val="18"/>
              </w:rPr>
            </w:pPr>
            <w:r w:rsidRPr="006115A9">
              <w:rPr>
                <w:sz w:val="18"/>
                <w:szCs w:val="18"/>
              </w:rPr>
              <w:t>0.00032187</w:t>
            </w:r>
          </w:p>
        </w:tc>
        <w:tc>
          <w:tcPr>
            <w:tcW w:w="1620" w:type="dxa"/>
          </w:tcPr>
          <w:p w14:paraId="35E4B3E0" w14:textId="217EDBA7" w:rsidR="006115A9" w:rsidRPr="006115A9" w:rsidRDefault="006115A9" w:rsidP="006115A9">
            <w:pPr>
              <w:tabs>
                <w:tab w:val="left" w:pos="6210"/>
              </w:tabs>
              <w:jc w:val="center"/>
              <w:rPr>
                <w:sz w:val="18"/>
                <w:szCs w:val="18"/>
              </w:rPr>
            </w:pPr>
            <w:r w:rsidRPr="006115A9">
              <w:rPr>
                <w:sz w:val="18"/>
                <w:szCs w:val="18"/>
              </w:rPr>
              <w:t>0.00214257</w:t>
            </w:r>
          </w:p>
        </w:tc>
        <w:tc>
          <w:tcPr>
            <w:tcW w:w="1530" w:type="dxa"/>
          </w:tcPr>
          <w:p w14:paraId="21D570DE" w14:textId="6AE27FA7" w:rsidR="006115A9" w:rsidRPr="006115A9" w:rsidRDefault="006115A9" w:rsidP="006115A9">
            <w:pPr>
              <w:tabs>
                <w:tab w:val="left" w:pos="6210"/>
              </w:tabs>
              <w:jc w:val="center"/>
              <w:rPr>
                <w:sz w:val="18"/>
                <w:szCs w:val="18"/>
              </w:rPr>
            </w:pPr>
            <w:r w:rsidRPr="006115A9">
              <w:rPr>
                <w:sz w:val="18"/>
                <w:szCs w:val="18"/>
              </w:rPr>
              <w:t>0.50382749</w:t>
            </w:r>
          </w:p>
        </w:tc>
      </w:tr>
      <w:tr w:rsidR="006115A9" w:rsidRPr="00D60427" w14:paraId="2896CADE" w14:textId="77777777" w:rsidTr="00521103">
        <w:trPr>
          <w:trHeight w:val="288"/>
        </w:trPr>
        <w:tc>
          <w:tcPr>
            <w:tcW w:w="1165" w:type="dxa"/>
          </w:tcPr>
          <w:p w14:paraId="04D36308" w14:textId="77777777" w:rsidR="006115A9" w:rsidRPr="00D60427" w:rsidRDefault="006115A9" w:rsidP="006115A9">
            <w:pPr>
              <w:tabs>
                <w:tab w:val="left" w:pos="6210"/>
              </w:tabs>
              <w:jc w:val="center"/>
            </w:pPr>
            <w:r w:rsidRPr="00D60427">
              <w:rPr>
                <w:bdr w:val="none" w:sz="0" w:space="0" w:color="auto" w:frame="1"/>
              </w:rPr>
              <w:t>Y-Axis</w:t>
            </w:r>
          </w:p>
        </w:tc>
        <w:tc>
          <w:tcPr>
            <w:tcW w:w="1260" w:type="dxa"/>
          </w:tcPr>
          <w:p w14:paraId="3C8ACB06" w14:textId="012D852E" w:rsidR="006115A9" w:rsidRPr="006115A9" w:rsidRDefault="006115A9" w:rsidP="006115A9">
            <w:pPr>
              <w:tabs>
                <w:tab w:val="left" w:pos="6210"/>
              </w:tabs>
              <w:jc w:val="center"/>
              <w:rPr>
                <w:sz w:val="18"/>
                <w:szCs w:val="18"/>
              </w:rPr>
            </w:pPr>
            <w:r w:rsidRPr="006115A9">
              <w:rPr>
                <w:sz w:val="18"/>
                <w:szCs w:val="18"/>
              </w:rPr>
              <w:t>0.00142478</w:t>
            </w:r>
          </w:p>
        </w:tc>
        <w:tc>
          <w:tcPr>
            <w:tcW w:w="1350" w:type="dxa"/>
          </w:tcPr>
          <w:p w14:paraId="339B89F6" w14:textId="1C0CCF7C" w:rsidR="006115A9" w:rsidRPr="006115A9" w:rsidRDefault="006115A9" w:rsidP="006115A9">
            <w:pPr>
              <w:tabs>
                <w:tab w:val="left" w:pos="6210"/>
              </w:tabs>
              <w:jc w:val="center"/>
              <w:rPr>
                <w:sz w:val="18"/>
                <w:szCs w:val="18"/>
              </w:rPr>
            </w:pPr>
            <w:r w:rsidRPr="006115A9">
              <w:rPr>
                <w:sz w:val="18"/>
                <w:szCs w:val="18"/>
              </w:rPr>
              <w:t>0.00335540</w:t>
            </w:r>
          </w:p>
        </w:tc>
        <w:tc>
          <w:tcPr>
            <w:tcW w:w="1350" w:type="dxa"/>
          </w:tcPr>
          <w:p w14:paraId="7108619B" w14:textId="086B3A32" w:rsidR="006115A9" w:rsidRPr="006115A9" w:rsidRDefault="006115A9" w:rsidP="006115A9">
            <w:pPr>
              <w:tabs>
                <w:tab w:val="left" w:pos="6210"/>
              </w:tabs>
              <w:jc w:val="center"/>
              <w:rPr>
                <w:sz w:val="18"/>
                <w:szCs w:val="18"/>
              </w:rPr>
            </w:pPr>
            <w:r w:rsidRPr="006115A9">
              <w:rPr>
                <w:sz w:val="18"/>
                <w:szCs w:val="18"/>
              </w:rPr>
              <w:t>2.97066799</w:t>
            </w:r>
          </w:p>
        </w:tc>
        <w:tc>
          <w:tcPr>
            <w:tcW w:w="1440" w:type="dxa"/>
          </w:tcPr>
          <w:p w14:paraId="69955CD6" w14:textId="7F3C1FCB" w:rsidR="006115A9" w:rsidRPr="006115A9" w:rsidRDefault="006115A9" w:rsidP="006115A9">
            <w:pPr>
              <w:tabs>
                <w:tab w:val="left" w:pos="6210"/>
              </w:tabs>
              <w:jc w:val="center"/>
              <w:rPr>
                <w:sz w:val="18"/>
                <w:szCs w:val="18"/>
              </w:rPr>
            </w:pPr>
            <w:r w:rsidRPr="006115A9">
              <w:rPr>
                <w:sz w:val="18"/>
                <w:szCs w:val="18"/>
              </w:rPr>
              <w:t>0.00114624</w:t>
            </w:r>
          </w:p>
        </w:tc>
        <w:tc>
          <w:tcPr>
            <w:tcW w:w="1620" w:type="dxa"/>
          </w:tcPr>
          <w:p w14:paraId="22175C61" w14:textId="57FB9A7C" w:rsidR="006115A9" w:rsidRPr="006115A9" w:rsidRDefault="006115A9" w:rsidP="006115A9">
            <w:pPr>
              <w:tabs>
                <w:tab w:val="left" w:pos="6210"/>
              </w:tabs>
              <w:jc w:val="center"/>
              <w:rPr>
                <w:sz w:val="18"/>
                <w:szCs w:val="18"/>
              </w:rPr>
            </w:pPr>
            <w:r w:rsidRPr="006115A9">
              <w:rPr>
                <w:sz w:val="18"/>
                <w:szCs w:val="18"/>
              </w:rPr>
              <w:t>0.00151585</w:t>
            </w:r>
          </w:p>
        </w:tc>
        <w:tc>
          <w:tcPr>
            <w:tcW w:w="1530" w:type="dxa"/>
          </w:tcPr>
          <w:p w14:paraId="753FB885" w14:textId="5EBAED24" w:rsidR="006115A9" w:rsidRPr="006115A9" w:rsidRDefault="006115A9" w:rsidP="006115A9">
            <w:pPr>
              <w:tabs>
                <w:tab w:val="left" w:pos="6210"/>
              </w:tabs>
              <w:jc w:val="center"/>
              <w:rPr>
                <w:sz w:val="18"/>
                <w:szCs w:val="18"/>
              </w:rPr>
            </w:pPr>
            <w:r w:rsidRPr="006115A9">
              <w:rPr>
                <w:sz w:val="18"/>
                <w:szCs w:val="18"/>
              </w:rPr>
              <w:t>0.13026920</w:t>
            </w:r>
          </w:p>
        </w:tc>
      </w:tr>
      <w:tr w:rsidR="006115A9" w:rsidRPr="00D60427" w14:paraId="10959DB7" w14:textId="77777777" w:rsidTr="00521103">
        <w:trPr>
          <w:trHeight w:val="288"/>
        </w:trPr>
        <w:tc>
          <w:tcPr>
            <w:tcW w:w="1165" w:type="dxa"/>
          </w:tcPr>
          <w:p w14:paraId="3BF16690" w14:textId="77777777" w:rsidR="006115A9" w:rsidRPr="00D60427" w:rsidRDefault="006115A9" w:rsidP="006115A9">
            <w:pPr>
              <w:tabs>
                <w:tab w:val="left" w:pos="6210"/>
              </w:tabs>
              <w:jc w:val="center"/>
            </w:pPr>
            <w:r w:rsidRPr="00D60427">
              <w:rPr>
                <w:bdr w:val="none" w:sz="0" w:space="0" w:color="auto" w:frame="1"/>
              </w:rPr>
              <w:t>Z-Axis</w:t>
            </w:r>
          </w:p>
        </w:tc>
        <w:tc>
          <w:tcPr>
            <w:tcW w:w="1260" w:type="dxa"/>
          </w:tcPr>
          <w:p w14:paraId="36F879D4" w14:textId="5A62C84F" w:rsidR="006115A9" w:rsidRPr="006115A9" w:rsidRDefault="006115A9" w:rsidP="006115A9">
            <w:pPr>
              <w:tabs>
                <w:tab w:val="left" w:pos="6210"/>
              </w:tabs>
              <w:jc w:val="center"/>
              <w:rPr>
                <w:sz w:val="18"/>
                <w:szCs w:val="18"/>
              </w:rPr>
            </w:pPr>
            <w:r w:rsidRPr="006115A9">
              <w:rPr>
                <w:sz w:val="18"/>
                <w:szCs w:val="18"/>
              </w:rPr>
              <w:t>0.00068114</w:t>
            </w:r>
          </w:p>
        </w:tc>
        <w:tc>
          <w:tcPr>
            <w:tcW w:w="1350" w:type="dxa"/>
          </w:tcPr>
          <w:p w14:paraId="756699D9" w14:textId="3D813480" w:rsidR="006115A9" w:rsidRPr="006115A9" w:rsidRDefault="006115A9" w:rsidP="006115A9">
            <w:pPr>
              <w:tabs>
                <w:tab w:val="left" w:pos="6210"/>
              </w:tabs>
              <w:jc w:val="center"/>
              <w:rPr>
                <w:sz w:val="18"/>
                <w:szCs w:val="18"/>
              </w:rPr>
            </w:pPr>
            <w:r w:rsidRPr="006115A9">
              <w:rPr>
                <w:sz w:val="18"/>
                <w:szCs w:val="18"/>
              </w:rPr>
              <w:t>0.00234272</w:t>
            </w:r>
          </w:p>
        </w:tc>
        <w:tc>
          <w:tcPr>
            <w:tcW w:w="1350" w:type="dxa"/>
          </w:tcPr>
          <w:p w14:paraId="7C28FFE2" w14:textId="2ED14DA7" w:rsidR="006115A9" w:rsidRPr="006115A9" w:rsidRDefault="006115A9" w:rsidP="006115A9">
            <w:pPr>
              <w:tabs>
                <w:tab w:val="left" w:pos="6210"/>
              </w:tabs>
              <w:jc w:val="center"/>
              <w:rPr>
                <w:sz w:val="18"/>
                <w:szCs w:val="18"/>
              </w:rPr>
            </w:pPr>
            <w:r w:rsidRPr="006115A9">
              <w:rPr>
                <w:sz w:val="18"/>
                <w:szCs w:val="18"/>
              </w:rPr>
              <w:t>0.57400330</w:t>
            </w:r>
          </w:p>
        </w:tc>
        <w:tc>
          <w:tcPr>
            <w:tcW w:w="1440" w:type="dxa"/>
          </w:tcPr>
          <w:p w14:paraId="4BED6A3A" w14:textId="4FDB9E38" w:rsidR="006115A9" w:rsidRPr="006115A9" w:rsidRDefault="006115A9" w:rsidP="006115A9">
            <w:pPr>
              <w:tabs>
                <w:tab w:val="left" w:pos="6210"/>
              </w:tabs>
              <w:jc w:val="center"/>
              <w:rPr>
                <w:sz w:val="18"/>
                <w:szCs w:val="18"/>
              </w:rPr>
            </w:pPr>
            <w:r w:rsidRPr="006115A9">
              <w:rPr>
                <w:sz w:val="18"/>
                <w:szCs w:val="18"/>
              </w:rPr>
              <w:t>0.00136709</w:t>
            </w:r>
          </w:p>
        </w:tc>
        <w:tc>
          <w:tcPr>
            <w:tcW w:w="1620" w:type="dxa"/>
          </w:tcPr>
          <w:p w14:paraId="6E1106EA" w14:textId="55086EBB" w:rsidR="006115A9" w:rsidRPr="006115A9" w:rsidRDefault="006115A9" w:rsidP="006115A9">
            <w:pPr>
              <w:tabs>
                <w:tab w:val="left" w:pos="6210"/>
              </w:tabs>
              <w:jc w:val="center"/>
              <w:rPr>
                <w:sz w:val="18"/>
                <w:szCs w:val="18"/>
              </w:rPr>
            </w:pPr>
            <w:r w:rsidRPr="006115A9">
              <w:rPr>
                <w:sz w:val="18"/>
                <w:szCs w:val="18"/>
              </w:rPr>
              <w:t>0.00282778</w:t>
            </w:r>
          </w:p>
        </w:tc>
        <w:tc>
          <w:tcPr>
            <w:tcW w:w="1530" w:type="dxa"/>
          </w:tcPr>
          <w:p w14:paraId="1E4322AA" w14:textId="1D2D8DD9" w:rsidR="006115A9" w:rsidRPr="006115A9" w:rsidRDefault="006115A9" w:rsidP="006115A9">
            <w:pPr>
              <w:tabs>
                <w:tab w:val="left" w:pos="6210"/>
              </w:tabs>
              <w:jc w:val="center"/>
              <w:rPr>
                <w:sz w:val="18"/>
                <w:szCs w:val="18"/>
              </w:rPr>
            </w:pPr>
            <w:r w:rsidRPr="006115A9">
              <w:rPr>
                <w:sz w:val="18"/>
                <w:szCs w:val="18"/>
              </w:rPr>
              <w:t>0.39348320</w:t>
            </w:r>
          </w:p>
        </w:tc>
      </w:tr>
    </w:tbl>
    <w:p w14:paraId="7D5551A6" w14:textId="77777777" w:rsidR="00BF54A2" w:rsidRDefault="00BF54A2" w:rsidP="003D236E">
      <w:pPr>
        <w:jc w:val="center"/>
        <w:rPr>
          <w:color w:val="000000" w:themeColor="text1"/>
          <w:bdr w:val="none" w:sz="0" w:space="0" w:color="auto" w:frame="1"/>
        </w:rPr>
      </w:pPr>
    </w:p>
    <w:p w14:paraId="25858A0B" w14:textId="77777777" w:rsidR="003D236E" w:rsidRDefault="003D236E" w:rsidP="003D236E">
      <w:pPr>
        <w:spacing w:after="120" w:line="228" w:lineRule="auto"/>
        <w:jc w:val="center"/>
        <w:rPr>
          <w:color w:val="000000" w:themeColor="text1"/>
          <w:bdr w:val="none" w:sz="0" w:space="0" w:color="auto" w:frame="1"/>
        </w:rPr>
      </w:pPr>
      <w:r>
        <w:rPr>
          <w:noProof/>
          <w:color w:val="000000" w:themeColor="text1"/>
          <w:bdr w:val="none" w:sz="0" w:space="0" w:color="auto" w:frame="1"/>
        </w:rPr>
        <w:drawing>
          <wp:inline distT="0" distB="0" distL="0" distR="0" wp14:anchorId="16B91AEE" wp14:editId="2FB22906">
            <wp:extent cx="4590288" cy="2181552"/>
            <wp:effectExtent l="0" t="0" r="1270" b="9525"/>
            <wp:docPr id="1366703602" name="Picture 1"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703602" name="Picture 1" descr="Diagram&#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598466" cy="2185439"/>
                    </a:xfrm>
                    <a:prstGeom prst="rect">
                      <a:avLst/>
                    </a:prstGeom>
                    <a:noFill/>
                    <a:ln>
                      <a:noFill/>
                    </a:ln>
                  </pic:spPr>
                </pic:pic>
              </a:graphicData>
            </a:graphic>
          </wp:inline>
        </w:drawing>
      </w:r>
    </w:p>
    <w:p w14:paraId="777FFB9B" w14:textId="409DA83E" w:rsidR="003D236E" w:rsidRDefault="003D236E" w:rsidP="000964AC">
      <w:pPr>
        <w:spacing w:after="120" w:line="228" w:lineRule="auto"/>
        <w:jc w:val="center"/>
        <w:rPr>
          <w:color w:val="000000" w:themeColor="text1"/>
          <w:bdr w:val="none" w:sz="0" w:space="0" w:color="auto" w:frame="1"/>
        </w:rPr>
      </w:pPr>
      <w:r w:rsidRPr="006A7F22">
        <w:rPr>
          <w:rFonts w:ascii="Arial" w:hAnsi="Arial" w:cs="Arial"/>
          <w:b/>
          <w:bCs/>
          <w:caps/>
          <w:color w:val="000000" w:themeColor="text1"/>
          <w:bdr w:val="none" w:sz="0" w:space="0" w:color="auto" w:frame="1"/>
        </w:rPr>
        <w:t>Figure 10</w:t>
      </w:r>
      <w:r w:rsidRPr="006A7F22">
        <w:rPr>
          <w:caps/>
          <w:color w:val="000000" w:themeColor="text1"/>
          <w:sz w:val="18"/>
          <w:szCs w:val="18"/>
          <w:bdr w:val="none" w:sz="0" w:space="0" w:color="auto" w:frame="1"/>
        </w:rPr>
        <w:t>: Input and output of signals into the digital twin</w:t>
      </w:r>
      <w:r w:rsidRPr="00082375">
        <w:rPr>
          <w:b/>
          <w:bCs/>
          <w:kern w:val="0"/>
          <w:sz w:val="22"/>
          <w:szCs w:val="22"/>
        </w:rPr>
        <w:br/>
      </w:r>
    </w:p>
    <w:p w14:paraId="34DB4521" w14:textId="77777777" w:rsidR="003D236E" w:rsidRDefault="003D236E" w:rsidP="000964AC">
      <w:pPr>
        <w:spacing w:after="120" w:line="228" w:lineRule="auto"/>
        <w:jc w:val="center"/>
        <w:rPr>
          <w:color w:val="000000" w:themeColor="text1"/>
          <w:bdr w:val="none" w:sz="0" w:space="0" w:color="auto" w:frame="1"/>
        </w:rPr>
        <w:sectPr w:rsidR="003D236E" w:rsidSect="003D236E">
          <w:type w:val="continuous"/>
          <w:pgSz w:w="12240" w:h="15840"/>
          <w:pgMar w:top="1440" w:right="720" w:bottom="1440" w:left="720" w:header="720" w:footer="720" w:gutter="0"/>
          <w:cols w:space="540"/>
        </w:sectPr>
      </w:pPr>
    </w:p>
    <w:p w14:paraId="5863E783" w14:textId="681BA5AC" w:rsidR="00C97784" w:rsidRPr="000B48DC" w:rsidRDefault="0087127A" w:rsidP="000B48DC">
      <w:pPr>
        <w:ind w:firstLine="288"/>
        <w:jc w:val="left"/>
        <w:rPr>
          <w:caps/>
        </w:rPr>
      </w:pPr>
      <w:r w:rsidRPr="00082375">
        <w:rPr>
          <w:b/>
          <w:bCs/>
          <w:kern w:val="0"/>
          <w:sz w:val="22"/>
          <w:szCs w:val="22"/>
        </w:rPr>
        <w:br/>
      </w:r>
      <w:r w:rsidR="000B48DC">
        <w:rPr>
          <w:rFonts w:ascii="Arial" w:hAnsi="Arial" w:cs="Arial"/>
          <w:b/>
          <w:kern w:val="0"/>
        </w:rPr>
        <w:t>6</w:t>
      </w:r>
      <w:r w:rsidR="000B48DC" w:rsidRPr="00AE079E">
        <w:rPr>
          <w:rFonts w:ascii="Arial" w:hAnsi="Arial" w:cs="Arial"/>
          <w:b/>
          <w:kern w:val="0"/>
        </w:rPr>
        <w:t xml:space="preserve"> </w:t>
      </w:r>
      <w:r w:rsidR="006A58A4" w:rsidRPr="000B48DC">
        <w:rPr>
          <w:rFonts w:ascii="Arial" w:hAnsi="Arial" w:cs="Arial"/>
          <w:b/>
          <w:bCs/>
          <w:caps/>
        </w:rPr>
        <w:t>DISCUSSIONS</w:t>
      </w:r>
      <w:r w:rsidR="00C97784" w:rsidRPr="000B48DC">
        <w:rPr>
          <w:rFonts w:ascii="Arial" w:hAnsi="Arial" w:cs="Arial"/>
          <w:b/>
          <w:bCs/>
          <w:caps/>
        </w:rPr>
        <w:t xml:space="preserve">, lessons learned, and Conclusion </w:t>
      </w:r>
    </w:p>
    <w:p w14:paraId="0BB570C6" w14:textId="3B2B2ECD" w:rsidR="00C97784" w:rsidRDefault="00027D59" w:rsidP="00C97784">
      <w:pPr>
        <w:ind w:firstLine="288"/>
      </w:pPr>
      <w:r>
        <w:t>This study demonstrated the methods, tools, and standards for developing a digital twin of a CMM. The case study assessed the quality of a machined part per GD&amp;T and the accuracy of the CMM. Much of the previous work on the CMM digital twin used virtual models of CMMs to generate and validate part measurement paths for the physical twin and to determine measurement uncertainty. Information flowed primarily from the virtual environment to the physical CMM. This work established a data pipeline from the physical environment to the virtual environment of the digital twin. This demonstration represents the initial step toward a CMM digital twin driven by the actual CMM’s operational and measurement data. This work could support simultaneous optimization of the manufacturing process and CMM health monitoring. To date, no description of this approach has been reported in the literature.</w:t>
      </w:r>
    </w:p>
    <w:p w14:paraId="4A61EDC8" w14:textId="21A30F74" w:rsidR="00CC050B" w:rsidRDefault="008A4512" w:rsidP="00CC050B">
      <w:pPr>
        <w:ind w:firstLine="288"/>
        <w:rPr>
          <w:color w:val="000000" w:themeColor="text1"/>
        </w:rPr>
      </w:pPr>
      <w:r>
        <w:t>The current scope supports monitoring and analysis, with the framework designed to support future bidirectional control. To create a closed-loop digital twin for the CMM, trained models based on data are needed. These models should have analytics capabilities for optimization, diagnostics, and prognostics</w:t>
      </w:r>
      <w:r w:rsidR="00FD6003">
        <w:t xml:space="preserve"> to process incoming data and develop courses of action for the part's production process </w:t>
      </w:r>
      <w:r>
        <w:t>or for the CMM itself. Examples of additional resources are:</w:t>
      </w:r>
    </w:p>
    <w:p w14:paraId="0A089737" w14:textId="0F461AFE" w:rsidR="00CC050B" w:rsidRDefault="00CC050B" w:rsidP="00CC050B">
      <w:pPr>
        <w:pStyle w:val="ListParagraph"/>
        <w:numPr>
          <w:ilvl w:val="0"/>
          <w:numId w:val="16"/>
        </w:numPr>
        <w:rPr>
          <w:color w:val="000000" w:themeColor="text1"/>
        </w:rPr>
      </w:pPr>
      <w:r>
        <w:rPr>
          <w:color w:val="000000" w:themeColor="text1"/>
        </w:rPr>
        <w:t xml:space="preserve">Higher fidelity models that include </w:t>
      </w:r>
      <w:r w:rsidR="005E18FF">
        <w:rPr>
          <w:color w:val="000000" w:themeColor="text1"/>
        </w:rPr>
        <w:t>drive mechanisms such as the barycentric drive</w:t>
      </w:r>
      <w:r>
        <w:rPr>
          <w:color w:val="000000" w:themeColor="text1"/>
        </w:rPr>
        <w:t xml:space="preserve">, bearings, </w:t>
      </w:r>
      <w:r w:rsidR="005E18FF">
        <w:rPr>
          <w:color w:val="000000" w:themeColor="text1"/>
        </w:rPr>
        <w:t>and motors</w:t>
      </w:r>
      <w:r w:rsidR="008D2A26">
        <w:rPr>
          <w:color w:val="000000" w:themeColor="text1"/>
        </w:rPr>
        <w:t>.</w:t>
      </w:r>
    </w:p>
    <w:p w14:paraId="7EDF2542" w14:textId="3D853C4C" w:rsidR="005E18FF" w:rsidRDefault="005E18FF" w:rsidP="00CC050B">
      <w:pPr>
        <w:pStyle w:val="ListParagraph"/>
        <w:numPr>
          <w:ilvl w:val="0"/>
          <w:numId w:val="16"/>
        </w:numPr>
        <w:rPr>
          <w:color w:val="000000" w:themeColor="text1"/>
        </w:rPr>
      </w:pPr>
      <w:r>
        <w:rPr>
          <w:color w:val="000000" w:themeColor="text1"/>
        </w:rPr>
        <w:t xml:space="preserve">Additional data such as vibration, </w:t>
      </w:r>
      <w:r w:rsidR="00816B33">
        <w:rPr>
          <w:color w:val="000000" w:themeColor="text1"/>
        </w:rPr>
        <w:t xml:space="preserve">temperature, </w:t>
      </w:r>
      <w:r w:rsidR="00B166AB">
        <w:rPr>
          <w:color w:val="000000" w:themeColor="text1"/>
        </w:rPr>
        <w:t>motor status, motor torque,</w:t>
      </w:r>
      <w:r w:rsidR="000F32AE">
        <w:rPr>
          <w:color w:val="000000" w:themeColor="text1"/>
        </w:rPr>
        <w:t xml:space="preserve"> and</w:t>
      </w:r>
      <w:r w:rsidR="00B166AB">
        <w:rPr>
          <w:color w:val="000000" w:themeColor="text1"/>
        </w:rPr>
        <w:t xml:space="preserve"> bearing friction</w:t>
      </w:r>
      <w:r w:rsidR="000F32AE">
        <w:rPr>
          <w:color w:val="000000" w:themeColor="text1"/>
        </w:rPr>
        <w:t>.</w:t>
      </w:r>
    </w:p>
    <w:p w14:paraId="08631B21" w14:textId="1FB6DF1C" w:rsidR="00B166AB" w:rsidRDefault="00B166AB" w:rsidP="00CC050B">
      <w:pPr>
        <w:pStyle w:val="ListParagraph"/>
        <w:numPr>
          <w:ilvl w:val="0"/>
          <w:numId w:val="16"/>
        </w:numPr>
        <w:rPr>
          <w:color w:val="000000" w:themeColor="text1"/>
        </w:rPr>
      </w:pPr>
      <w:r>
        <w:rPr>
          <w:color w:val="000000" w:themeColor="text1"/>
        </w:rPr>
        <w:t>Standardized protocols</w:t>
      </w:r>
      <w:r w:rsidR="008A4512">
        <w:rPr>
          <w:color w:val="000000" w:themeColor="text1"/>
        </w:rPr>
        <w:t>, such as those provided by MTConnect and the Asset Administration Shell (AAS), allow</w:t>
      </w:r>
      <w:r w:rsidR="00CE6385">
        <w:rPr>
          <w:color w:val="000000" w:themeColor="text1"/>
        </w:rPr>
        <w:t xml:space="preserve"> the CMM</w:t>
      </w:r>
      <w:r w:rsidR="00FA387F">
        <w:rPr>
          <w:color w:val="000000" w:themeColor="text1"/>
        </w:rPr>
        <w:t xml:space="preserve"> to communicate</w:t>
      </w:r>
      <w:r w:rsidR="00CE6385">
        <w:rPr>
          <w:color w:val="000000" w:themeColor="text1"/>
        </w:rPr>
        <w:t xml:space="preserve"> data to machine tools.</w:t>
      </w:r>
    </w:p>
    <w:p w14:paraId="0555786B" w14:textId="5F1927D2" w:rsidR="00CE6385" w:rsidRDefault="00AE717A" w:rsidP="00CC050B">
      <w:pPr>
        <w:pStyle w:val="ListParagraph"/>
        <w:numPr>
          <w:ilvl w:val="0"/>
          <w:numId w:val="16"/>
        </w:numPr>
        <w:rPr>
          <w:color w:val="000000" w:themeColor="text1"/>
        </w:rPr>
      </w:pPr>
      <w:r>
        <w:rPr>
          <w:color w:val="000000" w:themeColor="text1"/>
        </w:rPr>
        <w:t xml:space="preserve">A software and protocol to send a command automatically </w:t>
      </w:r>
      <w:r w:rsidR="008A4512">
        <w:rPr>
          <w:color w:val="000000" w:themeColor="text1"/>
        </w:rPr>
        <w:t xml:space="preserve">to </w:t>
      </w:r>
      <w:r>
        <w:rPr>
          <w:color w:val="000000" w:themeColor="text1"/>
        </w:rPr>
        <w:t>the CMM controller to change operational settings.</w:t>
      </w:r>
    </w:p>
    <w:p w14:paraId="727A29B4" w14:textId="1C4CA3C5" w:rsidR="00AE717A" w:rsidRDefault="00AE717A" w:rsidP="00CC050B">
      <w:pPr>
        <w:pStyle w:val="ListParagraph"/>
        <w:numPr>
          <w:ilvl w:val="0"/>
          <w:numId w:val="16"/>
        </w:numPr>
        <w:rPr>
          <w:color w:val="000000" w:themeColor="text1"/>
        </w:rPr>
      </w:pPr>
      <w:r>
        <w:rPr>
          <w:color w:val="000000" w:themeColor="text1"/>
        </w:rPr>
        <w:t>Dynamic calibration and error compensation to change the offset of the machine to maintain measurement precision.</w:t>
      </w:r>
    </w:p>
    <w:p w14:paraId="524DE35C" w14:textId="77777777" w:rsidR="008A4512" w:rsidRDefault="008A4512" w:rsidP="00C97784">
      <w:pPr>
        <w:ind w:firstLine="288"/>
      </w:pPr>
    </w:p>
    <w:p w14:paraId="248B67BB" w14:textId="6D1B195F" w:rsidR="00C97784" w:rsidRDefault="008A4512" w:rsidP="00C97784">
      <w:pPr>
        <w:ind w:firstLine="288"/>
      </w:pPr>
      <w:r>
        <w:t xml:space="preserve">The main lessons learned are that it is possible to create a digital twin of a CMM using open standards such as MTConnect and QIF, with a reference architecture based on ISO 23247. However, several challenges have also been observed, particularly in integration. First, MTConnect data from the CMM probe position, in XML format, had to be saved to a file before being entered into the CMM digital twin. Second, gaps remain in using current metrology tools to automatically generate an inspection program, even when PMI is embedded in the part CAD file. Previous research has shown that several iterations and changes to the CAD model-embedded PMI were required to achieve an acceptable transformation into </w:t>
      </w:r>
      <w:r>
        <w:lastRenderedPageBreak/>
        <w:t xml:space="preserve">downstream CAM and CMM formats. Third, while software platforms and tools such as PC DMIS, Renishaw MODUS, and Silma X4 provide the capability to create a kinematic virtual twin of the CMM to simulate measurement paths, detect collisions, and create inspection programs, they do not provide full capability to stream data from the physical world to the virtual environment of the digital twin. These issues need to be further addressed to attain fully automated bidirectional data flows between the physical and virtual CMM. Potential applications of a bidirectional digital twin include error compensation, monitoring environmental conditions, supporting calibration, </w:t>
      </w:r>
      <w:r>
        <w:t xml:space="preserve">prognostics and health management, and autonomous inspection systems. </w:t>
      </w:r>
    </w:p>
    <w:p w14:paraId="4A6E8D44" w14:textId="77777777" w:rsidR="008A4512" w:rsidRDefault="008A4512" w:rsidP="00C97784">
      <w:pPr>
        <w:rPr>
          <w:rStyle w:val="heading30"/>
          <w:rFonts w:ascii="Arial" w:hAnsi="Arial" w:cs="Arial"/>
          <w:caps/>
        </w:rPr>
      </w:pPr>
    </w:p>
    <w:p w14:paraId="7F6E61AB" w14:textId="23994812" w:rsidR="00C97784" w:rsidRPr="00523DFD" w:rsidRDefault="00C97784" w:rsidP="00C97784">
      <w:r w:rsidRPr="00C97784">
        <w:rPr>
          <w:rStyle w:val="heading30"/>
          <w:rFonts w:ascii="Arial" w:hAnsi="Arial" w:cs="Arial"/>
          <w:caps/>
        </w:rPr>
        <w:t>Disclaimer</w:t>
      </w:r>
      <w:r>
        <w:rPr>
          <w:rStyle w:val="heading30"/>
          <w:rFonts w:ascii="Arial" w:hAnsi="Arial" w:cs="Arial"/>
          <w:caps/>
        </w:rPr>
        <w:t>:</w:t>
      </w:r>
      <w:r w:rsidRPr="002B2074">
        <w:rPr>
          <w:b/>
        </w:rPr>
        <w:t xml:space="preserve"> </w:t>
      </w:r>
      <w:r w:rsidRPr="00523DFD">
        <w:t>Certain commercial products and systems are identified in this paper to facilitate understanding. Such identification does not imply that these software systems are necessarily the best available for the purpose. No approval or endorsement of any commercial product by NIST is intended or implied.</w:t>
      </w:r>
    </w:p>
    <w:p w14:paraId="28538784" w14:textId="64C03CFF" w:rsidR="0087127A" w:rsidRDefault="00C97784" w:rsidP="000964AC">
      <w:pPr>
        <w:rPr>
          <w:color w:val="000000" w:themeColor="text1"/>
          <w:bdr w:val="none" w:sz="0" w:space="0" w:color="auto" w:frame="1"/>
        </w:rPr>
        <w:sectPr w:rsidR="0087127A" w:rsidSect="009F787B">
          <w:type w:val="continuous"/>
          <w:pgSz w:w="12240" w:h="15840"/>
          <w:pgMar w:top="1440" w:right="720" w:bottom="1440" w:left="720" w:header="720" w:footer="720" w:gutter="0"/>
          <w:cols w:num="2" w:space="540" w:equalWidth="0">
            <w:col w:w="5130" w:space="540"/>
            <w:col w:w="5130"/>
          </w:cols>
        </w:sectPr>
      </w:pPr>
      <w:r>
        <w:rPr>
          <w:kern w:val="0"/>
          <w:sz w:val="22"/>
          <w:szCs w:val="22"/>
        </w:rPr>
        <w:br/>
      </w:r>
      <w:r w:rsidR="0087127A">
        <w:rPr>
          <w:color w:val="000000" w:themeColor="text1"/>
          <w:bdr w:val="none" w:sz="0" w:space="0" w:color="auto" w:frame="1"/>
        </w:rPr>
        <w:t>.</w:t>
      </w:r>
    </w:p>
    <w:p w14:paraId="147F0A9B" w14:textId="77777777" w:rsidR="0087127A" w:rsidRDefault="0087127A" w:rsidP="0087127A">
      <w:pPr>
        <w:spacing w:after="120" w:line="228" w:lineRule="auto"/>
        <w:ind w:firstLine="288"/>
        <w:rPr>
          <w:color w:val="000000" w:themeColor="text1"/>
          <w:bdr w:val="none" w:sz="0" w:space="0" w:color="auto" w:frame="1"/>
        </w:rPr>
      </w:pPr>
    </w:p>
    <w:tbl>
      <w:tblPr>
        <w:tblStyle w:val="TableGrid"/>
        <w:tblW w:w="9900" w:type="dxa"/>
        <w:jc w:val="center"/>
        <w:tblLook w:val="04A0" w:firstRow="1" w:lastRow="0" w:firstColumn="1" w:lastColumn="0" w:noHBand="0" w:noVBand="1"/>
      </w:tblPr>
      <w:tblGrid>
        <w:gridCol w:w="772"/>
        <w:gridCol w:w="4118"/>
        <w:gridCol w:w="5010"/>
      </w:tblGrid>
      <w:tr w:rsidR="0087127A" w14:paraId="4ECEDF0A" w14:textId="77777777" w:rsidTr="008A4512">
        <w:trPr>
          <w:trHeight w:val="440"/>
          <w:jc w:val="center"/>
        </w:trPr>
        <w:tc>
          <w:tcPr>
            <w:tcW w:w="772" w:type="dxa"/>
          </w:tcPr>
          <w:p w14:paraId="58336E42" w14:textId="77777777" w:rsidR="0087127A" w:rsidRPr="002C468D" w:rsidRDefault="0087127A">
            <w:pPr>
              <w:pStyle w:val="FigureContent"/>
              <w:rPr>
                <w:bdr w:val="none" w:sz="0" w:space="0" w:color="auto" w:frame="1"/>
              </w:rPr>
            </w:pPr>
          </w:p>
        </w:tc>
        <w:tc>
          <w:tcPr>
            <w:tcW w:w="4118" w:type="dxa"/>
          </w:tcPr>
          <w:p w14:paraId="4819C01B" w14:textId="77777777" w:rsidR="0087127A" w:rsidRPr="000F47B4" w:rsidRDefault="0087127A">
            <w:pPr>
              <w:pStyle w:val="FigureContent"/>
              <w:rPr>
                <w:bdr w:val="none" w:sz="0" w:space="0" w:color="auto" w:frame="1"/>
              </w:rPr>
            </w:pPr>
            <w:r w:rsidRPr="000F47B4">
              <w:rPr>
                <w:bdr w:val="none" w:sz="0" w:space="0" w:color="auto" w:frame="1"/>
              </w:rPr>
              <w:t>Probe tip 1</w:t>
            </w:r>
          </w:p>
        </w:tc>
        <w:tc>
          <w:tcPr>
            <w:tcW w:w="5010" w:type="dxa"/>
          </w:tcPr>
          <w:p w14:paraId="1EEB9564" w14:textId="77777777" w:rsidR="0087127A" w:rsidRPr="000F47B4" w:rsidRDefault="0087127A">
            <w:pPr>
              <w:pStyle w:val="FigureContent"/>
              <w:rPr>
                <w:bdr w:val="none" w:sz="0" w:space="0" w:color="auto" w:frame="1"/>
              </w:rPr>
            </w:pPr>
            <w:r w:rsidRPr="000F47B4">
              <w:rPr>
                <w:bdr w:val="none" w:sz="0" w:space="0" w:color="auto" w:frame="1"/>
              </w:rPr>
              <w:t>Probe tip 2</w:t>
            </w:r>
          </w:p>
        </w:tc>
      </w:tr>
      <w:tr w:rsidR="0087127A" w14:paraId="695260DB" w14:textId="77777777" w:rsidTr="008A4512">
        <w:trPr>
          <w:trHeight w:val="735"/>
          <w:jc w:val="center"/>
        </w:trPr>
        <w:tc>
          <w:tcPr>
            <w:tcW w:w="772" w:type="dxa"/>
          </w:tcPr>
          <w:p w14:paraId="714F67EF" w14:textId="77777777" w:rsidR="0087127A" w:rsidRPr="00D75C7B" w:rsidRDefault="0087127A">
            <w:pPr>
              <w:pStyle w:val="FigureContent"/>
              <w:rPr>
                <w:bdr w:val="none" w:sz="0" w:space="0" w:color="auto" w:frame="1"/>
              </w:rPr>
            </w:pPr>
            <w:r w:rsidRPr="00D75C7B">
              <w:rPr>
                <w:sz w:val="18"/>
                <w:szCs w:val="18"/>
                <w:bdr w:val="none" w:sz="0" w:space="0" w:color="auto" w:frame="1"/>
              </w:rPr>
              <w:t>X-Axis</w:t>
            </w:r>
          </w:p>
        </w:tc>
        <w:tc>
          <w:tcPr>
            <w:tcW w:w="4118" w:type="dxa"/>
          </w:tcPr>
          <w:p w14:paraId="0E532BD8" w14:textId="77777777" w:rsidR="0087127A" w:rsidRPr="002C468D" w:rsidRDefault="0087127A">
            <w:pPr>
              <w:pStyle w:val="FigureContent"/>
              <w:rPr>
                <w:bdr w:val="none" w:sz="0" w:space="0" w:color="auto" w:frame="1"/>
              </w:rPr>
            </w:pPr>
            <w:r>
              <w:drawing>
                <wp:inline distT="0" distB="0" distL="0" distR="0" wp14:anchorId="0A317283" wp14:editId="2602B10E">
                  <wp:extent cx="2295236" cy="1507159"/>
                  <wp:effectExtent l="0" t="0" r="0" b="0"/>
                  <wp:docPr id="1834933359" name="Picture 4" descr="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933359" name="Picture 4" descr="Chart&#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12099" cy="1518232"/>
                          </a:xfrm>
                          <a:prstGeom prst="rect">
                            <a:avLst/>
                          </a:prstGeom>
                          <a:noFill/>
                          <a:ln>
                            <a:noFill/>
                          </a:ln>
                        </pic:spPr>
                      </pic:pic>
                    </a:graphicData>
                  </a:graphic>
                </wp:inline>
              </w:drawing>
            </w:r>
          </w:p>
        </w:tc>
        <w:tc>
          <w:tcPr>
            <w:tcW w:w="5010" w:type="dxa"/>
          </w:tcPr>
          <w:p w14:paraId="27C5C63A" w14:textId="77777777" w:rsidR="0087127A" w:rsidRPr="002C468D" w:rsidRDefault="0087127A">
            <w:pPr>
              <w:pStyle w:val="FigureContent"/>
              <w:rPr>
                <w:bdr w:val="none" w:sz="0" w:space="0" w:color="auto" w:frame="1"/>
              </w:rPr>
            </w:pPr>
            <w:r>
              <w:drawing>
                <wp:inline distT="0" distB="0" distL="0" distR="0" wp14:anchorId="504F3908" wp14:editId="0A4BC4AC">
                  <wp:extent cx="2700837" cy="1555000"/>
                  <wp:effectExtent l="0" t="0" r="4445" b="7620"/>
                  <wp:docPr id="1220677668" name="Picture 8" descr="A picture containing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677668" name="Picture 8" descr="A picture containing chart&#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30016" cy="1571800"/>
                          </a:xfrm>
                          <a:prstGeom prst="rect">
                            <a:avLst/>
                          </a:prstGeom>
                          <a:noFill/>
                          <a:ln>
                            <a:noFill/>
                          </a:ln>
                        </pic:spPr>
                      </pic:pic>
                    </a:graphicData>
                  </a:graphic>
                </wp:inline>
              </w:drawing>
            </w:r>
          </w:p>
        </w:tc>
      </w:tr>
      <w:tr w:rsidR="0087127A" w14:paraId="6540B679" w14:textId="77777777" w:rsidTr="008A4512">
        <w:trPr>
          <w:trHeight w:val="735"/>
          <w:jc w:val="center"/>
        </w:trPr>
        <w:tc>
          <w:tcPr>
            <w:tcW w:w="772" w:type="dxa"/>
          </w:tcPr>
          <w:p w14:paraId="185A9DD5" w14:textId="0BC185F2" w:rsidR="0087127A" w:rsidRPr="00D75C7B" w:rsidRDefault="00567C62">
            <w:pPr>
              <w:pStyle w:val="FigureContent"/>
              <w:rPr>
                <w:sz w:val="18"/>
                <w:szCs w:val="18"/>
                <w:bdr w:val="none" w:sz="0" w:space="0" w:color="auto" w:frame="1"/>
              </w:rPr>
            </w:pPr>
            <w:r>
              <w:rPr>
                <w:sz w:val="18"/>
                <w:szCs w:val="18"/>
                <w:bdr w:val="none" w:sz="0" w:space="0" w:color="auto" w:frame="1"/>
              </w:rPr>
              <w:t xml:space="preserve"> </w:t>
            </w:r>
            <w:r w:rsidR="0087127A" w:rsidRPr="00D75C7B">
              <w:rPr>
                <w:sz w:val="18"/>
                <w:szCs w:val="18"/>
                <w:bdr w:val="none" w:sz="0" w:space="0" w:color="auto" w:frame="1"/>
              </w:rPr>
              <w:t>Y-Axis</w:t>
            </w:r>
          </w:p>
        </w:tc>
        <w:tc>
          <w:tcPr>
            <w:tcW w:w="4118" w:type="dxa"/>
          </w:tcPr>
          <w:p w14:paraId="6765B9E9" w14:textId="77777777" w:rsidR="0087127A" w:rsidRPr="002C468D" w:rsidRDefault="0087127A">
            <w:pPr>
              <w:pStyle w:val="FigureContent"/>
              <w:rPr>
                <w:bdr w:val="none" w:sz="0" w:space="0" w:color="auto" w:frame="1"/>
              </w:rPr>
            </w:pPr>
            <w:r>
              <w:drawing>
                <wp:inline distT="0" distB="0" distL="0" distR="0" wp14:anchorId="17C4A905" wp14:editId="6E94D092">
                  <wp:extent cx="2335090" cy="1541664"/>
                  <wp:effectExtent l="0" t="0" r="8255" b="1905"/>
                  <wp:docPr id="542808443" name="Picture 6" descr="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808443" name="Picture 6" descr="Chart&#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55001" cy="1554809"/>
                          </a:xfrm>
                          <a:prstGeom prst="rect">
                            <a:avLst/>
                          </a:prstGeom>
                          <a:noFill/>
                          <a:ln>
                            <a:noFill/>
                          </a:ln>
                        </pic:spPr>
                      </pic:pic>
                    </a:graphicData>
                  </a:graphic>
                </wp:inline>
              </w:drawing>
            </w:r>
          </w:p>
        </w:tc>
        <w:tc>
          <w:tcPr>
            <w:tcW w:w="5010" w:type="dxa"/>
          </w:tcPr>
          <w:p w14:paraId="449A0F10" w14:textId="77777777" w:rsidR="0087127A" w:rsidRPr="002C468D" w:rsidRDefault="0087127A">
            <w:pPr>
              <w:pStyle w:val="FigureContent"/>
              <w:rPr>
                <w:bdr w:val="none" w:sz="0" w:space="0" w:color="auto" w:frame="1"/>
              </w:rPr>
            </w:pPr>
            <w:r>
              <w:drawing>
                <wp:inline distT="0" distB="0" distL="0" distR="0" wp14:anchorId="5E12743D" wp14:editId="0502241A">
                  <wp:extent cx="2720109" cy="1563197"/>
                  <wp:effectExtent l="0" t="0" r="4445" b="0"/>
                  <wp:docPr id="115629229" name="Picture 9" descr="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29229" name="Picture 9" descr="Chart&#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63274" cy="1588003"/>
                          </a:xfrm>
                          <a:prstGeom prst="rect">
                            <a:avLst/>
                          </a:prstGeom>
                          <a:noFill/>
                          <a:ln>
                            <a:noFill/>
                          </a:ln>
                        </pic:spPr>
                      </pic:pic>
                    </a:graphicData>
                  </a:graphic>
                </wp:inline>
              </w:drawing>
            </w:r>
          </w:p>
        </w:tc>
      </w:tr>
      <w:tr w:rsidR="0087127A" w14:paraId="747241DB" w14:textId="77777777" w:rsidTr="008A4512">
        <w:trPr>
          <w:trHeight w:val="3041"/>
          <w:jc w:val="center"/>
        </w:trPr>
        <w:tc>
          <w:tcPr>
            <w:tcW w:w="772" w:type="dxa"/>
          </w:tcPr>
          <w:p w14:paraId="7EA51BBE" w14:textId="77777777" w:rsidR="0087127A" w:rsidRPr="00D75C7B" w:rsidRDefault="0087127A">
            <w:pPr>
              <w:pStyle w:val="FigureContent"/>
              <w:rPr>
                <w:sz w:val="18"/>
                <w:szCs w:val="18"/>
                <w:bdr w:val="none" w:sz="0" w:space="0" w:color="auto" w:frame="1"/>
              </w:rPr>
            </w:pPr>
            <w:r w:rsidRPr="00D75C7B">
              <w:rPr>
                <w:sz w:val="18"/>
                <w:szCs w:val="18"/>
                <w:bdr w:val="none" w:sz="0" w:space="0" w:color="auto" w:frame="1"/>
              </w:rPr>
              <w:t>Z-Axis</w:t>
            </w:r>
          </w:p>
        </w:tc>
        <w:tc>
          <w:tcPr>
            <w:tcW w:w="4118" w:type="dxa"/>
          </w:tcPr>
          <w:p w14:paraId="1F26356C" w14:textId="77777777" w:rsidR="0087127A" w:rsidRPr="002C468D" w:rsidRDefault="0087127A">
            <w:pPr>
              <w:pStyle w:val="FigureContent"/>
              <w:rPr>
                <w:bdr w:val="none" w:sz="0" w:space="0" w:color="auto" w:frame="1"/>
              </w:rPr>
            </w:pPr>
            <w:r>
              <w:drawing>
                <wp:inline distT="0" distB="0" distL="0" distR="0" wp14:anchorId="3E2FA80D" wp14:editId="454ED3D0">
                  <wp:extent cx="2276763" cy="1514381"/>
                  <wp:effectExtent l="0" t="0" r="0" b="0"/>
                  <wp:docPr id="1364000888" name="Picture 1" descr="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000888" name="Picture 1" descr="Chart&#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07500" cy="1534825"/>
                          </a:xfrm>
                          <a:prstGeom prst="rect">
                            <a:avLst/>
                          </a:prstGeom>
                          <a:noFill/>
                          <a:ln>
                            <a:noFill/>
                          </a:ln>
                        </pic:spPr>
                      </pic:pic>
                    </a:graphicData>
                  </a:graphic>
                </wp:inline>
              </w:drawing>
            </w:r>
          </w:p>
        </w:tc>
        <w:tc>
          <w:tcPr>
            <w:tcW w:w="5010" w:type="dxa"/>
          </w:tcPr>
          <w:p w14:paraId="17DC2B35" w14:textId="77777777" w:rsidR="0087127A" w:rsidRPr="002C468D" w:rsidRDefault="0087127A">
            <w:pPr>
              <w:pStyle w:val="FigureContent"/>
              <w:rPr>
                <w:bdr w:val="none" w:sz="0" w:space="0" w:color="auto" w:frame="1"/>
              </w:rPr>
            </w:pPr>
            <w:r>
              <w:drawing>
                <wp:inline distT="0" distB="0" distL="0" distR="0" wp14:anchorId="7C20AB46" wp14:editId="7064B8EB">
                  <wp:extent cx="2748090" cy="1593273"/>
                  <wp:effectExtent l="0" t="0" r="0" b="2540"/>
                  <wp:docPr id="742936352" name="Picture 7" descr="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936352" name="Picture 7" descr="Chart&#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48090" cy="1593273"/>
                          </a:xfrm>
                          <a:prstGeom prst="rect">
                            <a:avLst/>
                          </a:prstGeom>
                          <a:noFill/>
                          <a:ln>
                            <a:noFill/>
                          </a:ln>
                        </pic:spPr>
                      </pic:pic>
                    </a:graphicData>
                  </a:graphic>
                </wp:inline>
              </w:drawing>
            </w:r>
          </w:p>
        </w:tc>
      </w:tr>
    </w:tbl>
    <w:p w14:paraId="4757D14F" w14:textId="0F5964C2" w:rsidR="00AE079E" w:rsidRPr="0087127A" w:rsidRDefault="008B0807" w:rsidP="0087127A">
      <w:pPr>
        <w:ind w:firstLine="230"/>
        <w:jc w:val="center"/>
        <w:rPr>
          <w:caps/>
          <w:sz w:val="18"/>
          <w:szCs w:val="18"/>
        </w:rPr>
      </w:pPr>
      <w:r>
        <w:rPr>
          <w:rFonts w:ascii="Arial" w:hAnsi="Arial" w:cs="Arial"/>
          <w:b/>
          <w:bCs/>
          <w:caps/>
        </w:rPr>
        <w:t>Figure 11</w:t>
      </w:r>
      <w:r w:rsidR="0087127A" w:rsidRPr="0087127A">
        <w:rPr>
          <w:rFonts w:ascii="Arial" w:hAnsi="Arial" w:cs="Arial"/>
          <w:b/>
          <w:bCs/>
          <w:caps/>
        </w:rPr>
        <w:t>:</w:t>
      </w:r>
      <w:r w:rsidR="0087127A" w:rsidRPr="0087127A">
        <w:rPr>
          <w:caps/>
        </w:rPr>
        <w:t xml:space="preserve"> </w:t>
      </w:r>
      <w:r w:rsidR="0087127A" w:rsidRPr="0087127A">
        <w:rPr>
          <w:caps/>
          <w:sz w:val="18"/>
          <w:szCs w:val="18"/>
        </w:rPr>
        <w:t xml:space="preserve">Errors in </w:t>
      </w:r>
      <w:r w:rsidR="008A4512">
        <w:rPr>
          <w:caps/>
          <w:sz w:val="18"/>
          <w:szCs w:val="18"/>
        </w:rPr>
        <w:t xml:space="preserve">the </w:t>
      </w:r>
      <w:r w:rsidR="0087127A" w:rsidRPr="0087127A">
        <w:rPr>
          <w:caps/>
          <w:sz w:val="18"/>
          <w:szCs w:val="18"/>
        </w:rPr>
        <w:t>positions of the axes during the inspection process</w:t>
      </w:r>
    </w:p>
    <w:p w14:paraId="4F2193C6" w14:textId="77777777" w:rsidR="0087127A" w:rsidRPr="00AE079E" w:rsidRDefault="0087127A" w:rsidP="00AE079E">
      <w:pPr>
        <w:ind w:firstLine="230"/>
        <w:rPr>
          <w:caps/>
          <w:sz w:val="18"/>
          <w:szCs w:val="18"/>
        </w:rPr>
      </w:pPr>
    </w:p>
    <w:p w14:paraId="2782AB12" w14:textId="77777777" w:rsidR="0087127A" w:rsidRDefault="0087127A" w:rsidP="00AE079E">
      <w:pPr>
        <w:ind w:firstLine="288"/>
        <w:sectPr w:rsidR="0087127A" w:rsidSect="009F787B">
          <w:type w:val="continuous"/>
          <w:pgSz w:w="12240" w:h="15840"/>
          <w:pgMar w:top="1440" w:right="720" w:bottom="1440" w:left="720" w:header="720" w:footer="720" w:gutter="0"/>
          <w:cols w:space="540"/>
        </w:sectPr>
      </w:pPr>
    </w:p>
    <w:p w14:paraId="7120529B" w14:textId="77777777" w:rsidR="00CF2CF2" w:rsidRDefault="00CF2CF2" w:rsidP="005133E1">
      <w:pPr>
        <w:pStyle w:val="BodyTextIndent"/>
        <w:rPr>
          <w:rFonts w:ascii="Arial" w:hAnsi="Arial" w:cs="Arial"/>
          <w:b/>
          <w:kern w:val="0"/>
        </w:rPr>
      </w:pPr>
    </w:p>
    <w:p w14:paraId="354E61A6" w14:textId="77777777" w:rsidR="00CF2CF2" w:rsidRDefault="00CF2CF2" w:rsidP="005133E1">
      <w:pPr>
        <w:pStyle w:val="BodyTextIndent"/>
        <w:rPr>
          <w:rFonts w:ascii="Arial" w:hAnsi="Arial" w:cs="Arial"/>
          <w:b/>
          <w:kern w:val="0"/>
        </w:rPr>
      </w:pPr>
    </w:p>
    <w:p w14:paraId="4AFDE6CB" w14:textId="2CEFDFD0" w:rsidR="005133E1" w:rsidRDefault="005133E1" w:rsidP="005133E1">
      <w:pPr>
        <w:pStyle w:val="BodyTextIndent"/>
        <w:rPr>
          <w:rFonts w:ascii="Arial" w:hAnsi="Arial" w:cs="Arial"/>
          <w:b/>
          <w:kern w:val="0"/>
        </w:rPr>
      </w:pPr>
      <w:r w:rsidRPr="0012344E">
        <w:rPr>
          <w:rFonts w:ascii="Arial" w:hAnsi="Arial" w:cs="Arial"/>
          <w:b/>
          <w:kern w:val="0"/>
        </w:rPr>
        <w:t>REFERENCES</w:t>
      </w:r>
    </w:p>
    <w:p w14:paraId="0398C009" w14:textId="77777777" w:rsidR="00FF3676" w:rsidRPr="00282A19" w:rsidRDefault="00FF3676" w:rsidP="00FF3676">
      <w:pPr>
        <w:pStyle w:val="references"/>
        <w:spacing w:after="0" w:line="240" w:lineRule="auto"/>
        <w:rPr>
          <w:sz w:val="20"/>
          <w:szCs w:val="20"/>
        </w:rPr>
      </w:pPr>
      <w:r w:rsidRPr="00282A19">
        <w:rPr>
          <w:sz w:val="20"/>
          <w:szCs w:val="20"/>
        </w:rPr>
        <w:lastRenderedPageBreak/>
        <w:t xml:space="preserve">Wright, L., and Davidson, S., 2024, “Digital twins for metrology; metrology for digital twins,” </w:t>
      </w:r>
      <w:r w:rsidRPr="00282A19">
        <w:rPr>
          <w:i/>
          <w:iCs/>
          <w:sz w:val="20"/>
          <w:szCs w:val="20"/>
        </w:rPr>
        <w:t>Measurement Science and Technology</w:t>
      </w:r>
      <w:r w:rsidRPr="00282A19">
        <w:rPr>
          <w:sz w:val="20"/>
          <w:szCs w:val="20"/>
        </w:rPr>
        <w:t>, 35(5), pp. 051001.</w:t>
      </w:r>
    </w:p>
    <w:p w14:paraId="160BC03C" w14:textId="77777777" w:rsidR="00FF3676" w:rsidRPr="00282A19" w:rsidRDefault="00FF3676" w:rsidP="00FF3676">
      <w:pPr>
        <w:pStyle w:val="references"/>
        <w:spacing w:after="0" w:line="240" w:lineRule="auto"/>
        <w:rPr>
          <w:rStyle w:val="rynqvb"/>
          <w:rFonts w:cstheme="minorHAnsi"/>
          <w:sz w:val="20"/>
          <w:szCs w:val="20"/>
        </w:rPr>
      </w:pPr>
      <w:r w:rsidRPr="00282A19">
        <w:rPr>
          <w:rFonts w:cstheme="minorHAnsi"/>
          <w:sz w:val="20"/>
          <w:szCs w:val="20"/>
        </w:rPr>
        <w:t xml:space="preserve">Gaha, R., Durupt, A., and Eynard, B., 2021, “Towards the implementation of the digital twin in CMM inspection process: opportunities, challenges and proposals,” </w:t>
      </w:r>
      <w:r w:rsidRPr="00282A19">
        <w:rPr>
          <w:rFonts w:cstheme="minorHAnsi"/>
          <w:i/>
          <w:iCs/>
          <w:sz w:val="20"/>
          <w:szCs w:val="20"/>
        </w:rPr>
        <w:t>Procedia Manufacturing</w:t>
      </w:r>
      <w:r w:rsidRPr="00282A19">
        <w:rPr>
          <w:rFonts w:cstheme="minorHAnsi"/>
          <w:sz w:val="20"/>
          <w:szCs w:val="20"/>
        </w:rPr>
        <w:t>, 54, pp. 216-221.</w:t>
      </w:r>
    </w:p>
    <w:p w14:paraId="5BDA82A8" w14:textId="77777777" w:rsidR="00FF3676" w:rsidRPr="00282A19" w:rsidRDefault="00FF3676" w:rsidP="00FF3676">
      <w:pPr>
        <w:pStyle w:val="references"/>
        <w:spacing w:after="0" w:line="240" w:lineRule="auto"/>
        <w:jc w:val="left"/>
        <w:rPr>
          <w:sz w:val="20"/>
          <w:szCs w:val="20"/>
        </w:rPr>
      </w:pPr>
      <w:r w:rsidRPr="00282A19">
        <w:rPr>
          <w:sz w:val="20"/>
          <w:szCs w:val="20"/>
        </w:rPr>
        <w:t xml:space="preserve">Trainer, A., 2015, “Validation for downstream computer-aided manufacturing and coordinate metrology processes,”, GCR, NIST. from </w:t>
      </w:r>
      <w:hyperlink r:id="rId26" w:history="1">
        <w:r w:rsidRPr="00282A19">
          <w:rPr>
            <w:rStyle w:val="Hyperlink"/>
            <w:sz w:val="20"/>
            <w:szCs w:val="20"/>
          </w:rPr>
          <w:t>http://dx.doi.org/10.6028/NIST.GCR.16-003</w:t>
        </w:r>
      </w:hyperlink>
      <w:r w:rsidRPr="00282A19">
        <w:rPr>
          <w:sz w:val="20"/>
          <w:szCs w:val="20"/>
        </w:rPr>
        <w:t xml:space="preserve"> [Accessed: Oct. 2, 2025].</w:t>
      </w:r>
    </w:p>
    <w:p w14:paraId="68D33E19" w14:textId="35512D0C" w:rsidR="00FF3676" w:rsidRPr="00282A19" w:rsidRDefault="00FF3676" w:rsidP="00FF3676">
      <w:pPr>
        <w:pStyle w:val="references"/>
        <w:spacing w:after="0" w:line="240" w:lineRule="auto"/>
        <w:jc w:val="left"/>
        <w:rPr>
          <w:sz w:val="20"/>
          <w:szCs w:val="20"/>
        </w:rPr>
      </w:pPr>
      <w:r w:rsidRPr="00282A19">
        <w:rPr>
          <w:sz w:val="20"/>
          <w:szCs w:val="20"/>
        </w:rPr>
        <w:t xml:space="preserve">van Schalkwyk, P., 2022, “Digital </w:t>
      </w:r>
      <w:r w:rsidR="00E938E1">
        <w:rPr>
          <w:sz w:val="20"/>
          <w:szCs w:val="20"/>
        </w:rPr>
        <w:t>T</w:t>
      </w:r>
      <w:r w:rsidRPr="00282A19">
        <w:rPr>
          <w:sz w:val="20"/>
          <w:szCs w:val="20"/>
        </w:rPr>
        <w:t xml:space="preserve">win </w:t>
      </w:r>
      <w:r w:rsidR="00E938E1">
        <w:rPr>
          <w:sz w:val="20"/>
          <w:szCs w:val="20"/>
        </w:rPr>
        <w:t>c</w:t>
      </w:r>
      <w:r w:rsidRPr="00282A19">
        <w:rPr>
          <w:sz w:val="20"/>
          <w:szCs w:val="20"/>
        </w:rPr>
        <w:t xml:space="preserve">apabilities </w:t>
      </w:r>
      <w:r w:rsidR="00E938E1">
        <w:rPr>
          <w:sz w:val="20"/>
          <w:szCs w:val="20"/>
        </w:rPr>
        <w:t>p</w:t>
      </w:r>
      <w:r w:rsidRPr="00282A19">
        <w:rPr>
          <w:sz w:val="20"/>
          <w:szCs w:val="20"/>
        </w:rPr>
        <w:t xml:space="preserve">eriodic </w:t>
      </w:r>
      <w:r w:rsidR="00E938E1">
        <w:rPr>
          <w:sz w:val="20"/>
          <w:szCs w:val="20"/>
        </w:rPr>
        <w:t>t</w:t>
      </w:r>
      <w:r w:rsidRPr="00282A19">
        <w:rPr>
          <w:sz w:val="20"/>
          <w:szCs w:val="20"/>
        </w:rPr>
        <w:t xml:space="preserve">able,” </w:t>
      </w:r>
      <w:r w:rsidRPr="00282A19">
        <w:rPr>
          <w:i/>
          <w:iCs/>
          <w:sz w:val="20"/>
          <w:szCs w:val="20"/>
        </w:rPr>
        <w:t>Digital Twin Consortium,</w:t>
      </w:r>
      <w:r w:rsidRPr="00282A19">
        <w:rPr>
          <w:sz w:val="20"/>
          <w:szCs w:val="20"/>
        </w:rPr>
        <w:t xml:space="preserve"> from </w:t>
      </w:r>
      <w:hyperlink r:id="rId27" w:history="1">
        <w:r w:rsidRPr="00282A19">
          <w:rPr>
            <w:rStyle w:val="Hyperlink"/>
            <w:sz w:val="20"/>
            <w:szCs w:val="20"/>
          </w:rPr>
          <w:t>https://www.digitaltwinconsortium.org/initiatives/capabilities-periodic-table/</w:t>
        </w:r>
      </w:hyperlink>
      <w:r w:rsidRPr="00282A19">
        <w:rPr>
          <w:sz w:val="20"/>
          <w:szCs w:val="20"/>
        </w:rPr>
        <w:t xml:space="preserve"> [Accessed: Sept. 21, 2025].</w:t>
      </w:r>
    </w:p>
    <w:p w14:paraId="0B022179" w14:textId="77777777" w:rsidR="00FF3676" w:rsidRPr="00282A19" w:rsidRDefault="00FF3676" w:rsidP="00FF3676">
      <w:pPr>
        <w:pStyle w:val="references"/>
        <w:spacing w:after="0" w:line="240" w:lineRule="auto"/>
        <w:rPr>
          <w:sz w:val="20"/>
          <w:szCs w:val="20"/>
        </w:rPr>
      </w:pPr>
      <w:r w:rsidRPr="00282A19">
        <w:rPr>
          <w:sz w:val="20"/>
          <w:szCs w:val="20"/>
        </w:rPr>
        <w:t xml:space="preserve">Stojadinovic, S. M., Majstorovic, V. D., and Durakbasa, N. M., 2021, “An approach to the development of the digital inspection twin based on CMM,” </w:t>
      </w:r>
      <w:r w:rsidRPr="00282A19">
        <w:rPr>
          <w:i/>
          <w:iCs/>
          <w:sz w:val="20"/>
          <w:szCs w:val="20"/>
        </w:rPr>
        <w:t>Measurement: Sensors,</w:t>
      </w:r>
      <w:r w:rsidRPr="00282A19">
        <w:rPr>
          <w:sz w:val="20"/>
          <w:szCs w:val="20"/>
        </w:rPr>
        <w:t xml:space="preserve"> 18, pp. 100300.</w:t>
      </w:r>
    </w:p>
    <w:p w14:paraId="6BCAD102" w14:textId="77777777" w:rsidR="00FF3676" w:rsidRPr="00282A19" w:rsidRDefault="00FF3676" w:rsidP="00FF3676">
      <w:pPr>
        <w:pStyle w:val="references"/>
        <w:spacing w:after="0" w:line="240" w:lineRule="auto"/>
        <w:rPr>
          <w:sz w:val="20"/>
          <w:szCs w:val="20"/>
        </w:rPr>
      </w:pPr>
      <w:r w:rsidRPr="00282A19">
        <w:rPr>
          <w:sz w:val="20"/>
          <w:szCs w:val="20"/>
        </w:rPr>
        <w:t xml:space="preserve">Skulan, D. 2023, “Advancing precision: Exploring the impact of coordinate measurement machines in industry,” </w:t>
      </w:r>
      <w:r w:rsidRPr="00282A19">
        <w:rPr>
          <w:i/>
          <w:iCs/>
          <w:sz w:val="20"/>
          <w:szCs w:val="20"/>
        </w:rPr>
        <w:t>Quality</w:t>
      </w:r>
      <w:r w:rsidRPr="00282A19">
        <w:rPr>
          <w:sz w:val="20"/>
          <w:szCs w:val="20"/>
        </w:rPr>
        <w:t>, 62(12), pp. 15-15.</w:t>
      </w:r>
    </w:p>
    <w:p w14:paraId="5EC12074" w14:textId="77777777" w:rsidR="00FF3676" w:rsidRPr="00282A19" w:rsidRDefault="00FF3676" w:rsidP="00FF3676">
      <w:pPr>
        <w:pStyle w:val="references"/>
        <w:spacing w:after="0" w:line="240" w:lineRule="auto"/>
        <w:rPr>
          <w:sz w:val="20"/>
          <w:szCs w:val="20"/>
        </w:rPr>
      </w:pPr>
      <w:r w:rsidRPr="00282A19">
        <w:rPr>
          <w:sz w:val="20"/>
          <w:szCs w:val="20"/>
        </w:rPr>
        <w:t xml:space="preserve">Söderberg, R., Wärmefjord, K., Carlson, J. S. and Lindkvist, L., 2017, “Toward a Digital Twin for real-time geometry assurance in individualized production,” </w:t>
      </w:r>
      <w:r w:rsidRPr="00282A19">
        <w:rPr>
          <w:i/>
          <w:iCs/>
          <w:sz w:val="20"/>
          <w:szCs w:val="20"/>
        </w:rPr>
        <w:t>CIRP Annals,</w:t>
      </w:r>
      <w:r w:rsidRPr="00282A19">
        <w:rPr>
          <w:sz w:val="20"/>
          <w:szCs w:val="20"/>
        </w:rPr>
        <w:t xml:space="preserve"> 66(1), pp.137-140.</w:t>
      </w:r>
    </w:p>
    <w:p w14:paraId="3206DD2E" w14:textId="77777777" w:rsidR="00FF3676" w:rsidRPr="00282A19" w:rsidRDefault="00FF3676" w:rsidP="00FF3676">
      <w:pPr>
        <w:pStyle w:val="references"/>
        <w:spacing w:after="0" w:line="240" w:lineRule="auto"/>
        <w:rPr>
          <w:sz w:val="20"/>
          <w:szCs w:val="20"/>
        </w:rPr>
      </w:pPr>
      <w:r w:rsidRPr="00282A19">
        <w:rPr>
          <w:sz w:val="20"/>
          <w:szCs w:val="20"/>
        </w:rPr>
        <w:t xml:space="preserve">Wärmefjord, K., Söderberg, R., Lindkvist, L., Lindau, B., Carlson, J. S., 2017, “Inspection data to support a digital twin for geometry assurance,” ASME International Mechanical Engineering Congress and Exposition, Volume 2: Advanced Manufacturing: V002T02A101, from doi:10.1115/IMECE2017-70398. [Accessed: Februay 7, 2026]. </w:t>
      </w:r>
    </w:p>
    <w:p w14:paraId="4C5FFBC9" w14:textId="77777777" w:rsidR="00FF3676" w:rsidRPr="00282A19" w:rsidRDefault="00FF3676" w:rsidP="00FF3676">
      <w:pPr>
        <w:pStyle w:val="references"/>
        <w:spacing w:after="0" w:line="240" w:lineRule="auto"/>
        <w:rPr>
          <w:sz w:val="20"/>
          <w:szCs w:val="20"/>
        </w:rPr>
      </w:pPr>
      <w:r w:rsidRPr="00282A19">
        <w:rPr>
          <w:sz w:val="20"/>
          <w:szCs w:val="20"/>
        </w:rPr>
        <w:t xml:space="preserve">Wärmefjord, K., Söderberg, R., Schleich, B., and Wang, H., 2020, “Digital twin for variation management: A general framework and identification of industrial challenges related to the implementation,” </w:t>
      </w:r>
      <w:r w:rsidRPr="00282A19">
        <w:rPr>
          <w:i/>
          <w:iCs/>
          <w:sz w:val="20"/>
          <w:szCs w:val="20"/>
        </w:rPr>
        <w:t>Applied Sciences</w:t>
      </w:r>
      <w:r w:rsidRPr="00282A19">
        <w:rPr>
          <w:sz w:val="20"/>
          <w:szCs w:val="20"/>
        </w:rPr>
        <w:t>, 10(10), p.3342.</w:t>
      </w:r>
    </w:p>
    <w:p w14:paraId="194B3234" w14:textId="762065D0" w:rsidR="00FF3676" w:rsidRPr="00282A19" w:rsidRDefault="00FF3676" w:rsidP="00FF3676">
      <w:pPr>
        <w:pStyle w:val="references"/>
        <w:spacing w:after="0" w:line="240" w:lineRule="auto"/>
        <w:rPr>
          <w:rFonts w:cstheme="minorHAnsi"/>
          <w:sz w:val="20"/>
          <w:szCs w:val="20"/>
        </w:rPr>
      </w:pPr>
      <w:r w:rsidRPr="00282A19">
        <w:rPr>
          <w:rStyle w:val="rynqvb"/>
          <w:sz w:val="20"/>
          <w:szCs w:val="20"/>
          <w:lang w:val="en"/>
        </w:rPr>
        <w:t xml:space="preserve">ASME Y14.5-2018 (R2024), 2018, “Dimensioning and </w:t>
      </w:r>
      <w:r w:rsidR="00E938E1">
        <w:rPr>
          <w:rStyle w:val="rynqvb"/>
          <w:sz w:val="20"/>
          <w:szCs w:val="20"/>
          <w:lang w:val="en"/>
        </w:rPr>
        <w:t>t</w:t>
      </w:r>
      <w:r w:rsidRPr="00282A19">
        <w:rPr>
          <w:rStyle w:val="rynqvb"/>
          <w:sz w:val="20"/>
          <w:szCs w:val="20"/>
          <w:lang w:val="en"/>
        </w:rPr>
        <w:t xml:space="preserve">olerancing”, </w:t>
      </w:r>
      <w:r w:rsidRPr="00282A19">
        <w:rPr>
          <w:sz w:val="20"/>
          <w:szCs w:val="20"/>
        </w:rPr>
        <w:t xml:space="preserve">from: </w:t>
      </w:r>
      <w:hyperlink r:id="rId28" w:history="1">
        <w:r w:rsidRPr="00282A19">
          <w:rPr>
            <w:rStyle w:val="Hyperlink"/>
            <w:sz w:val="20"/>
            <w:szCs w:val="20"/>
            <w:lang w:val="en"/>
          </w:rPr>
          <w:t>https://www.asme.org/codes-standards/find-codes-standards/y14-5-dimensioning-tolerancing</w:t>
        </w:r>
      </w:hyperlink>
      <w:r w:rsidRPr="00282A19">
        <w:rPr>
          <w:rStyle w:val="rynqvb"/>
          <w:sz w:val="20"/>
          <w:szCs w:val="20"/>
          <w:lang w:val="en"/>
        </w:rPr>
        <w:t xml:space="preserve"> </w:t>
      </w:r>
      <w:r w:rsidRPr="00282A19">
        <w:rPr>
          <w:sz w:val="20"/>
          <w:szCs w:val="20"/>
        </w:rPr>
        <w:t>[Accessed: June 20, 2025].</w:t>
      </w:r>
    </w:p>
    <w:p w14:paraId="74D1A2BE" w14:textId="5ED2CF1E" w:rsidR="00FF3676" w:rsidRPr="00282A19" w:rsidRDefault="00FF3676" w:rsidP="00FF3676">
      <w:pPr>
        <w:pStyle w:val="references"/>
        <w:spacing w:after="0" w:line="240" w:lineRule="auto"/>
        <w:rPr>
          <w:sz w:val="20"/>
          <w:szCs w:val="20"/>
        </w:rPr>
      </w:pPr>
      <w:r w:rsidRPr="00282A19">
        <w:rPr>
          <w:sz w:val="20"/>
          <w:szCs w:val="20"/>
        </w:rPr>
        <w:t xml:space="preserve">Stojadinovic, M., Majstorovic, V. D., Zivkovic, S., Kasalica, V., and Stanic, D. “An Approach of </w:t>
      </w:r>
      <w:r w:rsidR="00E938E1">
        <w:rPr>
          <w:sz w:val="20"/>
          <w:szCs w:val="20"/>
        </w:rPr>
        <w:t>d</w:t>
      </w:r>
      <w:r w:rsidRPr="00282A19">
        <w:rPr>
          <w:sz w:val="20"/>
          <w:szCs w:val="20"/>
        </w:rPr>
        <w:t xml:space="preserve">evelopment Digital Twin </w:t>
      </w:r>
      <w:r w:rsidR="00E938E1">
        <w:rPr>
          <w:sz w:val="20"/>
          <w:szCs w:val="20"/>
        </w:rPr>
        <w:t>b</w:t>
      </w:r>
      <w:r w:rsidRPr="00282A19">
        <w:rPr>
          <w:sz w:val="20"/>
          <w:szCs w:val="20"/>
        </w:rPr>
        <w:t xml:space="preserve">ased on CMM as </w:t>
      </w:r>
      <w:r w:rsidR="00E938E1">
        <w:rPr>
          <w:sz w:val="20"/>
          <w:szCs w:val="20"/>
        </w:rPr>
        <w:t>s</w:t>
      </w:r>
      <w:r w:rsidRPr="00282A19">
        <w:rPr>
          <w:sz w:val="20"/>
          <w:szCs w:val="20"/>
        </w:rPr>
        <w:t xml:space="preserve">upport Industry 4.0,” </w:t>
      </w:r>
      <w:r w:rsidRPr="00282A19">
        <w:rPr>
          <w:i/>
          <w:iCs/>
          <w:sz w:val="20"/>
          <w:szCs w:val="20"/>
        </w:rPr>
        <w:t>Industry 4.0</w:t>
      </w:r>
      <w:r w:rsidRPr="00282A19">
        <w:rPr>
          <w:sz w:val="20"/>
          <w:szCs w:val="20"/>
        </w:rPr>
        <w:t>, 7(2), 2022, pp.50-53.</w:t>
      </w:r>
    </w:p>
    <w:p w14:paraId="295D5985" w14:textId="77777777" w:rsidR="00FF3676" w:rsidRPr="00282A19" w:rsidRDefault="00FF3676" w:rsidP="00FF3676">
      <w:pPr>
        <w:pStyle w:val="references"/>
        <w:spacing w:after="0" w:line="240" w:lineRule="auto"/>
        <w:rPr>
          <w:sz w:val="20"/>
          <w:szCs w:val="20"/>
        </w:rPr>
      </w:pPr>
      <w:r w:rsidRPr="00282A19">
        <w:rPr>
          <w:sz w:val="20"/>
          <w:szCs w:val="20"/>
        </w:rPr>
        <w:t xml:space="preserve">Poniatowska, M.,  Mazurkiewicz, D., and Sobecki, P., 2024. “Digital twin in metrology: Opportunities, current Implementations and research challenges,” from </w:t>
      </w:r>
      <w:hyperlink r:id="rId29" w:history="1">
        <w:r w:rsidRPr="00282A19">
          <w:rPr>
            <w:rStyle w:val="Hyperlink"/>
            <w:sz w:val="20"/>
            <w:szCs w:val="20"/>
          </w:rPr>
          <w:t>https://www.gum.gov.pl/wye/content/current-volume</w:t>
        </w:r>
      </w:hyperlink>
      <w:r w:rsidRPr="00282A19">
        <w:rPr>
          <w:sz w:val="20"/>
          <w:szCs w:val="20"/>
        </w:rPr>
        <w:t xml:space="preserve">  [Accessed: August 20, 2025].</w:t>
      </w:r>
    </w:p>
    <w:p w14:paraId="7D401EF3" w14:textId="77777777" w:rsidR="00FF3676" w:rsidRPr="00282A19" w:rsidRDefault="00FF3676" w:rsidP="00FF3676">
      <w:pPr>
        <w:pStyle w:val="references"/>
        <w:spacing w:after="0" w:line="240" w:lineRule="auto"/>
        <w:rPr>
          <w:rFonts w:cstheme="minorHAnsi"/>
          <w:sz w:val="20"/>
          <w:szCs w:val="20"/>
        </w:rPr>
      </w:pPr>
      <w:r w:rsidRPr="00282A19">
        <w:rPr>
          <w:sz w:val="20"/>
          <w:szCs w:val="20"/>
        </w:rPr>
        <w:t xml:space="preserve">Stojadinovic, S. M., Majstorovic, V. D., Durakbasa, N. M. and Stanic, D., 2022a, “Contribution to the development of a digital twin based on CMM to support the inspection process,” </w:t>
      </w:r>
      <w:r w:rsidRPr="00282A19">
        <w:rPr>
          <w:i/>
          <w:iCs/>
          <w:sz w:val="20"/>
          <w:szCs w:val="20"/>
        </w:rPr>
        <w:t>Measurement: Sensors</w:t>
      </w:r>
      <w:r w:rsidRPr="00282A19">
        <w:rPr>
          <w:sz w:val="20"/>
          <w:szCs w:val="20"/>
        </w:rPr>
        <w:t>, 22, pp.100372.</w:t>
      </w:r>
    </w:p>
    <w:p w14:paraId="1FF0561A" w14:textId="77777777" w:rsidR="00FF3676" w:rsidRPr="00282A19" w:rsidRDefault="00FF3676" w:rsidP="00FF3676">
      <w:pPr>
        <w:pStyle w:val="references"/>
        <w:spacing w:after="0" w:line="240" w:lineRule="auto"/>
        <w:rPr>
          <w:rFonts w:cstheme="minorHAnsi"/>
          <w:sz w:val="20"/>
          <w:szCs w:val="20"/>
        </w:rPr>
      </w:pPr>
      <w:r w:rsidRPr="00282A19">
        <w:rPr>
          <w:sz w:val="20"/>
          <w:szCs w:val="20"/>
        </w:rPr>
        <w:t xml:space="preserve">Gohari, H., Berry, C., and Barari, A., 2019, “A digital twin for integrated inspection system in digital manufacturing,” </w:t>
      </w:r>
      <w:r w:rsidRPr="00282A19">
        <w:rPr>
          <w:i/>
          <w:iCs/>
          <w:sz w:val="20"/>
          <w:szCs w:val="20"/>
        </w:rPr>
        <w:t>IFAC-PapersOnLine</w:t>
      </w:r>
      <w:r w:rsidRPr="00282A19">
        <w:rPr>
          <w:sz w:val="20"/>
          <w:szCs w:val="20"/>
        </w:rPr>
        <w:t xml:space="preserve">, 52(10), pp.182-187. </w:t>
      </w:r>
    </w:p>
    <w:p w14:paraId="6223E6CE" w14:textId="77777777" w:rsidR="00FF3676" w:rsidRPr="00282A19" w:rsidRDefault="00FF3676" w:rsidP="00FF3676">
      <w:pPr>
        <w:pStyle w:val="references"/>
        <w:spacing w:after="0" w:line="240" w:lineRule="auto"/>
        <w:rPr>
          <w:rFonts w:cstheme="minorHAnsi"/>
          <w:sz w:val="20"/>
          <w:szCs w:val="20"/>
        </w:rPr>
      </w:pPr>
      <w:r w:rsidRPr="00282A19">
        <w:rPr>
          <w:sz w:val="20"/>
          <w:szCs w:val="20"/>
        </w:rPr>
        <w:t xml:space="preserve">Stojadinovic, S. M.,  Majstorovic, V. D.,  Gąska, A.,  Sładek, J., and Durakbasa, N. M., 2021b,  “Development of a coordinate measuring machine—based inspection planning system for industry 4.0,” </w:t>
      </w:r>
      <w:r w:rsidRPr="00282A19">
        <w:rPr>
          <w:i/>
          <w:iCs/>
          <w:sz w:val="20"/>
          <w:szCs w:val="20"/>
        </w:rPr>
        <w:t>Applied Sciences</w:t>
      </w:r>
      <w:r w:rsidRPr="00282A19">
        <w:rPr>
          <w:sz w:val="20"/>
          <w:szCs w:val="20"/>
        </w:rPr>
        <w:t>, 11(18), pp. 8411.654243</w:t>
      </w:r>
    </w:p>
    <w:p w14:paraId="165A51FE" w14:textId="77777777" w:rsidR="00FF3676" w:rsidRPr="00282A19" w:rsidRDefault="00FF3676" w:rsidP="00FF3676">
      <w:pPr>
        <w:pStyle w:val="references"/>
        <w:spacing w:after="0" w:line="240" w:lineRule="auto"/>
        <w:rPr>
          <w:sz w:val="20"/>
          <w:szCs w:val="20"/>
        </w:rPr>
      </w:pPr>
      <w:r w:rsidRPr="00282A19">
        <w:rPr>
          <w:sz w:val="20"/>
          <w:szCs w:val="20"/>
        </w:rPr>
        <w:t xml:space="preserve">ISO 14649-1: 2003, “Industrial automation systems and integration – Physical device control – Data model for computerized numerical controllers: Part 1 – Overview and fundamental principles”, from </w:t>
      </w:r>
      <w:hyperlink r:id="rId30" w:history="1">
        <w:r w:rsidRPr="00282A19">
          <w:rPr>
            <w:rStyle w:val="Hyperlink"/>
            <w:sz w:val="20"/>
            <w:szCs w:val="20"/>
          </w:rPr>
          <w:t>https://www.iso.org/standard/34743.html</w:t>
        </w:r>
      </w:hyperlink>
      <w:r w:rsidRPr="00282A19">
        <w:rPr>
          <w:sz w:val="20"/>
          <w:szCs w:val="20"/>
        </w:rPr>
        <w:t xml:space="preserve"> [Accessed: August 11, 2025].</w:t>
      </w:r>
    </w:p>
    <w:p w14:paraId="220838FE" w14:textId="237CEE84" w:rsidR="00FF3676" w:rsidRPr="00282A19" w:rsidRDefault="00FF3676" w:rsidP="00FF3676">
      <w:pPr>
        <w:pStyle w:val="references"/>
        <w:spacing w:after="0" w:line="240" w:lineRule="auto"/>
        <w:rPr>
          <w:sz w:val="20"/>
          <w:szCs w:val="20"/>
        </w:rPr>
      </w:pPr>
      <w:r w:rsidRPr="00282A19">
        <w:rPr>
          <w:sz w:val="20"/>
          <w:szCs w:val="20"/>
        </w:rPr>
        <w:t xml:space="preserve">Stojadinovic, S.M., Majstorovic, V.D., and Durakbasa, N.M., 2021. </w:t>
      </w:r>
      <w:r w:rsidR="00E938E1">
        <w:rPr>
          <w:sz w:val="20"/>
          <w:szCs w:val="20"/>
        </w:rPr>
        <w:t>“</w:t>
      </w:r>
      <w:r w:rsidRPr="00282A19">
        <w:rPr>
          <w:sz w:val="20"/>
          <w:szCs w:val="20"/>
        </w:rPr>
        <w:t xml:space="preserve">Toward a Cyber-Physical </w:t>
      </w:r>
      <w:r w:rsidR="00E938E1">
        <w:rPr>
          <w:sz w:val="20"/>
          <w:szCs w:val="20"/>
        </w:rPr>
        <w:t>m</w:t>
      </w:r>
      <w:r w:rsidRPr="00282A19">
        <w:rPr>
          <w:sz w:val="20"/>
          <w:szCs w:val="20"/>
        </w:rPr>
        <w:t xml:space="preserve">anufacturing </w:t>
      </w:r>
      <w:r w:rsidR="00E938E1">
        <w:rPr>
          <w:sz w:val="20"/>
          <w:szCs w:val="20"/>
        </w:rPr>
        <w:t>m</w:t>
      </w:r>
      <w:r w:rsidRPr="00282A19">
        <w:rPr>
          <w:sz w:val="20"/>
          <w:szCs w:val="20"/>
        </w:rPr>
        <w:t xml:space="preserve">etrology </w:t>
      </w:r>
      <w:r w:rsidR="00E938E1">
        <w:rPr>
          <w:sz w:val="20"/>
          <w:szCs w:val="20"/>
        </w:rPr>
        <w:t>m</w:t>
      </w:r>
      <w:r w:rsidRPr="00282A19">
        <w:rPr>
          <w:sz w:val="20"/>
          <w:szCs w:val="20"/>
        </w:rPr>
        <w:t xml:space="preserve">odel for industry 4.0. </w:t>
      </w:r>
      <w:r w:rsidRPr="00282A19">
        <w:rPr>
          <w:i/>
          <w:iCs/>
          <w:sz w:val="20"/>
          <w:szCs w:val="20"/>
        </w:rPr>
        <w:t>Ai Edam</w:t>
      </w:r>
      <w:r w:rsidRPr="00282A19">
        <w:rPr>
          <w:sz w:val="20"/>
          <w:szCs w:val="20"/>
        </w:rPr>
        <w:t xml:space="preserve">, </w:t>
      </w:r>
      <w:r w:rsidRPr="00282A19">
        <w:rPr>
          <w:i/>
          <w:iCs/>
          <w:sz w:val="20"/>
          <w:szCs w:val="20"/>
        </w:rPr>
        <w:t>35</w:t>
      </w:r>
      <w:r w:rsidRPr="00282A19">
        <w:rPr>
          <w:sz w:val="20"/>
          <w:szCs w:val="20"/>
        </w:rPr>
        <w:t>(1), pp.20-36.</w:t>
      </w:r>
    </w:p>
    <w:p w14:paraId="307F3933" w14:textId="77777777" w:rsidR="00FF3676" w:rsidRPr="00282A19" w:rsidRDefault="00FF3676" w:rsidP="00FF3676">
      <w:pPr>
        <w:pStyle w:val="references"/>
        <w:spacing w:after="0" w:line="240" w:lineRule="auto"/>
        <w:rPr>
          <w:sz w:val="20"/>
          <w:szCs w:val="20"/>
        </w:rPr>
      </w:pPr>
      <w:r w:rsidRPr="00282A19">
        <w:rPr>
          <w:sz w:val="20"/>
          <w:szCs w:val="20"/>
        </w:rPr>
        <w:t xml:space="preserve">ISO 10303-1: 2024, “Industrial automation systems and integration–Product data representation and exchange–Part 1: Overview and fundamental principles”, from </w:t>
      </w:r>
      <w:hyperlink r:id="rId31" w:history="1">
        <w:r w:rsidRPr="00282A19">
          <w:rPr>
            <w:rStyle w:val="Hyperlink"/>
            <w:sz w:val="20"/>
            <w:szCs w:val="20"/>
          </w:rPr>
          <w:t>https://www.iso.org/standard/83105.html</w:t>
        </w:r>
      </w:hyperlink>
      <w:r w:rsidRPr="00282A19">
        <w:rPr>
          <w:sz w:val="20"/>
          <w:szCs w:val="20"/>
        </w:rPr>
        <w:t xml:space="preserve"> [Accessed: August 10, 2025].</w:t>
      </w:r>
    </w:p>
    <w:p w14:paraId="1BC21399" w14:textId="77777777" w:rsidR="00FF3676" w:rsidRPr="00282A19" w:rsidRDefault="00FF3676" w:rsidP="00FF3676">
      <w:pPr>
        <w:pStyle w:val="references"/>
        <w:spacing w:after="0" w:line="240" w:lineRule="auto"/>
        <w:rPr>
          <w:sz w:val="20"/>
          <w:szCs w:val="20"/>
        </w:rPr>
      </w:pPr>
      <w:r w:rsidRPr="00282A19">
        <w:rPr>
          <w:sz w:val="20"/>
          <w:szCs w:val="20"/>
        </w:rPr>
        <w:t xml:space="preserve">Fischer, K., Rosche, P., and Trainer, A, 2016, “Investigating the impact of standards-based interoperability for design to manufacturing and quality in the supply chain, NIST GCR 15-1009”, from </w:t>
      </w:r>
      <w:hyperlink r:id="rId32" w:tgtFrame="_blank" w:history="1">
        <w:r w:rsidRPr="00282A19">
          <w:rPr>
            <w:rStyle w:val="Hyperlink"/>
            <w:sz w:val="20"/>
            <w:szCs w:val="20"/>
          </w:rPr>
          <w:t>https://doi.org/10.6028/NIST.GCR.15-1009</w:t>
        </w:r>
      </w:hyperlink>
      <w:r w:rsidRPr="00282A19">
        <w:t xml:space="preserve"> </w:t>
      </w:r>
      <w:r w:rsidRPr="00282A19">
        <w:rPr>
          <w:sz w:val="20"/>
          <w:szCs w:val="20"/>
        </w:rPr>
        <w:t>[Accessed: August 10, 2025].</w:t>
      </w:r>
    </w:p>
    <w:p w14:paraId="7F76A5A7" w14:textId="77777777" w:rsidR="00FF3676" w:rsidRPr="00282A19" w:rsidRDefault="00FF3676" w:rsidP="00FF3676">
      <w:pPr>
        <w:pStyle w:val="references"/>
        <w:spacing w:after="0" w:line="240" w:lineRule="auto"/>
        <w:rPr>
          <w:sz w:val="20"/>
          <w:szCs w:val="20"/>
        </w:rPr>
      </w:pPr>
      <w:r w:rsidRPr="00282A19">
        <w:rPr>
          <w:sz w:val="20"/>
          <w:szCs w:val="20"/>
        </w:rPr>
        <w:t xml:space="preserve">Samadi, H., Ahsan, M. M., and Raman, S., 2024, “Metrology and manufacturing-Integrated digital twin (MM-DT) for advanced manufacturing: Insights from CMM and FARO arm measurements”, from </w:t>
      </w:r>
      <w:hyperlink r:id="rId33" w:history="1">
        <w:r w:rsidRPr="00282A19">
          <w:rPr>
            <w:rStyle w:val="Hyperlink"/>
            <w:sz w:val="20"/>
            <w:szCs w:val="20"/>
          </w:rPr>
          <w:t>https://arxiv.org/html/2411.05286v1</w:t>
        </w:r>
      </w:hyperlink>
      <w:r w:rsidRPr="00282A19">
        <w:rPr>
          <w:sz w:val="20"/>
          <w:szCs w:val="20"/>
        </w:rPr>
        <w:t xml:space="preserve"> [Accessed: June. 6, 2025].</w:t>
      </w:r>
    </w:p>
    <w:p w14:paraId="05BDE60B" w14:textId="77777777" w:rsidR="00FF3676" w:rsidRPr="00282A19" w:rsidRDefault="00FF3676" w:rsidP="00FF3676">
      <w:pPr>
        <w:pStyle w:val="references"/>
        <w:spacing w:after="0" w:line="240" w:lineRule="auto"/>
        <w:jc w:val="left"/>
        <w:rPr>
          <w:sz w:val="20"/>
          <w:szCs w:val="20"/>
        </w:rPr>
      </w:pPr>
      <w:r w:rsidRPr="00282A19">
        <w:rPr>
          <w:sz w:val="20"/>
          <w:szCs w:val="20"/>
        </w:rPr>
        <w:t xml:space="preserve">ISO 23247-2: 2021, “Automation Systems and Integration - Digital Twin framework for manufacturing – Part 2: Reference architecture,” International Organization for Standardization, from </w:t>
      </w:r>
      <w:hyperlink r:id="rId34" w:history="1">
        <w:r w:rsidRPr="00282A19">
          <w:rPr>
            <w:rStyle w:val="Hyperlink"/>
            <w:sz w:val="20"/>
            <w:szCs w:val="20"/>
          </w:rPr>
          <w:t>https://www.iso.org/standard/78743.html</w:t>
        </w:r>
      </w:hyperlink>
      <w:r w:rsidRPr="00282A19">
        <w:rPr>
          <w:sz w:val="20"/>
          <w:szCs w:val="20"/>
        </w:rPr>
        <w:t xml:space="preserve"> [Accessed: August 16, 2025].</w:t>
      </w:r>
    </w:p>
    <w:p w14:paraId="612ED689" w14:textId="77777777" w:rsidR="00FF3676" w:rsidRPr="00282A19" w:rsidRDefault="00FF3676" w:rsidP="00FF3676">
      <w:pPr>
        <w:pStyle w:val="references"/>
        <w:spacing w:after="0" w:line="240" w:lineRule="auto"/>
        <w:jc w:val="left"/>
        <w:rPr>
          <w:sz w:val="20"/>
          <w:szCs w:val="20"/>
        </w:rPr>
      </w:pPr>
      <w:r w:rsidRPr="00282A19">
        <w:rPr>
          <w:sz w:val="20"/>
          <w:szCs w:val="20"/>
        </w:rPr>
        <w:t xml:space="preserve">AMT, 2024, (Association for Manufacturing Technology), “MTConnect R© Standard Part 2.0 – Device Information Model,” from </w:t>
      </w:r>
      <w:hyperlink r:id="rId35" w:history="1">
        <w:r w:rsidRPr="00282A19">
          <w:rPr>
            <w:rStyle w:val="Hyperlink"/>
            <w:sz w:val="20"/>
            <w:szCs w:val="20"/>
          </w:rPr>
          <w:t>https://www.mtconnect.org</w:t>
        </w:r>
      </w:hyperlink>
      <w:r w:rsidRPr="00282A19">
        <w:rPr>
          <w:sz w:val="20"/>
          <w:szCs w:val="20"/>
        </w:rPr>
        <w:t xml:space="preserve"> [Accessed: August 16, 2025].</w:t>
      </w:r>
    </w:p>
    <w:p w14:paraId="5CE93BDB" w14:textId="77777777" w:rsidR="00FF3676" w:rsidRPr="00282A19" w:rsidRDefault="00FF3676" w:rsidP="00FF3676">
      <w:pPr>
        <w:pStyle w:val="references"/>
        <w:spacing w:after="0" w:line="240" w:lineRule="auto"/>
        <w:rPr>
          <w:sz w:val="20"/>
          <w:szCs w:val="20"/>
        </w:rPr>
      </w:pPr>
      <w:r w:rsidRPr="00282A19">
        <w:rPr>
          <w:sz w:val="20"/>
          <w:szCs w:val="20"/>
        </w:rPr>
        <w:t xml:space="preserve">ISO 23952:2020(en) “Automation systems and integration — Quality information framework (QIF) — An integrated model for manufacturing quality information,” [Online]. from </w:t>
      </w:r>
      <w:hyperlink r:id="rId36" w:history="1">
        <w:r w:rsidRPr="00282A19">
          <w:rPr>
            <w:rStyle w:val="Hyperlink"/>
            <w:rFonts w:cstheme="minorHAnsi"/>
            <w:sz w:val="20"/>
            <w:szCs w:val="20"/>
          </w:rPr>
          <w:t>https://www.iso.org/standard/77461.html</w:t>
        </w:r>
      </w:hyperlink>
      <w:r w:rsidRPr="00282A19">
        <w:rPr>
          <w:sz w:val="20"/>
          <w:szCs w:val="20"/>
        </w:rPr>
        <w:t xml:space="preserve"> [Accessed: August 20, 2025].</w:t>
      </w:r>
    </w:p>
    <w:p w14:paraId="7AAA2496" w14:textId="0BA5E2B9" w:rsidR="00FF3676" w:rsidRPr="00282A19" w:rsidRDefault="00FF3676" w:rsidP="00FF3676">
      <w:pPr>
        <w:pStyle w:val="references"/>
        <w:spacing w:after="0" w:line="240" w:lineRule="auto"/>
      </w:pPr>
      <w:r w:rsidRPr="00282A19">
        <w:rPr>
          <w:sz w:val="20"/>
          <w:szCs w:val="20"/>
        </w:rPr>
        <w:t>Lai, X., Zhou, Y., Jiang, L.,  and Ding, G.,</w:t>
      </w:r>
      <w:r w:rsidR="00853667">
        <w:rPr>
          <w:sz w:val="20"/>
          <w:szCs w:val="20"/>
        </w:rPr>
        <w:t xml:space="preserve"> </w:t>
      </w:r>
      <w:r w:rsidRPr="00282A19">
        <w:rPr>
          <w:sz w:val="20"/>
          <w:szCs w:val="20"/>
        </w:rPr>
        <w:t xml:space="preserve">2021, “A </w:t>
      </w:r>
      <w:r w:rsidR="00E938E1">
        <w:rPr>
          <w:sz w:val="20"/>
          <w:szCs w:val="20"/>
        </w:rPr>
        <w:t>r</w:t>
      </w:r>
      <w:r w:rsidRPr="00282A19">
        <w:rPr>
          <w:sz w:val="20"/>
          <w:szCs w:val="20"/>
        </w:rPr>
        <w:t xml:space="preserve">eview: </w:t>
      </w:r>
      <w:r w:rsidR="00E938E1">
        <w:rPr>
          <w:sz w:val="20"/>
          <w:szCs w:val="20"/>
        </w:rPr>
        <w:t>m</w:t>
      </w:r>
      <w:r w:rsidRPr="00282A19">
        <w:rPr>
          <w:sz w:val="20"/>
          <w:szCs w:val="20"/>
        </w:rPr>
        <w:t xml:space="preserve">achine </w:t>
      </w:r>
      <w:r w:rsidR="00E938E1">
        <w:rPr>
          <w:sz w:val="20"/>
          <w:szCs w:val="20"/>
        </w:rPr>
        <w:t>t</w:t>
      </w:r>
      <w:r w:rsidRPr="00282A19">
        <w:rPr>
          <w:sz w:val="20"/>
          <w:szCs w:val="20"/>
        </w:rPr>
        <w:t xml:space="preserve">ools </w:t>
      </w:r>
      <w:r w:rsidR="00E938E1">
        <w:rPr>
          <w:sz w:val="20"/>
          <w:szCs w:val="20"/>
        </w:rPr>
        <w:t>d</w:t>
      </w:r>
      <w:r w:rsidRPr="00282A19">
        <w:rPr>
          <w:sz w:val="20"/>
          <w:szCs w:val="20"/>
        </w:rPr>
        <w:t xml:space="preserve">igital </w:t>
      </w:r>
      <w:r w:rsidR="00E938E1">
        <w:rPr>
          <w:sz w:val="20"/>
          <w:szCs w:val="20"/>
        </w:rPr>
        <w:t>t</w:t>
      </w:r>
      <w:r w:rsidRPr="00282A19">
        <w:rPr>
          <w:sz w:val="20"/>
          <w:szCs w:val="20"/>
        </w:rPr>
        <w:t xml:space="preserve">win </w:t>
      </w:r>
      <w:r w:rsidR="00E938E1">
        <w:rPr>
          <w:sz w:val="20"/>
          <w:szCs w:val="20"/>
        </w:rPr>
        <w:t>m</w:t>
      </w:r>
      <w:r w:rsidRPr="00282A19">
        <w:rPr>
          <w:sz w:val="20"/>
          <w:szCs w:val="20"/>
        </w:rPr>
        <w:t xml:space="preserve">odeling and </w:t>
      </w:r>
      <w:r w:rsidR="00E938E1">
        <w:rPr>
          <w:sz w:val="20"/>
          <w:szCs w:val="20"/>
        </w:rPr>
        <w:t>a</w:t>
      </w:r>
      <w:r w:rsidRPr="00282A19">
        <w:rPr>
          <w:sz w:val="20"/>
          <w:szCs w:val="20"/>
        </w:rPr>
        <w:t xml:space="preserve">pplication”, Proceedings of the 26th International Conference on Automation and Computing (ICAC), September 2nd – 4th, Portsmouth, UK, pp. 1-6. </w:t>
      </w:r>
    </w:p>
    <w:p w14:paraId="6C4A7B23" w14:textId="77777777" w:rsidR="00FF3676" w:rsidRDefault="00FF3676" w:rsidP="00FF3676"/>
    <w:p w14:paraId="1055F91F" w14:textId="39FFB456" w:rsidR="00066BDA" w:rsidRPr="003F62E2" w:rsidRDefault="00066BDA" w:rsidP="007F7492">
      <w:pPr>
        <w:pStyle w:val="BodyTextIndent"/>
      </w:pPr>
    </w:p>
    <w:sectPr w:rsidR="00066BDA" w:rsidRPr="003F62E2" w:rsidSect="005133E1">
      <w:type w:val="continuous"/>
      <w:pgSz w:w="12240" w:h="15840"/>
      <w:pgMar w:top="1440" w:right="720" w:bottom="1440" w:left="720" w:header="720" w:footer="720" w:gutter="0"/>
      <w:cols w:num="2" w:space="540" w:equalWidth="0">
        <w:col w:w="5130" w:space="540"/>
        <w:col w:w="513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A7FD6" w14:textId="77777777" w:rsidR="00792856" w:rsidRDefault="00792856">
      <w:r>
        <w:separator/>
      </w:r>
    </w:p>
  </w:endnote>
  <w:endnote w:type="continuationSeparator" w:id="0">
    <w:p w14:paraId="65C28F2E" w14:textId="77777777" w:rsidR="00792856" w:rsidRDefault="00792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Bold">
    <w:altName w:val="Arial"/>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NimbusRomNo9L-Regu">
    <w:altName w:val="Yu Gothic"/>
    <w:panose1 w:val="00000000000000000000"/>
    <w:charset w:val="00"/>
    <w:family w:val="auto"/>
    <w:notTrueType/>
    <w:pitch w:val="default"/>
    <w:sig w:usb0="00000003" w:usb1="00000000" w:usb2="00000000" w:usb3="00000000" w:csb0="00000001" w:csb1="00000000"/>
  </w:font>
  <w:font w:name="Montserrat-Medium">
    <w:altName w:val="Yu Gothic"/>
    <w:panose1 w:val="00000000000000000000"/>
    <w:charset w:val="80"/>
    <w:family w:val="swiss"/>
    <w:notTrueType/>
    <w:pitch w:val="default"/>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5B2DF" w14:textId="511F7A37" w:rsidR="008B61D2" w:rsidRDefault="008B61D2">
    <w:pPr>
      <w:pStyle w:val="Footer"/>
    </w:pPr>
    <w:r>
      <w:tab/>
    </w:r>
    <w:r>
      <w:fldChar w:fldCharType="begin"/>
    </w:r>
    <w:r>
      <w:instrText xml:space="preserve"> PAGE  \* MERGEFORMAT </w:instrText>
    </w:r>
    <w:r>
      <w:fldChar w:fldCharType="separate"/>
    </w:r>
    <w:r w:rsidR="00954F28">
      <w:rPr>
        <w:noProof/>
      </w:rPr>
      <w:t>1</w:t>
    </w:r>
    <w:r>
      <w:fldChar w:fldCharType="end"/>
    </w:r>
    <w:r>
      <w:tab/>
      <w:t>© 20</w:t>
    </w:r>
    <w:r w:rsidR="00D65112">
      <w:t>2</w:t>
    </w:r>
    <w:r w:rsidR="002C7885">
      <w:t>6</w:t>
    </w:r>
    <w:r w:rsidR="00CE668D">
      <w:t xml:space="preserve"> </w:t>
    </w:r>
    <w:r>
      <w:t>by ASME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5A1A3" w14:textId="77777777" w:rsidR="00792856" w:rsidRDefault="00792856">
      <w:r>
        <w:separator/>
      </w:r>
    </w:p>
  </w:footnote>
  <w:footnote w:type="continuationSeparator" w:id="0">
    <w:p w14:paraId="0225F332" w14:textId="77777777" w:rsidR="00792856" w:rsidRDefault="007928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A7580"/>
    <w:multiLevelType w:val="multilevel"/>
    <w:tmpl w:val="2808111E"/>
    <w:lvl w:ilvl="0">
      <w:start w:val="2"/>
      <w:numFmt w:val="decimal"/>
      <w:lvlText w:val="%1"/>
      <w:lvlJc w:val="left"/>
      <w:pPr>
        <w:ind w:left="444" w:hanging="444"/>
      </w:pPr>
      <w:rPr>
        <w:rFonts w:hint="default"/>
      </w:rPr>
    </w:lvl>
    <w:lvl w:ilvl="1">
      <w:start w:val="2"/>
      <w:numFmt w:val="decimal"/>
      <w:lvlText w:val="%1.%2"/>
      <w:lvlJc w:val="left"/>
      <w:pPr>
        <w:ind w:left="624" w:hanging="44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7A035ED"/>
    <w:multiLevelType w:val="hybridMultilevel"/>
    <w:tmpl w:val="FBC6755E"/>
    <w:lvl w:ilvl="0" w:tplc="04090001">
      <w:start w:val="1"/>
      <w:numFmt w:val="bullet"/>
      <w:lvlText w:val=""/>
      <w:lvlJc w:val="left"/>
      <w:pPr>
        <w:ind w:left="648" w:hanging="360"/>
      </w:pPr>
      <w:rPr>
        <w:rFonts w:ascii="Symbol" w:hAnsi="Symbol"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2" w15:restartNumberingAfterBreak="0">
    <w:nsid w:val="0CAC5540"/>
    <w:multiLevelType w:val="hybridMultilevel"/>
    <w:tmpl w:val="9326A764"/>
    <w:lvl w:ilvl="0" w:tplc="04090001">
      <w:start w:val="1"/>
      <w:numFmt w:val="bullet"/>
      <w:lvlText w:val=""/>
      <w:lvlJc w:val="left"/>
      <w:pPr>
        <w:ind w:left="648" w:hanging="360"/>
      </w:pPr>
      <w:rPr>
        <w:rFonts w:ascii="Symbol" w:hAnsi="Symbol"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3" w15:restartNumberingAfterBreak="0">
    <w:nsid w:val="0F0C6A59"/>
    <w:multiLevelType w:val="multilevel"/>
    <w:tmpl w:val="4A0C2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2D497E"/>
    <w:multiLevelType w:val="hybridMultilevel"/>
    <w:tmpl w:val="5D68B3F2"/>
    <w:lvl w:ilvl="0" w:tplc="1B90CE3C">
      <w:start w:val="1"/>
      <w:numFmt w:val="decimal"/>
      <w:lvlText w:val="%1."/>
      <w:lvlJc w:val="left"/>
      <w:pPr>
        <w:ind w:left="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7E2B23"/>
    <w:multiLevelType w:val="multilevel"/>
    <w:tmpl w:val="1B88783E"/>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E4B23DE"/>
    <w:multiLevelType w:val="hybridMultilevel"/>
    <w:tmpl w:val="C8A27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B140D0"/>
    <w:multiLevelType w:val="multilevel"/>
    <w:tmpl w:val="3EAA726E"/>
    <w:lvl w:ilvl="0">
      <w:start w:val="4"/>
      <w:numFmt w:val="decimal"/>
      <w:lvlText w:val="%1."/>
      <w:lvlJc w:val="left"/>
      <w:pPr>
        <w:ind w:left="360" w:hanging="360"/>
      </w:pPr>
      <w:rPr>
        <w:rFonts w:hint="default"/>
        <w:sz w:val="20"/>
        <w:szCs w:val="18"/>
      </w:rPr>
    </w:lvl>
    <w:lvl w:ilvl="1">
      <w:start w:val="5"/>
      <w:numFmt w:val="decimal"/>
      <w:isLgl/>
      <w:lvlText w:val="%1.%2."/>
      <w:lvlJc w:val="left"/>
      <w:pPr>
        <w:ind w:left="912" w:hanging="360"/>
      </w:pPr>
      <w:rPr>
        <w:rFonts w:hint="default"/>
        <w:b w:val="0"/>
        <w:color w:val="000000" w:themeColor="text1"/>
      </w:rPr>
    </w:lvl>
    <w:lvl w:ilvl="2">
      <w:start w:val="1"/>
      <w:numFmt w:val="decimal"/>
      <w:isLgl/>
      <w:lvlText w:val="%1.%2.%3."/>
      <w:lvlJc w:val="left"/>
      <w:pPr>
        <w:ind w:left="1824" w:hanging="720"/>
      </w:pPr>
      <w:rPr>
        <w:rFonts w:hint="default"/>
        <w:b w:val="0"/>
        <w:color w:val="000000" w:themeColor="text1"/>
      </w:rPr>
    </w:lvl>
    <w:lvl w:ilvl="3">
      <w:start w:val="1"/>
      <w:numFmt w:val="decimal"/>
      <w:isLgl/>
      <w:lvlText w:val="%1.%2.%3.%4."/>
      <w:lvlJc w:val="left"/>
      <w:pPr>
        <w:ind w:left="2376" w:hanging="720"/>
      </w:pPr>
      <w:rPr>
        <w:rFonts w:hint="default"/>
        <w:b w:val="0"/>
        <w:color w:val="000000" w:themeColor="text1"/>
      </w:rPr>
    </w:lvl>
    <w:lvl w:ilvl="4">
      <w:start w:val="1"/>
      <w:numFmt w:val="decimal"/>
      <w:isLgl/>
      <w:lvlText w:val="%1.%2.%3.%4.%5."/>
      <w:lvlJc w:val="left"/>
      <w:pPr>
        <w:ind w:left="3288" w:hanging="1080"/>
      </w:pPr>
      <w:rPr>
        <w:rFonts w:hint="default"/>
        <w:b w:val="0"/>
        <w:color w:val="000000" w:themeColor="text1"/>
      </w:rPr>
    </w:lvl>
    <w:lvl w:ilvl="5">
      <w:start w:val="1"/>
      <w:numFmt w:val="decimal"/>
      <w:isLgl/>
      <w:lvlText w:val="%1.%2.%3.%4.%5.%6."/>
      <w:lvlJc w:val="left"/>
      <w:pPr>
        <w:ind w:left="3840" w:hanging="1080"/>
      </w:pPr>
      <w:rPr>
        <w:rFonts w:hint="default"/>
        <w:b w:val="0"/>
        <w:color w:val="000000" w:themeColor="text1"/>
      </w:rPr>
    </w:lvl>
    <w:lvl w:ilvl="6">
      <w:start w:val="1"/>
      <w:numFmt w:val="decimal"/>
      <w:isLgl/>
      <w:lvlText w:val="%1.%2.%3.%4.%5.%6.%7."/>
      <w:lvlJc w:val="left"/>
      <w:pPr>
        <w:ind w:left="4392" w:hanging="1080"/>
      </w:pPr>
      <w:rPr>
        <w:rFonts w:hint="default"/>
        <w:b w:val="0"/>
        <w:color w:val="000000" w:themeColor="text1"/>
      </w:rPr>
    </w:lvl>
    <w:lvl w:ilvl="7">
      <w:start w:val="1"/>
      <w:numFmt w:val="decimal"/>
      <w:isLgl/>
      <w:lvlText w:val="%1.%2.%3.%4.%5.%6.%7.%8."/>
      <w:lvlJc w:val="left"/>
      <w:pPr>
        <w:ind w:left="5304" w:hanging="1440"/>
      </w:pPr>
      <w:rPr>
        <w:rFonts w:hint="default"/>
        <w:b w:val="0"/>
        <w:color w:val="000000" w:themeColor="text1"/>
      </w:rPr>
    </w:lvl>
    <w:lvl w:ilvl="8">
      <w:start w:val="1"/>
      <w:numFmt w:val="decimal"/>
      <w:isLgl/>
      <w:lvlText w:val="%1.%2.%3.%4.%5.%6.%7.%8.%9."/>
      <w:lvlJc w:val="left"/>
      <w:pPr>
        <w:ind w:left="5856" w:hanging="1440"/>
      </w:pPr>
      <w:rPr>
        <w:rFonts w:hint="default"/>
        <w:b w:val="0"/>
        <w:color w:val="000000" w:themeColor="text1"/>
      </w:rPr>
    </w:lvl>
  </w:abstractNum>
  <w:abstractNum w:abstractNumId="8"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189603E"/>
    <w:multiLevelType w:val="multilevel"/>
    <w:tmpl w:val="29AC0146"/>
    <w:lvl w:ilvl="0">
      <w:start w:val="1"/>
      <w:numFmt w:val="upperRoman"/>
      <w:pStyle w:val="Heading1"/>
      <w:lvlText w:val="%1."/>
      <w:lvlJc w:val="center"/>
      <w:pPr>
        <w:tabs>
          <w:tab w:val="num" w:pos="2070"/>
        </w:tabs>
        <w:ind w:firstLine="216"/>
      </w:pPr>
      <w:rPr>
        <w:rFonts w:ascii="Times New Roman" w:hAnsi="Times New Roman" w:cs="Times New Roman" w:hint="default"/>
        <w:b w:val="0"/>
        <w:bCs w:val="0"/>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2790"/>
        </w:tabs>
        <w:ind w:left="271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90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0" w15:restartNumberingAfterBreak="0">
    <w:nsid w:val="448906E0"/>
    <w:multiLevelType w:val="multilevel"/>
    <w:tmpl w:val="59E63486"/>
    <w:lvl w:ilvl="0">
      <w:start w:val="1"/>
      <w:numFmt w:val="bullet"/>
      <w:lvlText w:val=""/>
      <w:lvlJc w:val="left"/>
      <w:pPr>
        <w:tabs>
          <w:tab w:val="num" w:pos="648"/>
        </w:tabs>
        <w:ind w:left="648" w:hanging="360"/>
      </w:pPr>
      <w:rPr>
        <w:rFonts w:ascii="Symbol" w:hAnsi="Symbol" w:hint="default"/>
      </w:rPr>
    </w:lvl>
    <w:lvl w:ilvl="1" w:tentative="1">
      <w:start w:val="1"/>
      <w:numFmt w:val="decimal"/>
      <w:lvlText w:val="%2."/>
      <w:lvlJc w:val="left"/>
      <w:pPr>
        <w:tabs>
          <w:tab w:val="num" w:pos="1368"/>
        </w:tabs>
        <w:ind w:left="1368" w:hanging="360"/>
      </w:pPr>
    </w:lvl>
    <w:lvl w:ilvl="2" w:tentative="1">
      <w:start w:val="1"/>
      <w:numFmt w:val="decimal"/>
      <w:lvlText w:val="%3."/>
      <w:lvlJc w:val="left"/>
      <w:pPr>
        <w:tabs>
          <w:tab w:val="num" w:pos="2088"/>
        </w:tabs>
        <w:ind w:left="2088" w:hanging="360"/>
      </w:pPr>
    </w:lvl>
    <w:lvl w:ilvl="3" w:tentative="1">
      <w:start w:val="1"/>
      <w:numFmt w:val="decimal"/>
      <w:lvlText w:val="%4."/>
      <w:lvlJc w:val="left"/>
      <w:pPr>
        <w:tabs>
          <w:tab w:val="num" w:pos="2808"/>
        </w:tabs>
        <w:ind w:left="2808" w:hanging="360"/>
      </w:pPr>
    </w:lvl>
    <w:lvl w:ilvl="4" w:tentative="1">
      <w:start w:val="1"/>
      <w:numFmt w:val="decimal"/>
      <w:lvlText w:val="%5."/>
      <w:lvlJc w:val="left"/>
      <w:pPr>
        <w:tabs>
          <w:tab w:val="num" w:pos="3528"/>
        </w:tabs>
        <w:ind w:left="3528" w:hanging="360"/>
      </w:pPr>
    </w:lvl>
    <w:lvl w:ilvl="5" w:tentative="1">
      <w:start w:val="1"/>
      <w:numFmt w:val="decimal"/>
      <w:lvlText w:val="%6."/>
      <w:lvlJc w:val="left"/>
      <w:pPr>
        <w:tabs>
          <w:tab w:val="num" w:pos="4248"/>
        </w:tabs>
        <w:ind w:left="4248" w:hanging="360"/>
      </w:pPr>
    </w:lvl>
    <w:lvl w:ilvl="6" w:tentative="1">
      <w:start w:val="1"/>
      <w:numFmt w:val="decimal"/>
      <w:lvlText w:val="%7."/>
      <w:lvlJc w:val="left"/>
      <w:pPr>
        <w:tabs>
          <w:tab w:val="num" w:pos="4968"/>
        </w:tabs>
        <w:ind w:left="4968" w:hanging="360"/>
      </w:pPr>
    </w:lvl>
    <w:lvl w:ilvl="7" w:tentative="1">
      <w:start w:val="1"/>
      <w:numFmt w:val="decimal"/>
      <w:lvlText w:val="%8."/>
      <w:lvlJc w:val="left"/>
      <w:pPr>
        <w:tabs>
          <w:tab w:val="num" w:pos="5688"/>
        </w:tabs>
        <w:ind w:left="5688" w:hanging="360"/>
      </w:pPr>
    </w:lvl>
    <w:lvl w:ilvl="8" w:tentative="1">
      <w:start w:val="1"/>
      <w:numFmt w:val="decimal"/>
      <w:lvlText w:val="%9."/>
      <w:lvlJc w:val="left"/>
      <w:pPr>
        <w:tabs>
          <w:tab w:val="num" w:pos="6408"/>
        </w:tabs>
        <w:ind w:left="6408" w:hanging="360"/>
      </w:pPr>
    </w:lvl>
  </w:abstractNum>
  <w:abstractNum w:abstractNumId="11" w15:restartNumberingAfterBreak="0">
    <w:nsid w:val="4AA73296"/>
    <w:multiLevelType w:val="multilevel"/>
    <w:tmpl w:val="9F343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D61EE7"/>
    <w:multiLevelType w:val="multilevel"/>
    <w:tmpl w:val="87BCC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CA544A"/>
    <w:multiLevelType w:val="singleLevel"/>
    <w:tmpl w:val="0CFC76F0"/>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20"/>
        <w:szCs w:val="20"/>
      </w:rPr>
    </w:lvl>
  </w:abstractNum>
  <w:abstractNum w:abstractNumId="14" w15:restartNumberingAfterBreak="0">
    <w:nsid w:val="637D0BD8"/>
    <w:multiLevelType w:val="multilevel"/>
    <w:tmpl w:val="06DEC3B8"/>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6CC7D1A"/>
    <w:multiLevelType w:val="multilevel"/>
    <w:tmpl w:val="2DBE2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DE1BE8"/>
    <w:multiLevelType w:val="multilevel"/>
    <w:tmpl w:val="DC1CC1E6"/>
    <w:lvl w:ilvl="0">
      <w:start w:val="1"/>
      <w:numFmt w:val="decimal"/>
      <w:lvlText w:val="%1."/>
      <w:lvlJc w:val="left"/>
      <w:pPr>
        <w:ind w:left="360" w:hanging="360"/>
      </w:pPr>
      <w:rPr>
        <w:rFonts w:hint="default"/>
      </w:rPr>
    </w:lvl>
    <w:lvl w:ilvl="1">
      <w:start w:val="2"/>
      <w:numFmt w:val="decimal"/>
      <w:isLgl/>
      <w:lvlText w:val="%1.%2"/>
      <w:lvlJc w:val="left"/>
      <w:pPr>
        <w:ind w:left="780" w:hanging="4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689E54B2"/>
    <w:multiLevelType w:val="multilevel"/>
    <w:tmpl w:val="042A0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4101CE"/>
    <w:multiLevelType w:val="hybridMultilevel"/>
    <w:tmpl w:val="E0244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D540A75"/>
    <w:multiLevelType w:val="hybridMultilevel"/>
    <w:tmpl w:val="97E84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7D71E8"/>
    <w:multiLevelType w:val="multilevel"/>
    <w:tmpl w:val="3A869FC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570845259">
    <w:abstractNumId w:val="6"/>
  </w:num>
  <w:num w:numId="2" w16cid:durableId="2054498611">
    <w:abstractNumId w:val="4"/>
  </w:num>
  <w:num w:numId="3" w16cid:durableId="36777997">
    <w:abstractNumId w:val="16"/>
  </w:num>
  <w:num w:numId="4" w16cid:durableId="1505513160">
    <w:abstractNumId w:val="9"/>
  </w:num>
  <w:num w:numId="5" w16cid:durableId="691687197">
    <w:abstractNumId w:val="7"/>
  </w:num>
  <w:num w:numId="6" w16cid:durableId="940377641">
    <w:abstractNumId w:val="8"/>
  </w:num>
  <w:num w:numId="7" w16cid:durableId="1650209150">
    <w:abstractNumId w:val="19"/>
  </w:num>
  <w:num w:numId="8" w16cid:durableId="1996258397">
    <w:abstractNumId w:val="3"/>
  </w:num>
  <w:num w:numId="9" w16cid:durableId="805664941">
    <w:abstractNumId w:val="18"/>
  </w:num>
  <w:num w:numId="10" w16cid:durableId="143812469">
    <w:abstractNumId w:val="13"/>
  </w:num>
  <w:num w:numId="11" w16cid:durableId="1547061425">
    <w:abstractNumId w:val="12"/>
  </w:num>
  <w:num w:numId="12" w16cid:durableId="604993982">
    <w:abstractNumId w:val="20"/>
  </w:num>
  <w:num w:numId="13" w16cid:durableId="1839733929">
    <w:abstractNumId w:val="10"/>
  </w:num>
  <w:num w:numId="14" w16cid:durableId="1810705111">
    <w:abstractNumId w:val="17"/>
  </w:num>
  <w:num w:numId="15" w16cid:durableId="1874535946">
    <w:abstractNumId w:val="1"/>
  </w:num>
  <w:num w:numId="16" w16cid:durableId="1347636228">
    <w:abstractNumId w:val="2"/>
  </w:num>
  <w:num w:numId="17" w16cid:durableId="49618227">
    <w:abstractNumId w:val="11"/>
  </w:num>
  <w:num w:numId="18" w16cid:durableId="1072892097">
    <w:abstractNumId w:val="15"/>
  </w:num>
  <w:num w:numId="19" w16cid:durableId="29230330">
    <w:abstractNumId w:val="0"/>
  </w:num>
  <w:num w:numId="20" w16cid:durableId="1099764021">
    <w:abstractNumId w:val="5"/>
  </w:num>
  <w:num w:numId="21" w16cid:durableId="203360938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suppressTop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utoNewFlag" w:val="Yes"/>
    <w:docVar w:name="CreateASMEToolbarFlag" w:val="-1"/>
    <w:docVar w:name="MarkTerritory" w:val="D:\ASME\proposal\AuthKit\version2\irvine7.doc by Howard Kaikow with template C:\msoffice\Templates\ASME.dot on 02/29/96 at 11:01"/>
    <w:docVar w:name="MarkTerritoryLocal" w:val="Document2 by Howard Kaikow with template C:\msoffice\Templates\ASME.dot on 02/29/96 at 10:39"/>
    <w:docVar w:name="SetStylesFlag" w:val="-1"/>
  </w:docVars>
  <w:rsids>
    <w:rsidRoot w:val="006C4F94"/>
    <w:rsid w:val="00001876"/>
    <w:rsid w:val="00012FBA"/>
    <w:rsid w:val="00026792"/>
    <w:rsid w:val="00027D59"/>
    <w:rsid w:val="000341DB"/>
    <w:rsid w:val="00034F42"/>
    <w:rsid w:val="0005181A"/>
    <w:rsid w:val="000547FF"/>
    <w:rsid w:val="000552C1"/>
    <w:rsid w:val="00066BDA"/>
    <w:rsid w:val="00070814"/>
    <w:rsid w:val="00073D9E"/>
    <w:rsid w:val="00082375"/>
    <w:rsid w:val="00083A29"/>
    <w:rsid w:val="00085570"/>
    <w:rsid w:val="000914C3"/>
    <w:rsid w:val="000943D0"/>
    <w:rsid w:val="000964AC"/>
    <w:rsid w:val="0009711A"/>
    <w:rsid w:val="000A053E"/>
    <w:rsid w:val="000A107F"/>
    <w:rsid w:val="000A2ABB"/>
    <w:rsid w:val="000B0D17"/>
    <w:rsid w:val="000B449C"/>
    <w:rsid w:val="000B48DC"/>
    <w:rsid w:val="000E62AA"/>
    <w:rsid w:val="000F32AE"/>
    <w:rsid w:val="000F3F8B"/>
    <w:rsid w:val="00107699"/>
    <w:rsid w:val="00116B52"/>
    <w:rsid w:val="001217C2"/>
    <w:rsid w:val="0012344E"/>
    <w:rsid w:val="001251D8"/>
    <w:rsid w:val="00126E37"/>
    <w:rsid w:val="0014064C"/>
    <w:rsid w:val="001456B8"/>
    <w:rsid w:val="00150624"/>
    <w:rsid w:val="00154518"/>
    <w:rsid w:val="00155062"/>
    <w:rsid w:val="001620EF"/>
    <w:rsid w:val="001628A5"/>
    <w:rsid w:val="001768A5"/>
    <w:rsid w:val="00184A01"/>
    <w:rsid w:val="00186F1C"/>
    <w:rsid w:val="001878CB"/>
    <w:rsid w:val="00187C1B"/>
    <w:rsid w:val="00191233"/>
    <w:rsid w:val="00191F00"/>
    <w:rsid w:val="001922A0"/>
    <w:rsid w:val="001A1C3E"/>
    <w:rsid w:val="001A3559"/>
    <w:rsid w:val="001B6435"/>
    <w:rsid w:val="001B7B91"/>
    <w:rsid w:val="001C014F"/>
    <w:rsid w:val="001D598E"/>
    <w:rsid w:val="001E50B6"/>
    <w:rsid w:val="001F1016"/>
    <w:rsid w:val="001F6C5A"/>
    <w:rsid w:val="002013F6"/>
    <w:rsid w:val="002024E2"/>
    <w:rsid w:val="00202F4B"/>
    <w:rsid w:val="00204CCB"/>
    <w:rsid w:val="00215C8D"/>
    <w:rsid w:val="00217D88"/>
    <w:rsid w:val="002308DD"/>
    <w:rsid w:val="00241239"/>
    <w:rsid w:val="00252DC7"/>
    <w:rsid w:val="00256ACB"/>
    <w:rsid w:val="0029056D"/>
    <w:rsid w:val="002924AC"/>
    <w:rsid w:val="0029365B"/>
    <w:rsid w:val="00293AF8"/>
    <w:rsid w:val="002A3804"/>
    <w:rsid w:val="002B3F18"/>
    <w:rsid w:val="002C157C"/>
    <w:rsid w:val="002C1B09"/>
    <w:rsid w:val="002C20C0"/>
    <w:rsid w:val="002C2D1B"/>
    <w:rsid w:val="002C49B9"/>
    <w:rsid w:val="002C6AD4"/>
    <w:rsid w:val="002C7885"/>
    <w:rsid w:val="002C7FF8"/>
    <w:rsid w:val="002D06CB"/>
    <w:rsid w:val="002D4B76"/>
    <w:rsid w:val="002D6B15"/>
    <w:rsid w:val="002E067D"/>
    <w:rsid w:val="002E0F96"/>
    <w:rsid w:val="002E7E71"/>
    <w:rsid w:val="002F115B"/>
    <w:rsid w:val="002F26BA"/>
    <w:rsid w:val="002F5464"/>
    <w:rsid w:val="002F69E6"/>
    <w:rsid w:val="002F6EC4"/>
    <w:rsid w:val="002F74F5"/>
    <w:rsid w:val="0030254D"/>
    <w:rsid w:val="00304FCF"/>
    <w:rsid w:val="00320A83"/>
    <w:rsid w:val="00320E59"/>
    <w:rsid w:val="00324277"/>
    <w:rsid w:val="00330578"/>
    <w:rsid w:val="00330EE3"/>
    <w:rsid w:val="003365EC"/>
    <w:rsid w:val="00336833"/>
    <w:rsid w:val="00340C4B"/>
    <w:rsid w:val="00353465"/>
    <w:rsid w:val="00354732"/>
    <w:rsid w:val="00354C93"/>
    <w:rsid w:val="003562AF"/>
    <w:rsid w:val="00356ADA"/>
    <w:rsid w:val="00365795"/>
    <w:rsid w:val="00365D7E"/>
    <w:rsid w:val="00370503"/>
    <w:rsid w:val="00372A88"/>
    <w:rsid w:val="00374551"/>
    <w:rsid w:val="003757BF"/>
    <w:rsid w:val="00377D85"/>
    <w:rsid w:val="00380952"/>
    <w:rsid w:val="00384EB5"/>
    <w:rsid w:val="0038620C"/>
    <w:rsid w:val="00390A3A"/>
    <w:rsid w:val="00396D0C"/>
    <w:rsid w:val="003A08A2"/>
    <w:rsid w:val="003A57D7"/>
    <w:rsid w:val="003B37BC"/>
    <w:rsid w:val="003B605F"/>
    <w:rsid w:val="003C6AD7"/>
    <w:rsid w:val="003D1217"/>
    <w:rsid w:val="003D1E1E"/>
    <w:rsid w:val="003D236E"/>
    <w:rsid w:val="003E27FF"/>
    <w:rsid w:val="003E611A"/>
    <w:rsid w:val="003F040C"/>
    <w:rsid w:val="003F35A0"/>
    <w:rsid w:val="003F62E2"/>
    <w:rsid w:val="0040029B"/>
    <w:rsid w:val="00405701"/>
    <w:rsid w:val="00406590"/>
    <w:rsid w:val="00410102"/>
    <w:rsid w:val="00413269"/>
    <w:rsid w:val="0041598C"/>
    <w:rsid w:val="00417C25"/>
    <w:rsid w:val="0042347F"/>
    <w:rsid w:val="004302C8"/>
    <w:rsid w:val="0043471D"/>
    <w:rsid w:val="004354B6"/>
    <w:rsid w:val="00464CEB"/>
    <w:rsid w:val="004675C3"/>
    <w:rsid w:val="00484216"/>
    <w:rsid w:val="00487D0D"/>
    <w:rsid w:val="00495B64"/>
    <w:rsid w:val="004964E0"/>
    <w:rsid w:val="004A1827"/>
    <w:rsid w:val="004A5DE5"/>
    <w:rsid w:val="004B7B30"/>
    <w:rsid w:val="004C4A2B"/>
    <w:rsid w:val="004C5105"/>
    <w:rsid w:val="004C594B"/>
    <w:rsid w:val="004C621D"/>
    <w:rsid w:val="004C64C5"/>
    <w:rsid w:val="004D42D4"/>
    <w:rsid w:val="004F0F62"/>
    <w:rsid w:val="004F119E"/>
    <w:rsid w:val="00500B77"/>
    <w:rsid w:val="00503447"/>
    <w:rsid w:val="005133E1"/>
    <w:rsid w:val="00517568"/>
    <w:rsid w:val="00517773"/>
    <w:rsid w:val="00521103"/>
    <w:rsid w:val="00531D84"/>
    <w:rsid w:val="00562F5A"/>
    <w:rsid w:val="005630EA"/>
    <w:rsid w:val="00563195"/>
    <w:rsid w:val="00567493"/>
    <w:rsid w:val="00567C62"/>
    <w:rsid w:val="0057185F"/>
    <w:rsid w:val="0057496A"/>
    <w:rsid w:val="00574E9F"/>
    <w:rsid w:val="00577135"/>
    <w:rsid w:val="00577192"/>
    <w:rsid w:val="00584255"/>
    <w:rsid w:val="005859B8"/>
    <w:rsid w:val="005923B3"/>
    <w:rsid w:val="005A5ACA"/>
    <w:rsid w:val="005B47E4"/>
    <w:rsid w:val="005B49F8"/>
    <w:rsid w:val="005B5AFC"/>
    <w:rsid w:val="005B686C"/>
    <w:rsid w:val="005B7EC2"/>
    <w:rsid w:val="005C3372"/>
    <w:rsid w:val="005D08C7"/>
    <w:rsid w:val="005D6A80"/>
    <w:rsid w:val="005D7795"/>
    <w:rsid w:val="005D7AAC"/>
    <w:rsid w:val="005E134D"/>
    <w:rsid w:val="005E18FF"/>
    <w:rsid w:val="005E24FB"/>
    <w:rsid w:val="005E2FA2"/>
    <w:rsid w:val="005E328B"/>
    <w:rsid w:val="005E7381"/>
    <w:rsid w:val="005F1CF6"/>
    <w:rsid w:val="006053A4"/>
    <w:rsid w:val="00606554"/>
    <w:rsid w:val="00610A95"/>
    <w:rsid w:val="0061135C"/>
    <w:rsid w:val="006115A9"/>
    <w:rsid w:val="00614B36"/>
    <w:rsid w:val="0061654E"/>
    <w:rsid w:val="006167E6"/>
    <w:rsid w:val="00626165"/>
    <w:rsid w:val="006274B9"/>
    <w:rsid w:val="00627B9C"/>
    <w:rsid w:val="006360B8"/>
    <w:rsid w:val="00641FC6"/>
    <w:rsid w:val="00642EFB"/>
    <w:rsid w:val="00644E80"/>
    <w:rsid w:val="006465C3"/>
    <w:rsid w:val="00646E8E"/>
    <w:rsid w:val="00657681"/>
    <w:rsid w:val="00660F5A"/>
    <w:rsid w:val="00662433"/>
    <w:rsid w:val="00662E31"/>
    <w:rsid w:val="0066525F"/>
    <w:rsid w:val="00672977"/>
    <w:rsid w:val="00673784"/>
    <w:rsid w:val="00675189"/>
    <w:rsid w:val="00686746"/>
    <w:rsid w:val="00686B17"/>
    <w:rsid w:val="00696427"/>
    <w:rsid w:val="006A0F5E"/>
    <w:rsid w:val="006A58A4"/>
    <w:rsid w:val="006A7323"/>
    <w:rsid w:val="006A7F22"/>
    <w:rsid w:val="006B2D43"/>
    <w:rsid w:val="006B3AA1"/>
    <w:rsid w:val="006B4A99"/>
    <w:rsid w:val="006B57AE"/>
    <w:rsid w:val="006C0BCC"/>
    <w:rsid w:val="006C4F94"/>
    <w:rsid w:val="006D5F35"/>
    <w:rsid w:val="006D6B9E"/>
    <w:rsid w:val="006E1E81"/>
    <w:rsid w:val="006E7B47"/>
    <w:rsid w:val="006F5EEC"/>
    <w:rsid w:val="0070323F"/>
    <w:rsid w:val="007044EB"/>
    <w:rsid w:val="00712EF8"/>
    <w:rsid w:val="00732665"/>
    <w:rsid w:val="00733310"/>
    <w:rsid w:val="00733C8D"/>
    <w:rsid w:val="0074380A"/>
    <w:rsid w:val="00746306"/>
    <w:rsid w:val="0076349A"/>
    <w:rsid w:val="007717A9"/>
    <w:rsid w:val="00775118"/>
    <w:rsid w:val="00775254"/>
    <w:rsid w:val="00783210"/>
    <w:rsid w:val="00792856"/>
    <w:rsid w:val="007A2825"/>
    <w:rsid w:val="007B2BF3"/>
    <w:rsid w:val="007C55CC"/>
    <w:rsid w:val="007C57AE"/>
    <w:rsid w:val="007C598C"/>
    <w:rsid w:val="007E2257"/>
    <w:rsid w:val="007E5BAB"/>
    <w:rsid w:val="007F0D5B"/>
    <w:rsid w:val="007F20ED"/>
    <w:rsid w:val="007F6181"/>
    <w:rsid w:val="007F63F0"/>
    <w:rsid w:val="007F7492"/>
    <w:rsid w:val="008104C8"/>
    <w:rsid w:val="008131A3"/>
    <w:rsid w:val="008152FF"/>
    <w:rsid w:val="00816B33"/>
    <w:rsid w:val="008258CD"/>
    <w:rsid w:val="008363D9"/>
    <w:rsid w:val="00841DFB"/>
    <w:rsid w:val="0084217D"/>
    <w:rsid w:val="00843CD1"/>
    <w:rsid w:val="00845B64"/>
    <w:rsid w:val="008502C9"/>
    <w:rsid w:val="00853667"/>
    <w:rsid w:val="00860C3E"/>
    <w:rsid w:val="008638A9"/>
    <w:rsid w:val="0087127A"/>
    <w:rsid w:val="00897B37"/>
    <w:rsid w:val="008A32D7"/>
    <w:rsid w:val="008A4512"/>
    <w:rsid w:val="008B04C3"/>
    <w:rsid w:val="008B0807"/>
    <w:rsid w:val="008B0F03"/>
    <w:rsid w:val="008B1B90"/>
    <w:rsid w:val="008B43FA"/>
    <w:rsid w:val="008B61D2"/>
    <w:rsid w:val="008C095F"/>
    <w:rsid w:val="008C1E0D"/>
    <w:rsid w:val="008C1EEA"/>
    <w:rsid w:val="008C60E3"/>
    <w:rsid w:val="008D287C"/>
    <w:rsid w:val="008D2A26"/>
    <w:rsid w:val="008D2EC9"/>
    <w:rsid w:val="008D39B0"/>
    <w:rsid w:val="008D3E42"/>
    <w:rsid w:val="008D3F2B"/>
    <w:rsid w:val="008E363F"/>
    <w:rsid w:val="008E5AAC"/>
    <w:rsid w:val="008F4138"/>
    <w:rsid w:val="008F5625"/>
    <w:rsid w:val="00905861"/>
    <w:rsid w:val="00913732"/>
    <w:rsid w:val="00920657"/>
    <w:rsid w:val="00925527"/>
    <w:rsid w:val="00926545"/>
    <w:rsid w:val="009344C6"/>
    <w:rsid w:val="009361B8"/>
    <w:rsid w:val="00936B06"/>
    <w:rsid w:val="00940364"/>
    <w:rsid w:val="009425F4"/>
    <w:rsid w:val="00951658"/>
    <w:rsid w:val="00954F28"/>
    <w:rsid w:val="00956AFC"/>
    <w:rsid w:val="0098123F"/>
    <w:rsid w:val="00983612"/>
    <w:rsid w:val="00986B93"/>
    <w:rsid w:val="009907AE"/>
    <w:rsid w:val="009923C7"/>
    <w:rsid w:val="009A7280"/>
    <w:rsid w:val="009B55B5"/>
    <w:rsid w:val="009C181A"/>
    <w:rsid w:val="009C6F74"/>
    <w:rsid w:val="009C7FEE"/>
    <w:rsid w:val="009D00C8"/>
    <w:rsid w:val="009D32F5"/>
    <w:rsid w:val="009D51C7"/>
    <w:rsid w:val="009D643E"/>
    <w:rsid w:val="009E3BE4"/>
    <w:rsid w:val="009E4E9A"/>
    <w:rsid w:val="009E6BFF"/>
    <w:rsid w:val="009F156A"/>
    <w:rsid w:val="009F6396"/>
    <w:rsid w:val="009F787B"/>
    <w:rsid w:val="00A02FBC"/>
    <w:rsid w:val="00A06B70"/>
    <w:rsid w:val="00A12D7E"/>
    <w:rsid w:val="00A14B12"/>
    <w:rsid w:val="00A206B7"/>
    <w:rsid w:val="00A21267"/>
    <w:rsid w:val="00A21FE4"/>
    <w:rsid w:val="00A31548"/>
    <w:rsid w:val="00A32A88"/>
    <w:rsid w:val="00A35827"/>
    <w:rsid w:val="00A5037A"/>
    <w:rsid w:val="00A5340A"/>
    <w:rsid w:val="00A53883"/>
    <w:rsid w:val="00A67F23"/>
    <w:rsid w:val="00A82B91"/>
    <w:rsid w:val="00A84704"/>
    <w:rsid w:val="00A91169"/>
    <w:rsid w:val="00A92E6B"/>
    <w:rsid w:val="00A95090"/>
    <w:rsid w:val="00A95B6D"/>
    <w:rsid w:val="00AA147E"/>
    <w:rsid w:val="00AB53B4"/>
    <w:rsid w:val="00AB5EC1"/>
    <w:rsid w:val="00AB6369"/>
    <w:rsid w:val="00AC1E01"/>
    <w:rsid w:val="00AC576C"/>
    <w:rsid w:val="00AD1750"/>
    <w:rsid w:val="00AD2765"/>
    <w:rsid w:val="00AD45A5"/>
    <w:rsid w:val="00AD4E35"/>
    <w:rsid w:val="00AD700D"/>
    <w:rsid w:val="00AD78E3"/>
    <w:rsid w:val="00AE079E"/>
    <w:rsid w:val="00AE3604"/>
    <w:rsid w:val="00AE6754"/>
    <w:rsid w:val="00AE6CB3"/>
    <w:rsid w:val="00AE6FD9"/>
    <w:rsid w:val="00AE717A"/>
    <w:rsid w:val="00AF1695"/>
    <w:rsid w:val="00AF1A48"/>
    <w:rsid w:val="00AF223B"/>
    <w:rsid w:val="00AF2CFE"/>
    <w:rsid w:val="00AF3AEB"/>
    <w:rsid w:val="00AF52F8"/>
    <w:rsid w:val="00AF539F"/>
    <w:rsid w:val="00B0091D"/>
    <w:rsid w:val="00B0397A"/>
    <w:rsid w:val="00B066DB"/>
    <w:rsid w:val="00B1004F"/>
    <w:rsid w:val="00B166AB"/>
    <w:rsid w:val="00B26CCB"/>
    <w:rsid w:val="00B306B4"/>
    <w:rsid w:val="00B32E10"/>
    <w:rsid w:val="00B4758C"/>
    <w:rsid w:val="00B512FE"/>
    <w:rsid w:val="00B54D08"/>
    <w:rsid w:val="00B5700F"/>
    <w:rsid w:val="00B6176E"/>
    <w:rsid w:val="00B63BAE"/>
    <w:rsid w:val="00B67CE2"/>
    <w:rsid w:val="00B702CC"/>
    <w:rsid w:val="00B70E19"/>
    <w:rsid w:val="00B81682"/>
    <w:rsid w:val="00B8336D"/>
    <w:rsid w:val="00B90D99"/>
    <w:rsid w:val="00B92473"/>
    <w:rsid w:val="00B928A2"/>
    <w:rsid w:val="00B93883"/>
    <w:rsid w:val="00B938D4"/>
    <w:rsid w:val="00BA0B11"/>
    <w:rsid w:val="00BA34CF"/>
    <w:rsid w:val="00BA4131"/>
    <w:rsid w:val="00BA5E35"/>
    <w:rsid w:val="00BC0B0C"/>
    <w:rsid w:val="00BC14B3"/>
    <w:rsid w:val="00BC5FFF"/>
    <w:rsid w:val="00BC63AB"/>
    <w:rsid w:val="00BC7569"/>
    <w:rsid w:val="00BC7DFD"/>
    <w:rsid w:val="00BD0DC0"/>
    <w:rsid w:val="00BD1DAB"/>
    <w:rsid w:val="00BD1F2F"/>
    <w:rsid w:val="00BD34BD"/>
    <w:rsid w:val="00BD56A7"/>
    <w:rsid w:val="00BE716A"/>
    <w:rsid w:val="00BF54A2"/>
    <w:rsid w:val="00BF7838"/>
    <w:rsid w:val="00C03651"/>
    <w:rsid w:val="00C06355"/>
    <w:rsid w:val="00C118EC"/>
    <w:rsid w:val="00C20194"/>
    <w:rsid w:val="00C26826"/>
    <w:rsid w:val="00C30D63"/>
    <w:rsid w:val="00C32DBF"/>
    <w:rsid w:val="00C35890"/>
    <w:rsid w:val="00C44AF5"/>
    <w:rsid w:val="00C5208D"/>
    <w:rsid w:val="00C56777"/>
    <w:rsid w:val="00C7467C"/>
    <w:rsid w:val="00C80BA4"/>
    <w:rsid w:val="00C8653A"/>
    <w:rsid w:val="00C872E7"/>
    <w:rsid w:val="00C91B87"/>
    <w:rsid w:val="00C92BC3"/>
    <w:rsid w:val="00C93675"/>
    <w:rsid w:val="00C94837"/>
    <w:rsid w:val="00C9485F"/>
    <w:rsid w:val="00C966F9"/>
    <w:rsid w:val="00C97784"/>
    <w:rsid w:val="00CA7293"/>
    <w:rsid w:val="00CB27AF"/>
    <w:rsid w:val="00CB74D9"/>
    <w:rsid w:val="00CC050B"/>
    <w:rsid w:val="00CC239E"/>
    <w:rsid w:val="00CC3156"/>
    <w:rsid w:val="00CC36A7"/>
    <w:rsid w:val="00CC61F1"/>
    <w:rsid w:val="00CD326D"/>
    <w:rsid w:val="00CE6385"/>
    <w:rsid w:val="00CE668D"/>
    <w:rsid w:val="00CF1530"/>
    <w:rsid w:val="00CF23ED"/>
    <w:rsid w:val="00CF2CF2"/>
    <w:rsid w:val="00CF4222"/>
    <w:rsid w:val="00CF4B0D"/>
    <w:rsid w:val="00CF659B"/>
    <w:rsid w:val="00D02522"/>
    <w:rsid w:val="00D12569"/>
    <w:rsid w:val="00D152ED"/>
    <w:rsid w:val="00D15AE8"/>
    <w:rsid w:val="00D330E2"/>
    <w:rsid w:val="00D45470"/>
    <w:rsid w:val="00D57FCE"/>
    <w:rsid w:val="00D65112"/>
    <w:rsid w:val="00D725AC"/>
    <w:rsid w:val="00D80BB1"/>
    <w:rsid w:val="00D861A9"/>
    <w:rsid w:val="00D86727"/>
    <w:rsid w:val="00D87BE4"/>
    <w:rsid w:val="00DA18D9"/>
    <w:rsid w:val="00DA2447"/>
    <w:rsid w:val="00DA61B8"/>
    <w:rsid w:val="00DB436A"/>
    <w:rsid w:val="00DB5FC0"/>
    <w:rsid w:val="00DC0E9D"/>
    <w:rsid w:val="00DC437A"/>
    <w:rsid w:val="00DD0DB1"/>
    <w:rsid w:val="00DD3CA9"/>
    <w:rsid w:val="00DD67D2"/>
    <w:rsid w:val="00DE320E"/>
    <w:rsid w:val="00DE5F81"/>
    <w:rsid w:val="00DE785C"/>
    <w:rsid w:val="00DF0A82"/>
    <w:rsid w:val="00DF465D"/>
    <w:rsid w:val="00E00D51"/>
    <w:rsid w:val="00E05567"/>
    <w:rsid w:val="00E176B1"/>
    <w:rsid w:val="00E20B4F"/>
    <w:rsid w:val="00E2332F"/>
    <w:rsid w:val="00E319CA"/>
    <w:rsid w:val="00E463D2"/>
    <w:rsid w:val="00E51ACA"/>
    <w:rsid w:val="00E53F04"/>
    <w:rsid w:val="00E70228"/>
    <w:rsid w:val="00E7119C"/>
    <w:rsid w:val="00E73E53"/>
    <w:rsid w:val="00E8164E"/>
    <w:rsid w:val="00E85895"/>
    <w:rsid w:val="00E938E1"/>
    <w:rsid w:val="00E9793E"/>
    <w:rsid w:val="00EB686B"/>
    <w:rsid w:val="00EC1D31"/>
    <w:rsid w:val="00ED4231"/>
    <w:rsid w:val="00ED549C"/>
    <w:rsid w:val="00EE0BDC"/>
    <w:rsid w:val="00EE56C7"/>
    <w:rsid w:val="00F009FC"/>
    <w:rsid w:val="00F01361"/>
    <w:rsid w:val="00F057E1"/>
    <w:rsid w:val="00F142D0"/>
    <w:rsid w:val="00F144A6"/>
    <w:rsid w:val="00F170A3"/>
    <w:rsid w:val="00F217EA"/>
    <w:rsid w:val="00F2188D"/>
    <w:rsid w:val="00F27B7A"/>
    <w:rsid w:val="00F36F90"/>
    <w:rsid w:val="00F37880"/>
    <w:rsid w:val="00F45647"/>
    <w:rsid w:val="00F51B4A"/>
    <w:rsid w:val="00F62DAE"/>
    <w:rsid w:val="00F739E5"/>
    <w:rsid w:val="00F85FDA"/>
    <w:rsid w:val="00F90E24"/>
    <w:rsid w:val="00F91F13"/>
    <w:rsid w:val="00F926D2"/>
    <w:rsid w:val="00F92880"/>
    <w:rsid w:val="00F92F50"/>
    <w:rsid w:val="00F94CC3"/>
    <w:rsid w:val="00FA31D4"/>
    <w:rsid w:val="00FA387F"/>
    <w:rsid w:val="00FA42FC"/>
    <w:rsid w:val="00FB4776"/>
    <w:rsid w:val="00FC0532"/>
    <w:rsid w:val="00FC6CF9"/>
    <w:rsid w:val="00FD6003"/>
    <w:rsid w:val="00FE2025"/>
    <w:rsid w:val="00FF3676"/>
    <w:rsid w:val="00FF3A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CDDBCF"/>
  <w15:chartTrackingRefBased/>
  <w15:docId w15:val="{364C7FDA-B2C2-436B-A130-D81CD22C4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overflowPunct w:val="0"/>
      <w:autoSpaceDE w:val="0"/>
      <w:autoSpaceDN w:val="0"/>
      <w:adjustRightInd w:val="0"/>
      <w:jc w:val="both"/>
      <w:textAlignment w:val="baseline"/>
    </w:pPr>
    <w:rPr>
      <w:kern w:val="14"/>
    </w:rPr>
  </w:style>
  <w:style w:type="paragraph" w:styleId="Heading1">
    <w:name w:val="heading 1"/>
    <w:basedOn w:val="Normal"/>
    <w:next w:val="Normal"/>
    <w:link w:val="Heading1Char"/>
    <w:qFormat/>
    <w:rsid w:val="002B3F18"/>
    <w:pPr>
      <w:keepNext/>
      <w:keepLines/>
      <w:numPr>
        <w:numId w:val="4"/>
      </w:numPr>
      <w:tabs>
        <w:tab w:val="clear" w:pos="2070"/>
        <w:tab w:val="left" w:pos="216"/>
        <w:tab w:val="num" w:pos="576"/>
      </w:tabs>
      <w:suppressAutoHyphens w:val="0"/>
      <w:overflowPunct/>
      <w:autoSpaceDE/>
      <w:autoSpaceDN/>
      <w:adjustRightInd/>
      <w:spacing w:before="160" w:after="80"/>
      <w:ind w:firstLine="0"/>
      <w:jc w:val="center"/>
      <w:textAlignment w:val="auto"/>
      <w:outlineLvl w:val="0"/>
    </w:pPr>
    <w:rPr>
      <w:rFonts w:eastAsia="SimSun"/>
      <w:smallCaps/>
      <w:noProof/>
      <w:kern w:val="0"/>
    </w:rPr>
  </w:style>
  <w:style w:type="paragraph" w:styleId="Heading2">
    <w:name w:val="heading 2"/>
    <w:basedOn w:val="Normal"/>
    <w:next w:val="Normal"/>
    <w:link w:val="Heading2Char"/>
    <w:qFormat/>
    <w:rsid w:val="002B3F18"/>
    <w:pPr>
      <w:keepNext/>
      <w:keepLines/>
      <w:numPr>
        <w:ilvl w:val="1"/>
        <w:numId w:val="4"/>
      </w:numPr>
      <w:tabs>
        <w:tab w:val="clear" w:pos="2790"/>
        <w:tab w:val="num" w:pos="288"/>
      </w:tabs>
      <w:suppressAutoHyphens w:val="0"/>
      <w:overflowPunct/>
      <w:autoSpaceDE/>
      <w:autoSpaceDN/>
      <w:adjustRightInd/>
      <w:spacing w:before="120" w:after="60"/>
      <w:ind w:left="288"/>
      <w:jc w:val="left"/>
      <w:textAlignment w:val="auto"/>
      <w:outlineLvl w:val="1"/>
    </w:pPr>
    <w:rPr>
      <w:rFonts w:eastAsia="SimSun"/>
      <w:i/>
      <w:iCs/>
      <w:noProof/>
      <w:kern w:val="0"/>
    </w:rPr>
  </w:style>
  <w:style w:type="paragraph" w:styleId="Heading3">
    <w:name w:val="heading 3"/>
    <w:basedOn w:val="Normal"/>
    <w:next w:val="Normal"/>
    <w:link w:val="Heading3Char"/>
    <w:qFormat/>
    <w:rsid w:val="002B3F18"/>
    <w:pPr>
      <w:numPr>
        <w:ilvl w:val="2"/>
        <w:numId w:val="4"/>
      </w:numPr>
      <w:tabs>
        <w:tab w:val="clear" w:pos="900"/>
        <w:tab w:val="num" w:pos="630"/>
      </w:tabs>
      <w:suppressAutoHyphens w:val="0"/>
      <w:overflowPunct/>
      <w:autoSpaceDE/>
      <w:autoSpaceDN/>
      <w:adjustRightInd/>
      <w:spacing w:line="240" w:lineRule="exact"/>
      <w:ind w:firstLine="288"/>
      <w:textAlignment w:val="auto"/>
      <w:outlineLvl w:val="2"/>
    </w:pPr>
    <w:rPr>
      <w:rFonts w:eastAsia="SimSun"/>
      <w:i/>
      <w:iCs/>
      <w:noProof/>
      <w:kern w:val="0"/>
    </w:rPr>
  </w:style>
  <w:style w:type="paragraph" w:styleId="Heading4">
    <w:name w:val="heading 4"/>
    <w:basedOn w:val="Normal"/>
    <w:next w:val="Normal"/>
    <w:link w:val="Heading4Char"/>
    <w:qFormat/>
    <w:rsid w:val="002B3F18"/>
    <w:pPr>
      <w:numPr>
        <w:ilvl w:val="3"/>
        <w:numId w:val="4"/>
      </w:numPr>
      <w:tabs>
        <w:tab w:val="clear" w:pos="630"/>
        <w:tab w:val="left" w:pos="720"/>
      </w:tabs>
      <w:suppressAutoHyphens w:val="0"/>
      <w:overflowPunct/>
      <w:autoSpaceDE/>
      <w:autoSpaceDN/>
      <w:adjustRightInd/>
      <w:spacing w:before="40" w:after="40"/>
      <w:ind w:firstLine="504"/>
      <w:textAlignment w:val="auto"/>
      <w:outlineLvl w:val="3"/>
    </w:pPr>
    <w:rPr>
      <w:rFonts w:eastAsia="SimSun"/>
      <w:i/>
      <w:iCs/>
      <w:noProof/>
      <w:kern w:val="0"/>
    </w:rPr>
  </w:style>
  <w:style w:type="paragraph" w:styleId="Heading5">
    <w:name w:val="heading 5"/>
    <w:basedOn w:val="Normal"/>
    <w:next w:val="Normal"/>
    <w:link w:val="Heading5Char"/>
    <w:semiHidden/>
    <w:unhideWhenUsed/>
    <w:qFormat/>
    <w:rsid w:val="00672977"/>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ClauseTitle">
    <w:name w:val="Abstract Clause Title"/>
    <w:basedOn w:val="Normal"/>
    <w:next w:val="BodyTextIndent"/>
    <w:pPr>
      <w:keepNext/>
    </w:pPr>
    <w:rPr>
      <w:rFonts w:ascii="Arial" w:hAnsi="Arial"/>
      <w:b/>
      <w:caps/>
    </w:rPr>
  </w:style>
  <w:style w:type="paragraph" w:styleId="BodyTextIndent">
    <w:name w:val="Body Text Indent"/>
    <w:basedOn w:val="Normal"/>
    <w:link w:val="BodyTextIndentChar"/>
    <w:pPr>
      <w:ind w:firstLine="360"/>
    </w:pPr>
  </w:style>
  <w:style w:type="paragraph" w:customStyle="1" w:styleId="AcknowledgmentsClauseTitle">
    <w:name w:val="Acknowledgments Clause Title"/>
    <w:basedOn w:val="Normal"/>
    <w:next w:val="BodyTextIndent"/>
    <w:pPr>
      <w:keepNext/>
      <w:spacing w:before="240"/>
    </w:pPr>
    <w:rPr>
      <w:rFonts w:ascii="Arial" w:hAnsi="Arial"/>
      <w:b/>
      <w:caps/>
    </w:rPr>
  </w:style>
  <w:style w:type="paragraph" w:customStyle="1" w:styleId="Affiliation">
    <w:name w:val="Affiliation"/>
    <w:basedOn w:val="Normal"/>
    <w:pPr>
      <w:jc w:val="center"/>
    </w:pPr>
    <w:rPr>
      <w:rFonts w:ascii="Arial" w:hAnsi="Arial"/>
    </w:rPr>
  </w:style>
  <w:style w:type="paragraph" w:customStyle="1" w:styleId="Author">
    <w:name w:val="Author"/>
    <w:basedOn w:val="Normal"/>
    <w:next w:val="Affiliation"/>
    <w:pPr>
      <w:keepNext/>
      <w:jc w:val="center"/>
    </w:pPr>
    <w:rPr>
      <w:rFonts w:ascii="Arial" w:hAnsi="Arial"/>
      <w:b/>
    </w:rPr>
  </w:style>
  <w:style w:type="paragraph" w:customStyle="1" w:styleId="DocumentNumber">
    <w:name w:val="Document Number"/>
    <w:basedOn w:val="Normal"/>
    <w:next w:val="BodyTextIndent"/>
    <w:pPr>
      <w:spacing w:before="900"/>
      <w:jc w:val="right"/>
    </w:pPr>
    <w:rPr>
      <w:rFonts w:ascii="Arial" w:hAnsi="Arial"/>
      <w:b/>
      <w:sz w:val="36"/>
    </w:rPr>
  </w:style>
  <w:style w:type="paragraph" w:customStyle="1" w:styleId="EquationNumber">
    <w:name w:val="Equation Number"/>
    <w:basedOn w:val="Normal"/>
    <w:next w:val="BodyTextIndent"/>
    <w:pPr>
      <w:jc w:val="right"/>
    </w:pPr>
  </w:style>
  <w:style w:type="paragraph" w:customStyle="1" w:styleId="FigureCaption">
    <w:name w:val="Figure Caption"/>
    <w:basedOn w:val="Normal"/>
    <w:next w:val="BodyTextIndent"/>
    <w:pPr>
      <w:jc w:val="center"/>
    </w:pPr>
    <w:rPr>
      <w:rFonts w:ascii="Arial" w:hAnsi="Arial"/>
      <w:b/>
    </w:rPr>
  </w:style>
  <w:style w:type="paragraph" w:styleId="Footer">
    <w:name w:val="footer"/>
    <w:basedOn w:val="Normal"/>
    <w:next w:val="Header"/>
    <w:pPr>
      <w:tabs>
        <w:tab w:val="center" w:pos="5760"/>
        <w:tab w:val="right" w:pos="10800"/>
      </w:tabs>
    </w:pPr>
  </w:style>
  <w:style w:type="paragraph" w:styleId="Header">
    <w:name w:val="header"/>
    <w:basedOn w:val="Normal"/>
    <w:next w:val="Footer"/>
  </w:style>
  <w:style w:type="paragraph" w:styleId="FootnoteText">
    <w:name w:val="footnote text"/>
    <w:basedOn w:val="Normal"/>
    <w:semiHidden/>
    <w:pPr>
      <w:ind w:firstLine="360"/>
    </w:pPr>
    <w:rPr>
      <w:sz w:val="16"/>
    </w:rPr>
  </w:style>
  <w:style w:type="paragraph" w:customStyle="1" w:styleId="NomenclatureClauseTitle">
    <w:name w:val="Nomenclature Clause Title"/>
    <w:basedOn w:val="Normal"/>
    <w:next w:val="BodyTextIndent"/>
    <w:pPr>
      <w:keepNext/>
      <w:spacing w:before="240"/>
    </w:pPr>
    <w:rPr>
      <w:rFonts w:ascii="Arial" w:hAnsi="Arial"/>
      <w:b/>
      <w:caps/>
    </w:rPr>
  </w:style>
  <w:style w:type="paragraph" w:customStyle="1" w:styleId="ReferencesClauseTitle">
    <w:name w:val="References Clause Title"/>
    <w:basedOn w:val="Normal"/>
    <w:next w:val="BodyTextIndent"/>
    <w:pPr>
      <w:keepNext/>
      <w:spacing w:before="240"/>
    </w:pPr>
    <w:rPr>
      <w:rFonts w:ascii="Arial" w:hAnsi="Arial"/>
      <w:b/>
      <w:caps/>
    </w:rPr>
  </w:style>
  <w:style w:type="paragraph" w:customStyle="1" w:styleId="TableCaption">
    <w:name w:val="Table Caption"/>
    <w:basedOn w:val="Normal"/>
    <w:next w:val="BodyTextIndent"/>
    <w:pPr>
      <w:jc w:val="center"/>
    </w:pPr>
    <w:rPr>
      <w:rFonts w:ascii="Arial" w:hAnsi="Arial"/>
      <w:b/>
    </w:rPr>
  </w:style>
  <w:style w:type="paragraph" w:customStyle="1" w:styleId="TextHeading1">
    <w:name w:val="Text Heading 1"/>
    <w:basedOn w:val="Normal"/>
    <w:next w:val="BodyTextIndent"/>
    <w:pPr>
      <w:keepNext/>
      <w:spacing w:before="240"/>
    </w:pPr>
    <w:rPr>
      <w:rFonts w:ascii="Arial" w:hAnsi="Arial"/>
      <w:b/>
      <w:caps/>
    </w:rPr>
  </w:style>
  <w:style w:type="paragraph" w:customStyle="1" w:styleId="TextHeading2">
    <w:name w:val="Text Heading 2"/>
    <w:basedOn w:val="Normal"/>
    <w:next w:val="BodyTextIndent"/>
    <w:pPr>
      <w:keepNext/>
      <w:spacing w:before="240"/>
    </w:pPr>
    <w:rPr>
      <w:rFonts w:ascii="Arial" w:hAnsi="Arial"/>
      <w:b/>
      <w:u w:val="single"/>
    </w:rPr>
  </w:style>
  <w:style w:type="paragraph" w:customStyle="1" w:styleId="TextHeading3">
    <w:name w:val="Text Heading 3"/>
    <w:basedOn w:val="Normal"/>
    <w:next w:val="BodyTextIndent"/>
    <w:pPr>
      <w:spacing w:before="240"/>
      <w:ind w:left="360"/>
    </w:pPr>
    <w:rPr>
      <w:rFonts w:ascii="Arial" w:hAnsi="Arial"/>
      <w:b/>
      <w:u w:val="single"/>
    </w:rPr>
  </w:style>
  <w:style w:type="paragraph" w:styleId="Title">
    <w:name w:val="Title"/>
    <w:basedOn w:val="Normal"/>
    <w:qFormat/>
    <w:pPr>
      <w:spacing w:before="760"/>
      <w:jc w:val="center"/>
    </w:pPr>
    <w:rPr>
      <w:rFonts w:ascii="Arial" w:hAnsi="Arial"/>
      <w:b/>
      <w:caps/>
      <w:sz w:val="24"/>
    </w:rPr>
  </w:style>
  <w:style w:type="paragraph" w:styleId="PlainText">
    <w:name w:val="Plain Text"/>
    <w:basedOn w:val="Normal"/>
    <w:pPr>
      <w:suppressAutoHyphens w:val="0"/>
      <w:overflowPunct/>
      <w:autoSpaceDE/>
      <w:autoSpaceDN/>
      <w:adjustRightInd/>
      <w:jc w:val="left"/>
      <w:textAlignment w:val="auto"/>
    </w:pPr>
    <w:rPr>
      <w:rFonts w:ascii="Courier New" w:hAnsi="Courier New" w:cs="Courier New"/>
      <w:kern w:val="0"/>
    </w:rPr>
  </w:style>
  <w:style w:type="character" w:styleId="FootnoteReference">
    <w:name w:val="footnote reference"/>
    <w:basedOn w:val="DefaultParagraphFont"/>
    <w:rsid w:val="0014064C"/>
    <w:rPr>
      <w:vertAlign w:val="superscript"/>
    </w:rPr>
  </w:style>
  <w:style w:type="paragraph" w:styleId="BalloonText">
    <w:name w:val="Balloon Text"/>
    <w:basedOn w:val="Normal"/>
    <w:link w:val="BalloonTextChar"/>
    <w:rsid w:val="00940364"/>
    <w:rPr>
      <w:rFonts w:ascii="Segoe UI" w:hAnsi="Segoe UI" w:cs="Segoe UI"/>
      <w:sz w:val="18"/>
      <w:szCs w:val="18"/>
    </w:rPr>
  </w:style>
  <w:style w:type="character" w:customStyle="1" w:styleId="BalloonTextChar">
    <w:name w:val="Balloon Text Char"/>
    <w:basedOn w:val="DefaultParagraphFont"/>
    <w:link w:val="BalloonText"/>
    <w:rsid w:val="00940364"/>
    <w:rPr>
      <w:rFonts w:ascii="Segoe UI" w:hAnsi="Segoe UI" w:cs="Segoe UI"/>
      <w:kern w:val="14"/>
      <w:sz w:val="18"/>
      <w:szCs w:val="18"/>
    </w:rPr>
  </w:style>
  <w:style w:type="paragraph" w:styleId="BodyText">
    <w:name w:val="Body Text"/>
    <w:basedOn w:val="Normal"/>
    <w:link w:val="BodyTextChar"/>
    <w:rsid w:val="002F74F5"/>
    <w:pPr>
      <w:spacing w:after="120"/>
    </w:pPr>
  </w:style>
  <w:style w:type="character" w:customStyle="1" w:styleId="BodyTextChar">
    <w:name w:val="Body Text Char"/>
    <w:basedOn w:val="DefaultParagraphFont"/>
    <w:link w:val="BodyText"/>
    <w:rsid w:val="002F74F5"/>
    <w:rPr>
      <w:kern w:val="14"/>
    </w:rPr>
  </w:style>
  <w:style w:type="paragraph" w:styleId="NormalWeb">
    <w:name w:val="Normal (Web)"/>
    <w:basedOn w:val="Normal"/>
    <w:uiPriority w:val="99"/>
    <w:unhideWhenUsed/>
    <w:rsid w:val="00AE6FD9"/>
    <w:pPr>
      <w:suppressAutoHyphens w:val="0"/>
      <w:overflowPunct/>
      <w:autoSpaceDE/>
      <w:autoSpaceDN/>
      <w:adjustRightInd/>
      <w:spacing w:before="100" w:beforeAutospacing="1" w:after="100" w:afterAutospacing="1"/>
      <w:jc w:val="left"/>
      <w:textAlignment w:val="auto"/>
    </w:pPr>
    <w:rPr>
      <w:rFonts w:eastAsiaTheme="minorHAnsi"/>
      <w:kern w:val="0"/>
      <w:sz w:val="24"/>
      <w:szCs w:val="24"/>
    </w:rPr>
  </w:style>
  <w:style w:type="paragraph" w:customStyle="1" w:styleId="papertitle">
    <w:name w:val="paper title"/>
    <w:rsid w:val="002308DD"/>
    <w:pPr>
      <w:spacing w:after="120"/>
      <w:jc w:val="center"/>
    </w:pPr>
    <w:rPr>
      <w:rFonts w:eastAsia="MS Mincho"/>
      <w:noProof/>
      <w:sz w:val="48"/>
      <w:szCs w:val="48"/>
    </w:rPr>
  </w:style>
  <w:style w:type="paragraph" w:styleId="ListParagraph">
    <w:name w:val="List Paragraph"/>
    <w:basedOn w:val="Normal"/>
    <w:uiPriority w:val="34"/>
    <w:qFormat/>
    <w:rsid w:val="00733C8D"/>
    <w:pPr>
      <w:ind w:left="720"/>
      <w:contextualSpacing/>
    </w:pPr>
  </w:style>
  <w:style w:type="character" w:customStyle="1" w:styleId="Heading1Char">
    <w:name w:val="Heading 1 Char"/>
    <w:basedOn w:val="DefaultParagraphFont"/>
    <w:link w:val="Heading1"/>
    <w:rsid w:val="002B3F18"/>
    <w:rPr>
      <w:rFonts w:eastAsia="SimSun"/>
      <w:smallCaps/>
      <w:noProof/>
    </w:rPr>
  </w:style>
  <w:style w:type="character" w:customStyle="1" w:styleId="Heading2Char">
    <w:name w:val="Heading 2 Char"/>
    <w:basedOn w:val="DefaultParagraphFont"/>
    <w:link w:val="Heading2"/>
    <w:rsid w:val="002B3F18"/>
    <w:rPr>
      <w:rFonts w:eastAsia="SimSun"/>
      <w:i/>
      <w:iCs/>
      <w:noProof/>
    </w:rPr>
  </w:style>
  <w:style w:type="character" w:customStyle="1" w:styleId="Heading3Char">
    <w:name w:val="Heading 3 Char"/>
    <w:basedOn w:val="DefaultParagraphFont"/>
    <w:link w:val="Heading3"/>
    <w:rsid w:val="002B3F18"/>
    <w:rPr>
      <w:rFonts w:eastAsia="SimSun"/>
      <w:i/>
      <w:iCs/>
      <w:noProof/>
    </w:rPr>
  </w:style>
  <w:style w:type="character" w:customStyle="1" w:styleId="Heading4Char">
    <w:name w:val="Heading 4 Char"/>
    <w:basedOn w:val="DefaultParagraphFont"/>
    <w:link w:val="Heading4"/>
    <w:rsid w:val="002B3F18"/>
    <w:rPr>
      <w:rFonts w:eastAsia="SimSun"/>
      <w:i/>
      <w:iCs/>
      <w:noProof/>
    </w:rPr>
  </w:style>
  <w:style w:type="character" w:styleId="CommentReference">
    <w:name w:val="annotation reference"/>
    <w:basedOn w:val="DefaultParagraphFont"/>
    <w:rsid w:val="008E5AAC"/>
    <w:rPr>
      <w:sz w:val="16"/>
      <w:szCs w:val="16"/>
    </w:rPr>
  </w:style>
  <w:style w:type="paragraph" w:customStyle="1" w:styleId="figurecaption0">
    <w:name w:val="figurecaption"/>
    <w:basedOn w:val="Normal"/>
    <w:next w:val="Normal"/>
    <w:rsid w:val="00F85FDA"/>
    <w:pPr>
      <w:keepLines/>
      <w:suppressAutoHyphens w:val="0"/>
      <w:spacing w:before="120" w:after="240" w:line="220" w:lineRule="atLeast"/>
      <w:jc w:val="center"/>
    </w:pPr>
    <w:rPr>
      <w:kern w:val="0"/>
      <w:sz w:val="18"/>
    </w:rPr>
  </w:style>
  <w:style w:type="paragraph" w:customStyle="1" w:styleId="FigureContent">
    <w:name w:val="Figure Content"/>
    <w:basedOn w:val="Normal"/>
    <w:qFormat/>
    <w:rsid w:val="00F85FDA"/>
    <w:pPr>
      <w:keepNext/>
      <w:tabs>
        <w:tab w:val="left" w:pos="360"/>
        <w:tab w:val="left" w:pos="720"/>
        <w:tab w:val="left" w:pos="1080"/>
      </w:tabs>
      <w:suppressAutoHyphens w:val="0"/>
      <w:overflowPunct/>
      <w:autoSpaceDE/>
      <w:autoSpaceDN/>
      <w:adjustRightInd/>
      <w:spacing w:before="240" w:line="240" w:lineRule="atLeast"/>
      <w:jc w:val="center"/>
      <w:textAlignment w:val="auto"/>
    </w:pPr>
    <w:rPr>
      <w:rFonts w:eastAsiaTheme="minorEastAsia"/>
      <w:noProof/>
      <w:kern w:val="0"/>
      <w:sz w:val="22"/>
      <w:lang w:val="de-DE" w:eastAsia="de-DE"/>
    </w:rPr>
  </w:style>
  <w:style w:type="character" w:customStyle="1" w:styleId="rynqvb">
    <w:name w:val="rynqvb"/>
    <w:basedOn w:val="DefaultParagraphFont"/>
    <w:rsid w:val="00BC63AB"/>
  </w:style>
  <w:style w:type="character" w:customStyle="1" w:styleId="hwtze">
    <w:name w:val="hwtze"/>
    <w:basedOn w:val="DefaultParagraphFont"/>
    <w:rsid w:val="00BC63AB"/>
  </w:style>
  <w:style w:type="paragraph" w:customStyle="1" w:styleId="bulletlist">
    <w:name w:val="bullet list"/>
    <w:basedOn w:val="BodyText"/>
    <w:rsid w:val="007F20ED"/>
    <w:pPr>
      <w:numPr>
        <w:numId w:val="6"/>
      </w:numPr>
      <w:tabs>
        <w:tab w:val="clear" w:pos="648"/>
        <w:tab w:val="left" w:pos="288"/>
      </w:tabs>
      <w:suppressAutoHyphens w:val="0"/>
      <w:overflowPunct/>
      <w:autoSpaceDE/>
      <w:autoSpaceDN/>
      <w:adjustRightInd/>
      <w:spacing w:line="228" w:lineRule="auto"/>
      <w:ind w:left="576" w:hanging="288"/>
      <w:textAlignment w:val="auto"/>
    </w:pPr>
    <w:rPr>
      <w:rFonts w:eastAsia="SimSun"/>
      <w:spacing w:val="-1"/>
      <w:kern w:val="0"/>
      <w:lang w:val="x-none" w:eastAsia="x-none"/>
    </w:rPr>
  </w:style>
  <w:style w:type="character" w:customStyle="1" w:styleId="normaltextrun">
    <w:name w:val="normaltextrun"/>
    <w:basedOn w:val="DefaultParagraphFont"/>
    <w:rsid w:val="007F20ED"/>
  </w:style>
  <w:style w:type="table" w:styleId="TableGrid">
    <w:name w:val="Table Grid"/>
    <w:basedOn w:val="TableNormal"/>
    <w:uiPriority w:val="39"/>
    <w:rsid w:val="0087127A"/>
    <w:pPr>
      <w:tabs>
        <w:tab w:val="left" w:pos="360"/>
        <w:tab w:val="left" w:pos="720"/>
        <w:tab w:val="left" w:pos="1080"/>
      </w:tabs>
      <w:jc w:val="both"/>
    </w:pPr>
    <w:rPr>
      <w:rFonts w:eastAsiaTheme="minorEastAsia"/>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0">
    <w:name w:val="heading3"/>
    <w:basedOn w:val="DefaultParagraphFont"/>
    <w:rsid w:val="000964AC"/>
    <w:rPr>
      <w:b/>
    </w:rPr>
  </w:style>
  <w:style w:type="character" w:customStyle="1" w:styleId="Heading5Char">
    <w:name w:val="Heading 5 Char"/>
    <w:basedOn w:val="DefaultParagraphFont"/>
    <w:link w:val="Heading5"/>
    <w:semiHidden/>
    <w:rsid w:val="00672977"/>
    <w:rPr>
      <w:rFonts w:asciiTheme="majorHAnsi" w:eastAsiaTheme="majorEastAsia" w:hAnsiTheme="majorHAnsi" w:cstheme="majorBidi"/>
      <w:color w:val="2E74B5" w:themeColor="accent1" w:themeShade="BF"/>
      <w:kern w:val="14"/>
    </w:rPr>
  </w:style>
  <w:style w:type="paragraph" w:customStyle="1" w:styleId="references">
    <w:name w:val="references"/>
    <w:rsid w:val="00672977"/>
    <w:pPr>
      <w:numPr>
        <w:numId w:val="10"/>
      </w:numPr>
      <w:spacing w:after="50" w:line="180" w:lineRule="exact"/>
      <w:jc w:val="both"/>
    </w:pPr>
    <w:rPr>
      <w:rFonts w:eastAsia="MS Mincho"/>
      <w:noProof/>
      <w:sz w:val="16"/>
      <w:szCs w:val="16"/>
    </w:rPr>
  </w:style>
  <w:style w:type="character" w:styleId="Hyperlink">
    <w:name w:val="Hyperlink"/>
    <w:basedOn w:val="DefaultParagraphFont"/>
    <w:rsid w:val="00672977"/>
    <w:rPr>
      <w:color w:val="0563C1" w:themeColor="hyperlink"/>
      <w:u w:val="single"/>
    </w:rPr>
  </w:style>
  <w:style w:type="character" w:styleId="FollowedHyperlink">
    <w:name w:val="FollowedHyperlink"/>
    <w:basedOn w:val="DefaultParagraphFont"/>
    <w:rsid w:val="00C118EC"/>
    <w:rPr>
      <w:color w:val="954F72" w:themeColor="followedHyperlink"/>
      <w:u w:val="single"/>
    </w:rPr>
  </w:style>
  <w:style w:type="character" w:styleId="UnresolvedMention">
    <w:name w:val="Unresolved Mention"/>
    <w:basedOn w:val="DefaultParagraphFont"/>
    <w:uiPriority w:val="99"/>
    <w:semiHidden/>
    <w:unhideWhenUsed/>
    <w:rsid w:val="00B928A2"/>
    <w:rPr>
      <w:color w:val="605E5C"/>
      <w:shd w:val="clear" w:color="auto" w:fill="E1DFDD"/>
    </w:rPr>
  </w:style>
  <w:style w:type="character" w:customStyle="1" w:styleId="BodyTextIndentChar">
    <w:name w:val="Body Text Indent Char"/>
    <w:basedOn w:val="DefaultParagraphFont"/>
    <w:link w:val="BodyTextIndent"/>
    <w:rsid w:val="005133E1"/>
    <w:rPr>
      <w:kern w:val="14"/>
    </w:rPr>
  </w:style>
  <w:style w:type="table" w:styleId="PlainTable2">
    <w:name w:val="Plain Table 2"/>
    <w:basedOn w:val="TableNormal"/>
    <w:uiPriority w:val="42"/>
    <w:rsid w:val="0052110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52110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52110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7706">
      <w:bodyDiv w:val="1"/>
      <w:marLeft w:val="0"/>
      <w:marRight w:val="0"/>
      <w:marTop w:val="0"/>
      <w:marBottom w:val="0"/>
      <w:divBdr>
        <w:top w:val="none" w:sz="0" w:space="0" w:color="auto"/>
        <w:left w:val="none" w:sz="0" w:space="0" w:color="auto"/>
        <w:bottom w:val="none" w:sz="0" w:space="0" w:color="auto"/>
        <w:right w:val="none" w:sz="0" w:space="0" w:color="auto"/>
      </w:divBdr>
    </w:div>
    <w:div w:id="26569687">
      <w:bodyDiv w:val="1"/>
      <w:marLeft w:val="0"/>
      <w:marRight w:val="0"/>
      <w:marTop w:val="0"/>
      <w:marBottom w:val="0"/>
      <w:divBdr>
        <w:top w:val="none" w:sz="0" w:space="0" w:color="auto"/>
        <w:left w:val="none" w:sz="0" w:space="0" w:color="auto"/>
        <w:bottom w:val="none" w:sz="0" w:space="0" w:color="auto"/>
        <w:right w:val="none" w:sz="0" w:space="0" w:color="auto"/>
      </w:divBdr>
    </w:div>
    <w:div w:id="75247311">
      <w:bodyDiv w:val="1"/>
      <w:marLeft w:val="0"/>
      <w:marRight w:val="0"/>
      <w:marTop w:val="0"/>
      <w:marBottom w:val="0"/>
      <w:divBdr>
        <w:top w:val="none" w:sz="0" w:space="0" w:color="auto"/>
        <w:left w:val="none" w:sz="0" w:space="0" w:color="auto"/>
        <w:bottom w:val="none" w:sz="0" w:space="0" w:color="auto"/>
        <w:right w:val="none" w:sz="0" w:space="0" w:color="auto"/>
      </w:divBdr>
    </w:div>
    <w:div w:id="113866103">
      <w:bodyDiv w:val="1"/>
      <w:marLeft w:val="0"/>
      <w:marRight w:val="0"/>
      <w:marTop w:val="0"/>
      <w:marBottom w:val="0"/>
      <w:divBdr>
        <w:top w:val="none" w:sz="0" w:space="0" w:color="auto"/>
        <w:left w:val="none" w:sz="0" w:space="0" w:color="auto"/>
        <w:bottom w:val="none" w:sz="0" w:space="0" w:color="auto"/>
        <w:right w:val="none" w:sz="0" w:space="0" w:color="auto"/>
      </w:divBdr>
    </w:div>
    <w:div w:id="225605872">
      <w:bodyDiv w:val="1"/>
      <w:marLeft w:val="0"/>
      <w:marRight w:val="0"/>
      <w:marTop w:val="0"/>
      <w:marBottom w:val="0"/>
      <w:divBdr>
        <w:top w:val="none" w:sz="0" w:space="0" w:color="auto"/>
        <w:left w:val="none" w:sz="0" w:space="0" w:color="auto"/>
        <w:bottom w:val="none" w:sz="0" w:space="0" w:color="auto"/>
        <w:right w:val="none" w:sz="0" w:space="0" w:color="auto"/>
      </w:divBdr>
    </w:div>
    <w:div w:id="244611855">
      <w:bodyDiv w:val="1"/>
      <w:marLeft w:val="0"/>
      <w:marRight w:val="0"/>
      <w:marTop w:val="0"/>
      <w:marBottom w:val="0"/>
      <w:divBdr>
        <w:top w:val="none" w:sz="0" w:space="0" w:color="auto"/>
        <w:left w:val="none" w:sz="0" w:space="0" w:color="auto"/>
        <w:bottom w:val="none" w:sz="0" w:space="0" w:color="auto"/>
        <w:right w:val="none" w:sz="0" w:space="0" w:color="auto"/>
      </w:divBdr>
    </w:div>
    <w:div w:id="248465204">
      <w:bodyDiv w:val="1"/>
      <w:marLeft w:val="0"/>
      <w:marRight w:val="0"/>
      <w:marTop w:val="0"/>
      <w:marBottom w:val="0"/>
      <w:divBdr>
        <w:top w:val="none" w:sz="0" w:space="0" w:color="auto"/>
        <w:left w:val="none" w:sz="0" w:space="0" w:color="auto"/>
        <w:bottom w:val="none" w:sz="0" w:space="0" w:color="auto"/>
        <w:right w:val="none" w:sz="0" w:space="0" w:color="auto"/>
      </w:divBdr>
    </w:div>
    <w:div w:id="341780398">
      <w:bodyDiv w:val="1"/>
      <w:marLeft w:val="0"/>
      <w:marRight w:val="0"/>
      <w:marTop w:val="0"/>
      <w:marBottom w:val="0"/>
      <w:divBdr>
        <w:top w:val="none" w:sz="0" w:space="0" w:color="auto"/>
        <w:left w:val="none" w:sz="0" w:space="0" w:color="auto"/>
        <w:bottom w:val="none" w:sz="0" w:space="0" w:color="auto"/>
        <w:right w:val="none" w:sz="0" w:space="0" w:color="auto"/>
      </w:divBdr>
    </w:div>
    <w:div w:id="385030296">
      <w:bodyDiv w:val="1"/>
      <w:marLeft w:val="0"/>
      <w:marRight w:val="0"/>
      <w:marTop w:val="0"/>
      <w:marBottom w:val="0"/>
      <w:divBdr>
        <w:top w:val="none" w:sz="0" w:space="0" w:color="auto"/>
        <w:left w:val="none" w:sz="0" w:space="0" w:color="auto"/>
        <w:bottom w:val="none" w:sz="0" w:space="0" w:color="auto"/>
        <w:right w:val="none" w:sz="0" w:space="0" w:color="auto"/>
      </w:divBdr>
    </w:div>
    <w:div w:id="570316267">
      <w:bodyDiv w:val="1"/>
      <w:marLeft w:val="0"/>
      <w:marRight w:val="0"/>
      <w:marTop w:val="0"/>
      <w:marBottom w:val="0"/>
      <w:divBdr>
        <w:top w:val="none" w:sz="0" w:space="0" w:color="auto"/>
        <w:left w:val="none" w:sz="0" w:space="0" w:color="auto"/>
        <w:bottom w:val="none" w:sz="0" w:space="0" w:color="auto"/>
        <w:right w:val="none" w:sz="0" w:space="0" w:color="auto"/>
      </w:divBdr>
    </w:div>
    <w:div w:id="615990764">
      <w:bodyDiv w:val="1"/>
      <w:marLeft w:val="0"/>
      <w:marRight w:val="0"/>
      <w:marTop w:val="0"/>
      <w:marBottom w:val="0"/>
      <w:divBdr>
        <w:top w:val="none" w:sz="0" w:space="0" w:color="auto"/>
        <w:left w:val="none" w:sz="0" w:space="0" w:color="auto"/>
        <w:bottom w:val="none" w:sz="0" w:space="0" w:color="auto"/>
        <w:right w:val="none" w:sz="0" w:space="0" w:color="auto"/>
      </w:divBdr>
    </w:div>
    <w:div w:id="623081118">
      <w:bodyDiv w:val="1"/>
      <w:marLeft w:val="0"/>
      <w:marRight w:val="0"/>
      <w:marTop w:val="0"/>
      <w:marBottom w:val="0"/>
      <w:divBdr>
        <w:top w:val="none" w:sz="0" w:space="0" w:color="auto"/>
        <w:left w:val="none" w:sz="0" w:space="0" w:color="auto"/>
        <w:bottom w:val="none" w:sz="0" w:space="0" w:color="auto"/>
        <w:right w:val="none" w:sz="0" w:space="0" w:color="auto"/>
      </w:divBdr>
    </w:div>
    <w:div w:id="636372932">
      <w:bodyDiv w:val="1"/>
      <w:marLeft w:val="0"/>
      <w:marRight w:val="0"/>
      <w:marTop w:val="0"/>
      <w:marBottom w:val="0"/>
      <w:divBdr>
        <w:top w:val="none" w:sz="0" w:space="0" w:color="auto"/>
        <w:left w:val="none" w:sz="0" w:space="0" w:color="auto"/>
        <w:bottom w:val="none" w:sz="0" w:space="0" w:color="auto"/>
        <w:right w:val="none" w:sz="0" w:space="0" w:color="auto"/>
      </w:divBdr>
    </w:div>
    <w:div w:id="654531369">
      <w:bodyDiv w:val="1"/>
      <w:marLeft w:val="0"/>
      <w:marRight w:val="0"/>
      <w:marTop w:val="0"/>
      <w:marBottom w:val="0"/>
      <w:divBdr>
        <w:top w:val="none" w:sz="0" w:space="0" w:color="auto"/>
        <w:left w:val="none" w:sz="0" w:space="0" w:color="auto"/>
        <w:bottom w:val="none" w:sz="0" w:space="0" w:color="auto"/>
        <w:right w:val="none" w:sz="0" w:space="0" w:color="auto"/>
      </w:divBdr>
    </w:div>
    <w:div w:id="710375144">
      <w:bodyDiv w:val="1"/>
      <w:marLeft w:val="0"/>
      <w:marRight w:val="0"/>
      <w:marTop w:val="0"/>
      <w:marBottom w:val="0"/>
      <w:divBdr>
        <w:top w:val="none" w:sz="0" w:space="0" w:color="auto"/>
        <w:left w:val="none" w:sz="0" w:space="0" w:color="auto"/>
        <w:bottom w:val="none" w:sz="0" w:space="0" w:color="auto"/>
        <w:right w:val="none" w:sz="0" w:space="0" w:color="auto"/>
      </w:divBdr>
    </w:div>
    <w:div w:id="752943220">
      <w:bodyDiv w:val="1"/>
      <w:marLeft w:val="0"/>
      <w:marRight w:val="0"/>
      <w:marTop w:val="0"/>
      <w:marBottom w:val="0"/>
      <w:divBdr>
        <w:top w:val="none" w:sz="0" w:space="0" w:color="auto"/>
        <w:left w:val="none" w:sz="0" w:space="0" w:color="auto"/>
        <w:bottom w:val="none" w:sz="0" w:space="0" w:color="auto"/>
        <w:right w:val="none" w:sz="0" w:space="0" w:color="auto"/>
      </w:divBdr>
    </w:div>
    <w:div w:id="781536138">
      <w:bodyDiv w:val="1"/>
      <w:marLeft w:val="0"/>
      <w:marRight w:val="0"/>
      <w:marTop w:val="0"/>
      <w:marBottom w:val="0"/>
      <w:divBdr>
        <w:top w:val="none" w:sz="0" w:space="0" w:color="auto"/>
        <w:left w:val="none" w:sz="0" w:space="0" w:color="auto"/>
        <w:bottom w:val="none" w:sz="0" w:space="0" w:color="auto"/>
        <w:right w:val="none" w:sz="0" w:space="0" w:color="auto"/>
      </w:divBdr>
    </w:div>
    <w:div w:id="792098034">
      <w:bodyDiv w:val="1"/>
      <w:marLeft w:val="0"/>
      <w:marRight w:val="0"/>
      <w:marTop w:val="0"/>
      <w:marBottom w:val="0"/>
      <w:divBdr>
        <w:top w:val="none" w:sz="0" w:space="0" w:color="auto"/>
        <w:left w:val="none" w:sz="0" w:space="0" w:color="auto"/>
        <w:bottom w:val="none" w:sz="0" w:space="0" w:color="auto"/>
        <w:right w:val="none" w:sz="0" w:space="0" w:color="auto"/>
      </w:divBdr>
    </w:div>
    <w:div w:id="1114668145">
      <w:bodyDiv w:val="1"/>
      <w:marLeft w:val="0"/>
      <w:marRight w:val="0"/>
      <w:marTop w:val="0"/>
      <w:marBottom w:val="0"/>
      <w:divBdr>
        <w:top w:val="none" w:sz="0" w:space="0" w:color="auto"/>
        <w:left w:val="none" w:sz="0" w:space="0" w:color="auto"/>
        <w:bottom w:val="none" w:sz="0" w:space="0" w:color="auto"/>
        <w:right w:val="none" w:sz="0" w:space="0" w:color="auto"/>
      </w:divBdr>
    </w:div>
    <w:div w:id="1158617626">
      <w:bodyDiv w:val="1"/>
      <w:marLeft w:val="0"/>
      <w:marRight w:val="0"/>
      <w:marTop w:val="0"/>
      <w:marBottom w:val="0"/>
      <w:divBdr>
        <w:top w:val="none" w:sz="0" w:space="0" w:color="auto"/>
        <w:left w:val="none" w:sz="0" w:space="0" w:color="auto"/>
        <w:bottom w:val="none" w:sz="0" w:space="0" w:color="auto"/>
        <w:right w:val="none" w:sz="0" w:space="0" w:color="auto"/>
      </w:divBdr>
    </w:div>
    <w:div w:id="1166630305">
      <w:bodyDiv w:val="1"/>
      <w:marLeft w:val="0"/>
      <w:marRight w:val="0"/>
      <w:marTop w:val="0"/>
      <w:marBottom w:val="0"/>
      <w:divBdr>
        <w:top w:val="none" w:sz="0" w:space="0" w:color="auto"/>
        <w:left w:val="none" w:sz="0" w:space="0" w:color="auto"/>
        <w:bottom w:val="none" w:sz="0" w:space="0" w:color="auto"/>
        <w:right w:val="none" w:sz="0" w:space="0" w:color="auto"/>
      </w:divBdr>
    </w:div>
    <w:div w:id="1188331133">
      <w:bodyDiv w:val="1"/>
      <w:marLeft w:val="0"/>
      <w:marRight w:val="0"/>
      <w:marTop w:val="0"/>
      <w:marBottom w:val="0"/>
      <w:divBdr>
        <w:top w:val="none" w:sz="0" w:space="0" w:color="auto"/>
        <w:left w:val="none" w:sz="0" w:space="0" w:color="auto"/>
        <w:bottom w:val="none" w:sz="0" w:space="0" w:color="auto"/>
        <w:right w:val="none" w:sz="0" w:space="0" w:color="auto"/>
      </w:divBdr>
    </w:div>
    <w:div w:id="1225146240">
      <w:bodyDiv w:val="1"/>
      <w:marLeft w:val="0"/>
      <w:marRight w:val="0"/>
      <w:marTop w:val="0"/>
      <w:marBottom w:val="0"/>
      <w:divBdr>
        <w:top w:val="none" w:sz="0" w:space="0" w:color="auto"/>
        <w:left w:val="none" w:sz="0" w:space="0" w:color="auto"/>
        <w:bottom w:val="none" w:sz="0" w:space="0" w:color="auto"/>
        <w:right w:val="none" w:sz="0" w:space="0" w:color="auto"/>
      </w:divBdr>
    </w:div>
    <w:div w:id="1267883874">
      <w:bodyDiv w:val="1"/>
      <w:marLeft w:val="0"/>
      <w:marRight w:val="0"/>
      <w:marTop w:val="0"/>
      <w:marBottom w:val="0"/>
      <w:divBdr>
        <w:top w:val="none" w:sz="0" w:space="0" w:color="auto"/>
        <w:left w:val="none" w:sz="0" w:space="0" w:color="auto"/>
        <w:bottom w:val="none" w:sz="0" w:space="0" w:color="auto"/>
        <w:right w:val="none" w:sz="0" w:space="0" w:color="auto"/>
      </w:divBdr>
    </w:div>
    <w:div w:id="1286304272">
      <w:bodyDiv w:val="1"/>
      <w:marLeft w:val="0"/>
      <w:marRight w:val="0"/>
      <w:marTop w:val="0"/>
      <w:marBottom w:val="0"/>
      <w:divBdr>
        <w:top w:val="none" w:sz="0" w:space="0" w:color="auto"/>
        <w:left w:val="none" w:sz="0" w:space="0" w:color="auto"/>
        <w:bottom w:val="none" w:sz="0" w:space="0" w:color="auto"/>
        <w:right w:val="none" w:sz="0" w:space="0" w:color="auto"/>
      </w:divBdr>
    </w:div>
    <w:div w:id="1395280824">
      <w:bodyDiv w:val="1"/>
      <w:marLeft w:val="0"/>
      <w:marRight w:val="0"/>
      <w:marTop w:val="0"/>
      <w:marBottom w:val="0"/>
      <w:divBdr>
        <w:top w:val="none" w:sz="0" w:space="0" w:color="auto"/>
        <w:left w:val="none" w:sz="0" w:space="0" w:color="auto"/>
        <w:bottom w:val="none" w:sz="0" w:space="0" w:color="auto"/>
        <w:right w:val="none" w:sz="0" w:space="0" w:color="auto"/>
      </w:divBdr>
    </w:div>
    <w:div w:id="1399356877">
      <w:bodyDiv w:val="1"/>
      <w:marLeft w:val="0"/>
      <w:marRight w:val="0"/>
      <w:marTop w:val="0"/>
      <w:marBottom w:val="0"/>
      <w:divBdr>
        <w:top w:val="none" w:sz="0" w:space="0" w:color="auto"/>
        <w:left w:val="none" w:sz="0" w:space="0" w:color="auto"/>
        <w:bottom w:val="none" w:sz="0" w:space="0" w:color="auto"/>
        <w:right w:val="none" w:sz="0" w:space="0" w:color="auto"/>
      </w:divBdr>
    </w:div>
    <w:div w:id="1409500456">
      <w:bodyDiv w:val="1"/>
      <w:marLeft w:val="0"/>
      <w:marRight w:val="0"/>
      <w:marTop w:val="0"/>
      <w:marBottom w:val="0"/>
      <w:divBdr>
        <w:top w:val="none" w:sz="0" w:space="0" w:color="auto"/>
        <w:left w:val="none" w:sz="0" w:space="0" w:color="auto"/>
        <w:bottom w:val="none" w:sz="0" w:space="0" w:color="auto"/>
        <w:right w:val="none" w:sz="0" w:space="0" w:color="auto"/>
      </w:divBdr>
    </w:div>
    <w:div w:id="1484538804">
      <w:bodyDiv w:val="1"/>
      <w:marLeft w:val="0"/>
      <w:marRight w:val="0"/>
      <w:marTop w:val="0"/>
      <w:marBottom w:val="0"/>
      <w:divBdr>
        <w:top w:val="none" w:sz="0" w:space="0" w:color="auto"/>
        <w:left w:val="none" w:sz="0" w:space="0" w:color="auto"/>
        <w:bottom w:val="none" w:sz="0" w:space="0" w:color="auto"/>
        <w:right w:val="none" w:sz="0" w:space="0" w:color="auto"/>
      </w:divBdr>
    </w:div>
    <w:div w:id="1529292937">
      <w:bodyDiv w:val="1"/>
      <w:marLeft w:val="0"/>
      <w:marRight w:val="0"/>
      <w:marTop w:val="0"/>
      <w:marBottom w:val="0"/>
      <w:divBdr>
        <w:top w:val="none" w:sz="0" w:space="0" w:color="auto"/>
        <w:left w:val="none" w:sz="0" w:space="0" w:color="auto"/>
        <w:bottom w:val="none" w:sz="0" w:space="0" w:color="auto"/>
        <w:right w:val="none" w:sz="0" w:space="0" w:color="auto"/>
      </w:divBdr>
    </w:div>
    <w:div w:id="1534147250">
      <w:bodyDiv w:val="1"/>
      <w:marLeft w:val="0"/>
      <w:marRight w:val="0"/>
      <w:marTop w:val="0"/>
      <w:marBottom w:val="0"/>
      <w:divBdr>
        <w:top w:val="none" w:sz="0" w:space="0" w:color="auto"/>
        <w:left w:val="none" w:sz="0" w:space="0" w:color="auto"/>
        <w:bottom w:val="none" w:sz="0" w:space="0" w:color="auto"/>
        <w:right w:val="none" w:sz="0" w:space="0" w:color="auto"/>
      </w:divBdr>
    </w:div>
    <w:div w:id="1621911649">
      <w:bodyDiv w:val="1"/>
      <w:marLeft w:val="0"/>
      <w:marRight w:val="0"/>
      <w:marTop w:val="0"/>
      <w:marBottom w:val="0"/>
      <w:divBdr>
        <w:top w:val="none" w:sz="0" w:space="0" w:color="auto"/>
        <w:left w:val="none" w:sz="0" w:space="0" w:color="auto"/>
        <w:bottom w:val="none" w:sz="0" w:space="0" w:color="auto"/>
        <w:right w:val="none" w:sz="0" w:space="0" w:color="auto"/>
      </w:divBdr>
    </w:div>
    <w:div w:id="1815290917">
      <w:bodyDiv w:val="1"/>
      <w:marLeft w:val="0"/>
      <w:marRight w:val="0"/>
      <w:marTop w:val="0"/>
      <w:marBottom w:val="0"/>
      <w:divBdr>
        <w:top w:val="none" w:sz="0" w:space="0" w:color="auto"/>
        <w:left w:val="none" w:sz="0" w:space="0" w:color="auto"/>
        <w:bottom w:val="none" w:sz="0" w:space="0" w:color="auto"/>
        <w:right w:val="none" w:sz="0" w:space="0" w:color="auto"/>
      </w:divBdr>
    </w:div>
    <w:div w:id="1825199012">
      <w:bodyDiv w:val="1"/>
      <w:marLeft w:val="0"/>
      <w:marRight w:val="0"/>
      <w:marTop w:val="0"/>
      <w:marBottom w:val="0"/>
      <w:divBdr>
        <w:top w:val="none" w:sz="0" w:space="0" w:color="auto"/>
        <w:left w:val="none" w:sz="0" w:space="0" w:color="auto"/>
        <w:bottom w:val="none" w:sz="0" w:space="0" w:color="auto"/>
        <w:right w:val="none" w:sz="0" w:space="0" w:color="auto"/>
      </w:divBdr>
    </w:div>
    <w:div w:id="1867714740">
      <w:bodyDiv w:val="1"/>
      <w:marLeft w:val="0"/>
      <w:marRight w:val="0"/>
      <w:marTop w:val="0"/>
      <w:marBottom w:val="0"/>
      <w:divBdr>
        <w:top w:val="none" w:sz="0" w:space="0" w:color="auto"/>
        <w:left w:val="none" w:sz="0" w:space="0" w:color="auto"/>
        <w:bottom w:val="none" w:sz="0" w:space="0" w:color="auto"/>
        <w:right w:val="none" w:sz="0" w:space="0" w:color="auto"/>
      </w:divBdr>
    </w:div>
    <w:div w:id="1889679669">
      <w:bodyDiv w:val="1"/>
      <w:marLeft w:val="0"/>
      <w:marRight w:val="0"/>
      <w:marTop w:val="0"/>
      <w:marBottom w:val="0"/>
      <w:divBdr>
        <w:top w:val="none" w:sz="0" w:space="0" w:color="auto"/>
        <w:left w:val="none" w:sz="0" w:space="0" w:color="auto"/>
        <w:bottom w:val="none" w:sz="0" w:space="0" w:color="auto"/>
        <w:right w:val="none" w:sz="0" w:space="0" w:color="auto"/>
      </w:divBdr>
    </w:div>
    <w:div w:id="1896308290">
      <w:bodyDiv w:val="1"/>
      <w:marLeft w:val="0"/>
      <w:marRight w:val="0"/>
      <w:marTop w:val="0"/>
      <w:marBottom w:val="0"/>
      <w:divBdr>
        <w:top w:val="none" w:sz="0" w:space="0" w:color="auto"/>
        <w:left w:val="none" w:sz="0" w:space="0" w:color="auto"/>
        <w:bottom w:val="none" w:sz="0" w:space="0" w:color="auto"/>
        <w:right w:val="none" w:sz="0" w:space="0" w:color="auto"/>
      </w:divBdr>
    </w:div>
    <w:div w:id="1980455712">
      <w:bodyDiv w:val="1"/>
      <w:marLeft w:val="0"/>
      <w:marRight w:val="0"/>
      <w:marTop w:val="0"/>
      <w:marBottom w:val="0"/>
      <w:divBdr>
        <w:top w:val="none" w:sz="0" w:space="0" w:color="auto"/>
        <w:left w:val="none" w:sz="0" w:space="0" w:color="auto"/>
        <w:bottom w:val="none" w:sz="0" w:space="0" w:color="auto"/>
        <w:right w:val="none" w:sz="0" w:space="0" w:color="auto"/>
      </w:divBdr>
    </w:div>
    <w:div w:id="2077433389">
      <w:bodyDiv w:val="1"/>
      <w:marLeft w:val="0"/>
      <w:marRight w:val="0"/>
      <w:marTop w:val="0"/>
      <w:marBottom w:val="0"/>
      <w:divBdr>
        <w:top w:val="none" w:sz="0" w:space="0" w:color="auto"/>
        <w:left w:val="none" w:sz="0" w:space="0" w:color="auto"/>
        <w:bottom w:val="none" w:sz="0" w:space="0" w:color="auto"/>
        <w:right w:val="none" w:sz="0" w:space="0" w:color="auto"/>
      </w:divBdr>
    </w:div>
    <w:div w:id="2132244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dx.doi.org/10.6028/NIST.GCR.16-003"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yperlink" Target="https://www.iso.org/standard/78743.html"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arxiv.org/html/2411.05286v1"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gum.gov.pl/wye/content/current-volum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doi.org/10.6028/NIST.GCR.15-1009"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www.asme.org/codes-standards/find-codes-standards/y14-5-dimensioning-tolerancing" TargetMode="External"/><Relationship Id="rId36" Type="http://schemas.openxmlformats.org/officeDocument/2006/relationships/hyperlink" Target="https://www.iso.org/standard/77461.html"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iso.org/standard/83105.html"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hyperlink" Target="https://www.digitaltwinconsortium.org/initiatives/capabilities-periodic-table/" TargetMode="External"/><Relationship Id="rId30" Type="http://schemas.openxmlformats.org/officeDocument/2006/relationships/hyperlink" Target="https://www.iso.org/standard/34743.html" TargetMode="External"/><Relationship Id="rId35" Type="http://schemas.openxmlformats.org/officeDocument/2006/relationships/hyperlink" Target="https://www.mtconnec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CE248-4C07-431F-A59D-356013FCA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5456</Words>
  <Characters>31103</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Proceedings of</vt:lpstr>
    </vt:vector>
  </TitlesOfParts>
  <Company> </Company>
  <LinksUpToDate>false</LinksUpToDate>
  <CharactersWithSpaces>36487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Proceedings of</dc:title>
  <dc:subject/>
  <dc:creator>Anthony Kibort</dc:creator>
  <cp:keywords/>
  <dc:description/>
  <cp:lastModifiedBy>Kibira, Deogratias (Assoc)</cp:lastModifiedBy>
  <cp:revision>5</cp:revision>
  <cp:lastPrinted>2026-07-23T15:15:00Z</cp:lastPrinted>
  <dcterms:created xsi:type="dcterms:W3CDTF">2026-07-23T15:06:00Z</dcterms:created>
  <dcterms:modified xsi:type="dcterms:W3CDTF">2026-07-23T15:16:00Z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c0623b6c-68ce-4173-a838-a7053cc067cd</vt:lpwstr>
  </property>
</Properties>
</file>