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50ACE13" w14:textId="7D6486B7" w:rsidR="009246AD" w:rsidRPr="00CA72F9" w:rsidRDefault="00097CFC" w:rsidP="00AB34C5">
      <w:pPr>
        <w:pStyle w:val="BATitle"/>
        <w:jc w:val="left"/>
        <w:rPr>
          <w:lang w:eastAsia="ko-KR"/>
        </w:rPr>
      </w:pPr>
      <w:r w:rsidRPr="00CA72F9">
        <w:t>Understanding the electronic structure of ruthenium oxides during redox cycling with high energy resolution X-ray absorption spectroscopy</w:t>
      </w:r>
    </w:p>
    <w:p w14:paraId="7A908A76" w14:textId="29DA04F6" w:rsidR="009246AD" w:rsidRPr="00CA72F9" w:rsidRDefault="00CC7178" w:rsidP="00AB34C5">
      <w:pPr>
        <w:pStyle w:val="BBAuthorName"/>
        <w:jc w:val="left"/>
      </w:pPr>
      <w:r w:rsidRPr="00CA72F9">
        <w:rPr>
          <w:rFonts w:eastAsiaTheme="minorHAnsi"/>
        </w:rPr>
        <w:t>R. Soyoung Kim,</w:t>
      </w:r>
      <w:r w:rsidRPr="00CA72F9">
        <w:rPr>
          <w:rFonts w:eastAsiaTheme="minorHAnsi"/>
          <w:vertAlign w:val="superscript"/>
        </w:rPr>
        <w:t>1</w:t>
      </w:r>
      <w:r w:rsidRPr="00CA72F9">
        <w:rPr>
          <w:rFonts w:eastAsiaTheme="minorHAnsi"/>
        </w:rPr>
        <w:t xml:space="preserve"> Oscar A. Paredes Mellone,</w:t>
      </w:r>
      <w:r w:rsidRPr="00CA72F9">
        <w:rPr>
          <w:rFonts w:eastAsiaTheme="minorHAnsi"/>
          <w:vertAlign w:val="superscript"/>
        </w:rPr>
        <w:t>2</w:t>
      </w:r>
      <w:r w:rsidRPr="00CA72F9">
        <w:rPr>
          <w:rFonts w:eastAsiaTheme="minorHAnsi"/>
        </w:rPr>
        <w:t xml:space="preserve"> John Vinson,</w:t>
      </w:r>
      <w:r w:rsidRPr="00CA72F9">
        <w:rPr>
          <w:rFonts w:eastAsiaTheme="minorHAnsi"/>
          <w:vertAlign w:val="superscript"/>
        </w:rPr>
        <w:t>3</w:t>
      </w:r>
      <w:r w:rsidRPr="00CA72F9">
        <w:rPr>
          <w:rFonts w:eastAsiaTheme="minorHAnsi"/>
        </w:rPr>
        <w:t xml:space="preserve"> Angel T. Garcia-Esparza,</w:t>
      </w:r>
      <w:r w:rsidRPr="00CA72F9">
        <w:rPr>
          <w:rFonts w:eastAsiaTheme="minorHAnsi"/>
          <w:vertAlign w:val="superscript"/>
        </w:rPr>
        <w:t>2</w:t>
      </w:r>
      <w:r w:rsidRPr="00CA72F9">
        <w:rPr>
          <w:rFonts w:eastAsiaTheme="minorHAnsi"/>
        </w:rPr>
        <w:t xml:space="preserve"> </w:t>
      </w:r>
      <w:proofErr w:type="spellStart"/>
      <w:r w:rsidRPr="00CA72F9">
        <w:rPr>
          <w:rFonts w:eastAsiaTheme="minorHAnsi"/>
        </w:rPr>
        <w:t>Mengxin</w:t>
      </w:r>
      <w:proofErr w:type="spellEnd"/>
      <w:r w:rsidRPr="00CA72F9">
        <w:rPr>
          <w:rFonts w:eastAsiaTheme="minorHAnsi"/>
        </w:rPr>
        <w:t xml:space="preserve"> Liu,</w:t>
      </w:r>
      <w:r w:rsidRPr="00CA72F9">
        <w:rPr>
          <w:rFonts w:eastAsiaTheme="minorHAnsi"/>
          <w:vertAlign w:val="superscript"/>
        </w:rPr>
        <w:t>4</w:t>
      </w:r>
      <w:r w:rsidRPr="00CA72F9">
        <w:rPr>
          <w:rFonts w:eastAsiaTheme="minorHAnsi"/>
        </w:rPr>
        <w:t xml:space="preserve"> Ikenna Chris-Okoro,</w:t>
      </w:r>
      <w:r w:rsidRPr="00CA72F9">
        <w:rPr>
          <w:rFonts w:eastAsiaTheme="minorHAnsi"/>
          <w:vertAlign w:val="superscript"/>
        </w:rPr>
        <w:t>4</w:t>
      </w:r>
      <w:r w:rsidRPr="00CA72F9">
        <w:rPr>
          <w:rFonts w:eastAsiaTheme="minorHAnsi"/>
        </w:rPr>
        <w:t xml:space="preserve"> Sheilah Cherono,</w:t>
      </w:r>
      <w:r w:rsidRPr="00CA72F9">
        <w:rPr>
          <w:rFonts w:eastAsiaTheme="minorHAnsi"/>
          <w:vertAlign w:val="superscript"/>
        </w:rPr>
        <w:t>4</w:t>
      </w:r>
      <w:r w:rsidRPr="00CA72F9">
        <w:rPr>
          <w:rFonts w:eastAsiaTheme="minorHAnsi"/>
        </w:rPr>
        <w:t xml:space="preserve"> Eric </w:t>
      </w:r>
      <w:proofErr w:type="spellStart"/>
      <w:r w:rsidRPr="00CA72F9">
        <w:rPr>
          <w:rFonts w:eastAsiaTheme="minorHAnsi"/>
        </w:rPr>
        <w:t>Jiahan</w:t>
      </w:r>
      <w:proofErr w:type="spellEnd"/>
      <w:r w:rsidRPr="00CA72F9">
        <w:rPr>
          <w:rFonts w:eastAsiaTheme="minorHAnsi"/>
        </w:rPr>
        <w:t xml:space="preserve"> Zhao,</w:t>
      </w:r>
      <w:r w:rsidRPr="00CA72F9">
        <w:rPr>
          <w:rFonts w:eastAsiaTheme="minorHAnsi"/>
          <w:vertAlign w:val="superscript"/>
        </w:rPr>
        <w:t>5</w:t>
      </w:r>
      <w:r w:rsidRPr="00CA72F9">
        <w:rPr>
          <w:rFonts w:eastAsiaTheme="minorHAnsi"/>
        </w:rPr>
        <w:t xml:space="preserve"> Yiming Ding,</w:t>
      </w:r>
      <w:r w:rsidRPr="00CA72F9">
        <w:rPr>
          <w:rFonts w:eastAsiaTheme="minorHAnsi"/>
          <w:vertAlign w:val="superscript"/>
        </w:rPr>
        <w:t>5</w:t>
      </w:r>
      <w:r w:rsidRPr="00CA72F9">
        <w:rPr>
          <w:rFonts w:eastAsiaTheme="minorHAnsi"/>
        </w:rPr>
        <w:t xml:space="preserve"> </w:t>
      </w:r>
      <w:proofErr w:type="spellStart"/>
      <w:r w:rsidRPr="00CA72F9">
        <w:rPr>
          <w:rFonts w:eastAsiaTheme="minorHAnsi"/>
        </w:rPr>
        <w:t>Haoyi</w:t>
      </w:r>
      <w:proofErr w:type="spellEnd"/>
      <w:r w:rsidRPr="00CA72F9">
        <w:rPr>
          <w:rFonts w:eastAsiaTheme="minorHAnsi"/>
        </w:rPr>
        <w:t xml:space="preserve"> Li,</w:t>
      </w:r>
      <w:r w:rsidRPr="00CA72F9">
        <w:rPr>
          <w:rFonts w:eastAsiaTheme="minorHAnsi"/>
          <w:vertAlign w:val="superscript"/>
        </w:rPr>
        <w:t>1</w:t>
      </w:r>
      <w:r w:rsidRPr="00CA72F9">
        <w:rPr>
          <w:rFonts w:eastAsiaTheme="minorHAnsi"/>
        </w:rPr>
        <w:t xml:space="preserve"> Lei Zhang,</w:t>
      </w:r>
      <w:r w:rsidRPr="00CA72F9">
        <w:rPr>
          <w:rFonts w:eastAsiaTheme="minorHAnsi"/>
          <w:vertAlign w:val="superscript"/>
        </w:rPr>
        <w:t>6</w:t>
      </w:r>
      <w:r w:rsidR="00DC6AA0" w:rsidRPr="00CA72F9">
        <w:rPr>
          <w:rFonts w:eastAsiaTheme="minorHAnsi"/>
          <w:vertAlign w:val="superscript"/>
        </w:rPr>
        <w:t>,7</w:t>
      </w:r>
      <w:r w:rsidR="007D4003" w:rsidRPr="00CA72F9">
        <w:rPr>
          <w:rFonts w:eastAsiaTheme="minorHAnsi"/>
          <w:vertAlign w:val="superscript"/>
        </w:rPr>
        <w:t>,8</w:t>
      </w:r>
      <w:r w:rsidRPr="00CA72F9">
        <w:rPr>
          <w:rFonts w:eastAsiaTheme="minorHAnsi"/>
        </w:rPr>
        <w:t xml:space="preserve"> Geoffroy Hautier,</w:t>
      </w:r>
      <w:r w:rsidRPr="00CA72F9">
        <w:rPr>
          <w:rFonts w:eastAsiaTheme="minorHAnsi"/>
          <w:vertAlign w:val="superscript"/>
        </w:rPr>
        <w:t>6</w:t>
      </w:r>
      <w:r w:rsidR="00DC6AA0" w:rsidRPr="00CA72F9">
        <w:rPr>
          <w:rFonts w:eastAsiaTheme="minorHAnsi"/>
          <w:vertAlign w:val="superscript"/>
        </w:rPr>
        <w:t>,7</w:t>
      </w:r>
      <w:r w:rsidR="007D4003" w:rsidRPr="00CA72F9">
        <w:rPr>
          <w:rFonts w:eastAsiaTheme="minorHAnsi"/>
          <w:vertAlign w:val="superscript"/>
        </w:rPr>
        <w:t>,8</w:t>
      </w:r>
      <w:r w:rsidRPr="00CA72F9">
        <w:rPr>
          <w:rFonts w:eastAsiaTheme="minorHAnsi"/>
        </w:rPr>
        <w:t xml:space="preserve"> Tanja Cuk,</w:t>
      </w:r>
      <w:r w:rsidR="007D4003" w:rsidRPr="00CA72F9">
        <w:rPr>
          <w:rFonts w:eastAsiaTheme="minorHAnsi"/>
          <w:vertAlign w:val="superscript"/>
        </w:rPr>
        <w:t>9</w:t>
      </w:r>
      <w:r w:rsidR="00DC6AA0" w:rsidRPr="00CA72F9">
        <w:rPr>
          <w:rFonts w:eastAsiaTheme="minorHAnsi"/>
        </w:rPr>
        <w:t xml:space="preserve"> </w:t>
      </w:r>
      <w:r w:rsidRPr="00CA72F9">
        <w:rPr>
          <w:rFonts w:eastAsiaTheme="minorHAnsi"/>
        </w:rPr>
        <w:t>Jin Suntivich,</w:t>
      </w:r>
      <w:r w:rsidRPr="00CA72F9">
        <w:rPr>
          <w:rFonts w:eastAsiaTheme="minorHAnsi"/>
          <w:vertAlign w:val="superscript"/>
        </w:rPr>
        <w:t>5</w:t>
      </w:r>
      <w:r w:rsidRPr="00CA72F9">
        <w:rPr>
          <w:rFonts w:eastAsiaTheme="minorHAnsi"/>
        </w:rPr>
        <w:t xml:space="preserve"> Dhananjay Kumar,</w:t>
      </w:r>
      <w:r w:rsidRPr="00CA72F9">
        <w:rPr>
          <w:rFonts w:eastAsiaTheme="minorHAnsi"/>
          <w:vertAlign w:val="superscript"/>
        </w:rPr>
        <w:t>4</w:t>
      </w:r>
      <w:r w:rsidRPr="00CA72F9">
        <w:rPr>
          <w:rFonts w:eastAsiaTheme="minorHAnsi"/>
        </w:rPr>
        <w:t xml:space="preserve"> Dimosthenis Sokaras,</w:t>
      </w:r>
      <w:r w:rsidRPr="00CA72F9">
        <w:rPr>
          <w:rFonts w:eastAsiaTheme="minorHAnsi"/>
          <w:vertAlign w:val="superscript"/>
        </w:rPr>
        <w:t>2</w:t>
      </w:r>
      <w:r w:rsidRPr="00CA72F9">
        <w:rPr>
          <w:rFonts w:hint="eastAsia"/>
        </w:rPr>
        <w:t>*</w:t>
      </w:r>
      <w:r w:rsidRPr="00CA72F9">
        <w:rPr>
          <w:rFonts w:eastAsiaTheme="minorHAnsi"/>
        </w:rPr>
        <w:t xml:space="preserve"> Junko Yano</w:t>
      </w:r>
      <w:r w:rsidRPr="00CA72F9">
        <w:rPr>
          <w:rFonts w:eastAsiaTheme="minorHAnsi"/>
          <w:vertAlign w:val="superscript"/>
        </w:rPr>
        <w:t>1,</w:t>
      </w:r>
      <w:r w:rsidR="007D4003" w:rsidRPr="00CA72F9">
        <w:rPr>
          <w:rFonts w:eastAsiaTheme="minorHAnsi"/>
          <w:vertAlign w:val="superscript"/>
        </w:rPr>
        <w:t>10</w:t>
      </w:r>
      <w:r w:rsidRPr="00CA72F9">
        <w:rPr>
          <w:rFonts w:hint="eastAsia"/>
        </w:rPr>
        <w:t>*</w:t>
      </w:r>
    </w:p>
    <w:p w14:paraId="2F40E525" w14:textId="6D4E4945" w:rsidR="000E2126" w:rsidRPr="00CA72F9" w:rsidRDefault="000E2126" w:rsidP="000E2126">
      <w:pPr>
        <w:pStyle w:val="BCAuthorAddress"/>
        <w:rPr>
          <w:lang w:eastAsia="ko-KR"/>
        </w:rPr>
      </w:pPr>
      <w:r w:rsidRPr="00CA72F9">
        <w:rPr>
          <w:vertAlign w:val="superscript"/>
        </w:rPr>
        <w:t>1</w:t>
      </w:r>
      <w:r w:rsidRPr="00CA72F9">
        <w:t xml:space="preserve">Chemical Sciences Division, Lawrence Berkeley National Laboratory, Berkeley, California 94720, </w:t>
      </w:r>
      <w:r w:rsidR="00437A8D" w:rsidRPr="00CA72F9">
        <w:rPr>
          <w:rFonts w:hint="eastAsia"/>
          <w:lang w:eastAsia="ko-KR"/>
        </w:rPr>
        <w:t>United States</w:t>
      </w:r>
    </w:p>
    <w:p w14:paraId="67A38A84" w14:textId="77777777" w:rsidR="000E2126" w:rsidRPr="00CA72F9" w:rsidRDefault="000E2126" w:rsidP="000E2126">
      <w:pPr>
        <w:pStyle w:val="BCAuthorAddress"/>
      </w:pPr>
      <w:r w:rsidRPr="00CA72F9">
        <w:rPr>
          <w:vertAlign w:val="superscript"/>
        </w:rPr>
        <w:t>2</w:t>
      </w:r>
      <w:r w:rsidRPr="00CA72F9">
        <w:t xml:space="preserve">Stanford Synchrotron Radiation </w:t>
      </w:r>
      <w:proofErr w:type="spellStart"/>
      <w:r w:rsidRPr="00CA72F9">
        <w:t>Lightsource</w:t>
      </w:r>
      <w:proofErr w:type="spellEnd"/>
      <w:r w:rsidRPr="00CA72F9">
        <w:t>, SLAC National Accelerator Laboratory, Menlo Park, California 94025, United States</w:t>
      </w:r>
    </w:p>
    <w:p w14:paraId="0805CE23" w14:textId="77777777" w:rsidR="000E2126" w:rsidRPr="00CA72F9" w:rsidRDefault="000E2126" w:rsidP="000E2126">
      <w:pPr>
        <w:pStyle w:val="BCAuthorAddress"/>
      </w:pPr>
      <w:r w:rsidRPr="00CA72F9">
        <w:rPr>
          <w:vertAlign w:val="superscript"/>
        </w:rPr>
        <w:t>3</w:t>
      </w:r>
      <w:r w:rsidRPr="00CA72F9">
        <w:t>Material Measurement Laboratory, National Institute of Standards and Technology, Gaithersburg, Maryland 20899, United States</w:t>
      </w:r>
    </w:p>
    <w:p w14:paraId="61C1C292" w14:textId="78C69CB9" w:rsidR="000E2126" w:rsidRPr="00CA72F9" w:rsidRDefault="000E2126" w:rsidP="000E2126">
      <w:pPr>
        <w:pStyle w:val="BCAuthorAddress"/>
        <w:rPr>
          <w:lang w:eastAsia="ko-KR"/>
        </w:rPr>
      </w:pPr>
      <w:r w:rsidRPr="00CA72F9">
        <w:rPr>
          <w:vertAlign w:val="superscript"/>
        </w:rPr>
        <w:t>4</w:t>
      </w:r>
      <w:r w:rsidRPr="00CA72F9">
        <w:t xml:space="preserve">North Carolina Agricultural and Technical State University, Greensboro, North Carolina 27411, </w:t>
      </w:r>
      <w:r w:rsidR="00596390" w:rsidRPr="00CA72F9">
        <w:rPr>
          <w:rFonts w:hint="eastAsia"/>
          <w:lang w:eastAsia="ko-KR"/>
        </w:rPr>
        <w:t>United States</w:t>
      </w:r>
    </w:p>
    <w:p w14:paraId="61523B2C" w14:textId="77777777" w:rsidR="000E2126" w:rsidRPr="00CA72F9" w:rsidRDefault="000E2126" w:rsidP="00DC6AA0">
      <w:pPr>
        <w:pStyle w:val="BCAuthorAddress"/>
      </w:pPr>
      <w:r w:rsidRPr="00CA72F9">
        <w:rPr>
          <w:vertAlign w:val="superscript"/>
        </w:rPr>
        <w:t>5</w:t>
      </w:r>
      <w:r w:rsidRPr="00CA72F9">
        <w:t>Department of Materials Science and Engineering, Cornell University, Ithaca, New York 14850, United States</w:t>
      </w:r>
    </w:p>
    <w:p w14:paraId="65A7F169" w14:textId="6DB7B3B7" w:rsidR="007D4003" w:rsidRPr="00CA72F9" w:rsidRDefault="007D4003" w:rsidP="007D4003">
      <w:pPr>
        <w:pStyle w:val="BCAuthorAddress"/>
      </w:pPr>
      <w:r w:rsidRPr="00CA72F9">
        <w:rPr>
          <w:vertAlign w:val="superscript"/>
        </w:rPr>
        <w:lastRenderedPageBreak/>
        <w:t>6</w:t>
      </w:r>
      <w:r w:rsidRPr="00CA72F9">
        <w:t>Thayer School of Engineering, Dartmouth College, Hanover, NH 03755, United States</w:t>
      </w:r>
    </w:p>
    <w:p w14:paraId="59895FBC" w14:textId="3038F21A" w:rsidR="00DC6AA0" w:rsidRPr="00CA72F9" w:rsidRDefault="007D4003" w:rsidP="007052A2">
      <w:pPr>
        <w:pStyle w:val="AIReceivedDate"/>
        <w:jc w:val="center"/>
      </w:pPr>
      <w:r w:rsidRPr="00CA72F9">
        <w:rPr>
          <w:b w:val="0"/>
          <w:bCs/>
          <w:vertAlign w:val="superscript"/>
        </w:rPr>
        <w:t>7</w:t>
      </w:r>
      <w:r w:rsidR="00DC6AA0" w:rsidRPr="00CA72F9">
        <w:rPr>
          <w:b w:val="0"/>
          <w:bCs/>
        </w:rPr>
        <w:t xml:space="preserve">Department of Materials Science and </w:t>
      </w:r>
      <w:proofErr w:type="spellStart"/>
      <w:r w:rsidR="00DC6AA0" w:rsidRPr="00CA72F9">
        <w:rPr>
          <w:b w:val="0"/>
          <w:bCs/>
        </w:rPr>
        <w:t>NanoEngineering</w:t>
      </w:r>
      <w:proofErr w:type="spellEnd"/>
      <w:r w:rsidR="00DC6AA0" w:rsidRPr="00CA72F9">
        <w:rPr>
          <w:b w:val="0"/>
          <w:bCs/>
        </w:rPr>
        <w:t>, Rice University, Houston, TX 77005, United States</w:t>
      </w:r>
    </w:p>
    <w:p w14:paraId="730F492D" w14:textId="13ACACFF" w:rsidR="00DC6AA0" w:rsidRPr="00CA72F9" w:rsidRDefault="007D4003" w:rsidP="007052A2">
      <w:pPr>
        <w:pStyle w:val="BIEmailAddress"/>
        <w:jc w:val="center"/>
      </w:pPr>
      <w:r w:rsidRPr="00CA72F9">
        <w:rPr>
          <w:bCs/>
          <w:vertAlign w:val="superscript"/>
        </w:rPr>
        <w:t>8</w:t>
      </w:r>
      <w:r w:rsidR="00DC6AA0" w:rsidRPr="00CA72F9">
        <w:rPr>
          <w:bCs/>
        </w:rPr>
        <w:t>Rice Advanced Materials Institute, Rice University, Houston, TX 77005, United States</w:t>
      </w:r>
    </w:p>
    <w:p w14:paraId="7863ED59" w14:textId="627570CA" w:rsidR="000E2126" w:rsidRPr="00CA72F9" w:rsidRDefault="007D4003" w:rsidP="000E2126">
      <w:pPr>
        <w:pStyle w:val="BCAuthorAddress"/>
      </w:pPr>
      <w:r w:rsidRPr="00CA72F9">
        <w:rPr>
          <w:vertAlign w:val="superscript"/>
        </w:rPr>
        <w:t>9</w:t>
      </w:r>
      <w:r w:rsidR="000E2126" w:rsidRPr="00CA72F9">
        <w:t xml:space="preserve">Department of Chemistry, University of Colorado, Boulder, Boulder, Colorado 80308, </w:t>
      </w:r>
      <w:r w:rsidR="009E0C5F" w:rsidRPr="00CA72F9">
        <w:rPr>
          <w:rFonts w:hint="eastAsia"/>
          <w:lang w:eastAsia="ko-KR"/>
        </w:rPr>
        <w:t>United States</w:t>
      </w:r>
    </w:p>
    <w:p w14:paraId="161CCFB9" w14:textId="4E74D5C7" w:rsidR="009246AD" w:rsidRPr="00CA72F9" w:rsidRDefault="007D4003" w:rsidP="000E2126">
      <w:pPr>
        <w:pStyle w:val="BCAuthorAddress"/>
        <w:rPr>
          <w:lang w:eastAsia="ko-KR"/>
        </w:rPr>
      </w:pPr>
      <w:r w:rsidRPr="00CA72F9">
        <w:rPr>
          <w:vertAlign w:val="superscript"/>
        </w:rPr>
        <w:t>10</w:t>
      </w:r>
      <w:r w:rsidR="000E2126" w:rsidRPr="00CA72F9">
        <w:t xml:space="preserve">Molecular Biophysics and Integrated Bioimaging Division, Lawrence Berkeley National Laboratory, Berkeley, California 94720, </w:t>
      </w:r>
      <w:r w:rsidR="00A97239" w:rsidRPr="00CA72F9">
        <w:rPr>
          <w:rFonts w:hint="eastAsia"/>
          <w:lang w:eastAsia="ko-KR"/>
        </w:rPr>
        <w:t>United States</w:t>
      </w:r>
    </w:p>
    <w:p w14:paraId="4DE08A7B" w14:textId="77777777" w:rsidR="00B32341" w:rsidRPr="00CA72F9" w:rsidRDefault="00B32341" w:rsidP="00683131">
      <w:pPr>
        <w:pStyle w:val="FACorrespondingAuthorFootnote"/>
        <w:spacing w:after="0"/>
        <w:jc w:val="left"/>
        <w:rPr>
          <w:lang w:eastAsia="ko-KR"/>
        </w:rPr>
      </w:pPr>
    </w:p>
    <w:p w14:paraId="6A59B39D" w14:textId="46815D59" w:rsidR="00683131" w:rsidRPr="00CA72F9" w:rsidRDefault="00343804" w:rsidP="00683131">
      <w:pPr>
        <w:pStyle w:val="FACorrespondingAuthorFootnote"/>
        <w:spacing w:after="0"/>
        <w:jc w:val="left"/>
      </w:pPr>
      <w:r w:rsidRPr="00CA72F9">
        <w:rPr>
          <w:rFonts w:hint="eastAsia"/>
          <w:lang w:eastAsia="ko-KR"/>
        </w:rPr>
        <w:t xml:space="preserve">KEYWORDS: </w:t>
      </w:r>
      <w:r w:rsidRPr="00CA72F9">
        <w:t xml:space="preserve">ruthenium oxide, high energy resolution fluorescence-detected X-ray absorption spectroscopy, </w:t>
      </w:r>
      <w:r w:rsidRPr="00CA72F9">
        <w:rPr>
          <w:i/>
          <w:iCs/>
        </w:rPr>
        <w:t xml:space="preserve">in situ </w:t>
      </w:r>
      <w:r w:rsidRPr="00CA72F9">
        <w:t>X-ray absorption spectroscopy, polarized X-ray absorption spectroscopy, first-principles calculation</w:t>
      </w:r>
      <w:r w:rsidR="00AB34C5" w:rsidRPr="00CA72F9">
        <w:t>.</w:t>
      </w:r>
      <w:r w:rsidR="00683131" w:rsidRPr="00CA72F9">
        <w:t xml:space="preserve"> </w:t>
      </w:r>
    </w:p>
    <w:p w14:paraId="0E4C6BD9" w14:textId="77777777" w:rsidR="000C05CC" w:rsidRPr="00CA72F9" w:rsidRDefault="000C05CC" w:rsidP="00324128">
      <w:pPr>
        <w:pStyle w:val="FACorrespondingAuthorFootnote"/>
        <w:spacing w:after="240"/>
        <w:jc w:val="left"/>
      </w:pPr>
    </w:p>
    <w:p w14:paraId="7C42D466" w14:textId="77777777" w:rsidR="001A733E" w:rsidRPr="00CA72F9" w:rsidRDefault="00AB34C5" w:rsidP="00683131">
      <w:pPr>
        <w:pStyle w:val="BDAbstract"/>
      </w:pPr>
      <w:r w:rsidRPr="00CA72F9">
        <w:t>ABSTRACT</w:t>
      </w:r>
    </w:p>
    <w:p w14:paraId="24D22732" w14:textId="777E1500" w:rsidR="00683131" w:rsidRDefault="00FB4E04" w:rsidP="001A733E">
      <w:pPr>
        <w:pStyle w:val="BDAbstract"/>
        <w:rPr>
          <w:lang w:eastAsia="ko-KR"/>
        </w:rPr>
      </w:pPr>
      <w:r w:rsidRPr="00CA72F9">
        <w:t>Ruthenium oxides are essential catalysts and charge storage materials whose performance across reactions</w:t>
      </w:r>
      <w:r w:rsidR="00477869" w:rsidRPr="00CA72F9">
        <w:t xml:space="preserve">, </w:t>
      </w:r>
      <w:r w:rsidRPr="00CA72F9">
        <w:t>from the oxygen evolution reaction to the chlor-alkali process</w:t>
      </w:r>
      <w:r w:rsidR="00477869" w:rsidRPr="00CA72F9">
        <w:t>,</w:t>
      </w:r>
      <w:r w:rsidRPr="00CA72F9">
        <w:t xml:space="preserve"> depends critically on reversible Ru redox cycling and the associated electronic structure changes.</w:t>
      </w:r>
      <w:r w:rsidR="00477869" w:rsidRPr="00CA72F9">
        <w:t xml:space="preserve"> </w:t>
      </w:r>
      <w:r w:rsidR="00B42D51" w:rsidRPr="00CA72F9">
        <w:t xml:space="preserve">Although the </w:t>
      </w:r>
      <w:r w:rsidR="001A733E" w:rsidRPr="00CA72F9">
        <w:t xml:space="preserve">Ru K-edge X-ray absorption spectroscopy (XAS) </w:t>
      </w:r>
      <w:r w:rsidR="00744B85" w:rsidRPr="00CA72F9">
        <w:t>is</w:t>
      </w:r>
      <w:r w:rsidR="001A733E" w:rsidRPr="00CA72F9">
        <w:t xml:space="preserve"> routinely used </w:t>
      </w:r>
      <w:r w:rsidR="009806C6" w:rsidRPr="00CA72F9">
        <w:t xml:space="preserve">for </w:t>
      </w:r>
      <w:r w:rsidR="009806C6" w:rsidRPr="00CA72F9">
        <w:rPr>
          <w:i/>
          <w:iCs/>
        </w:rPr>
        <w:t xml:space="preserve">in </w:t>
      </w:r>
      <w:r w:rsidR="005B6287" w:rsidRPr="00CA72F9">
        <w:rPr>
          <w:i/>
          <w:iCs/>
        </w:rPr>
        <w:t>situ</w:t>
      </w:r>
      <w:r w:rsidR="005B6287" w:rsidRPr="00CA72F9">
        <w:t xml:space="preserve"> </w:t>
      </w:r>
      <w:r w:rsidR="009806C6" w:rsidRPr="00CA72F9">
        <w:t>studies</w:t>
      </w:r>
      <w:r w:rsidR="00B42D51" w:rsidRPr="00CA72F9">
        <w:t>,</w:t>
      </w:r>
      <w:r w:rsidR="009806C6" w:rsidRPr="00CA72F9">
        <w:t xml:space="preserve"> </w:t>
      </w:r>
      <w:r w:rsidR="00B42D51" w:rsidRPr="00CA72F9">
        <w:t xml:space="preserve">it </w:t>
      </w:r>
      <w:r w:rsidR="009806C6" w:rsidRPr="00CA72F9">
        <w:t>provides</w:t>
      </w:r>
      <w:r w:rsidR="001A733E" w:rsidRPr="00CA72F9">
        <w:t xml:space="preserve"> limited information due to </w:t>
      </w:r>
      <w:r w:rsidR="00691CEC" w:rsidRPr="00CA72F9">
        <w:t xml:space="preserve">the </w:t>
      </w:r>
      <w:r w:rsidR="001A733E" w:rsidRPr="00CA72F9">
        <w:t xml:space="preserve">low spectral resolution. This work </w:t>
      </w:r>
      <w:r w:rsidR="00AA0FDD" w:rsidRPr="00CA72F9">
        <w:t xml:space="preserve">reveals </w:t>
      </w:r>
      <w:r w:rsidR="000473F2" w:rsidRPr="00CA72F9">
        <w:t xml:space="preserve">direct insights on the electronic structure of crystalline and amorphous/hydrous ruthenium oxide </w:t>
      </w:r>
      <w:r w:rsidR="000473F2" w:rsidRPr="00CA72F9">
        <w:rPr>
          <w:rFonts w:hint="eastAsia"/>
        </w:rPr>
        <w:t xml:space="preserve">under </w:t>
      </w:r>
      <w:r w:rsidR="00412B14" w:rsidRPr="00CA72F9">
        <w:t xml:space="preserve">electrochemistry </w:t>
      </w:r>
      <w:r w:rsidR="000473F2" w:rsidRPr="00CA72F9">
        <w:t xml:space="preserve">using </w:t>
      </w:r>
      <w:r w:rsidR="001A733E" w:rsidRPr="00CA72F9">
        <w:t xml:space="preserve">high </w:t>
      </w:r>
      <w:r w:rsidR="001A733E" w:rsidRPr="00CA72F9">
        <w:lastRenderedPageBreak/>
        <w:t xml:space="preserve">energy resolution fluorescence-detected (HERFD) XAS </w:t>
      </w:r>
      <w:r w:rsidR="000442B5" w:rsidRPr="00CA72F9">
        <w:t>and</w:t>
      </w:r>
      <w:r w:rsidR="001A733E" w:rsidRPr="00CA72F9">
        <w:t xml:space="preserve"> first-principles </w:t>
      </w:r>
      <w:r w:rsidR="000442B5" w:rsidRPr="00CA72F9">
        <w:t xml:space="preserve">density functional theory with </w:t>
      </w:r>
      <w:r w:rsidR="001F0A43" w:rsidRPr="00CA72F9">
        <w:t>t</w:t>
      </w:r>
      <w:r w:rsidR="00293F41" w:rsidRPr="00CA72F9">
        <w:t>he Bethe–Salpeter equation</w:t>
      </w:r>
      <w:r w:rsidR="001A733E" w:rsidRPr="00CA72F9">
        <w:t xml:space="preserve">. The pre-edge peak, which </w:t>
      </w:r>
      <w:r w:rsidR="00016512" w:rsidRPr="00CA72F9">
        <w:t>is</w:t>
      </w:r>
      <w:r w:rsidR="001A733E" w:rsidRPr="00CA72F9">
        <w:t xml:space="preserve"> buried in conventional XAS, is well-resolved </w:t>
      </w:r>
      <w:r w:rsidR="006B53FD" w:rsidRPr="00CA72F9">
        <w:t xml:space="preserve">with </w:t>
      </w:r>
      <w:r w:rsidR="001A733E" w:rsidRPr="00CA72F9">
        <w:t xml:space="preserve">HERFD-XAS, enabling </w:t>
      </w:r>
      <w:r w:rsidR="00B25ECD" w:rsidRPr="00CA72F9">
        <w:t xml:space="preserve">the </w:t>
      </w:r>
      <w:r w:rsidR="001A733E" w:rsidRPr="00CA72F9">
        <w:t xml:space="preserve">assignment </w:t>
      </w:r>
      <w:r w:rsidR="00B25ECD" w:rsidRPr="00CA72F9">
        <w:t xml:space="preserve">of </w:t>
      </w:r>
      <w:r w:rsidR="001A733E" w:rsidRPr="00CA72F9">
        <w:t xml:space="preserve">specific </w:t>
      </w:r>
      <w:r w:rsidR="001A733E" w:rsidRPr="00CA72F9">
        <w:rPr>
          <w:rFonts w:hint="eastAsia"/>
        </w:rPr>
        <w:t xml:space="preserve">electronic </w:t>
      </w:r>
      <w:r w:rsidR="001A733E" w:rsidRPr="00CA72F9">
        <w:t xml:space="preserve">transitions visualized in real and reciprocal space. </w:t>
      </w:r>
      <w:r w:rsidR="00E507B1" w:rsidRPr="00CA72F9">
        <w:t>P</w:t>
      </w:r>
      <w:r w:rsidR="001A733E" w:rsidRPr="00CA72F9">
        <w:t>olarized HERFD-XAS measurements on single-crystal RuO</w:t>
      </w:r>
      <w:r w:rsidR="001A733E" w:rsidRPr="00CA72F9">
        <w:rPr>
          <w:vertAlign w:val="subscript"/>
        </w:rPr>
        <w:t>2</w:t>
      </w:r>
      <w:r w:rsidR="001A733E" w:rsidRPr="00CA72F9">
        <w:t xml:space="preserve"> are accurately reproduced by</w:t>
      </w:r>
      <w:r w:rsidR="00C13293" w:rsidRPr="00CA72F9">
        <w:t xml:space="preserve"> the</w:t>
      </w:r>
      <w:r w:rsidR="001A733E" w:rsidRPr="00CA72F9">
        <w:t xml:space="preserve"> first-principles calculations. </w:t>
      </w:r>
      <w:r w:rsidR="00EE2689" w:rsidRPr="00CA72F9">
        <w:t>Ultimately</w:t>
      </w:r>
      <w:r w:rsidR="001A733E" w:rsidRPr="00CA72F9">
        <w:t xml:space="preserve">, </w:t>
      </w:r>
      <w:r w:rsidR="005B6287" w:rsidRPr="00CA72F9">
        <w:rPr>
          <w:i/>
          <w:iCs/>
        </w:rPr>
        <w:t>in situ</w:t>
      </w:r>
      <w:r w:rsidR="001A733E" w:rsidRPr="00CA72F9">
        <w:rPr>
          <w:i/>
          <w:iCs/>
        </w:rPr>
        <w:t xml:space="preserve"> </w:t>
      </w:r>
      <w:r w:rsidR="001A733E" w:rsidRPr="00CA72F9">
        <w:t xml:space="preserve">HERFD-XAS of hydrous ruthenium oxide at different electrochemical potentials </w:t>
      </w:r>
      <w:r w:rsidR="00931E63" w:rsidRPr="00CA72F9">
        <w:t>show</w:t>
      </w:r>
      <w:r w:rsidR="00A10E3D" w:rsidRPr="00CA72F9">
        <w:t>s</w:t>
      </w:r>
      <w:r w:rsidR="001A733E" w:rsidRPr="00CA72F9">
        <w:t xml:space="preserve"> the reversible filling and emptying of </w:t>
      </w:r>
      <w:r w:rsidR="001A733E" w:rsidRPr="00CA72F9">
        <w:rPr>
          <w:i/>
          <w:iCs/>
        </w:rPr>
        <w:t>d</w:t>
      </w:r>
      <w:r w:rsidR="001A733E" w:rsidRPr="00CA72F9">
        <w:t>-states accompan</w:t>
      </w:r>
      <w:r w:rsidR="00931E63" w:rsidRPr="00CA72F9">
        <w:t>ied</w:t>
      </w:r>
      <w:r w:rsidR="001A733E" w:rsidRPr="00CA72F9">
        <w:t xml:space="preserve"> </w:t>
      </w:r>
      <w:r w:rsidR="00612085" w:rsidRPr="00CA72F9">
        <w:t xml:space="preserve">with </w:t>
      </w:r>
      <w:r w:rsidR="001A733E" w:rsidRPr="00CA72F9">
        <w:t xml:space="preserve">structural changes. Our work </w:t>
      </w:r>
      <w:r w:rsidR="0001647B" w:rsidRPr="00CA72F9">
        <w:t xml:space="preserve">sheds light </w:t>
      </w:r>
      <w:r w:rsidR="00827E91" w:rsidRPr="00CA72F9">
        <w:t>on</w:t>
      </w:r>
      <w:r w:rsidR="0001647B" w:rsidRPr="00CA72F9">
        <w:t xml:space="preserve"> the </w:t>
      </w:r>
      <w:r w:rsidR="0049103A" w:rsidRPr="00CA72F9">
        <w:t xml:space="preserve">now accessible </w:t>
      </w:r>
      <w:r w:rsidR="001A733E" w:rsidRPr="00CA72F9">
        <w:t xml:space="preserve">wealth of electronic structure information for the </w:t>
      </w:r>
      <w:proofErr w:type="gramStart"/>
      <w:r w:rsidR="005B6287" w:rsidRPr="00CA72F9">
        <w:rPr>
          <w:i/>
        </w:rPr>
        <w:t>in situ</w:t>
      </w:r>
      <w:proofErr w:type="gramEnd"/>
      <w:r w:rsidR="005B6287" w:rsidRPr="00CA72F9">
        <w:t xml:space="preserve"> </w:t>
      </w:r>
      <w:r w:rsidR="001A733E" w:rsidRPr="00CA72F9">
        <w:t>characterization of 4d transition metals at their K edges</w:t>
      </w:r>
      <w:r w:rsidR="0001647B" w:rsidRPr="00CA72F9">
        <w:t xml:space="preserve"> via HERFD-XAS</w:t>
      </w:r>
      <w:r w:rsidR="001A733E" w:rsidRPr="00CA72F9">
        <w:rPr>
          <w:rFonts w:hint="eastAsia"/>
          <w:lang w:eastAsia="ko-KR"/>
        </w:rPr>
        <w:t>.</w:t>
      </w:r>
    </w:p>
    <w:p w14:paraId="7A90C695" w14:textId="77777777" w:rsidR="00072EF8" w:rsidRDefault="00072EF8" w:rsidP="00072EF8">
      <w:pPr>
        <w:pStyle w:val="TAMainText"/>
        <w:ind w:firstLine="0"/>
        <w:rPr>
          <w:lang w:eastAsia="ko-KR"/>
        </w:rPr>
      </w:pPr>
      <w:r>
        <w:rPr>
          <w:lang w:eastAsia="ko-KR"/>
        </w:rPr>
        <w:t>TOC Graphic</w:t>
      </w:r>
    </w:p>
    <w:p w14:paraId="27A985DC" w14:textId="1136B37F" w:rsidR="00072EF8" w:rsidRDefault="00072EF8" w:rsidP="00072EF8">
      <w:pPr>
        <w:pStyle w:val="TAMainText"/>
        <w:ind w:firstLine="0"/>
        <w:rPr>
          <w:lang w:eastAsia="ko-KR"/>
        </w:rPr>
      </w:pPr>
      <w:r>
        <w:rPr>
          <w:noProof/>
          <w:lang w:eastAsia="ko-KR"/>
        </w:rPr>
        <w:drawing>
          <wp:inline distT="0" distB="0" distL="0" distR="0" wp14:anchorId="78C2E7CF" wp14:editId="1F1F2BDB">
            <wp:extent cx="3152905" cy="2878373"/>
            <wp:effectExtent l="0" t="0" r="0" b="5080"/>
            <wp:docPr id="659691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691554" name="Picture 659691554"/>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78014" cy="2901295"/>
                    </a:xfrm>
                    <a:prstGeom prst="rect">
                      <a:avLst/>
                    </a:prstGeom>
                  </pic:spPr>
                </pic:pic>
              </a:graphicData>
            </a:graphic>
          </wp:inline>
        </w:drawing>
      </w:r>
    </w:p>
    <w:p w14:paraId="4BD187D8" w14:textId="77777777" w:rsidR="00072EF8" w:rsidRPr="00072EF8" w:rsidRDefault="00072EF8" w:rsidP="00072EF8">
      <w:pPr>
        <w:pStyle w:val="TAMainText"/>
        <w:ind w:firstLine="0"/>
        <w:rPr>
          <w:lang w:eastAsia="ko-KR"/>
        </w:rPr>
      </w:pPr>
    </w:p>
    <w:p w14:paraId="0749BBF8" w14:textId="7A5928B3" w:rsidR="00AA5A77" w:rsidRPr="00CA72F9" w:rsidRDefault="00AA5A77" w:rsidP="00AA5A77">
      <w:pPr>
        <w:pStyle w:val="TAMainText"/>
      </w:pPr>
      <w:r w:rsidRPr="00CA72F9">
        <w:t>Ruthenium oxide (RuO</w:t>
      </w:r>
      <w:r w:rsidRPr="00CA72F9">
        <w:rPr>
          <w:vertAlign w:val="subscript"/>
        </w:rPr>
        <w:t>2</w:t>
      </w:r>
      <w:r w:rsidRPr="00CA72F9">
        <w:t>), the stable solid oxide of the versatile transition metal ruthenium,</w:t>
      </w:r>
      <w:r w:rsidRPr="00CA72F9">
        <w:rPr>
          <w:vertAlign w:val="superscript"/>
        </w:rPr>
        <w:fldChar w:fldCharType="begin"/>
      </w:r>
      <w:r w:rsidR="002F5A8D" w:rsidRPr="00CA72F9">
        <w:rPr>
          <w:vertAlign w:val="superscript"/>
        </w:rPr>
        <w:instrText xml:space="preserve"> ADDIN ZOTERO_ITEM CSL_CITATION {"citationID":"Xauju9z8","properties":{"formattedCitation":"\\super 1\\nosupersub{}","plainCitation":"1","noteIndex":0},"citationItems":[{"id":"EwmAAP7X/BRTnAyNO","uris":["http://zotero.org/users/1445274/items/F8UBMMKK"],"itemData":{"id":3795,"type":"article-journal","container-title":"Chemical Reviews","DOI":"10.1021/cr200247n","ISSN":"0009-2665, 1520-6890","issue":"6","journalAbbreviation":"Chem. Rev.","language":"en","page":"3356-3426","source":"DOI.org (Crossref)","title":"Surface Chemistry of Ruthenium Dioxide in Heterogeneous Catalysis and Electrocatalysis: From Fundamental to Applied Research","title-short":"Surface Chemistry of Ruthenium Dioxide in Heterogeneous Catalysis and Electrocatalysis","volume":"112","author":[{"family":"Over","given":"Herbert"}],"issued":{"date-parts":[["2012",6,13]]}}}],"schema":"https://github.com/citation-style-language/schema/raw/master/csl-citation.json"} </w:instrText>
      </w:r>
      <w:r w:rsidRPr="00CA72F9">
        <w:rPr>
          <w:vertAlign w:val="superscript"/>
        </w:rPr>
        <w:fldChar w:fldCharType="separate"/>
      </w:r>
      <w:r w:rsidRPr="00CA72F9">
        <w:rPr>
          <w:vertAlign w:val="superscript"/>
        </w:rPr>
        <w:t>1</w:t>
      </w:r>
      <w:r w:rsidRPr="00CA72F9">
        <w:rPr>
          <w:vertAlign w:val="superscript"/>
        </w:rPr>
        <w:fldChar w:fldCharType="end"/>
      </w:r>
      <w:r w:rsidRPr="00CA72F9">
        <w:t xml:space="preserve"> plays an important role in the modern world as a catalyst. It is an essential component of catalytic converters for the oxidation of carbon monoxide,</w:t>
      </w:r>
      <w:r w:rsidR="002F5A8D" w:rsidRPr="00CA72F9">
        <w:fldChar w:fldCharType="begin"/>
      </w:r>
      <w:r w:rsidR="002F5A8D" w:rsidRPr="00CA72F9">
        <w:instrText xml:space="preserve"> ADDIN ZOTERO_ITEM CSL_CITATION {"citationID":"lT3QCKUB","properties":{"unsorted":true,"formattedCitation":"\\super 2,3\\nosupersub{}","plainCitation":"2,3","noteIndex":0},"citationItems":[{"id":2,"uris":["http://zotero.org/users/local/S9beEefH/items/NBAK8FZI"],"itemData":{"id":2,"type":"article-journal","container-title":"The Journal of Physical Chemistry B","DOI":"10.1021/jp014109k","ISSN":"1520-6106, 1520-5207","issue":"13","journalAbbreviation":"J. Phys. Chem. B","language":"en","page":"3422-3427","source":"DOI.org (Crossref)","title":"The Kinetics of CO Oxidation on RuO&lt;sub&gt;2&lt;/sub&gt; (110): Bridging the Pressure Gap","title-short":"The Kinetics of CO Oxidation on RuO&lt;sub&gt;2&lt;/sub&gt; (110)","volume":"106","author":[{"family":"Wang","given":"J."},{"family":"Fan","given":"C. Y."},{"family":"Jacobi","given":"K."},{"family":"Ertl","given":"G."}],"issued":{"date-parts":[["2002",4,1]]}}},{"id":1,"uris":["http://zotero.org/users/local/S9beEefH/items/HQXUWQ7X"],"itemData":{"id":1,"type":"article-journal","abstract":"Operando diffuse reflectance infrared Fourier transform spectroscopy (DRIFTS) is combined with online mass spectrometry (MS) to help to resolve a long-standing debate concerning the active phase of RuO2 supported on rutile TiO2 (RuO2@TiO2) during the CO oxidation reaction. DRIFTS has been demonstrated to serve as a versatile probe molecule to elucidate the active phase of RuO2@TiO2 under various reaction conditions. Fully oxidized and fully reduced catalysts serve to provide reference DRIFT spectra, based on which the operando CO spectra acquired during CO oxidation under various reaction conditions are interpreted. Partially reduced RuO2@TiO2 was identified as the most active catalyst in the CO oxidation reaction. This is independent of the reaction conditions being reducing or oxidizing and whether the starting catalyst is the fully oxidized RuO2@TiO2 or the partially reduced RuO2@TiO2.","container-title":"Catalysts","DOI":"10.3390/catal13081178","ISSN":"2073-4344","issue":"8","journalAbbreviation":"Catalysts","language":"en","page":"1178","source":"DOI.org (Crossref)","title":"Identifying the Active Phase of RuO2 in the Catalytic CO Oxidation Reaction, Employing Operando CO Infrared Spectroscopy and Online Mass Spectrometry","volume":"13","author":[{"family":"Timmer","given":"Phillip"},{"family":"Glatthaar","given":"Lorena"},{"family":"Weber","given":"Tim"},{"family":"Over","given":"Herbert"}],"issued":{"date-parts":[["2023",8,1]]}}}],"schema":"https://github.com/citation-style-language/schema/raw/master/csl-citation.json"} </w:instrText>
      </w:r>
      <w:r w:rsidR="002F5A8D" w:rsidRPr="00CA72F9">
        <w:fldChar w:fldCharType="separate"/>
      </w:r>
      <w:r w:rsidR="002F5A8D" w:rsidRPr="00CA72F9">
        <w:rPr>
          <w:rFonts w:cs="Times"/>
          <w:vertAlign w:val="superscript"/>
        </w:rPr>
        <w:t>2,3</w:t>
      </w:r>
      <w:r w:rsidR="002F5A8D" w:rsidRPr="00CA72F9">
        <w:fldChar w:fldCharType="end"/>
      </w:r>
      <w:r w:rsidRPr="00CA72F9">
        <w:t xml:space="preserve"> and with its excellent electronic conductivity, </w:t>
      </w:r>
      <w:r w:rsidRPr="00CA72F9">
        <w:lastRenderedPageBreak/>
        <w:t>serves as an electrocatalyst in the industrial chlor-alkali process that oxidizes Cl</w:t>
      </w:r>
      <w:r w:rsidRPr="00CA72F9">
        <w:rPr>
          <w:vertAlign w:val="superscript"/>
        </w:rPr>
        <w:t>−</w:t>
      </w:r>
      <w:r w:rsidRPr="00CA72F9">
        <w:t xml:space="preserve"> to Cl</w:t>
      </w:r>
      <w:r w:rsidRPr="00CA72F9">
        <w:rPr>
          <w:vertAlign w:val="subscript"/>
        </w:rPr>
        <w:t>2</w:t>
      </w:r>
      <w:r w:rsidRPr="00CA72F9">
        <w:t>.</w:t>
      </w:r>
      <w:r w:rsidR="002F5A8D" w:rsidRPr="00CA72F9">
        <w:fldChar w:fldCharType="begin"/>
      </w:r>
      <w:r w:rsidR="002F5A8D" w:rsidRPr="00CA72F9">
        <w:instrText xml:space="preserve"> ADDIN ZOTERO_ITEM CSL_CITATION {"citationID":"LXo3xnmZ","properties":{"unsorted":false,"formattedCitation":"\\super 4\\uc0\\u8211{}6\\nosupersub{}","plainCitation":"4–6","noteIndex":0},"citationItems":[{"id":4,"uris":["http://zotero.org/users/local/S9beEefH/items/WBFDI2EY"],"itemData":{"id":4,"type":"article-journal","container-title":"Journal of Catalysis","DOI":"10.1016/j.jcat.2008.01.020","ISSN":"00219517","issue":"1","journalAbbreviation":"Journal of Catalysis","language":"en","page":"29-39","source":"DOI.org (Crossref)","title":"Mechanism of HCl oxidation (Deacon process) over RuO2","volume":"255","author":[{"family":"López","given":"Núria"},{"family":"Gómez-Segura","given":"Jordi"},{"family":"Marín","given":"Raimon P."},{"family":"Pérez-Ramírez","given":"Javier"}],"issued":{"date-parts":[["2008",4]]}}},{"id":5,"uris":["http://zotero.org/users/local/S9beEefH/items/TQKL6I58"],"itemData":{"id":5,"type":"article-journal","container-title":"Angewandte Chemie International Edition","DOI":"10.1002/anie.200705124","ISSN":"1433-7851, 1521-3773","issue":"11","journalAbbreviation":"Angew Chem Int Ed","language":"en","license":"http://onlinelibrary.wiley.com/termsAndConditions#vor","page":"2131-2134","source":"DOI.org (Crossref)","title":"Stable Deacon Process for HCl Oxidation over RuO&lt;sub&gt;2&lt;/sub&gt;","volume":"47","author":[{"family":"Crihan","given":"Daniela"},{"family":"Knapp","given":"Marcus"},{"family":"Zweidinger","given":"Stefan"},{"family":"Lundgren","given":"Edvin"},{"family":"Weststrate","given":"Cornelis J."},{"family":"Andersen","given":"Jesper N."},{"family":"Seitsonen","given":"Ari P."},{"family":"Over","given":"Herbert"}],"issued":{"date-parts":[["2008",2,28]]}}},{"id":3,"uris":["http://zotero.org/users/local/S9beEefH/items/CKCPKF6E"],"itemData":{"id":3,"type":"article-journal","abstract":"We report the electrocatalysis of the chlorine evolution reaction (CER) on well-defined RuO2(110) and IrO2(110) surfaces. RuO2 and IrO2 are known for their capabilities to catalyze the CER. Until now, the CER measurements have only been reported on well-defined RuO2 surfaces and only at high Cl− concentrations. We present the CER measurement and the role of Cl− at lower concentration on single-orientation RuO2(110) and IrO2(110) films. We find that RuO2(110) is two orders of magnitude more active than IrO2(110). Moreover, we observe the correlation between the CER activity and the Oad formation potential on RuO2 and IrO2, supporting the prior suggestion that the Oad is the active site for the CER. We further use the reaction order analysis to support the Volmer-Heyrovsky mechanism of the CER, which was previously suggested from the Tafel slope analysis. Our finding highlights the importance of the surface Oad species on oxides for the CER electrocatalysis and suggests the electrochemical formation of Clad on Oad (for example, Cl− + Oad </w:instrText>
      </w:r>
      <w:r w:rsidR="002F5A8D" w:rsidRPr="00CA72F9">
        <w:rPr>
          <w:rFonts w:hint="eastAsia"/>
        </w:rPr>
        <w:instrText>↔</w:instrText>
      </w:r>
      <w:r w:rsidR="002F5A8D" w:rsidRPr="00CA72F9">
        <w:instrText xml:space="preserve"> OClad + e−) as the crucial step in the CER electrocatalysis.","container-title":"The Journal of Chemical Physics","DOI":"10.1063/1.5051429","ISSN":"0021-9606, 1089-7690","issue":"4","language":"en","page":"041726","source":"DOI.org (Crossref)","title":"Chlorine evolution reaction electrocatalysis on RuO2(110) and IrO2(110) grown using molecular-beam epitaxy","volume":"150","author":[{"family":"Kuo","given":"Ding-Yuan"},{"family":"Paik","given":"Hanjong"},{"family":"Nelson","given":"Jocienne N."},{"family":"Shen","given":"Kyle M."},{"family":"Schlom","given":"Darrell G."},{"family":"Suntivich","given":"Jin"}],"issued":{"date-parts":[["2019",1,28]]}}}],"schema":"https://github.com/citation-style-language/schema/raw/master/csl-citation.json"} </w:instrText>
      </w:r>
      <w:r w:rsidR="002F5A8D" w:rsidRPr="00CA72F9">
        <w:fldChar w:fldCharType="separate"/>
      </w:r>
      <w:r w:rsidR="002F5A8D" w:rsidRPr="00CA72F9">
        <w:rPr>
          <w:rFonts w:cs="Times"/>
          <w:vertAlign w:val="superscript"/>
        </w:rPr>
        <w:t>4–6</w:t>
      </w:r>
      <w:r w:rsidR="002F5A8D" w:rsidRPr="00CA72F9">
        <w:fldChar w:fldCharType="end"/>
      </w:r>
      <w:r w:rsidRPr="00CA72F9">
        <w:t xml:space="preserve"> RuO</w:t>
      </w:r>
      <w:r w:rsidRPr="00CA72F9">
        <w:rPr>
          <w:vertAlign w:val="subscript"/>
        </w:rPr>
        <w:t>2</w:t>
      </w:r>
      <w:r w:rsidRPr="00CA72F9">
        <w:t>, along with IrO</w:t>
      </w:r>
      <w:r w:rsidRPr="00CA72F9">
        <w:rPr>
          <w:vertAlign w:val="subscript"/>
        </w:rPr>
        <w:t>2</w:t>
      </w:r>
      <w:r w:rsidRPr="00CA72F9">
        <w:t xml:space="preserve">, is also one of the few </w:t>
      </w:r>
      <w:r w:rsidRPr="00CA72F9">
        <w:rPr>
          <w:rFonts w:hint="eastAsia"/>
        </w:rPr>
        <w:t xml:space="preserve">highly </w:t>
      </w:r>
      <w:r w:rsidRPr="00CA72F9">
        <w:t xml:space="preserve">functional oxygen evolution reaction (OER) electrocatalysts in acidic electrolytes. The growing interest in generating fuels using </w:t>
      </w:r>
      <w:proofErr w:type="spellStart"/>
      <w:r w:rsidRPr="00CA72F9">
        <w:t>electrolyzers</w:t>
      </w:r>
      <w:proofErr w:type="spellEnd"/>
      <w:r w:rsidRPr="00CA72F9">
        <w:t xml:space="preserve"> has led to numerous studies focused on understanding the OER mechanism of RuO</w:t>
      </w:r>
      <w:r w:rsidRPr="00CA72F9">
        <w:rPr>
          <w:vertAlign w:val="subscript"/>
        </w:rPr>
        <w:t>2</w:t>
      </w:r>
      <w:r w:rsidRPr="00CA72F9">
        <w:t xml:space="preserve"> and related materials and developing strategies to enhance its activity and stability. It is proposed that surface-adsorbed oxygen intermediates (Ru</w:t>
      </w:r>
      <w:r w:rsidRPr="00CA72F9">
        <w:rPr>
          <w:vertAlign w:val="subscript"/>
        </w:rPr>
        <w:t>s</w:t>
      </w:r>
      <w:r w:rsidRPr="00CA72F9">
        <w:t>−O) formed from deprotonation of surface-adsorbed water (Ru</w:t>
      </w:r>
      <w:r w:rsidRPr="00CA72F9">
        <w:rPr>
          <w:vertAlign w:val="subscript"/>
        </w:rPr>
        <w:t>s</w:t>
      </w:r>
      <w:r w:rsidRPr="00CA72F9">
        <w:t>−OH</w:t>
      </w:r>
      <w:r w:rsidRPr="00CA72F9">
        <w:rPr>
          <w:vertAlign w:val="subscript"/>
        </w:rPr>
        <w:t>2</w:t>
      </w:r>
      <w:r w:rsidRPr="00CA72F9">
        <w:t>) or hydroxide (Ru</w:t>
      </w:r>
      <w:r w:rsidRPr="00CA72F9">
        <w:rPr>
          <w:vertAlign w:val="subscript"/>
        </w:rPr>
        <w:t>s</w:t>
      </w:r>
      <w:r w:rsidRPr="00CA72F9">
        <w:t>−OH) play a key role in these oxidation reactions.</w:t>
      </w:r>
      <w:r w:rsidRPr="00CA72F9">
        <w:rPr>
          <w:vertAlign w:val="superscript"/>
        </w:rPr>
        <w:fldChar w:fldCharType="begin"/>
      </w:r>
      <w:r w:rsidR="002F5A8D" w:rsidRPr="00CA72F9">
        <w:rPr>
          <w:vertAlign w:val="superscript"/>
        </w:rPr>
        <w:instrText xml:space="preserve"> ADDIN ZOTERO_ITEM CSL_CITATION {"citationID":"SaKfsBC8","properties":{"unsorted":false,"formattedCitation":"\\super 7\\uc0\\u8211{}9\\nosupersub{}","plainCitation":"7–9","noteIndex":0},"citationItems":[{"id":"EwmAAP7X/EVFv9MeG","uris":["http://zotero.org/users/1445274/items/LHKI4QXZ"],"itemData":{"id":"EwmAAP7X/EVFv9MeG","type":"article-journal","abstract":"How to efficiently oxidize H2O to O2 (H2O </w:instrText>
      </w:r>
      <w:r w:rsidR="002F5A8D" w:rsidRPr="00CA72F9">
        <w:rPr>
          <w:rFonts w:hint="eastAsia"/>
          <w:vertAlign w:val="superscript"/>
        </w:rPr>
        <w:instrText>→</w:instrText>
      </w:r>
      <w:r w:rsidR="002F5A8D" w:rsidRPr="00CA72F9">
        <w:rPr>
          <w:vertAlign w:val="superscript"/>
        </w:rPr>
        <w:instrText xml:space="preserve"> 1/2O2 + 2H+ + 2e−) is a great challenge for electrochemical/photo water splitting owing to the high overpotential and catalyst corrosion. Here extensive periodic first-principles calculations integrated with modified-Poisson−Boltzmann electrostatics are utilized to reveal the physical origin of the high overpotential of the electrocatalytic oxygen evolution reaction (OER) on RuO2(110). By determining the surface phase diagram, exploring the possible reaction channels, and computing the Tafel lines, we are able to elucidate some long-standing puzzles on the OER kinetics from the atomic level. We show that OER occurs directly on an O-terminated surface phase above 1.58 V vs NHE, but indirectly on a OH/O mixed phase below 1.58 V by converting first the OH/O mixed phase to the O-terminated phase locally. The rate-determining step of OER involves an unusual water oxidation reaction following a Eley−Rideal-like mechanism, where a water molecule from solution breaks its OH bond over surface Os with concurrent new O—OH bond formation. The free energy barrier is 0.74 eV at 1.58 V, and it decreases linearly with the increase of potential above 1.58 V (a slope of 0.56). In contrast, the traditionally regarded surface oxygen coupling reaction with a Langmuir−Hinshelwood mechanism is energetically less favored and its barrier is weakly affected by the potential. Fundamen</w:instrText>
      </w:r>
      <w:r w:rsidR="002F5A8D" w:rsidRPr="00CA72F9">
        <w:rPr>
          <w:rFonts w:hint="eastAsia"/>
          <w:vertAlign w:val="superscript"/>
        </w:rPr>
        <w:instrText>tally, we show that the empirical linear barrier</w:instrText>
      </w:r>
      <w:r w:rsidR="002F5A8D" w:rsidRPr="00CA72F9">
        <w:rPr>
          <w:rFonts w:hint="eastAsia"/>
          <w:vertAlign w:val="superscript"/>
        </w:rPr>
        <w:instrText>∼</w:instrText>
      </w:r>
      <w:r w:rsidR="002F5A8D" w:rsidRPr="00CA72F9">
        <w:rPr>
          <w:rFonts w:hint="eastAsia"/>
          <w:vertAlign w:val="superscript"/>
        </w:rPr>
        <w:instrText>potential relation is caused by the linear structural response of the solvated transition state to the change of potential. Finally, the general strategy for finding better OER anode is also presented.","co</w:instrText>
      </w:r>
      <w:r w:rsidR="002F5A8D" w:rsidRPr="00CA72F9">
        <w:rPr>
          <w:vertAlign w:val="superscript"/>
        </w:rPr>
        <w:instrText xml:space="preserve">ntainer-title":"Journal of the American Chemical Society","DOI":"10.1021/ja1069272","ISSN":"0002-7863","issue":"51","journalAbbreviation":"J. Am. Chem. Soc.","note":"publisher: American Chemical Society","page":"18214-18222","source":"ACS Publications","title":"Mechanism and Tafel Lines of Electro-Oxidation of Water to Oxygen on RuO2(110)","volume":"132","author":[{"family":"Fang","given":"Ya-Hui"},{"family":"Liu","given":"Zhi-Pan"}],"issued":{"date-parts":[["2010",12,29]]}}},{"id":"EwmAAP7X/n77xSTfN","uris":["http://zotero.org/users/1445274/items/ZU9BQPQ9"],"itemData":{"id":"EwmAAP7X/n77xSTfN","type":"article-journal","abstract":"We report the hydroxide (OHad) and oxide (Oad) experimental electroadsorption free energies, their dependences on pH, and their correlations to the oxygen evolution reaction (OER) electrocatalysis on RuO2(110) surface. The Sabatier principle predicts that catalyst is most active when the intermediate stabilization is moderate, not too strong such that the bound intermediate disrupts the subsequent catalytic cycle, nor too weak such that the surface is ineffective. For decades, researchers have used this concept to rationalize the activity trend of many OER electrocatalysts including RuO2, which is among the state-of-the-art OER catalysts. In this article, we report an experimental assessment of the Sabatier principle by comparing the oxygen electroadsorption energy to the OER electrocatalysis for the first time on RuO2. We find that the OHad and Oad electroadsorption energies on RuO2(110) depend on pH and obey the scaling relation. However, we did not observe a direct correlation between the OHad and Oad electroadsorption energies and the OER activity in the comparative analysis that includes both RuO2(110) and IrO2(110). Our result raises a question of whether the Sabatier principle can describe highly active electrocatalysts, where the kinetic aspects may influence the electrocatalysis more strongly than the electroadsorption energy, which captures only the thermodynamics of the intermediates and not yet kinetics.","container-title":"Journal of the American Chemical Society","DOI":"10.1021/jacs.8b09657","ISSN":"0002-7863","issue":"50","journalAbbreviation":"J. Am. Chem. Soc.","note":"publisher: American Chemical Society","page":"17597-17605","source":"ACS Publications","title":"Measurements of Oxygen Electroadsorption Energies and Oxygen Evolution Reaction on RuO2(110): A Discussion of the Sabatier Principle and Its Role in Electrocatalysis","title-short":"Measurements of Oxygen Electroadsorption Energies and Oxygen Evolution Reaction on RuO2(110)","volume":"140","author":[{"family":"Kuo","given":"Ding-Yuan"},{"family":"Paik","given":"Hanjong"},{"family":"Kloppenburg","given":"Jan"},{"family":"Faeth","given":"Brendan"},{"family":"Shen","given":"Kyle M."},{"family":"Schlom","given":"Darrell G."},{"family":"Hautier","given":"Geoffroy"},{"family":"Suntivich","given":"Jin"}],"issued":{"date-parts":[["2018",12,19]]}}},{"id":"EwmAAP7X/NpkGVzYs","uris":["http://zotero.org/users/1445274/items/ZH9IWMME"],"itemData":{"id":"EwmAAP7X/NpkGVzYs","type":"article-journal","abstract":"Understanding the nature of active sites is central to controlling (electro)catalytic activity. Here we employed surface X-ray scattering coupled with density functional theory and surface-enhanced infrared absorption spectroscopy to examine the oxygen evolution reaction on RuO2 surfaces as a function of voltage. At 1.5 VRHE, our results suggest that there is an –OO group on the coordinatively unsaturated ruthenium (RuCUS) site of the (100) surface (and similarly for (110)), but adsorbed oxygen on the RuCUS site of (101). Density functional theory results indicate that the removal of –OO from the RuCUS site, which is stabilized by a hydrogen bond to a neighbouring –OH (–OO–H), could be the rate-determining step for (100) (similarly for (110)), where its reduced binding on (100) increased activity. A further reduction in binding energy on the RuCUS site of (101) resulted in a different rate-determining step (–O + H2O – (H+ + e−) </w:instrText>
      </w:r>
      <w:r w:rsidR="002F5A8D" w:rsidRPr="00CA72F9">
        <w:rPr>
          <w:rFonts w:hint="eastAsia"/>
          <w:vertAlign w:val="superscript"/>
        </w:rPr>
        <w:instrText>→</w:instrText>
      </w:r>
      <w:r w:rsidR="002F5A8D" w:rsidRPr="00CA72F9">
        <w:rPr>
          <w:vertAlign w:val="superscript"/>
        </w:rPr>
        <w:instrText xml:space="preserve"> –OO–H) and decreased activity. Our study provides molecular details on the active sites, and the influence of their local coordination environment on activity. [Figure not available: see fulltext.] © 2020, The Author(s), under exclusive licence to Springer Nature Limited.","archive":"Scopus","container-title":"Nature Catalysis","DOI":"10.1038/s41929-020-0457-6","ISSN":"2520-1158","issue":"6","language":"English","page":"516-525","source":"Scopus","title":"Operando identification of site-dependent water oxidation activity on ruthenium dioxide single-crystal surfaces","volume":"3","author":[{"family":"Rao","given":"R.R."},{"family":"Kolb","given":"M.J."},{"family":"Giordano","given":"L."},{"family":"Pedersen","given":"A.F."},{"family":"Katayama","given":"Y."},{"family":"Hwang","given":"J."},{"family":"Mehta","given":"A."},{"family":"You","given":"H."},{"family":"Lunger","given":"J.R."},{"family":"Zhou","given":"H."},{"family":"Halck","given":"N.B."},{"family":"Vegge","given":"T."},{"family":"Chorkendorff","given":"I."},{"family":"Stephens","given":"I.E.L."},{"family":"Shao-Horn","given":"Y."}],"issued":{"date-parts":[["2020"]]}}}],"schema":"https://github.com/citation-style-language/schema/raw/master/csl-citation.json"} </w:instrText>
      </w:r>
      <w:r w:rsidRPr="00CA72F9">
        <w:rPr>
          <w:vertAlign w:val="superscript"/>
        </w:rPr>
        <w:fldChar w:fldCharType="separate"/>
      </w:r>
      <w:r w:rsidR="002F5A8D" w:rsidRPr="00CA72F9">
        <w:rPr>
          <w:rFonts w:cs="Times"/>
          <w:vertAlign w:val="superscript"/>
        </w:rPr>
        <w:t>7–9</w:t>
      </w:r>
      <w:r w:rsidRPr="00CA72F9">
        <w:rPr>
          <w:vertAlign w:val="superscript"/>
        </w:rPr>
        <w:fldChar w:fldCharType="end"/>
      </w:r>
    </w:p>
    <w:p w14:paraId="6D5109E9" w14:textId="01BF3175" w:rsidR="00F90B20" w:rsidRPr="00CA72F9" w:rsidRDefault="00AA5A77" w:rsidP="00F90B20">
      <w:pPr>
        <w:pStyle w:val="TAMainText"/>
      </w:pPr>
      <w:r w:rsidRPr="00CA72F9">
        <w:t xml:space="preserve">An </w:t>
      </w:r>
      <w:r w:rsidR="00895597" w:rsidRPr="00CA72F9">
        <w:t xml:space="preserve">important </w:t>
      </w:r>
      <w:r w:rsidRPr="00CA72F9">
        <w:t>aspect of RuO</w:t>
      </w:r>
      <w:r w:rsidRPr="00CA72F9">
        <w:rPr>
          <w:vertAlign w:val="subscript"/>
        </w:rPr>
        <w:t>2</w:t>
      </w:r>
      <w:r w:rsidRPr="00CA72F9">
        <w:t xml:space="preserve"> chemistry is its ability to exist in a hydrous form (RuO</w:t>
      </w:r>
      <w:r w:rsidRPr="00CA72F9">
        <w:rPr>
          <w:vertAlign w:val="subscript"/>
        </w:rPr>
        <w:t>2</w:t>
      </w:r>
      <w:r w:rsidRPr="00CA72F9">
        <w:t>•xH</w:t>
      </w:r>
      <w:r w:rsidRPr="00CA72F9">
        <w:rPr>
          <w:vertAlign w:val="subscript"/>
        </w:rPr>
        <w:t>2</w:t>
      </w:r>
      <w:r w:rsidRPr="00CA72F9">
        <w:t xml:space="preserve">O or </w:t>
      </w:r>
      <w:proofErr w:type="spellStart"/>
      <w:r w:rsidRPr="00CA72F9">
        <w:t>RuO</w:t>
      </w:r>
      <w:r w:rsidRPr="00CA72F9">
        <w:rPr>
          <w:vertAlign w:val="subscript"/>
        </w:rPr>
        <w:t>x</w:t>
      </w:r>
      <w:r w:rsidRPr="00CA72F9">
        <w:t>H</w:t>
      </w:r>
      <w:r w:rsidRPr="00CA72F9">
        <w:rPr>
          <w:vertAlign w:val="subscript"/>
        </w:rPr>
        <w:t>y</w:t>
      </w:r>
      <w:proofErr w:type="spellEnd"/>
      <w:r w:rsidRPr="00CA72F9">
        <w:t>), which exhibits properties of a supercapacitor material. The hydrous/amorphous form conducts both electrons and protons, and it is thought to store charge by binding and releasing electron/proton pairs.</w:t>
      </w:r>
      <w:r w:rsidRPr="00CA72F9">
        <w:rPr>
          <w:vertAlign w:val="superscript"/>
        </w:rPr>
        <w:fldChar w:fldCharType="begin"/>
      </w:r>
      <w:r w:rsidR="002F5A8D" w:rsidRPr="00CA72F9">
        <w:rPr>
          <w:vertAlign w:val="superscript"/>
        </w:rPr>
        <w:instrText xml:space="preserve"> ADDIN ZOTERO_ITEM CSL_CITATION {"citationID":"bkhvbTaZ","properties":{"formattedCitation":"\\super 10\\uc0\\u8211{}12\\nosupersub{}","plainCitation":"10–12","noteIndex":0},"citationItems":[{"id":"EwmAAP7X/7j4GAHCm","uris":["http://zotero.org/users/1445274/items/SIUI26XL"],"itemData":{"id":3318,"type":"article-journal","abstract":"The dependence of the voltammetric surface charge q* on solution pH and potential scan rate has been investigated using a set of RuO2 electrodes prepared by thermal decomposition of RuCl3 at temperatures in the range 300–500°C. The systematically higher charge in KOH than in HClO4 in the same potential range (vs rhe) is attributed to the stabilization of higher oxidation states of surface Ru atoms in the alkaline environment. Th</w:instrText>
      </w:r>
      <w:r w:rsidR="002F5A8D" w:rsidRPr="00CA72F9">
        <w:rPr>
          <w:rFonts w:hint="eastAsia"/>
          <w:vertAlign w:val="superscript"/>
        </w:rPr>
        <w:instrText>e variation of q* with v, the potential scan rate, is shown to be linearizable as a function of v12. It is thus possible to extrapolate the values of q* to v=0 and v=</w:instrText>
      </w:r>
      <w:r w:rsidR="002F5A8D" w:rsidRPr="00CA72F9">
        <w:rPr>
          <w:rFonts w:hint="eastAsia"/>
          <w:vertAlign w:val="superscript"/>
        </w:rPr>
        <w:instrText>∞</w:instrText>
      </w:r>
      <w:r w:rsidR="002F5A8D" w:rsidRPr="00CA72F9">
        <w:rPr>
          <w:rFonts w:hint="eastAsia"/>
          <w:vertAlign w:val="superscript"/>
        </w:rPr>
        <w:instrText xml:space="preserve">, respectively. The extrapolation enables an </w:instrText>
      </w:r>
      <w:r w:rsidR="002F5A8D" w:rsidRPr="00CA72F9">
        <w:rPr>
          <w:rFonts w:hint="eastAsia"/>
          <w:vertAlign w:val="superscript"/>
        </w:rPr>
        <w:instrText>“</w:instrText>
      </w:r>
      <w:r w:rsidR="002F5A8D" w:rsidRPr="00CA72F9">
        <w:rPr>
          <w:rFonts w:hint="eastAsia"/>
          <w:vertAlign w:val="superscript"/>
        </w:rPr>
        <w:instrText>inner</w:instrText>
      </w:r>
      <w:r w:rsidR="002F5A8D" w:rsidRPr="00CA72F9">
        <w:rPr>
          <w:rFonts w:hint="eastAsia"/>
          <w:vertAlign w:val="superscript"/>
        </w:rPr>
        <w:instrText>”</w:instrText>
      </w:r>
      <w:r w:rsidR="002F5A8D" w:rsidRPr="00CA72F9">
        <w:rPr>
          <w:rFonts w:hint="eastAsia"/>
          <w:vertAlign w:val="superscript"/>
        </w:rPr>
        <w:instrText xml:space="preserve"> surface to be discriminated from an</w:instrText>
      </w:r>
      <w:r w:rsidR="002F5A8D" w:rsidRPr="00CA72F9">
        <w:rPr>
          <w:vertAlign w:val="superscript"/>
        </w:rPr>
        <w:instrText xml:space="preserve"> “outer” surface. The former is pointed out to be composed by the regions of difficult accessibility for the proton-donating species assisting the surface redox reactions. Reasons why the “screened” surface appears to be higher in alkaline than in acid solutions, are discussed. It is stressed that only working with a set of RuO2 electrodes prepared at different temperatures it is possible to discover meaningful correlations.","container-title":"Electrochimica Acta","DOI":"10.1016/0013-4686(90)85068-X","ISSN":"0013-4686","issue":"1","journalAbbreviation":"Electrochimica Acta","language":"en","page":"263-267","source":"ScienceDirect","title":"“Inner” and “outer” active surface of RuO2 electrodes","volume":"35","author":[{"family":"Ardizzone","given":"S."},{"family":"Fregonara","given":"G."},{"family":"Trasatti","given":"S."}],"issued":{"date-parts":[["1990",1,1]]}}},{"id":"EwmAAP7X/4RWpc0u5","uris":["http://zotero.org/users/1445274/items/KL2MPKQK"],"itemData":{"id":3317,"type":"article-journal","abstract":"Electrochemical energy storage technology is based on devices capable of exhibiting high energy density (batteries) or high power density (electrochemical capacitors). There is a growing need, for current and near-future applications, where both high energy and high power densities are required in the same material. Pseudocapacitance, a faradaic process involving surface or near surface redox reactions, offers a means of achieving high energy density at high charge–discharge rates. Here, we focus on the pseudocapacitive properties of transition metal oxides. First, we introduce pseudocapacitance and describe its electrochemical features. Then, we review the most relevant pseudocapacitive materials in aqueous and non-aqueous electrolytes. The major challenges for pseudocapacitive materials along with a future outlook are detailed at the end.","container-title":"Energy &amp; Environmental Science","DOI":"10.1039/C3EE44164D","ISSN":"1754-5706","issue":"5","journalAbbreviation":"Energy Environ. Sci.","language":"en","note":"publisher: The Royal Society of Chemistry","page":"1597-1614","source":"pubs.rsc.org","title":"Pseudocapacitive oxide materials for high-rate electrochemical energy storage","volume":"7","author":[{"family":"Augustyn","given":"Veronica"},{"family":"Simon","given":"Patrice"},{"family":"Dunn","given":"Bruce"}],"issued":{"date-parts":[["2014",4,17]]}}},{"id":"EwmAAP7X/XNQ53mcS","uris":["http://zotero.org/users/1445274/items/T2YD24KN"],"itemData":{"id":3619,"type":"article-journal","abstract":"An inexpensive electrochemical capacitor system with an asymmetric configuration is demonstrated. The system includes heteropolyacids and a proton-exchange polymer membrane. Heteropolyacid electrodes show facile redox processes and host large amounts of easily accessible mobile protons required for charge balance. The proton-conducting polymer electrolyte provides chemical stability of the heteropolyacids which would otherwise dissolve into the aqueous liquid electrolyte. In this context, H3PMo12O40nH2O/Nafion 1l7/HRu02nH20 is a model system. A very reversible specific capacitance of 112 F/g and an energy density of 36 J/g, based on the active materials only, were measured for the optimized cold-pressed single cell with an operating voltage of 0.8 V. This approach can be extended to other transitionmetal oxides chemically unstable in aqueous solution that have mixed-valence redox energies between the highest occupied and lowest unoccupied molecular orbital of the electrolyte. An electronic energy diagram for advanced design considerations is presented.","container-title":"Journal of The Electrochemical Society","DOI":"10.1149/1.1838339","ISSN":"0013-4651, 1945-7111","issue":"3","journalAbbreviation":"J. Electrochem. Soc.","language":"en","license":"https://iopscience.iop.org/page/copyright","page":"737-743","source":"DOI.org (Crossref)","title":"Keggin‐Type Heteropolyacids as Electrode Materials for Electrochemical Supercapacitors","volume":"145","author":[{"family":"Yamada","given":"Atsuo"},{"family":"Goodenough","given":"John B."}],"issued":{"date-parts":[["1998",3,1]]}}}],"schema":"https://github.com/citation-style-language/schema/raw/master/csl-citation.json"} </w:instrText>
      </w:r>
      <w:r w:rsidRPr="00CA72F9">
        <w:rPr>
          <w:vertAlign w:val="superscript"/>
        </w:rPr>
        <w:fldChar w:fldCharType="separate"/>
      </w:r>
      <w:r w:rsidR="002F5A8D" w:rsidRPr="00CA72F9">
        <w:rPr>
          <w:rFonts w:cs="Times"/>
          <w:vertAlign w:val="superscript"/>
        </w:rPr>
        <w:t>10–12</w:t>
      </w:r>
      <w:r w:rsidRPr="00CA72F9">
        <w:rPr>
          <w:vertAlign w:val="superscript"/>
        </w:rPr>
        <w:fldChar w:fldCharType="end"/>
      </w:r>
      <w:r w:rsidRPr="00CA72F9">
        <w:t xml:space="preserve"> Electrochemical capacitance associated with faradaic reactions, known as </w:t>
      </w:r>
      <w:proofErr w:type="spellStart"/>
      <w:r w:rsidRPr="00CA72F9">
        <w:t>pseudocapacitance</w:t>
      </w:r>
      <w:proofErr w:type="spellEnd"/>
      <w:r w:rsidRPr="00CA72F9">
        <w:t>, was in fact first discovered in hydrous ruthenium oxide.</w:t>
      </w:r>
      <w:r w:rsidRPr="00CA72F9">
        <w:rPr>
          <w:vertAlign w:val="superscript"/>
        </w:rPr>
        <w:fldChar w:fldCharType="begin"/>
      </w:r>
      <w:r w:rsidR="002F5A8D" w:rsidRPr="00CA72F9">
        <w:rPr>
          <w:vertAlign w:val="superscript"/>
        </w:rPr>
        <w:instrText xml:space="preserve"> ADDIN ZOTERO_ITEM CSL_CITATION {"citationID":"OmKLiZoU","properties":{"formattedCitation":"\\super 11,13\\nosupersub{}","plainCitation":"11,13","noteIndex":0},"citationItems":[{"id":"EwmAAP7X/gN4D26fG","uris":["http://zotero.org/users/1445274/items/PBPSA24S"],"itemData":{"id":3707,"type":"article-journal","container-title":"Journal of Electroanalytical Chemistry and Interfacial Electrochemistry","DOI":"10.1016/S0022-0728(71)80111-0","ISSN":"0022-0728","issue":"2","journalAbbreviation":"Journal of Electroanalytical Chemistry and Interfacial Electrochemistry","page":"A1-A5","source":"ScienceDirect","title":"Ruthenium dioxide: A new interesting electrode material. Solid state structure and electrochemical behaviour","title-short":"Ruthenium dioxide","volume":"29","author":[{"family":"Trasatti","given":"Sergio"},{"family":"Buzzanca","given":"Giovanni"}],"issued":{"date-parts":[["1971",2,1]]}}},{"id":"EwmAAP7X/4RWpc0u5","uris":["http://zotero.org/users/1445274/items/KL2MPKQK"],"itemData":{"id":3317,"type":"article-journal","abstract":"Electrochemical energy storage technology is based on devices capable of exhibiting high energy density (batteries) or high power density (electrochemical capacitors). There is a growing need, for current and near-future applications, where both high energy and high power densities are required in the same material. Pseudocapacitance, a faradaic process involving surface or near surface redox reactions, offers a means of achieving high energy density at high charge–discharge rates. Here, we focus on the pseudocapacitive properties of transition metal oxides. First, we introduce pseudocapacitance and describe its electrochemical features. Then, we review the most relevant pseudocapacitive materials in aqueous and non-aqueous electrolytes. The major challenges for pseudocapacitive materials along with a future outlook are detailed at the end.","container-title":"Energy &amp; Environmental Science","DOI":"10.1039/C3EE44164D","ISSN":"1754-5706","issue":"5","journalAbbreviation":"Energy Environ. Sci.","language":"en","note":"publisher: The Royal Society of Chemistry","page":"1597-1614","source":"pubs.rsc.org","title":"Pseudocapacitive oxide materials for high-rate electrochemical energy storage","volume":"7","author":[{"family":"Augustyn","given":"Veronica"},{"family":"Simon","given":"Patrice"},{"family":"Dunn","given":"Bruce"}],"issued":{"date-parts":[["2014",4,17]]}}}],"schema":"https://github.com/citation-style-language/schema/raw/master/csl-citation.json"} </w:instrText>
      </w:r>
      <w:r w:rsidRPr="00CA72F9">
        <w:rPr>
          <w:vertAlign w:val="superscript"/>
        </w:rPr>
        <w:fldChar w:fldCharType="separate"/>
      </w:r>
      <w:r w:rsidR="002F5A8D" w:rsidRPr="00CA72F9">
        <w:rPr>
          <w:rFonts w:cs="Times"/>
          <w:vertAlign w:val="superscript"/>
        </w:rPr>
        <w:t>11,13</w:t>
      </w:r>
      <w:r w:rsidRPr="00CA72F9">
        <w:rPr>
          <w:vertAlign w:val="superscript"/>
        </w:rPr>
        <w:fldChar w:fldCharType="end"/>
      </w:r>
      <w:r w:rsidRPr="00CA72F9">
        <w:t xml:space="preserve"> This amorphous</w:t>
      </w:r>
      <w:r w:rsidR="006C3BB5" w:rsidRPr="00CA72F9">
        <w:t xml:space="preserve"> and hydrated</w:t>
      </w:r>
      <w:r w:rsidRPr="00CA72F9">
        <w:t xml:space="preserve"> form of ruthenium oxide is typically prepared by hydrolysis of Ru</w:t>
      </w:r>
      <w:r w:rsidRPr="00CA72F9">
        <w:rPr>
          <w:vertAlign w:val="superscript"/>
        </w:rPr>
        <w:t>3+</w:t>
      </w:r>
      <w:r w:rsidRPr="00CA72F9">
        <w:t xml:space="preserve"> salts</w:t>
      </w:r>
      <w:r w:rsidR="00780F4D" w:rsidRPr="00CA72F9">
        <w:t>,</w:t>
      </w:r>
      <w:r w:rsidRPr="00CA72F9">
        <w:rPr>
          <w:vertAlign w:val="superscript"/>
        </w:rPr>
        <w:fldChar w:fldCharType="begin"/>
      </w:r>
      <w:r w:rsidR="002F5A8D" w:rsidRPr="00CA72F9">
        <w:rPr>
          <w:vertAlign w:val="superscript"/>
        </w:rPr>
        <w:instrText xml:space="preserve"> ADDIN ZOTERO_ITEM CSL_CITATION {"citationID":"18sxkWzM","properties":{"formattedCitation":"\\super 14\\nosupersub{}","plainCitation":"14","noteIndex":0},"citationItems":[{"id":"EwmAAP7X/pvIcGOKA","uris":["http://zotero.org/users/1445274/items/8FWEVPC2"],"itemData":{"id":2598,"type":"article-journal","abstract":"The hydrous ruthenium oxide has been formed by a sol-gel process. The precursor was obtained by mixing aqueous solutions of RuC13 9xH20 and alkalis. The hydrous ruthenium oxide powder was obtained by annealing the precursor at low temperatures. The crystalline structure and the electrochemical properties of the powder have been studied as a function of the annealing temperature. At lower annealing temperatures the powder is in an amorphous phase with a high specific capacitance. Specific capacitance as high as 720 F/g was measured for the powder formed at 150~ When the annealing temperature exceeded 175~ the crystalline phase was formed, and the specific capacitance dropped rapidly. The surface area of the powder and the resistivity of the pellet made from these powders have also been studied. The specific surface area and the resistivity decreased as the annealing temperature increased. A capacitor was made with electrodes comprised of hydrous ruthenium oxide and HzSO4 electrolyte. The energy density of 96 J/g (or 26.7 Wh/kg), based on electrode material only, was measured for the cell using hydrous ruthenium oxide electrodes. It was also found that hydrous r u t h e n i u m oxide is stable in H2SO4 electrolyte.","container-title":"Journal of The Electrochemical Society","DOI":"10.1149/1.2050077","ISSN":"0013-4651, 1945-7111","issue":"8","journalAbbreviation":"J. Electrochem. Soc.","language":"en","license":"https://iopscience.iop.org/page/copyright","page":"2699-2703","source":"DOI.org (Crossref)","title":"Hydrous Ruthenium Oxide as an Electrode Material for Electrochemical Capacitors","volume":"142","author":[{"family":"Zheng","given":"J. P."},{"family":"Cygan","given":"P. J."},{"family":"Jow","given":"T. R."}],"issued":{"date-parts":[["1995",8,1]]}}}],"schema":"https://github.com/citation-style-language/schema/raw/master/csl-citation.json"} </w:instrText>
      </w:r>
      <w:r w:rsidRPr="00CA72F9">
        <w:rPr>
          <w:vertAlign w:val="superscript"/>
        </w:rPr>
        <w:fldChar w:fldCharType="separate"/>
      </w:r>
      <w:r w:rsidR="002F5A8D" w:rsidRPr="00CA72F9">
        <w:rPr>
          <w:rFonts w:cs="Times"/>
          <w:vertAlign w:val="superscript"/>
        </w:rPr>
        <w:t>14</w:t>
      </w:r>
      <w:r w:rsidRPr="00CA72F9">
        <w:rPr>
          <w:vertAlign w:val="superscript"/>
        </w:rPr>
        <w:fldChar w:fldCharType="end"/>
      </w:r>
      <w:r w:rsidRPr="00CA72F9">
        <w:t xml:space="preserve"> </w:t>
      </w:r>
      <w:r w:rsidR="00780F4D" w:rsidRPr="00CA72F9">
        <w:t>but i</w:t>
      </w:r>
      <w:r w:rsidRPr="00CA72F9">
        <w:t xml:space="preserve">t can also be </w:t>
      </w:r>
      <w:r w:rsidR="00780F4D" w:rsidRPr="00CA72F9">
        <w:t xml:space="preserve">generated </w:t>
      </w:r>
      <w:r w:rsidRPr="00CA72F9">
        <w:t>from repeated electrochemical oxidation/reduction of RuCl</w:t>
      </w:r>
      <w:r w:rsidRPr="00CA72F9">
        <w:rPr>
          <w:vertAlign w:val="subscript"/>
        </w:rPr>
        <w:t>3</w:t>
      </w:r>
      <w:r w:rsidRPr="00CA72F9">
        <w:t xml:space="preserve"> solutions</w:t>
      </w:r>
      <w:r w:rsidRPr="00CA72F9">
        <w:rPr>
          <w:vertAlign w:val="superscript"/>
        </w:rPr>
        <w:fldChar w:fldCharType="begin"/>
      </w:r>
      <w:r w:rsidR="002F5A8D" w:rsidRPr="00CA72F9">
        <w:rPr>
          <w:vertAlign w:val="superscript"/>
        </w:rPr>
        <w:instrText xml:space="preserve"> ADDIN ZOTERO_ITEM CSL_CITATION {"citationID":"5gb5wi3Q","properties":{"formattedCitation":"\\super 15,16\\nosupersub{}","plainCitation":"15,16","noteIndex":0},"citationItems":[{"id":"EwmAAP7X/3Qf4tpZe","uris":["http://zotero.org/users/1445274/items/CEWDGY7B"],"itemData":{"id":3485,"type":"article-journal","abstract":"Anodic, cathodic and cyclic voltammetric (CV) deposition of ruthenium oxides from aqueous RuCl3 solutions have been investigated using stationary and rotating disk electrodes (RDE) in this work. The CV deposition behavior was examined using a RDE to differentiate the contribution of current from the reactions of ruthenium ions in the electrolyte and ruthenium oxides already adsorbed on the electrode. The results indicate that the CV growth of ruthenium oxides within the potential range of aqueous electrolyte decomposition is attributed to the anodic oxidation of ruthenium ions in the electrolyte. Cathodic deposition occurs only at potential negative than −0.30V versus saturated calomel electrode (SCE) when H2 evolves on the electrodes. Anodic deposition of ruthenium oxides can be obtained effectively in the potential range of ca. 0.9–1.1V versus SCE, depending on the pH value of the electrolyte. The optimum anodic and cathodic deposition potential for maximum deposition efficiency is 1.0 and −0.9V versus SCE, respectively, in the electrolyte solution of pH 2.","container-title":"Electrochimica Acta","DOI":"10.1016/j.electacta.2006.09.018","ISSN":"0013-4686","issue":"7","journalAbbreviation":"Electrochimica Acta","language":"en","page":"2625-2633","source":"ScienceDirect","title":"Anodic, cathodic and cyclic voltammetric deposition of ruthenium oxides from aqueous RuCl3 solutions","volume":"52","author":[{"family":"Jow","given":"Jiin-Jiang"},{"family":"Lee","given":"Hung-Jie"},{"family":"Chen","given":"Ho-Rei"},{"family":"Wu","given":"Mao-Sung"},{"family":"Wei","given":"Tsong-Yang"}],"issued":{"date-parts":[["2007",2,1]]}}},{"id":"EwmAAP7X/Wv1YjmzP","uris":["http://zotero.org/users/1445274/items/TVB9SW94"],"itemData":{"id":3316,"type":"article-journal","abstract":"Modifications in electronic and structural aspects of RuO2 films electroprecipitated onto Au electrodes induced by changes in the applied potential have been examined in situ in aqueous 0.50 M H2SO4 by Ru K-edge X-ray absorption spectroscopy (XAS). The Fourier transform of the k3-weighted extended X-ray absorption fine structure (EXAFS), k3χ(k), for the film polarized at +1.20V vs RHE is characterized by two shells attributed to Ru−O and Ru−Ru interactions with average distances of 1.94(1) and 3.12(2) Å, respectively, in agreement with results obtained ex situ for Ru4+ in hydrous RuO2 by other groups. In contrast, films in the reduced state, i.e., +0.40 V vs RHE, yielded only a single shell ascribed to a Ru−O interaction at 2.02(1) Å with no evidence for a distant Ru−Ru shell. The long Ru−O distance is in agreement with that reported earlier for the hydrous Ru3+ ion [Ru−(OH2)6]3+ in the solid state. Moreover, the difference between the average Ru−O bond lengths for the reduced and oxidized films is consistent with the difference in the ionic radii of Ru3+ and Ru4+. On this basis it has been suggested that films in the reduced state contain Ru3+ sites, consistent with the electrochemical results, in a phase with apparently less order beyond the Ru−O coordination sphere than for hydrous RuO2.","container-title":"The Journal of Physical Chemistry B","DOI":"10.1021/jp002355a","ISSN":"1520-6106","issue":"42","journalAbbreviation":"J. Phys. Chem. B","note":"publisher: American Chemical Society","page":"9777-9779","source":"ACS Publications","title":"In Situ Ru K-Edge X-Ray Absorption Fine Structure Studies of Electroprecipitated Ruthenium Dioxide Films with Relevance to Supercapacitor Applications","volume":"104","author":[{"family":"Mo","given":"Yibo"},{"family":"Antonio","given":"Mark R."},{"family":"Scherson","given":"Daniel A."}],"issued":{"date-parts":[["2000",10,1]]}}}],"schema":"https://github.com/citation-style-language/schema/raw/master/csl-citation.json"} </w:instrText>
      </w:r>
      <w:r w:rsidRPr="00CA72F9">
        <w:rPr>
          <w:vertAlign w:val="superscript"/>
        </w:rPr>
        <w:fldChar w:fldCharType="separate"/>
      </w:r>
      <w:r w:rsidR="002F5A8D" w:rsidRPr="00CA72F9">
        <w:rPr>
          <w:rFonts w:cs="Times"/>
          <w:vertAlign w:val="superscript"/>
        </w:rPr>
        <w:t>15,16</w:t>
      </w:r>
      <w:r w:rsidRPr="00CA72F9">
        <w:rPr>
          <w:vertAlign w:val="superscript"/>
        </w:rPr>
        <w:fldChar w:fldCharType="end"/>
      </w:r>
      <w:r w:rsidRPr="00CA72F9">
        <w:t xml:space="preserve"> or ruthenium metal in aqueous electrolytes.</w:t>
      </w:r>
      <w:r w:rsidRPr="00CA72F9">
        <w:rPr>
          <w:vertAlign w:val="superscript"/>
        </w:rPr>
        <w:fldChar w:fldCharType="begin"/>
      </w:r>
      <w:r w:rsidR="002F5A8D" w:rsidRPr="00CA72F9">
        <w:rPr>
          <w:vertAlign w:val="superscript"/>
        </w:rPr>
        <w:instrText xml:space="preserve"> ADDIN ZOTERO_ITEM CSL_CITATION {"citationID":"jzf0f7mj","properties":{"formattedCitation":"\\super 17\\nosupersub{}","plainCitation":"17","noteIndex":0},"citationItems":[{"id":"EwmAAP7X/Imu47DJ1","uris":["http://zotero.org/users/1445274/items/6D3R6QKZ"],"itemData":{"id":3465,"type":"article-journal","abstract":"In the search for rational design strategies for oxygen evolution reaction (OER) catalysts, linking the catalyst structure to activity and stability is key. However, highly active catalysts such as IrOx and RuOx undergo structural changes under OER conditions, and hence, structure− activity−stability relationships need to take into account the operando structure of the catalyst. Under the highly anodic conditions of the oxygen evolution reaction (OER), electrocatalysts are often converted into an active form. Here, we studied this activation for amorphous and crystalline ruthenium oxide using X-ray absorption spectroscopy (XAS) and electrochemical scanning electron microscopy (EC-SEM). We tracked the evolution of surface oxygen species in ruthenium oxides while in parallel mapping the oxidation state of the Ru atoms to draw a complete picture of the oxidation events that lead to the OER active structure. Our data show that a large fraction of the OH groups in the oxide are deprotonated under OER conditions, leading to a highly oxidized active material. The oxidation is centered not only on the Ru atoms but also on the oxygen lattice. This oxygen lattice activation is particularly strong for amorphous RuOx. We propose that this property is key for the high activity and low stability observed for amorphous ruthenium oxide.","container-title":"ACS Catalysis","DOI":"10.1021/acscatal.3c01607","ISSN":"2155-5435, 2155-5435","journalAbbreviation":"ACS Catal.","language":"en","page":"7488-7498","source":"DOI.org (Crossref)","title":"On the Operando Structure of Ruthenium Oxides during the Oxygen Evolution Reaction in Acidic Media","author":[{"family":"Deka","given":"Nipon"},{"family":"Jones","given":"Travis E."},{"family":"Falling","given":"Lorenz J."},{"family":"Sandoval-Diaz","given":"Luis-Ernesto"},{"family":"Lunkenbein","given":"Thomas"},{"family":"Velasco-Velez","given":"Juan-Jesus"},{"family":"Chan","given":"Ting-Shan"},{"family":"Chuang","given":"Cheng-Hao"},{"family":"Knop-Gericke","given":"Axel"},{"family":"Mom","given":"Rik V."}],"issued":{"date-parts":[["2023",5,19]]}}}],"schema":"https://github.com/citation-style-language/schema/raw/master/csl-citation.json"} </w:instrText>
      </w:r>
      <w:r w:rsidRPr="00CA72F9">
        <w:rPr>
          <w:vertAlign w:val="superscript"/>
        </w:rPr>
        <w:fldChar w:fldCharType="separate"/>
      </w:r>
      <w:r w:rsidR="002F5A8D" w:rsidRPr="00CA72F9">
        <w:rPr>
          <w:rFonts w:cs="Times"/>
          <w:vertAlign w:val="superscript"/>
        </w:rPr>
        <w:t>17</w:t>
      </w:r>
      <w:r w:rsidRPr="00CA72F9">
        <w:rPr>
          <w:vertAlign w:val="superscript"/>
        </w:rPr>
        <w:fldChar w:fldCharType="end"/>
      </w:r>
      <w:r w:rsidRPr="00CA72F9">
        <w:t xml:space="preserve"> The hydrous oxide was also suggested to play a role in catalysis; for example, the active state of </w:t>
      </w:r>
      <w:proofErr w:type="spellStart"/>
      <w:r w:rsidRPr="00CA72F9">
        <w:t>PtRu</w:t>
      </w:r>
      <w:proofErr w:type="spellEnd"/>
      <w:r w:rsidRPr="00CA72F9">
        <w:t xml:space="preserve"> nanoparticles during methanol oxidation electrocatalysis was proposed to be hydrous ruthenium oxide,</w:t>
      </w:r>
      <w:r w:rsidRPr="00CA72F9">
        <w:rPr>
          <w:vertAlign w:val="superscript"/>
        </w:rPr>
        <w:fldChar w:fldCharType="begin"/>
      </w:r>
      <w:r w:rsidR="002F5A8D" w:rsidRPr="00CA72F9">
        <w:rPr>
          <w:vertAlign w:val="superscript"/>
        </w:rPr>
        <w:instrText xml:space="preserve"> ADDIN ZOTERO_ITEM CSL_CITATION {"citationID":"zEq2q7cy","properties":{"formattedCitation":"\\super 18\\nosupersub{}","plainCitation":"18","noteIndex":0},"citationItems":[{"id":"EwmAAP7X/QgbNLQms","uris":["http://zotero.org/users/1445274/items/Z2EDKX85"],"itemData":{"id":3576,"type":"article-journal","abstract":"Pt−Ru is the favored anode catalyst for the oxidation of methanol in direct methanol fuel cells (DMFCs). The nanoscale Pt−Ru blacks are accepted to be bimetallic alloys as based on their X-ray diffraction patterns. Our bulk and surface analyses show that although practical Pt−Ru blacks have diffraction patterns consistent with an alloy assignment, they are primarily a mix of Pt metal and Ru oxides plus some Pt oxides and only small amounts of Ru metal. Thermogravimetric analysis and X-ray photoelectron spectroscopy of as-received Pt−Ru electrocatalysts indicate that DMFC materials contain substantial amounts of hydrous ruthenium oxide (RuOxHy). A potential misidentification of nanoscale Pt−Ru blacks arises because RuOxHy is amorphous and cannot be discerned by X-ray diffraction. Hydrous ruthenium oxide is a mixed proton and electron conductor and innately expresses Ru−OH speciation. These properties are of key importance in the mechanism of methanol oxidation, in particular, Ru−OH is a critical component of the bifunctional mechanism proposed for direct methanol oxidation in that it is the oxygen-transfer species that oxidatively dissociates −C</w:instrText>
      </w:r>
      <w:r w:rsidR="002F5A8D" w:rsidRPr="00CA72F9">
        <w:rPr>
          <w:rFonts w:ascii="Cambria Math" w:hAnsi="Cambria Math" w:cs="Cambria Math"/>
          <w:vertAlign w:val="superscript"/>
        </w:rPr>
        <w:instrText>⋮</w:instrText>
      </w:r>
      <w:r w:rsidR="002F5A8D" w:rsidRPr="00CA72F9">
        <w:rPr>
          <w:vertAlign w:val="superscript"/>
        </w:rPr>
        <w:instrText xml:space="preserve">O fragments from the Pt surface. The catalysts and membrane-electrode assemblies of DMFCs should not be processed at or exposed to temperatures &gt;150 °C, as such conditions deleteriously lower the proton conductivity of hydrous ruthenium oxide and thus affect the ability of the Ru component of the electrocatalyst to dissociate water. With this analytical understanding of the true nature of practical nanoscale Pt−Ru electrocatalysts, we can now recommend that hydrous ruthenium oxide, rather than Ru metal or anhydrous RuO2, is the preferred Ru speciation in these catalysts.","container-title":"Langmuir","DOI":"10.1021/la9807863","ISSN":"0743-7463","issue":"3","journalAbbreviation":"Langmuir","note":"publisher: American Chemical Society","page":"774-779","source":"ACS Publications","title":"Role of Hydrous Ruthenium Oxide in Pt−Ru Direct Methanol Fuel Cell Anode Electrocatalysts:  The Importance of Mixed Electron/Proton Conductivity","title-short":"Role of Hydrous Ruthenium Oxide in Pt−Ru Direct Methanol Fuel Cell Anode Electrocatalysts","volume":"15","author":[{"family":"Rolison","given":"Debra R."},{"family":"Hagans","given":"Patrick L."},{"family":"Swider","given":"Karen E."},{"family":"Long","given":"Jeffrey W."}],"issued":{"date-parts":[["1999",2,1]]}}}],"schema":"https://github.com/citation-style-language/schema/raw/master/csl-citation.json"} </w:instrText>
      </w:r>
      <w:r w:rsidRPr="00CA72F9">
        <w:rPr>
          <w:vertAlign w:val="superscript"/>
        </w:rPr>
        <w:fldChar w:fldCharType="separate"/>
      </w:r>
      <w:r w:rsidR="002F5A8D" w:rsidRPr="00CA72F9">
        <w:rPr>
          <w:rFonts w:cs="Times"/>
          <w:vertAlign w:val="superscript"/>
        </w:rPr>
        <w:t>18</w:t>
      </w:r>
      <w:r w:rsidRPr="00CA72F9">
        <w:rPr>
          <w:vertAlign w:val="superscript"/>
        </w:rPr>
        <w:fldChar w:fldCharType="end"/>
      </w:r>
      <w:r w:rsidRPr="00CA72F9">
        <w:t xml:space="preserve"> and hydrous ruthenium oxide was reported to form from RuO</w:t>
      </w:r>
      <w:r w:rsidRPr="00CA72F9">
        <w:rPr>
          <w:vertAlign w:val="subscript"/>
        </w:rPr>
        <w:t>2</w:t>
      </w:r>
      <w:r w:rsidRPr="00CA72F9">
        <w:t xml:space="preserve"> during the catalytic hydrodeoxygenation of bio-oil</w:t>
      </w:r>
      <w:r w:rsidRPr="00CA72F9">
        <w:rPr>
          <w:rFonts w:hint="eastAsia"/>
        </w:rPr>
        <w:t>,</w:t>
      </w:r>
      <w:r w:rsidRPr="00CA72F9">
        <w:rPr>
          <w:vertAlign w:val="superscript"/>
        </w:rPr>
        <w:fldChar w:fldCharType="begin"/>
      </w:r>
      <w:r w:rsidR="002F5A8D" w:rsidRPr="00CA72F9">
        <w:rPr>
          <w:vertAlign w:val="superscript"/>
        </w:rPr>
        <w:instrText xml:space="preserve"> ADDIN ZOTERO_ITEM CSL_CITATION {"citationID":"R3OrjJwg","properties":{"formattedCitation":"\\super 19\\nosupersub{}","plainCitation":"19","noteIndex":0},"citationItems":[{"id":"EwmAAP7X/XL3yuA6L","uris":["http://zotero.org/users/1445274/items/GG8WWLDN"],"itemData":{"id":3701,"type":"article-journal","abstract":"The in-situ formation of supported hydrous ruthenium oxide (HRO) from RuO2 over micro-mesoporous materials is reported for the selective hydrogenation of bio-oil under mild reaction conditions (200 °C, 20 bar H2) in an aqueous medium. For the first time, the phase composition of HRO was determined using a variety of characterization techniques. Using synchrotron radiation and in-situ X-ray absorption spectroscopy (XAS), we demonstrated that HRO was generated during the hydrodeoxygenation process. The hydrodeoxygenation (HDO) of real bio-oil was successfully performed at 200 °C, 20 bar H2 on RuO2-containing catalysts. The approximate composition of HRO after 3 h of catalytic hydrogenation, consisted of in approximately equal ratios metallic Ru, RuO2, and RuOOH phases.","container-title":"Applied Catalysis B: Environmental","DOI":"10.1016/j.apcatb.2023.122861","ISSN":"0926-3373","journalAbbreviation":"Applied Catalysis B: Environmental","page":"122861","source":"ScienceDirect","title":"The in-situ formation of supported hydrous ruthenium oxide in aqueous phase during HDO of lignin-derived fractions","volume":"334","author":[{"family":"Naranov","given":"Evgeny"},{"family":"Sadovnikov","given":"Alexey"},{"family":"Arapova","given":"Olga"},{"family":"Kuchinskaya","given":"Tatiana"},{"family":"Usoltsev","given":"Oleg"},{"family":"Bugaev","given":"Aram"},{"family":"Janssens","given":"Kwinten"},{"family":"De Vos","given":"Dirk"},{"family":"Maximov","given":"Anton"}],"issued":{"date-parts":[["2023",10,5]]}}}],"schema":"https://github.com/citation-style-language/schema/raw/master/csl-citation.json"} </w:instrText>
      </w:r>
      <w:r w:rsidRPr="00CA72F9">
        <w:rPr>
          <w:vertAlign w:val="superscript"/>
        </w:rPr>
        <w:fldChar w:fldCharType="separate"/>
      </w:r>
      <w:r w:rsidR="002F5A8D" w:rsidRPr="00CA72F9">
        <w:rPr>
          <w:rFonts w:cs="Times"/>
          <w:vertAlign w:val="superscript"/>
        </w:rPr>
        <w:t>19</w:t>
      </w:r>
      <w:r w:rsidRPr="00CA72F9">
        <w:rPr>
          <w:vertAlign w:val="superscript"/>
        </w:rPr>
        <w:fldChar w:fldCharType="end"/>
      </w:r>
      <w:r w:rsidRPr="00CA72F9">
        <w:t xml:space="preserve"> </w:t>
      </w:r>
      <w:r w:rsidRPr="00CA72F9">
        <w:rPr>
          <w:rFonts w:hint="eastAsia"/>
        </w:rPr>
        <w:t xml:space="preserve">as well as </w:t>
      </w:r>
      <w:r w:rsidRPr="00CA72F9">
        <w:t xml:space="preserve">from </w:t>
      </w:r>
      <w:proofErr w:type="spellStart"/>
      <w:r w:rsidRPr="00CA72F9">
        <w:t>RuTe</w:t>
      </w:r>
      <w:proofErr w:type="spellEnd"/>
      <w:r w:rsidRPr="00CA72F9">
        <w:t xml:space="preserve"> nanorods during water oxidation.</w:t>
      </w:r>
      <w:r w:rsidRPr="00CA72F9">
        <w:rPr>
          <w:vertAlign w:val="superscript"/>
        </w:rPr>
        <w:fldChar w:fldCharType="begin"/>
      </w:r>
      <w:r w:rsidR="002F5A8D" w:rsidRPr="00CA72F9">
        <w:rPr>
          <w:vertAlign w:val="superscript"/>
        </w:rPr>
        <w:instrText xml:space="preserve"> ADDIN ZOTERO_ITEM CSL_CITATION {"citationID":"JNUo4uM5","properties":{"formattedCitation":"\\super 20\\nosupersub{}","plainCitation":"20","noteIndex":0},"citationItems":[{"id":"EwmAAP7X/SCPHgzIT","uris":["http://zotero.org/users/1445274/items/7P8FJ7PJ"],"itemData":{"id":2658,"type":"article-journal","abstract":"Pursuing active and durable water splitting electrocatalysts is of vital significance for solving the sluggish kinetics of the oxygen evolution reaction (OER) process in energy supply. Herein, theoretical calculations identify that the local distortion-strain effect in amorphous RuTe2 system abnormally sensitizes the Te-pπ coupling capability and enhances the electron-transfer of Ru-sites, in which the excellent inter-orbital p-d transfers determine strong electronic activities for boosting OER performance. Thus, a robust electrocatalyst based on amorphous RuTe2 porous nanorods (PNRs) is successfully fabricated. In the acidic water splitting, a-RuTe2 PNRs exhibit a superior performance, which only require a cell voltage of 1.52 V to reach a current density of 10 mA cm−2. Detailed investigations show that the high density of defects combine with oxygen atoms to form RuOxHy species, which are conducive to the OER. This work offers valuable insights for constructing robust electrocatalysts based on theoretical calculations guided by rational design and amorphous materials.","container-title":"Nature Communications","DOI":"10.1038/s41467-019-13519-1","ISSN":"2041-1723","issue":"1","journalAbbreviation":"Nat Commun","language":"en","license":"2019 The Author(s)","note":"number: 1\npublisher: Nature Publishing Group","page":"5692","source":"www.nature.com","title":"Amorphization activated ruthenium-tellurium nanorods for efficient water splitting","volume":"10","author":[{"family":"Wang","given":"Juan"},{"family":"Han","given":"Lili"},{"family":"Huang","given":"Bolong"},{"family":"Shao","given":"Qi"},{"family":"Xin","given":"Huolin L."},{"family":"Huang","given":"Xiaoqing"}],"issued":{"date-parts":[["2019",12,12]]}}}],"schema":"https://github.com/citation-style-language/schema/raw/master/csl-citation.json"} </w:instrText>
      </w:r>
      <w:r w:rsidRPr="00CA72F9">
        <w:rPr>
          <w:vertAlign w:val="superscript"/>
        </w:rPr>
        <w:fldChar w:fldCharType="separate"/>
      </w:r>
      <w:r w:rsidR="002F5A8D" w:rsidRPr="00CA72F9">
        <w:rPr>
          <w:rFonts w:cs="Times"/>
          <w:vertAlign w:val="superscript"/>
        </w:rPr>
        <w:t>20</w:t>
      </w:r>
      <w:r w:rsidRPr="00CA72F9">
        <w:rPr>
          <w:vertAlign w:val="superscript"/>
        </w:rPr>
        <w:fldChar w:fldCharType="end"/>
      </w:r>
      <w:r w:rsidRPr="00CA72F9">
        <w:t xml:space="preserve"> Hydrous ruthenium oxide was also used as a catalyst for the oxidation of benzyl alcohol, </w:t>
      </w:r>
      <w:r w:rsidR="005F3949" w:rsidRPr="00CA72F9">
        <w:rPr>
          <w:rFonts w:hint="eastAsia"/>
          <w:lang w:eastAsia="ko-KR"/>
        </w:rPr>
        <w:t>and</w:t>
      </w:r>
      <w:r w:rsidRPr="00CA72F9">
        <w:t xml:space="preserve"> a positive correlation between </w:t>
      </w:r>
      <w:r w:rsidR="00493E6E" w:rsidRPr="00CA72F9">
        <w:rPr>
          <w:rFonts w:hint="eastAsia"/>
          <w:lang w:eastAsia="ko-KR"/>
        </w:rPr>
        <w:t>its</w:t>
      </w:r>
      <w:r w:rsidRPr="00CA72F9">
        <w:t xml:space="preserve"> catalytic activity and specific capacitance</w:t>
      </w:r>
      <w:r w:rsidR="005F3949" w:rsidRPr="00CA72F9">
        <w:rPr>
          <w:rFonts w:hint="eastAsia"/>
          <w:lang w:eastAsia="ko-KR"/>
        </w:rPr>
        <w:t xml:space="preserve"> was observed</w:t>
      </w:r>
      <w:r w:rsidRPr="00CA72F9">
        <w:t>.</w:t>
      </w:r>
      <w:r w:rsidRPr="00CA72F9">
        <w:rPr>
          <w:vertAlign w:val="superscript"/>
        </w:rPr>
        <w:fldChar w:fldCharType="begin"/>
      </w:r>
      <w:r w:rsidR="002F5A8D" w:rsidRPr="00CA72F9">
        <w:rPr>
          <w:vertAlign w:val="superscript"/>
        </w:rPr>
        <w:instrText xml:space="preserve"> ADDIN ZOTERO_ITEM CSL_CITATION {"citationID":"ZIXI4K86","properties":{"formattedCitation":"\\super 21\\nosupersub{}","plainCitation":"21","noteIndex":0},"citationItems":[{"id":"EwmAAP7X/jmOvDtBp","uris":["http://zotero.org/users/1445274/items/VCQT2KRJ"],"itemData":{"id":3577,"type":"article-journal","container-title":"Chemical Communications","DOI":"10.1039/B820063G","issue":"17","language":"en","note":"publisher: Royal Society of Chemistry","page":"2408-2410","source":"pubs.rsc.org","title":"Capacitance dependent catalytic activity of RuO 2 · x H 2 O/ CNT nanocatalysts for aerobic oxidation of benzyl alcohol","volume":"0","author":[{"family":"Yu","given":"Hao"},{"family":"Fu","given":"Xiaobo"},{"family":"Zhou","given":"Chunmei"},{"family":"Peng","given":"Feng"},{"family":"Wang","given":"Hongjuan"},{"family":"Yang","given":"Jian"}],"issued":{"date-parts":[["2009"]]}}}],"schema":"https://github.com/citation-style-language/schema/raw/master/csl-citation.json"} </w:instrText>
      </w:r>
      <w:r w:rsidRPr="00CA72F9">
        <w:rPr>
          <w:vertAlign w:val="superscript"/>
        </w:rPr>
        <w:fldChar w:fldCharType="separate"/>
      </w:r>
      <w:r w:rsidR="002F5A8D" w:rsidRPr="00CA72F9">
        <w:rPr>
          <w:rFonts w:cs="Times"/>
          <w:vertAlign w:val="superscript"/>
        </w:rPr>
        <w:t>21</w:t>
      </w:r>
      <w:r w:rsidRPr="00CA72F9">
        <w:rPr>
          <w:vertAlign w:val="superscript"/>
        </w:rPr>
        <w:fldChar w:fldCharType="end"/>
      </w:r>
      <w:r w:rsidR="00F90B20" w:rsidRPr="00CA72F9">
        <w:t xml:space="preserve"> </w:t>
      </w:r>
      <w:r w:rsidRPr="00CA72F9">
        <w:t>Fundamentally, the catalytic activity and pseudocapacitive behavior of ruthenium oxide both depend on redox reactions</w:t>
      </w:r>
      <w:r w:rsidR="009C51BD" w:rsidRPr="00CA72F9">
        <w:t xml:space="preserve">. </w:t>
      </w:r>
      <w:r w:rsidR="00107ED9" w:rsidRPr="00CA72F9">
        <w:t>Hence,</w:t>
      </w:r>
      <w:r w:rsidR="009C51BD" w:rsidRPr="00CA72F9">
        <w:t xml:space="preserve"> </w:t>
      </w:r>
      <w:r w:rsidRPr="00CA72F9">
        <w:rPr>
          <w:rFonts w:hint="eastAsia"/>
        </w:rPr>
        <w:t>our ability to probe</w:t>
      </w:r>
      <w:r w:rsidRPr="00CA72F9">
        <w:t xml:space="preserve"> the electronic </w:t>
      </w:r>
      <w:r w:rsidRPr="00CA72F9">
        <w:lastRenderedPageBreak/>
        <w:t xml:space="preserve">structure of ruthenium oxide in its different forms and operational states is key to understanding its performance as a catalyst and energy storage material. </w:t>
      </w:r>
    </w:p>
    <w:p w14:paraId="4951BDB0" w14:textId="6A4F2EC0" w:rsidR="00AA5A77" w:rsidRPr="00CA72F9" w:rsidRDefault="00AA5A77" w:rsidP="00485137">
      <w:pPr>
        <w:pStyle w:val="TAMainText"/>
      </w:pPr>
      <w:r w:rsidRPr="00CA72F9">
        <w:t xml:space="preserve">X-ray absorption spectroscopy (XAS), particularly the X-ray absorption near-edge structure (XANES), offers an element-specific probe </w:t>
      </w:r>
      <w:r w:rsidRPr="00CA72F9">
        <w:rPr>
          <w:rFonts w:hint="eastAsia"/>
        </w:rPr>
        <w:t>for characterizing</w:t>
      </w:r>
      <w:r w:rsidRPr="00CA72F9">
        <w:t xml:space="preserve"> the electronic structure. Moreover, </w:t>
      </w:r>
      <w:r w:rsidRPr="00CA72F9">
        <w:rPr>
          <w:i/>
          <w:iCs/>
        </w:rPr>
        <w:t>in situ/operando</w:t>
      </w:r>
      <w:r w:rsidRPr="00CA72F9">
        <w:t xml:space="preserve"> XAS provides direct insights </w:t>
      </w:r>
      <w:r w:rsidR="004E1EBB" w:rsidRPr="00CA72F9">
        <w:t xml:space="preserve">into </w:t>
      </w:r>
      <w:r w:rsidRPr="00CA72F9">
        <w:t>the dynamic electronic structure of catalysts in action.</w:t>
      </w:r>
      <w:r w:rsidRPr="00CA72F9">
        <w:rPr>
          <w:vertAlign w:val="superscript"/>
        </w:rPr>
        <w:fldChar w:fldCharType="begin"/>
      </w:r>
      <w:r w:rsidR="002F5A8D" w:rsidRPr="00CA72F9">
        <w:rPr>
          <w:vertAlign w:val="superscript"/>
        </w:rPr>
        <w:instrText xml:space="preserve"> ADDIN ZOTERO_ITEM CSL_CITATION {"citationID":"AUQMJyrn","properties":{"formattedCitation":"\\super 22\\nosupersub{}","plainCitation":"22","noteIndex":0},"citationItems":[{"id":"EwmAAP7X/juw1rP4Z","uris":["http://zotero.org/users/1445274/items/PVHP3T2X"],"itemData":{"id":3541,"type":"article-journal","abstract":"This review focuses on the use of X-ray absorption and emission spectroscopy techniques using hard X-rays to study electrocatalysts under in situ/operando conditions. We describe the importance and the versatility of methods in the study of electrodes in contact with the electrolytes, when being cycled through the catalytic potentials during the progress of the oxygen-evolution, oxygen reduction and hydrogen evolution reactions. The catalytic oxygen evolution reaction is illustrated with examples using Co, Ni and Mn oxides, and Mo and Co sulfides are used as an example for the hydrogen evolution reaction. A bimetallic, bifunctional oxygen evolving and oxygen reducing Ni/Mn oxide is also presented. The various advantages and constraints in the use of these techniques and the future outlook are discussed.","collection-title":"Spectroscopy of Liquid/Solid Interfaces: Detailed insights into electrochemical energy converters","container-title":"Journal of Electron Spectroscopy and Related Phenomena","DOI":"10.1016/j.elspec.2017.05.001","ISSN":"0368-2048","journalAbbreviation":"Journal of Electron Spectroscopy and Related Phenomena","language":"en","page":"18-27","source":"ScienceDirect","title":"In situ/Operando studies of electrocatalysts using hard X-ray spectroscopy","volume":"221","author":[{"family":"Lassalle-Kaiser","given":"Benedikt"},{"family":"Gul","given":"Sheraz"},{"family":"Kern","given":"Jan"},{"family":"Yachandra","given":"Vittal K."},{"family":"Yano","given":"Junko"}],"issued":{"date-parts":[["2017",11,1]]}}}],"schema":"https://github.com/citation-style-language/schema/raw/master/csl-citation.json"} </w:instrText>
      </w:r>
      <w:r w:rsidRPr="00CA72F9">
        <w:rPr>
          <w:vertAlign w:val="superscript"/>
        </w:rPr>
        <w:fldChar w:fldCharType="separate"/>
      </w:r>
      <w:r w:rsidR="002F5A8D" w:rsidRPr="00CA72F9">
        <w:rPr>
          <w:rFonts w:cs="Times"/>
          <w:vertAlign w:val="superscript"/>
        </w:rPr>
        <w:t>22</w:t>
      </w:r>
      <w:r w:rsidRPr="00CA72F9">
        <w:rPr>
          <w:vertAlign w:val="superscript"/>
        </w:rPr>
        <w:fldChar w:fldCharType="end"/>
      </w:r>
      <w:r w:rsidRPr="00CA72F9">
        <w:t xml:space="preserve"> The penetrating nature of high-energy X-rays at the Ru K edge (&gt;22 keV) allows relatively straightforward experimental setup under operating conditions.</w:t>
      </w:r>
      <w:r w:rsidR="00485137" w:rsidRPr="00CA72F9">
        <w:t xml:space="preserve"> </w:t>
      </w:r>
      <w:r w:rsidRPr="00CA72F9">
        <w:t xml:space="preserve">With Ru K-edge XANES, researchers have </w:t>
      </w:r>
      <w:r w:rsidR="00485137" w:rsidRPr="00CA72F9">
        <w:t xml:space="preserve">investigated </w:t>
      </w:r>
      <w:r w:rsidRPr="00CA72F9">
        <w:t>the oxidation state of Ru in Ru-</w:t>
      </w:r>
      <w:proofErr w:type="spellStart"/>
      <w:r w:rsidRPr="00CA72F9">
        <w:t>Ir</w:t>
      </w:r>
      <w:proofErr w:type="spellEnd"/>
      <w:r w:rsidRPr="00CA72F9">
        <w:t xml:space="preserve"> mixed pyrochlore oxides</w:t>
      </w:r>
      <w:r w:rsidRPr="00CA72F9">
        <w:rPr>
          <w:vertAlign w:val="superscript"/>
        </w:rPr>
        <w:fldChar w:fldCharType="begin"/>
      </w:r>
      <w:r w:rsidR="002F5A8D" w:rsidRPr="00CA72F9">
        <w:rPr>
          <w:vertAlign w:val="superscript"/>
        </w:rPr>
        <w:instrText xml:space="preserve"> ADDIN ZOTERO_ITEM CSL_CITATION {"citationID":"pYafAKng","properties":{"formattedCitation":"\\super 23\\nosupersub{}","plainCitation":"23","noteIndex":0},"citationItems":[{"id":"EwmAAP7X/qjY5LtOr","uris":["http://zotero.org/users/1445274/items/L9WAEULU"],"itemData":{"id":3522,"type":"article-journal","abstract":"The pyrochlore solid solution (Na0.33Ce0.67)2(Ir1−xRux)2O7 (0</w:instrText>
      </w:r>
      <w:r w:rsidR="002F5A8D" w:rsidRPr="00CA72F9">
        <w:rPr>
          <w:rFonts w:hint="eastAsia"/>
          <w:vertAlign w:val="superscript"/>
        </w:rPr>
        <w:instrText>≤</w:instrText>
      </w:r>
      <w:r w:rsidR="002F5A8D" w:rsidRPr="00CA72F9">
        <w:rPr>
          <w:vertAlign w:val="superscript"/>
        </w:rPr>
        <w:instrText>x</w:instrText>
      </w:r>
      <w:r w:rsidR="002F5A8D" w:rsidRPr="00CA72F9">
        <w:rPr>
          <w:rFonts w:hint="eastAsia"/>
          <w:vertAlign w:val="superscript"/>
        </w:rPr>
        <w:instrText>≤</w:instrText>
      </w:r>
      <w:r w:rsidR="002F5A8D" w:rsidRPr="00CA72F9">
        <w:rPr>
          <w:vertAlign w:val="superscript"/>
        </w:rPr>
        <w:instrText xml:space="preserve">1), containing B-site RuIV and IrIV is prepared by hydrothermal synthesis and used as a catalyst layer for electrochemical oxygen evolution from water at pH&lt;7. The materials have atomically mixed Ru and Ir and their nanocrystalline form allows effective fabrication of electrode coatings with improved charge densities over a typical (Ru,Ir)O2 catalyst. An in situ study of the catalyst layers using XANES spectroscopy at the Ir LIII and Ru K edges shows that both Ru and Ir participate in redox chemistry at oxygen evolution conditions and that Ru is more active than Ir, being oxidized by almost one oxidation state at maximum applied potential, with no evidence for ruthenate or iridate in +6 or higher oxidation states.","container-title":"Angewandte Chemie International Edition","DOI":"10.1002/anie.201406668","ISSN":"1521-3773","issue":"41","language":"en","note":"_eprint: https://onlinelibrary.wiley.com/doi/pdf/10.1002/anie.201406668","page":"10960-10964","source":"Wiley Online Library","title":"Water-Splitting Electrocatalysis in Acid Conditions Using Ruthenate-Iridate Pyrochlores","volume":"53","author":[{"family":"Sardar","given":"Kripasindhu"},{"family":"Petrucco","given":"Enrico"},{"family":"Hiley","given":"Craig I."},{"family":"Sharman","given":"Jonathan D. B."},{"family":"Wells","given":"Peter P."},{"family":"Russell","given":"Andrea E."},{"family":"Kashtiban","given":"Reza J."},{"family":"Sloan","given":"Jeremy"},{"family":"Walton","given":"Richard I."}],"issued":{"date-parts":[["2014"]]}}}],"schema":"https://github.com/citation-style-language/schema/raw/master/csl-citation.json"} </w:instrText>
      </w:r>
      <w:r w:rsidRPr="00CA72F9">
        <w:rPr>
          <w:vertAlign w:val="superscript"/>
        </w:rPr>
        <w:fldChar w:fldCharType="separate"/>
      </w:r>
      <w:r w:rsidR="002F5A8D" w:rsidRPr="00CA72F9">
        <w:rPr>
          <w:rFonts w:cs="Times"/>
          <w:vertAlign w:val="superscript"/>
        </w:rPr>
        <w:t>23</w:t>
      </w:r>
      <w:r w:rsidRPr="00CA72F9">
        <w:rPr>
          <w:vertAlign w:val="superscript"/>
        </w:rPr>
        <w:fldChar w:fldCharType="end"/>
      </w:r>
      <w:r w:rsidRPr="00CA72F9">
        <w:t xml:space="preserve"> and 2D oxides,</w:t>
      </w:r>
      <w:r w:rsidRPr="00CA72F9">
        <w:rPr>
          <w:vertAlign w:val="superscript"/>
        </w:rPr>
        <w:fldChar w:fldCharType="begin"/>
      </w:r>
      <w:r w:rsidR="002F5A8D" w:rsidRPr="00CA72F9">
        <w:rPr>
          <w:vertAlign w:val="superscript"/>
        </w:rPr>
        <w:instrText xml:space="preserve"> ADDIN ZOTERO_ITEM CSL_CITATION {"citationID":"4y9f4rcN","properties":{"formattedCitation":"\\super 24\\nosupersub{}","plainCitation":"24","noteIndex":0},"citationItems":[{"id":"EwmAAP7X/FPZeU0xr","uris":["http://zotero.org/users/1445274/items/IDUIIJKQ"],"itemData":{"id":3448,"type":"article-journal","abstract":"The oxygen evolution reactions in acid play an important role in multiple energy storage devices. The practical promising Ru-Ir based catalysts need both the stable high oxidation state of the Ru centers and the high stability of these Ru species. Here, we report stable and oxidative charged Ru in two-dimensional ruthenium-iridium oxide enhances the activity. The Ru0.5Ir0.5O2 catalyst shows high activity in acid with a low overpotential of 151 mV at 10 mA cm−2, a high turnover frequency of 6.84 s−1 at 1.44 V versus reversible hydrogen electrode and good stability (618.3 h operation). Ru0.5Ir0.5O2 catalysts can form more Ru active sites with high oxidation states at lower applied voltages after Ir incorporation, which is confirmed by the pulse voltage induced current method. Also, The X-ray absorption spectroscopy data shows that the Ru-O-Ir local structure in two-dimensional Ru0.5Ir0.5O2 solid solution improved the stability of these Ru centers.","container-title":"Nature Communications","DOI":"10.1038/s41467-023-41036-9","ISSN":"2041-1723","issue":"1","journalAbbreviation":"Nat Commun","language":"en","license":"2023 Springer Nature Limited","note":"number: 1\npublisher: Nature Publishing Group","page":"5365","source":"www.nature.com","title":"Stable and oxidative charged Ru enhance the acidic oxygen evolution reaction activity in two-dimensional ruthenium-iridium oxide","volume":"14","author":[{"family":"Zhu","given":"Wenxiang"},{"family":"Song","given":"Xiangcong"},{"family":"Liao","given":"Fan"},{"family":"Huang","given":"Hui"},{"family":"Shao","given":"Qi"},{"family":"Feng","given":"Kun"},{"family":"Zhou","given":"Yunjie"},{"family":"Ma","given":"Mengjie"},{"family":"Wu","given":"Jie"},{"family":"Yang","given":"Hao"},{"family":"Yang","given":"Haiwei"},{"family":"Wang","given":"Meng"},{"family":"Shi","given":"Jie"},{"family":"Zhong","given":"Jun"},{"family":"Cheng","given":"Tao"},{"family":"Shao","given":"Mingwang"},{"family":"Liu","given":"Yang"},{"family":"Kang","given":"Zhenhui"}],"issued":{"date-parts":[["2023",9,4]]}}}],"schema":"https://github.com/citation-style-language/schema/raw/master/csl-citation.json"} </w:instrText>
      </w:r>
      <w:r w:rsidRPr="00CA72F9">
        <w:rPr>
          <w:vertAlign w:val="superscript"/>
        </w:rPr>
        <w:fldChar w:fldCharType="separate"/>
      </w:r>
      <w:r w:rsidR="002F5A8D" w:rsidRPr="00CA72F9">
        <w:rPr>
          <w:rFonts w:cs="Times"/>
          <w:vertAlign w:val="superscript"/>
        </w:rPr>
        <w:t>24</w:t>
      </w:r>
      <w:r w:rsidRPr="00CA72F9">
        <w:rPr>
          <w:vertAlign w:val="superscript"/>
        </w:rPr>
        <w:fldChar w:fldCharType="end"/>
      </w:r>
      <w:r w:rsidRPr="00CA72F9">
        <w:t xml:space="preserve"> Li</w:t>
      </w:r>
      <w:r w:rsidRPr="00CA72F9">
        <w:rPr>
          <w:vertAlign w:val="superscript"/>
        </w:rPr>
        <w:t>+</w:t>
      </w:r>
      <w:r w:rsidRPr="00CA72F9">
        <w:t>-intercalated RuO</w:t>
      </w:r>
      <w:r w:rsidRPr="00CA72F9">
        <w:rPr>
          <w:vertAlign w:val="subscript"/>
        </w:rPr>
        <w:t>2</w:t>
      </w:r>
      <w:r w:rsidRPr="00CA72F9">
        <w:t>,</w:t>
      </w:r>
      <w:r w:rsidRPr="00CA72F9">
        <w:rPr>
          <w:vertAlign w:val="superscript"/>
        </w:rPr>
        <w:fldChar w:fldCharType="begin"/>
      </w:r>
      <w:r w:rsidR="002F5A8D" w:rsidRPr="00CA72F9">
        <w:rPr>
          <w:vertAlign w:val="superscript"/>
        </w:rPr>
        <w:instrText xml:space="preserve"> ADDIN ZOTERO_ITEM CSL_CITATION {"citationID":"GOQt1oSm","properties":{"formattedCitation":"\\super 25\\nosupersub{}","plainCitation":"25","noteIndex":0},"citationItems":[{"id":"EwmAAP7X/JYQdTTdM","uris":["http://zotero.org/users/1445274/items/MLQ2KI7I"],"itemData":{"id":3453,"type":"article-journal","abstract":"Abstract\n            \n              Developing highly active and durable electrocatalysts for acidic oxygen evolution reaction remains a great challenge due to the sluggish kinetics of the four-electron transfer reaction and severe catalyst dissolution. Here we report an electrochemical lithium intercalation method to improve both the activity and stability of RuO\n              2\n              for acidic oxygen evolution reaction. The lithium intercalates into the lattice interstices of RuO\n              2\n              , donates electrons and distorts the local structure. Therefore, the Ru valence state is lowered with formation of stable Li-O-Ru local structure, and the Ru–O covalency is weakened, which suppresses the dissolution of Ru, resulting in greatly enhanced durability. Meanwhile, the inherent lattice strain results in the surface structural distortion of Li\n              \n                x\n              \n              RuO\n              2\n              and activates the dangling O atom near the Ru active site as a proton acceptor, which stabilizes the OOH* and dramatically enhances the activity. This work provides an effective strategy to develop highly efficient catalyst towards water splitting.","container-title":"Nature Communications","DOI":"10.1038/s41467-022-31468-0","ISSN":"2041-1723","issue":"1","journalAbbreviation":"Nat Commun","language":"en","page":"3784","source":"DOI.org (Crossref)","title":"RuO2 electronic structure and lattice strain dual engineering for enhanced acidic oxygen evolution reaction performance","volume":"13","author":[{"family":"Qin","given":"Yin"},{"family":"Yu","given":"Tingting"},{"family":"Deng","given":"Sihao"},{"family":"Zhou","given":"Xiao-Ye"},{"family":"Lin","given":"Dongmei"},{"family":"Zhang","given":"Qian"},{"family":"Jin","given":"Zeyu"},{"family":"Zhang","given":"Danfeng"},{"family":"He","given":"Yan-Bing"},{"family":"Qiu","given":"Hua-Jun"},{"family":"He","given":"Lunhua"},{"family":"Kang","given":"Feiyu"},{"family":"Li","given":"Kaikai"},{"family":"Zhang","given":"Tong-Yi"}],"issued":{"date-parts":[["2022",7,1]]}}}],"schema":"https://github.com/citation-style-language/schema/raw/master/csl-citation.json"} </w:instrText>
      </w:r>
      <w:r w:rsidRPr="00CA72F9">
        <w:rPr>
          <w:vertAlign w:val="superscript"/>
        </w:rPr>
        <w:fldChar w:fldCharType="separate"/>
      </w:r>
      <w:r w:rsidR="002F5A8D" w:rsidRPr="00CA72F9">
        <w:rPr>
          <w:rFonts w:cs="Times"/>
          <w:vertAlign w:val="superscript"/>
        </w:rPr>
        <w:t>25</w:t>
      </w:r>
      <w:r w:rsidRPr="00CA72F9">
        <w:rPr>
          <w:vertAlign w:val="superscript"/>
        </w:rPr>
        <w:fldChar w:fldCharType="end"/>
      </w:r>
      <w:r w:rsidRPr="00CA72F9">
        <w:t xml:space="preserve"> RuO</w:t>
      </w:r>
      <w:r w:rsidRPr="00CA72F9">
        <w:rPr>
          <w:vertAlign w:val="subscript"/>
        </w:rPr>
        <w:t>2</w:t>
      </w:r>
      <w:r w:rsidRPr="00CA72F9">
        <w:t xml:space="preserve"> with a series of M</w:t>
      </w:r>
      <w:r w:rsidRPr="00CA72F9">
        <w:rPr>
          <w:vertAlign w:val="superscript"/>
        </w:rPr>
        <w:t>4+</w:t>
      </w:r>
      <w:r w:rsidRPr="00CA72F9">
        <w:t xml:space="preserve"> substitutions (Sn, Ce, Cr),</w:t>
      </w:r>
      <w:r w:rsidRPr="00CA72F9">
        <w:rPr>
          <w:vertAlign w:val="superscript"/>
        </w:rPr>
        <w:fldChar w:fldCharType="begin"/>
      </w:r>
      <w:r w:rsidR="002F5A8D" w:rsidRPr="00CA72F9">
        <w:rPr>
          <w:vertAlign w:val="superscript"/>
        </w:rPr>
        <w:instrText xml:space="preserve"> ADDIN ZOTERO_ITEM CSL_CITATION {"citationID":"1D9pbmZd","properties":{"formattedCitation":"\\super 26\\nosupersub{}","plainCitation":"26","noteIndex":0},"citationItems":[{"id":"EwmAAP7X/XGP1ezAp","uris":["http://zotero.org/users/1445274/items/PMNAKX2H"],"itemData":{"id":2617,"type":"article-journal","abstract":"The poor stability of Ru-based acidic oxygen evolution (OER) electrocatalysts has greatly hampered their application in polymer electrolyte membrane electrolyzers (PEMWEs). Traditional understanding of performance degradation centered on influence of bias fails in describing the stability trend, calling for deep dive into the essential origin of inactivation. Here we uncover the decisive role of reaction route (including catalytic mechanism and intermediates binding strength) on operational stability of Ru-based catalysts. Using MRuOx (M = Ce4+, Sn4+, Ru4+, Cr4+) solid solution as structure model, we find the reaction route, thereby stability, can be customized by controlling the Ru charge. The screened SnRuOx thus exhibits orders of magnitude lifespan extension. A scalable PEMWE single cell using SnRuOx anode conveys an ever-smallest degradation rate of 53 μV h−1 during a 1300 h operation at 1 A cm−2.","container-title":"Nature Communications","DOI":"10.1038/s41467-023-36380-9","ISSN":"2041-1723","issue":"1","journalAbbreviation":"Nat Commun","language":"en","license":"2023 The Author(s)","note":"publisher: Nature Publishing Group","page":"843","source":"www.nature.com","title":"Customized reaction route for ruthenium oxide towards stabilized water oxidation in high-performance PEM electrolyzers","volume":"14","author":[{"family":"Shi","given":"Zhaoping"},{"family":"Li","given":"Ji"},{"family":"Wang","given":"Yibo"},{"family":"Liu","given":"Shiwei"},{"family":"Zhu","given":"Jianbing"},{"family":"Yang","given":"Jiahao"},{"family":"Wang","given":"Xian"},{"family":"Ni","given":"Jing"},{"family":"Jiang","given":"Zheng"},{"family":"Zhang","given":"Lijuan"},{"family":"Wang","given":"Ying"},{"family":"Liu","given":"Changpeng"},{"family":"Xing","given":"Wei"},{"family":"Ge","given":"Junjie"}],"issued":{"date-parts":[["2023",2,15]]}}}],"schema":"https://github.com/citation-style-language/schema/raw/master/csl-citation.json"} </w:instrText>
      </w:r>
      <w:r w:rsidRPr="00CA72F9">
        <w:rPr>
          <w:vertAlign w:val="superscript"/>
        </w:rPr>
        <w:fldChar w:fldCharType="separate"/>
      </w:r>
      <w:r w:rsidR="002F5A8D" w:rsidRPr="00CA72F9">
        <w:rPr>
          <w:rFonts w:cs="Times"/>
          <w:vertAlign w:val="superscript"/>
        </w:rPr>
        <w:t>26</w:t>
      </w:r>
      <w:r w:rsidRPr="00CA72F9">
        <w:rPr>
          <w:vertAlign w:val="superscript"/>
        </w:rPr>
        <w:fldChar w:fldCharType="end"/>
      </w:r>
      <w:r w:rsidRPr="00CA72F9">
        <w:t xml:space="preserve"> Ru oxides with cation and anion vacancies,</w:t>
      </w:r>
      <w:r w:rsidRPr="00CA72F9">
        <w:rPr>
          <w:vertAlign w:val="superscript"/>
        </w:rPr>
        <w:fldChar w:fldCharType="begin"/>
      </w:r>
      <w:r w:rsidR="002F5A8D" w:rsidRPr="00CA72F9">
        <w:rPr>
          <w:vertAlign w:val="superscript"/>
        </w:rPr>
        <w:instrText xml:space="preserve"> ADDIN ZOTERO_ITEM CSL_CITATION {"citationID":"awr0MLF0","properties":{"formattedCitation":"\\super 27\\nosupersub{}","plainCitation":"27","noteIndex":0},"citationItems":[{"id":"EwmAAP7X/17dTwKqq","uris":["http://zotero.org/users/1445274/items/LWUCYQ4T"],"itemData":{"id":3688,"type":"article-journal","abstract":"Electrocatalysts capable of working efficiently in acidic media for the oxygen evolution reaction (OER) are highly demanded for the large-scale utilization of proton exchange membrane (PEM) water electrolysis. This study focuses on the design and fabrication of cation/oxygen vacancy-enriched RuO2 catalysts to investigate the impact of defect types on the OER activity and stability of RuO2. The comprehensive blend of experimental and theoretical approaches elucidates that the presence of Ru vacancies in Ru1–xO2 modulates the d-band center and optimizes the adsorption energy of the OER intermediates, thereby augmenting the intrinsic OER activity. Conversely, the presence of oxygen vacancies in RuO2-x diminishes the strength of Ru–O bonds, suppressing the involvement of the lattice oxygen oxidation mechanism (LOM) and Ru dissolution, consequently enhancing long-term stability. Notably, Ru1–xO2 exhibits the lowest overpotential of 212 mV at 10 mA cmgeo–2, while RuO2–x demonstrates superior stability, enduring 400 h under 10 mA cmgeo–2, surpassing many catalysts for acidic OER in the literature. Our findings demonstrate that defect engineering is a promising strategy to achieve electrocatalysts with super catalytic performance in acid media for water electrolysis.","container-title":"ACS Catalysis","DOI":"10.1021/acscatal.4c02779","journalAbbreviation":"ACS Catal.","note":"publisher: American Chemical Society","page":"17739-17747","source":"ACS Publications","title":"Effect of Cation and Anion Vacancies in Ruthenium Oxide on the Activity and Stability of Acidic Oxygen Evolution","author":[{"family":"Yang","given":"Jiao"},{"family":"An","given":"Keyu"},{"family":"Yu","given":"Zhichao"},{"family":"Qiao","given":"Lulu"},{"family":"Cao","given":"Youpeng"},{"family":"Zhuang","given":"Yujuan"},{"family":"Liu","given":"Chunfa"},{"family":"Li","given":"Lun"},{"family":"Peng","given":"Lishan"},{"family":"Pan","given":"Hui"}],"issued":{"date-parts":[["2024",11,15]]}}}],"schema":"https://github.com/citation-style-language/schema/raw/master/csl-citation.json"} </w:instrText>
      </w:r>
      <w:r w:rsidRPr="00CA72F9">
        <w:rPr>
          <w:vertAlign w:val="superscript"/>
        </w:rPr>
        <w:fldChar w:fldCharType="separate"/>
      </w:r>
      <w:r w:rsidR="002F5A8D" w:rsidRPr="00CA72F9">
        <w:rPr>
          <w:rFonts w:cs="Times"/>
          <w:vertAlign w:val="superscript"/>
        </w:rPr>
        <w:t>27</w:t>
      </w:r>
      <w:r w:rsidRPr="00CA72F9">
        <w:rPr>
          <w:vertAlign w:val="superscript"/>
        </w:rPr>
        <w:fldChar w:fldCharType="end"/>
      </w:r>
      <w:r w:rsidRPr="00CA72F9">
        <w:t xml:space="preserve"> and more. Studies of Rh-doped</w:t>
      </w:r>
      <w:r w:rsidRPr="00CA72F9">
        <w:rPr>
          <w:vertAlign w:val="superscript"/>
        </w:rPr>
        <w:fldChar w:fldCharType="begin"/>
      </w:r>
      <w:r w:rsidR="002F5A8D" w:rsidRPr="00CA72F9">
        <w:rPr>
          <w:vertAlign w:val="superscript"/>
        </w:rPr>
        <w:instrText xml:space="preserve"> ADDIN ZOTERO_ITEM CSL_CITATION {"citationID":"9rxcnItI","properties":{"formattedCitation":"\\super 28\\nosupersub{}","plainCitation":"28","noteIndex":0},"citationItems":[{"id":"EwmAAP7X/oLtkuV95","uris":["http://zotero.org/users/1445274/items/6LXHFP8X"],"itemData":{"id":3807,"type":"article-journal","abstract":"Abstract\n            \n              Exploring durable electrocatalysts with high activity for oxygen evolution reaction (OER) in acidic media is of paramount importance for H\n              2\n              production via polymer electrolyte membrane electrolyzers, yet it remains urgently challenging. Herein, we report a synergistic strategy of Rh doping and surface oxygen vacancies to precisely regulate unconventional OER reaction path via the Ru–O–Rh active sites of Rh-RuO\n              2\n              , simultaneously boosting intrinsic activity and stability. The stabilized low-valent catalyst exhibits a remarkable performance, with an overpotential of 161 mV at 10 mA cm\n              −2\n              and activity retention of 99.2% exceeding 700 h at 50 mA cm\n              −2\n              . Quasi in situ/operando characterizations demonstrate the recurrence of reversible oxygen species under working potentials for enhanced activity and durability. It is theoretically revealed that Rh-RuO\n              2\n              passes through a more optimal reaction path of lattice oxygen mediated mechanism-oxygen vacancy site mechanism induced by the synergistic interaction of defects and Ru</w:instrText>
      </w:r>
      <w:r w:rsidR="002F5A8D" w:rsidRPr="00CA72F9">
        <w:rPr>
          <w:rFonts w:hint="eastAsia"/>
          <w:vertAlign w:val="superscript"/>
        </w:rPr>
        <w:instrText>–</w:instrText>
      </w:r>
      <w:r w:rsidR="002F5A8D" w:rsidRPr="00CA72F9">
        <w:rPr>
          <w:vertAlign w:val="superscript"/>
        </w:rPr>
        <w:instrText xml:space="preserve">O–Rh active sites with the rate-determining step of *O formation, breaking the barrier limitation (*OOH) of the traditional adsorption evolution mechanism.","container-title":"Nature Communications","DOI":"10.1038/s41467-023-37008-8","ISSN":"2041-1723","issue":"1","journalAbbreviation":"Nat Commun","language":"en","page":"1412","source":"DOI.org (Crossref)","title":"Unraveling oxygen vacancy site mechanism of Rh-doped RuO2 catalyst for long-lasting acidic water oxidation","volume":"14","author":[{"family":"Wang","given":"Yi"},{"family":"Yang","given":"Rong"},{"family":"Ding","given":"Yajun"},{"family":"Zhang","given":"Bo"},{"family":"Li","given":"Hao"},{"family":"Bai","given":"Bing"},{"family":"Li","given":"Mingrun"},{"family":"Cui","given":"Yi"},{"family":"Xiao","given":"Jianping"},{"family":"Wu","given":"Zhong-Shuai"}],"issued":{"date-parts":[["2023",3,14]]}}}],"schema":"https://github.com/citation-style-language/schema/raw/master/csl-citation.json"} </w:instrText>
      </w:r>
      <w:r w:rsidRPr="00CA72F9">
        <w:rPr>
          <w:vertAlign w:val="superscript"/>
        </w:rPr>
        <w:fldChar w:fldCharType="separate"/>
      </w:r>
      <w:r w:rsidR="002F5A8D" w:rsidRPr="00CA72F9">
        <w:rPr>
          <w:rFonts w:cs="Times"/>
          <w:vertAlign w:val="superscript"/>
        </w:rPr>
        <w:t>28</w:t>
      </w:r>
      <w:r w:rsidRPr="00CA72F9">
        <w:rPr>
          <w:vertAlign w:val="superscript"/>
        </w:rPr>
        <w:fldChar w:fldCharType="end"/>
      </w:r>
      <w:r w:rsidRPr="00CA72F9">
        <w:t xml:space="preserve"> and W-inter-doped</w:t>
      </w:r>
      <w:r w:rsidR="004E1EBB" w:rsidRPr="00CA72F9">
        <w:rPr>
          <w:vertAlign w:val="superscript"/>
        </w:rPr>
        <w:fldChar w:fldCharType="begin"/>
      </w:r>
      <w:r w:rsidR="002F5A8D" w:rsidRPr="00CA72F9">
        <w:rPr>
          <w:vertAlign w:val="superscript"/>
        </w:rPr>
        <w:instrText xml:space="preserve"> ADDIN ZOTERO_ITEM CSL_CITATION {"citationID":"Ug32e171","properties":{"formattedCitation":"\\super 29\\nosupersub{}","plainCitation":"29","noteIndex":0},"citationItems":[{"id":"EwmAAP7X/F8IpeDmp","uris":["http://zotero.org/users/1445274/items/KSZCCX8H"],"itemData":{"id":3686,"type":"article-journal","abstract":"Abstract The continuous oxidation and leachability of active sites in Ru-based catalysts hinder practical application in proton-exchange membrane water electrolyzers (PEMWE). Herein, robust inter-doped tungsten?ruthenium oxide heterostructures [(Ru?W)Ox] fabricated by sequential rapid oxidation and metal thermomigration processes are proposed to enhance the activity and stability of acidic oxygen evolution reaction (OER). The introduction of high-valent W species induces the valence oscillation of the Ru sites during OER, facilitating the cyclic transition of the active metal oxidation states and maintaining the continuous operation of the active sites. The preferential oxidation of W species and electronic gain of Ru sites in the inter-doped heterostructure significantly stabilize RuOx on WOx substrates beyond the Pourbaix stability limit of bare RuO2. Furthermore, the asymmetric Ru?O?W active units are generated around the heterostructure interface to adsorb the oxygen intermediates synergistically, enhancing the intrinsic OER activity. Consequently, the inter-doped (Ru?W)Ox heterostructures not only demonstrate an overpotential of 170 mV at 10 mA cm?2 and excellent stability of 300 h in acidic electrolytes but also exhibit the potential for practical applications, as evidenced by the stable operation at 0.5 A cm?2 for 300 h in PEMWE.","container-title":"Advanced Materials","DOI":"10.1002/adma.202305939","ISSN":"0935-9648","issue":"48","note":"publisher: John Wiley &amp; Sons, Ltd","page":"2305939","source":"onlinelibrary.wiley.com (Atypon)","title":"Valence Oscillation of Ru Active Sites for Efficient and Robust Acidic Water Oxidation","volume":"35","author":[{"family":"Deng","given":"Liming"},{"family":"Hung","given":"Sung-Fu"},{"family":"Lin","given":"Zih-Yi"},{"family":"Zhang","given":"Ying"},{"family":"Zhang","given":"Chenchen"},{"family":"Hao","given":"Yixin"},{"family":"Liu","given":"Shuyi"},{"family":"Kuo","given":"Chun-Han"},{"family":"Chen","given":"Han-Yi"},{"family":"Peng","given":"Jian"},{"family":"Wang","given":"Jiazhao"},{"family":"Peng","given":"Shengjie"}],"issued":{"date-parts":[["2023",11]]}}}],"schema":"https://github.com/citation-style-language/schema/raw/master/csl-citation.json"} </w:instrText>
      </w:r>
      <w:r w:rsidR="004E1EBB" w:rsidRPr="00CA72F9">
        <w:rPr>
          <w:vertAlign w:val="superscript"/>
        </w:rPr>
        <w:fldChar w:fldCharType="separate"/>
      </w:r>
      <w:r w:rsidR="002F5A8D" w:rsidRPr="00CA72F9">
        <w:rPr>
          <w:rFonts w:cs="Times"/>
          <w:vertAlign w:val="superscript"/>
        </w:rPr>
        <w:t>29</w:t>
      </w:r>
      <w:r w:rsidR="004E1EBB" w:rsidRPr="00CA72F9">
        <w:rPr>
          <w:vertAlign w:val="superscript"/>
        </w:rPr>
        <w:fldChar w:fldCharType="end"/>
      </w:r>
      <w:r w:rsidRPr="00CA72F9">
        <w:t xml:space="preserve"> </w:t>
      </w:r>
      <w:r w:rsidR="004E1EBB" w:rsidRPr="00CA72F9">
        <w:t>Ru oxides</w:t>
      </w:r>
      <w:r w:rsidRPr="00CA72F9">
        <w:t xml:space="preserve"> have </w:t>
      </w:r>
      <w:r w:rsidR="00A55952" w:rsidRPr="00CA72F9">
        <w:t xml:space="preserve">indicated </w:t>
      </w:r>
      <w:r w:rsidRPr="00CA72F9">
        <w:t xml:space="preserve">a connection between catalyst stability and the extent of Ru oxidation state variation during OER catalysis. Ru K-edge XANES also played a key role in showing the </w:t>
      </w:r>
      <w:r w:rsidRPr="00CA72F9">
        <w:rPr>
          <w:i/>
          <w:iCs/>
        </w:rPr>
        <w:t>in situ</w:t>
      </w:r>
      <w:r w:rsidRPr="00CA72F9">
        <w:t xml:space="preserve"> formation of hydrous ruthenium oxide during bio-oil hydrodeoxygenation</w:t>
      </w:r>
      <w:r w:rsidRPr="00CA72F9">
        <w:rPr>
          <w:vertAlign w:val="superscript"/>
        </w:rPr>
        <w:fldChar w:fldCharType="begin"/>
      </w:r>
      <w:r w:rsidR="002F5A8D" w:rsidRPr="00CA72F9">
        <w:rPr>
          <w:vertAlign w:val="superscript"/>
        </w:rPr>
        <w:instrText xml:space="preserve"> ADDIN ZOTERO_ITEM CSL_CITATION {"citationID":"vEoGPfyf","properties":{"formattedCitation":"\\super 19\\nosupersub{}","plainCitation":"19","noteIndex":0},"citationItems":[{"id":"EwmAAP7X/XL3yuA6L","uris":["http://zotero.org/users/1445274/items/GG8WWLDN"],"itemData":{"id":3701,"type":"article-journal","abstract":"The in-situ formation of supported hydrous ruthenium oxide (HRO) from RuO2 over micro-mesoporous materials is reported for the selective hydrogenation of bio-oil under mild reaction conditions (200 °C, 20 bar H2) in an aqueous medium. For the first time, the phase composition of HRO was determined using a variety of characterization techniques. Using synchrotron radiation and in-situ X-ray absorption spectroscopy (XAS), we demonstrated that HRO was generated during the hydrodeoxygenation process. The hydrodeoxygenation (HDO) of real bio-oil was successfully performed at 200 °C, 20 bar H2 on RuO2-containing catalysts. The approximate composition of HRO after 3 h of catalytic hydrogenation, consisted of in approximately equal ratios metallic Ru, RuO2, and RuOOH phases.","container-title":"Applied Catalysis B: Environmental","DOI":"10.1016/j.apcatb.2023.122861","ISSN":"0926-3373","journalAbbreviation":"Applied Catalysis B: Environmental","page":"122861","source":"ScienceDirect","title":"The in-situ formation of supported hydrous ruthenium oxide in aqueous phase during HDO of lignin-derived fractions","volume":"334","author":[{"family":"Naranov","given":"Evgeny"},{"family":"Sadovnikov","given":"Alexey"},{"family":"Arapova","given":"Olga"},{"family":"Kuchinskaya","given":"Tatiana"},{"family":"Usoltsev","given":"Oleg"},{"family":"Bugaev","given":"Aram"},{"family":"Janssens","given":"Kwinten"},{"family":"De Vos","given":"Dirk"},{"family":"Maximov","given":"Anton"}],"issued":{"date-parts":[["2023",10,5]]}}}],"schema":"https://github.com/citation-style-language/schema/raw/master/csl-citation.json"} </w:instrText>
      </w:r>
      <w:r w:rsidRPr="00CA72F9">
        <w:rPr>
          <w:vertAlign w:val="superscript"/>
        </w:rPr>
        <w:fldChar w:fldCharType="separate"/>
      </w:r>
      <w:r w:rsidR="002F5A8D" w:rsidRPr="00CA72F9">
        <w:rPr>
          <w:rFonts w:cs="Times"/>
          <w:vertAlign w:val="superscript"/>
        </w:rPr>
        <w:t>19</w:t>
      </w:r>
      <w:r w:rsidRPr="00CA72F9">
        <w:rPr>
          <w:vertAlign w:val="superscript"/>
        </w:rPr>
        <w:fldChar w:fldCharType="end"/>
      </w:r>
      <w:r w:rsidRPr="00CA72F9">
        <w:t xml:space="preserve"> and in </w:t>
      </w:r>
      <w:r w:rsidR="00894419" w:rsidRPr="00CA72F9">
        <w:t xml:space="preserve">interpreting </w:t>
      </w:r>
      <w:r w:rsidRPr="00CA72F9">
        <w:t>the potential-dependent processes accompanying the discharge of RuO</w:t>
      </w:r>
      <w:r w:rsidRPr="00CA72F9">
        <w:rPr>
          <w:vertAlign w:val="subscript"/>
        </w:rPr>
        <w:t>2</w:t>
      </w:r>
      <w:r w:rsidRPr="00CA72F9">
        <w:t xml:space="preserve"> as a lithium-ion battery anode.</w:t>
      </w:r>
      <w:r w:rsidRPr="00CA72F9">
        <w:rPr>
          <w:vertAlign w:val="superscript"/>
        </w:rPr>
        <w:fldChar w:fldCharType="begin"/>
      </w:r>
      <w:r w:rsidR="002F5A8D" w:rsidRPr="00CA72F9">
        <w:rPr>
          <w:vertAlign w:val="superscript"/>
        </w:rPr>
        <w:instrText xml:space="preserve"> ADDIN ZOTERO_ITEM CSL_CITATION {"citationID":"InVgtMOj","properties":{"formattedCitation":"\\super 30\\nosupersub{}","plainCitation":"30","noteIndex":0},"citationItems":[{"id":"EwmAAP7X/fYiYhP4B","uris":["http://zotero.org/users/1445274/items/956PR9T5"],"itemData":{"id":3579,"type":"article-journal","container-title":"ChemSusChem","DOI":"10.1002/cssc.201403488","ISSN":"18645631","issue":"14","journalAbbreviation":"ChemSusChem","language":"en","page":"2378-2384","source":"DOI.org (Crossref)","title":"Probing the Additional Capacity and Reaction Mechanism of the RuO&lt;sub&gt;2&lt;/sub&gt; Anode in Lithium Rechargeable Batteries","volume":"8","author":[{"family":"Kim","given":"Yunok"},{"family":"Muhammad","given":"Shoaib"},{"family":"Kim","given":"Hyunchul"},{"family":"Cho","given":"Yong-Hun"},{"family":"Kim","given":"Hansu"},{"family":"Kim","given":"Ji Man"},{"family":"Yoon","given":"Won-Sub"}],"issued":{"date-parts":[["2015",7,20]]}}}],"schema":"https://github.com/citation-style-language/schema/raw/master/csl-citation.json"} </w:instrText>
      </w:r>
      <w:r w:rsidRPr="00CA72F9">
        <w:rPr>
          <w:vertAlign w:val="superscript"/>
        </w:rPr>
        <w:fldChar w:fldCharType="separate"/>
      </w:r>
      <w:r w:rsidR="002F5A8D" w:rsidRPr="00CA72F9">
        <w:rPr>
          <w:rFonts w:cs="Times"/>
          <w:vertAlign w:val="superscript"/>
        </w:rPr>
        <w:t>30</w:t>
      </w:r>
      <w:r w:rsidRPr="00CA72F9">
        <w:rPr>
          <w:vertAlign w:val="superscript"/>
        </w:rPr>
        <w:fldChar w:fldCharType="end"/>
      </w:r>
    </w:p>
    <w:p w14:paraId="4DF091FD" w14:textId="5D8B6F8B" w:rsidR="003A1DF5" w:rsidRPr="00CA72F9" w:rsidRDefault="00AA5A77" w:rsidP="00AA5A77">
      <w:pPr>
        <w:pStyle w:val="TAMainText"/>
      </w:pPr>
      <w:r w:rsidRPr="00CA72F9">
        <w:t xml:space="preserve">Although Ru K-edge XANES has been widely </w:t>
      </w:r>
      <w:r w:rsidR="002A4C6C" w:rsidRPr="00CA72F9">
        <w:t>used</w:t>
      </w:r>
      <w:r w:rsidRPr="00CA72F9">
        <w:t xml:space="preserve">, its utility is fundamentally </w:t>
      </w:r>
      <w:r w:rsidR="00B67D77" w:rsidRPr="00CA72F9">
        <w:t xml:space="preserve">limited </w:t>
      </w:r>
      <w:r w:rsidRPr="00CA72F9">
        <w:t>by broad spectral features</w:t>
      </w:r>
      <w:r w:rsidR="005435FA" w:rsidRPr="00CA72F9">
        <w:t>.</w:t>
      </w:r>
      <w:r w:rsidRPr="00CA72F9">
        <w:t xml:space="preserve"> </w:t>
      </w:r>
      <w:r w:rsidR="005435FA" w:rsidRPr="00CA72F9">
        <w:rPr>
          <w:rFonts w:hint="eastAsia"/>
        </w:rPr>
        <w:t>Unlike 3d transition metal K-edge</w:t>
      </w:r>
      <w:r w:rsidR="005435FA" w:rsidRPr="00CA72F9">
        <w:t>s</w:t>
      </w:r>
      <w:r w:rsidR="005435FA" w:rsidRPr="00CA72F9">
        <w:rPr>
          <w:rFonts w:hint="eastAsia"/>
        </w:rPr>
        <w:t xml:space="preserve"> that typically exhibit </w:t>
      </w:r>
      <w:r w:rsidR="005435FA" w:rsidRPr="00CA72F9">
        <w:t xml:space="preserve">a </w:t>
      </w:r>
      <w:r w:rsidR="005435FA" w:rsidRPr="00CA72F9">
        <w:rPr>
          <w:rFonts w:hint="eastAsia"/>
        </w:rPr>
        <w:t xml:space="preserve">core-hole broadening of </w:t>
      </w:r>
      <w:r w:rsidR="004E1EBB" w:rsidRPr="00CA72F9">
        <w:t>around</w:t>
      </w:r>
      <w:r w:rsidR="005435FA" w:rsidRPr="00CA72F9">
        <w:rPr>
          <w:rFonts w:hint="eastAsia"/>
        </w:rPr>
        <w:t xml:space="preserve"> 1 eV, 4d transition metal K-edge</w:t>
      </w:r>
      <w:r w:rsidR="005435FA" w:rsidRPr="00CA72F9">
        <w:t>s</w:t>
      </w:r>
      <w:r w:rsidR="005435FA" w:rsidRPr="00CA72F9">
        <w:rPr>
          <w:rFonts w:hint="eastAsia"/>
        </w:rPr>
        <w:t xml:space="preserve"> suffer from significantly lower resolutions due to the</w:t>
      </w:r>
      <w:r w:rsidR="005435FA" w:rsidRPr="00CA72F9">
        <w:t>ir</w:t>
      </w:r>
      <w:r w:rsidR="005435FA" w:rsidRPr="00CA72F9">
        <w:rPr>
          <w:rFonts w:hint="eastAsia"/>
        </w:rPr>
        <w:t xml:space="preserve"> shorter core-hole lifetimes</w:t>
      </w:r>
      <w:r w:rsidR="005435FA" w:rsidRPr="00CA72F9">
        <w:t xml:space="preserve">. </w:t>
      </w:r>
      <w:r w:rsidR="002F44EB" w:rsidRPr="00CA72F9">
        <w:t>For the Ru 1</w:t>
      </w:r>
      <w:r w:rsidR="002F44EB" w:rsidRPr="00CA72F9">
        <w:rPr>
          <w:i/>
          <w:iCs/>
        </w:rPr>
        <w:t>s</w:t>
      </w:r>
      <w:r w:rsidR="002F44EB" w:rsidRPr="00CA72F9">
        <w:t xml:space="preserve"> core hole,</w:t>
      </w:r>
      <w:r w:rsidR="002F44EB" w:rsidRPr="00CA72F9" w:rsidDel="00B67D77">
        <w:t xml:space="preserve"> </w:t>
      </w:r>
      <w:r w:rsidR="002F44EB" w:rsidRPr="00CA72F9">
        <w:t>it</w:t>
      </w:r>
      <w:r w:rsidRPr="00CA72F9">
        <w:t xml:space="preserve"> leads to an intrinsic linewidth of approximately 6.6 eV.</w:t>
      </w:r>
      <w:r w:rsidRPr="00CA72F9">
        <w:rPr>
          <w:vertAlign w:val="superscript"/>
        </w:rPr>
        <w:fldChar w:fldCharType="begin"/>
      </w:r>
      <w:r w:rsidR="002F5A8D" w:rsidRPr="00CA72F9">
        <w:rPr>
          <w:vertAlign w:val="superscript"/>
        </w:rPr>
        <w:instrText xml:space="preserve"> ADDIN ZOTERO_ITEM CSL_CITATION {"citationID":"NpZ1sMAI","properties":{"formattedCitation":"\\super 31\\nosupersub{}","plainCitation":"31","noteIndex":0},"citationItems":[{"id":"EwmAAP7X/I43hZM7a","uris":["http://zotero.org/users/1445274/items/J28EKPGS"],"itemData":{"id":3676,"type":"article-journal","abstract":"Total and partial atomic-level widths of the K-, L-, M-, and N-levels of the elements (covering Z up to 120 for K- and L-levels) are presented in graphic form. Graphs are based on theoretical predictions; total widths are natural level widths as governed by the rates of the various deexcitation processes for a single hole in that level. The drawings make possible, throughout the periodic table, a quick survey of the magnitude and trends of the total level widths, rates and yields of radiative, Auger, and Coster-Kronig processes,and widths of x-ray, Auger, and Coster-Kronig lines.","container-title":"Atomic Data and Nuclear Data Tables","DOI":"10.1016/S0092-640X(74)80020-3","ISSN":"0092-640X","issue":"2","journalAbbreviation":"Atomic Data and Nuclear Data Tables","page":"139-146","source":"ScienceDirect","title":"Total and partial atomic-level widths","volume":"14","author":[{"family":"Keski-Rahkonen","given":"Olavi"},{"family":"Krause","given":"Manfred O."}],"issued":{"date-parts":[["1974",8,1]]}}}],"schema":"https://github.com/citation-style-language/schema/raw/master/csl-citation.json"} </w:instrText>
      </w:r>
      <w:r w:rsidRPr="00CA72F9">
        <w:rPr>
          <w:vertAlign w:val="superscript"/>
        </w:rPr>
        <w:fldChar w:fldCharType="separate"/>
      </w:r>
      <w:r w:rsidR="002F5A8D" w:rsidRPr="00CA72F9">
        <w:rPr>
          <w:rFonts w:cs="Times"/>
          <w:vertAlign w:val="superscript"/>
        </w:rPr>
        <w:t>31</w:t>
      </w:r>
      <w:r w:rsidRPr="00CA72F9">
        <w:rPr>
          <w:vertAlign w:val="superscript"/>
        </w:rPr>
        <w:fldChar w:fldCharType="end"/>
      </w:r>
      <w:r w:rsidRPr="00CA72F9">
        <w:t xml:space="preserve"> </w:t>
      </w:r>
      <w:r w:rsidRPr="00CA72F9">
        <w:rPr>
          <w:rFonts w:hint="eastAsia"/>
        </w:rPr>
        <w:t xml:space="preserve">As a result, functionally important electronic changes, such as those arising from redox transitions, ligand-field variations, or symmetry distortions, are obscured. </w:t>
      </w:r>
    </w:p>
    <w:p w14:paraId="7DFF8D77" w14:textId="0527FF99" w:rsidR="00183F40" w:rsidRPr="00CA72F9" w:rsidRDefault="00AA5A77" w:rsidP="00183F40">
      <w:pPr>
        <w:pStyle w:val="TAMainText"/>
      </w:pPr>
      <w:r w:rsidRPr="00CA72F9">
        <w:t xml:space="preserve">In principle, XANES is sensitive not only </w:t>
      </w:r>
      <w:r w:rsidR="008F18FE" w:rsidRPr="00CA72F9">
        <w:rPr>
          <w:rFonts w:hint="eastAsia"/>
          <w:lang w:eastAsia="ko-KR"/>
        </w:rPr>
        <w:t xml:space="preserve">to </w:t>
      </w:r>
      <w:r w:rsidRPr="00CA72F9">
        <w:t xml:space="preserve">the oxidation state but also </w:t>
      </w:r>
      <w:r w:rsidR="008F18FE" w:rsidRPr="00CA72F9">
        <w:rPr>
          <w:rFonts w:hint="eastAsia"/>
          <w:lang w:eastAsia="ko-KR"/>
        </w:rPr>
        <w:t xml:space="preserve">to </w:t>
      </w:r>
      <w:r w:rsidRPr="00CA72F9">
        <w:t>the spin state, local geometry, and bond covalency of the element of interest.</w:t>
      </w:r>
      <w:r w:rsidRPr="00CA72F9">
        <w:rPr>
          <w:vertAlign w:val="superscript"/>
        </w:rPr>
        <w:fldChar w:fldCharType="begin"/>
      </w:r>
      <w:r w:rsidR="002F5A8D" w:rsidRPr="00CA72F9">
        <w:rPr>
          <w:vertAlign w:val="superscript"/>
        </w:rPr>
        <w:instrText xml:space="preserve"> ADDIN ZOTERO_ITEM CSL_CITATION {"citationID":"R9Qgg0sw","properties":{"formattedCitation":"\\super 32\\nosupersub{}","plainCitation":"32","noteIndex":0},"citationItems":[{"id":"EwmAAP7X/RuAlSr48","uris":["http://zotero.org/users/1445274/items/B9MQZ8UD"],"itemData":{"id":9173,"type":"article-journal","abstract":"Continual advancements in the development of synchrotron radiation sources have resulted in X-ray based spectroscopic techniques capable of probing the electronic and structural properties of numerous systems. This review gives an overview of the application of metal K-edge and L-edge X-ray absorption spectroscopy (XAS), as well as Kα resonant inelastic X-ray scattering (RIXS), to the study of electronic structure in transition metal sites with emphasis on experimentally quantifying 3d orbital covalency. The specific sensitivities of K-edge XAS, L-edge XAS, and RIXS are discussed emphasizing the complementary nature of the methods. L-edge XAS and RIXS are sensitive to mixing between 3d orbitals and ligand valence orbitals, and to the differential orbital covalency (DOC), that is, the difference in the covalencies for different symmetry sets of the d orbitals. Both L-edge XAS and RIXS are highly sensitive to and enable separation of σ and π donor bonding and π back bonding contributions to bonding. Applying ligand field multiplet simulations, including charge transfer via valence bond configuration interactions, DOC can be obtained for direct comparison with density functional theory calculations and to understand chemical trends. The application of RIXS as a probe of frontier molecular orbitals in a heme enzyme demonstrates the potential of this method for the study of metal sites in highly covalent coordination sites in bioinorganic chemistry.","collection-title":"Chemical Bonding: \"State of the Art\"","container-title":"Coordination Chemistry Reviews","DOI":"10.1016/j.ccr.2017.02.004","ISSN":"0010-8545","journalAbbreviation":"Coordination Chemistry Reviews","page":"182-208","source":"ScienceDirect","title":"K- and L-edge X-ray absorption spectroscopy (XAS) and resonant inelastic X-ray scattering (RIXS) determination of differential orbital covalency (DOC) of transition metal sites","volume":"345","author":[{"family":"Baker","given":"Michael L."},{"family":"Mara","given":"Michael W."},{"family":"Yan","given":"James J."},{"family":"Hodgson","given":"Keith O."},{"family":"Hedman","given":"Britt"},{"family":"Solomon","given":"Edward I."}],"issued":{"date-parts":[["2017",8,15]]}}}],"schema":"https://github.com/citation-style-language/schema/raw/master/csl-citation.json"} </w:instrText>
      </w:r>
      <w:r w:rsidRPr="00CA72F9">
        <w:rPr>
          <w:vertAlign w:val="superscript"/>
        </w:rPr>
        <w:fldChar w:fldCharType="separate"/>
      </w:r>
      <w:r w:rsidR="002F5A8D" w:rsidRPr="00CA72F9">
        <w:rPr>
          <w:rFonts w:cs="Times"/>
          <w:vertAlign w:val="superscript"/>
        </w:rPr>
        <w:t>32</w:t>
      </w:r>
      <w:r w:rsidRPr="00CA72F9">
        <w:rPr>
          <w:vertAlign w:val="superscript"/>
        </w:rPr>
        <w:fldChar w:fldCharType="end"/>
      </w:r>
      <w:r w:rsidRPr="00CA72F9">
        <w:t xml:space="preserve"> </w:t>
      </w:r>
      <w:r w:rsidR="003145D1" w:rsidRPr="00CA72F9">
        <w:t xml:space="preserve">As an </w:t>
      </w:r>
      <w:r w:rsidRPr="00CA72F9">
        <w:t>example</w:t>
      </w:r>
      <w:r w:rsidR="003145D1" w:rsidRPr="00CA72F9">
        <w:t xml:space="preserve"> of </w:t>
      </w:r>
      <w:r w:rsidR="00173B0D" w:rsidRPr="00CA72F9">
        <w:t xml:space="preserve">the limited spectral </w:t>
      </w:r>
      <w:r w:rsidR="00173B0D" w:rsidRPr="00CA72F9">
        <w:lastRenderedPageBreak/>
        <w:t>contrast</w:t>
      </w:r>
      <w:r w:rsidRPr="00CA72F9">
        <w:t xml:space="preserve">, </w:t>
      </w:r>
      <w:r w:rsidR="00173B0D" w:rsidRPr="00CA72F9">
        <w:t xml:space="preserve">the </w:t>
      </w:r>
      <w:r w:rsidRPr="00CA72F9">
        <w:t>Ru K-edge XANES of a series of molecular ruthenium complexes show</w:t>
      </w:r>
      <w:r w:rsidR="00173B0D" w:rsidRPr="00CA72F9">
        <w:t>ed</w:t>
      </w:r>
      <w:r w:rsidRPr="00CA72F9">
        <w:t xml:space="preserve"> </w:t>
      </w:r>
      <w:r w:rsidR="00173B0D" w:rsidRPr="00CA72F9">
        <w:t xml:space="preserve">minor </w:t>
      </w:r>
      <w:r w:rsidRPr="00CA72F9">
        <w:t xml:space="preserve">changes in </w:t>
      </w:r>
      <w:r w:rsidR="00173B0D" w:rsidRPr="00CA72F9">
        <w:t xml:space="preserve">a </w:t>
      </w:r>
      <w:r w:rsidRPr="00CA72F9">
        <w:t xml:space="preserve">pre-edge shoulder that </w:t>
      </w:r>
      <w:r w:rsidR="00173B0D" w:rsidRPr="00CA72F9">
        <w:t xml:space="preserve">was </w:t>
      </w:r>
      <w:r w:rsidRPr="00CA72F9">
        <w:t>correlate</w:t>
      </w:r>
      <w:r w:rsidR="00173B0D" w:rsidRPr="00CA72F9">
        <w:t>d</w:t>
      </w:r>
      <w:r w:rsidRPr="00CA72F9">
        <w:t xml:space="preserve"> with variations in bonding geometry, </w:t>
      </w:r>
      <w:r w:rsidR="00173B0D" w:rsidRPr="00CA72F9">
        <w:t xml:space="preserve">expected to arise </w:t>
      </w:r>
      <w:r w:rsidRPr="00CA72F9">
        <w:t>from 1</w:t>
      </w:r>
      <w:r w:rsidRPr="00CA72F9">
        <w:rPr>
          <w:i/>
          <w:iCs/>
        </w:rPr>
        <w:t>s</w:t>
      </w:r>
      <w:r w:rsidR="00E7638E" w:rsidRPr="00CA72F9">
        <w:rPr>
          <w:rFonts w:hint="eastAsia"/>
          <w:lang w:eastAsia="ko-KR"/>
        </w:rPr>
        <w:t>-</w:t>
      </w:r>
      <w:r w:rsidRPr="00CA72F9">
        <w:t>to</w:t>
      </w:r>
      <w:r w:rsidR="00E7638E" w:rsidRPr="00CA72F9">
        <w:rPr>
          <w:rFonts w:hint="eastAsia"/>
          <w:lang w:eastAsia="ko-KR"/>
        </w:rPr>
        <w:t>-</w:t>
      </w:r>
      <w:r w:rsidRPr="00CA72F9">
        <w:t>4</w:t>
      </w:r>
      <w:r w:rsidRPr="00CA72F9">
        <w:rPr>
          <w:i/>
          <w:iCs/>
        </w:rPr>
        <w:t>d</w:t>
      </w:r>
      <w:r w:rsidRPr="00CA72F9">
        <w:t xml:space="preserve"> transitions which are dipole-forbidden under octahedral symmetry.</w:t>
      </w:r>
      <w:r w:rsidRPr="00CA72F9">
        <w:rPr>
          <w:vertAlign w:val="superscript"/>
        </w:rPr>
        <w:fldChar w:fldCharType="begin"/>
      </w:r>
      <w:r w:rsidR="002F5A8D" w:rsidRPr="00CA72F9">
        <w:rPr>
          <w:vertAlign w:val="superscript"/>
        </w:rPr>
        <w:instrText xml:space="preserve"> ADDIN ZOTERO_ITEM CSL_CITATION {"citationID":"7hMR0csT","properties":{"formattedCitation":"\\super 33\\nosupersub{}","plainCitation":"33","noteIndex":0},"citationItems":[{"id":"EwmAAP7X/Q92BhHK1","uris":["http://zotero.org/users/1445274/items/WJJNGHQD"],"itemData":{"id":2975,"type":"article-journal","abstract":"The nature of the lowest energy bound-state transition in the Ru K-edge X-ray Absorption Spectra for a series of Grubbs-type ruthenium complexes was investigated. The pre-edge feature was unambigu</w:instrText>
      </w:r>
      <w:r w:rsidR="002F5A8D" w:rsidRPr="00CA72F9">
        <w:rPr>
          <w:rFonts w:hint="eastAsia"/>
          <w:vertAlign w:val="superscript"/>
        </w:rPr>
        <w:instrText>ously assigned as resulting from formally electric dipole forbidden Ru 4d</w:instrText>
      </w:r>
      <w:r w:rsidR="002F5A8D" w:rsidRPr="00CA72F9">
        <w:rPr>
          <w:rFonts w:hint="eastAsia"/>
          <w:vertAlign w:val="superscript"/>
        </w:rPr>
        <w:instrText>←</w:instrText>
      </w:r>
      <w:r w:rsidR="002F5A8D" w:rsidRPr="00CA72F9">
        <w:rPr>
          <w:rFonts w:hint="eastAsia"/>
          <w:vertAlign w:val="superscript"/>
        </w:rPr>
        <w:instrText>1s transitions. The intensities of these transitions are extremely sensitive to the ligand environment and the symmetry of the metal centre. In centrosymmetric complexes the pre-edg</w:instrText>
      </w:r>
      <w:r w:rsidR="002F5A8D" w:rsidRPr="00CA72F9">
        <w:rPr>
          <w:vertAlign w:val="superscript"/>
        </w:rPr>
        <w:instrText xml:space="preserve">e is very weak since it is limited by the weak electric quadrupole intensity mechanism. By contrast, upon breaking centrosymmetry, Ru 5p-4d mixing allows for introduction of electric dipole allowed character resulting in a dramatic increase in the pre-edge intensity. The information content of this approach is explored as it relates to complexes of importance in olefin metathesis and its relevance as a tool for the study of reactive intermediates.","container-title":"Inorganica chimica acta","DOI":"10.1016/j.ica.2007.07.029","ISSN":"0020-1693","issue":"4","journalAbbreviation":"Inorganica Chim Acta","note":"PMID: 20151030\nPMCID: PMC2819416","page":"1059","source":"PubMed Central","title":"Assignment of Pre-edge Features in the Ru K-edge X-ray Absorption Spectra of Organometallic Ruthenium Complexes","volume":"361","author":[{"family":"Getty","given":"Kendra"},{"family":"Delgado-Jaime","given":"Mario Ulises"},{"family":"Kennepohl","given":"Pierre"}],"issued":{"date-parts":[["2008",3,1]]}}}],"schema":"https://github.com/citation-style-language/schema/raw/master/csl-citation.json"} </w:instrText>
      </w:r>
      <w:r w:rsidRPr="00CA72F9">
        <w:rPr>
          <w:vertAlign w:val="superscript"/>
        </w:rPr>
        <w:fldChar w:fldCharType="separate"/>
      </w:r>
      <w:r w:rsidR="002F5A8D" w:rsidRPr="00CA72F9">
        <w:rPr>
          <w:rFonts w:cs="Times"/>
          <w:vertAlign w:val="superscript"/>
        </w:rPr>
        <w:t>33</w:t>
      </w:r>
      <w:r w:rsidRPr="00CA72F9">
        <w:rPr>
          <w:vertAlign w:val="superscript"/>
        </w:rPr>
        <w:fldChar w:fldCharType="end"/>
      </w:r>
      <w:r w:rsidRPr="00CA72F9">
        <w:t xml:space="preserve"> </w:t>
      </w:r>
      <w:r w:rsidR="006467A1" w:rsidRPr="00CA72F9">
        <w:t>A few other studies have also noted s</w:t>
      </w:r>
      <w:r w:rsidRPr="00CA72F9">
        <w:t xml:space="preserve">ubtle increases in absorption before the main edge </w:t>
      </w:r>
      <w:r w:rsidR="006467A1" w:rsidRPr="00CA72F9">
        <w:t xml:space="preserve">and </w:t>
      </w:r>
      <w:r w:rsidRPr="00CA72F9">
        <w:t xml:space="preserve">interpreted </w:t>
      </w:r>
      <w:r w:rsidR="006467A1" w:rsidRPr="00CA72F9">
        <w:t xml:space="preserve">them </w:t>
      </w:r>
      <w:r w:rsidRPr="00CA72F9">
        <w:t xml:space="preserve">as </w:t>
      </w:r>
      <w:r w:rsidR="0057194D" w:rsidRPr="00CA72F9">
        <w:t xml:space="preserve">plausible </w:t>
      </w:r>
      <w:r w:rsidRPr="00CA72F9">
        <w:t xml:space="preserve">indicators of either geometry distortion or changes in the </w:t>
      </w:r>
      <w:r w:rsidRPr="00CA72F9">
        <w:rPr>
          <w:i/>
          <w:iCs/>
        </w:rPr>
        <w:t>d</w:t>
      </w:r>
      <w:r w:rsidRPr="00CA72F9">
        <w:t>-orbital occupancy.</w:t>
      </w:r>
      <w:r w:rsidRPr="00CA72F9">
        <w:rPr>
          <w:vertAlign w:val="superscript"/>
        </w:rPr>
        <w:fldChar w:fldCharType="begin"/>
      </w:r>
      <w:r w:rsidR="002F5A8D" w:rsidRPr="00CA72F9">
        <w:rPr>
          <w:vertAlign w:val="superscript"/>
        </w:rPr>
        <w:instrText xml:space="preserve"> ADDIN ZOTERO_ITEM CSL_CITATION {"citationID":"SVhs7LnU","properties":{"formattedCitation":"\\super 28,34,35\\nosupersub{}","plainCitation":"28,34,35","noteIndex":0},"citationItems":[{"id":"EwmAAP7X/oLtkuV95","uris":["http://zotero.org/users/1445274/items/6LXHFP8X"],"itemData":{"id":3807,"type":"article-journal","abstract":"Abstract\n            \n              Exploring durable electrocatalysts with high activity for oxygen evolution reaction (OER) in acidic media is of paramount importance for H\n              2\n              production via polymer electrolyte membrane electrolyzers, yet it remains urgently challenging. Herein, we report a synergistic strategy of Rh doping and surface oxygen vacancies to precisely regulate unconventional OER reaction path via the Ru–O–Rh active sites of Rh-RuO\n              2\n              , simultaneously boosting intrinsic activity and stability. The stabilized low-valent catalyst exhibits a remarkable performance, with an overpotential of 161 mV at 10 mA cm\n              −2\n              and activity retention of 99.2% exceeding 700 h at 50 mA cm\n              −2\n              . Quasi in situ/operando characterizations demonstrate the recurrence of reversible oxygen species under working potentials for enhanced activity and durability. It is theoretically revealed that Rh-RuO\n              2\n              passes through a more optimal reaction path of lattice oxygen mediated mechanism-oxygen vacancy site mechanism induced by the synergistic interaction of defects and Ru–O–Rh active sites with the rate-determining step of *O formation, breaking the barrier limitation (*OOH) of the traditional adsorption evolution mechanism.","container-title":"Nature Communications","DOI":"10.1038/s41467-023-37008-8","ISSN":"2041-1723","issue":"1","journalAbbreviation":"Nat Commun","language":"en","page":"1412","source":"DOI.org (Crossref)","title":"Unraveling oxygen vacancy site mechanism of Rh-doped RuO2 catalyst for long-lasting acidic water oxidation","volume":"14","author":[{"family":"Wang","given":"Yi"},{"family":"Yang","given":"Rong"},{"family":"Ding","given":"Yajun"},{"family":"Zhang","given":"Bo"},{"family":"Li","given":"Hao"},{"family":"Bai","given":"Bing"},{"family":"Li","given":"Mingrun"},{"family":"Cui","given":"Yi"},{"family":"Xiao","given":"Jianping"},{"family":"Wu","given":"Zhong-Shuai"}],"issued":{"date-parts":[["2023",3,14]]}}},{"id":"EwmAAP7X/Pl9NC32v","uris":["http://zotero.org/users/1445274/items/SXCEPNBS"],"itemData":{"id":3659,"type":"article-journal","abstract":"Direct conversion of heavy-hydrocarbon source into H2–rich gas fuels has been highlighted as an efficient ultraclean system. Dictating the productivity of the system, the most important factor lies with the activity and physical/chemical stability of the catalytic materials. In this work, perovskite hollow fiber catalysts by partial substitution of Cr with Ru in the B site for LaCrO3 (LaCr1-xRuxO3, x = 0–0.4) are designed to investigate the effects of the positional and chemical changes of Ru on the catalytic properties at autothermal reforming of heavy-hydrocarbon. From a novel synthesis method, a hollow fibrous perovskite nanoparticle network is prepared to provide high surface area. Depending on the Ru doping levels, the optimal Ru amount exists as lattice type Ru, while an excess Ru resulted in the formation of surface type Ru on the perovskite. Especially, a slight structural modification of the orthorhombic structure owing from the doped Ru results in the increase of the surface oxygen and reducibility due to the high-valanced Cr and Ru states. After autothermal reforming of heavy-hydrocarbon including sulfur, it is obvious that the mixed lattice and surface Ru type shows a large deactivation due to the strong binding energy with carbon and sulfur. In contrast, less coke formation and sulfur poisoning are revealed for the catalyst with mostly lattice type Ru through the stable Ru species and high amount of active oxygen. Consequently, the hollow perovskite fiber catalyst of LaCr0.8Ru0.2O3 displays the optimal activity to extract the highest amount of H2 from the heavy-hydrocarbon source with exceptional stability.","container-title":"Applied Catalysis A: General","DOI":"10.1016/j.apcata.2019.117111","ISSN":"0926-860X","journalAbbreviation":"Applied Catalysis A: General","page":"117111","source":"ScienceDirect","title":"Positional influence of Ru on Perovskite structured catalysts for efficient H2 production process by heavy-hydrocarbon source","volume":"582","author":[{"family":"Jeon","given":"Yukwon"},{"family":"Kwon","given":"Ohchan"},{"family":"Lee","given":"Chanmin"},{"family":"Lee","given":"Gicheon"},{"family":"Myung","given":"Jae-ha"},{"family":"Sun Park","given":"Sang"},{"family":"Irvine","given":"John T. S."},{"family":"Shul","given":"Yong-gun"}],"issued":{"date-parts":[["2019",7,25]]}}},{"id":"EwmAAP7X/av1ix9fN","uris":["http://zotero.org/users/1445274/items/7XKVY7F6"],"itemData":{"id":3661,"type":"article-journal","abstract":"Li2Ru0.5Mn0.5O3, a high capacity lithium-rich layered cathode material for lithium-ion batteries, was subject to comprehensive diagnostic studies, including in situ/ex situ X-ray diffraction, X-ray absorption spectroscopy (XAS), pair distribution function, and high resolution scanning transmission electron microscopy analysis, to understand the correlations between transition-metal chemistry, structure, and lithium storage electrochemical behavior. Ru–Ru dimers were identified in the as-prepared sample and found to be preserved upon prolonged cycling. Presence of these dimers, which are likely caused by the delocalized nature of 4d electrons, is found to favor the stabilization of the structure in a layered phase. The in situ XAS results confirm the participation of oxygen redox into the charge compensation at high charge voltage, and the great flexibility of the covalent bond between Ru and O may provide great reversibility of the global structure despite the significant local distortion around Ru. In contrast, the local distortion around Mn occurs at low discharge voltage and is accompanied by a layered to 1T phase transformation, which is found to be detrimental to the cycle performances. It is clear that the changes of local structure around individual transition-metal cations respond separately and differently to lithium intercalation/deintercalation. Cations with the capability to tolerate the lattice distortion will be beneficial for maintaining the integrality of the crystal structure and therefore is able to enhance the long-term cycling performance of the electrode materials.","container-title":"Chemistry of Materials","DOI":"10.1021/acs.chemmater.7b02299","ISSN":"0897-4756","issue":"21","journalAbbreviation":"Chem. Mater.","note":"publisher: American Chemical Society","page":"9053-9065","source":"ACS Publications","title":"Correlations between Transition-Metal Chemistry, Local Structure, and Global Structure in Li2Ru0.5Mn0.5O3 Investigated in a Wide Voltage Window","volume":"29","author":[{"family":"Lyu","given":"Yingchun"},{"family":"Hu","given":"Enyuan"},{"family":"Xiao","given":"Dongdong"},{"family":"Wang","given":"Yi"},{"family":"Yu","given":"Xiqian"},{"family":"Xu","given":"Guiliang"},{"family":"Ehrlich","given":"Steven N."},{"family":"Amine","given":"Khalil"},{"family":"Gu","given":"Lin"},{"family":"Yang","given":"Xiao-Qing"},{"family":"Li","given":"Hong"}],"issued":{"date-parts":[["2017",11,14]]}}}],"schema":"https://github.com/citation-style-language/schema/raw/master/csl-citation.json"} </w:instrText>
      </w:r>
      <w:r w:rsidRPr="00CA72F9">
        <w:rPr>
          <w:vertAlign w:val="superscript"/>
        </w:rPr>
        <w:fldChar w:fldCharType="separate"/>
      </w:r>
      <w:r w:rsidR="002F5A8D" w:rsidRPr="00CA72F9">
        <w:rPr>
          <w:rFonts w:cs="Times"/>
          <w:vertAlign w:val="superscript"/>
        </w:rPr>
        <w:t>28,34,35</w:t>
      </w:r>
      <w:r w:rsidRPr="00CA72F9">
        <w:rPr>
          <w:vertAlign w:val="superscript"/>
        </w:rPr>
        <w:fldChar w:fldCharType="end"/>
      </w:r>
      <w:r w:rsidRPr="00CA72F9">
        <w:t xml:space="preserve"> However, for six-fold coordinated Ru centers with a</w:t>
      </w:r>
      <w:r w:rsidR="006467A1" w:rsidRPr="00CA72F9">
        <w:t xml:space="preserve"> nearly </w:t>
      </w:r>
      <w:r w:rsidRPr="00CA72F9">
        <w:t xml:space="preserve">octahedral geometry such as those in ruthenium oxides, the </w:t>
      </w:r>
      <w:r w:rsidR="006467A1" w:rsidRPr="00CA72F9">
        <w:t xml:space="preserve">Ru K-edge </w:t>
      </w:r>
      <w:r w:rsidRPr="00CA72F9">
        <w:t>pre-edge feature is</w:t>
      </w:r>
      <w:r w:rsidR="006467A1" w:rsidRPr="00CA72F9">
        <w:t xml:space="preserve"> typically</w:t>
      </w:r>
      <w:r w:rsidRPr="00CA72F9">
        <w:t xml:space="preserve"> </w:t>
      </w:r>
      <w:r w:rsidR="00695408" w:rsidRPr="00CA72F9">
        <w:t>un</w:t>
      </w:r>
      <w:r w:rsidR="00573178" w:rsidRPr="00CA72F9">
        <w:t>resolved</w:t>
      </w:r>
      <w:r w:rsidRPr="00CA72F9">
        <w:t xml:space="preserve"> due to the low energy resolution of conventional Ru K-edge XAS</w:t>
      </w:r>
      <w:r w:rsidR="00867B1F" w:rsidRPr="00CA72F9">
        <w:t xml:space="preserve"> (</w:t>
      </w:r>
      <w:r w:rsidR="00867B1F" w:rsidRPr="00CA72F9">
        <w:rPr>
          <w:i/>
          <w:iCs/>
        </w:rPr>
        <w:t>vide infra</w:t>
      </w:r>
      <w:r w:rsidR="00867B1F" w:rsidRPr="00CA72F9">
        <w:t>)</w:t>
      </w:r>
      <w:r w:rsidRPr="00CA72F9">
        <w:t xml:space="preserve">. Notably, spectral broadening due to short core-hole lifetimes can be </w:t>
      </w:r>
      <w:r w:rsidR="001444F2" w:rsidRPr="00CA72F9">
        <w:t>significantly</w:t>
      </w:r>
      <w:r w:rsidR="00BF0B21" w:rsidRPr="00CA72F9">
        <w:t xml:space="preserve"> </w:t>
      </w:r>
      <w:r w:rsidR="00174F18" w:rsidRPr="00CA72F9">
        <w:t xml:space="preserve">suppressed </w:t>
      </w:r>
      <w:r w:rsidRPr="00CA72F9">
        <w:t>by applying the high energy resolution fluorescence-detected (HERFD-XAS</w:t>
      </w:r>
      <w:r w:rsidR="00BF0B21" w:rsidRPr="00CA72F9">
        <w:t>)</w:t>
      </w:r>
      <w:r w:rsidRPr="00CA72F9">
        <w:t xml:space="preserve"> </w:t>
      </w:r>
      <w:r w:rsidR="00BF0B21" w:rsidRPr="00CA72F9">
        <w:t>scheme</w:t>
      </w:r>
      <w:r w:rsidRPr="00CA72F9">
        <w:t>.</w:t>
      </w:r>
      <w:r w:rsidRPr="00CA72F9">
        <w:rPr>
          <w:vertAlign w:val="superscript"/>
        </w:rPr>
        <w:fldChar w:fldCharType="begin"/>
      </w:r>
      <w:r w:rsidR="002F5A8D" w:rsidRPr="00CA72F9">
        <w:rPr>
          <w:vertAlign w:val="superscript"/>
        </w:rPr>
        <w:instrText xml:space="preserve"> ADDIN ZOTERO_ITEM CSL_CITATION {"citationID":"eAzOgSvS","properties":{"formattedCitation":"\\super 36\\nosupersub{}","plainCitation":"36","noteIndex":0},"citationItems":[{"id":"EwmAAP7X/EgYc4GhN","uris":["http://zotero.org/users/1445274/items/F8IPWP7C"],"itemData":{"id":2973,"type":"article-journal","container-title":"Physical Chemistry Chemical Physics","DOI":"10.1039/C4CP00904E","issue":"27","language":"en","note":"publisher: Royal Society of Chemistry","page":"13827-13837","source":"pubs.rsc.org","title":"HERFD-XAS and valence-to-core-XES: new tools to push the limits in research with hard X-rays?","title-short":"HERFD-XAS and valence-to-core-XES","volume":"16","author":[{"family":"Bauer","given":"Matthias"}],"issued":{"date-parts":[["2014"]]}}}],"schema":"https://github.com/citation-style-language/schema/raw/master/csl-citation.json"} </w:instrText>
      </w:r>
      <w:r w:rsidRPr="00CA72F9">
        <w:rPr>
          <w:vertAlign w:val="superscript"/>
        </w:rPr>
        <w:fldChar w:fldCharType="separate"/>
      </w:r>
      <w:r w:rsidR="002F5A8D" w:rsidRPr="00CA72F9">
        <w:rPr>
          <w:rFonts w:cs="Times"/>
          <w:vertAlign w:val="superscript"/>
        </w:rPr>
        <w:t>36</w:t>
      </w:r>
      <w:r w:rsidRPr="00CA72F9">
        <w:rPr>
          <w:vertAlign w:val="superscript"/>
        </w:rPr>
        <w:fldChar w:fldCharType="end"/>
      </w:r>
      <w:r w:rsidRPr="00CA72F9">
        <w:t xml:space="preserve"> This technique involves the use of precisely aligned X-ray analyzer crystals to collect fluorescent X-ray </w:t>
      </w:r>
      <w:r w:rsidR="00C76FAF" w:rsidRPr="00CA72F9">
        <w:t xml:space="preserve">photons </w:t>
      </w:r>
      <w:r w:rsidRPr="00CA72F9">
        <w:t xml:space="preserve">with a specific energy only </w:t>
      </w:r>
      <w:r w:rsidR="00C76FAF" w:rsidRPr="00CA72F9">
        <w:t>(</w:t>
      </w:r>
      <w:r w:rsidRPr="00CA72F9">
        <w:t>e.g., the Kα line for K-edge excitations</w:t>
      </w:r>
      <w:r w:rsidR="00C76FAF" w:rsidRPr="00CA72F9">
        <w:t>)</w:t>
      </w:r>
      <w:r w:rsidRPr="00CA72F9">
        <w:t>.</w:t>
      </w:r>
      <w:r w:rsidRPr="00CA72F9">
        <w:rPr>
          <w:vertAlign w:val="superscript"/>
        </w:rPr>
        <w:fldChar w:fldCharType="begin"/>
      </w:r>
      <w:r w:rsidR="002F5A8D" w:rsidRPr="00CA72F9">
        <w:rPr>
          <w:vertAlign w:val="superscript"/>
        </w:rPr>
        <w:instrText xml:space="preserve"> ADDIN ZOTERO_ITEM CSL_CITATION {"citationID":"XveNtv0n","properties":{"formattedCitation":"\\super 37\\nosupersub{}","plainCitation":"37","noteIndex":0},"citationItems":[{"id":"EwmAAP7X/ZUWQ4qpn","uris":["http://zotero.org/users/1445274/items/UH45QFPI"],</w:instrText>
      </w:r>
      <w:r w:rsidR="002F5A8D" w:rsidRPr="00CA72F9">
        <w:rPr>
          <w:rFonts w:hint="eastAsia"/>
          <w:vertAlign w:val="superscript"/>
        </w:rPr>
        <w:instrText>"itemData":{"id":3603,"type":"article-journal","abstract":"We present a multicrystal Johann-type hard x-ray spectrometer (</w:instrText>
      </w:r>
      <w:r w:rsidR="002F5A8D" w:rsidRPr="00CA72F9">
        <w:rPr>
          <w:rFonts w:hint="eastAsia"/>
          <w:vertAlign w:val="superscript"/>
        </w:rPr>
        <w:instrText>∼</w:instrText>
      </w:r>
      <w:r w:rsidR="002F5A8D" w:rsidRPr="00CA72F9">
        <w:rPr>
          <w:rFonts w:hint="eastAsia"/>
          <w:vertAlign w:val="superscript"/>
        </w:rPr>
        <w:instrText>5</w:instrText>
      </w:r>
      <w:r w:rsidR="002F5A8D" w:rsidRPr="00CA72F9">
        <w:rPr>
          <w:rFonts w:hint="eastAsia"/>
          <w:vertAlign w:val="superscript"/>
        </w:rPr>
        <w:instrText>–</w:instrText>
      </w:r>
      <w:r w:rsidR="002F5A8D" w:rsidRPr="00CA72F9">
        <w:rPr>
          <w:rFonts w:hint="eastAsia"/>
          <w:vertAlign w:val="superscript"/>
        </w:rPr>
        <w:instrText>18 keV) recently developed, installed, and operated at the Stanford Synchrotron Radiation Lightsource. The instrument is set at th</w:instrText>
      </w:r>
      <w:r w:rsidR="002F5A8D" w:rsidRPr="00CA72F9">
        <w:rPr>
          <w:vertAlign w:val="superscript"/>
        </w:rPr>
        <w:instrText>e wiggler beamline 6-2 equipped with two liquid nitrogen cooled monochromators – Si(111) and Si(311) – as well as collimating and focusing optics. The spectrometer consists of seven spherically bent crystal analyzers placed on intersecting vertical Rowland circles of 1 m of diameter. The spectrometer is scanned vertically capturing an extended backscattering Bragg angular range (88°–74°) while maintaining all crystals on the Rowland circle trace. The instrument operates in atmospheric pressure by means of a helium bag and when all the seven crystals are used (100 mm of projected diameter each), has a solid angle of about 0.45% of 4π sr. The typical resolving power is in the order of \\documentclass[12pt]{minimal}\\begin{document}$\\frac{E}{\\Delta E} \\si</w:instrText>
      </w:r>
      <w:r w:rsidR="002F5A8D" w:rsidRPr="00CA72F9">
        <w:rPr>
          <w:rFonts w:hint="eastAsia"/>
          <w:vertAlign w:val="superscript"/>
        </w:rPr>
        <w:instrText>m 10\\,000$\\end{document}E</w:instrText>
      </w:r>
      <w:r w:rsidR="002F5A8D" w:rsidRPr="00CA72F9">
        <w:rPr>
          <w:rFonts w:hint="eastAsia"/>
          <w:vertAlign w:val="superscript"/>
        </w:rPr>
        <w:instrText>Δ</w:instrText>
      </w:r>
      <w:r w:rsidR="002F5A8D" w:rsidRPr="00CA72F9">
        <w:rPr>
          <w:rFonts w:hint="eastAsia"/>
          <w:vertAlign w:val="superscript"/>
        </w:rPr>
        <w:instrText>E</w:instrText>
      </w:r>
      <w:r w:rsidR="002F5A8D" w:rsidRPr="00CA72F9">
        <w:rPr>
          <w:rFonts w:hint="eastAsia"/>
          <w:vertAlign w:val="superscript"/>
        </w:rPr>
        <w:instrText>∼</w:instrText>
      </w:r>
      <w:r w:rsidR="002F5A8D" w:rsidRPr="00CA72F9">
        <w:rPr>
          <w:rFonts w:hint="eastAsia"/>
          <w:vertAlign w:val="superscript"/>
        </w:rPr>
        <w:instrText>10000. The spectrometer's high detection efficiency combined with the beamline 6-2 characteristics permits routine studies of x-ray emission, high energy resolution fluorescence detected x-ray absorption and resonant inelasti</w:instrText>
      </w:r>
      <w:r w:rsidR="002F5A8D" w:rsidRPr="00CA72F9">
        <w:rPr>
          <w:vertAlign w:val="superscript"/>
        </w:rPr>
        <w:instrText xml:space="preserve">c x-ray scattering of very diluted samples as well as implementation of demanding in situ environments.","container-title":"Review of Scientific Instruments","DOI":"10.1063/1.4803669","ISSN":"0034-6748, 1089-7623","issue":"5","language":"en","page":"053102","source":"DOI.org (Crossref)","title":"A seven-crystal Johann-type hard x-ray spectrometer at the Stanford Synchrotron Radiation Lightsource","volume":"84","author":[{"family":"Sokaras","given":"D."},{"family":"Weng","given":"T.-C."},{"family":"Nordlund","given":"D."},{"family":"Alonso-Mori","given":"R."},{"family":"Velikov","given":"P."},{"family":"Wenger","given":"D."},{"family":"Garachtchenko","given":"A."},{"family":"George","given":"M."},{"family":"Borzenets","given":"V."},{"family":"Johnson","given":"B."},{"family":"Rabedeau","given":"T."},{"family":"Bergmann","given":"U."}],"issued":{"date-parts":[["2013",5,1]]}}}],"schema":"https://github.com/citation-style-language/schema/raw/master/csl-citation.json"} </w:instrText>
      </w:r>
      <w:r w:rsidRPr="00CA72F9">
        <w:rPr>
          <w:vertAlign w:val="superscript"/>
        </w:rPr>
        <w:fldChar w:fldCharType="separate"/>
      </w:r>
      <w:r w:rsidR="002F5A8D" w:rsidRPr="00CA72F9">
        <w:rPr>
          <w:rFonts w:cs="Times"/>
          <w:vertAlign w:val="superscript"/>
        </w:rPr>
        <w:t>37</w:t>
      </w:r>
      <w:r w:rsidRPr="00CA72F9">
        <w:rPr>
          <w:vertAlign w:val="superscript"/>
        </w:rPr>
        <w:fldChar w:fldCharType="end"/>
      </w:r>
      <w:r w:rsidRPr="00CA72F9">
        <w:t xml:space="preserve"> </w:t>
      </w:r>
    </w:p>
    <w:p w14:paraId="39098D48" w14:textId="3FA94253" w:rsidR="00AA5A77" w:rsidRPr="00CA72F9" w:rsidRDefault="00EC1BC9" w:rsidP="00AA5A77">
      <w:pPr>
        <w:pStyle w:val="TAMainText"/>
      </w:pPr>
      <w:r w:rsidRPr="00CA72F9">
        <w:t>W</w:t>
      </w:r>
      <w:r w:rsidR="00AA5A77" w:rsidRPr="00CA72F9">
        <w:t xml:space="preserve">e report the Ru K-edge HERFD-XAS of ruthenium oxides in combination with first-principles calculations. The enhanced spectral resolution </w:t>
      </w:r>
      <w:r w:rsidR="002B0A2F" w:rsidRPr="00CA72F9">
        <w:t xml:space="preserve">enabled </w:t>
      </w:r>
      <w:r w:rsidR="00AA5A77" w:rsidRPr="00CA72F9">
        <w:t xml:space="preserve">quantitative analysis of the pre-edge peak, </w:t>
      </w:r>
      <w:r w:rsidR="009833D5" w:rsidRPr="00CA72F9">
        <w:t>making it</w:t>
      </w:r>
      <w:r w:rsidR="00AA5A77" w:rsidRPr="00CA72F9">
        <w:t xml:space="preserve"> possible to resolve clear spectral differences between </w:t>
      </w:r>
      <w:r w:rsidR="00A237CB" w:rsidRPr="00CA72F9">
        <w:t>poly</w:t>
      </w:r>
      <w:r w:rsidR="00AA5A77" w:rsidRPr="00CA72F9">
        <w:t>crystalline versus amorphous/hydrous forms of ruthenium oxide and between different X-ray polarization on single-crystal RuO</w:t>
      </w:r>
      <w:r w:rsidR="00AA5A77" w:rsidRPr="00CA72F9">
        <w:rPr>
          <w:vertAlign w:val="subscript"/>
        </w:rPr>
        <w:t>2</w:t>
      </w:r>
      <w:r w:rsidR="00AA5A77" w:rsidRPr="00CA72F9">
        <w:t xml:space="preserve">. First-principles calculations with DFT and the Bethe-Salpeter equation using the </w:t>
      </w:r>
      <w:r w:rsidR="00B51081" w:rsidRPr="00CA72F9">
        <w:rPr>
          <w:smallCaps/>
        </w:rPr>
        <w:t>ocean</w:t>
      </w:r>
      <w:r w:rsidR="00B51081" w:rsidRPr="00CA72F9">
        <w:t xml:space="preserve"> </w:t>
      </w:r>
      <w:r w:rsidR="00AA5A77" w:rsidRPr="00CA72F9">
        <w:t>code</w:t>
      </w:r>
      <w:r w:rsidR="00AA5A77" w:rsidRPr="00CA72F9">
        <w:rPr>
          <w:vertAlign w:val="superscript"/>
        </w:rPr>
        <w:fldChar w:fldCharType="begin"/>
      </w:r>
      <w:r w:rsidR="002F5A8D" w:rsidRPr="00CA72F9">
        <w:rPr>
          <w:vertAlign w:val="superscript"/>
        </w:rPr>
        <w:instrText xml:space="preserve"> ADDIN ZOTERO_ITEM CSL_CITATION {"citationID":"9ZgJg8Jw","properties":{"formattedCitation":"\\super 38\\nosupersub{}","plainCitation":"38","noteIndex":0},"citationItems":[{"id":"EwmAAP7X/hLBtchZY","uris":["http://zotero.org/users/1445274/items/4WQ3NLPW"],"itemData":{"id":3684,"type":"article-journal","abstract":"An overview of the\n              ocean\n              code for calculating near-edge X-ray spectroscopy, including X-ray absorption and resonant inelastic X-ray scattering, using the Bethe-Salpeter equation approach.\n            \n          , \n            \n              The\n              ocean\n              code for calculating valence- and core-level spectra using the Bethe-Salpeter equation is briefly reviewed.\n              ocean\n              is capable of calculating optical absorption, near-edge X-ray absorption or non-resonant scattering, and resonant inelastic X-ray scattering, requiring only the structure of the material as input. Improved default behavior and reduced input requirements are detailed as well as new capabilities, such as incorporation of final-state-dependent broadening, finite-temperature dependence, and flexibility in the density-functional theory exchange–correlation potentials.\n              ocean\n              is built on top of a plane-wave, pseudopotential, density-functional theory foundation, and calculations are shown for systems ranging in size up to 7 nm\n              3\n              .","container-title":"Physical Chemistry Chemical Physics","DOI":"10.1039/D2CP01030E","ISSN":"1463-9076, 1463-9084","issue":"21","journalAbbreviation":"Phys. Chem. Chem. Phys.","language":"en","page":"12787-12803","source":"DOI.org (Crossref)","title":"Advances in the &lt;span style=\"font-variant:small-caps;\"&gt;ocean&lt;/span&gt; -3 spectroscopy package","title-short":"Advances in the &lt;span style=\"font-variant","volume":"24","author":[{"family":"Vinson","given":"John"}],"issued":{"date-parts":[["2022"]]}}}],"schema":"https://github.com/citation-style-language/schema/raw/master/csl-citation.json"} </w:instrText>
      </w:r>
      <w:r w:rsidR="00AA5A77" w:rsidRPr="00CA72F9">
        <w:rPr>
          <w:vertAlign w:val="superscript"/>
        </w:rPr>
        <w:fldChar w:fldCharType="separate"/>
      </w:r>
      <w:r w:rsidR="002F5A8D" w:rsidRPr="00CA72F9">
        <w:rPr>
          <w:rFonts w:cs="Times"/>
          <w:vertAlign w:val="superscript"/>
        </w:rPr>
        <w:t>38</w:t>
      </w:r>
      <w:r w:rsidR="00AA5A77" w:rsidRPr="00CA72F9">
        <w:rPr>
          <w:vertAlign w:val="superscript"/>
        </w:rPr>
        <w:fldChar w:fldCharType="end"/>
      </w:r>
      <w:r w:rsidR="00AA5A77" w:rsidRPr="00CA72F9">
        <w:t xml:space="preserve"> showed high fidelity in reproducing the spectral features of </w:t>
      </w:r>
      <w:r w:rsidR="00A237CB" w:rsidRPr="00CA72F9">
        <w:t>single-</w:t>
      </w:r>
      <w:r w:rsidR="00AA5A77" w:rsidRPr="00CA72F9">
        <w:t>crystalline RuO</w:t>
      </w:r>
      <w:r w:rsidR="00AA5A77" w:rsidRPr="00CA72F9">
        <w:rPr>
          <w:vertAlign w:val="subscript"/>
        </w:rPr>
        <w:t>2</w:t>
      </w:r>
      <w:r w:rsidR="00AA5A77" w:rsidRPr="00CA72F9">
        <w:t xml:space="preserve">. A detailed analysis of the electronic transitions that contribute to the pre-edge region, including visualization of the electron density of corresponding excited states, is </w:t>
      </w:r>
      <w:r w:rsidR="00DD4574" w:rsidRPr="00CA72F9">
        <w:t xml:space="preserve">herein </w:t>
      </w:r>
      <w:r w:rsidR="00AA5A77" w:rsidRPr="00CA72F9">
        <w:t xml:space="preserve">presented to provide a benchmark for interpreting the </w:t>
      </w:r>
      <w:r w:rsidR="00DD4574" w:rsidRPr="00CA72F9">
        <w:t xml:space="preserve">Ru K-edge </w:t>
      </w:r>
      <w:r w:rsidR="00AA5A77" w:rsidRPr="00CA72F9">
        <w:t>XANES of ruthenium</w:t>
      </w:r>
      <w:r w:rsidR="00F27469" w:rsidRPr="00CA72F9">
        <w:t>-</w:t>
      </w:r>
      <w:r w:rsidR="00AA5A77" w:rsidRPr="00CA72F9">
        <w:t xml:space="preserve">related </w:t>
      </w:r>
      <w:r w:rsidR="00C378C3" w:rsidRPr="00CA72F9">
        <w:t xml:space="preserve">energy </w:t>
      </w:r>
      <w:r w:rsidR="00AA5A77" w:rsidRPr="00CA72F9">
        <w:t xml:space="preserve">materials. </w:t>
      </w:r>
      <w:r w:rsidR="00C378C3" w:rsidRPr="00CA72F9">
        <w:t>Ultimately</w:t>
      </w:r>
      <w:r w:rsidR="00AA5A77" w:rsidRPr="00CA72F9">
        <w:t xml:space="preserve">, the analysis informed our interpretation of the </w:t>
      </w:r>
      <w:proofErr w:type="gramStart"/>
      <w:r w:rsidR="00AA5A77" w:rsidRPr="00CA72F9">
        <w:rPr>
          <w:i/>
          <w:iCs/>
        </w:rPr>
        <w:t>in situ</w:t>
      </w:r>
      <w:proofErr w:type="gramEnd"/>
      <w:r w:rsidR="00AA5A77" w:rsidRPr="00CA72F9">
        <w:t xml:space="preserve"> spectra of hydrous ruthenium oxide </w:t>
      </w:r>
      <w:r w:rsidR="009A0ADE" w:rsidRPr="00CA72F9">
        <w:t xml:space="preserve">biased </w:t>
      </w:r>
      <w:r w:rsidR="00AA5A77" w:rsidRPr="00CA72F9">
        <w:t>at different electrochemical potentials</w:t>
      </w:r>
      <w:r w:rsidR="005D0E68" w:rsidRPr="00CA72F9">
        <w:t xml:space="preserve"> </w:t>
      </w:r>
      <w:r w:rsidR="005D0E68" w:rsidRPr="00CA72F9">
        <w:rPr>
          <w:szCs w:val="24"/>
        </w:rPr>
        <w:t>in 0.1 M HClO</w:t>
      </w:r>
      <w:r w:rsidR="005D0E68" w:rsidRPr="00CA72F9">
        <w:rPr>
          <w:szCs w:val="24"/>
          <w:vertAlign w:val="subscript"/>
        </w:rPr>
        <w:t>4</w:t>
      </w:r>
      <w:r w:rsidR="00AA5A77" w:rsidRPr="00CA72F9">
        <w:t xml:space="preserve">, showing the involvement of </w:t>
      </w:r>
      <w:r w:rsidR="00AA5A77" w:rsidRPr="00CA72F9">
        <w:lastRenderedPageBreak/>
        <w:t>Ru 4</w:t>
      </w:r>
      <w:r w:rsidR="00AA5A77" w:rsidRPr="00CA72F9">
        <w:rPr>
          <w:i/>
          <w:iCs/>
        </w:rPr>
        <w:t>d</w:t>
      </w:r>
      <w:r w:rsidR="00AA5A77" w:rsidRPr="00CA72F9">
        <w:t xml:space="preserve"> </w:t>
      </w:r>
      <w:r w:rsidR="00AA5A77" w:rsidRPr="00CA72F9">
        <w:rPr>
          <w:i/>
          <w:iCs/>
        </w:rPr>
        <w:t>t</w:t>
      </w:r>
      <w:r w:rsidR="00AA5A77" w:rsidRPr="00CA72F9">
        <w:rPr>
          <w:vertAlign w:val="subscript"/>
        </w:rPr>
        <w:t>2g</w:t>
      </w:r>
      <w:r w:rsidR="00AA5A77" w:rsidRPr="00CA72F9">
        <w:t xml:space="preserve">-like states and </w:t>
      </w:r>
      <w:r w:rsidR="009C2581" w:rsidRPr="00CA72F9">
        <w:t xml:space="preserve">key </w:t>
      </w:r>
      <w:r w:rsidR="00AA5A77" w:rsidRPr="00CA72F9">
        <w:t>changes in the degree of structural disorder during the reversible redox reaction</w:t>
      </w:r>
      <w:r w:rsidR="009C2581" w:rsidRPr="00CA72F9">
        <w:t>s</w:t>
      </w:r>
      <w:r w:rsidR="00AA5A77" w:rsidRPr="00CA72F9">
        <w:t>.</w:t>
      </w:r>
    </w:p>
    <w:p w14:paraId="3DDF7840" w14:textId="77777777" w:rsidR="00A875D7" w:rsidRPr="00CA72F9" w:rsidRDefault="00A875D7" w:rsidP="00AA5A77">
      <w:pPr>
        <w:pStyle w:val="TAMainText"/>
        <w:rPr>
          <w:lang w:eastAsia="ko-KR"/>
        </w:rPr>
      </w:pPr>
    </w:p>
    <w:p w14:paraId="564CAA50" w14:textId="6FF12A5E" w:rsidR="004E5754" w:rsidRPr="00CA72F9" w:rsidRDefault="004E5754" w:rsidP="00F21849">
      <w:pPr>
        <w:pStyle w:val="TAMainText"/>
        <w:ind w:firstLine="0"/>
      </w:pPr>
      <w:r w:rsidRPr="00CA72F9">
        <w:rPr>
          <w:b/>
          <w:bCs/>
        </w:rPr>
        <w:t>Figure 1</w:t>
      </w:r>
      <w:r w:rsidRPr="00CA72F9">
        <w:t xml:space="preserve"> compares the </w:t>
      </w:r>
      <w:r w:rsidR="003B639C" w:rsidRPr="00CA72F9">
        <w:t xml:space="preserve">Ru K-edge </w:t>
      </w:r>
      <w:r w:rsidRPr="00CA72F9">
        <w:t>XAS of polycrystalline RuO</w:t>
      </w:r>
      <w:r w:rsidRPr="00CA72F9">
        <w:rPr>
          <w:vertAlign w:val="subscript"/>
        </w:rPr>
        <w:t>2</w:t>
      </w:r>
      <w:r w:rsidRPr="00CA72F9">
        <w:t xml:space="preserve"> </w:t>
      </w:r>
      <w:r w:rsidR="00067DCE" w:rsidRPr="00CA72F9">
        <w:rPr>
          <w:rFonts w:hint="eastAsia"/>
          <w:lang w:eastAsia="ko-KR"/>
        </w:rPr>
        <w:t xml:space="preserve">powder </w:t>
      </w:r>
      <w:r w:rsidRPr="00CA72F9">
        <w:t>measured with conventional fluorescence yield and with HERFD</w:t>
      </w:r>
      <w:r w:rsidR="003B639C" w:rsidRPr="00CA72F9">
        <w:t>-XAS</w:t>
      </w:r>
      <w:r w:rsidRPr="00CA72F9">
        <w:t>. While the regular XAS spectrum was broad and rather featureless</w:t>
      </w:r>
      <w:r w:rsidR="003B639C" w:rsidRPr="00CA72F9">
        <w:t xml:space="preserve"> with </w:t>
      </w:r>
      <w:r w:rsidR="000414E8" w:rsidRPr="00CA72F9">
        <w:t xml:space="preserve">an </w:t>
      </w:r>
      <w:r w:rsidR="003B639C" w:rsidRPr="00CA72F9">
        <w:t xml:space="preserve">unresolved </w:t>
      </w:r>
      <w:r w:rsidRPr="00CA72F9">
        <w:t>pre-edge</w:t>
      </w:r>
      <w:r w:rsidR="003B639C" w:rsidRPr="00CA72F9">
        <w:t xml:space="preserve"> region</w:t>
      </w:r>
      <w:r w:rsidRPr="00CA72F9">
        <w:t>, the HERFD</w:t>
      </w:r>
      <w:r w:rsidR="003B639C" w:rsidRPr="00CA72F9">
        <w:t>-XAS</w:t>
      </w:r>
      <w:r w:rsidRPr="00CA72F9">
        <w:t xml:space="preserve"> spectra revealed a well-resolved pre-edge peak and sharper </w:t>
      </w:r>
      <w:r w:rsidR="003B639C" w:rsidRPr="00CA72F9">
        <w:t xml:space="preserve">XANES </w:t>
      </w:r>
      <w:r w:rsidRPr="00CA72F9">
        <w:t xml:space="preserve">features overall. The first derivative of the edge (Figure 1, bottom) further highlights the difference in spectral resolution. </w:t>
      </w:r>
    </w:p>
    <w:p w14:paraId="562EB479" w14:textId="592AD796" w:rsidR="004E5754" w:rsidRPr="00CA72F9" w:rsidRDefault="006258CB" w:rsidP="00CC55D4">
      <w:pPr>
        <w:pStyle w:val="VAFigureCaption"/>
        <w:jc w:val="center"/>
      </w:pPr>
      <w:r w:rsidRPr="00CA72F9">
        <w:rPr>
          <w:noProof/>
        </w:rPr>
        <w:drawing>
          <wp:inline distT="0" distB="0" distL="0" distR="0" wp14:anchorId="69D6ACE6" wp14:editId="401E0383">
            <wp:extent cx="4040554" cy="3413318"/>
            <wp:effectExtent l="0" t="0" r="0" b="3175"/>
            <wp:docPr id="1274825158" name="Picture 7" descr="A graph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825158" name="Picture 7" descr="A graph of a graph&#10;&#10;Description automatically generated"/>
                    <pic:cNvPicPr/>
                  </pic:nvPicPr>
                  <pic:blipFill>
                    <a:blip r:embed="rId9" cstate="screen">
                      <a:extLst>
                        <a:ext uri="{28A0092B-C50C-407E-A947-70E740481C1C}">
                          <a14:useLocalDpi xmlns:a14="http://schemas.microsoft.com/office/drawing/2010/main"/>
                        </a:ext>
                      </a:extLst>
                    </a:blip>
                    <a:stretch>
                      <a:fillRect/>
                    </a:stretch>
                  </pic:blipFill>
                  <pic:spPr>
                    <a:xfrm>
                      <a:off x="0" y="0"/>
                      <a:ext cx="4052608" cy="3423501"/>
                    </a:xfrm>
                    <a:prstGeom prst="rect">
                      <a:avLst/>
                    </a:prstGeom>
                  </pic:spPr>
                </pic:pic>
              </a:graphicData>
            </a:graphic>
          </wp:inline>
        </w:drawing>
      </w:r>
    </w:p>
    <w:p w14:paraId="58CE77FF" w14:textId="20B641DD" w:rsidR="004E5754" w:rsidRPr="00CA72F9" w:rsidRDefault="004E5754" w:rsidP="004E5754">
      <w:pPr>
        <w:pStyle w:val="VAFigureCaption"/>
      </w:pPr>
      <w:r w:rsidRPr="00CA72F9">
        <w:rPr>
          <w:b/>
          <w:bCs/>
        </w:rPr>
        <w:t>Figure 1</w:t>
      </w:r>
      <w:r w:rsidRPr="00CA72F9">
        <w:t xml:space="preserve">. Ru K-edge XAS of polycrystalline </w:t>
      </w:r>
      <w:r w:rsidR="008000BE" w:rsidRPr="00CA72F9">
        <w:t>RuO</w:t>
      </w:r>
      <w:r w:rsidR="008000BE" w:rsidRPr="00CA72F9">
        <w:rPr>
          <w:vertAlign w:val="subscript"/>
        </w:rPr>
        <w:t>2</w:t>
      </w:r>
      <w:r w:rsidR="008000BE" w:rsidRPr="00CA72F9">
        <w:t xml:space="preserve"> </w:t>
      </w:r>
      <w:r w:rsidRPr="00CA72F9">
        <w:t>powder recorded in conventional fluorescence yield and HERFD. The first derivative spectra are shown at the bottom with the dashed line denoting the zero position.</w:t>
      </w:r>
    </w:p>
    <w:p w14:paraId="184F472F" w14:textId="77777777" w:rsidR="00884A4E" w:rsidRPr="00CA72F9" w:rsidRDefault="00884A4E" w:rsidP="00CC55D4"/>
    <w:p w14:paraId="03DE5D03" w14:textId="4668FFEC" w:rsidR="004E5754" w:rsidRPr="00CA72F9" w:rsidRDefault="004E5754" w:rsidP="004E5754">
      <w:pPr>
        <w:pStyle w:val="TAMainText"/>
      </w:pPr>
      <w:r w:rsidRPr="00CA72F9">
        <w:lastRenderedPageBreak/>
        <w:t>To investigate the sensitivity of the Ru K-edge HERFD-XAS to chemical state, we measured a related sample, the hydrous</w:t>
      </w:r>
      <w:r w:rsidR="00E162EF" w:rsidRPr="00CA72F9">
        <w:t xml:space="preserve"> </w:t>
      </w:r>
      <w:r w:rsidRPr="00CA72F9">
        <w:t>form of ruthenium oxide (</w:t>
      </w:r>
      <w:proofErr w:type="spellStart"/>
      <w:r w:rsidRPr="00CA72F9">
        <w:t>RuO</w:t>
      </w:r>
      <w:r w:rsidRPr="00CA72F9">
        <w:rPr>
          <w:vertAlign w:val="subscript"/>
        </w:rPr>
        <w:t>x</w:t>
      </w:r>
      <w:r w:rsidRPr="00CA72F9">
        <w:t>H</w:t>
      </w:r>
      <w:r w:rsidRPr="00CA72F9">
        <w:rPr>
          <w:vertAlign w:val="subscript"/>
        </w:rPr>
        <w:t>y</w:t>
      </w:r>
      <w:proofErr w:type="spellEnd"/>
      <w:r w:rsidRPr="00CA72F9">
        <w:t>) (</w:t>
      </w:r>
      <w:r w:rsidRPr="00CA72F9">
        <w:rPr>
          <w:b/>
          <w:bCs/>
        </w:rPr>
        <w:t>Figure 2</w:t>
      </w:r>
      <w:r w:rsidRPr="00CA72F9">
        <w:t xml:space="preserve">). Conventional XAS of </w:t>
      </w:r>
      <w:r w:rsidR="00A237CB" w:rsidRPr="00CA72F9">
        <w:t>poly</w:t>
      </w:r>
      <w:r w:rsidRPr="00CA72F9">
        <w:t>crystalline</w:t>
      </w:r>
      <w:r w:rsidR="00BF4B5B" w:rsidRPr="00CA72F9">
        <w:t xml:space="preserve"> RuO</w:t>
      </w:r>
      <w:r w:rsidR="00BF4B5B" w:rsidRPr="00CA72F9">
        <w:rPr>
          <w:vertAlign w:val="subscript"/>
        </w:rPr>
        <w:t>2</w:t>
      </w:r>
      <w:r w:rsidRPr="00CA72F9">
        <w:t xml:space="preserve"> and hydrous</w:t>
      </w:r>
      <w:r w:rsidR="00875A1D" w:rsidRPr="00CA72F9">
        <w:t>/amorphous</w:t>
      </w:r>
      <w:r w:rsidR="00BF4B5B" w:rsidRPr="00CA72F9">
        <w:t xml:space="preserve"> </w:t>
      </w:r>
      <w:proofErr w:type="spellStart"/>
      <w:r w:rsidR="00BF4B5B" w:rsidRPr="00CA72F9">
        <w:t>RuO</w:t>
      </w:r>
      <w:r w:rsidR="00BF4B5B" w:rsidRPr="00CA72F9">
        <w:rPr>
          <w:vertAlign w:val="subscript"/>
        </w:rPr>
        <w:t>x</w:t>
      </w:r>
      <w:r w:rsidR="00BF4B5B" w:rsidRPr="00CA72F9">
        <w:t>H</w:t>
      </w:r>
      <w:r w:rsidR="00BF4B5B" w:rsidRPr="00CA72F9">
        <w:rPr>
          <w:vertAlign w:val="subscript"/>
        </w:rPr>
        <w:t>y</w:t>
      </w:r>
      <w:proofErr w:type="spellEnd"/>
      <w:r w:rsidRPr="00CA72F9">
        <w:t xml:space="preserve"> were nearly identical except for a slight difference in edge position (Figure S</w:t>
      </w:r>
      <w:r w:rsidR="004A55E2" w:rsidRPr="00CA72F9">
        <w:t>2</w:t>
      </w:r>
      <w:r w:rsidRPr="00CA72F9">
        <w:t xml:space="preserve">). In contrast, the HERFD spectra showed differences between the two forms of ruthenium oxide. The </w:t>
      </w:r>
      <w:r w:rsidR="00240239" w:rsidRPr="00CA72F9">
        <w:t xml:space="preserve">inflection </w:t>
      </w:r>
      <w:proofErr w:type="gramStart"/>
      <w:r w:rsidR="00240239" w:rsidRPr="00CA72F9">
        <w:t>point</w:t>
      </w:r>
      <w:proofErr w:type="gramEnd"/>
      <w:r w:rsidR="00240239" w:rsidRPr="00CA72F9">
        <w:t xml:space="preserve"> </w:t>
      </w:r>
      <w:r w:rsidRPr="00CA72F9">
        <w:t xml:space="preserve">in the rising edge at around 22130 eV disappeared in the spectrum of the hydrous sample, reflected as a plateau in the first derivative spectrum between 22126 eV and 22132 eV. In addition, the two main peaks at 22136 eV and 22150 eV became less pronounced. </w:t>
      </w:r>
      <w:r w:rsidR="00D706E6" w:rsidRPr="00CA72F9">
        <w:t xml:space="preserve">The loss of fine structure is likely due to the </w:t>
      </w:r>
      <w:r w:rsidR="00EC77F5" w:rsidRPr="00CA72F9">
        <w:t>greater</w:t>
      </w:r>
      <w:r w:rsidR="00D706E6" w:rsidRPr="00CA72F9">
        <w:t xml:space="preserve"> disorder in </w:t>
      </w:r>
      <w:proofErr w:type="spellStart"/>
      <w:r w:rsidR="00BF4B5B" w:rsidRPr="00CA72F9">
        <w:t>RuO</w:t>
      </w:r>
      <w:r w:rsidR="00BF4B5B" w:rsidRPr="00CA72F9">
        <w:rPr>
          <w:vertAlign w:val="subscript"/>
        </w:rPr>
        <w:t>x</w:t>
      </w:r>
      <w:r w:rsidR="00BF4B5B" w:rsidRPr="00CA72F9">
        <w:t>H</w:t>
      </w:r>
      <w:r w:rsidR="00BF4B5B" w:rsidRPr="00CA72F9">
        <w:rPr>
          <w:vertAlign w:val="subscript"/>
        </w:rPr>
        <w:t>y</w:t>
      </w:r>
      <w:proofErr w:type="spellEnd"/>
      <w:r w:rsidR="00D706E6" w:rsidRPr="00CA72F9">
        <w:t>.</w:t>
      </w:r>
    </w:p>
    <w:p w14:paraId="7E737E6D" w14:textId="4EC62B1F" w:rsidR="00884A4E" w:rsidRPr="00CA72F9" w:rsidRDefault="00CB6B3D" w:rsidP="00884A4E">
      <w:pPr>
        <w:pStyle w:val="VAFigureCaption"/>
        <w:jc w:val="center"/>
      </w:pPr>
      <w:r w:rsidRPr="00CA72F9">
        <w:rPr>
          <w:noProof/>
        </w:rPr>
        <w:drawing>
          <wp:inline distT="0" distB="0" distL="0" distR="0" wp14:anchorId="5A9E186D" wp14:editId="02BB604B">
            <wp:extent cx="4629150" cy="3964452"/>
            <wp:effectExtent l="0" t="0" r="0" b="0"/>
            <wp:docPr id="1589238881" name="Picture 1" descr="A graph of a number of dat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238881" name="Picture 1" descr="A graph of a number of data&#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4639734" cy="3973516"/>
                    </a:xfrm>
                    <a:prstGeom prst="rect">
                      <a:avLst/>
                    </a:prstGeom>
                  </pic:spPr>
                </pic:pic>
              </a:graphicData>
            </a:graphic>
          </wp:inline>
        </w:drawing>
      </w:r>
    </w:p>
    <w:p w14:paraId="2FC61B47" w14:textId="0359BFE4" w:rsidR="00884A4E" w:rsidRPr="00CA72F9" w:rsidRDefault="00884A4E" w:rsidP="00884A4E">
      <w:pPr>
        <w:pStyle w:val="VAFigureCaption"/>
      </w:pPr>
      <w:r w:rsidRPr="00CA72F9">
        <w:rPr>
          <w:b/>
          <w:bCs/>
        </w:rPr>
        <w:t>Figure 2</w:t>
      </w:r>
      <w:r w:rsidRPr="00CA72F9">
        <w:t xml:space="preserve">. Ru K-edge HERFD-XAS of </w:t>
      </w:r>
      <w:r w:rsidR="00E162EF" w:rsidRPr="00CA72F9">
        <w:t>poly</w:t>
      </w:r>
      <w:r w:rsidRPr="00CA72F9">
        <w:t xml:space="preserve">crystalline </w:t>
      </w:r>
      <w:r w:rsidR="00E162EF" w:rsidRPr="00CA72F9">
        <w:t xml:space="preserve">ruthenium oxide </w:t>
      </w:r>
      <w:r w:rsidRPr="00CA72F9">
        <w:t>(</w:t>
      </w:r>
      <w:r w:rsidR="00E162EF" w:rsidRPr="00CA72F9">
        <w:t>RuO</w:t>
      </w:r>
      <w:r w:rsidR="00E162EF" w:rsidRPr="00CA72F9">
        <w:rPr>
          <w:vertAlign w:val="subscript"/>
        </w:rPr>
        <w:t>2</w:t>
      </w:r>
      <w:r w:rsidR="00E162EF" w:rsidRPr="00CA72F9">
        <w:t xml:space="preserve">, </w:t>
      </w:r>
      <w:r w:rsidRPr="00CA72F9">
        <w:t>red) and hydrous</w:t>
      </w:r>
      <w:r w:rsidR="00E162EF" w:rsidRPr="00CA72F9">
        <w:t xml:space="preserve"> (</w:t>
      </w:r>
      <w:proofErr w:type="spellStart"/>
      <w:r w:rsidR="00E162EF" w:rsidRPr="00CA72F9">
        <w:t>RuO</w:t>
      </w:r>
      <w:r w:rsidR="00E162EF" w:rsidRPr="00CA72F9">
        <w:rPr>
          <w:vertAlign w:val="subscript"/>
        </w:rPr>
        <w:t>x</w:t>
      </w:r>
      <w:r w:rsidR="00E162EF" w:rsidRPr="00CA72F9">
        <w:t>H</w:t>
      </w:r>
      <w:r w:rsidR="00E162EF" w:rsidRPr="00CA72F9">
        <w:rPr>
          <w:vertAlign w:val="subscript"/>
        </w:rPr>
        <w:t>y</w:t>
      </w:r>
      <w:proofErr w:type="spellEnd"/>
      <w:r w:rsidR="00E162EF" w:rsidRPr="00CA72F9">
        <w:t xml:space="preserve">, </w:t>
      </w:r>
      <w:r w:rsidRPr="00CA72F9">
        <w:t xml:space="preserve">blue) ruthenium oxide. The first derivative spectra are shown at the bottom with the </w:t>
      </w:r>
      <w:r w:rsidRPr="00CA72F9">
        <w:lastRenderedPageBreak/>
        <w:t>dashed line denoting the zero position. The inset shows pre-edge peak fitting results; experimental data (thick solid lines in light colors) and the fit (thick dots) are shown alongside the baseline modeled as a Lorentzian + linear function (thin dashed lines) and the peak modeled as a Gaussian function (thin solid lines). Vertical lines and the numbers denote the center of the fitted Gaussian peaks</w:t>
      </w:r>
      <w:r w:rsidR="00A15462" w:rsidRPr="00CA72F9">
        <w:t xml:space="preserve"> </w:t>
      </w:r>
      <w:r w:rsidR="000044F1" w:rsidRPr="00CA72F9">
        <w:t xml:space="preserve">in </w:t>
      </w:r>
      <w:r w:rsidR="00A15462" w:rsidRPr="00CA72F9">
        <w:t>eV</w:t>
      </w:r>
      <w:r w:rsidRPr="00CA72F9">
        <w:t>.</w:t>
      </w:r>
    </w:p>
    <w:p w14:paraId="2B043B4C" w14:textId="77777777" w:rsidR="00884A4E" w:rsidRPr="00CA72F9" w:rsidRDefault="00884A4E" w:rsidP="004E5754">
      <w:pPr>
        <w:pStyle w:val="TAMainText"/>
      </w:pPr>
    </w:p>
    <w:p w14:paraId="16A59F58" w14:textId="30A587B6" w:rsidR="001617BE" w:rsidRPr="00CA72F9" w:rsidRDefault="004E5754" w:rsidP="004E5754">
      <w:pPr>
        <w:pStyle w:val="TAMainText"/>
        <w:rPr>
          <w:rFonts w:ascii="Times New Roman" w:hAnsi="Times New Roman"/>
          <w:lang w:eastAsia="ko-KR"/>
        </w:rPr>
      </w:pPr>
      <w:r w:rsidRPr="00CA72F9">
        <w:t>The pre-edge peaks in the HERFD-XAS of the two ruthenium oxides were further analyzed by peak fit (</w:t>
      </w:r>
      <w:r w:rsidRPr="00CA72F9">
        <w:rPr>
          <w:b/>
          <w:bCs/>
        </w:rPr>
        <w:t>Figure 2</w:t>
      </w:r>
      <w:r w:rsidRPr="00CA72F9">
        <w:t xml:space="preserve"> inset, Table S1). They fit best to a single Gaussian; fitting to Voigt or pseudo-Voigt peak profiles led to negligible Lorentzian components and slightly lower</w:t>
      </w:r>
      <w:r w:rsidR="000044F1" w:rsidRPr="00CA72F9">
        <w:t>-</w:t>
      </w:r>
      <w:r w:rsidRPr="00CA72F9">
        <w:t>quality fits according to statistical criteria (reduced χ</w:t>
      </w:r>
      <w:r w:rsidRPr="00CA72F9">
        <w:rPr>
          <w:vertAlign w:val="superscript"/>
        </w:rPr>
        <w:t>2</w:t>
      </w:r>
      <w:r w:rsidRPr="00CA72F9">
        <w:t xml:space="preserve">, Akaike info criterion, </w:t>
      </w:r>
      <w:r w:rsidRPr="00CA72F9">
        <w:rPr>
          <w:i/>
        </w:rPr>
        <w:t>R</w:t>
      </w:r>
      <w:r w:rsidRPr="00CA72F9">
        <w:t xml:space="preserve">-factor), whereas fitting with more than one peak gave large standard errors. Since the intrinsic </w:t>
      </w:r>
      <w:r w:rsidR="00C43268" w:rsidRPr="00CA72F9">
        <w:t>line shape</w:t>
      </w:r>
      <w:r w:rsidRPr="00CA72F9">
        <w:t xml:space="preserve"> of XAS transitions due to</w:t>
      </w:r>
      <w:r w:rsidR="000044F1" w:rsidRPr="00CA72F9">
        <w:t xml:space="preserve"> </w:t>
      </w:r>
      <w:r w:rsidR="00EE41DB" w:rsidRPr="00CA72F9">
        <w:t xml:space="preserve">the </w:t>
      </w:r>
      <w:r w:rsidRPr="00CA72F9">
        <w:t xml:space="preserve">core-hole lifetime is considered Lorentzian, this indicates that </w:t>
      </w:r>
      <w:r w:rsidR="00480798" w:rsidRPr="00CA72F9">
        <w:rPr>
          <w:rFonts w:hint="eastAsia"/>
          <w:lang w:eastAsia="ko-KR"/>
        </w:rPr>
        <w:t xml:space="preserve">Gaussian </w:t>
      </w:r>
      <w:r w:rsidRPr="00CA72F9">
        <w:t>broadening</w:t>
      </w:r>
      <w:r w:rsidR="00C735D9" w:rsidRPr="00CA72F9">
        <w:rPr>
          <w:rFonts w:hint="eastAsia"/>
          <w:lang w:eastAsia="ko-KR"/>
        </w:rPr>
        <w:t xml:space="preserve"> </w:t>
      </w:r>
      <w:r w:rsidR="00480798" w:rsidRPr="00CA72F9">
        <w:rPr>
          <w:rFonts w:hint="eastAsia"/>
          <w:lang w:eastAsia="ko-KR"/>
        </w:rPr>
        <w:t xml:space="preserve">due to </w:t>
      </w:r>
      <w:r w:rsidR="001938B7" w:rsidRPr="00CA72F9">
        <w:rPr>
          <w:rFonts w:hint="eastAsia"/>
          <w:lang w:eastAsia="ko-KR"/>
        </w:rPr>
        <w:t xml:space="preserve">experimental, </w:t>
      </w:r>
      <w:r w:rsidR="00FC0E21" w:rsidRPr="00CA72F9">
        <w:rPr>
          <w:rFonts w:hint="eastAsia"/>
          <w:lang w:eastAsia="ko-KR"/>
        </w:rPr>
        <w:t xml:space="preserve">instrument-related </w:t>
      </w:r>
      <w:r w:rsidR="00480798" w:rsidRPr="00CA72F9">
        <w:rPr>
          <w:rFonts w:hint="eastAsia"/>
          <w:lang w:eastAsia="ko-KR"/>
        </w:rPr>
        <w:t xml:space="preserve">factors </w:t>
      </w:r>
      <w:r w:rsidRPr="00CA72F9">
        <w:t xml:space="preserve">dominates the spectra rather than lifetime broadening, which is what the HERFD technique </w:t>
      </w:r>
      <w:r w:rsidRPr="00CA72F9">
        <w:rPr>
          <w:rFonts w:ascii="Times New Roman" w:hAnsi="Times New Roman"/>
        </w:rPr>
        <w:t>seeks to suppress.</w:t>
      </w:r>
      <w:r w:rsidR="009566E3" w:rsidRPr="00CA72F9">
        <w:rPr>
          <w:rFonts w:ascii="Times New Roman" w:hAnsi="Times New Roman"/>
        </w:rPr>
        <w:fldChar w:fldCharType="begin"/>
      </w:r>
      <w:r w:rsidR="002F5A8D" w:rsidRPr="00CA72F9">
        <w:rPr>
          <w:rFonts w:ascii="Times New Roman" w:hAnsi="Times New Roman"/>
        </w:rPr>
        <w:instrText xml:space="preserve"> ADDIN ZOTERO_ITEM CSL_CITATION {"citationID":"I8xKFpMw","properties":{"formattedCitation":"\\super 39\\nosupersub{}","plainCitation":"39","noteIndex":0},"citationItems":[{"id":"EwmAAP7X/85JY3QM8","uris":["http://zotero.org/users/1445274/items/7FPE7RRG"],"itemData":{"id":3673,"type":"article-journal","abstract":"Selenium is in many ways an enigmatic element. It is essential for health but toxic in excess, with the difference between the two doses being narrower than for any other element. Environmentally, selenium is of concern due to its toxicity. As the rarest of the essential elements, its low levels often provide challenges to the analytical chemist. X-ray absorption spectroscopy (XAS) provides a powerful tool for in situ chemical speciation but is severely limited by poor spectroscopic resolution arising from core-hole lifetime broadening. Here we explore selenium Kα1 high energy resolution fluorescence detected XAS (HERFD-XAS) as a novel approach for chemical speciation of selenium, in comparison with conventional Se K-edge XAS. We present spectra of a range of selenium species relevant to environmental and life science studies, including spectra of seleno-amino acids, which show strong similarities with S K-edge XAS of their sulfur congeners. We discuss strengths and limitations of HERFD-XAS, showing improvements in both speciation performance and low concentration detection. We also develop a simple method to correct fluorescence self-absorption artifacts, which is generally applicable to any HERFD-XAS experiment.","container-title":"Analytical Chemistry","DOI":"10.1021/acs.analchem.1c01503","ISSN":"0003-2700","issue":"26","journalAbbreviation":"Anal. Chem.","note":"publisher: American Chemical Society","page":"9235-9243","source":"ACS Publications","title":"High Energy Resolution Fluorescence Detected X-ray Absorption Spectroscopy: An Analytical Method for Selenium Speciation","title-short":"High Energy Resolution Fluorescence Detected X-ray Absorption Spectroscopy","volume":"93","author":[{"family":"Nehzati","given":"Susan"},{"family":"Dolgova","given":"Natalia V."},{"family":"James","given":"Ashley K."},{"family":"Cotelesage","given":"Julien J. H."},{"family":"Sokaras","given":"Dimosthenis"},{"family":"Kroll","given":"Thomas"},{"family":"George","given":"Graham N."},{"family":"Pickering","given":"Ingrid J."}],"issued":{"date-parts":[["2021",7,6]]}}}],"schema":"https://github.com/citation-style-language/schema/raw/master/csl-citation.json"} </w:instrText>
      </w:r>
      <w:r w:rsidR="009566E3" w:rsidRPr="00CA72F9">
        <w:rPr>
          <w:rFonts w:ascii="Times New Roman" w:hAnsi="Times New Roman"/>
        </w:rPr>
        <w:fldChar w:fldCharType="separate"/>
      </w:r>
      <w:r w:rsidR="002F5A8D" w:rsidRPr="00CA72F9">
        <w:rPr>
          <w:rFonts w:cs="Times"/>
          <w:vertAlign w:val="superscript"/>
        </w:rPr>
        <w:t>39</w:t>
      </w:r>
      <w:r w:rsidR="009566E3" w:rsidRPr="00CA72F9">
        <w:rPr>
          <w:rFonts w:ascii="Times New Roman" w:hAnsi="Times New Roman"/>
        </w:rPr>
        <w:fldChar w:fldCharType="end"/>
      </w:r>
      <w:r w:rsidRPr="00CA72F9">
        <w:rPr>
          <w:rFonts w:ascii="Times New Roman" w:hAnsi="Times New Roman"/>
        </w:rPr>
        <w:t xml:space="preserve"> The calculated natural core-hole lifetime broadening at the Ru K edge is 6.6 eV,</w:t>
      </w:r>
      <w:r w:rsidR="00E705C5" w:rsidRPr="00CA72F9">
        <w:rPr>
          <w:rFonts w:ascii="Times New Roman" w:hAnsi="Times New Roman"/>
        </w:rPr>
        <w:fldChar w:fldCharType="begin"/>
      </w:r>
      <w:r w:rsidR="002F5A8D" w:rsidRPr="00CA72F9">
        <w:rPr>
          <w:rFonts w:ascii="Times New Roman" w:hAnsi="Times New Roman"/>
        </w:rPr>
        <w:instrText xml:space="preserve"> ADDIN ZOTERO_ITEM CSL_CITATION {"citationID":"8KOOxDcn","properties":{"formattedCitation":"\\super 31\\nosupersub{}","plainCitation":"31","noteIndex":0},"citationItems":[{"id":"EwmAAP7X/I43hZM7a","uris":["http://zotero.org/users/1445274/items/J28EKPGS"],"itemData":{"id":3676,"type":"article-journal","abstract":"Total and partial atomic-level widths of the K-, L-, M-, and N-levels of the elements (covering Z up to 120 for K- and L-levels) are presented in graphic form. Graphs are based on theoretical predictions; total widths are natural level widths as governed by the rates of the various deexcitation processes for a single hole in that level. The drawings make possible, throughout the periodic table, a quick survey of the magnitude and trends of the total level widths, rates and yields of radiative, Auger, and Coster-Kronig processes,and widths of x-ray, Auger, and Coster-Kronig lines.","container-title":"Atomic Data and Nuclear Data Tables","DOI":"10.1016/S0092-640X(74)80020-3","ISSN":"0092-640X","issue":"2","journalAbbreviation":"Atomic Data and Nuclear Data Tables","page":"139-146","source":"ScienceDirect","title":"Total and partial atomic-level widths","volume":"14","author":[{"family":"Keski-Rahkonen","given":"Olavi"},{"family":"Krause","given":"Manfred O."}],"issued":{"date-parts":[["1974",8,1]]}}}],"schema":"https://github.com/citation-style-language/schema/raw/master/csl-citation.json"} </w:instrText>
      </w:r>
      <w:r w:rsidR="00E705C5" w:rsidRPr="00CA72F9">
        <w:rPr>
          <w:rFonts w:ascii="Times New Roman" w:hAnsi="Times New Roman"/>
        </w:rPr>
        <w:fldChar w:fldCharType="separate"/>
      </w:r>
      <w:r w:rsidR="002F5A8D" w:rsidRPr="00CA72F9">
        <w:rPr>
          <w:rFonts w:cs="Times"/>
          <w:vertAlign w:val="superscript"/>
        </w:rPr>
        <w:t>31</w:t>
      </w:r>
      <w:r w:rsidR="00E705C5" w:rsidRPr="00CA72F9">
        <w:rPr>
          <w:rFonts w:ascii="Times New Roman" w:hAnsi="Times New Roman"/>
        </w:rPr>
        <w:fldChar w:fldCharType="end"/>
      </w:r>
      <w:r w:rsidRPr="00CA72F9">
        <w:rPr>
          <w:rFonts w:ascii="Times New Roman" w:hAnsi="Times New Roman"/>
        </w:rPr>
        <w:t xml:space="preserve"> while the full-width-half-maximum (FWHM) for our HERFD-XAS experiment</w:t>
      </w:r>
      <w:r w:rsidR="00861CCA" w:rsidRPr="00CA72F9">
        <w:rPr>
          <w:rFonts w:ascii="Times New Roman" w:hAnsi="Times New Roman"/>
        </w:rPr>
        <w:t>,</w:t>
      </w:r>
      <w:r w:rsidR="00861CCA" w:rsidRPr="00CA72F9">
        <w:t xml:space="preserve"> </w:t>
      </w:r>
      <w:r w:rsidR="00861CCA" w:rsidRPr="00CA72F9">
        <w:rPr>
          <w:rFonts w:ascii="Times New Roman" w:hAnsi="Times New Roman"/>
        </w:rPr>
        <w:t>estimated based on the experimentally measured resolution,</w:t>
      </w:r>
      <w:r w:rsidRPr="00CA72F9">
        <w:rPr>
          <w:rFonts w:ascii="Times New Roman" w:hAnsi="Times New Roman"/>
        </w:rPr>
        <w:t xml:space="preserve"> was 2.</w:t>
      </w:r>
      <w:r w:rsidR="00AA2EC6" w:rsidRPr="00CA72F9">
        <w:rPr>
          <w:rFonts w:ascii="Times New Roman" w:hAnsi="Times New Roman"/>
        </w:rPr>
        <w:t>8</w:t>
      </w:r>
      <w:r w:rsidRPr="00CA72F9">
        <w:rPr>
          <w:rFonts w:ascii="Times New Roman" w:hAnsi="Times New Roman"/>
        </w:rPr>
        <w:t xml:space="preserve"> eV (see the SI).</w:t>
      </w:r>
      <w:r w:rsidR="001617BE" w:rsidRPr="00CA72F9">
        <w:rPr>
          <w:rFonts w:ascii="Times New Roman" w:hAnsi="Times New Roman"/>
          <w:lang w:eastAsia="ko-KR"/>
        </w:rPr>
        <w:t xml:space="preserve"> </w:t>
      </w:r>
    </w:p>
    <w:p w14:paraId="7B79AC13" w14:textId="4E07FBD4" w:rsidR="004E5754" w:rsidRPr="00CA72F9" w:rsidRDefault="004E5754" w:rsidP="004E5754">
      <w:pPr>
        <w:pStyle w:val="TAMainText"/>
      </w:pPr>
      <w:r w:rsidRPr="00CA72F9">
        <w:rPr>
          <w:rFonts w:ascii="Times New Roman" w:hAnsi="Times New Roman"/>
        </w:rPr>
        <w:t>The pre-edge peak arises from Ru 1</w:t>
      </w:r>
      <w:r w:rsidRPr="00CA72F9">
        <w:rPr>
          <w:rFonts w:ascii="Times New Roman" w:hAnsi="Times New Roman"/>
          <w:i/>
          <w:iCs/>
        </w:rPr>
        <w:t>s</w:t>
      </w:r>
      <w:r w:rsidRPr="00CA72F9">
        <w:rPr>
          <w:rFonts w:ascii="Times New Roman" w:hAnsi="Times New Roman"/>
        </w:rPr>
        <w:t>→4</w:t>
      </w:r>
      <w:r w:rsidRPr="00CA72F9">
        <w:rPr>
          <w:rFonts w:ascii="Times New Roman" w:hAnsi="Times New Roman"/>
          <w:i/>
          <w:iCs/>
        </w:rPr>
        <w:t>d</w:t>
      </w:r>
      <w:r w:rsidRPr="00CA72F9">
        <w:rPr>
          <w:rFonts w:ascii="Times New Roman" w:hAnsi="Times New Roman"/>
        </w:rPr>
        <w:t xml:space="preserve"> transitions that are, in principle, </w:t>
      </w:r>
      <w:proofErr w:type="gramStart"/>
      <w:r w:rsidRPr="00CA72F9">
        <w:rPr>
          <w:rFonts w:ascii="Times New Roman" w:hAnsi="Times New Roman"/>
        </w:rPr>
        <w:t>dipole</w:t>
      </w:r>
      <w:r w:rsidR="00F75B70" w:rsidRPr="00CA72F9">
        <w:rPr>
          <w:rFonts w:ascii="Times New Roman" w:hAnsi="Times New Roman"/>
          <w:lang w:eastAsia="ko-KR"/>
        </w:rPr>
        <w:t>-</w:t>
      </w:r>
      <w:r w:rsidRPr="00CA72F9">
        <w:rPr>
          <w:rFonts w:ascii="Times New Roman" w:hAnsi="Times New Roman"/>
        </w:rPr>
        <w:t>forbidden</w:t>
      </w:r>
      <w:proofErr w:type="gramEnd"/>
      <w:r w:rsidRPr="00CA72F9">
        <w:rPr>
          <w:rFonts w:ascii="Times New Roman" w:hAnsi="Times New Roman"/>
        </w:rPr>
        <w:t xml:space="preserve">. Its intensity increases with higher Ru oxidation state (which corresponds to a higher density of unoccupied </w:t>
      </w:r>
      <w:r w:rsidRPr="00CA72F9">
        <w:rPr>
          <w:rFonts w:ascii="Times New Roman" w:hAnsi="Times New Roman"/>
          <w:i/>
          <w:iCs/>
        </w:rPr>
        <w:t>d</w:t>
      </w:r>
      <w:r w:rsidRPr="00CA72F9">
        <w:rPr>
          <w:rFonts w:ascii="Times New Roman" w:hAnsi="Times New Roman"/>
        </w:rPr>
        <w:t xml:space="preserve"> states) and more dis</w:t>
      </w:r>
      <w:r w:rsidRPr="00CA72F9">
        <w:rPr>
          <w:rFonts w:hint="eastAsia"/>
        </w:rPr>
        <w:t xml:space="preserve">tortion from </w:t>
      </w:r>
      <w:r w:rsidR="00552999" w:rsidRPr="00CA72F9">
        <w:rPr>
          <w:rFonts w:hint="eastAsia"/>
          <w:lang w:eastAsia="ko-KR"/>
        </w:rPr>
        <w:t xml:space="preserve">perfect </w:t>
      </w:r>
      <w:r w:rsidRPr="00CA72F9">
        <w:rPr>
          <w:rFonts w:hint="eastAsia"/>
        </w:rPr>
        <w:t>octahedral</w:t>
      </w:r>
      <w:r w:rsidRPr="00CA72F9">
        <w:t xml:space="preserve"> geometry (which increases the </w:t>
      </w:r>
      <w:r w:rsidRPr="00CA72F9">
        <w:rPr>
          <w:i/>
          <w:iCs/>
        </w:rPr>
        <w:t>p</w:t>
      </w:r>
      <w:r w:rsidRPr="00CA72F9">
        <w:t>-</w:t>
      </w:r>
      <w:r w:rsidRPr="00CA72F9">
        <w:rPr>
          <w:i/>
          <w:iCs/>
        </w:rPr>
        <w:t>d</w:t>
      </w:r>
      <w:r w:rsidRPr="00CA72F9">
        <w:t xml:space="preserve"> mixing). The p</w:t>
      </w:r>
      <w:r w:rsidR="0022373F" w:rsidRPr="00CA72F9">
        <w:rPr>
          <w:rFonts w:hint="eastAsia"/>
          <w:lang w:eastAsia="ko-KR"/>
        </w:rPr>
        <w:t>re-edge p</w:t>
      </w:r>
      <w:r w:rsidRPr="00CA72F9">
        <w:t xml:space="preserve">eak area obtained from </w:t>
      </w:r>
      <w:r w:rsidR="004522A9" w:rsidRPr="00CA72F9">
        <w:t xml:space="preserve">the </w:t>
      </w:r>
      <w:r w:rsidRPr="00CA72F9">
        <w:t xml:space="preserve">fitting was 30% larger for </w:t>
      </w:r>
      <w:r w:rsidR="00A237CB" w:rsidRPr="00CA72F9">
        <w:t>RuO</w:t>
      </w:r>
      <w:r w:rsidR="00A237CB" w:rsidRPr="00CA72F9">
        <w:rPr>
          <w:vertAlign w:val="subscript"/>
        </w:rPr>
        <w:t>2</w:t>
      </w:r>
      <w:r w:rsidR="00A237CB" w:rsidRPr="00CA72F9">
        <w:t xml:space="preserve"> </w:t>
      </w:r>
      <w:r w:rsidRPr="00CA72F9">
        <w:t xml:space="preserve">compared to </w:t>
      </w:r>
      <w:proofErr w:type="spellStart"/>
      <w:r w:rsidR="00984398" w:rsidRPr="00CA72F9">
        <w:t>RuO</w:t>
      </w:r>
      <w:r w:rsidR="00984398" w:rsidRPr="00CA72F9">
        <w:rPr>
          <w:vertAlign w:val="subscript"/>
        </w:rPr>
        <w:t>x</w:t>
      </w:r>
      <w:r w:rsidR="00984398" w:rsidRPr="00CA72F9">
        <w:t>H</w:t>
      </w:r>
      <w:r w:rsidR="00984398" w:rsidRPr="00CA72F9">
        <w:rPr>
          <w:vertAlign w:val="subscript"/>
        </w:rPr>
        <w:t>y</w:t>
      </w:r>
      <w:proofErr w:type="spellEnd"/>
      <w:r w:rsidRPr="00CA72F9">
        <w:t xml:space="preserve">, and the peak position was also </w:t>
      </w:r>
      <w:r w:rsidR="00EE41DB" w:rsidRPr="00CA72F9">
        <w:t xml:space="preserve">more than </w:t>
      </w:r>
      <w:r w:rsidRPr="00CA72F9">
        <w:t xml:space="preserve">0.3 eV higher for </w:t>
      </w:r>
      <w:r w:rsidR="00A237CB" w:rsidRPr="00CA72F9">
        <w:t>RuO</w:t>
      </w:r>
      <w:r w:rsidR="00A237CB" w:rsidRPr="00CA72F9">
        <w:rPr>
          <w:vertAlign w:val="subscript"/>
        </w:rPr>
        <w:t>2</w:t>
      </w:r>
      <w:r w:rsidRPr="00CA72F9">
        <w:t xml:space="preserve">. These results suggest </w:t>
      </w:r>
      <w:r w:rsidRPr="00CA72F9">
        <w:lastRenderedPageBreak/>
        <w:t xml:space="preserve">that </w:t>
      </w:r>
      <w:r w:rsidR="00A237CB" w:rsidRPr="00CA72F9">
        <w:t>RuO</w:t>
      </w:r>
      <w:r w:rsidR="00A237CB" w:rsidRPr="00CA72F9">
        <w:rPr>
          <w:vertAlign w:val="subscript"/>
        </w:rPr>
        <w:t>2</w:t>
      </w:r>
      <w:r w:rsidR="00A237CB" w:rsidRPr="00CA72F9">
        <w:t xml:space="preserve"> </w:t>
      </w:r>
      <w:r w:rsidRPr="00CA72F9">
        <w:t>exhibits a higher average oxidation state of Ru compared to</w:t>
      </w:r>
      <w:r w:rsidR="00404DFD" w:rsidRPr="00CA72F9">
        <w:t xml:space="preserve"> </w:t>
      </w:r>
      <w:proofErr w:type="spellStart"/>
      <w:r w:rsidR="00404DFD" w:rsidRPr="00CA72F9">
        <w:t>RuO</w:t>
      </w:r>
      <w:r w:rsidR="00404DFD" w:rsidRPr="00CA72F9">
        <w:rPr>
          <w:vertAlign w:val="subscript"/>
        </w:rPr>
        <w:t>x</w:t>
      </w:r>
      <w:r w:rsidR="00404DFD" w:rsidRPr="00CA72F9">
        <w:t>H</w:t>
      </w:r>
      <w:r w:rsidR="00404DFD" w:rsidRPr="00CA72F9">
        <w:rPr>
          <w:vertAlign w:val="subscript"/>
        </w:rPr>
        <w:t>y</w:t>
      </w:r>
      <w:proofErr w:type="spellEnd"/>
      <w:r w:rsidRPr="00CA72F9">
        <w:t xml:space="preserve">, which is likely to have partially reduced Ru atoms </w:t>
      </w:r>
      <w:r w:rsidR="005372E6" w:rsidRPr="00CA72F9">
        <w:rPr>
          <w:rFonts w:hint="eastAsia"/>
          <w:lang w:eastAsia="ko-KR"/>
        </w:rPr>
        <w:t xml:space="preserve">due to </w:t>
      </w:r>
      <w:r w:rsidRPr="00CA72F9">
        <w:t>adsorbed protons.</w:t>
      </w:r>
      <w:r w:rsidR="002265E4" w:rsidRPr="00CA72F9">
        <w:fldChar w:fldCharType="begin"/>
      </w:r>
      <w:r w:rsidR="002F5A8D" w:rsidRPr="00CA72F9">
        <w:instrText xml:space="preserve"> ADDIN ZOTERO_ITEM CSL_CITATION {"citationID":"vKaXQ8Tr","properties":{"formattedCitation":"\\super 40\\nosupersub{}","plainCitation":"40","noteIndex":0},"citationItems":[{"id":"EwmAAP7X/Hl6jHeOB","uris":["http://zotero.org/users/1445274/items/BXV6Z2CT"],"itemData":{"id":3677,"type":"article-journal","container-title":"Nature Communications","DOI":"10.1038/s41467-025-56188-z","ISSN":"2041-1723","issue":"1","journalAbbreviation":"Nat Commun","language":"en","page":"801","source":"DOI.org (Crossref)","title":"Undoped ruthenium oxide as a stable catalyst for the acidic oxygen evolution reaction","volume":"16","author":[{"family":"Tang","given":"Jiayi"},{"family":"Guan","given":"Daqin"},{"family":"Xu","given":"Hengyue"},{"family":"Zhao","given":"Leqi"},{"family":"Arshad","given":"Ushtar"},{"family":"Fang","given":"Zijun"},{"family":"Zhu","given":"Tianjiu"},{"family":"Kim","given":"Manjin"},{"family":"Pao","given":"Chi-Wen"},{"family":"Hu","given":"Zhiwei"},{"family":"Ge","given":"Junjie"},{"family":"Shao","given":"Zongping"}],"issued":{"date-parts":[["2025",1,18]]}}}],"schema":"https://github.com/citation-style-language/schema/raw/master/csl-citation.json"} </w:instrText>
      </w:r>
      <w:r w:rsidR="002265E4" w:rsidRPr="00CA72F9">
        <w:fldChar w:fldCharType="separate"/>
      </w:r>
      <w:r w:rsidR="002F5A8D" w:rsidRPr="00CA72F9">
        <w:rPr>
          <w:rFonts w:cs="Times"/>
          <w:vertAlign w:val="superscript"/>
        </w:rPr>
        <w:t>40</w:t>
      </w:r>
      <w:r w:rsidR="002265E4" w:rsidRPr="00CA72F9">
        <w:fldChar w:fldCharType="end"/>
      </w:r>
    </w:p>
    <w:p w14:paraId="1E034CF1" w14:textId="4CCE2F1B" w:rsidR="00552BC7" w:rsidRPr="00CA72F9" w:rsidRDefault="004E5754" w:rsidP="00001F12">
      <w:pPr>
        <w:pStyle w:val="TAMainText"/>
        <w:rPr>
          <w:lang w:eastAsia="ko-KR"/>
        </w:rPr>
      </w:pPr>
      <w:r w:rsidRPr="00CA72F9">
        <w:t>In the O K-edge XAS</w:t>
      </w:r>
      <w:r w:rsidR="003A33C3" w:rsidRPr="00CA72F9">
        <w:t xml:space="preserve"> (Figure S</w:t>
      </w:r>
      <w:r w:rsidR="006E2D5B" w:rsidRPr="00CA72F9">
        <w:t>11</w:t>
      </w:r>
      <w:r w:rsidR="003A33C3" w:rsidRPr="00CA72F9">
        <w:t>)</w:t>
      </w:r>
      <w:r w:rsidRPr="00CA72F9">
        <w:t xml:space="preserve">, </w:t>
      </w:r>
      <w:r w:rsidR="00E4023C" w:rsidRPr="00CA72F9">
        <w:t>two pre-edge peaks</w:t>
      </w:r>
      <w:r w:rsidR="00C85F27" w:rsidRPr="00CA72F9">
        <w:rPr>
          <w:rFonts w:hint="eastAsia"/>
          <w:lang w:eastAsia="ko-KR"/>
        </w:rPr>
        <w:t xml:space="preserve"> </w:t>
      </w:r>
      <w:r w:rsidR="001617BE" w:rsidRPr="00CA72F9">
        <w:rPr>
          <w:rFonts w:hint="eastAsia"/>
          <w:lang w:eastAsia="ko-KR"/>
        </w:rPr>
        <w:t>are</w:t>
      </w:r>
      <w:r w:rsidR="00C85F27" w:rsidRPr="00CA72F9">
        <w:rPr>
          <w:rFonts w:hint="eastAsia"/>
          <w:lang w:eastAsia="ko-KR"/>
        </w:rPr>
        <w:t xml:space="preserve"> observed</w:t>
      </w:r>
      <w:r w:rsidR="00E4023C" w:rsidRPr="00CA72F9">
        <w:t xml:space="preserve"> </w:t>
      </w:r>
      <w:r w:rsidR="00E4023C" w:rsidRPr="00CA72F9">
        <w:rPr>
          <w:rFonts w:hint="eastAsia"/>
          <w:lang w:eastAsia="ko-KR"/>
        </w:rPr>
        <w:t xml:space="preserve">that correspond to </w:t>
      </w:r>
      <w:r w:rsidRPr="00CA72F9">
        <w:t xml:space="preserve">transitions from </w:t>
      </w:r>
      <w:r w:rsidR="006F0951" w:rsidRPr="00CA72F9">
        <w:rPr>
          <w:rFonts w:hint="eastAsia"/>
          <w:lang w:eastAsia="ko-KR"/>
        </w:rPr>
        <w:t xml:space="preserve">the </w:t>
      </w:r>
      <w:r w:rsidRPr="00CA72F9">
        <w:t>O 1</w:t>
      </w:r>
      <w:r w:rsidRPr="00CA72F9">
        <w:rPr>
          <w:i/>
          <w:iCs/>
        </w:rPr>
        <w:t>s</w:t>
      </w:r>
      <w:r w:rsidRPr="00CA72F9">
        <w:t xml:space="preserve"> </w:t>
      </w:r>
      <w:r w:rsidR="006F0951" w:rsidRPr="00CA72F9">
        <w:rPr>
          <w:rFonts w:hint="eastAsia"/>
          <w:lang w:eastAsia="ko-KR"/>
        </w:rPr>
        <w:t xml:space="preserve">core level </w:t>
      </w:r>
      <w:r w:rsidRPr="00CA72F9">
        <w:t xml:space="preserve">to </w:t>
      </w:r>
      <w:r w:rsidR="00547A2D" w:rsidRPr="00CA72F9">
        <w:t>O 2</w:t>
      </w:r>
      <w:r w:rsidR="00547A2D" w:rsidRPr="00CA72F9">
        <w:rPr>
          <w:i/>
          <w:iCs/>
        </w:rPr>
        <w:t>p</w:t>
      </w:r>
      <w:r w:rsidR="00547A2D" w:rsidRPr="00CA72F9">
        <w:t xml:space="preserve"> states</w:t>
      </w:r>
      <w:r w:rsidR="00547A2D" w:rsidRPr="00CA72F9">
        <w:rPr>
          <w:rFonts w:hint="eastAsia"/>
          <w:lang w:eastAsia="ko-KR"/>
        </w:rPr>
        <w:t xml:space="preserve"> </w:t>
      </w:r>
      <w:r w:rsidRPr="00CA72F9">
        <w:t xml:space="preserve">hybridized with </w:t>
      </w:r>
      <w:r w:rsidR="00547A2D" w:rsidRPr="00CA72F9">
        <w:t>Ru 4</w:t>
      </w:r>
      <w:r w:rsidR="00547A2D" w:rsidRPr="00CA72F9">
        <w:rPr>
          <w:i/>
          <w:iCs/>
        </w:rPr>
        <w:t>d</w:t>
      </w:r>
      <w:r w:rsidR="00547A2D" w:rsidRPr="00CA72F9">
        <w:t xml:space="preserve"> states </w:t>
      </w:r>
      <w:r w:rsidR="00547A2D" w:rsidRPr="00CA72F9">
        <w:rPr>
          <w:rFonts w:hint="eastAsia"/>
          <w:lang w:eastAsia="ko-KR"/>
        </w:rPr>
        <w:t xml:space="preserve">having </w:t>
      </w:r>
      <w:r w:rsidRPr="00CA72F9">
        <w:rPr>
          <w:i/>
          <w:iCs/>
        </w:rPr>
        <w:t>t</w:t>
      </w:r>
      <w:r w:rsidRPr="00CA72F9">
        <w:rPr>
          <w:vertAlign w:val="subscript"/>
        </w:rPr>
        <w:t>2g</w:t>
      </w:r>
      <w:r w:rsidRPr="00CA72F9">
        <w:t xml:space="preserve"> and </w:t>
      </w:r>
      <w:proofErr w:type="spellStart"/>
      <w:r w:rsidRPr="00CA72F9">
        <w:rPr>
          <w:i/>
          <w:iCs/>
        </w:rPr>
        <w:t>e</w:t>
      </w:r>
      <w:r w:rsidRPr="00CA72F9">
        <w:rPr>
          <w:vertAlign w:val="subscript"/>
        </w:rPr>
        <w:t>g</w:t>
      </w:r>
      <w:proofErr w:type="spellEnd"/>
      <w:r w:rsidRPr="00CA72F9">
        <w:t xml:space="preserve"> symmetry.</w:t>
      </w:r>
      <w:r w:rsidR="00F600DC" w:rsidRPr="00CA72F9">
        <w:fldChar w:fldCharType="begin"/>
      </w:r>
      <w:r w:rsidR="002F5A8D" w:rsidRPr="00CA72F9">
        <w:instrText xml:space="preserve"> ADDIN ZOTERO_ITEM CSL_CITATION {"citationID":"oHfUceHf","properties":{"formattedCitation":"\\super 41\\nosupersub{}","plainCitation":"41","noteIndex":0},"citationItems":[{"id":"EwmAAP7X/YykDNyzV","uris":["http://zotero.org/users/1445274/items/HPFCIMUZ"],"itemData":{"id":3468,"type":"article-journal","container-title":"Physical Review Research","DOI":"10.1103/PhysRevResearch.3.033214","ISSN":"2643-1564","issue":"3","journalAbbreviation":"Phys. Rev. Research","language":"en","page":"033214","source":"DOI.org (Crossref)","title":"Local electronic structure of rutile RuO 2","volume":"3","author":[{"family":"Occhialini","given":"Connor A."},{"family":"Bisogni","given":"Valentina"},{"family":"You","given":"Hoydoo"},{"family":"Barbour","given":"Andi"},{"family":"Jarrige","given":"Ignace"},{"family":"Mitchell","given":"J. F."},{"family":"Comin","given":"Riccardo"},{"family":"Pelliciari","given":"Jonathan"}],"issued":{"date-parts":[["2021",9,7]]}}}],"schema":"https://github.com/citation-style-language/schema/raw/master/csl-citation.json"} </w:instrText>
      </w:r>
      <w:r w:rsidR="00F600DC" w:rsidRPr="00CA72F9">
        <w:fldChar w:fldCharType="separate"/>
      </w:r>
      <w:r w:rsidR="002F5A8D" w:rsidRPr="00CA72F9">
        <w:rPr>
          <w:rFonts w:cs="Times"/>
          <w:vertAlign w:val="superscript"/>
        </w:rPr>
        <w:t>41</w:t>
      </w:r>
      <w:r w:rsidR="00F600DC" w:rsidRPr="00CA72F9">
        <w:fldChar w:fldCharType="end"/>
      </w:r>
      <w:r w:rsidR="00F600DC" w:rsidRPr="00CA72F9">
        <w:rPr>
          <w:vertAlign w:val="superscript"/>
        </w:rPr>
        <w:t xml:space="preserve"> </w:t>
      </w:r>
      <w:r w:rsidR="00A237CB" w:rsidRPr="00CA72F9">
        <w:t xml:space="preserve">The </w:t>
      </w:r>
      <w:r w:rsidRPr="00CA72F9">
        <w:t>two peaks were well-separated and had comparable intensity</w:t>
      </w:r>
      <w:r w:rsidR="00A237CB" w:rsidRPr="00CA72F9">
        <w:t xml:space="preserve"> for RuO</w:t>
      </w:r>
      <w:r w:rsidR="00A237CB" w:rsidRPr="00CA72F9">
        <w:rPr>
          <w:vertAlign w:val="subscript"/>
        </w:rPr>
        <w:t>2</w:t>
      </w:r>
      <w:r w:rsidRPr="00CA72F9">
        <w:t>, wh</w:t>
      </w:r>
      <w:r w:rsidR="00152948" w:rsidRPr="00CA72F9">
        <w:t>ereas</w:t>
      </w:r>
      <w:r w:rsidRPr="00CA72F9">
        <w:t xml:space="preserve"> for </w:t>
      </w:r>
      <w:proofErr w:type="spellStart"/>
      <w:r w:rsidRPr="00CA72F9">
        <w:t>RuO</w:t>
      </w:r>
      <w:r w:rsidRPr="00CA72F9">
        <w:rPr>
          <w:vertAlign w:val="subscript"/>
        </w:rPr>
        <w:t>x</w:t>
      </w:r>
      <w:r w:rsidRPr="00CA72F9">
        <w:t>H</w:t>
      </w:r>
      <w:r w:rsidRPr="00CA72F9">
        <w:rPr>
          <w:vertAlign w:val="subscript"/>
        </w:rPr>
        <w:t>y</w:t>
      </w:r>
      <w:proofErr w:type="spellEnd"/>
      <w:r w:rsidRPr="00CA72F9">
        <w:t>, the first peak (</w:t>
      </w:r>
      <w:r w:rsidR="003C78AA" w:rsidRPr="00CA72F9">
        <w:t>Ru 4</w:t>
      </w:r>
      <w:r w:rsidR="003C78AA" w:rsidRPr="00CA72F9">
        <w:rPr>
          <w:i/>
          <w:iCs/>
        </w:rPr>
        <w:t>d</w:t>
      </w:r>
      <w:r w:rsidR="003C78AA" w:rsidRPr="00CA72F9">
        <w:t xml:space="preserve"> </w:t>
      </w:r>
      <w:r w:rsidR="003C78AA" w:rsidRPr="00CA72F9">
        <w:rPr>
          <w:i/>
          <w:iCs/>
        </w:rPr>
        <w:t>t</w:t>
      </w:r>
      <w:r w:rsidR="003C78AA" w:rsidRPr="00CA72F9">
        <w:rPr>
          <w:vertAlign w:val="subscript"/>
        </w:rPr>
        <w:t>2g</w:t>
      </w:r>
      <w:r w:rsidR="003C78AA" w:rsidRPr="00CA72F9">
        <w:t>-O 2</w:t>
      </w:r>
      <w:r w:rsidR="003C78AA" w:rsidRPr="00CA72F9">
        <w:rPr>
          <w:i/>
          <w:iCs/>
        </w:rPr>
        <w:t>p</w:t>
      </w:r>
      <w:r w:rsidRPr="00CA72F9">
        <w:t xml:space="preserve">) was heavily diminished. </w:t>
      </w:r>
      <w:r w:rsidR="00552BC7" w:rsidRPr="00CA72F9">
        <w:rPr>
          <w:lang w:eastAsia="ko-KR"/>
        </w:rPr>
        <w:t xml:space="preserve">In contrast, in the Ru K-edge HERFD-XAS, the pre-edge was not resolved into two peaks either for </w:t>
      </w:r>
      <w:proofErr w:type="spellStart"/>
      <w:r w:rsidR="00552BC7" w:rsidRPr="00CA72F9">
        <w:rPr>
          <w:lang w:eastAsia="ko-KR"/>
        </w:rPr>
        <w:t>RuO</w:t>
      </w:r>
      <w:proofErr w:type="spellEnd"/>
      <w:r w:rsidR="00552BC7" w:rsidRPr="00CA72F9">
        <w:rPr>
          <w:rFonts w:ascii="Cambria Math" w:hAnsi="Cambria Math" w:cs="Cambria Math"/>
          <w:lang w:eastAsia="ko-KR"/>
        </w:rPr>
        <w:t>₂</w:t>
      </w:r>
      <w:r w:rsidR="00552BC7" w:rsidRPr="00CA72F9">
        <w:rPr>
          <w:lang w:eastAsia="ko-KR"/>
        </w:rPr>
        <w:t xml:space="preserve"> or </w:t>
      </w:r>
      <w:proofErr w:type="spellStart"/>
      <w:r w:rsidR="00552BC7" w:rsidRPr="00CA72F9">
        <w:rPr>
          <w:lang w:eastAsia="ko-KR"/>
        </w:rPr>
        <w:t>RuOxHy</w:t>
      </w:r>
      <w:proofErr w:type="spellEnd"/>
      <w:r w:rsidR="00552BC7" w:rsidRPr="00CA72F9">
        <w:rPr>
          <w:lang w:eastAsia="ko-KR"/>
        </w:rPr>
        <w:t xml:space="preserve">, due to the larger core-hole lifetime broadening at the Ru K-edge compared to the O K-edge. Nevertheless, the broader pre-edge FWHM observed for </w:t>
      </w:r>
      <w:proofErr w:type="spellStart"/>
      <w:r w:rsidR="00552BC7" w:rsidRPr="00CA72F9">
        <w:rPr>
          <w:lang w:eastAsia="ko-KR"/>
        </w:rPr>
        <w:t>RuO</w:t>
      </w:r>
      <w:proofErr w:type="spellEnd"/>
      <w:r w:rsidR="00552BC7" w:rsidRPr="00CA72F9">
        <w:rPr>
          <w:rFonts w:ascii="Cambria Math" w:hAnsi="Cambria Math" w:cs="Cambria Math"/>
          <w:lang w:eastAsia="ko-KR"/>
        </w:rPr>
        <w:t>₂</w:t>
      </w:r>
      <w:r w:rsidR="00552BC7" w:rsidRPr="00CA72F9">
        <w:rPr>
          <w:lang w:eastAsia="ko-KR"/>
        </w:rPr>
        <w:t xml:space="preserve"> (5.7±0.1 eV) compared to </w:t>
      </w:r>
      <w:proofErr w:type="spellStart"/>
      <w:r w:rsidR="00552BC7" w:rsidRPr="00CA72F9">
        <w:rPr>
          <w:lang w:eastAsia="ko-KR"/>
        </w:rPr>
        <w:t>RuOxHy</w:t>
      </w:r>
      <w:proofErr w:type="spellEnd"/>
      <w:r w:rsidR="00552BC7" w:rsidRPr="00CA72F9">
        <w:rPr>
          <w:lang w:eastAsia="ko-KR"/>
        </w:rPr>
        <w:t xml:space="preserve"> (4.9±0.1 eV) is consistent with the larger </w:t>
      </w:r>
      <w:proofErr w:type="spellStart"/>
      <w:r w:rsidR="00552BC7" w:rsidRPr="00CA72F9">
        <w:rPr>
          <w:i/>
          <w:iCs/>
          <w:lang w:eastAsia="ko-KR"/>
        </w:rPr>
        <w:t>t</w:t>
      </w:r>
      <w:r w:rsidR="00552BC7" w:rsidRPr="00CA72F9">
        <w:rPr>
          <w:rFonts w:ascii="Cambria Math" w:hAnsi="Cambria Math" w:cs="Cambria Math"/>
          <w:i/>
          <w:iCs/>
          <w:lang w:eastAsia="ko-KR"/>
        </w:rPr>
        <w:t>₂</w:t>
      </w:r>
      <w:r w:rsidR="00552BC7" w:rsidRPr="00CA72F9">
        <w:rPr>
          <w:i/>
          <w:iCs/>
          <w:vertAlign w:val="subscript"/>
          <w:lang w:eastAsia="ko-KR"/>
        </w:rPr>
        <w:t>g</w:t>
      </w:r>
      <w:proofErr w:type="spellEnd"/>
      <w:r w:rsidR="00552BC7" w:rsidRPr="00CA72F9">
        <w:rPr>
          <w:lang w:eastAsia="ko-KR"/>
        </w:rPr>
        <w:t>–</w:t>
      </w:r>
      <w:proofErr w:type="spellStart"/>
      <w:r w:rsidR="00552BC7" w:rsidRPr="00CA72F9">
        <w:rPr>
          <w:i/>
          <w:iCs/>
          <w:lang w:eastAsia="ko-KR"/>
        </w:rPr>
        <w:t>e</w:t>
      </w:r>
      <w:r w:rsidR="00552BC7" w:rsidRPr="00CA72F9">
        <w:rPr>
          <w:i/>
          <w:iCs/>
          <w:vertAlign w:val="subscript"/>
          <w:lang w:eastAsia="ko-KR"/>
        </w:rPr>
        <w:t>g</w:t>
      </w:r>
      <w:proofErr w:type="spellEnd"/>
      <w:r w:rsidR="00552BC7" w:rsidRPr="00CA72F9">
        <w:rPr>
          <w:lang w:eastAsia="ko-KR"/>
        </w:rPr>
        <w:t xml:space="preserve"> splitting directly resolved in the O K-edge, since both reflect the same crystal field splitting of the Ru 4</w:t>
      </w:r>
      <w:r w:rsidR="00552BC7" w:rsidRPr="00CA72F9">
        <w:rPr>
          <w:i/>
          <w:iCs/>
          <w:lang w:eastAsia="ko-KR"/>
        </w:rPr>
        <w:t>d</w:t>
      </w:r>
      <w:r w:rsidR="00552BC7" w:rsidRPr="00CA72F9">
        <w:rPr>
          <w:lang w:eastAsia="ko-KR"/>
        </w:rPr>
        <w:t xml:space="preserve"> unoccupied manifold, probed directly through Ru-O covalent hybridization in the O K-edge and indirectly through the unresolved envelope of the Ru K pre-edge.</w:t>
      </w:r>
    </w:p>
    <w:p w14:paraId="5FD995E0" w14:textId="3962CA9A" w:rsidR="00001F12" w:rsidRPr="00CA72F9" w:rsidRDefault="0082446C" w:rsidP="00001F12">
      <w:pPr>
        <w:pStyle w:val="TAMainText"/>
      </w:pPr>
      <w:r w:rsidRPr="00CA72F9">
        <w:rPr>
          <w:rFonts w:hint="eastAsia"/>
          <w:lang w:eastAsia="ko-KR"/>
        </w:rPr>
        <w:t xml:space="preserve">Furthermore, </w:t>
      </w:r>
      <w:r w:rsidR="004E5754" w:rsidRPr="00CA72F9">
        <w:t>polarized HERFD-XAS measurements on single-crystal RuO</w:t>
      </w:r>
      <w:r w:rsidR="004E5754" w:rsidRPr="00CA72F9">
        <w:rPr>
          <w:vertAlign w:val="subscript"/>
        </w:rPr>
        <w:t>2</w:t>
      </w:r>
      <w:r w:rsidR="004E5754" w:rsidRPr="00CA72F9">
        <w:t xml:space="preserve">, along with polarization- and momentum-dependent first-principles calculations, allowed to resolve </w:t>
      </w:r>
      <w:r w:rsidR="00537A06" w:rsidRPr="00CA72F9">
        <w:t xml:space="preserve">the </w:t>
      </w:r>
      <w:r w:rsidR="004E5754" w:rsidRPr="00CA72F9">
        <w:t xml:space="preserve">contributions arising from states of </w:t>
      </w:r>
      <w:r w:rsidR="004E5754" w:rsidRPr="00CA72F9">
        <w:rPr>
          <w:i/>
          <w:iCs/>
        </w:rPr>
        <w:t>t</w:t>
      </w:r>
      <w:r w:rsidR="004E5754" w:rsidRPr="00CA72F9">
        <w:rPr>
          <w:vertAlign w:val="subscript"/>
        </w:rPr>
        <w:t>2g</w:t>
      </w:r>
      <w:r w:rsidR="004E5754" w:rsidRPr="00CA72F9">
        <w:t xml:space="preserve"> and </w:t>
      </w:r>
      <w:proofErr w:type="spellStart"/>
      <w:r w:rsidR="004E5754" w:rsidRPr="00CA72F9">
        <w:rPr>
          <w:i/>
        </w:rPr>
        <w:t>e</w:t>
      </w:r>
      <w:r w:rsidR="004E5754" w:rsidRPr="00CA72F9">
        <w:rPr>
          <w:vertAlign w:val="subscript"/>
        </w:rPr>
        <w:t>g</w:t>
      </w:r>
      <w:proofErr w:type="spellEnd"/>
      <w:r w:rsidR="004E5754" w:rsidRPr="00CA72F9">
        <w:t xml:space="preserve"> symmetries at the Ru K edge</w:t>
      </w:r>
      <w:r w:rsidR="00B15118" w:rsidRPr="00CA72F9">
        <w:t>.</w:t>
      </w:r>
      <w:r w:rsidR="004E5754" w:rsidRPr="00CA72F9">
        <w:t xml:space="preserve"> </w:t>
      </w:r>
      <w:r w:rsidR="00001F12" w:rsidRPr="00CA72F9">
        <w:t>Changing the polarization and momentum of X-ray photons incident on an oriented sample (</w:t>
      </w:r>
      <w:r w:rsidR="00001F12" w:rsidRPr="00CA72F9">
        <w:rPr>
          <w:b/>
          <w:bCs/>
        </w:rPr>
        <w:t>Figure 3a</w:t>
      </w:r>
      <w:r w:rsidR="00001F12" w:rsidRPr="00CA72F9">
        <w:t>) leads to different contributions of the dipole and quadrupole transitions to the cross section for orbitals of different symmetry and orientation.</w:t>
      </w:r>
      <w:r w:rsidR="00001F12" w:rsidRPr="00CA72F9">
        <w:fldChar w:fldCharType="begin"/>
      </w:r>
      <w:r w:rsidR="002F5A8D" w:rsidRPr="00CA72F9">
        <w:instrText xml:space="preserve"> ADDIN ZOTERO_ITEM CSL_CITATION {"citationID":"gchQqmEA","properties":{"formattedCitation":"\\super 38\\nosupersub{}","plainCitation":"38","noteIndex":0},"citationItems":[{"id":"EwmAAP7X/hLBtchZY","uris":["http://zotero.org/users/1445274/items/4WQ3NLPW"],"itemData":{"id":3684,"type":"article-journal","abstract":"An overview of the\n              ocean\n              code for calculating near-edge X-ray spectroscopy, including X-ray absorption and resonant inelastic X-ray scattering, using the Bethe-Salpeter equation approach.\n            \n          , \n            \n              The\n              ocean\n              code for calculating valence- and core-level spectra using the Bethe-Salpeter equation is briefly reviewed.\n              ocean\n              is capable of calculating optical absorption, near-edge X-ray absorption or non-resonant scattering, and resonant inelastic X-ray scattering, requiring only the structure of the material as input. Improved default behavior and reduced input requirements are detailed as well as new capabilities, such as incorporation of final-state-dependent broadening, finite-temperature dependence, and flexibility in the density-functional theory exchange–correlation potentials.\n              ocean\n              is built on top of a plane-wave, pseudopotential, density-functional theory foundation, and calculations are shown for systems ranging in size up to 7 nm\n              3\n              .","container-title":"Physical Chemistry Chemical Physics","DOI":"10.1039/D2CP01030E","ISSN":"1463-9076, 1463-9084","issue":"21","journalAbbreviation":"Phys. Chem. Chem. Phys.","language":"en","page":"12787-12803","source":"DOI.org (Crossref)","title":"Advances in the &lt;span style=\"font-variant:small-caps;\"&gt;ocean&lt;/span&gt; -3 spectroscopy package","title-short":"Advances in the &lt;span style=\"font-variant","volume":"24","author":[{"family":"Vinson","given":"John"}],"issued":{"date-parts":[["2022"]]}}}],"schema":"https://github.com/citation-style-language/schema/raw/master/csl-citation.json"} </w:instrText>
      </w:r>
      <w:r w:rsidR="00001F12" w:rsidRPr="00CA72F9">
        <w:fldChar w:fldCharType="separate"/>
      </w:r>
      <w:r w:rsidR="002F5A8D" w:rsidRPr="00CA72F9">
        <w:rPr>
          <w:rFonts w:cs="Times"/>
          <w:vertAlign w:val="superscript"/>
        </w:rPr>
        <w:t>38</w:t>
      </w:r>
      <w:r w:rsidR="00001F12" w:rsidRPr="00CA72F9">
        <w:fldChar w:fldCharType="end"/>
      </w:r>
      <w:r w:rsidR="00001F12" w:rsidRPr="00CA72F9">
        <w:t xml:space="preserve"> In particular, this can lead to a large variation in the </w:t>
      </w:r>
      <w:r w:rsidR="00001F12" w:rsidRPr="00CA72F9">
        <w:rPr>
          <w:i/>
          <w:iCs/>
        </w:rPr>
        <w:t>t</w:t>
      </w:r>
      <w:r w:rsidR="00001F12" w:rsidRPr="00CA72F9">
        <w:rPr>
          <w:vertAlign w:val="subscript"/>
        </w:rPr>
        <w:t>2g</w:t>
      </w:r>
      <w:r w:rsidR="00001F12" w:rsidRPr="00CA72F9">
        <w:t>:</w:t>
      </w:r>
      <w:r w:rsidR="00001F12" w:rsidRPr="00CA72F9">
        <w:rPr>
          <w:i/>
          <w:iCs/>
        </w:rPr>
        <w:t>e</w:t>
      </w:r>
      <w:r w:rsidR="00001F12" w:rsidRPr="00CA72F9">
        <w:rPr>
          <w:vertAlign w:val="subscript"/>
        </w:rPr>
        <w:t>g</w:t>
      </w:r>
      <w:r w:rsidR="00001F12" w:rsidRPr="00CA72F9">
        <w:t xml:space="preserve"> peak ratio as a function of X-ray polarization</w:t>
      </w:r>
      <w:r w:rsidR="00152948" w:rsidRPr="00CA72F9">
        <w:t xml:space="preserve"> direction</w:t>
      </w:r>
      <w:r w:rsidR="00001F12" w:rsidRPr="00CA72F9">
        <w:t xml:space="preserve"> as reported for the O K-edge XAS of single-crystal RuO</w:t>
      </w:r>
      <w:r w:rsidR="00001F12" w:rsidRPr="00CA72F9">
        <w:rPr>
          <w:vertAlign w:val="subscript"/>
        </w:rPr>
        <w:t>2</w:t>
      </w:r>
      <w:r w:rsidR="00001F12" w:rsidRPr="00CA72F9">
        <w:t>.</w:t>
      </w:r>
      <w:r w:rsidR="00001F12" w:rsidRPr="00CA72F9">
        <w:fldChar w:fldCharType="begin"/>
      </w:r>
      <w:r w:rsidR="002F5A8D" w:rsidRPr="00CA72F9">
        <w:instrText xml:space="preserve"> ADDIN ZOTERO_ITEM CSL_CITATION {"citationID":"inuQIe4E","properties":{"formattedCitation":"\\super 41\\nosupersub{}","plainCitation":"41","noteIndex":0},"citationItems":[{"id":"EwmAAP7X/YykDNyzV","uris":["http://zotero.org/users/1445274/items/HPFCIMUZ"],"itemData":{"id":3468,"type":"article-journal","container-title":"Physical Review Research","DOI":"10.1103/PhysRevResearch.3.033214","ISSN":"2643-1564","issue":"3","journalAbbreviation":"Phys. Rev. Research","language":"en","page":"033214","source":"DOI.org (Crossref)","title":"Local electronic structure of rutile RuO 2","volume":"3","author":[{"family":"Occhialini","given":"Connor A."},{"family":"Bisogni","given":"Valentina"},{"family":"You","given":"Hoydoo"},{"family":"Barbour","given":"Andi"},{"family":"Jarrige","given":"Ignace"},{"family":"Mitchell","given":"J. F."},{"family":"Comin","given":"Riccardo"},{"family":"Pelliciari","given":"Jonathan"}],"issued":{"date-parts":[["2021",9,7]]}}}],"schema":"https://github.com/citation-style-language/schema/raw/master/csl-citation.json"} </w:instrText>
      </w:r>
      <w:r w:rsidR="00001F12" w:rsidRPr="00CA72F9">
        <w:fldChar w:fldCharType="separate"/>
      </w:r>
      <w:r w:rsidR="002F5A8D" w:rsidRPr="00CA72F9">
        <w:rPr>
          <w:rFonts w:cs="Times"/>
          <w:vertAlign w:val="superscript"/>
        </w:rPr>
        <w:t>41</w:t>
      </w:r>
      <w:r w:rsidR="00001F12" w:rsidRPr="00CA72F9">
        <w:fldChar w:fldCharType="end"/>
      </w:r>
      <w:r w:rsidR="00001F12" w:rsidRPr="00CA72F9">
        <w:t xml:space="preserve"> </w:t>
      </w:r>
      <w:r w:rsidR="00001F12" w:rsidRPr="00CA72F9">
        <w:rPr>
          <w:b/>
          <w:bCs/>
        </w:rPr>
        <w:t>Figure 3b</w:t>
      </w:r>
      <w:r w:rsidR="00001F12" w:rsidRPr="00CA72F9">
        <w:t xml:space="preserve"> (solid lines) shows the </w:t>
      </w:r>
      <w:r w:rsidR="00C77AEF" w:rsidRPr="00CA72F9">
        <w:t xml:space="preserve">Ru K-edge </w:t>
      </w:r>
      <w:r w:rsidR="00001F12" w:rsidRPr="00CA72F9">
        <w:t>HERFD-XAS of single-crystal RuO</w:t>
      </w:r>
      <w:r w:rsidR="00001F12" w:rsidRPr="00CA72F9">
        <w:rPr>
          <w:vertAlign w:val="subscript"/>
        </w:rPr>
        <w:t>2</w:t>
      </w:r>
      <w:r w:rsidR="00001F12" w:rsidRPr="00CA72F9">
        <w:t xml:space="preserve"> obtained at two different measurement geometries as described in </w:t>
      </w:r>
      <w:r w:rsidR="00001F12" w:rsidRPr="00CA72F9">
        <w:rPr>
          <w:b/>
          <w:bCs/>
        </w:rPr>
        <w:t>Figure 3a</w:t>
      </w:r>
      <w:r w:rsidR="00001F12" w:rsidRPr="00CA72F9">
        <w:t xml:space="preserve">. The pre-edge peak center appeared at 1 eV lower in energy in the vertical orientation compared to the horizontal </w:t>
      </w:r>
      <w:r w:rsidR="00001F12" w:rsidRPr="00CA72F9">
        <w:lastRenderedPageBreak/>
        <w:t>orientation (</w:t>
      </w:r>
      <w:r w:rsidR="00001F12" w:rsidRPr="00CA72F9">
        <w:rPr>
          <w:b/>
          <w:bCs/>
        </w:rPr>
        <w:t>Figure 3b</w:t>
      </w:r>
      <w:r w:rsidR="00001F12" w:rsidRPr="00CA72F9">
        <w:t xml:space="preserve">, inset). </w:t>
      </w:r>
      <w:r w:rsidR="00152948" w:rsidRPr="00CA72F9">
        <w:t>T</w:t>
      </w:r>
      <w:r w:rsidR="00001F12" w:rsidRPr="00CA72F9">
        <w:t>he double-peak feature of the main edge appeared at higher energies in the vertical orientation (</w:t>
      </w:r>
      <w:r w:rsidR="00001F12" w:rsidRPr="00CA72F9">
        <w:rPr>
          <w:b/>
          <w:bCs/>
        </w:rPr>
        <w:t>Figure 3b</w:t>
      </w:r>
      <w:r w:rsidR="00001F12" w:rsidRPr="00CA72F9">
        <w:t>, 22139/22152 eV versus 22137/22150 eV).</w:t>
      </w:r>
    </w:p>
    <w:p w14:paraId="2868330A" w14:textId="7EFA6AC6" w:rsidR="006F573E" w:rsidRPr="00CA72F9" w:rsidRDefault="007425EA" w:rsidP="00001F12">
      <w:pPr>
        <w:pStyle w:val="TAMainText"/>
      </w:pPr>
      <w:r w:rsidRPr="00CA72F9">
        <w:t>F</w:t>
      </w:r>
      <w:r w:rsidR="00001F12" w:rsidRPr="00CA72F9">
        <w:t xml:space="preserve">irst-principles calculations with the </w:t>
      </w:r>
      <w:r w:rsidR="00321737" w:rsidRPr="00CA72F9">
        <w:rPr>
          <w:rFonts w:ascii="Times New Roman" w:hAnsi="Times New Roman"/>
          <w:smallCaps/>
        </w:rPr>
        <w:t>ocean</w:t>
      </w:r>
      <w:r w:rsidR="00321737" w:rsidRPr="00CA72F9">
        <w:t xml:space="preserve"> </w:t>
      </w:r>
      <w:r w:rsidR="00001F12" w:rsidRPr="00CA72F9">
        <w:t xml:space="preserve">code using density functional theory (DFT) and the solution of the Bethe-Salpeter equation (BSE) were </w:t>
      </w:r>
      <w:r w:rsidRPr="00CA72F9">
        <w:t>engaged to interpret the rich spectral features revealed with HERFD-XAS</w:t>
      </w:r>
      <w:r w:rsidR="00001F12" w:rsidRPr="00CA72F9">
        <w:t>.</w:t>
      </w:r>
      <w:r w:rsidR="00001F12" w:rsidRPr="00CA72F9">
        <w:fldChar w:fldCharType="begin"/>
      </w:r>
      <w:r w:rsidR="002F5A8D" w:rsidRPr="00CA72F9">
        <w:instrText xml:space="preserve"> ADDIN ZOTERO_ITEM CSL_CITATION {"citationID":"g7QsgLDn","properties":{"formattedCitation":"\\super 38,42\\nosupersub{}","plainCitation":"38,42","noteIndex":0},"citationItems":[{"id":"EwmAAP7X/JPQAaOnD","uris":["http://zotero.org/users/1445274/items/4BJHGT86"],"itemData":{"id":9135,"type":"article-journal","container-title":"Physical Review B","DOI":"10.1103/PhysRevB.83.115106","ISSN":"1098-0121, 1550-235X","issue":"11","journalAbbreviation":"Phys. Rev. B","language":"en","license":"http://link.aps.org/licenses/aps-default-license","page":"115106","source":"DOI.org (Crossref)","title":"Bethe-Salpeter equation calculations of core excitation spectra","volume":"83","author":[{"family":"Vinson","given":"J."},{"family":"Rehr","given":"J. J."},{"family":"Kas","given":"J. J."},{"family":"Shirley","given":"E. L."}],"issued":{"date-parts":[["2011",3,4]]}}},{"id":"EwmAAP7X/hLBtchZY","uris":["http://zotero.org/users/1445274/items/4WQ3NLPW"],"itemData":{"id":3684,"type":"article-journal","abstract":"An overview of the\n              ocean\n              code for calculating near-edge X-ray spectroscopy, including X-ray absorption and resonant inelastic X-ray scattering, using the Bethe-Salpeter equation approach.\n            \n          , \n            \n              The\n              ocean\n              code for calculating valence- and core-level spectra using the Bethe-Salpeter equation is briefly reviewed.\n              ocean\n              is capable of calculating optical absorption, near-edge X-ray absorption or non-resonant scattering, and resonant inelastic X-ray scattering, requiring only the structure of the material as input. Improved default behavior and reduced input requirements are detailed as well as new capabilities, such as incorporation of final-state-dependent broadening, finite-temperature dependence, and flexibility in the density-functional theory exchange–correlation potentials.\n              ocean\n              is built on top of a plane-wave, pseudopotential, density-functional theory foundation, and calculations are shown for systems ranging in size up to 7 nm\n              3\n              .","container-title":"Physical Chemistry Chemical Physics","DOI":"10.1039/D2CP01030E","ISSN":"1463-9076, 1463-9084","issue":"21","journalAbbreviation":"Phys. Chem. Chem. Phys.","language":"en","page":"12787-12803","source":"DOI.org (Crossref)","title":"Advances in the &lt;span style=\"font-variant:small-caps;\"&gt;ocean&lt;/span&gt; -3 spectroscopy package","title-short":"Advances in the &lt;span style=\"font-variant","volume":"24","author":[{"family":"Vinson","given":"John"}],"issued":{"date-parts":[["2022"]]}}}],"schema":"https://github.com/citation-style-language/schema/raw/master/csl-citation.json"} </w:instrText>
      </w:r>
      <w:r w:rsidR="00001F12" w:rsidRPr="00CA72F9">
        <w:fldChar w:fldCharType="separate"/>
      </w:r>
      <w:r w:rsidR="002F5A8D" w:rsidRPr="00CA72F9">
        <w:rPr>
          <w:rFonts w:cs="Times"/>
          <w:vertAlign w:val="superscript"/>
        </w:rPr>
        <w:t>38,42</w:t>
      </w:r>
      <w:r w:rsidR="00001F12" w:rsidRPr="00CA72F9">
        <w:fldChar w:fldCharType="end"/>
      </w:r>
      <w:r w:rsidR="00001F12" w:rsidRPr="00CA72F9">
        <w:t xml:space="preserve"> </w:t>
      </w:r>
      <w:r w:rsidR="00001F12" w:rsidRPr="00CA72F9">
        <w:rPr>
          <w:b/>
          <w:bCs/>
        </w:rPr>
        <w:t>Figure 3b</w:t>
      </w:r>
      <w:r w:rsidRPr="00CA72F9">
        <w:t xml:space="preserve"> shows </w:t>
      </w:r>
      <w:r w:rsidR="00001F12" w:rsidRPr="00CA72F9">
        <w:t>excellent agreement between experiment and theory (see the SI for details of the calculation and the calculated spectrum of polycrystalline RuO</w:t>
      </w:r>
      <w:r w:rsidR="00001F12" w:rsidRPr="00CA72F9">
        <w:rPr>
          <w:vertAlign w:val="subscript"/>
        </w:rPr>
        <w:t>2</w:t>
      </w:r>
      <w:r w:rsidR="00001F12" w:rsidRPr="00CA72F9">
        <w:t xml:space="preserve"> </w:t>
      </w:r>
      <w:r w:rsidR="00573072" w:rsidRPr="00CA72F9">
        <w:t xml:space="preserve">in </w:t>
      </w:r>
      <w:r w:rsidR="00001F12" w:rsidRPr="00CA72F9">
        <w:t>Figure S1</w:t>
      </w:r>
      <w:r w:rsidR="006E2D5B" w:rsidRPr="00CA72F9">
        <w:t>2</w:t>
      </w:r>
      <w:r w:rsidR="00001F12" w:rsidRPr="00CA72F9">
        <w:t>).</w:t>
      </w:r>
      <w:r w:rsidR="00BB1D9F" w:rsidRPr="00CA72F9">
        <w:fldChar w:fldCharType="begin"/>
      </w:r>
      <w:r w:rsidR="002F5A8D" w:rsidRPr="00CA72F9">
        <w:instrText xml:space="preserve"> ADDIN ZOTERO_ITEM CSL_CITATION {"citationID":"d3bYO3KN","properties":{"formattedCitation":"\\super 43,44\\nosupersub{}","plainCitation":"43,44","noteIndex":0},"citationItems":[{"id":"EwmAAP7X/997rHsuM","uris":["http://zotero.org/users/1445274/items/6PA885TV"],"itemData":{"id":9142,"type":"article-journal","container-title":"Physical Review B","DOI":"10.1103/PhysRevB.101.245119","ISSN":"2469-9950, 2469-9969","issue":"24","journalAbbreviation":"Phys. Rev. B","language":"en","page":"245119","source":"DOI.org (Crossref)","title":"Charge-transfer satellites and chemical bonding in photoemission and x-ray absorption of SrTi O 3 and rutile Ti O 2 : Experiment and first-principles theory with general application to spectroscopic analysis","title-short":"Charge-transfer satellites and chemical bonding in photoemission and x-ray absorption of SrTi O 3 and rutile Ti O 2","volume":"101","author":[{"family":"Woicik","given":"J. C."},{"family":"Weiland","given":"C."},{"family":"Jaye","given":"C."},{"family":"Fischer","given":"D. A."},{"family":"Rumaiz","given":"A. K."},{"family":"Shirley","given":"E. L."},{"family":"Kas","given":"J. J."},{"family":"Rehr","given":"J. J."}],"issued":{"date-parts":[["2020",6,3]]}}},{"id":"EwmAAP7X/LmG053gP","uris":["http://zotero.org/users/1445274/items/W4KCHUPS"],"itemData":{"id":9144,"type":"article-journal","container-title":"Physical Review Materials","DOI":"10.1103/PhysRevMaterials.8.013801","ISSN":"2475-9953","issue":"1","journalAbbreviation":"Phys. Rev. Materials","language":"en","page":"013801","source":"DOI.org (Crossref)","title":"Multicode benchmark on simulated Ti K-edge x-ray absorption spectra of Ti-O compounds","volume":"8","author":[{"family":"Meng","given":"Fanchen"},{"family":"Maurer","given":"Benedikt"},{"family":"Peschel","given":"Fabian"},{"family":"Selcuk","given":"Sencer"},{"family":"Hybertsen","given":"Mark"},{"family":"Qu","given":"Xiaohui"},{"family":"Vorwerk","given":"Christian"},{"family":"Draxl","given":"Claudia"},{"family":"Vinson","given":"John"},{"family":"Lu","given":"Deyu"}],"issued":{"date-parts":[["2024",1,11]]}}}],"schema":"https://github.com/citation-style-language/schema/raw/master/csl-citation.json"} </w:instrText>
      </w:r>
      <w:r w:rsidR="00BB1D9F" w:rsidRPr="00CA72F9">
        <w:fldChar w:fldCharType="separate"/>
      </w:r>
      <w:r w:rsidR="002F5A8D" w:rsidRPr="00CA72F9">
        <w:rPr>
          <w:rFonts w:cs="Times"/>
          <w:vertAlign w:val="superscript"/>
        </w:rPr>
        <w:t>43,44</w:t>
      </w:r>
      <w:r w:rsidR="00BB1D9F" w:rsidRPr="00CA72F9">
        <w:fldChar w:fldCharType="end"/>
      </w:r>
      <w:r w:rsidR="00BB1D9F" w:rsidRPr="00CA72F9">
        <w:t xml:space="preserve"> </w:t>
      </w:r>
      <w:r w:rsidR="00001F12" w:rsidRPr="00CA72F9">
        <w:t xml:space="preserve"> All the main features observed in the experimental HERFD-XAS at the two orientations were captured by the calculations along with the relative differences associated with the X-ray polarization and momentum vector.</w:t>
      </w:r>
    </w:p>
    <w:p w14:paraId="6D3EF850" w14:textId="77777777" w:rsidR="006F573E" w:rsidRPr="00CA72F9" w:rsidRDefault="006F573E" w:rsidP="006F573E">
      <w:pPr>
        <w:pStyle w:val="VAFigureCaption"/>
        <w:jc w:val="center"/>
      </w:pPr>
      <w:r w:rsidRPr="00CA72F9">
        <w:rPr>
          <w:noProof/>
        </w:rPr>
        <w:drawing>
          <wp:inline distT="0" distB="0" distL="0" distR="0" wp14:anchorId="3E6C68C8" wp14:editId="516E0143">
            <wp:extent cx="2636226" cy="4931508"/>
            <wp:effectExtent l="0" t="0" r="5715" b="0"/>
            <wp:docPr id="2101160991" name="Picture 2"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709546" name="Picture 2" descr="A screenshot of a graph&#10;&#10;Description automatically generated"/>
                    <pic:cNvPicPr/>
                  </pic:nvPicPr>
                  <pic:blipFill>
                    <a:blip r:embed="rId11" cstate="screen">
                      <a:extLst>
                        <a:ext uri="{28A0092B-C50C-407E-A947-70E740481C1C}">
                          <a14:useLocalDpi xmlns:a14="http://schemas.microsoft.com/office/drawing/2010/main"/>
                        </a:ext>
                      </a:extLst>
                    </a:blip>
                    <a:stretch>
                      <a:fillRect/>
                    </a:stretch>
                  </pic:blipFill>
                  <pic:spPr>
                    <a:xfrm>
                      <a:off x="0" y="0"/>
                      <a:ext cx="2649326" cy="4956013"/>
                    </a:xfrm>
                    <a:prstGeom prst="rect">
                      <a:avLst/>
                    </a:prstGeom>
                  </pic:spPr>
                </pic:pic>
              </a:graphicData>
            </a:graphic>
          </wp:inline>
        </w:drawing>
      </w:r>
    </w:p>
    <w:p w14:paraId="23C91857" w14:textId="4EB3522B" w:rsidR="006F573E" w:rsidRPr="00CA72F9" w:rsidRDefault="006F573E" w:rsidP="006F573E">
      <w:pPr>
        <w:pStyle w:val="VAFigureCaption"/>
      </w:pPr>
      <w:r w:rsidRPr="00CA72F9">
        <w:rPr>
          <w:b/>
          <w:bCs/>
        </w:rPr>
        <w:lastRenderedPageBreak/>
        <w:t>Figure 3.</w:t>
      </w:r>
      <w:r w:rsidRPr="00CA72F9">
        <w:t xml:space="preserve"> (a) Measurement geometry of the (100)-oriented single-crystal RuO</w:t>
      </w:r>
      <w:r w:rsidRPr="00CA72F9">
        <w:rPr>
          <w:vertAlign w:val="subscript"/>
        </w:rPr>
        <w:t>2</w:t>
      </w:r>
      <w:r w:rsidRPr="00CA72F9">
        <w:t xml:space="preserve"> thin film. The </w:t>
      </w:r>
      <w:r w:rsidRPr="00CA72F9">
        <w:rPr>
          <w:i/>
          <w:iCs/>
        </w:rPr>
        <w:t>e</w:t>
      </w:r>
      <w:r w:rsidRPr="00CA72F9">
        <w:t xml:space="preserve"> vector denotes the X-ray’s electrical field vector (i.e., the polarization direction), and the </w:t>
      </w:r>
      <w:r w:rsidRPr="00CA72F9">
        <w:rPr>
          <w:i/>
          <w:iCs/>
        </w:rPr>
        <w:t>q</w:t>
      </w:r>
      <w:r w:rsidRPr="00CA72F9">
        <w:t xml:space="preserve"> vector denotes the X-ray’s momentum (i.e., the direction of beam propagation). “Horizontal” and “vertical” correspond to the direction of the sample’s (001) vector (</w:t>
      </w:r>
      <w:r w:rsidRPr="00CA72F9">
        <w:rPr>
          <w:i/>
          <w:iCs/>
        </w:rPr>
        <w:t>i.e.</w:t>
      </w:r>
      <w:r w:rsidRPr="00CA72F9">
        <w:t xml:space="preserve">, the </w:t>
      </w:r>
      <w:r w:rsidRPr="00CA72F9">
        <w:rPr>
          <w:i/>
          <w:iCs/>
        </w:rPr>
        <w:t>c</w:t>
      </w:r>
      <w:r w:rsidRPr="00CA72F9">
        <w:t>-axis of the rutile lattice of RuO</w:t>
      </w:r>
      <w:r w:rsidRPr="00CA72F9">
        <w:rPr>
          <w:vertAlign w:val="subscript"/>
        </w:rPr>
        <w:t>2</w:t>
      </w:r>
      <w:r w:rsidRPr="00CA72F9">
        <w:t xml:space="preserve">. The synchrotron X-ray beam was linearly polarized horizontally </w:t>
      </w:r>
      <w:r w:rsidR="00E3265B" w:rsidRPr="00CA72F9">
        <w:t>to probe</w:t>
      </w:r>
      <w:r w:rsidRPr="00CA72F9">
        <w:t xml:space="preserve"> the sample at θ = 45° for both orientations. (b) </w:t>
      </w:r>
      <w:r w:rsidR="00A04B8C" w:rsidRPr="00CA72F9">
        <w:t xml:space="preserve">Experimental </w:t>
      </w:r>
      <w:r w:rsidRPr="00CA72F9">
        <w:t>Ru K-edge HERFD-XAS of single-crystal RuO</w:t>
      </w:r>
      <w:r w:rsidRPr="00CA72F9">
        <w:rPr>
          <w:vertAlign w:val="subscript"/>
        </w:rPr>
        <w:t>2</w:t>
      </w:r>
      <w:r w:rsidRPr="00CA72F9">
        <w:t xml:space="preserve"> measured at the two orientations (solid lines, bottom) and </w:t>
      </w:r>
      <w:r w:rsidR="00C34CBF" w:rsidRPr="00CA72F9">
        <w:rPr>
          <w:rFonts w:ascii="Times New Roman" w:hAnsi="Times New Roman"/>
          <w:smallCaps/>
        </w:rPr>
        <w:t>ocean</w:t>
      </w:r>
      <w:r w:rsidR="00C34CBF" w:rsidRPr="00CA72F9">
        <w:t xml:space="preserve"> </w:t>
      </w:r>
      <w:r w:rsidR="003B68BB" w:rsidRPr="00CA72F9">
        <w:t>simulated</w:t>
      </w:r>
      <w:r w:rsidRPr="00CA72F9">
        <w:t xml:space="preserve"> Ru K-edge XAS </w:t>
      </w:r>
      <w:r w:rsidR="003B68BB" w:rsidRPr="00CA72F9">
        <w:t xml:space="preserve">with broadening </w:t>
      </w:r>
      <w:r w:rsidRPr="00CA72F9">
        <w:t>(dashed lines, top). The inset shows pre-edge peak fitting results of the experimental HERFD-XAS</w:t>
      </w:r>
      <w:r w:rsidR="00252ED0" w:rsidRPr="00CA72F9">
        <w:t xml:space="preserve"> </w:t>
      </w:r>
      <w:proofErr w:type="gramStart"/>
      <w:r w:rsidR="00252ED0" w:rsidRPr="00CA72F9">
        <w:t>similar to</w:t>
      </w:r>
      <w:proofErr w:type="gramEnd"/>
      <w:r w:rsidR="00252ED0" w:rsidRPr="00CA72F9">
        <w:t xml:space="preserve"> Fig. 2 inset</w:t>
      </w:r>
      <w:r w:rsidRPr="00CA72F9">
        <w:t xml:space="preserve">. (c) Raw </w:t>
      </w:r>
      <w:r w:rsidRPr="00CA72F9">
        <w:rPr>
          <w:rFonts w:ascii="Times New Roman" w:hAnsi="Times New Roman"/>
          <w:smallCaps/>
        </w:rPr>
        <w:t>ocean</w:t>
      </w:r>
      <w:r w:rsidRPr="00CA72F9">
        <w:t xml:space="preserve"> calculation with a</w:t>
      </w:r>
      <w:r w:rsidR="00847AC5" w:rsidRPr="00CA72F9">
        <w:t xml:space="preserve"> reduced</w:t>
      </w:r>
      <w:r w:rsidRPr="00CA72F9">
        <w:t xml:space="preserve"> core-hole lifetime broadening of 0.2 eV (dashed lines</w:t>
      </w:r>
      <w:r w:rsidR="00847AC5" w:rsidRPr="00CA72F9">
        <w:t>, “</w:t>
      </w:r>
      <w:r w:rsidR="00847AC5" w:rsidRPr="00CA72F9">
        <w:rPr>
          <w:i/>
          <w:iCs/>
        </w:rPr>
        <w:t>D+Q</w:t>
      </w:r>
      <w:r w:rsidR="00847AC5" w:rsidRPr="00CA72F9">
        <w:t>”</w:t>
      </w:r>
      <w:r w:rsidRPr="00CA72F9">
        <w:t>) and quadrupole-only calculation with the same broadening (dotted lines</w:t>
      </w:r>
      <w:r w:rsidR="00847AC5" w:rsidRPr="00CA72F9">
        <w:t>, “</w:t>
      </w:r>
      <w:r w:rsidR="00847AC5" w:rsidRPr="00CA72F9">
        <w:rPr>
          <w:i/>
          <w:iCs/>
        </w:rPr>
        <w:t>Q</w:t>
      </w:r>
      <w:r w:rsidR="00847AC5" w:rsidRPr="00CA72F9">
        <w:t>”</w:t>
      </w:r>
      <w:r w:rsidRPr="00CA72F9">
        <w:t>). The spectra in (b) are shown alongside for reference.</w:t>
      </w:r>
    </w:p>
    <w:p w14:paraId="74B77E12" w14:textId="77777777" w:rsidR="006F573E" w:rsidRPr="00CA72F9" w:rsidRDefault="006F573E" w:rsidP="006F573E"/>
    <w:p w14:paraId="6329967B" w14:textId="47E35EB7" w:rsidR="00377847" w:rsidRPr="00CA72F9" w:rsidRDefault="00001F12" w:rsidP="000D500A">
      <w:pPr>
        <w:pStyle w:val="TAMainText"/>
      </w:pPr>
      <w:r w:rsidRPr="00CA72F9">
        <w:t xml:space="preserve">Having confirmed the reliability of </w:t>
      </w:r>
      <w:r w:rsidRPr="00CA72F9">
        <w:rPr>
          <w:rFonts w:hint="eastAsia"/>
        </w:rPr>
        <w:t xml:space="preserve">our </w:t>
      </w:r>
      <w:r w:rsidR="00B7152B" w:rsidRPr="00CA72F9">
        <w:t>theoretical</w:t>
      </w:r>
      <w:r w:rsidRPr="00CA72F9">
        <w:t xml:space="preserve"> </w:t>
      </w:r>
      <w:r w:rsidR="00B7152B" w:rsidRPr="00CA72F9">
        <w:t>protocol</w:t>
      </w:r>
      <w:r w:rsidR="00B7152B" w:rsidRPr="00CA72F9">
        <w:rPr>
          <w:rFonts w:hint="eastAsia"/>
        </w:rPr>
        <w:t xml:space="preserve"> </w:t>
      </w:r>
      <w:r w:rsidR="00295B35" w:rsidRPr="00CA72F9">
        <w:t xml:space="preserve">for </w:t>
      </w:r>
      <w:r w:rsidRPr="00CA72F9">
        <w:rPr>
          <w:rFonts w:hint="eastAsia"/>
        </w:rPr>
        <w:t xml:space="preserve">capturing the </w:t>
      </w:r>
      <w:r w:rsidRPr="00CA72F9">
        <w:t>details</w:t>
      </w:r>
      <w:r w:rsidRPr="00CA72F9">
        <w:rPr>
          <w:rFonts w:hint="eastAsia"/>
        </w:rPr>
        <w:t xml:space="preserve"> of the experimental spectra</w:t>
      </w:r>
      <w:r w:rsidRPr="00CA72F9">
        <w:t xml:space="preserve">, we then probed the nature of the pre-edge transitions by </w:t>
      </w:r>
      <w:r w:rsidR="00FA0332" w:rsidRPr="00CA72F9">
        <w:rPr>
          <w:rFonts w:hint="eastAsia"/>
          <w:lang w:eastAsia="ko-KR"/>
        </w:rPr>
        <w:t>deliberately</w:t>
      </w:r>
      <w:r w:rsidR="00212B41" w:rsidRPr="00CA72F9">
        <w:rPr>
          <w:rFonts w:hint="eastAsia"/>
          <w:lang w:eastAsia="ko-KR"/>
        </w:rPr>
        <w:t xml:space="preserve"> </w:t>
      </w:r>
      <w:r w:rsidRPr="00CA72F9">
        <w:t>reducing the broadening in the calculated spectra (</w:t>
      </w:r>
      <w:r w:rsidRPr="00CA72F9">
        <w:rPr>
          <w:b/>
          <w:bCs/>
        </w:rPr>
        <w:t>Figure 3c</w:t>
      </w:r>
      <w:r w:rsidRPr="00CA72F9">
        <w:t xml:space="preserve">, dashed lines) to </w:t>
      </w:r>
      <w:r w:rsidR="00441FE6" w:rsidRPr="00CA72F9">
        <w:t>resolve</w:t>
      </w:r>
      <w:r w:rsidRPr="00CA72F9">
        <w:t xml:space="preserve"> the</w:t>
      </w:r>
      <w:r w:rsidR="000243A3" w:rsidRPr="00CA72F9">
        <w:rPr>
          <w:rFonts w:hint="eastAsia"/>
          <w:lang w:eastAsia="ko-KR"/>
        </w:rPr>
        <w:t xml:space="preserve"> </w:t>
      </w:r>
      <w:r w:rsidRPr="00CA72F9">
        <w:t>transitions constituting the spectra</w:t>
      </w:r>
      <w:r w:rsidR="00252A8D" w:rsidRPr="00CA72F9">
        <w:t>.</w:t>
      </w:r>
      <w:r w:rsidRPr="00CA72F9">
        <w:t xml:space="preserve"> </w:t>
      </w:r>
      <w:r w:rsidR="00252A8D" w:rsidRPr="00CA72F9">
        <w:t>T</w:t>
      </w:r>
      <w:r w:rsidRPr="00CA72F9">
        <w:t>wo pre-edge features</w:t>
      </w:r>
      <w:r w:rsidR="00441FE6" w:rsidRPr="00CA72F9">
        <w:t xml:space="preserve"> </w:t>
      </w:r>
      <w:r w:rsidR="0055357A" w:rsidRPr="00CA72F9">
        <w:t xml:space="preserve">became </w:t>
      </w:r>
      <w:r w:rsidRPr="00CA72F9">
        <w:t xml:space="preserve">visible, </w:t>
      </w:r>
      <w:r w:rsidR="00441FE6" w:rsidRPr="00CA72F9">
        <w:t xml:space="preserve">which </w:t>
      </w:r>
      <w:r w:rsidRPr="00CA72F9">
        <w:t>match the pattern of the experimental O K-edge XAS pre-edge region (Figure S</w:t>
      </w:r>
      <w:r w:rsidR="006E2D5B" w:rsidRPr="00CA72F9">
        <w:t>11</w:t>
      </w:r>
      <w:r w:rsidRPr="00CA72F9">
        <w:t>)</w:t>
      </w:r>
      <w:r w:rsidR="00441FE6" w:rsidRPr="00CA72F9">
        <w:t>.</w:t>
      </w:r>
      <w:r w:rsidRPr="00CA72F9">
        <w:t xml:space="preserve"> </w:t>
      </w:r>
      <w:r w:rsidR="00441FE6" w:rsidRPr="00CA72F9">
        <w:t>I</w:t>
      </w:r>
      <w:r w:rsidRPr="00CA72F9">
        <w:t xml:space="preserve">n </w:t>
      </w:r>
      <w:r w:rsidRPr="00CA72F9">
        <w:rPr>
          <w:b/>
          <w:bCs/>
        </w:rPr>
        <w:t>Figure 4</w:t>
      </w:r>
      <w:r w:rsidRPr="00CA72F9">
        <w:t xml:space="preserve">, we show that each </w:t>
      </w:r>
      <w:r w:rsidR="00F70759" w:rsidRPr="00CA72F9">
        <w:t xml:space="preserve">contain </w:t>
      </w:r>
      <w:r w:rsidRPr="00CA72F9">
        <w:t xml:space="preserve">transitions to </w:t>
      </w:r>
      <w:r w:rsidRPr="00CA72F9">
        <w:rPr>
          <w:i/>
          <w:iCs/>
        </w:rPr>
        <w:t>t</w:t>
      </w:r>
      <w:r w:rsidRPr="00CA72F9">
        <w:rPr>
          <w:i/>
          <w:iCs/>
          <w:vertAlign w:val="subscript"/>
        </w:rPr>
        <w:t>2g</w:t>
      </w:r>
      <w:r w:rsidRPr="00CA72F9">
        <w:t xml:space="preserve">-like and </w:t>
      </w:r>
      <w:proofErr w:type="spellStart"/>
      <w:r w:rsidRPr="00CA72F9">
        <w:rPr>
          <w:i/>
          <w:iCs/>
        </w:rPr>
        <w:t>e</w:t>
      </w:r>
      <w:r w:rsidRPr="00CA72F9">
        <w:rPr>
          <w:vertAlign w:val="subscript"/>
        </w:rPr>
        <w:t>g</w:t>
      </w:r>
      <w:proofErr w:type="spellEnd"/>
      <w:r w:rsidRPr="00CA72F9">
        <w:t xml:space="preserve">-like states. </w:t>
      </w:r>
      <w:r w:rsidR="001230AD" w:rsidRPr="00CA72F9">
        <w:t>We also calculated spectra with only quadrupole transitions (</w:t>
      </w:r>
      <w:r w:rsidR="001230AD" w:rsidRPr="00CA72F9">
        <w:rPr>
          <w:b/>
          <w:bCs/>
        </w:rPr>
        <w:t>Figure 3c</w:t>
      </w:r>
      <w:r w:rsidR="001230AD" w:rsidRPr="00CA72F9">
        <w:t>, dotted lines). The quadrupole transitions contributed significantly to the Ru K pre-edge, and they showed a strong orientation dependence.</w:t>
      </w:r>
      <w:r w:rsidR="00951726" w:rsidRPr="00CA72F9">
        <w:t xml:space="preserve"> </w:t>
      </w:r>
      <w:r w:rsidR="003C76A8" w:rsidRPr="00CA72F9">
        <w:t>This is because the quadrupole-to-dipole amplitude ratio scales with the effective nuclear charge experienced by the frontier orbitals in the near-nucleus region, which grows across the transition metal series and leads to a roughly twofold increase in quadrupole intensity at 4d K-edges compared to 3d.</w:t>
      </w:r>
    </w:p>
    <w:p w14:paraId="11D690D6" w14:textId="4C9B16E3" w:rsidR="0056070D" w:rsidRPr="00CA72F9" w:rsidRDefault="0056070D" w:rsidP="00951726">
      <w:pPr>
        <w:pStyle w:val="TAMainText"/>
      </w:pPr>
      <w:r w:rsidRPr="00CA72F9">
        <w:lastRenderedPageBreak/>
        <w:t>The spectral features were further analyzed in terms of their corresponding excitons</w:t>
      </w:r>
      <w:r w:rsidRPr="00CA72F9">
        <w:rPr>
          <w:i/>
          <w:iCs/>
        </w:rPr>
        <w:t>, i.e.</w:t>
      </w:r>
      <w:r w:rsidRPr="00CA72F9">
        <w:t xml:space="preserve">, the electron densities of excited states resulting from X-ray absorption at specific X-ray energies. While </w:t>
      </w:r>
      <w:r w:rsidRPr="00CA72F9">
        <w:rPr>
          <w:smallCaps/>
        </w:rPr>
        <w:t>ocean</w:t>
      </w:r>
      <w:r w:rsidRPr="00CA72F9">
        <w:t xml:space="preserve"> does not give distinct orbital compositions for the core-excited states, we can however visualize the excitons at specified X-ray energies either in real space or reciprocal space. </w:t>
      </w:r>
      <w:r w:rsidRPr="00CA72F9">
        <w:rPr>
          <w:b/>
          <w:bCs/>
        </w:rPr>
        <w:t>Figure 4a</w:t>
      </w:r>
      <w:r w:rsidRPr="00CA72F9">
        <w:t xml:space="preserve"> shows the calculated XAS pre-edge for the vertical orientation (also shown in </w:t>
      </w:r>
      <w:r w:rsidRPr="00CA72F9">
        <w:rPr>
          <w:b/>
          <w:bCs/>
        </w:rPr>
        <w:t>Figure 3c</w:t>
      </w:r>
      <w:r w:rsidRPr="00CA72F9">
        <w:t>) along with the Ru 4</w:t>
      </w:r>
      <w:r w:rsidRPr="00CA72F9">
        <w:rPr>
          <w:i/>
          <w:iCs/>
        </w:rPr>
        <w:t xml:space="preserve">d </w:t>
      </w:r>
      <w:r w:rsidRPr="00CA72F9">
        <w:t>projected density of states (</w:t>
      </w:r>
      <w:proofErr w:type="spellStart"/>
      <w:r w:rsidRPr="00CA72F9">
        <w:t>pDOS</w:t>
      </w:r>
      <w:proofErr w:type="spellEnd"/>
      <w:r w:rsidRPr="00CA72F9">
        <w:t>) (</w:t>
      </w:r>
      <w:r w:rsidRPr="00CA72F9">
        <w:rPr>
          <w:b/>
          <w:bCs/>
        </w:rPr>
        <w:t>Figure 4b</w:t>
      </w:r>
      <w:r w:rsidRPr="00CA72F9">
        <w:t>) and the RuO</w:t>
      </w:r>
      <w:r w:rsidRPr="00CA72F9">
        <w:rPr>
          <w:vertAlign w:val="subscript"/>
        </w:rPr>
        <w:t>2</w:t>
      </w:r>
      <w:r w:rsidRPr="00CA72F9">
        <w:t xml:space="preserve"> band structure (</w:t>
      </w:r>
      <w:r w:rsidRPr="00CA72F9">
        <w:rPr>
          <w:b/>
          <w:bCs/>
        </w:rPr>
        <w:t>Figure 4c</w:t>
      </w:r>
      <w:r w:rsidRPr="00CA72F9">
        <w:t xml:space="preserve">) on the same energy axis. The </w:t>
      </w:r>
      <w:proofErr w:type="spellStart"/>
      <w:r w:rsidRPr="00CA72F9">
        <w:t>pDOS</w:t>
      </w:r>
      <w:proofErr w:type="spellEnd"/>
      <w:r w:rsidRPr="00CA72F9">
        <w:t xml:space="preserve"> shows the </w:t>
      </w:r>
      <w:r w:rsidRPr="00CA72F9">
        <w:rPr>
          <w:i/>
          <w:iCs/>
        </w:rPr>
        <w:t>t</w:t>
      </w:r>
      <w:r w:rsidRPr="00CA72F9">
        <w:rPr>
          <w:vertAlign w:val="subscript"/>
        </w:rPr>
        <w:t>2g</w:t>
      </w:r>
      <w:r w:rsidRPr="00CA72F9">
        <w:t xml:space="preserve"> and </w:t>
      </w:r>
      <w:proofErr w:type="spellStart"/>
      <w:r w:rsidRPr="00CA72F9">
        <w:rPr>
          <w:i/>
          <w:iCs/>
        </w:rPr>
        <w:t>e</w:t>
      </w:r>
      <w:r w:rsidRPr="00CA72F9">
        <w:rPr>
          <w:vertAlign w:val="subscript"/>
        </w:rPr>
        <w:t>g</w:t>
      </w:r>
      <w:proofErr w:type="spellEnd"/>
      <w:r w:rsidRPr="00CA72F9">
        <w:t xml:space="preserve"> symmetry states appearing at lower and higher energies, respectively. Excitons were calculated at two representative X-ray energies: one at the peak of the lower-energy group of transitions (color-coded with blue) and another at the center of the higher-energy group of transitions (color-coded with yellow). The reciprocal-space densities of these excitons are projected onto the RuO</w:t>
      </w:r>
      <w:r w:rsidRPr="00CA72F9">
        <w:rPr>
          <w:vertAlign w:val="subscript"/>
        </w:rPr>
        <w:t>2</w:t>
      </w:r>
      <w:r w:rsidRPr="00CA72F9">
        <w:t xml:space="preserve"> band structure in </w:t>
      </w:r>
      <w:r w:rsidRPr="00CA72F9">
        <w:rPr>
          <w:b/>
          <w:bCs/>
        </w:rPr>
        <w:t>Figure 4c</w:t>
      </w:r>
      <w:r w:rsidRPr="00CA72F9">
        <w:t xml:space="preserve">, while </w:t>
      </w:r>
      <w:proofErr w:type="spellStart"/>
      <w:r w:rsidRPr="00CA72F9">
        <w:t>isosurfaces</w:t>
      </w:r>
      <w:proofErr w:type="spellEnd"/>
      <w:r w:rsidRPr="00CA72F9">
        <w:t xml:space="preserve"> showing their real-space densities are shown in </w:t>
      </w:r>
      <w:r w:rsidRPr="00CA72F9">
        <w:rPr>
          <w:b/>
          <w:bCs/>
        </w:rPr>
        <w:t>Figure 4d</w:t>
      </w:r>
      <w:r w:rsidRPr="00CA72F9">
        <w:t xml:space="preserve">. The exciton plots confirm that the symmetry of the lower-energy transitions </w:t>
      </w:r>
      <w:proofErr w:type="gramStart"/>
      <w:r w:rsidRPr="00CA72F9">
        <w:t>are</w:t>
      </w:r>
      <w:proofErr w:type="gramEnd"/>
      <w:r w:rsidRPr="00CA72F9">
        <w:t xml:space="preserve"> </w:t>
      </w:r>
      <w:r w:rsidRPr="00CA72F9">
        <w:rPr>
          <w:i/>
          <w:iCs/>
        </w:rPr>
        <w:t>t</w:t>
      </w:r>
      <w:r w:rsidRPr="00CA72F9">
        <w:rPr>
          <w:i/>
          <w:iCs/>
          <w:vertAlign w:val="subscript"/>
        </w:rPr>
        <w:t>2g</w:t>
      </w:r>
      <w:r w:rsidRPr="00CA72F9">
        <w:t xml:space="preserve">-like and that of the higher-energy transitions are </w:t>
      </w:r>
      <w:proofErr w:type="spellStart"/>
      <w:r w:rsidRPr="00CA72F9">
        <w:rPr>
          <w:i/>
          <w:iCs/>
        </w:rPr>
        <w:t>e</w:t>
      </w:r>
      <w:r w:rsidRPr="00CA72F9">
        <w:rPr>
          <w:i/>
          <w:iCs/>
          <w:vertAlign w:val="subscript"/>
        </w:rPr>
        <w:t>g</w:t>
      </w:r>
      <w:proofErr w:type="spellEnd"/>
      <w:r w:rsidRPr="00CA72F9">
        <w:t>-like.</w:t>
      </w:r>
    </w:p>
    <w:p w14:paraId="53D04793" w14:textId="77777777" w:rsidR="00191775" w:rsidRPr="00CA72F9" w:rsidRDefault="00191775" w:rsidP="00951726">
      <w:pPr>
        <w:pStyle w:val="TAMainText"/>
      </w:pPr>
    </w:p>
    <w:p w14:paraId="027204F6" w14:textId="1FAC9DDD" w:rsidR="003D6BF3" w:rsidRPr="00CA72F9" w:rsidRDefault="00516258" w:rsidP="003D6BF3">
      <w:pPr>
        <w:pStyle w:val="VAFigureCaption"/>
      </w:pPr>
      <w:r w:rsidRPr="00CA72F9">
        <w:rPr>
          <w:noProof/>
        </w:rPr>
        <w:lastRenderedPageBreak/>
        <w:drawing>
          <wp:inline distT="0" distB="0" distL="0" distR="0" wp14:anchorId="660C1A3C" wp14:editId="7D43E8BB">
            <wp:extent cx="5943600" cy="3430905"/>
            <wp:effectExtent l="0" t="0" r="0" b="0"/>
            <wp:docPr id="104846037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460373" name="Picture 3" descr="A screenshot of a computer&#10;&#10;Description automatically generated"/>
                    <pic:cNvPicPr/>
                  </pic:nvPicPr>
                  <pic:blipFill>
                    <a:blip r:embed="rId12" cstate="screen">
                      <a:extLst>
                        <a:ext uri="{28A0092B-C50C-407E-A947-70E740481C1C}">
                          <a14:useLocalDpi xmlns:a14="http://schemas.microsoft.com/office/drawing/2010/main"/>
                        </a:ext>
                      </a:extLst>
                    </a:blip>
                    <a:stretch>
                      <a:fillRect/>
                    </a:stretch>
                  </pic:blipFill>
                  <pic:spPr>
                    <a:xfrm>
                      <a:off x="0" y="0"/>
                      <a:ext cx="5943600" cy="3430905"/>
                    </a:xfrm>
                    <a:prstGeom prst="rect">
                      <a:avLst/>
                    </a:prstGeom>
                  </pic:spPr>
                </pic:pic>
              </a:graphicData>
            </a:graphic>
          </wp:inline>
        </w:drawing>
      </w:r>
    </w:p>
    <w:p w14:paraId="6B350930" w14:textId="307B4364" w:rsidR="003D6BF3" w:rsidRPr="00CA72F9" w:rsidRDefault="003D6BF3" w:rsidP="003D6BF3">
      <w:pPr>
        <w:pStyle w:val="VAFigureCaption"/>
        <w:rPr>
          <w:szCs w:val="24"/>
        </w:rPr>
      </w:pPr>
      <w:r w:rsidRPr="00CA72F9">
        <w:rPr>
          <w:b/>
          <w:bCs/>
          <w:szCs w:val="24"/>
        </w:rPr>
        <w:t>Figure 4</w:t>
      </w:r>
      <w:r w:rsidRPr="00CA72F9">
        <w:rPr>
          <w:szCs w:val="24"/>
        </w:rPr>
        <w:t>. (a) The calculated Ru K-edge pre-edge region of single-crystal RuO</w:t>
      </w:r>
      <w:r w:rsidRPr="00CA72F9">
        <w:rPr>
          <w:szCs w:val="24"/>
          <w:vertAlign w:val="subscript"/>
        </w:rPr>
        <w:t>2</w:t>
      </w:r>
      <w:r w:rsidRPr="00CA72F9">
        <w:rPr>
          <w:szCs w:val="24"/>
        </w:rPr>
        <w:t xml:space="preserve"> in the vertical orientation (see Figure 3a) with an artificially reduced broadening of 0.2 eV (black; also shown in Figure 3c). The spectrum’s X-ray energy axis (top) is aligned with the energy axis of the diagrams in (b) and (c). The vertical dashed lines denote the two representative X-ray energies at which the excitons are visualized, color-coded as blue (0.053 eV above the Fermi level, </w:t>
      </w:r>
      <w:r w:rsidRPr="00CA72F9">
        <w:rPr>
          <w:i/>
          <w:iCs/>
          <w:szCs w:val="24"/>
        </w:rPr>
        <w:t>E</w:t>
      </w:r>
      <w:r w:rsidRPr="00CA72F9">
        <w:rPr>
          <w:szCs w:val="24"/>
          <w:vertAlign w:val="subscript"/>
        </w:rPr>
        <w:t>F</w:t>
      </w:r>
      <w:r w:rsidRPr="00CA72F9">
        <w:rPr>
          <w:szCs w:val="24"/>
        </w:rPr>
        <w:t xml:space="preserve">) and yellow (3.433 eV above </w:t>
      </w:r>
      <w:r w:rsidRPr="00CA72F9">
        <w:rPr>
          <w:i/>
          <w:iCs/>
          <w:szCs w:val="24"/>
        </w:rPr>
        <w:t>E</w:t>
      </w:r>
      <w:r w:rsidRPr="00CA72F9">
        <w:rPr>
          <w:szCs w:val="24"/>
          <w:vertAlign w:val="subscript"/>
        </w:rPr>
        <w:t>F</w:t>
      </w:r>
      <w:r w:rsidRPr="00CA72F9">
        <w:rPr>
          <w:szCs w:val="24"/>
        </w:rPr>
        <w:t>). (b) The partial density of states (</w:t>
      </w:r>
      <w:proofErr w:type="spellStart"/>
      <w:r w:rsidRPr="00CA72F9">
        <w:rPr>
          <w:szCs w:val="24"/>
        </w:rPr>
        <w:t>pDOS</w:t>
      </w:r>
      <w:proofErr w:type="spellEnd"/>
      <w:r w:rsidRPr="00CA72F9">
        <w:rPr>
          <w:szCs w:val="24"/>
        </w:rPr>
        <w:t>) projected onto the Ru 4</w:t>
      </w:r>
      <w:r w:rsidRPr="00CA72F9">
        <w:rPr>
          <w:rFonts w:eastAsia="Cambria"/>
          <w:i/>
          <w:szCs w:val="24"/>
        </w:rPr>
        <w:t>d</w:t>
      </w:r>
      <w:r w:rsidRPr="00CA72F9">
        <w:rPr>
          <w:szCs w:val="24"/>
        </w:rPr>
        <w:t xml:space="preserve"> orbitals with the axes rotated such that </w:t>
      </w:r>
      <w:r w:rsidRPr="00CA72F9">
        <w:rPr>
          <w:i/>
          <w:szCs w:val="24"/>
        </w:rPr>
        <w:t xml:space="preserve">z </w:t>
      </w:r>
      <w:r w:rsidRPr="00CA72F9">
        <w:rPr>
          <w:szCs w:val="24"/>
        </w:rPr>
        <w:t>points along the shorter Ru−O bonds in the RuO</w:t>
      </w:r>
      <w:r w:rsidRPr="00CA72F9">
        <w:rPr>
          <w:szCs w:val="24"/>
          <w:vertAlign w:val="subscript"/>
        </w:rPr>
        <w:t>6</w:t>
      </w:r>
      <w:r w:rsidRPr="00CA72F9">
        <w:rPr>
          <w:szCs w:val="24"/>
        </w:rPr>
        <w:t xml:space="preserve"> octahedra. (c) The band structure of RuO</w:t>
      </w:r>
      <w:r w:rsidRPr="00CA72F9">
        <w:rPr>
          <w:szCs w:val="24"/>
          <w:vertAlign w:val="subscript"/>
        </w:rPr>
        <w:t>2</w:t>
      </w:r>
      <w:r w:rsidRPr="00CA72F9">
        <w:rPr>
          <w:szCs w:val="24"/>
        </w:rPr>
        <w:t xml:space="preserve"> along three high-symmetry paths, showing the Ru 4</w:t>
      </w:r>
      <w:r w:rsidRPr="00CA72F9">
        <w:rPr>
          <w:i/>
          <w:szCs w:val="24"/>
        </w:rPr>
        <w:t>d</w:t>
      </w:r>
      <w:r w:rsidRPr="00CA72F9">
        <w:rPr>
          <w:szCs w:val="24"/>
        </w:rPr>
        <w:t xml:space="preserve"> bands. The blue and yellow circles denote the </w:t>
      </w:r>
      <w:r w:rsidRPr="00CA72F9">
        <w:rPr>
          <w:i/>
          <w:iCs/>
          <w:szCs w:val="24"/>
        </w:rPr>
        <w:t>k</w:t>
      </w:r>
      <w:r w:rsidRPr="00CA72F9">
        <w:rPr>
          <w:szCs w:val="24"/>
        </w:rPr>
        <w:t>-space density of the excitons at the two X-ray energies denoted in (a). (d) Real-space plot of the two excitons in (a) produced with the VESTA code.</w:t>
      </w:r>
      <w:r w:rsidRPr="00CA72F9">
        <w:rPr>
          <w:szCs w:val="24"/>
        </w:rPr>
        <w:fldChar w:fldCharType="begin"/>
      </w:r>
      <w:r w:rsidR="002F5A8D" w:rsidRPr="00CA72F9">
        <w:rPr>
          <w:szCs w:val="24"/>
        </w:rPr>
        <w:instrText xml:space="preserve"> ADDIN ZOTERO_ITEM CSL_CITATION {"citationID":"Zv1NMVin","properties":{"formattedCitation":"\\super 45\\nosupersub{}","plainCitation":"45","noteIndex":0},"citationItems":[{"id":"EwmAAP7X/3MKakIMt","uris":["http://zotero.org/users/1445274/items/5D6345C9"],"itemData":{"id":9146,"type":"article-journal","abstract":"A cross-platform program,\n              VESTA\n              , has been developed to visualize both structural and volumetric data in multiple windows with tabs.\n              VESTA\n              represents crystal structures by ball-and-stick, space-filling, polyhedral, wireframe, stick, dot-surface and thermal-ellipsoid models. A variety of crystal-chemical information is extractable from fractional coordinates, occupancies and oxidation states of sites. Volumetric data such as electron and nuclear densities, Patterson functions, and wavefunctions are displayed as isosurfaces, bird's-eye views and two-dimensional maps. Isosurfaces can be colored according to other physical quantities. Translucent isosurfaces and/or slices can be overlapped with a structural model. Collaboration with external programs enables the user to locate bonds and bond angles in the `graphics area', simulate powder diffraction patterns, and calculate site potentials and Madelung energies. Electron densities determined experimentally are convertible into their Laplacians and electronic energy densities.","container-title":"Journal of Applied Crystallography","DOI":"10.1107/S0021889808012016","ISSN":"0021-8898","issue":"3","journalAbbreviation":"J Appl Crystallogr","page":"653-658","source":"DOI.org (Crossref)","title":"&lt;i&gt;VESTA&lt;/i&gt; : a three-dimensional visualization system for electronic and structural analysis","title-short":"&lt;i&gt;VESTA&lt;/i&gt;","volume":"41","author":[{"family":"Momma","given":"Koichi"},{"family":"Izumi","given":"Fujio"}],"issued":{"date-parts":[["2008",6,1]]}}}],"schema":"https://github.com/citation-style-language/schema/raw/master/csl-citation.json"} </w:instrText>
      </w:r>
      <w:r w:rsidRPr="00CA72F9">
        <w:rPr>
          <w:szCs w:val="24"/>
        </w:rPr>
        <w:fldChar w:fldCharType="separate"/>
      </w:r>
      <w:r w:rsidR="002F5A8D" w:rsidRPr="00CA72F9">
        <w:rPr>
          <w:rFonts w:cs="Times"/>
          <w:vertAlign w:val="superscript"/>
        </w:rPr>
        <w:t>45</w:t>
      </w:r>
      <w:r w:rsidRPr="00CA72F9">
        <w:rPr>
          <w:szCs w:val="24"/>
        </w:rPr>
        <w:fldChar w:fldCharType="end"/>
      </w:r>
      <w:r w:rsidRPr="00CA72F9">
        <w:rPr>
          <w:szCs w:val="24"/>
        </w:rPr>
        <w:t xml:space="preserve"> The blue (0.1 eV) exciton shows a clear </w:t>
      </w:r>
      <w:r w:rsidRPr="00CA72F9">
        <w:rPr>
          <w:rFonts w:eastAsia="Cambria"/>
          <w:i/>
          <w:szCs w:val="24"/>
        </w:rPr>
        <w:t>t</w:t>
      </w:r>
      <w:r w:rsidRPr="00CA72F9">
        <w:rPr>
          <w:rFonts w:eastAsia="Cambria"/>
          <w:i/>
          <w:szCs w:val="24"/>
          <w:vertAlign w:val="subscript"/>
        </w:rPr>
        <w:t>2g</w:t>
      </w:r>
      <w:r w:rsidRPr="00CA72F9">
        <w:rPr>
          <w:szCs w:val="24"/>
        </w:rPr>
        <w:t>-like shape on the absorbin</w:t>
      </w:r>
      <w:r w:rsidR="00D37A41" w:rsidRPr="00CA72F9">
        <w:rPr>
          <w:szCs w:val="24"/>
        </w:rPr>
        <w:t>g</w:t>
      </w:r>
      <w:r w:rsidRPr="00CA72F9">
        <w:rPr>
          <w:szCs w:val="24"/>
        </w:rPr>
        <w:t xml:space="preserve"> Ru atom</w:t>
      </w:r>
      <w:r w:rsidR="00D37A41" w:rsidRPr="00CA72F9">
        <w:rPr>
          <w:szCs w:val="24"/>
        </w:rPr>
        <w:t xml:space="preserve"> (in the center)</w:t>
      </w:r>
      <w:r w:rsidRPr="00CA72F9">
        <w:rPr>
          <w:szCs w:val="24"/>
        </w:rPr>
        <w:t xml:space="preserve">, while the yellow (3.4 eV) exciton is more extended, showing </w:t>
      </w:r>
      <w:r w:rsidRPr="00CA72F9">
        <w:rPr>
          <w:rFonts w:eastAsia="Cambria"/>
          <w:i/>
          <w:szCs w:val="24"/>
        </w:rPr>
        <w:t>p</w:t>
      </w:r>
      <w:r w:rsidRPr="00CA72F9">
        <w:rPr>
          <w:szCs w:val="24"/>
        </w:rPr>
        <w:t xml:space="preserve">-like density around the </w:t>
      </w:r>
      <w:r w:rsidR="00D37A41" w:rsidRPr="00CA72F9">
        <w:rPr>
          <w:szCs w:val="24"/>
        </w:rPr>
        <w:t xml:space="preserve">absorbing </w:t>
      </w:r>
      <w:r w:rsidRPr="00CA72F9">
        <w:rPr>
          <w:szCs w:val="24"/>
        </w:rPr>
        <w:t xml:space="preserve">Ru atom and a </w:t>
      </w:r>
      <w:r w:rsidRPr="00CA72F9">
        <w:rPr>
          <w:rFonts w:eastAsia="Cambria"/>
          <w:i/>
          <w:szCs w:val="24"/>
        </w:rPr>
        <w:lastRenderedPageBreak/>
        <w:t>d</w:t>
      </w:r>
      <w:r w:rsidRPr="00CA72F9">
        <w:rPr>
          <w:rFonts w:eastAsia="Cambria"/>
          <w:i/>
          <w:szCs w:val="24"/>
          <w:vertAlign w:val="subscript"/>
        </w:rPr>
        <w:t>x</w:t>
      </w:r>
      <w:r w:rsidRPr="00CA72F9">
        <w:rPr>
          <w:rFonts w:eastAsia="Cambria"/>
          <w:iCs/>
          <w:szCs w:val="24"/>
          <w:vertAlign w:val="subscript"/>
        </w:rPr>
        <w:t>2</w:t>
      </w:r>
      <w:r w:rsidRPr="00CA72F9">
        <w:rPr>
          <w:rFonts w:eastAsia="Cambria"/>
          <w:i/>
          <w:szCs w:val="24"/>
          <w:vertAlign w:val="subscript"/>
        </w:rPr>
        <w:t>−y</w:t>
      </w:r>
      <w:r w:rsidRPr="00CA72F9">
        <w:rPr>
          <w:rFonts w:eastAsia="Cambria"/>
          <w:iCs/>
          <w:szCs w:val="24"/>
          <w:vertAlign w:val="subscript"/>
        </w:rPr>
        <w:t>2</w:t>
      </w:r>
      <w:r w:rsidRPr="00CA72F9">
        <w:rPr>
          <w:szCs w:val="24"/>
        </w:rPr>
        <w:t xml:space="preserve">-like shape around the neighboring Ru atoms. Both excitons also reveal hybridization with the neighboring oxygen </w:t>
      </w:r>
      <w:r w:rsidRPr="00CA72F9">
        <w:rPr>
          <w:i/>
          <w:iCs/>
          <w:szCs w:val="24"/>
        </w:rPr>
        <w:t>p</w:t>
      </w:r>
      <w:r w:rsidRPr="00CA72F9">
        <w:rPr>
          <w:szCs w:val="24"/>
        </w:rPr>
        <w:t xml:space="preserve"> orbitals.</w:t>
      </w:r>
    </w:p>
    <w:p w14:paraId="3764CEB8" w14:textId="77777777" w:rsidR="0012786D" w:rsidRPr="00CA72F9" w:rsidRDefault="0012786D" w:rsidP="00CC55D4"/>
    <w:p w14:paraId="27701152" w14:textId="0F80235C" w:rsidR="001150EE" w:rsidRPr="00CA72F9" w:rsidRDefault="00277B77" w:rsidP="00E955A0">
      <w:pPr>
        <w:pStyle w:val="TAMainText"/>
      </w:pPr>
      <w:r w:rsidRPr="00CA72F9">
        <w:t>W</w:t>
      </w:r>
      <w:r w:rsidR="003821EF" w:rsidRPr="00CA72F9">
        <w:t>ith this</w:t>
      </w:r>
      <w:r w:rsidR="001150EE" w:rsidRPr="00CA72F9">
        <w:t xml:space="preserve"> detailed understanding of the Ru K-edge XAS pre-edge, </w:t>
      </w:r>
      <w:r w:rsidR="001150EE" w:rsidRPr="00CA72F9">
        <w:rPr>
          <w:i/>
        </w:rPr>
        <w:t xml:space="preserve">in situ </w:t>
      </w:r>
      <w:r w:rsidR="00B2701A" w:rsidRPr="00CA72F9">
        <w:rPr>
          <w:iCs/>
        </w:rPr>
        <w:t>HERFD-</w:t>
      </w:r>
      <w:r w:rsidR="001150EE" w:rsidRPr="00CA72F9">
        <w:t xml:space="preserve">XAS was carried out </w:t>
      </w:r>
      <w:r w:rsidR="006C4942" w:rsidRPr="00CA72F9">
        <w:t xml:space="preserve">on </w:t>
      </w:r>
      <w:r w:rsidR="00155077" w:rsidRPr="00CA72F9">
        <w:t>poly</w:t>
      </w:r>
      <w:r w:rsidR="001E5C1A" w:rsidRPr="00CA72F9">
        <w:t>crystalline</w:t>
      </w:r>
      <w:r w:rsidR="00155077" w:rsidRPr="00CA72F9">
        <w:t xml:space="preserve"> (RuO</w:t>
      </w:r>
      <w:r w:rsidR="00155077" w:rsidRPr="00CA72F9">
        <w:rPr>
          <w:vertAlign w:val="subscript"/>
        </w:rPr>
        <w:t>2</w:t>
      </w:r>
      <w:r w:rsidR="00155077" w:rsidRPr="00CA72F9">
        <w:t>)</w:t>
      </w:r>
      <w:r w:rsidR="001E5C1A" w:rsidRPr="00CA72F9">
        <w:t xml:space="preserve"> and hydrous</w:t>
      </w:r>
      <w:r w:rsidR="00155077" w:rsidRPr="00CA72F9">
        <w:t xml:space="preserve"> </w:t>
      </w:r>
      <w:r w:rsidR="009D3547" w:rsidRPr="00CA72F9">
        <w:t>(</w:t>
      </w:r>
      <w:proofErr w:type="spellStart"/>
      <w:r w:rsidR="009D3547" w:rsidRPr="00CA72F9">
        <w:t>RuO</w:t>
      </w:r>
      <w:r w:rsidR="009D3547" w:rsidRPr="00CA72F9">
        <w:rPr>
          <w:vertAlign w:val="subscript"/>
        </w:rPr>
        <w:t>x</w:t>
      </w:r>
      <w:r w:rsidR="009D3547" w:rsidRPr="00CA72F9">
        <w:t>H</w:t>
      </w:r>
      <w:r w:rsidR="009D3547" w:rsidRPr="00CA72F9">
        <w:rPr>
          <w:vertAlign w:val="subscript"/>
        </w:rPr>
        <w:t>y</w:t>
      </w:r>
      <w:proofErr w:type="spellEnd"/>
      <w:r w:rsidR="009D3547" w:rsidRPr="00CA72F9">
        <w:t>)</w:t>
      </w:r>
      <w:r w:rsidR="001E5C1A" w:rsidRPr="00CA72F9">
        <w:t xml:space="preserve"> </w:t>
      </w:r>
      <w:r w:rsidR="00C96C32" w:rsidRPr="00CA72F9">
        <w:t xml:space="preserve">ruthenium </w:t>
      </w:r>
      <w:r w:rsidR="001E5C1A" w:rsidRPr="00CA72F9">
        <w:t xml:space="preserve">oxides </w:t>
      </w:r>
      <w:r w:rsidR="001150EE" w:rsidRPr="00CA72F9">
        <w:t xml:space="preserve">under electrochemical conditions to probe Ru redox </w:t>
      </w:r>
      <w:r w:rsidR="00252ED0" w:rsidRPr="00CA72F9">
        <w:t xml:space="preserve">changes </w:t>
      </w:r>
      <w:r w:rsidR="009D7B07" w:rsidRPr="00CA72F9">
        <w:t>(</w:t>
      </w:r>
      <w:r w:rsidR="009D7B07" w:rsidRPr="00CA72F9">
        <w:rPr>
          <w:b/>
          <w:bCs/>
        </w:rPr>
        <w:t>Figure 5</w:t>
      </w:r>
      <w:r w:rsidR="009D7B07" w:rsidRPr="00CA72F9">
        <w:t>)</w:t>
      </w:r>
      <w:r w:rsidR="001150EE" w:rsidRPr="00CA72F9">
        <w:t xml:space="preserve">. The ruthenium oxide powders were mixed with </w:t>
      </w:r>
      <w:proofErr w:type="spellStart"/>
      <w:r w:rsidR="001150EE" w:rsidRPr="00CA72F9">
        <w:t>Nafion</w:t>
      </w:r>
      <w:proofErr w:type="spellEnd"/>
      <w:r w:rsidR="001150EE" w:rsidRPr="00CA72F9">
        <w:t xml:space="preserve">, deposited on current collectors, and measured in a </w:t>
      </w:r>
      <w:r w:rsidR="009A6E01" w:rsidRPr="00CA72F9">
        <w:t>custom</w:t>
      </w:r>
      <w:r w:rsidR="001150EE" w:rsidRPr="00CA72F9">
        <w:t xml:space="preserve">-designed </w:t>
      </w:r>
      <w:r w:rsidR="009A6E01" w:rsidRPr="00CA72F9">
        <w:t xml:space="preserve">electrochemical </w:t>
      </w:r>
      <w:r w:rsidR="001150EE" w:rsidRPr="00CA72F9">
        <w:rPr>
          <w:rFonts w:hint="eastAsia"/>
        </w:rPr>
        <w:t xml:space="preserve">XAS </w:t>
      </w:r>
      <w:r w:rsidR="001150EE" w:rsidRPr="00CA72F9">
        <w:t>cell. Both powders consisted of sizes on the order of 100 nm (Figure S</w:t>
      </w:r>
      <w:r w:rsidR="006E2D5B" w:rsidRPr="00CA72F9">
        <w:t>3</w:t>
      </w:r>
      <w:r w:rsidR="001150EE" w:rsidRPr="00CA72F9">
        <w:t>). The two forms of ruthenium oxide were subjected to different electrochemical biases in aqueous 0.1 mol/L (M) HClO</w:t>
      </w:r>
      <w:r w:rsidR="001150EE" w:rsidRPr="00CA72F9">
        <w:rPr>
          <w:vertAlign w:val="subscript"/>
        </w:rPr>
        <w:t>4</w:t>
      </w:r>
      <w:r w:rsidR="001150EE" w:rsidRPr="00CA72F9">
        <w:t>. Both of them are thought to undergo proton-coupled electron transfer according to Equation 1, giving rise to the corresponding cyclic voltammograms (CVs, Figure 5 insets)</w:t>
      </w:r>
      <w:r w:rsidR="001150EE" w:rsidRPr="00CA72F9">
        <w:fldChar w:fldCharType="begin"/>
      </w:r>
      <w:r w:rsidR="002F5A8D" w:rsidRPr="00CA72F9">
        <w:instrText xml:space="preserve"> ADDIN ZOTERO_ITEM CSL_CITATION {"citationID":"i6gOnKFf","properties":{"formattedCitation":"\\super 7,8,10,11\\nosupersub{}","plainCitation":"7,8,10,11","noteIndex":0},"citationItems":[{"id":"EwmAAP7X/EVFv9MeG","uris":["http://zotero.org/users/1445274/items/LHKI4QXZ"],"itemData":{"id":3291,"type":"article-journal","abstract":"How to efficiently oxidize H2O to O2 (H2O </w:instrText>
      </w:r>
      <w:r w:rsidR="002F5A8D" w:rsidRPr="00CA72F9">
        <w:rPr>
          <w:rFonts w:hint="eastAsia"/>
        </w:rPr>
        <w:instrText>→</w:instrText>
      </w:r>
      <w:r w:rsidR="002F5A8D" w:rsidRPr="00CA72F9">
        <w:instrText xml:space="preserve"> 1/2O2 + 2H+ + 2e−) is a great challenge for electrochemical/photo water splitting owing to the high overpotential and catalyst corrosion. Here extensive periodic first-principles calculations integrated with modified-Poisson−Boltzmann electrostatics are utilized to reveal the physical origin of the high overpotential of the electrocatalytic oxygen evolution reaction (OER) on RuO2(110). By determining the surface phase diagram, exploring the possible reaction channels, and computing the Tafel lines, we are able to elucidate some long-standing puzzles on the OER kinetics from the atomic level. We show that OER occurs directly on an O-terminated surface phase above 1.58 V vs NHE, but indirectly on a OH/O mixed phase below 1.58 V by converting first the OH/O mixed phase to the O-terminated phase locally. The rate-determining step of OER involves an unusual water oxidation reaction following a Eley−Rideal-like mechanism, where a water molecule from solution breaks its OH bond over surface Os with concurrent new O—OH bond formation. The free energy barrier is 0.74 eV at 1.58 V, and it decreases linearly with the increase of potential above 1.58 V (a slope of 0.56). In contrast, the traditionally regarded surface oxygen coupling reaction with a Langmuir−Hinshelwood mechanism is energetically less favored and its barrier is weakly affected by the potential. Fundamentally, we show that the empirical</w:instrText>
      </w:r>
      <w:r w:rsidR="002F5A8D" w:rsidRPr="00CA72F9">
        <w:rPr>
          <w:rFonts w:hint="eastAsia"/>
        </w:rPr>
        <w:instrText xml:space="preserve"> linear barrier</w:instrText>
      </w:r>
      <w:r w:rsidR="002F5A8D" w:rsidRPr="00CA72F9">
        <w:rPr>
          <w:rFonts w:hint="eastAsia"/>
        </w:rPr>
        <w:instrText>∼</w:instrText>
      </w:r>
      <w:r w:rsidR="002F5A8D" w:rsidRPr="00CA72F9">
        <w:rPr>
          <w:rFonts w:hint="eastAsia"/>
        </w:rPr>
        <w:instrText>potential relation is caused by the linear structural response of the solvated transition state to the change of potential. Finally, the general strategy for finding better OER anode is also presented.","container-title":"Journal of the Am</w:instrText>
      </w:r>
      <w:r w:rsidR="002F5A8D" w:rsidRPr="00CA72F9">
        <w:instrText>erican Chemical Society","DOI":"10.1021/ja1069272","ISSN":"0002-7863","issue":"51","journalAbbreviation":"J. Am. Chem. Soc.","note":"publisher: American Chemical Society","page":"18214-18222","source":"ACS Publications","title":"Mechanism and Tafel Lines of Electro-Oxidation of Water to Oxygen on RuO2(110)","volume":"132","author":[{"family":"Fang","given":"Ya-Hui"},{"family":"Liu","given":"Zhi-Pan"}],"issued":{"date-parts":[["2010",12,29]]}}},{"id":"EwmAAP7X/n77xSTfN","uris":["http://zotero.org/users/1445274/items/ZU9BQPQ9"],"itemData":{"id":3341,"type":"article-journal","abstract":"We report the hydroxide (OHad) and oxide (Oad) experimental electroadsorption free energies, their dependences on pH, and their correlations to the oxygen evolution reaction (OER) electrocatalysis on RuO2(110) surface. The Sabatier principle predicts that catalyst is most active when the intermediate stabilization is moderate, not too strong such that the bound intermediate disrupts the subsequent catalytic cycle, nor too weak such that the surface is ineffective. For decades, researchers have used this concept to rationalize the activity trend of many OER electrocatalysts including RuO2, which is among the state-of-the-art OER catalysts. In this article, we report an experimental assessment of the Sabatier principle by comparing the oxygen electroadsorption energy to the OER electrocatalysis for the first time on RuO2. We find that the OHad and Oad electroadsorption energies on RuO2(110) depend on pH and obey the scaling relation. However, we did not observe a direct correlation between the OHad and Oad electroadsorption energies and the OER activity in the comparative analysis that includes both RuO2(110) and IrO2(110). Our result raises a question of whether the Sabatier principle can describe highly active electrocatalysts, where the kinetic aspects may influence the electrocatalysis more strongly than the electroadsorption energy, which captures only the thermodynamics of the intermediates and not yet kinetics.","container-title":"Journal of the American Chemical Society","DOI":"10.1021/jacs.8b09657","ISSN":"0002-7863","issue":"50","journalAbbreviation":"J. Am. Chem. Soc.","note":"publisher: American Chemical Society","page":"17597-17605","source":"ACS Publications","title":"Measurements of Oxygen Electroadsorption Energies and Oxygen Evolution Reaction on RuO2(110): A Discussion of the Sabatier Principle and Its Role in Electrocatalysis","title-short":"Measurements of Oxygen Electroadsorption Energies and Oxygen Evolution Reaction on RuO2(110)","volume":"140","author":[{"family":"Kuo","given":"Ding-Yuan"},{"family":"Paik","given":"Hanjong"},{"family":"Kloppenburg","given":"Jan"},{"family":"Faeth","given":"Brendan"},{"family":"Shen","given":"Kyle M."},{"family":"Schlom","given":"Darrell G."},{"family":"Hautier","given":"Geoffroy"},{"family":"Suntivich","given":"Jin"}],"issued":{"date-parts":[["2018",12,19]]}}},{"id":"EwmAAP7X/7j4GAHCm","uris":["http://zotero.org/users/1445274/items/SIUI26XL"],"itemData":{"id":3318,"type":"article-journal","abstract":"The dependence of the voltammetric surface charge q* on solution pH and potential scan rate has been investigated using a set of RuO2 electrodes prepared by thermal decomposition of RuCl3 at temperatures in the range 300–500</w:instrText>
      </w:r>
      <w:r w:rsidR="002F5A8D" w:rsidRPr="00CA72F9">
        <w:rPr>
          <w:rFonts w:hint="eastAsia"/>
        </w:rPr>
        <w:instrText>°</w:instrText>
      </w:r>
      <w:r w:rsidR="002F5A8D" w:rsidRPr="00CA72F9">
        <w:instrText>C. The systematically higher charge in KOH than in HClO4 in the same potential range (vs rhe) is attributed to the stabilization of higher oxidation states of surface Ru atoms in the alkaline environment. The variation of q* with v, the potential scan ra</w:instrText>
      </w:r>
      <w:r w:rsidR="002F5A8D" w:rsidRPr="00CA72F9">
        <w:rPr>
          <w:rFonts w:hint="eastAsia"/>
        </w:rPr>
        <w:instrText>te, is shown to be linearizable as a function of v12. It is thus possible to extrapolate the values of q* to v=0 and v=</w:instrText>
      </w:r>
      <w:r w:rsidR="002F5A8D" w:rsidRPr="00CA72F9">
        <w:rPr>
          <w:rFonts w:hint="eastAsia"/>
        </w:rPr>
        <w:instrText>∞</w:instrText>
      </w:r>
      <w:r w:rsidR="002F5A8D" w:rsidRPr="00CA72F9">
        <w:rPr>
          <w:rFonts w:hint="eastAsia"/>
        </w:rPr>
        <w:instrText xml:space="preserve">, respectively. The extrapolation enables an </w:instrText>
      </w:r>
      <w:r w:rsidR="002F5A8D" w:rsidRPr="00CA72F9">
        <w:rPr>
          <w:rFonts w:hint="eastAsia"/>
        </w:rPr>
        <w:instrText>“</w:instrText>
      </w:r>
      <w:r w:rsidR="002F5A8D" w:rsidRPr="00CA72F9">
        <w:rPr>
          <w:rFonts w:hint="eastAsia"/>
        </w:rPr>
        <w:instrText>inner</w:instrText>
      </w:r>
      <w:r w:rsidR="002F5A8D" w:rsidRPr="00CA72F9">
        <w:rPr>
          <w:rFonts w:hint="eastAsia"/>
        </w:rPr>
        <w:instrText>”</w:instrText>
      </w:r>
      <w:r w:rsidR="002F5A8D" w:rsidRPr="00CA72F9">
        <w:rPr>
          <w:rFonts w:hint="eastAsia"/>
        </w:rPr>
        <w:instrText xml:space="preserve"> surface to be discriminated from an </w:instrText>
      </w:r>
      <w:r w:rsidR="002F5A8D" w:rsidRPr="00CA72F9">
        <w:rPr>
          <w:rFonts w:hint="eastAsia"/>
        </w:rPr>
        <w:instrText>“</w:instrText>
      </w:r>
      <w:r w:rsidR="002F5A8D" w:rsidRPr="00CA72F9">
        <w:rPr>
          <w:rFonts w:hint="eastAsia"/>
        </w:rPr>
        <w:instrText>outer</w:instrText>
      </w:r>
      <w:r w:rsidR="002F5A8D" w:rsidRPr="00CA72F9">
        <w:rPr>
          <w:rFonts w:hint="eastAsia"/>
        </w:rPr>
        <w:instrText>”</w:instrText>
      </w:r>
      <w:r w:rsidR="002F5A8D" w:rsidRPr="00CA72F9">
        <w:rPr>
          <w:rFonts w:hint="eastAsia"/>
        </w:rPr>
        <w:instrText xml:space="preserve"> surface. The former is pointed out to </w:instrText>
      </w:r>
      <w:r w:rsidR="002F5A8D" w:rsidRPr="00CA72F9">
        <w:instrText xml:space="preserve">be composed by the regions of difficult accessibility for the proton-donating species assisting the surface redox reactions. Reasons why the “screened” surface appears to be higher in alkaline than in acid solutions, are discussed. It is stressed that only working with a set of RuO2 electrodes prepared at different temperatures it is possible to discover meaningful correlations.","container-title":"Electrochimica Acta","DOI":"10.1016/0013-4686(90)85068-X","ISSN":"0013-4686","issue":"1","journalAbbreviation":"Electrochimica Acta","language":"en","page":"263-267","source":"ScienceDirect","title":"“Inner” and “outer” active surface of RuO2 electrodes","volume":"35","author":[{"family":"Ardizzone","given":"S."},{"family":"Fregonara","given":"G."},{"family":"Trasatti","given":"S."}],"issued":{"date-parts":[["1990",1,1]]}}},{"id":"EwmAAP7X/4RWpc0u5","uris":["http://zotero.org/users/1445274/items/KL2MPKQK"],"itemData":{"id":3317,"type":"article-journal","abstract":"Electrochemical energy storage technology is based on devices capable of exhibiting high energy density (batteries) or high power density (electrochemical capacitors). There is a growing need, for current and near-future applications, where both high energy and high power densities are required in the same material. Pseudocapacitance, a faradaic process involving surface or near surface redox reactions, offers a means of achieving high energy density at high charge–discharge rates. Here, we focus on the pseudocapacitive properties of transition metal oxides. First, we introduce pseudocapacitance and describe its electrochemical features. Then, we review the most relevant pseudocapacitive materials in aqueous and non-aqueous electrolytes. The major challenges for pseudocapacitive materials along with a future outlook are detailed at the end.","container-title":"Energy &amp; Environmental Science","DOI":"10.1039/C3EE44164D","ISSN":"1754-5706","issue":"5","journalAbbreviation":"Energy Environ. Sci.","language":"en","note":"publisher: The Royal Society of Chemistry","page":"1597-1614","source":"pubs.rsc.org","title":"Pseudocapacitive oxide materials for high-rate electrochemical energy storage","volume":"7","author":[{"family":"Augustyn","given":"Veronica"},{"family":"Simon","given":"Patrice"},{"family":"Dunn","given":"Bruce"}],"issued":{"date-parts":[["2014",4,17]]}}}],"schema":"https://github.com/citation-style-language/schema/raw/master/csl-citation.json"} </w:instrText>
      </w:r>
      <w:r w:rsidR="001150EE" w:rsidRPr="00CA72F9">
        <w:fldChar w:fldCharType="separate"/>
      </w:r>
      <w:r w:rsidR="002F5A8D" w:rsidRPr="00CA72F9">
        <w:rPr>
          <w:rFonts w:cs="Times"/>
          <w:vertAlign w:val="superscript"/>
        </w:rPr>
        <w:t>7,8,10,11</w:t>
      </w:r>
      <w:r w:rsidR="001150EE" w:rsidRPr="00CA72F9">
        <w:fldChar w:fldCharType="end"/>
      </w:r>
      <w:r w:rsidR="001150EE" w:rsidRPr="00CA72F9">
        <w:t>:</w:t>
      </w:r>
    </w:p>
    <w:p w14:paraId="0F54DB50" w14:textId="77777777" w:rsidR="00B71971" w:rsidRPr="00CA72F9" w:rsidRDefault="00B71971" w:rsidP="001150EE">
      <w:pPr>
        <w:pStyle w:val="TAMainText"/>
      </w:pPr>
    </w:p>
    <w:p w14:paraId="14593F2C" w14:textId="13FA9E4D" w:rsidR="005723CF" w:rsidRPr="00CA72F9" w:rsidRDefault="005723CF">
      <w:pPr>
        <w:ind w:left="720" w:firstLine="720"/>
        <w:rPr>
          <w:lang w:eastAsia="ko-KR"/>
        </w:rPr>
      </w:pPr>
      <w:r w:rsidRPr="00CA72F9">
        <w:t>Ru</w:t>
      </w:r>
      <w:r w:rsidRPr="00CA72F9">
        <w:rPr>
          <w:vertAlign w:val="superscript"/>
        </w:rPr>
        <w:t>n+</w:t>
      </w:r>
      <w:r w:rsidRPr="00CA72F9">
        <w:t>−OH</w:t>
      </w:r>
      <w:r w:rsidRPr="00CA72F9">
        <w:rPr>
          <w:vertAlign w:val="subscript"/>
        </w:rPr>
        <w:t>2</w:t>
      </w:r>
      <w:r w:rsidRPr="00CA72F9">
        <w:t>/</w:t>
      </w:r>
      <w:proofErr w:type="gramStart"/>
      <w:r w:rsidRPr="00CA72F9">
        <w:t xml:space="preserve">OH  </w:t>
      </w:r>
      <w:r w:rsidRPr="00CA72F9">
        <w:rPr>
          <w:rFonts w:ascii="Cambria Math" w:hAnsi="Cambria Math" w:cs="Cambria Math"/>
        </w:rPr>
        <w:t>⇄</w:t>
      </w:r>
      <w:proofErr w:type="gramEnd"/>
      <w:r w:rsidRPr="00CA72F9">
        <w:rPr>
          <w:rFonts w:ascii="Cambria Math" w:hAnsi="Cambria Math" w:cs="Cambria Math"/>
        </w:rPr>
        <w:t xml:space="preserve">  </w:t>
      </w:r>
      <w:r w:rsidRPr="00CA72F9">
        <w:t>Ru</w:t>
      </w:r>
      <w:r w:rsidRPr="00CA72F9">
        <w:rPr>
          <w:vertAlign w:val="superscript"/>
        </w:rPr>
        <w:t>(n+</w:t>
      </w:r>
      <w:proofErr w:type="gramStart"/>
      <w:r w:rsidRPr="00CA72F9">
        <w:rPr>
          <w:vertAlign w:val="superscript"/>
        </w:rPr>
        <w:t>1)+</w:t>
      </w:r>
      <w:proofErr w:type="gramEnd"/>
      <w:r w:rsidRPr="00CA72F9">
        <w:t>−OH/O + H</w:t>
      </w:r>
      <w:r w:rsidRPr="00CA72F9">
        <w:rPr>
          <w:vertAlign w:val="superscript"/>
        </w:rPr>
        <w:t>+</w:t>
      </w:r>
      <w:r w:rsidRPr="00CA72F9">
        <w:t xml:space="preserve"> + e</w:t>
      </w:r>
      <w:r w:rsidRPr="00CA72F9">
        <w:rPr>
          <w:vertAlign w:val="superscript"/>
        </w:rPr>
        <w:t>−</w:t>
      </w:r>
      <w:r w:rsidRPr="00CA72F9">
        <w:tab/>
      </w:r>
      <w:r w:rsidRPr="00CA72F9">
        <w:tab/>
      </w:r>
      <w:r w:rsidRPr="00CA72F9">
        <w:tab/>
      </w:r>
      <w:r w:rsidRPr="00CA72F9">
        <w:rPr>
          <w:rFonts w:hint="eastAsia"/>
          <w:lang w:eastAsia="ko-KR"/>
        </w:rPr>
        <w:t>(1)</w:t>
      </w:r>
    </w:p>
    <w:p w14:paraId="0CB5DCD7" w14:textId="77777777" w:rsidR="00B71971" w:rsidRPr="00CA72F9" w:rsidRDefault="00B71971" w:rsidP="00CC55D4">
      <w:pPr>
        <w:ind w:left="720" w:firstLine="720"/>
        <w:rPr>
          <w:lang w:eastAsia="ko-KR"/>
        </w:rPr>
      </w:pPr>
    </w:p>
    <w:p w14:paraId="1F7B0DCE" w14:textId="728C6D01" w:rsidR="001150EE" w:rsidRPr="00CA72F9" w:rsidRDefault="009D7B07" w:rsidP="001150EE">
      <w:pPr>
        <w:pStyle w:val="TAMainText"/>
      </w:pPr>
      <w:r w:rsidRPr="00CA72F9">
        <w:rPr>
          <w:i/>
          <w:iCs/>
        </w:rPr>
        <w:t xml:space="preserve">In </w:t>
      </w:r>
      <w:r w:rsidR="001150EE" w:rsidRPr="00CA72F9">
        <w:rPr>
          <w:i/>
          <w:iCs/>
        </w:rPr>
        <w:t>situ</w:t>
      </w:r>
      <w:r w:rsidR="001150EE" w:rsidRPr="00CA72F9">
        <w:t xml:space="preserve"> </w:t>
      </w:r>
      <w:r w:rsidR="00CF0442" w:rsidRPr="00CA72F9">
        <w:t xml:space="preserve">Ru K-edge </w:t>
      </w:r>
      <w:r w:rsidR="001150EE" w:rsidRPr="00CA72F9">
        <w:t>HERFD</w:t>
      </w:r>
      <w:r w:rsidR="00EB5ACF" w:rsidRPr="00CA72F9">
        <w:rPr>
          <w:rFonts w:hint="eastAsia"/>
          <w:lang w:eastAsia="ko-KR"/>
        </w:rPr>
        <w:t>-</w:t>
      </w:r>
      <w:r w:rsidR="001150EE" w:rsidRPr="00CA72F9">
        <w:t>XAS of RuO</w:t>
      </w:r>
      <w:r w:rsidR="001150EE" w:rsidRPr="00CA72F9">
        <w:rPr>
          <w:vertAlign w:val="subscript"/>
        </w:rPr>
        <w:t>2</w:t>
      </w:r>
      <w:r w:rsidR="001150EE" w:rsidRPr="00CA72F9">
        <w:t xml:space="preserve"> were identical at different applied potentials (Figure 5a), even though the CV showed redox features. The amount of charge passed (Figure S</w:t>
      </w:r>
      <w:r w:rsidR="006E2D5B" w:rsidRPr="00CA72F9">
        <w:t>5</w:t>
      </w:r>
      <w:r w:rsidR="001150EE" w:rsidRPr="00CA72F9">
        <w:t>a) suggested that the redox processes are confined to the surface, consistent with literature.</w:t>
      </w:r>
      <w:r w:rsidR="001150EE" w:rsidRPr="00CA72F9">
        <w:fldChar w:fldCharType="begin"/>
      </w:r>
      <w:r w:rsidR="002F5A8D" w:rsidRPr="00CA72F9">
        <w:instrText xml:space="preserve"> ADDIN ZOTERO_ITEM CSL_CITATION {"citationID":"c3uZ3p4S","properties":{"formattedCitation":"\\super 40\\nosupersub{}","plainCitation":"40","noteIndex":0},"citationItems":[{"id":"EwmAAP7X/Hl6jHeOB","uris":["http://zotero.org/users/1445274/items/BXV6Z2CT"],"itemData":{"id":3677,"type":"article-journal","container-title":"Nature Communications","DOI":"10.1038/s41467-025-56188-z","ISSN":"2041-1723","issue":"1","journalAbbreviation":"Nat Commun","language":"en","page":"801","source":"DOI.org (Crossref)","title":"Undoped ruthenium oxide as a stable catalyst for the acidic oxygen evolution reaction","volume":"16","author":[{"family":"Tang","given":"Jiayi"},{"family":"Guan","given":"Daqin"},{"family":"Xu","given":"Hengyue"},{"family":"Zhao","given":"Leqi"},{"family":"Arshad","given":"Ushtar"},{"family":"Fang","given":"Zijun"},{"family":"Zhu","given":"Tianjiu"},{"family":"Kim","given":"Manjin"},{"family":"Pao","given":"Chi-Wen"},{"family":"Hu","given":"Zhiwei"},{"family":"Ge","given":"Junjie"},{"family":"Shao","given":"Zongping"}],"issued":{"date-parts":[["2025",1,18]]}}}],"schema":"https://github.com/citation-style-language/schema/raw/master/csl-citation.json"} </w:instrText>
      </w:r>
      <w:r w:rsidR="001150EE" w:rsidRPr="00CA72F9">
        <w:fldChar w:fldCharType="separate"/>
      </w:r>
      <w:r w:rsidR="002F5A8D" w:rsidRPr="00CA72F9">
        <w:rPr>
          <w:rFonts w:cs="Times"/>
          <w:vertAlign w:val="superscript"/>
        </w:rPr>
        <w:t>40</w:t>
      </w:r>
      <w:r w:rsidR="001150EE" w:rsidRPr="00CA72F9">
        <w:fldChar w:fldCharType="end"/>
      </w:r>
      <w:r w:rsidR="001150EE" w:rsidRPr="00CA72F9">
        <w:t xml:space="preserve"> A prior Ru L</w:t>
      </w:r>
      <w:r w:rsidR="00C11C31" w:rsidRPr="00CA72F9">
        <w:rPr>
          <w:rFonts w:hint="eastAsia"/>
          <w:vertAlign w:val="subscript"/>
          <w:lang w:eastAsia="ko-KR"/>
        </w:rPr>
        <w:t>3</w:t>
      </w:r>
      <w:r w:rsidR="001150EE" w:rsidRPr="00CA72F9">
        <w:t>-edge XAS study had also shown that potential-dependent changes could not be seen for RuO</w:t>
      </w:r>
      <w:r w:rsidR="001150EE" w:rsidRPr="00CA72F9">
        <w:rPr>
          <w:vertAlign w:val="subscript"/>
        </w:rPr>
        <w:t>2</w:t>
      </w:r>
      <w:r w:rsidR="001150EE" w:rsidRPr="00CA72F9">
        <w:t xml:space="preserve"> even in 5 nm-diameter particles with </w:t>
      </w:r>
      <w:r w:rsidR="009932BC" w:rsidRPr="00CA72F9">
        <w:rPr>
          <w:rFonts w:hint="eastAsia"/>
          <w:lang w:eastAsia="ko-KR"/>
        </w:rPr>
        <w:t xml:space="preserve">a </w:t>
      </w:r>
      <w:r w:rsidR="001150EE" w:rsidRPr="00CA72F9">
        <w:t>higher surface-to-bulk ratio.</w:t>
      </w:r>
      <w:r w:rsidR="001150EE" w:rsidRPr="00CA72F9">
        <w:fldChar w:fldCharType="begin"/>
      </w:r>
      <w:r w:rsidR="002F5A8D" w:rsidRPr="00CA72F9">
        <w:instrText xml:space="preserve"> ADDIN ZOTERO_ITEM CSL_CITATION {"citationID":"Bbp7Dgfh","properties":{"formattedCitation":"\\super 46\\nosupersub{}","plainCitation":"46","noteIndex":0},"citationItems":[{"id":"EwmAAP7X/DOJHxuCA","uris":["http://zotero.org/users/1445274/items/PJ2TNQTQ"],"itemData":{"id":2964,"type":"article-journal","abstract":"Herein we present surface sensitive operando XAS L-edge measurements on IrOx/RuO2 thin films as well as mass-selected RuOx and Ru nanoparticles. We observed shifts of the white line XAS peak toward higher energies with applied electrochemical potential. Apart from the case of the metallic Ru nanoparticles, the observed potential dependencies were purely core-level shifts caused by a change in oxidation state, which indicates no structural changes. These findings can be explained by different binding energies of oxygenated species on the surface of IrOx and RuOx. Simulated XAS spectra show that the average Ir oxidation state change is strongly affected by the coverage of atomic O. The observed shifts in oxidation state suggest that the surface has a high coverage of O at potentials just below the potential where oxygen evolution is exergonic in free energy. This observation is consistent with the notion that the metal–oxygen bond is stronger than ideal.","container-title":"The Journal of Physical Chemistry B","DOI":"10.1021/acs.jpcb.7b06982","ISSN":"1520-6106","issue":"2","journalAbbreviation":"J. Phys. Chem. B","page":"878-887","source":"ACS Publications","title":"Operando XAS Study of the Surface Oxidation State on a Monolayer IrOx on RuOx and Ru Oxide Based Nanoparticles for Oxygen Evolution in Acidic Media","volume":"122","author":[{"family":"Pedersen","given":"Anders F."},{"family":"Escudero-Escribano","given":"Maria"},{"family":"Sebok","given":"Bela"},{"family":"Bodin","given":"Anders"},{"family":"Paoli","given":"Elisa"},{"family":"Frydendal","given":"Rasmus"},{"family":"Friebel","given":"Daniel"},{"family":"Stephens","given":"Ifan E. L."},{"family":"Rossmeisl","given":"Jan"},{"family":"Chorkendorff","given":"Ib"},{"family":"Nilsson","given":"Anders"}],"issued":{"date-parts":[["2018",1,18]]}}}],"schema":"https://github.com/citation-style-language/schema/raw/master/csl-citation.json"} </w:instrText>
      </w:r>
      <w:r w:rsidR="001150EE" w:rsidRPr="00CA72F9">
        <w:fldChar w:fldCharType="separate"/>
      </w:r>
      <w:r w:rsidR="002F5A8D" w:rsidRPr="00CA72F9">
        <w:rPr>
          <w:rFonts w:cs="Times"/>
          <w:vertAlign w:val="superscript"/>
        </w:rPr>
        <w:t>46</w:t>
      </w:r>
      <w:r w:rsidR="001150EE" w:rsidRPr="00CA72F9">
        <w:fldChar w:fldCharType="end"/>
      </w:r>
      <w:r w:rsidR="001150EE" w:rsidRPr="00CA72F9">
        <w:t xml:space="preserve"> We also explored higher applied potentials up to 2.0 V vs the reversible hydrogen electrode (RHE) where vigorous OER ensued</w:t>
      </w:r>
      <w:r w:rsidR="00933637" w:rsidRPr="00CA72F9">
        <w:t xml:space="preserve"> (visible bubbles generation)</w:t>
      </w:r>
      <w:r w:rsidR="001150EE" w:rsidRPr="00CA72F9">
        <w:t>, but no clear spectral changes were identified (Figure S</w:t>
      </w:r>
      <w:r w:rsidR="006E2D5B" w:rsidRPr="00CA72F9">
        <w:t>6</w:t>
      </w:r>
      <w:r w:rsidR="001150EE" w:rsidRPr="00CA72F9">
        <w:t>), and the harsh conditions led to delamination of the RuO</w:t>
      </w:r>
      <w:r w:rsidR="001150EE" w:rsidRPr="00CA72F9">
        <w:rPr>
          <w:vertAlign w:val="subscript"/>
        </w:rPr>
        <w:t>2</w:t>
      </w:r>
      <w:r w:rsidR="001150EE" w:rsidRPr="00CA72F9">
        <w:t xml:space="preserve"> particle film.</w:t>
      </w:r>
    </w:p>
    <w:p w14:paraId="18F6EC6F" w14:textId="77777777" w:rsidR="00CF0442" w:rsidRPr="00CA72F9" w:rsidRDefault="00CF0442" w:rsidP="001150EE">
      <w:pPr>
        <w:pStyle w:val="TAMainText"/>
      </w:pPr>
    </w:p>
    <w:p w14:paraId="11452938" w14:textId="7B14FE34" w:rsidR="00CF0442" w:rsidRPr="00CA72F9" w:rsidRDefault="00CB6B3D" w:rsidP="00CF0442">
      <w:pPr>
        <w:pStyle w:val="VAFigureCaption"/>
      </w:pPr>
      <w:r w:rsidRPr="00CA72F9">
        <w:rPr>
          <w:noProof/>
        </w:rPr>
        <w:lastRenderedPageBreak/>
        <w:drawing>
          <wp:inline distT="0" distB="0" distL="0" distR="0" wp14:anchorId="51A22242" wp14:editId="65B4A63B">
            <wp:extent cx="5943600" cy="2355850"/>
            <wp:effectExtent l="0" t="0" r="0" b="6350"/>
            <wp:docPr id="40708738" name="Picture 2" descr="A graph of different colored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08738" name="Picture 2" descr="A graph of different colored lines&#10;&#10;Description automatically generated with medium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2355850"/>
                    </a:xfrm>
                    <a:prstGeom prst="rect">
                      <a:avLst/>
                    </a:prstGeom>
                  </pic:spPr>
                </pic:pic>
              </a:graphicData>
            </a:graphic>
          </wp:inline>
        </w:drawing>
      </w:r>
    </w:p>
    <w:p w14:paraId="254B0BCF" w14:textId="7E92F85A" w:rsidR="00CF0442" w:rsidRPr="00CA72F9" w:rsidRDefault="00CF0442" w:rsidP="00CF0442">
      <w:pPr>
        <w:pStyle w:val="VAFigureCaption"/>
        <w:rPr>
          <w:szCs w:val="24"/>
        </w:rPr>
      </w:pPr>
      <w:r w:rsidRPr="00CA72F9">
        <w:rPr>
          <w:b/>
          <w:bCs/>
          <w:szCs w:val="24"/>
        </w:rPr>
        <w:t>Figure 5</w:t>
      </w:r>
      <w:r w:rsidRPr="00CA72F9">
        <w:rPr>
          <w:szCs w:val="24"/>
        </w:rPr>
        <w:t xml:space="preserve">. </w:t>
      </w:r>
      <w:r w:rsidRPr="00CA72F9">
        <w:rPr>
          <w:i/>
          <w:iCs/>
          <w:szCs w:val="24"/>
        </w:rPr>
        <w:t xml:space="preserve">In situ </w:t>
      </w:r>
      <w:r w:rsidRPr="00CA72F9">
        <w:rPr>
          <w:szCs w:val="24"/>
        </w:rPr>
        <w:t xml:space="preserve">HERFD-XAS of (a) </w:t>
      </w:r>
      <w:r w:rsidR="00155077" w:rsidRPr="00CA72F9">
        <w:t>RuO</w:t>
      </w:r>
      <w:r w:rsidR="00155077" w:rsidRPr="00CA72F9">
        <w:rPr>
          <w:vertAlign w:val="subscript"/>
        </w:rPr>
        <w:t>2</w:t>
      </w:r>
      <w:r w:rsidRPr="00CA72F9">
        <w:rPr>
          <w:szCs w:val="24"/>
        </w:rPr>
        <w:t xml:space="preserve"> and (b) </w:t>
      </w:r>
      <w:proofErr w:type="spellStart"/>
      <w:r w:rsidR="00155077" w:rsidRPr="00CA72F9">
        <w:t>RuO</w:t>
      </w:r>
      <w:r w:rsidR="00155077" w:rsidRPr="00CA72F9">
        <w:rPr>
          <w:vertAlign w:val="subscript"/>
        </w:rPr>
        <w:t>x</w:t>
      </w:r>
      <w:r w:rsidR="00155077" w:rsidRPr="00CA72F9">
        <w:t>H</w:t>
      </w:r>
      <w:r w:rsidR="00155077" w:rsidRPr="00CA72F9">
        <w:rPr>
          <w:vertAlign w:val="subscript"/>
        </w:rPr>
        <w:t>y</w:t>
      </w:r>
      <w:proofErr w:type="spellEnd"/>
      <w:r w:rsidR="00155077" w:rsidRPr="00CA72F9">
        <w:rPr>
          <w:szCs w:val="24"/>
        </w:rPr>
        <w:t xml:space="preserve"> </w:t>
      </w:r>
      <w:r w:rsidRPr="00CA72F9">
        <w:rPr>
          <w:szCs w:val="24"/>
        </w:rPr>
        <w:t>at constant applied potentials (vs RHE) in 0.1 M HClO</w:t>
      </w:r>
      <w:r w:rsidRPr="00CA72F9">
        <w:rPr>
          <w:szCs w:val="24"/>
          <w:vertAlign w:val="subscript"/>
        </w:rPr>
        <w:t>4</w:t>
      </w:r>
      <w:r w:rsidRPr="00CA72F9">
        <w:rPr>
          <w:szCs w:val="24"/>
        </w:rPr>
        <w:t>. Inset CVs were collected at (a) 20 mV/s and (b) 2 mV/s, respectively.</w:t>
      </w:r>
    </w:p>
    <w:p w14:paraId="0C3B001C" w14:textId="77777777" w:rsidR="00CF0442" w:rsidRPr="00CA72F9" w:rsidRDefault="00CF0442" w:rsidP="001150EE">
      <w:pPr>
        <w:pStyle w:val="TAMainText"/>
      </w:pPr>
    </w:p>
    <w:p w14:paraId="1850A486" w14:textId="3912D7C9" w:rsidR="002C33B9" w:rsidRPr="00CA72F9" w:rsidRDefault="001150EE" w:rsidP="002C310C">
      <w:pPr>
        <w:pStyle w:val="TAMainText"/>
        <w:rPr>
          <w:lang w:eastAsia="ko-KR"/>
        </w:rPr>
      </w:pPr>
      <w:r w:rsidRPr="00CA72F9">
        <w:t xml:space="preserve">On the other hand, </w:t>
      </w:r>
      <w:r w:rsidRPr="00CA72F9">
        <w:rPr>
          <w:i/>
          <w:iCs/>
        </w:rPr>
        <w:t>in situ</w:t>
      </w:r>
      <w:r w:rsidRPr="00CA72F9">
        <w:t xml:space="preserve"> HERFD</w:t>
      </w:r>
      <w:r w:rsidR="002C310C" w:rsidRPr="00CA72F9">
        <w:rPr>
          <w:rFonts w:hint="eastAsia"/>
          <w:lang w:eastAsia="ko-KR"/>
        </w:rPr>
        <w:t>-</w:t>
      </w:r>
      <w:r w:rsidRPr="00CA72F9">
        <w:t xml:space="preserve">XAS of </w:t>
      </w:r>
      <w:proofErr w:type="spellStart"/>
      <w:r w:rsidR="009576D1" w:rsidRPr="00CA72F9">
        <w:t>RuO</w:t>
      </w:r>
      <w:r w:rsidR="009576D1" w:rsidRPr="00CA72F9">
        <w:rPr>
          <w:vertAlign w:val="subscript"/>
        </w:rPr>
        <w:t>x</w:t>
      </w:r>
      <w:r w:rsidR="009576D1" w:rsidRPr="00CA72F9">
        <w:t>H</w:t>
      </w:r>
      <w:r w:rsidR="009576D1" w:rsidRPr="00CA72F9">
        <w:rPr>
          <w:vertAlign w:val="subscript"/>
        </w:rPr>
        <w:t>y</w:t>
      </w:r>
      <w:proofErr w:type="spellEnd"/>
      <w:r w:rsidR="009576D1" w:rsidRPr="00CA72F9">
        <w:rPr>
          <w:szCs w:val="24"/>
        </w:rPr>
        <w:t xml:space="preserve"> </w:t>
      </w:r>
      <w:r w:rsidRPr="00CA72F9">
        <w:t xml:space="preserve">changed clearly with </w:t>
      </w:r>
      <w:r w:rsidR="002C310C" w:rsidRPr="00CA72F9">
        <w:t>applied</w:t>
      </w:r>
      <w:r w:rsidRPr="00CA72F9">
        <w:t xml:space="preserve"> potential (</w:t>
      </w:r>
      <w:r w:rsidRPr="00CA72F9">
        <w:rPr>
          <w:b/>
          <w:bCs/>
        </w:rPr>
        <w:t>Figure 5b</w:t>
      </w:r>
      <w:r w:rsidRPr="00CA72F9">
        <w:t xml:space="preserve">). </w:t>
      </w:r>
      <w:r w:rsidR="000757BB" w:rsidRPr="00CA72F9">
        <w:t xml:space="preserve">These spectral changes were highly reversible; alternating the potential between </w:t>
      </w:r>
      <w:r w:rsidR="002B36B3" w:rsidRPr="00CA72F9">
        <w:t>0.4</w:t>
      </w:r>
      <w:r w:rsidR="000757BB" w:rsidRPr="00CA72F9">
        <w:t xml:space="preserve"> V and </w:t>
      </w:r>
      <w:r w:rsidR="002B36B3" w:rsidRPr="00CA72F9">
        <w:t>1.2</w:t>
      </w:r>
      <w:r w:rsidR="000757BB" w:rsidRPr="00CA72F9">
        <w:t xml:space="preserve"> V yielded essentially identical spectra at each potential (Figure S</w:t>
      </w:r>
      <w:r w:rsidR="006E2D5B" w:rsidRPr="00CA72F9">
        <w:t>6</w:t>
      </w:r>
      <w:r w:rsidR="000757BB" w:rsidRPr="00CA72F9">
        <w:t>).</w:t>
      </w:r>
      <w:r w:rsidR="000757BB" w:rsidRPr="00CA72F9">
        <w:rPr>
          <w:rFonts w:hint="eastAsia"/>
          <w:lang w:eastAsia="ko-KR"/>
        </w:rPr>
        <w:t xml:space="preserve"> </w:t>
      </w:r>
      <w:r w:rsidR="0049100A" w:rsidRPr="00CA72F9">
        <w:t xml:space="preserve">At </w:t>
      </w:r>
      <w:r w:rsidR="004108F3" w:rsidRPr="00CA72F9">
        <w:t>lower</w:t>
      </w:r>
      <w:r w:rsidR="002C310C" w:rsidRPr="00CA72F9">
        <w:t xml:space="preserve"> applied potentials, both the pre-edge peak and main edge</w:t>
      </w:r>
      <w:r w:rsidR="002C310C" w:rsidRPr="00CA72F9">
        <w:rPr>
          <w:rFonts w:hint="eastAsia"/>
          <w:lang w:eastAsia="ko-KR"/>
        </w:rPr>
        <w:t xml:space="preserve"> of </w:t>
      </w:r>
      <w:r w:rsidR="009D7B07" w:rsidRPr="00CA72F9">
        <w:t>amorphous ruthenium oxide</w:t>
      </w:r>
      <w:r w:rsidR="002C310C" w:rsidRPr="00CA72F9">
        <w:t xml:space="preserve"> shifted to </w:t>
      </w:r>
      <w:r w:rsidR="004108F3" w:rsidRPr="00CA72F9">
        <w:t xml:space="preserve">lower </w:t>
      </w:r>
      <w:r w:rsidR="002C310C" w:rsidRPr="00CA72F9">
        <w:t xml:space="preserve">energies, and the pre-edge peak </w:t>
      </w:r>
      <w:r w:rsidR="004108F3" w:rsidRPr="00CA72F9">
        <w:t xml:space="preserve">decreased </w:t>
      </w:r>
      <w:r w:rsidR="002C310C" w:rsidRPr="00CA72F9">
        <w:t xml:space="preserve">in intensity. These changes </w:t>
      </w:r>
      <w:r w:rsidR="000C1FD1" w:rsidRPr="00CA72F9">
        <w:rPr>
          <w:rFonts w:hint="eastAsia"/>
          <w:lang w:eastAsia="ko-KR"/>
        </w:rPr>
        <w:t xml:space="preserve">indicate </w:t>
      </w:r>
      <w:r w:rsidR="002C310C" w:rsidRPr="00CA72F9">
        <w:t xml:space="preserve">a </w:t>
      </w:r>
      <w:r w:rsidR="004108F3" w:rsidRPr="00CA72F9">
        <w:t>de</w:t>
      </w:r>
      <w:r w:rsidR="002C310C" w:rsidRPr="00CA72F9">
        <w:t>crease in the average oxidation state of Ru</w:t>
      </w:r>
      <w:r w:rsidR="00A2733E" w:rsidRPr="00CA72F9">
        <w:rPr>
          <w:lang w:eastAsia="ko-KR"/>
        </w:rPr>
        <w:t>,</w:t>
      </w:r>
      <w:r w:rsidR="00A2733E" w:rsidRPr="00CA72F9">
        <w:rPr>
          <w:rFonts w:hint="eastAsia"/>
          <w:lang w:eastAsia="ko-KR"/>
        </w:rPr>
        <w:t xml:space="preserve"> </w:t>
      </w:r>
      <w:r w:rsidR="000C1FD1" w:rsidRPr="00CA72F9">
        <w:t xml:space="preserve">consistent with </w:t>
      </w:r>
      <w:r w:rsidR="000757BB" w:rsidRPr="00CA72F9">
        <w:rPr>
          <w:rFonts w:hint="eastAsia"/>
          <w:lang w:eastAsia="ko-KR"/>
        </w:rPr>
        <w:t xml:space="preserve">prior </w:t>
      </w:r>
      <w:r w:rsidR="00A84EDE" w:rsidRPr="00CA72F9">
        <w:rPr>
          <w:rFonts w:hint="eastAsia"/>
          <w:lang w:eastAsia="ko-KR"/>
        </w:rPr>
        <w:t xml:space="preserve">reversible peak shifts at the </w:t>
      </w:r>
      <w:r w:rsidR="000757BB" w:rsidRPr="00CA72F9">
        <w:rPr>
          <w:rFonts w:hint="eastAsia"/>
          <w:lang w:eastAsia="ko-KR"/>
        </w:rPr>
        <w:t>Ru L</w:t>
      </w:r>
      <w:r w:rsidR="00A84EDE" w:rsidRPr="00CA72F9">
        <w:rPr>
          <w:rFonts w:hint="eastAsia"/>
          <w:vertAlign w:val="subscript"/>
          <w:lang w:eastAsia="ko-KR"/>
        </w:rPr>
        <w:t>3</w:t>
      </w:r>
      <w:r w:rsidR="00A84EDE" w:rsidRPr="00CA72F9">
        <w:rPr>
          <w:rFonts w:hint="eastAsia"/>
          <w:lang w:eastAsia="ko-KR"/>
        </w:rPr>
        <w:t>- and L</w:t>
      </w:r>
      <w:r w:rsidR="00A84EDE" w:rsidRPr="00CA72F9">
        <w:rPr>
          <w:rFonts w:hint="eastAsia"/>
          <w:vertAlign w:val="subscript"/>
          <w:lang w:eastAsia="ko-KR"/>
        </w:rPr>
        <w:t>2</w:t>
      </w:r>
      <w:r w:rsidR="000757BB" w:rsidRPr="00CA72F9">
        <w:rPr>
          <w:rFonts w:hint="eastAsia"/>
          <w:lang w:eastAsia="ko-KR"/>
        </w:rPr>
        <w:t>-edge</w:t>
      </w:r>
      <w:r w:rsidR="00DB7314" w:rsidRPr="00CA72F9">
        <w:rPr>
          <w:rFonts w:hint="eastAsia"/>
          <w:lang w:eastAsia="ko-KR"/>
        </w:rPr>
        <w:t>s</w:t>
      </w:r>
      <w:r w:rsidR="00826D88" w:rsidRPr="00CA72F9">
        <w:rPr>
          <w:rFonts w:hint="eastAsia"/>
          <w:lang w:eastAsia="ko-KR"/>
        </w:rPr>
        <w:t xml:space="preserve"> </w:t>
      </w:r>
      <w:r w:rsidR="00A2733E" w:rsidRPr="00CA72F9">
        <w:rPr>
          <w:lang w:eastAsia="ko-KR"/>
        </w:rPr>
        <w:t xml:space="preserve">observed </w:t>
      </w:r>
      <w:r w:rsidR="00826D88" w:rsidRPr="00CA72F9">
        <w:rPr>
          <w:rFonts w:hint="eastAsia"/>
          <w:lang w:eastAsia="ko-KR"/>
        </w:rPr>
        <w:t>as a function of applied potential</w:t>
      </w:r>
      <w:r w:rsidR="00A84EDE" w:rsidRPr="00CA72F9">
        <w:rPr>
          <w:rFonts w:hint="eastAsia"/>
          <w:lang w:eastAsia="ko-KR"/>
        </w:rPr>
        <w:t>.</w:t>
      </w:r>
      <w:r w:rsidR="00AD0C24" w:rsidRPr="00CA72F9">
        <w:rPr>
          <w:lang w:eastAsia="ko-KR"/>
        </w:rPr>
        <w:fldChar w:fldCharType="begin"/>
      </w:r>
      <w:r w:rsidR="002F5A8D" w:rsidRPr="00CA72F9">
        <w:rPr>
          <w:lang w:eastAsia="ko-KR"/>
        </w:rPr>
        <w:instrText xml:space="preserve"> ADDIN ZOTERO_ITEM CSL_CITATION {"citationID":"YAiz7dor","properties":{"formattedCitation":"\\super 47\\nosupersub{}","plainCitation":"47","noteIndex":0},"citationItems":[{"id":"EwmAAP7X/Ii3qC8Lk","uris":["http://zotero.org/users/1445274/items/BLNUIJXW"],"itemData":{"id":1024,"type":"article-journal","abstract":"The electronic properties of electrodeposited Ru oxide films supported on Au have been examined in situ by Ru LIII and LII edge X-ray absorption near edge structure (XANES) in acid media. The results obtained are consistent with the main voltammetric peak centered at 0.7 V vs RHE as being attributed to a redox couple involving formally Ru3+ and Ru4+ sites in the lattice. A linear correlation was found between the extent of oxidation of the film as derived from a deconvolution of the spectral features and the charge as determined from coulomteric analysis of the voltammetric curves. This observation suggests that only two Ru-based redox states are involved in this electrochemical process.","container-title":"The Journal of Physical Chemistry B","DOI":"10.1021/jp026300f","ISSN":"1520-6106","issue":"48","journalAbbreviation":"J. Phys. Chem. B","note":"number: 48\npublisher: American Chemical Society","page":"12373-12375","source":"ACS Publications","title":"In Situ Ru LII and LIII Edge X-ray Absorption Near Edge Structure of Electrodeposited Ruthenium Dioxide Films","volume":"106","author":[{"family":"Stefan","given":"Ionel C."},{"family":"Mo","given":"Yibo"},{"family":"Antonio","given":"Mark R."},{"family":"Scherson","given":"Daniel A."}],"issued":{"date-parts":[["2002",12,1]]}}}],"schema":"https://github.com/citation-style-language/schema/raw/master/csl-citation.json"} </w:instrText>
      </w:r>
      <w:r w:rsidR="00AD0C24" w:rsidRPr="00CA72F9">
        <w:rPr>
          <w:lang w:eastAsia="ko-KR"/>
        </w:rPr>
        <w:fldChar w:fldCharType="separate"/>
      </w:r>
      <w:r w:rsidR="002F5A8D" w:rsidRPr="00CA72F9">
        <w:rPr>
          <w:rFonts w:cs="Times"/>
          <w:vertAlign w:val="superscript"/>
        </w:rPr>
        <w:t>47</w:t>
      </w:r>
      <w:r w:rsidR="00AD0C24" w:rsidRPr="00CA72F9">
        <w:rPr>
          <w:lang w:eastAsia="ko-KR"/>
        </w:rPr>
        <w:fldChar w:fldCharType="end"/>
      </w:r>
      <w:r w:rsidR="000757BB" w:rsidRPr="00CA72F9">
        <w:rPr>
          <w:rFonts w:hint="eastAsia"/>
          <w:lang w:eastAsia="ko-KR"/>
        </w:rPr>
        <w:t xml:space="preserve"> </w:t>
      </w:r>
      <w:r w:rsidRPr="00CA72F9">
        <w:t xml:space="preserve">The total amount of charge passed </w:t>
      </w:r>
      <w:r w:rsidR="004108F3" w:rsidRPr="00CA72F9">
        <w:t>between</w:t>
      </w:r>
      <w:r w:rsidRPr="00CA72F9">
        <w:t xml:space="preserve"> </w:t>
      </w:r>
      <w:r w:rsidR="002B36B3" w:rsidRPr="00CA72F9">
        <w:t>0.4</w:t>
      </w:r>
      <w:r w:rsidRPr="00CA72F9">
        <w:t xml:space="preserve"> V</w:t>
      </w:r>
      <w:r w:rsidR="004108F3" w:rsidRPr="00CA72F9">
        <w:t xml:space="preserve"> and </w:t>
      </w:r>
      <w:r w:rsidR="002B36B3" w:rsidRPr="00CA72F9">
        <w:t>1.2</w:t>
      </w:r>
      <w:r w:rsidR="004108F3" w:rsidRPr="00CA72F9">
        <w:t xml:space="preserve"> V</w:t>
      </w:r>
      <w:r w:rsidRPr="00CA72F9">
        <w:t xml:space="preserve"> vs RHE was on the order of 1 </w:t>
      </w:r>
      <w:r w:rsidRPr="00CA72F9">
        <w:rPr>
          <w:i/>
          <w:iCs/>
        </w:rPr>
        <w:t>e</w:t>
      </w:r>
      <w:r w:rsidRPr="00CA72F9">
        <w:rPr>
          <w:vertAlign w:val="superscript"/>
        </w:rPr>
        <w:t>−</w:t>
      </w:r>
      <w:r w:rsidRPr="00CA72F9">
        <w:t xml:space="preserve"> per Ru atom (Figure S</w:t>
      </w:r>
      <w:r w:rsidR="006E2D5B" w:rsidRPr="00CA72F9">
        <w:t>5</w:t>
      </w:r>
      <w:r w:rsidRPr="00CA72F9">
        <w:t xml:space="preserve">b). Although this is a rough estimate based on </w:t>
      </w:r>
      <w:r w:rsidR="00AB0E3E" w:rsidRPr="00CA72F9">
        <w:rPr>
          <w:rFonts w:hint="eastAsia"/>
          <w:lang w:eastAsia="ko-KR"/>
        </w:rPr>
        <w:t xml:space="preserve">the </w:t>
      </w:r>
      <w:r w:rsidRPr="00CA72F9">
        <w:t xml:space="preserve">approximate amount of </w:t>
      </w:r>
      <w:proofErr w:type="spellStart"/>
      <w:r w:rsidR="00015E72" w:rsidRPr="00CA72F9">
        <w:t>RuO</w:t>
      </w:r>
      <w:r w:rsidR="00015E72" w:rsidRPr="00CA72F9">
        <w:rPr>
          <w:vertAlign w:val="subscript"/>
        </w:rPr>
        <w:t>x</w:t>
      </w:r>
      <w:r w:rsidR="00015E72" w:rsidRPr="00CA72F9">
        <w:t>H</w:t>
      </w:r>
      <w:r w:rsidR="00015E72" w:rsidRPr="00CA72F9">
        <w:rPr>
          <w:vertAlign w:val="subscript"/>
        </w:rPr>
        <w:t>y</w:t>
      </w:r>
      <w:proofErr w:type="spellEnd"/>
      <w:r w:rsidR="00015E72" w:rsidRPr="00CA72F9">
        <w:rPr>
          <w:szCs w:val="24"/>
        </w:rPr>
        <w:t xml:space="preserve"> </w:t>
      </w:r>
      <w:r w:rsidR="00AB0E3E" w:rsidRPr="00CA72F9">
        <w:rPr>
          <w:rFonts w:hint="eastAsia"/>
          <w:lang w:eastAsia="ko-KR"/>
        </w:rPr>
        <w:t xml:space="preserve">that was </w:t>
      </w:r>
      <w:r w:rsidR="00A6555B" w:rsidRPr="00CA72F9">
        <w:rPr>
          <w:rFonts w:hint="eastAsia"/>
          <w:lang w:eastAsia="ko-KR"/>
        </w:rPr>
        <w:t>deposited</w:t>
      </w:r>
      <w:r w:rsidR="00AB0E3E" w:rsidRPr="00CA72F9">
        <w:rPr>
          <w:rFonts w:hint="eastAsia"/>
          <w:lang w:eastAsia="ko-KR"/>
        </w:rPr>
        <w:t xml:space="preserve"> and the </w:t>
      </w:r>
      <w:r w:rsidR="00FA4F72" w:rsidRPr="00CA72F9">
        <w:rPr>
          <w:rFonts w:hint="eastAsia"/>
          <w:lang w:eastAsia="ko-KR"/>
        </w:rPr>
        <w:t xml:space="preserve">charge obtained by integrating the </w:t>
      </w:r>
      <w:r w:rsidR="00AB0E3E" w:rsidRPr="00CA72F9">
        <w:rPr>
          <w:rFonts w:hint="eastAsia"/>
          <w:lang w:eastAsia="ko-KR"/>
        </w:rPr>
        <w:t xml:space="preserve">electrical </w:t>
      </w:r>
      <w:r w:rsidR="00CF24B0" w:rsidRPr="00CA72F9">
        <w:rPr>
          <w:rFonts w:hint="eastAsia"/>
          <w:lang w:eastAsia="ko-KR"/>
        </w:rPr>
        <w:t>current</w:t>
      </w:r>
      <w:r w:rsidRPr="00CA72F9">
        <w:t>, it suggests that the redox reaction (Equation 1) occurs throughout the bulk of the particles, rather than only on the surface.</w:t>
      </w:r>
      <w:r w:rsidR="002C310C" w:rsidRPr="00CA72F9">
        <w:rPr>
          <w:rFonts w:hint="eastAsia"/>
          <w:lang w:eastAsia="ko-KR"/>
        </w:rPr>
        <w:t xml:space="preserve"> </w:t>
      </w:r>
      <w:r w:rsidR="002E2B93" w:rsidRPr="00CA72F9">
        <w:rPr>
          <w:rFonts w:hint="eastAsia"/>
          <w:lang w:eastAsia="ko-KR"/>
        </w:rPr>
        <w:t xml:space="preserve">The exact structure of </w:t>
      </w:r>
      <w:proofErr w:type="spellStart"/>
      <w:r w:rsidR="00015E72" w:rsidRPr="00CA72F9">
        <w:t>RuO</w:t>
      </w:r>
      <w:r w:rsidR="00015E72" w:rsidRPr="00CA72F9">
        <w:rPr>
          <w:vertAlign w:val="subscript"/>
        </w:rPr>
        <w:t>x</w:t>
      </w:r>
      <w:r w:rsidR="00015E72" w:rsidRPr="00CA72F9">
        <w:t>H</w:t>
      </w:r>
      <w:r w:rsidR="00015E72" w:rsidRPr="00CA72F9">
        <w:rPr>
          <w:vertAlign w:val="subscript"/>
        </w:rPr>
        <w:t>y</w:t>
      </w:r>
      <w:proofErr w:type="spellEnd"/>
      <w:r w:rsidR="00015E72" w:rsidRPr="00CA72F9">
        <w:rPr>
          <w:szCs w:val="24"/>
        </w:rPr>
        <w:t xml:space="preserve"> </w:t>
      </w:r>
      <w:r w:rsidR="002E2B93" w:rsidRPr="00CA72F9">
        <w:rPr>
          <w:rFonts w:hint="eastAsia"/>
          <w:lang w:eastAsia="ko-KR"/>
        </w:rPr>
        <w:t xml:space="preserve">that enables bulk redox is a debated </w:t>
      </w:r>
      <w:r w:rsidR="00030B76" w:rsidRPr="00CA72F9">
        <w:rPr>
          <w:rFonts w:hint="eastAsia"/>
          <w:lang w:eastAsia="ko-KR"/>
        </w:rPr>
        <w:t>topic</w:t>
      </w:r>
      <w:r w:rsidR="00552B6E" w:rsidRPr="00CA72F9">
        <w:rPr>
          <w:rFonts w:hint="eastAsia"/>
          <w:lang w:eastAsia="ko-KR"/>
        </w:rPr>
        <w:t xml:space="preserve"> where </w:t>
      </w:r>
      <w:r w:rsidR="002E2B93" w:rsidRPr="00CA72F9">
        <w:rPr>
          <w:rFonts w:hint="eastAsia"/>
          <w:lang w:eastAsia="ko-KR"/>
        </w:rPr>
        <w:t>two extreme</w:t>
      </w:r>
      <w:r w:rsidR="00030B76" w:rsidRPr="00CA72F9">
        <w:rPr>
          <w:rFonts w:hint="eastAsia"/>
          <w:lang w:eastAsia="ko-KR"/>
        </w:rPr>
        <w:t xml:space="preserve"> views </w:t>
      </w:r>
      <w:r w:rsidR="002E2B93" w:rsidRPr="00CA72F9">
        <w:rPr>
          <w:rFonts w:hint="eastAsia"/>
          <w:lang w:eastAsia="ko-KR"/>
        </w:rPr>
        <w:t>of (</w:t>
      </w:r>
      <w:proofErr w:type="spellStart"/>
      <w:r w:rsidR="002E2B93" w:rsidRPr="00CA72F9">
        <w:rPr>
          <w:rFonts w:hint="eastAsia"/>
          <w:lang w:eastAsia="ko-KR"/>
        </w:rPr>
        <w:t>i</w:t>
      </w:r>
      <w:proofErr w:type="spellEnd"/>
      <w:r w:rsidR="002E2B93" w:rsidRPr="00CA72F9">
        <w:rPr>
          <w:rFonts w:hint="eastAsia"/>
          <w:lang w:eastAsia="ko-KR"/>
        </w:rPr>
        <w:t xml:space="preserve">) water permeating a </w:t>
      </w:r>
      <w:r w:rsidR="002E2B93" w:rsidRPr="00CA72F9">
        <w:rPr>
          <w:rFonts w:hint="eastAsia"/>
          <w:lang w:eastAsia="ko-KR"/>
        </w:rPr>
        <w:lastRenderedPageBreak/>
        <w:t xml:space="preserve">network of Ru ions and (ii) water </w:t>
      </w:r>
      <w:r w:rsidR="00030B76" w:rsidRPr="00CA72F9">
        <w:rPr>
          <w:rFonts w:hint="eastAsia"/>
          <w:lang w:eastAsia="ko-KR"/>
        </w:rPr>
        <w:t xml:space="preserve">surrounding </w:t>
      </w:r>
      <w:r w:rsidR="002E2B93" w:rsidRPr="00CA72F9">
        <w:rPr>
          <w:rFonts w:hint="eastAsia"/>
          <w:lang w:eastAsia="ko-KR"/>
        </w:rPr>
        <w:t>RuO</w:t>
      </w:r>
      <w:r w:rsidR="002E2B93" w:rsidRPr="00CA72F9">
        <w:rPr>
          <w:rFonts w:hint="eastAsia"/>
          <w:vertAlign w:val="subscript"/>
          <w:lang w:eastAsia="ko-KR"/>
        </w:rPr>
        <w:t>2</w:t>
      </w:r>
      <w:r w:rsidR="002E2B93" w:rsidRPr="00CA72F9">
        <w:rPr>
          <w:rFonts w:hint="eastAsia"/>
          <w:lang w:eastAsia="ko-KR"/>
        </w:rPr>
        <w:t xml:space="preserve"> nanoparticles at grain boundaries</w:t>
      </w:r>
      <w:r w:rsidR="00552B6E" w:rsidRPr="00CA72F9">
        <w:rPr>
          <w:rFonts w:hint="eastAsia"/>
          <w:lang w:eastAsia="ko-KR"/>
        </w:rPr>
        <w:t xml:space="preserve"> have been discussed</w:t>
      </w:r>
      <w:r w:rsidR="005370F2" w:rsidRPr="00CA72F9">
        <w:rPr>
          <w:rFonts w:hint="eastAsia"/>
          <w:lang w:eastAsia="ko-KR"/>
        </w:rPr>
        <w:t>;</w:t>
      </w:r>
      <w:r w:rsidR="00030B76" w:rsidRPr="00CA72F9">
        <w:rPr>
          <w:lang w:eastAsia="ko-KR"/>
        </w:rPr>
        <w:fldChar w:fldCharType="begin"/>
      </w:r>
      <w:r w:rsidR="002F5A8D" w:rsidRPr="00CA72F9">
        <w:rPr>
          <w:lang w:eastAsia="ko-KR"/>
        </w:rPr>
        <w:instrText xml:space="preserve"> ADDIN ZOTERO_ITEM CSL_CITATION {"citationID":"3bhwD61n","properties":{"formattedCitation":"\\super 48\\nosupersub{}","plainCitation":"48","noteIndex":0},"citationItems":[{"id":"EwmAAP7X/DbXeGfDG","uris":["http://zotero.org/users/1445274/items/LCD7DZTT"],"itemData":{"id":3724,"type":"article-journal","abstract":"Electrochemical supercapacitors (ECs) have important applications in areas wherethe need for fast charging rates and high energy density intersect, including in hybrid and electric vehicles, consumer electronics, solar cell based devices, and other technologies. In contrast to carbon-based supercapacitors, where energy is stored in the electrochemical double-layer at the electrode/electrolyte interface, ECs involve reversible faradaic ion intercalation into the electrode material. However, this intercalation does not lead to phase change. As a result, ECs can be charged and discharged for thousands of cycles without loss of capacity. ECs based on hydrous ruthenia, RuO2·xH2O, exhibit some of the highest specific capacitances attained in real devices. Although RuO2 is too expensive for widespread practical use, chemists have long used it as a model material for investigating the fundamental mechanisms of electrochemical supercapacitance and heterogeneous catalysis.In this Account, we discuss progress in first-principles density-functional theory (DFT) based studies of the electronic structure, thermodynamics, and kinetics of hydrous and anhydrous RuO2. We find that DFT correctly reproduces the metallic character of the RuO2 band structure. In addition, electron–proton double-insertion into bulk RuO2 leads to the formation of a polar covalent O–H bond with a fractional increase of the Ru charge in delocalized d-band states by only 0.3 electrons. This is in slight conflict with the common assumption of a Ru valence change from Ru4+ to Ru3+. Using the prototype electrostatic ground state (PEGS) search method, we predict a crystalline RuOOH compound with a formation energy of only 0.15 eV per proton. The calculated voltage for the onset of bulk proton insertion in the dilute limit is only 0.1 V with respect to the reversible hydrogen electrode (RHE), in reasonable agreement with the 0.4 V threshold for a large diffusion-limited contribution measured experimentally. DFT calculations also predict that proton diffusion in RuO2 is hindered by a migration barrier of 0.8 eV, qualitatively explaining the observed strong charging rate-dependence of the diffusion-limited contribution. We found that reversible adsorption of up to 1.5 protons per Ru on the (110) surface contributes to the measured capacitive current at higher voltages. PEGS-derived models of the crystal structure of hydrated ruthenia show that incorporation of water in Ru vacancies or in bulk crystals is energetically much more costly than segregation of water molecules between slabs of crystalline RuO2. These results lend support to the so-called “water at grain boundaries” model for the structure of hydrous RuO2·xH2O. This occurs where metallic nanocrystals of RuO2 are separated by grain boundary regions filled with water molecules. Chemists have attributed the superior charge storage properties of hydrous ruthenia to the resulting composite structure. This facilitates fast electronic transport through the metallic RuO2 nanocrystals and fast protonic transport through the regions of structural water at grain boundaries.","container-title":"Accounts of Chemical Research","DOI":"10.1021/ar3002987","ISSN":"0001-4842","issue":"5","journalAbbreviation":"Acc. Chem. Res.","note":"publisher: American Chemical Society","page":"1084-1093","source":"ACS Publications","title":"Ruthenia-Based Electrochemical Supercapacitors: Insights from First-Principles Calculations","title-short":"Ruthenia-Based Electrochemical Supercapacitors","volume":"46","author":[{"family":"Ozoliņš","given":"Vidvuds"},{"family":"Zhou","given":"Fei"},{"family":"Asta","given":"Mark"}],"issued":{"date-parts":[["2013",5,21]]}}}],"schema":"https://github.com/citation-style-language/schema/raw/master/csl-citation.json"} </w:instrText>
      </w:r>
      <w:r w:rsidR="00030B76" w:rsidRPr="00CA72F9">
        <w:rPr>
          <w:lang w:eastAsia="ko-KR"/>
        </w:rPr>
        <w:fldChar w:fldCharType="separate"/>
      </w:r>
      <w:r w:rsidR="002F5A8D" w:rsidRPr="00CA72F9">
        <w:rPr>
          <w:rFonts w:cs="Times"/>
          <w:vertAlign w:val="superscript"/>
        </w:rPr>
        <w:t>48</w:t>
      </w:r>
      <w:r w:rsidR="00030B76" w:rsidRPr="00CA72F9">
        <w:rPr>
          <w:lang w:eastAsia="ko-KR"/>
        </w:rPr>
        <w:fldChar w:fldCharType="end"/>
      </w:r>
      <w:r w:rsidR="00030B76" w:rsidRPr="00CA72F9">
        <w:rPr>
          <w:rFonts w:hint="eastAsia"/>
          <w:lang w:eastAsia="ko-KR"/>
        </w:rPr>
        <w:t xml:space="preserve"> </w:t>
      </w:r>
      <w:r w:rsidR="005370F2" w:rsidRPr="00CA72F9">
        <w:rPr>
          <w:rFonts w:hint="eastAsia"/>
          <w:lang w:eastAsia="ko-KR"/>
        </w:rPr>
        <w:t>w</w:t>
      </w:r>
      <w:r w:rsidR="00030B76" w:rsidRPr="00CA72F9">
        <w:rPr>
          <w:rFonts w:hint="eastAsia"/>
          <w:lang w:eastAsia="ko-KR"/>
        </w:rPr>
        <w:t xml:space="preserve">e defer a rigorous </w:t>
      </w:r>
      <w:r w:rsidR="00DE7922" w:rsidRPr="00CA72F9">
        <w:rPr>
          <w:lang w:eastAsia="ko-KR"/>
        </w:rPr>
        <w:t>clarification</w:t>
      </w:r>
      <w:r w:rsidR="00DE7922" w:rsidRPr="00CA72F9">
        <w:rPr>
          <w:rFonts w:hint="eastAsia"/>
          <w:lang w:eastAsia="ko-KR"/>
        </w:rPr>
        <w:t xml:space="preserve"> </w:t>
      </w:r>
      <w:r w:rsidR="00030B76" w:rsidRPr="00CA72F9">
        <w:rPr>
          <w:rFonts w:hint="eastAsia"/>
          <w:lang w:eastAsia="ko-KR"/>
        </w:rPr>
        <w:t>to future work.</w:t>
      </w:r>
    </w:p>
    <w:p w14:paraId="614531B0" w14:textId="2E39EBAD" w:rsidR="00DE28E9" w:rsidRPr="00CA72F9" w:rsidRDefault="00D82A5C" w:rsidP="003D1573">
      <w:pPr>
        <w:pStyle w:val="TAMainText"/>
        <w:rPr>
          <w:lang w:eastAsia="ko-KR"/>
        </w:rPr>
      </w:pPr>
      <w:bookmarkStart w:id="0" w:name="_Hlk200015274"/>
      <w:r w:rsidRPr="00CA72F9">
        <w:t xml:space="preserve">To analyze the </w:t>
      </w:r>
      <w:r w:rsidRPr="00CA72F9">
        <w:rPr>
          <w:i/>
          <w:iCs/>
        </w:rPr>
        <w:t>in situ</w:t>
      </w:r>
      <w:r w:rsidRPr="00CA72F9">
        <w:t xml:space="preserve"> spectra of </w:t>
      </w:r>
      <w:proofErr w:type="spellStart"/>
      <w:r w:rsidRPr="00CA72F9">
        <w:t>RuO</w:t>
      </w:r>
      <w:r w:rsidRPr="00CA72F9">
        <w:rPr>
          <w:vertAlign w:val="subscript"/>
        </w:rPr>
        <w:t>x</w:t>
      </w:r>
      <w:r w:rsidRPr="00CA72F9">
        <w:t>H</w:t>
      </w:r>
      <w:r w:rsidRPr="00CA72F9">
        <w:rPr>
          <w:vertAlign w:val="subscript"/>
        </w:rPr>
        <w:t>y</w:t>
      </w:r>
      <w:proofErr w:type="spellEnd"/>
      <w:r w:rsidRPr="00CA72F9">
        <w:t xml:space="preserve">, </w:t>
      </w:r>
      <w:r w:rsidR="00C22681" w:rsidRPr="00CA72F9">
        <w:t xml:space="preserve">we </w:t>
      </w:r>
      <w:r w:rsidRPr="00CA72F9">
        <w:t xml:space="preserve">first </w:t>
      </w:r>
      <w:r w:rsidR="00C22681" w:rsidRPr="00CA72F9">
        <w:t xml:space="preserve">hypothesized that </w:t>
      </w:r>
      <w:r w:rsidR="001907C6" w:rsidRPr="00CA72F9">
        <w:t xml:space="preserve">a change in the Ru oxidation state </w:t>
      </w:r>
      <w:r w:rsidR="00A36606" w:rsidRPr="00CA72F9">
        <w:t>shifts</w:t>
      </w:r>
      <w:r w:rsidR="001907C6" w:rsidRPr="00CA72F9">
        <w:t xml:space="preserve"> the spectrum</w:t>
      </w:r>
      <w:r w:rsidR="00A36606" w:rsidRPr="00CA72F9">
        <w:t xml:space="preserve"> </w:t>
      </w:r>
      <w:r w:rsidR="00C22681" w:rsidRPr="00CA72F9">
        <w:t>due to changes in the electrostatic potential around the core hole.</w:t>
      </w:r>
      <w:r w:rsidR="00C22681" w:rsidRPr="00CA72F9">
        <w:fldChar w:fldCharType="begin"/>
      </w:r>
      <w:r w:rsidR="002F5A8D" w:rsidRPr="00CA72F9">
        <w:instrText xml:space="preserve"> ADDIN ZOTERO_ITEM CSL_CITATION {"citationID":"cjN00Pvw","properties":{"formattedCitation":"\\super 49\\nosupersub{}","plainCitation":"49","noteIndex":0},"citationItems":[{"id":"EwmAAP7X/3M0piuyC","uris":["http://zotero.org/users/1445274/items/RH5TEWTD"],"itemData":{"id":9149,"type":"article-journal","container-title":"Physical Review B","DOI":"10.1103/PhysRevB.27.2111","ISSN":"0163-1829","issue":"4","journalAbbreviation":"Phys. Rev. B","language":"en","license":"http://link.aps.org/licenses/aps-default-license","page":"2111-2131","source":"DOI.org (Crossref)","title":"Study of the K edges of 3 d transition metals in pure and oxide form by x-ray-absorption spectroscopy","volume":"27","author":[{"family":"Grunes","given":"L. A."}],"issued":{"date-parts":[["1983",2,15]]}}}],"schema":"https://github.com/citation-style-language/schema/raw/master/csl-citation.json"} </w:instrText>
      </w:r>
      <w:r w:rsidR="00C22681" w:rsidRPr="00CA72F9">
        <w:fldChar w:fldCharType="separate"/>
      </w:r>
      <w:r w:rsidR="002F5A8D" w:rsidRPr="00CA72F9">
        <w:rPr>
          <w:rFonts w:cs="Times"/>
          <w:vertAlign w:val="superscript"/>
        </w:rPr>
        <w:t>49</w:t>
      </w:r>
      <w:r w:rsidR="00C22681" w:rsidRPr="00CA72F9">
        <w:fldChar w:fldCharType="end"/>
      </w:r>
      <w:r w:rsidR="00C22681" w:rsidRPr="00CA72F9">
        <w:t xml:space="preserve"> </w:t>
      </w:r>
      <w:r w:rsidR="001907C6" w:rsidRPr="00CA72F9">
        <w:t>T</w:t>
      </w:r>
      <w:r w:rsidR="00C22681" w:rsidRPr="00CA72F9">
        <w:t xml:space="preserve">he energy </w:t>
      </w:r>
      <w:r w:rsidR="00BB6779" w:rsidRPr="00CA72F9">
        <w:t xml:space="preserve">shifts due to such electrostatic potential changes </w:t>
      </w:r>
      <w:r w:rsidR="00C22681" w:rsidRPr="00CA72F9">
        <w:t xml:space="preserve">were </w:t>
      </w:r>
      <w:r w:rsidR="006F37B6" w:rsidRPr="00CA72F9">
        <w:t xml:space="preserve">extracted </w:t>
      </w:r>
      <w:r w:rsidR="00C22681" w:rsidRPr="00CA72F9">
        <w:t>by comparing the center of the first derivative peak corresponding to the rising edge (Figure S</w:t>
      </w:r>
      <w:r w:rsidR="006E2D5B" w:rsidRPr="00CA72F9">
        <w:t>8</w:t>
      </w:r>
      <w:r w:rsidR="00C22681" w:rsidRPr="00CA72F9">
        <w:t>)</w:t>
      </w:r>
      <w:r w:rsidR="001907C6" w:rsidRPr="00CA72F9">
        <w:t>, which was very similar in shape at all applied potentials.</w:t>
      </w:r>
      <w:r w:rsidR="000A67FB" w:rsidRPr="00CA72F9">
        <w:t xml:space="preserve"> </w:t>
      </w:r>
      <w:bookmarkEnd w:id="0"/>
      <w:r w:rsidR="00C22681" w:rsidRPr="00CA72F9">
        <w:rPr>
          <w:b/>
          <w:bCs/>
        </w:rPr>
        <w:t>Figure 6</w:t>
      </w:r>
      <w:r w:rsidR="001D4632" w:rsidRPr="00CA72F9">
        <w:rPr>
          <w:b/>
          <w:bCs/>
          <w:lang w:eastAsia="ko-KR"/>
        </w:rPr>
        <w:t>a</w:t>
      </w:r>
      <w:r w:rsidR="00C22681" w:rsidRPr="00CA72F9">
        <w:t xml:space="preserve"> shows the</w:t>
      </w:r>
      <w:r w:rsidR="00276E99" w:rsidRPr="00CA72F9">
        <w:t xml:space="preserve"> </w:t>
      </w:r>
      <w:proofErr w:type="spellStart"/>
      <w:r w:rsidR="00276E99" w:rsidRPr="00CA72F9">
        <w:t>RuO</w:t>
      </w:r>
      <w:r w:rsidR="00276E99" w:rsidRPr="00CA72F9">
        <w:rPr>
          <w:vertAlign w:val="subscript"/>
        </w:rPr>
        <w:t>x</w:t>
      </w:r>
      <w:r w:rsidR="00276E99" w:rsidRPr="00CA72F9">
        <w:t>H</w:t>
      </w:r>
      <w:r w:rsidR="00276E99" w:rsidRPr="00CA72F9">
        <w:rPr>
          <w:vertAlign w:val="subscript"/>
        </w:rPr>
        <w:t>y</w:t>
      </w:r>
      <w:proofErr w:type="spellEnd"/>
      <w:r w:rsidR="00C22681" w:rsidRPr="00CA72F9">
        <w:t xml:space="preserve"> </w:t>
      </w:r>
      <w:r w:rsidR="00C22681" w:rsidRPr="00CA72F9">
        <w:rPr>
          <w:i/>
          <w:iCs/>
        </w:rPr>
        <w:t>in situ</w:t>
      </w:r>
      <w:r w:rsidR="00C22681" w:rsidRPr="00CA72F9">
        <w:t xml:space="preserve"> </w:t>
      </w:r>
      <w:r w:rsidR="00951CBD" w:rsidRPr="00CA72F9">
        <w:t xml:space="preserve">spectra </w:t>
      </w:r>
      <w:r w:rsidR="00C22681" w:rsidRPr="00CA72F9">
        <w:t>translated</w:t>
      </w:r>
      <w:r w:rsidR="000A67FB" w:rsidRPr="00CA72F9">
        <w:t xml:space="preserve"> along the </w:t>
      </w:r>
      <w:r w:rsidR="00680DD8" w:rsidRPr="00CA72F9">
        <w:t xml:space="preserve">energy </w:t>
      </w:r>
      <w:r w:rsidR="000A67FB" w:rsidRPr="00CA72F9">
        <w:t>axis</w:t>
      </w:r>
      <w:r w:rsidR="00C22681" w:rsidRPr="00CA72F9">
        <w:t xml:space="preserve"> </w:t>
      </w:r>
      <w:r w:rsidR="007F2793" w:rsidRPr="00CA72F9">
        <w:rPr>
          <w:szCs w:val="24"/>
        </w:rPr>
        <w:t>to align the</w:t>
      </w:r>
      <w:r w:rsidR="00F95CFF" w:rsidRPr="00CA72F9">
        <w:rPr>
          <w:szCs w:val="24"/>
        </w:rPr>
        <w:t>ir</w:t>
      </w:r>
      <w:r w:rsidR="007F2793" w:rsidRPr="00CA72F9">
        <w:rPr>
          <w:szCs w:val="24"/>
        </w:rPr>
        <w:t xml:space="preserve"> rising edge</w:t>
      </w:r>
      <w:r w:rsidR="00951CBD" w:rsidRPr="00CA72F9">
        <w:rPr>
          <w:szCs w:val="24"/>
        </w:rPr>
        <w:t>s</w:t>
      </w:r>
      <w:r w:rsidR="00C22681" w:rsidRPr="00CA72F9">
        <w:t>. The inset shows the Gaussian peak fitting results of the pre-edge region</w:t>
      </w:r>
      <w:r w:rsidR="00441EE6" w:rsidRPr="00CA72F9">
        <w:t xml:space="preserve"> after the alignment</w:t>
      </w:r>
      <w:r w:rsidR="00370292" w:rsidRPr="00CA72F9">
        <w:rPr>
          <w:rFonts w:hint="eastAsia"/>
          <w:lang w:eastAsia="ko-KR"/>
        </w:rPr>
        <w:t xml:space="preserve">. </w:t>
      </w:r>
      <w:r w:rsidR="00784A86" w:rsidRPr="00CA72F9">
        <w:rPr>
          <w:lang w:eastAsia="ko-KR"/>
        </w:rPr>
        <w:t>The aligned spectra showed</w:t>
      </w:r>
      <w:r w:rsidR="00E34DCF" w:rsidRPr="00CA72F9">
        <w:rPr>
          <w:rFonts w:hint="eastAsia"/>
          <w:lang w:eastAsia="ko-KR"/>
        </w:rPr>
        <w:t xml:space="preserve"> </w:t>
      </w:r>
      <w:r w:rsidR="00E34DCF" w:rsidRPr="00CA72F9">
        <w:t>(Figure S</w:t>
      </w:r>
      <w:r w:rsidR="006E2D5B" w:rsidRPr="00CA72F9">
        <w:t>9</w:t>
      </w:r>
      <w:r w:rsidR="00E34DCF" w:rsidRPr="00CA72F9">
        <w:t xml:space="preserve"> and Table S1)</w:t>
      </w:r>
      <w:r w:rsidR="00EE7216" w:rsidRPr="00CA72F9">
        <w:rPr>
          <w:lang w:eastAsia="ko-KR"/>
        </w:rPr>
        <w:t xml:space="preserve"> </w:t>
      </w:r>
      <w:r w:rsidR="00EE7216" w:rsidRPr="00CA72F9">
        <w:t>the centroid of the pre-edge peak</w:t>
      </w:r>
      <w:r w:rsidR="00C012AC" w:rsidRPr="00CA72F9">
        <w:t xml:space="preserve"> appear</w:t>
      </w:r>
      <w:r w:rsidR="00EE7216" w:rsidRPr="00CA72F9">
        <w:t xml:space="preserve"> at X-ray energies</w:t>
      </w:r>
      <w:r w:rsidR="001047E7" w:rsidRPr="00CA72F9">
        <w:t xml:space="preserve"> </w:t>
      </w:r>
      <w:r w:rsidR="001047E7" w:rsidRPr="00CA72F9">
        <w:rPr>
          <w:i/>
          <w:iCs/>
        </w:rPr>
        <w:t xml:space="preserve">closer </w:t>
      </w:r>
      <w:r w:rsidR="001047E7" w:rsidRPr="00CA72F9">
        <w:t>to the main edge</w:t>
      </w:r>
      <w:r w:rsidR="00EE7216" w:rsidRPr="00CA72F9">
        <w:t xml:space="preserve"> </w:t>
      </w:r>
      <w:r w:rsidR="00EE7216" w:rsidRPr="00CA72F9">
        <w:rPr>
          <w:lang w:eastAsia="ko-KR"/>
        </w:rPr>
        <w:t xml:space="preserve">at </w:t>
      </w:r>
      <w:r w:rsidR="00EE7216" w:rsidRPr="00CA72F9">
        <w:rPr>
          <w:i/>
          <w:iCs/>
          <w:lang w:eastAsia="ko-KR"/>
        </w:rPr>
        <w:t>lower</w:t>
      </w:r>
      <w:r w:rsidR="00EE7216" w:rsidRPr="00CA72F9">
        <w:rPr>
          <w:lang w:eastAsia="ko-KR"/>
        </w:rPr>
        <w:t xml:space="preserve"> </w:t>
      </w:r>
      <w:r w:rsidR="00EE7216" w:rsidRPr="00CA72F9">
        <w:t>applied potential</w:t>
      </w:r>
      <w:r w:rsidR="00EE7216" w:rsidRPr="00CA72F9">
        <w:rPr>
          <w:rFonts w:hint="eastAsia"/>
          <w:lang w:eastAsia="ko-KR"/>
        </w:rPr>
        <w:t>.</w:t>
      </w:r>
      <w:r w:rsidR="00EE7216" w:rsidRPr="00CA72F9">
        <w:t xml:space="preserve"> A similar peak centroid shift </w:t>
      </w:r>
      <w:r w:rsidR="0009606B" w:rsidRPr="00CA72F9">
        <w:t xml:space="preserve">after rising-edge alignment </w:t>
      </w:r>
      <w:r w:rsidR="00EE7216" w:rsidRPr="00CA72F9">
        <w:t>was also observed in our calculations of electron-injected RuO</w:t>
      </w:r>
      <w:r w:rsidR="00EE7216" w:rsidRPr="00CA72F9">
        <w:rPr>
          <w:vertAlign w:val="subscript"/>
        </w:rPr>
        <w:t>2</w:t>
      </w:r>
      <w:r w:rsidR="00EE7216" w:rsidRPr="00CA72F9">
        <w:t xml:space="preserve"> (Figure S1</w:t>
      </w:r>
      <w:r w:rsidR="006E2D5B" w:rsidRPr="00CA72F9">
        <w:t>3</w:t>
      </w:r>
      <w:r w:rsidR="00EE7216" w:rsidRPr="00CA72F9">
        <w:t>).</w:t>
      </w:r>
    </w:p>
    <w:p w14:paraId="69F7232C" w14:textId="77777777" w:rsidR="00DE28E9" w:rsidRPr="00CA72F9" w:rsidRDefault="00DE28E9" w:rsidP="00DE28E9">
      <w:pPr>
        <w:pStyle w:val="VAFigureCaption"/>
        <w:jc w:val="center"/>
      </w:pPr>
      <w:r w:rsidRPr="00CA72F9">
        <w:rPr>
          <w:noProof/>
        </w:rPr>
        <w:drawing>
          <wp:inline distT="0" distB="0" distL="0" distR="0" wp14:anchorId="1E087D18" wp14:editId="6215FFA3">
            <wp:extent cx="3060000" cy="3268203"/>
            <wp:effectExtent l="0" t="0" r="7620" b="8890"/>
            <wp:docPr id="681473623" name="Picture 5"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991988" name="Picture 5" descr="A screenshot of a computer screen&#10;&#10;Description automatically generated"/>
                    <pic:cNvPicPr/>
                  </pic:nvPicPr>
                  <pic:blipFill rotWithShape="1">
                    <a:blip r:embed="rId14" cstate="screen">
                      <a:extLst>
                        <a:ext uri="{28A0092B-C50C-407E-A947-70E740481C1C}">
                          <a14:useLocalDpi xmlns:a14="http://schemas.microsoft.com/office/drawing/2010/main"/>
                        </a:ext>
                      </a:extLst>
                    </a:blip>
                    <a:srcRect b="22409"/>
                    <a:stretch>
                      <a:fillRect/>
                    </a:stretch>
                  </pic:blipFill>
                  <pic:spPr bwMode="auto">
                    <a:xfrm>
                      <a:off x="0" y="0"/>
                      <a:ext cx="3060000" cy="3268203"/>
                    </a:xfrm>
                    <a:prstGeom prst="rect">
                      <a:avLst/>
                    </a:prstGeom>
                    <a:ln>
                      <a:noFill/>
                    </a:ln>
                    <a:extLst>
                      <a:ext uri="{53640926-AAD7-44D8-BBD7-CCE9431645EC}">
                        <a14:shadowObscured xmlns:a14="http://schemas.microsoft.com/office/drawing/2010/main"/>
                      </a:ext>
                    </a:extLst>
                  </pic:spPr>
                </pic:pic>
              </a:graphicData>
            </a:graphic>
          </wp:inline>
        </w:drawing>
      </w:r>
    </w:p>
    <w:p w14:paraId="490D4B24" w14:textId="7A45BDE2" w:rsidR="00DE28E9" w:rsidRPr="00CA72F9" w:rsidRDefault="00DE28E9" w:rsidP="00DE28E9">
      <w:pPr>
        <w:pStyle w:val="VAFigureCaption"/>
        <w:rPr>
          <w:szCs w:val="24"/>
          <w:lang w:eastAsia="ko-KR"/>
        </w:rPr>
      </w:pPr>
      <w:r w:rsidRPr="00CA72F9">
        <w:rPr>
          <w:b/>
          <w:bCs/>
          <w:szCs w:val="24"/>
        </w:rPr>
        <w:lastRenderedPageBreak/>
        <w:t>Figure 6.</w:t>
      </w:r>
      <w:r w:rsidRPr="00CA72F9">
        <w:rPr>
          <w:rFonts w:hint="eastAsia"/>
          <w:szCs w:val="24"/>
          <w:lang w:eastAsia="ko-KR"/>
        </w:rPr>
        <w:t xml:space="preserve"> (a)</w:t>
      </w:r>
      <w:r w:rsidRPr="00CA72F9">
        <w:rPr>
          <w:szCs w:val="24"/>
        </w:rPr>
        <w:t xml:space="preserve"> </w:t>
      </w:r>
      <w:r w:rsidRPr="00CA72F9">
        <w:rPr>
          <w:i/>
          <w:iCs/>
          <w:szCs w:val="24"/>
        </w:rPr>
        <w:t xml:space="preserve">In situ </w:t>
      </w:r>
      <w:r w:rsidRPr="00CA72F9">
        <w:rPr>
          <w:szCs w:val="24"/>
        </w:rPr>
        <w:t xml:space="preserve">HERFD-XAS of </w:t>
      </w:r>
      <w:proofErr w:type="spellStart"/>
      <w:r w:rsidR="00CB6B3D" w:rsidRPr="00CA72F9">
        <w:t>RuO</w:t>
      </w:r>
      <w:r w:rsidR="00CB6B3D" w:rsidRPr="00CA72F9">
        <w:rPr>
          <w:vertAlign w:val="subscript"/>
        </w:rPr>
        <w:t>x</w:t>
      </w:r>
      <w:r w:rsidR="00CB6B3D" w:rsidRPr="00CA72F9">
        <w:t>H</w:t>
      </w:r>
      <w:r w:rsidR="00CB6B3D" w:rsidRPr="00CA72F9">
        <w:rPr>
          <w:vertAlign w:val="subscript"/>
        </w:rPr>
        <w:t>y</w:t>
      </w:r>
      <w:proofErr w:type="spellEnd"/>
      <w:r w:rsidRPr="00CA72F9">
        <w:rPr>
          <w:szCs w:val="24"/>
        </w:rPr>
        <w:t xml:space="preserve"> shifted along the x-axis to align the rising edge</w:t>
      </w:r>
      <w:r w:rsidR="00A044FD" w:rsidRPr="00CA72F9">
        <w:rPr>
          <w:szCs w:val="24"/>
        </w:rPr>
        <w:t>s</w:t>
      </w:r>
      <w:r w:rsidRPr="00CA72F9">
        <w:rPr>
          <w:szCs w:val="24"/>
        </w:rPr>
        <w:t xml:space="preserve"> </w:t>
      </w:r>
      <w:r w:rsidR="00A044FD" w:rsidRPr="00CA72F9">
        <w:rPr>
          <w:szCs w:val="24"/>
        </w:rPr>
        <w:t xml:space="preserve">to that </w:t>
      </w:r>
      <w:r w:rsidRPr="00CA72F9">
        <w:rPr>
          <w:szCs w:val="24"/>
        </w:rPr>
        <w:t>of the 1.2 V vs RHE spectrum. The inset shows pre-edge peak fitting results</w:t>
      </w:r>
      <w:r w:rsidR="001047E7" w:rsidRPr="00CA72F9">
        <w:rPr>
          <w:szCs w:val="24"/>
        </w:rPr>
        <w:t xml:space="preserve"> </w:t>
      </w:r>
      <w:proofErr w:type="gramStart"/>
      <w:r w:rsidR="001047E7" w:rsidRPr="00CA72F9">
        <w:rPr>
          <w:szCs w:val="24"/>
        </w:rPr>
        <w:t>similar to</w:t>
      </w:r>
      <w:proofErr w:type="gramEnd"/>
      <w:r w:rsidR="001047E7" w:rsidRPr="00CA72F9">
        <w:rPr>
          <w:szCs w:val="24"/>
        </w:rPr>
        <w:t xml:space="preserve"> those</w:t>
      </w:r>
      <w:r w:rsidR="00CF787E" w:rsidRPr="00CA72F9">
        <w:rPr>
          <w:szCs w:val="24"/>
        </w:rPr>
        <w:t xml:space="preserve"> in </w:t>
      </w:r>
      <w:r w:rsidR="00CF787E" w:rsidRPr="00CA72F9">
        <w:rPr>
          <w:b/>
          <w:bCs/>
          <w:szCs w:val="24"/>
        </w:rPr>
        <w:t>Figure 2</w:t>
      </w:r>
      <w:r w:rsidR="00CF787E" w:rsidRPr="00CA72F9">
        <w:rPr>
          <w:szCs w:val="24"/>
        </w:rPr>
        <w:t xml:space="preserve"> </w:t>
      </w:r>
      <w:r w:rsidR="001047E7" w:rsidRPr="00CA72F9">
        <w:rPr>
          <w:szCs w:val="24"/>
        </w:rPr>
        <w:t>inset</w:t>
      </w:r>
      <w:r w:rsidRPr="00CA72F9">
        <w:rPr>
          <w:szCs w:val="24"/>
        </w:rPr>
        <w:t xml:space="preserve">. </w:t>
      </w:r>
      <w:r w:rsidRPr="00CA72F9">
        <w:rPr>
          <w:rFonts w:hint="eastAsia"/>
          <w:szCs w:val="24"/>
          <w:lang w:eastAsia="ko-KR"/>
        </w:rPr>
        <w:t xml:space="preserve">(b) </w:t>
      </w:r>
      <w:r w:rsidR="00C028B3" w:rsidRPr="00CA72F9">
        <w:rPr>
          <w:szCs w:val="24"/>
          <w:lang w:eastAsia="ko-KR"/>
        </w:rPr>
        <w:t>Electron configurations of Ru redox at different spin states.</w:t>
      </w:r>
    </w:p>
    <w:p w14:paraId="645D9DEE" w14:textId="77777777" w:rsidR="00DE28E9" w:rsidRPr="00CA72F9" w:rsidRDefault="00DE28E9" w:rsidP="003D1573">
      <w:pPr>
        <w:pStyle w:val="TAMainText"/>
        <w:rPr>
          <w:lang w:eastAsia="ko-KR"/>
        </w:rPr>
      </w:pPr>
    </w:p>
    <w:p w14:paraId="0D361E18" w14:textId="029EB51A" w:rsidR="00BA70E5" w:rsidRPr="00CA72F9" w:rsidRDefault="005C5C1B" w:rsidP="00EE7216">
      <w:pPr>
        <w:pStyle w:val="TAMainText"/>
        <w:rPr>
          <w:lang w:eastAsia="ko-KR"/>
        </w:rPr>
      </w:pPr>
      <w:r w:rsidRPr="00CA72F9">
        <w:t xml:space="preserve">Since the experimentally observed single pre-edge peak in Ru K HERFD-XAS consists of transitions to unoccupied </w:t>
      </w:r>
      <w:r w:rsidRPr="00CA72F9">
        <w:rPr>
          <w:i/>
          <w:iCs/>
        </w:rPr>
        <w:t>t</w:t>
      </w:r>
      <w:r w:rsidRPr="00CA72F9">
        <w:rPr>
          <w:vertAlign w:val="subscript"/>
        </w:rPr>
        <w:t>2</w:t>
      </w:r>
      <w:r w:rsidRPr="00CA72F9">
        <w:rPr>
          <w:i/>
          <w:iCs/>
          <w:vertAlign w:val="subscript"/>
        </w:rPr>
        <w:t>g</w:t>
      </w:r>
      <w:r w:rsidRPr="00CA72F9">
        <w:t xml:space="preserve">- and </w:t>
      </w:r>
      <w:proofErr w:type="spellStart"/>
      <w:r w:rsidRPr="00CA72F9">
        <w:rPr>
          <w:i/>
          <w:iCs/>
        </w:rPr>
        <w:t>e</w:t>
      </w:r>
      <w:r w:rsidRPr="00CA72F9">
        <w:rPr>
          <w:i/>
          <w:iCs/>
          <w:vertAlign w:val="subscript"/>
        </w:rPr>
        <w:t>g</w:t>
      </w:r>
      <w:proofErr w:type="spellEnd"/>
      <w:r w:rsidRPr="00CA72F9">
        <w:t>-like states</w:t>
      </w:r>
      <w:r w:rsidR="001232D6" w:rsidRPr="00CA72F9">
        <w:t>,</w:t>
      </w:r>
      <w:r w:rsidRPr="00CA72F9">
        <w:t xml:space="preserve"> </w:t>
      </w:r>
      <w:r w:rsidR="001232D6" w:rsidRPr="00CA72F9">
        <w:rPr>
          <w:lang w:eastAsia="ko-KR"/>
        </w:rPr>
        <w:t>t</w:t>
      </w:r>
      <w:r w:rsidR="00780FAF" w:rsidRPr="00CA72F9">
        <w:t>he</w:t>
      </w:r>
      <w:r w:rsidR="00C22681" w:rsidRPr="00CA72F9">
        <w:t xml:space="preserve"> centroid shifting to </w:t>
      </w:r>
      <w:r w:rsidR="00A61051" w:rsidRPr="00CA72F9">
        <w:t>higher</w:t>
      </w:r>
      <w:r w:rsidR="00C22681" w:rsidRPr="00CA72F9">
        <w:t xml:space="preserve"> X-ray energies</w:t>
      </w:r>
      <w:r w:rsidR="007F0C5B" w:rsidRPr="00CA72F9">
        <w:t xml:space="preserve"> at lower applied potentials</w:t>
      </w:r>
      <w:r w:rsidR="00C22681" w:rsidRPr="00CA72F9">
        <w:t xml:space="preserve"> is consistent with electron </w:t>
      </w:r>
      <w:r w:rsidR="00A61051" w:rsidRPr="00CA72F9">
        <w:t xml:space="preserve">being added to </w:t>
      </w:r>
      <w:r w:rsidR="00C22681" w:rsidRPr="00CA72F9">
        <w:t xml:space="preserve">the lower-energy </w:t>
      </w:r>
      <w:r w:rsidR="00C22681" w:rsidRPr="00CA72F9">
        <w:rPr>
          <w:i/>
          <w:iCs/>
        </w:rPr>
        <w:t>t</w:t>
      </w:r>
      <w:r w:rsidR="00C22681" w:rsidRPr="00CA72F9">
        <w:rPr>
          <w:vertAlign w:val="subscript"/>
        </w:rPr>
        <w:t>2</w:t>
      </w:r>
      <w:r w:rsidR="00C22681" w:rsidRPr="00CA72F9">
        <w:rPr>
          <w:i/>
          <w:iCs/>
          <w:vertAlign w:val="subscript"/>
        </w:rPr>
        <w:t>g</w:t>
      </w:r>
      <w:r w:rsidR="00C22681" w:rsidRPr="00CA72F9">
        <w:t xml:space="preserve">-like states upon Ru </w:t>
      </w:r>
      <w:r w:rsidR="00552C07" w:rsidRPr="00CA72F9">
        <w:t>reduction</w:t>
      </w:r>
      <w:r w:rsidR="00C22681" w:rsidRPr="00CA72F9">
        <w:t xml:space="preserve">. </w:t>
      </w:r>
      <w:r w:rsidR="00C87D2F" w:rsidRPr="00CA72F9">
        <w:t xml:space="preserve">Deka </w:t>
      </w:r>
      <w:r w:rsidR="00C87D2F" w:rsidRPr="00CA72F9">
        <w:rPr>
          <w:i/>
          <w:iCs/>
        </w:rPr>
        <w:t>et al.</w:t>
      </w:r>
      <w:r w:rsidR="00C87D2F" w:rsidRPr="00CA72F9">
        <w:t xml:space="preserve"> have reported a consistent observation using </w:t>
      </w:r>
      <w:r w:rsidR="00C87D2F" w:rsidRPr="00CA72F9">
        <w:rPr>
          <w:i/>
          <w:iCs/>
        </w:rPr>
        <w:t xml:space="preserve">in situ </w:t>
      </w:r>
      <w:r w:rsidR="00C87D2F" w:rsidRPr="00CA72F9">
        <w:t xml:space="preserve">O K-edge XAS of </w:t>
      </w:r>
      <w:r w:rsidR="00155077" w:rsidRPr="00CA72F9">
        <w:t xml:space="preserve">hydrous </w:t>
      </w:r>
      <w:r w:rsidR="00C87D2F" w:rsidRPr="00CA72F9">
        <w:t xml:space="preserve">ruthenium oxide where the relative </w:t>
      </w:r>
      <w:r w:rsidR="00B36D1E" w:rsidRPr="00CA72F9">
        <w:t xml:space="preserve">intensity </w:t>
      </w:r>
      <w:r w:rsidR="00C87D2F" w:rsidRPr="00CA72F9">
        <w:t>of the “</w:t>
      </w:r>
      <w:r w:rsidR="00C87D2F" w:rsidRPr="00CA72F9">
        <w:rPr>
          <w:i/>
          <w:iCs/>
        </w:rPr>
        <w:t>t</w:t>
      </w:r>
      <w:r w:rsidR="00C87D2F" w:rsidRPr="00CA72F9">
        <w:rPr>
          <w:vertAlign w:val="subscript"/>
        </w:rPr>
        <w:t>2g</w:t>
      </w:r>
      <w:r w:rsidR="00C87D2F" w:rsidRPr="00CA72F9">
        <w:t xml:space="preserve"> peak” (the peak </w:t>
      </w:r>
      <w:r w:rsidR="00572F01" w:rsidRPr="00CA72F9">
        <w:t xml:space="preserve">from </w:t>
      </w:r>
      <w:r w:rsidR="00C87D2F" w:rsidRPr="00CA72F9">
        <w:t>transitions into O 2</w:t>
      </w:r>
      <w:r w:rsidR="00C87D2F" w:rsidRPr="00CA72F9">
        <w:rPr>
          <w:i/>
          <w:iCs/>
        </w:rPr>
        <w:t>p</w:t>
      </w:r>
      <w:r w:rsidR="00C87D2F" w:rsidRPr="00CA72F9">
        <w:t xml:space="preserve"> hybridized with Ru 4</w:t>
      </w:r>
      <w:r w:rsidR="00C87D2F" w:rsidRPr="00CA72F9">
        <w:rPr>
          <w:i/>
          <w:iCs/>
        </w:rPr>
        <w:t>d</w:t>
      </w:r>
      <w:r w:rsidR="00C87D2F" w:rsidRPr="00CA72F9">
        <w:t xml:space="preserve"> </w:t>
      </w:r>
      <w:r w:rsidR="00C87D2F" w:rsidRPr="00CA72F9">
        <w:rPr>
          <w:i/>
          <w:iCs/>
        </w:rPr>
        <w:t>t</w:t>
      </w:r>
      <w:r w:rsidR="00C87D2F" w:rsidRPr="00CA72F9">
        <w:rPr>
          <w:vertAlign w:val="subscript"/>
        </w:rPr>
        <w:t>2</w:t>
      </w:r>
      <w:r w:rsidR="00C87D2F" w:rsidRPr="00CA72F9">
        <w:rPr>
          <w:i/>
          <w:iCs/>
          <w:vertAlign w:val="subscript"/>
        </w:rPr>
        <w:t>g</w:t>
      </w:r>
      <w:r w:rsidR="00C87D2F" w:rsidRPr="00CA72F9">
        <w:t>-like states)</w:t>
      </w:r>
      <w:r w:rsidR="002B36B3" w:rsidRPr="00CA72F9">
        <w:t>, which was insignificant at 0.25 V vs RHE,</w:t>
      </w:r>
      <w:r w:rsidR="00C87D2F" w:rsidRPr="00CA72F9">
        <w:t xml:space="preserve"> increased at higher applied potentials up to 1.25 V vs RHE.</w:t>
      </w:r>
      <w:r w:rsidR="00C87D2F" w:rsidRPr="00CA72F9">
        <w:fldChar w:fldCharType="begin"/>
      </w:r>
      <w:r w:rsidR="002F5A8D" w:rsidRPr="00CA72F9">
        <w:instrText xml:space="preserve"> ADDIN ZOTERO_ITEM CSL_CITATION {"citationID":"xv6FwMTS","properties":{"formattedCitation":"\\super 17\\nosupersub{}","plainCitation":"17","noteIndex":0},"citationItems":[{"id":"EwmAAP7X/Imu47DJ1","uris":["http://zotero.org/users/1445274/items/6D3R6QKZ"],"itemData":{"id":3465,"type":"article-journal","abstract":"In the search for rational design strategies for oxygen evolution reaction (OER) catalysts, linking the catalyst structure to activity and stability is key. However, highly active catalysts such as IrOx and RuOx undergo structural changes under OER conditions, and hence, structure− activity−stability relationships need to take into account the operando structure of the catalyst. Under the highly anodic conditions of the oxygen evolution reaction (OER), electrocatalysts are often converted into an active form. Here, we studied this activation for amorphous and crystalline ruthenium oxide using X-ray absorption spectroscopy (XAS) and electrochemical scanning electron microscopy (EC-SEM). We tracked the evolution of surface oxygen species in ruthenium oxides while in parallel mapping the oxidation state of the Ru atoms to draw a complete picture of the oxidation events that lead to the OER active structure. Our data show that a large fraction of the OH groups in the oxide are deprotonated under OER conditions, leading to a highly oxidized active material. The oxidation is centered not only on the Ru atoms but also on the oxygen lattice. This oxygen lattice activation is particularly strong for amorphous RuOx. We propose that this property is key for the high activity and low stability observed for amorphous ruthenium oxide.","container-title":"ACS Catalysis","DOI":"10.1021/acscatal.3c01607","ISSN":"2155-5435, 2155-5435","journalAbbreviation":"ACS Catal.","language":"en","page":"7488-7498","source":"DOI.org (Crossref)","title":"On the Operando Structure of Ruthenium Oxides during the Oxygen Evolution Reaction in Acidic Media","author":[{"family":"Deka","given":"Nipon"},{"family":"Jones","given":"Travis E."},{"family":"Falling","given":"Lorenz J."},{"family":"Sandoval-Diaz","given":"Luis-Ernesto"},{"family":"Lunkenbein","given":"Thomas"},{"family":"Velasco-Velez","given":"Juan-Jesus"},{"family":"Chan","given":"Ting-Shan"},{"family":"Chuang","given":"Cheng-Hao"},{"family":"Knop-Gericke","given":"Axel"},{"family":"Mom","given":"Rik V."}],"issued":{"date-parts":[["2023",5,19]]}}}],"schema":"https://github.com/citation-style-language/schema/raw/master/csl-citation.json"} </w:instrText>
      </w:r>
      <w:r w:rsidR="00C87D2F" w:rsidRPr="00CA72F9">
        <w:fldChar w:fldCharType="separate"/>
      </w:r>
      <w:r w:rsidR="002F5A8D" w:rsidRPr="00CA72F9">
        <w:rPr>
          <w:rFonts w:cs="Times"/>
          <w:vertAlign w:val="superscript"/>
        </w:rPr>
        <w:t>17</w:t>
      </w:r>
      <w:r w:rsidR="00C87D2F" w:rsidRPr="00CA72F9">
        <w:fldChar w:fldCharType="end"/>
      </w:r>
      <w:r w:rsidR="00C87D2F" w:rsidRPr="00CA72F9">
        <w:t xml:space="preserve"> </w:t>
      </w:r>
      <w:r w:rsidR="00410C23" w:rsidRPr="00CA72F9">
        <w:t>A similar peak centroid shift was also observed in our calculations of electron-injected RuO</w:t>
      </w:r>
      <w:r w:rsidR="00410C23" w:rsidRPr="00CA72F9">
        <w:rPr>
          <w:vertAlign w:val="subscript"/>
        </w:rPr>
        <w:t>2</w:t>
      </w:r>
      <w:r w:rsidR="00410C23" w:rsidRPr="00CA72F9">
        <w:t xml:space="preserve"> (Figure S1</w:t>
      </w:r>
      <w:r w:rsidR="006E2D5B" w:rsidRPr="00CA72F9">
        <w:t>3</w:t>
      </w:r>
      <w:r w:rsidR="00410C23" w:rsidRPr="00CA72F9">
        <w:t xml:space="preserve">). </w:t>
      </w:r>
      <w:r w:rsidR="00E135AB" w:rsidRPr="00CA72F9">
        <w:t xml:space="preserve">Redox occurring on </w:t>
      </w:r>
      <w:r w:rsidR="00E135AB" w:rsidRPr="00CA72F9">
        <w:rPr>
          <w:i/>
          <w:iCs/>
        </w:rPr>
        <w:t>t</w:t>
      </w:r>
      <w:r w:rsidR="00E135AB" w:rsidRPr="00CA72F9">
        <w:rPr>
          <w:vertAlign w:val="subscript"/>
        </w:rPr>
        <w:t>2</w:t>
      </w:r>
      <w:r w:rsidR="00E135AB" w:rsidRPr="00CA72F9">
        <w:rPr>
          <w:i/>
          <w:iCs/>
          <w:vertAlign w:val="subscript"/>
        </w:rPr>
        <w:t>g</w:t>
      </w:r>
      <w:r w:rsidR="00E135AB" w:rsidRPr="00CA72F9">
        <w:t xml:space="preserve">-like states implies that Ru in </w:t>
      </w:r>
      <w:proofErr w:type="spellStart"/>
      <w:r w:rsidR="00F12AF3" w:rsidRPr="00CA72F9">
        <w:t>RuO</w:t>
      </w:r>
      <w:r w:rsidR="00F12AF3" w:rsidRPr="00CA72F9">
        <w:rPr>
          <w:vertAlign w:val="subscript"/>
        </w:rPr>
        <w:t>x</w:t>
      </w:r>
      <w:r w:rsidR="00F12AF3" w:rsidRPr="00CA72F9">
        <w:t>H</w:t>
      </w:r>
      <w:r w:rsidR="00F12AF3" w:rsidRPr="00CA72F9">
        <w:rPr>
          <w:vertAlign w:val="subscript"/>
        </w:rPr>
        <w:t>y</w:t>
      </w:r>
      <w:proofErr w:type="spellEnd"/>
      <w:r w:rsidR="00F12AF3" w:rsidRPr="00CA72F9">
        <w:t xml:space="preserve"> i</w:t>
      </w:r>
      <w:r w:rsidR="00E135AB" w:rsidRPr="00CA72F9">
        <w:t>s low spin</w:t>
      </w:r>
      <w:r w:rsidR="00F12AF3" w:rsidRPr="00CA72F9">
        <w:t xml:space="preserve"> (</w:t>
      </w:r>
      <w:r w:rsidR="00C71081" w:rsidRPr="00CA72F9">
        <w:rPr>
          <w:b/>
          <w:bCs/>
        </w:rPr>
        <w:t>Figure 6b</w:t>
      </w:r>
      <w:r w:rsidR="00F12AF3" w:rsidRPr="00CA72F9">
        <w:t>)</w:t>
      </w:r>
      <w:r w:rsidR="00F21849" w:rsidRPr="00CA72F9">
        <w:t>,</w:t>
      </w:r>
      <w:r w:rsidR="00410C23" w:rsidRPr="00CA72F9">
        <w:t xml:space="preserve"> if average Ru oxidation states of Ru</w:t>
      </w:r>
      <w:r w:rsidR="00410C23" w:rsidRPr="00CA72F9">
        <w:rPr>
          <w:vertAlign w:val="superscript"/>
        </w:rPr>
        <w:t>3+</w:t>
      </w:r>
      <w:r w:rsidR="00410C23" w:rsidRPr="00CA72F9">
        <w:t xml:space="preserve"> and Ru</w:t>
      </w:r>
      <w:r w:rsidR="00410C23" w:rsidRPr="00CA72F9">
        <w:rPr>
          <w:vertAlign w:val="superscript"/>
        </w:rPr>
        <w:t>4+</w:t>
      </w:r>
      <w:r w:rsidR="00410C23" w:rsidRPr="00CA72F9">
        <w:t xml:space="preserve"> </w:t>
      </w:r>
      <w:r w:rsidR="004976CE" w:rsidRPr="00CA72F9">
        <w:t xml:space="preserve">are assumed </w:t>
      </w:r>
      <w:r w:rsidR="00410C23" w:rsidRPr="00CA72F9">
        <w:t>at the low and</w:t>
      </w:r>
      <w:r w:rsidR="00861CCA" w:rsidRPr="00CA72F9">
        <w:t xml:space="preserve"> high</w:t>
      </w:r>
      <w:r w:rsidR="00410C23" w:rsidRPr="00CA72F9">
        <w:t xml:space="preserve"> potential limits</w:t>
      </w:r>
      <w:r w:rsidR="004976CE" w:rsidRPr="00CA72F9">
        <w:t>.</w:t>
      </w:r>
      <w:r w:rsidR="00410C23" w:rsidRPr="00CA72F9">
        <w:t xml:space="preserve"> </w:t>
      </w:r>
      <w:r w:rsidR="004976CE" w:rsidRPr="00CA72F9">
        <w:t xml:space="preserve">This </w:t>
      </w:r>
      <w:r w:rsidR="00410C23" w:rsidRPr="00CA72F9">
        <w:t>is consistent with the</w:t>
      </w:r>
      <w:r w:rsidR="008C2C9C" w:rsidRPr="00CA72F9">
        <w:t xml:space="preserve"> integrated charge between 0.4 V and 1.2 V vs RHE of ~1 e</w:t>
      </w:r>
      <w:r w:rsidR="008C2C9C" w:rsidRPr="00CA72F9">
        <w:rPr>
          <w:rFonts w:cs="Times"/>
          <w:vertAlign w:val="superscript"/>
        </w:rPr>
        <w:t>−</w:t>
      </w:r>
      <w:r w:rsidR="008C2C9C" w:rsidRPr="00CA72F9">
        <w:t>/Ru (Figure S</w:t>
      </w:r>
      <w:r w:rsidR="006E2D5B" w:rsidRPr="00CA72F9">
        <w:t>5</w:t>
      </w:r>
      <w:r w:rsidR="008C2C9C" w:rsidRPr="00CA72F9">
        <w:t xml:space="preserve">). </w:t>
      </w:r>
    </w:p>
    <w:p w14:paraId="7BBF0D4D" w14:textId="0008370D" w:rsidR="00C22681" w:rsidRPr="00CA72F9" w:rsidRDefault="006F00F1" w:rsidP="00F21849">
      <w:pPr>
        <w:pStyle w:val="TAMainText"/>
        <w:ind w:firstLineChars="100" w:firstLine="240"/>
      </w:pPr>
      <w:r w:rsidRPr="00CA72F9">
        <w:t xml:space="preserve">In addition to the </w:t>
      </w:r>
      <w:r w:rsidR="00A84FF5" w:rsidRPr="00CA72F9">
        <w:t xml:space="preserve">Ru </w:t>
      </w:r>
      <w:r w:rsidRPr="00CA72F9">
        <w:t>spin state,</w:t>
      </w:r>
      <w:r w:rsidR="00BB3DB7" w:rsidRPr="00CA72F9">
        <w:t xml:space="preserve"> pre-edge of the </w:t>
      </w:r>
      <w:r w:rsidR="00BB3DB7" w:rsidRPr="00CA72F9">
        <w:rPr>
          <w:i/>
          <w:iCs/>
        </w:rPr>
        <w:t xml:space="preserve">in situ </w:t>
      </w:r>
      <w:r w:rsidR="00BB3DB7" w:rsidRPr="00CA72F9">
        <w:t>HERFD-XAS also reveal</w:t>
      </w:r>
      <w:r w:rsidR="00035D41" w:rsidRPr="00CA72F9">
        <w:t>ed</w:t>
      </w:r>
      <w:r w:rsidR="00BB3DB7" w:rsidRPr="00CA72F9">
        <w:t xml:space="preserve"> local geometry changes. </w:t>
      </w:r>
      <w:r w:rsidR="00C22681" w:rsidRPr="00CA72F9">
        <w:t xml:space="preserve">The area of the Gaussian peak fitted to the 1.2 V vs RHE spectrum was </w:t>
      </w:r>
      <w:r w:rsidR="00BB4A60" w:rsidRPr="00CA72F9">
        <w:t xml:space="preserve">much </w:t>
      </w:r>
      <w:r w:rsidR="00C22681" w:rsidRPr="00CA72F9">
        <w:t xml:space="preserve">greater than that fitted to the 0.4 V vs RHE spectrum </w:t>
      </w:r>
      <w:r w:rsidR="00BB4A60" w:rsidRPr="00CA72F9">
        <w:t>(</w:t>
      </w:r>
      <w:r w:rsidR="00C22681" w:rsidRPr="00CA72F9">
        <w:t>1.</w:t>
      </w:r>
      <w:r w:rsidR="00BB4A60" w:rsidRPr="00CA72F9">
        <w:t>7 or 2.0 times depending on fit parameters)</w:t>
      </w:r>
      <w:r w:rsidR="00C22681" w:rsidRPr="00CA72F9">
        <w:t xml:space="preserve">. </w:t>
      </w:r>
      <w:r w:rsidR="00684679" w:rsidRPr="00CA72F9">
        <w:t>As this</w:t>
      </w:r>
      <w:r w:rsidR="00C22681" w:rsidRPr="00CA72F9">
        <w:t xml:space="preserve"> large difference </w:t>
      </w:r>
      <w:r w:rsidR="0013235E" w:rsidRPr="00CA72F9">
        <w:t xml:space="preserve">cannot be attributed solely </w:t>
      </w:r>
      <w:r w:rsidR="00C22681" w:rsidRPr="00CA72F9">
        <w:t>to the different density of unoccupied Ru 4</w:t>
      </w:r>
      <w:r w:rsidR="00C22681" w:rsidRPr="00CA72F9">
        <w:rPr>
          <w:i/>
          <w:iCs/>
        </w:rPr>
        <w:t xml:space="preserve">d </w:t>
      </w:r>
      <w:r w:rsidR="00C22681" w:rsidRPr="00CA72F9">
        <w:t>states</w:t>
      </w:r>
      <w:r w:rsidR="00544C9B" w:rsidRPr="00CA72F9">
        <w:t xml:space="preserve"> (Table S2</w:t>
      </w:r>
      <w:r w:rsidR="00591647" w:rsidRPr="00CA72F9">
        <w:t xml:space="preserve"> and Figure S1</w:t>
      </w:r>
      <w:r w:rsidR="006E2D5B" w:rsidRPr="00CA72F9">
        <w:t>3</w:t>
      </w:r>
      <w:r w:rsidR="00544C9B" w:rsidRPr="00CA72F9">
        <w:t>)</w:t>
      </w:r>
      <w:r w:rsidR="00684679" w:rsidRPr="00CA72F9">
        <w:t>,</w:t>
      </w:r>
      <w:r w:rsidR="00C22681" w:rsidRPr="00CA72F9">
        <w:t xml:space="preserve"> </w:t>
      </w:r>
      <w:r w:rsidR="00684679" w:rsidRPr="00CA72F9">
        <w:t xml:space="preserve">it indicates greater distortion of </w:t>
      </w:r>
      <w:r w:rsidR="00C22681" w:rsidRPr="00CA72F9">
        <w:t xml:space="preserve">the Ru coordination environment from </w:t>
      </w:r>
      <w:r w:rsidR="00684679" w:rsidRPr="00CA72F9">
        <w:t xml:space="preserve">the symmetric </w:t>
      </w:r>
      <w:r w:rsidR="00C22681" w:rsidRPr="00CA72F9">
        <w:t xml:space="preserve">octahedral geometry </w:t>
      </w:r>
      <w:r w:rsidR="006E270D" w:rsidRPr="00CA72F9">
        <w:t xml:space="preserve">at higher </w:t>
      </w:r>
      <w:r w:rsidR="00C22681" w:rsidRPr="00CA72F9">
        <w:t>Ru oxidation state</w:t>
      </w:r>
      <w:r w:rsidR="006E270D" w:rsidRPr="00CA72F9">
        <w:t>s</w:t>
      </w:r>
      <w:r w:rsidR="00C22681" w:rsidRPr="00CA72F9">
        <w:t>.</w:t>
      </w:r>
      <w:r w:rsidR="00550AFC" w:rsidRPr="00CA72F9">
        <w:t xml:space="preserve"> This</w:t>
      </w:r>
      <w:r w:rsidR="00D13F78" w:rsidRPr="00CA72F9">
        <w:t xml:space="preserve"> conclusion</w:t>
      </w:r>
      <w:r w:rsidR="00C22681" w:rsidRPr="00CA72F9">
        <w:t xml:space="preserve"> is supported by our complementary extended X-ray absorption fine structure (EXAFS) results </w:t>
      </w:r>
      <w:r w:rsidR="00550AFC" w:rsidRPr="00CA72F9">
        <w:t>(</w:t>
      </w:r>
      <w:r w:rsidR="00C22681" w:rsidRPr="00CA72F9">
        <w:t>Figure S</w:t>
      </w:r>
      <w:r w:rsidR="006E2D5B" w:rsidRPr="00CA72F9">
        <w:t>10</w:t>
      </w:r>
      <w:r w:rsidR="00550AFC" w:rsidRPr="00CA72F9">
        <w:t>)</w:t>
      </w:r>
      <w:r w:rsidR="004A6EE4" w:rsidRPr="00CA72F9">
        <w:t xml:space="preserve"> that are </w:t>
      </w:r>
      <w:r w:rsidR="000C5F85" w:rsidRPr="00CA72F9">
        <w:t xml:space="preserve">also </w:t>
      </w:r>
      <w:r w:rsidR="004A6EE4" w:rsidRPr="00CA72F9">
        <w:t>consistent with prior literature</w:t>
      </w:r>
      <w:r w:rsidR="00C22681" w:rsidRPr="00CA72F9">
        <w:t>.</w:t>
      </w:r>
      <w:r w:rsidR="00E30E17" w:rsidRPr="00CA72F9">
        <w:fldChar w:fldCharType="begin"/>
      </w:r>
      <w:r w:rsidR="002F5A8D" w:rsidRPr="00CA72F9">
        <w:instrText xml:space="preserve"> ADDIN ZOTERO_ITEM CSL_CITATION {"citationID":"zb00z4EG","properties":{"unsorted":false,"formattedCitation":"\\super 16\\nosupersub{}","plainCitation":"16","noteIndex":0},"citationItems":[{"id":"EwmAAP7X/Wv1YjmzP","uris":["http://zotero.org/users/1445274/items/TVB9SW94"],"itemData":{"id":"3UtIhr3p/fnKWYEgZ","type":"article-journal","abstract":"Modifications in electronic and structural aspects of RuO2 films electroprecipitated onto Au electrodes induced by changes in the applied potential have been examined in situ in aqueous 0.50 M H2SO4 by Ru K-edge X-ray absorption spectroscopy (XAS). The Fourier transform of the k3-weighted extended X-ray absorption fine structure (EXAFS), k3χ(k), for the film polarized at +1.20V vs RHE is characterized by two shells attributed to Ru−O and Ru−Ru interactions with average distances of 1.94(1) and 3.12(2) Å, respectively, in agreement with results obtained ex situ for Ru4+ in hydrous RuO2 by other groups. In contrast, films in the reduced state, i.e., +0.40 V vs RHE, yielded only a single shell ascribed to a Ru−O interaction at 2.02(1) Å with no evidence for a distant Ru−Ru shell. The long Ru−O distance is in agreement with that reported earlier for the hydrous Ru3+ ion [Ru−(OH2)6]3+ in the solid state. Moreover, the difference between the average Ru−O bond lengths for the reduced and oxidized films is consistent with the difference in the ionic radii of Ru3+ and Ru4+. On this basis it has been suggested that films in the reduced state contain Ru3+ sites, consistent with the electrochemical results, in a phase with apparently less order beyond the Ru−O coordination sphere than for hydrous RuO2.","container-title":"The Journal of Physical Chemistry B","DOI":"10.1021/jp002355a","ISSN":"1520-6106","issue":"42","journalAbbreviation":"J. Phys. Chem. B","note":"publisher: American Chemical Society","page":"9777-9779","source":"ACS Publications","title":"In Situ Ru K-Edge X-Ray Absorption Fine Structure Studies of Electroprecipitated Ruthenium Dioxide Films with Relevance to Supercapacitor Applications","volume":"104","author":[{"family":"Mo","given":"Yibo"},{"family":"Antonio","given":"Mark R."},{"family":"Scherson","given":"Daniel A."}],"issued":{"date-parts":[["2000",10,1]]}}}],"schema":"https://github.com/citation-style-language/schema/raw/master/csl-citation.json"} </w:instrText>
      </w:r>
      <w:r w:rsidR="00E30E17" w:rsidRPr="00CA72F9">
        <w:fldChar w:fldCharType="separate"/>
      </w:r>
      <w:r w:rsidR="002F5A8D" w:rsidRPr="00CA72F9">
        <w:rPr>
          <w:rFonts w:cs="Times"/>
          <w:vertAlign w:val="superscript"/>
        </w:rPr>
        <w:t>16</w:t>
      </w:r>
      <w:r w:rsidR="00E30E17" w:rsidRPr="00CA72F9">
        <w:fldChar w:fldCharType="end"/>
      </w:r>
      <w:r w:rsidR="00C22681" w:rsidRPr="00CA72F9">
        <w:t xml:space="preserve"> The first peak in the Fourier-</w:t>
      </w:r>
      <w:r w:rsidR="00C22681" w:rsidRPr="00CA72F9">
        <w:lastRenderedPageBreak/>
        <w:t xml:space="preserve">transformed (FT) EXAFS of </w:t>
      </w:r>
      <w:r w:rsidR="00155077" w:rsidRPr="00CA72F9">
        <w:t xml:space="preserve">hydrous </w:t>
      </w:r>
      <w:r w:rsidR="00C22681" w:rsidRPr="00CA72F9">
        <w:t xml:space="preserve">ruthenium oxide showed </w:t>
      </w:r>
      <w:r w:rsidR="001B728D" w:rsidRPr="00CA72F9">
        <w:t xml:space="preserve">weaker and broader </w:t>
      </w:r>
      <w:r w:rsidR="00C22681" w:rsidRPr="00CA72F9">
        <w:t xml:space="preserve">magnitude at higher applied potentials, which suggests increasing </w:t>
      </w:r>
      <w:r w:rsidR="003A0254" w:rsidRPr="00CA72F9">
        <w:t xml:space="preserve">heterogeneity </w:t>
      </w:r>
      <w:r w:rsidR="00C22681" w:rsidRPr="00CA72F9">
        <w:t>in the first coordination shell bond lengths.</w:t>
      </w:r>
    </w:p>
    <w:p w14:paraId="622B6A17" w14:textId="77777777" w:rsidR="00EE711E" w:rsidRPr="00CA72F9" w:rsidRDefault="00EE711E" w:rsidP="007D19A4">
      <w:pPr>
        <w:pStyle w:val="TAMainText"/>
      </w:pPr>
    </w:p>
    <w:p w14:paraId="49E1772E" w14:textId="1AEF1CAA" w:rsidR="007D19A4" w:rsidRPr="00CA72F9" w:rsidRDefault="007D19A4" w:rsidP="007D19A4">
      <w:pPr>
        <w:pStyle w:val="TAMainText"/>
      </w:pPr>
      <w:r w:rsidRPr="00CA72F9">
        <w:t>Ruthenium's catalytic versatility across a wide range of reactions, from the oxygen evolution reaction and water oxidation to CO oxidation and the chlor-alkali process, originates from its unique electronic structure as a 4</w:t>
      </w:r>
      <w:r w:rsidRPr="00CA72F9">
        <w:rPr>
          <w:i/>
          <w:iCs/>
        </w:rPr>
        <w:t>d</w:t>
      </w:r>
      <w:r w:rsidRPr="00CA72F9">
        <w:t xml:space="preserve"> transition metal. Its ability to access a broad range of stable oxidation states, enables facile redox cycling that underpins both its activity and its pseudocapacitive charge storage behavior. The position of the Ru </w:t>
      </w:r>
      <w:r w:rsidRPr="00CA72F9">
        <w:rPr>
          <w:i/>
          <w:iCs/>
        </w:rPr>
        <w:t>d</w:t>
      </w:r>
      <w:r w:rsidRPr="00CA72F9">
        <w:t>-band center moreover confers intermediate binding energies for key oxygen-containing adsorbates such as O* and OH*, placing RuO</w:t>
      </w:r>
      <w:r w:rsidRPr="00CA72F9">
        <w:rPr>
          <w:vertAlign w:val="subscript"/>
        </w:rPr>
        <w:t>2</w:t>
      </w:r>
      <w:r w:rsidRPr="00CA72F9">
        <w:t xml:space="preserve"> near the apex of the activity volcano for oxidative electrocatalysis. </w:t>
      </w:r>
    </w:p>
    <w:p w14:paraId="435560CC" w14:textId="7065F798" w:rsidR="00BC0854" w:rsidRPr="00CA72F9" w:rsidRDefault="00BC111A" w:rsidP="00BC111A">
      <w:pPr>
        <w:pStyle w:val="TAMainText"/>
      </w:pPr>
      <w:r w:rsidRPr="00CA72F9">
        <w:t>In this work</w:t>
      </w:r>
      <w:r w:rsidRPr="00CA72F9">
        <w:rPr>
          <w:rFonts w:hint="eastAsia"/>
        </w:rPr>
        <w:t>,</w:t>
      </w:r>
      <w:r w:rsidRPr="00CA72F9">
        <w:t xml:space="preserve"> we resolve </w:t>
      </w:r>
      <w:r w:rsidR="00A56F2B" w:rsidRPr="00CA72F9">
        <w:t xml:space="preserve">the </w:t>
      </w:r>
      <w:r w:rsidRPr="00CA72F9">
        <w:t xml:space="preserve">previously </w:t>
      </w:r>
      <w:r w:rsidR="00D96BE2" w:rsidRPr="00CA72F9">
        <w:t xml:space="preserve">concealed </w:t>
      </w:r>
      <w:r w:rsidRPr="00CA72F9">
        <w:t>pre-edge and near-edge features</w:t>
      </w:r>
      <w:r w:rsidR="00D96BE2" w:rsidRPr="00CA72F9">
        <w:t xml:space="preserve"> </w:t>
      </w:r>
      <w:r w:rsidR="00A96EAE" w:rsidRPr="00CA72F9">
        <w:t xml:space="preserve">in </w:t>
      </w:r>
      <w:r w:rsidR="00622DC8" w:rsidRPr="00CA72F9">
        <w:t xml:space="preserve">the </w:t>
      </w:r>
      <w:r w:rsidR="00A96EAE" w:rsidRPr="00CA72F9">
        <w:t xml:space="preserve">Ru K-edge </w:t>
      </w:r>
      <w:r w:rsidR="00B913D7" w:rsidRPr="00CA72F9">
        <w:t xml:space="preserve">XAS </w:t>
      </w:r>
      <w:r w:rsidR="00622DC8" w:rsidRPr="00CA72F9">
        <w:t xml:space="preserve">of </w:t>
      </w:r>
      <w:r w:rsidR="002B0D3D" w:rsidRPr="00CA72F9">
        <w:t xml:space="preserve">crystalline and hydrous ruthenium oxides </w:t>
      </w:r>
      <w:r w:rsidR="00D96BE2" w:rsidRPr="00CA72F9">
        <w:t xml:space="preserve">by overcoming the energy resolution limitations of conventional </w:t>
      </w:r>
      <w:r w:rsidR="00D96BE2" w:rsidRPr="00CA72F9">
        <w:rPr>
          <w:rFonts w:hint="eastAsia"/>
        </w:rPr>
        <w:t>XA</w:t>
      </w:r>
      <w:r w:rsidR="00AF466F" w:rsidRPr="00CA72F9">
        <w:t>S</w:t>
      </w:r>
      <w:r w:rsidR="00844A46" w:rsidRPr="00CA72F9">
        <w:t xml:space="preserve"> (~ 6 eV at Ru K-edge)</w:t>
      </w:r>
      <w:r w:rsidR="00D96BE2" w:rsidRPr="00CA72F9">
        <w:rPr>
          <w:rFonts w:hint="eastAsia"/>
        </w:rPr>
        <w:t xml:space="preserve"> with HERFD</w:t>
      </w:r>
      <w:r w:rsidR="00844A46" w:rsidRPr="00CA72F9">
        <w:t xml:space="preserve"> (~ 2.</w:t>
      </w:r>
      <w:r w:rsidR="00AA2EC6" w:rsidRPr="00CA72F9">
        <w:t>8</w:t>
      </w:r>
      <w:r w:rsidR="00844A46" w:rsidRPr="00CA72F9">
        <w:t xml:space="preserve"> eV)</w:t>
      </w:r>
      <w:r w:rsidRPr="00CA72F9">
        <w:t xml:space="preserve">. </w:t>
      </w:r>
      <w:r w:rsidRPr="00CA72F9">
        <w:rPr>
          <w:rFonts w:hint="eastAsia"/>
        </w:rPr>
        <w:t xml:space="preserve">Advanced first-principles calculations </w:t>
      </w:r>
      <w:r w:rsidRPr="00CA72F9">
        <w:t>and exciton simulations</w:t>
      </w:r>
      <w:r w:rsidRPr="00CA72F9">
        <w:rPr>
          <w:rFonts w:hint="eastAsia"/>
        </w:rPr>
        <w:t>,</w:t>
      </w:r>
      <w:r w:rsidRPr="00CA72F9">
        <w:t xml:space="preserve"> </w:t>
      </w:r>
      <w:r w:rsidRPr="00CA72F9">
        <w:rPr>
          <w:rFonts w:hint="eastAsia"/>
        </w:rPr>
        <w:t xml:space="preserve">along with </w:t>
      </w:r>
      <w:r w:rsidR="001047E7" w:rsidRPr="00CA72F9">
        <w:t>polarized HERFD-XAS</w:t>
      </w:r>
      <w:r w:rsidRPr="00CA72F9">
        <w:t xml:space="preserve"> measurements</w:t>
      </w:r>
      <w:r w:rsidRPr="00CA72F9">
        <w:rPr>
          <w:rFonts w:hint="eastAsia"/>
        </w:rPr>
        <w:t xml:space="preserve">, allowed </w:t>
      </w:r>
      <w:r w:rsidR="00E03723" w:rsidRPr="00CA72F9">
        <w:t xml:space="preserve">the </w:t>
      </w:r>
      <w:r w:rsidRPr="00CA72F9">
        <w:rPr>
          <w:rFonts w:hint="eastAsia"/>
        </w:rPr>
        <w:t xml:space="preserve">assignment of </w:t>
      </w:r>
      <w:r w:rsidRPr="00CA72F9">
        <w:t xml:space="preserve">spectral features to </w:t>
      </w:r>
      <w:r w:rsidRPr="00CA72F9">
        <w:rPr>
          <w:rFonts w:hint="eastAsia"/>
        </w:rPr>
        <w:t>specific bands and orbital symmetries</w:t>
      </w:r>
      <w:r w:rsidR="00E03723" w:rsidRPr="00CA72F9">
        <w:t xml:space="preserve"> </w:t>
      </w:r>
      <w:r w:rsidR="006D3D1D" w:rsidRPr="00CA72F9">
        <w:t>generating a benchmark and fundamental reference for future studies</w:t>
      </w:r>
      <w:r w:rsidRPr="00CA72F9">
        <w:t>.</w:t>
      </w:r>
      <w:r w:rsidRPr="00CA72F9">
        <w:rPr>
          <w:rFonts w:hint="eastAsia"/>
        </w:rPr>
        <w:t xml:space="preserve"> </w:t>
      </w:r>
      <w:r w:rsidR="006D3D1D" w:rsidRPr="00CA72F9">
        <w:t>Moreover</w:t>
      </w:r>
      <w:r w:rsidRPr="00CA72F9">
        <w:rPr>
          <w:rFonts w:hint="eastAsia"/>
        </w:rPr>
        <w:t>,</w:t>
      </w:r>
      <w:r w:rsidRPr="00CA72F9">
        <w:t xml:space="preserve"> </w:t>
      </w:r>
      <w:r w:rsidR="00A935CA" w:rsidRPr="00CA72F9">
        <w:t xml:space="preserve">we report a </w:t>
      </w:r>
      <w:r w:rsidRPr="00CA72F9">
        <w:t xml:space="preserve">quantitative </w:t>
      </w:r>
      <w:r w:rsidRPr="00CA72F9">
        <w:rPr>
          <w:rFonts w:hint="eastAsia"/>
        </w:rPr>
        <w:t xml:space="preserve">analysis of </w:t>
      </w:r>
      <w:r w:rsidR="004936DC" w:rsidRPr="00CA72F9">
        <w:t xml:space="preserve">electrochemical </w:t>
      </w:r>
      <w:r w:rsidR="00B32139" w:rsidRPr="00CA72F9">
        <w:rPr>
          <w:i/>
          <w:iCs/>
        </w:rPr>
        <w:t xml:space="preserve">in situ </w:t>
      </w:r>
      <w:r w:rsidR="00B32139" w:rsidRPr="00CA72F9">
        <w:t xml:space="preserve">XAS with respect to changes in </w:t>
      </w:r>
      <w:r w:rsidR="000759CB" w:rsidRPr="00CA72F9">
        <w:t xml:space="preserve">oxidation state, </w:t>
      </w:r>
      <w:r w:rsidRPr="00CA72F9">
        <w:t>orbital occupancy, and local coordination symmetry</w:t>
      </w:r>
      <w:r w:rsidR="004936DC" w:rsidRPr="00CA72F9">
        <w:t>.</w:t>
      </w:r>
      <w:r w:rsidR="00844A46" w:rsidRPr="00CA72F9">
        <w:t xml:space="preserve"> The electronic structure insights reported here, that resolve the occupancy and symmetry of Ru 4</w:t>
      </w:r>
      <w:r w:rsidR="00844A46" w:rsidRPr="00CA72F9">
        <w:rPr>
          <w:i/>
          <w:iCs/>
        </w:rPr>
        <w:t>d</w:t>
      </w:r>
      <w:r w:rsidR="00844A46" w:rsidRPr="00CA72F9">
        <w:t xml:space="preserve"> </w:t>
      </w:r>
      <w:r w:rsidR="00844A46" w:rsidRPr="00CA72F9">
        <w:rPr>
          <w:i/>
          <w:iCs/>
        </w:rPr>
        <w:t>t</w:t>
      </w:r>
      <w:r w:rsidR="00844A46" w:rsidRPr="00CA72F9">
        <w:rPr>
          <w:i/>
          <w:iCs/>
          <w:vertAlign w:val="subscript"/>
        </w:rPr>
        <w:t>2g</w:t>
      </w:r>
      <w:r w:rsidR="00844A46" w:rsidRPr="00CA72F9">
        <w:t>-like states under electrochemical cycling, provide a direct spectroscopic window into precisely these properties, establishing a foundation for understanding how oxidation state, local geometry, and structural disorder collectively govern catalytic and charge storage performance in Ru-based materials.</w:t>
      </w:r>
    </w:p>
    <w:p w14:paraId="0000979C" w14:textId="69E218E0" w:rsidR="00BC111A" w:rsidRPr="00CA72F9" w:rsidRDefault="00BC111A" w:rsidP="00BC111A">
      <w:pPr>
        <w:pStyle w:val="TAMainText"/>
      </w:pPr>
      <w:r w:rsidRPr="00CA72F9">
        <w:lastRenderedPageBreak/>
        <w:t xml:space="preserve">Overall, </w:t>
      </w:r>
      <w:r w:rsidRPr="00CA72F9">
        <w:rPr>
          <w:rFonts w:hint="eastAsia"/>
        </w:rPr>
        <w:t xml:space="preserve">the </w:t>
      </w:r>
      <w:r w:rsidRPr="00CA72F9">
        <w:t xml:space="preserve">combination of experimental and theoretical tools </w:t>
      </w:r>
      <w:r w:rsidRPr="00CA72F9">
        <w:rPr>
          <w:rFonts w:hint="eastAsia"/>
        </w:rPr>
        <w:t xml:space="preserve">at high energy resolution </w:t>
      </w:r>
      <w:r w:rsidRPr="00CA72F9">
        <w:t>provide</w:t>
      </w:r>
      <w:r w:rsidRPr="00CA72F9">
        <w:rPr>
          <w:rFonts w:hint="eastAsia"/>
        </w:rPr>
        <w:t>s</w:t>
      </w:r>
      <w:r w:rsidRPr="00CA72F9">
        <w:t xml:space="preserve"> a detailed electronic picture of ruthenium oxides</w:t>
      </w:r>
      <w:r w:rsidRPr="00CA72F9">
        <w:rPr>
          <w:rFonts w:hint="eastAsia"/>
        </w:rPr>
        <w:t>, advancing a molecular-scale understanding of proton-coupled electron transfer processes underlying their performance as catalysts and charge storage materials</w:t>
      </w:r>
      <w:r w:rsidRPr="00CA72F9">
        <w:t xml:space="preserve">. More broadly, this study highlights the potential of high-resolution K-edge spectroscopy to reveal subtle electronic and structural transformations </w:t>
      </w:r>
      <w:r w:rsidR="00DC2FE8" w:rsidRPr="00CA72F9">
        <w:t>during redox reactions</w:t>
      </w:r>
      <w:r w:rsidRPr="00CA72F9">
        <w:t xml:space="preserve">. </w:t>
      </w:r>
      <w:r w:rsidR="00D13F78" w:rsidRPr="00CA72F9">
        <w:t>T</w:t>
      </w:r>
      <w:r w:rsidRPr="00CA72F9">
        <w:t>he approach is applicable to a broader class of 4</w:t>
      </w:r>
      <w:r w:rsidRPr="00CA72F9">
        <w:rPr>
          <w:i/>
          <w:iCs/>
        </w:rPr>
        <w:t>d</w:t>
      </w:r>
      <w:r w:rsidRPr="00CA72F9">
        <w:t xml:space="preserve"> transition metal </w:t>
      </w:r>
      <w:r w:rsidR="009661ED" w:rsidRPr="00CA72F9">
        <w:t>compounds</w:t>
      </w:r>
      <w:r w:rsidRPr="00CA72F9">
        <w:t xml:space="preserve"> where conventional XAS fails to resolve key features due to intrinsic </w:t>
      </w:r>
      <w:r w:rsidR="00BB7499" w:rsidRPr="00CA72F9">
        <w:t xml:space="preserve">spectral </w:t>
      </w:r>
      <w:r w:rsidRPr="00CA72F9">
        <w:t>broadening</w:t>
      </w:r>
      <w:r w:rsidR="00356D68" w:rsidRPr="00CA72F9">
        <w:t>, opening</w:t>
      </w:r>
      <w:r w:rsidRPr="00CA72F9">
        <w:t xml:space="preserve"> a path toward decoding structure–function relationships in high-Z </w:t>
      </w:r>
      <w:r w:rsidRPr="00CA72F9">
        <w:rPr>
          <w:rFonts w:hint="eastAsia"/>
        </w:rPr>
        <w:t>elements</w:t>
      </w:r>
      <w:r w:rsidRPr="00CA72F9">
        <w:t xml:space="preserve"> with orbital and symmetry specificity</w:t>
      </w:r>
      <w:r w:rsidR="00BB1D96" w:rsidRPr="00CA72F9">
        <w:t>. HERFD XAS of 4d elements such as Ru benefits from hard X-ray penetration depth, minimal overlap with light element absorption edges, and ready access to extended EXAFS ranges, advantages that, combined with the resolution gains demonstrated here, make this approach broadly attractive for operando studies of 4d transition metal systems. The primary practical constraint is photon throughput, which currently favors higher-flux sources, but ongoing developments at fourth-generation synchrotrons are expected to make such measurements increasingly routine.</w:t>
      </w:r>
    </w:p>
    <w:p w14:paraId="570C568D" w14:textId="77777777" w:rsidR="00001F12" w:rsidRPr="00CA72F9" w:rsidRDefault="00001F12" w:rsidP="00001F12"/>
    <w:p w14:paraId="1EE2977B" w14:textId="77777777" w:rsidR="00001F12" w:rsidRPr="00CA72F9" w:rsidRDefault="00001F12" w:rsidP="00001F12"/>
    <w:p w14:paraId="0F5F8C38" w14:textId="77777777" w:rsidR="00BB7499" w:rsidRPr="00CA72F9" w:rsidRDefault="00BB7499" w:rsidP="00001F12">
      <w:pPr>
        <w:rPr>
          <w:lang w:eastAsia="ja-JP"/>
        </w:rPr>
      </w:pPr>
    </w:p>
    <w:p w14:paraId="58FC6B65" w14:textId="77777777" w:rsidR="00902FAB" w:rsidRPr="00CA72F9" w:rsidRDefault="00902FAB" w:rsidP="00001F12">
      <w:pPr>
        <w:rPr>
          <w:lang w:eastAsia="ja-JP"/>
        </w:rPr>
      </w:pPr>
    </w:p>
    <w:p w14:paraId="296CE762" w14:textId="77777777" w:rsidR="00902FAB" w:rsidRPr="00CA72F9" w:rsidRDefault="00902FAB" w:rsidP="00001F12">
      <w:pPr>
        <w:rPr>
          <w:lang w:eastAsia="ja-JP"/>
        </w:rPr>
      </w:pPr>
    </w:p>
    <w:p w14:paraId="2B34F30A" w14:textId="77777777" w:rsidR="00DD6DBB" w:rsidRPr="00CA72F9" w:rsidRDefault="00C10EE0" w:rsidP="000B5610">
      <w:pPr>
        <w:pStyle w:val="TESupportingInformation"/>
        <w:spacing w:after="240"/>
        <w:ind w:firstLine="0"/>
        <w:jc w:val="left"/>
      </w:pPr>
      <w:r w:rsidRPr="00CA72F9">
        <w:t>ASSOCIATED CONTENT</w:t>
      </w:r>
    </w:p>
    <w:p w14:paraId="295C8C8B" w14:textId="3691E75F" w:rsidR="00C10EE0" w:rsidRPr="00CA72F9" w:rsidRDefault="00C10EE0" w:rsidP="000B5610">
      <w:pPr>
        <w:pStyle w:val="TESupportingInformation"/>
        <w:spacing w:after="240"/>
        <w:ind w:firstLine="0"/>
        <w:jc w:val="left"/>
      </w:pPr>
      <w:r w:rsidRPr="00CA72F9">
        <w:rPr>
          <w:b/>
        </w:rPr>
        <w:t>Supporting Information</w:t>
      </w:r>
      <w:r w:rsidR="0031373B" w:rsidRPr="00CA72F9">
        <w:br/>
      </w:r>
      <w:r w:rsidR="00ED1042" w:rsidRPr="00CA72F9">
        <w:t>The Supporting Information is available free of charge at</w:t>
      </w:r>
      <w:r w:rsidR="00ED1042" w:rsidRPr="00CA72F9">
        <w:rPr>
          <w:rFonts w:hint="eastAsia"/>
          <w:lang w:eastAsia="ko-KR"/>
        </w:rPr>
        <w:t xml:space="preserve"> XXX.</w:t>
      </w:r>
      <w:r w:rsidR="00640BE1" w:rsidRPr="00CA72F9">
        <w:rPr>
          <w:rFonts w:hint="eastAsia"/>
          <w:lang w:eastAsia="ko-KR"/>
        </w:rPr>
        <w:t xml:space="preserve"> </w:t>
      </w:r>
      <w:r w:rsidR="00ED1042" w:rsidRPr="00CA72F9">
        <w:rPr>
          <w:rFonts w:hint="eastAsia"/>
          <w:lang w:eastAsia="ko-KR"/>
        </w:rPr>
        <w:t xml:space="preserve">Sample information, </w:t>
      </w:r>
      <w:r w:rsidR="00ED1042" w:rsidRPr="00CA72F9">
        <w:rPr>
          <w:rFonts w:hint="eastAsia"/>
          <w:lang w:eastAsia="ko-KR"/>
        </w:rPr>
        <w:lastRenderedPageBreak/>
        <w:t>experimental procedures, data analysis method, computational method, additional XAS, electrochemi</w:t>
      </w:r>
      <w:r w:rsidR="00C17B9D" w:rsidRPr="00CA72F9">
        <w:rPr>
          <w:rFonts w:hint="eastAsia"/>
          <w:lang w:eastAsia="ko-KR"/>
        </w:rPr>
        <w:t>stry,</w:t>
      </w:r>
      <w:r w:rsidR="00ED1042" w:rsidRPr="00CA72F9">
        <w:rPr>
          <w:rFonts w:hint="eastAsia"/>
          <w:lang w:eastAsia="ko-KR"/>
        </w:rPr>
        <w:t xml:space="preserve"> and computational results</w:t>
      </w:r>
      <w:r w:rsidR="00CE196B" w:rsidRPr="00CA72F9">
        <w:rPr>
          <w:rFonts w:hint="eastAsia"/>
          <w:lang w:eastAsia="ko-KR"/>
        </w:rPr>
        <w:t xml:space="preserve"> (Figures S1</w:t>
      </w:r>
      <w:r w:rsidR="00CE196B" w:rsidRPr="00CA72F9">
        <w:rPr>
          <w:rFonts w:cs="Times"/>
          <w:lang w:eastAsia="ko-KR"/>
        </w:rPr>
        <w:t>−</w:t>
      </w:r>
      <w:r w:rsidR="008E4E41" w:rsidRPr="00CA72F9">
        <w:rPr>
          <w:rFonts w:cs="Times" w:hint="eastAsia"/>
          <w:lang w:eastAsia="ko-KR"/>
        </w:rPr>
        <w:t>S1</w:t>
      </w:r>
      <w:r w:rsidR="004A55E2" w:rsidRPr="00CA72F9">
        <w:rPr>
          <w:rFonts w:cs="Times"/>
          <w:lang w:eastAsia="ko-KR"/>
        </w:rPr>
        <w:t>3</w:t>
      </w:r>
      <w:r w:rsidR="008E4E41" w:rsidRPr="00CA72F9">
        <w:rPr>
          <w:rFonts w:cs="Times" w:hint="eastAsia"/>
          <w:lang w:eastAsia="ko-KR"/>
        </w:rPr>
        <w:t xml:space="preserve"> and Tables S1</w:t>
      </w:r>
      <w:r w:rsidR="008E4E41" w:rsidRPr="00CA72F9">
        <w:rPr>
          <w:rFonts w:cs="Times"/>
          <w:lang w:eastAsia="ko-KR"/>
        </w:rPr>
        <w:t>−</w:t>
      </w:r>
      <w:r w:rsidR="008E4E41" w:rsidRPr="00CA72F9">
        <w:rPr>
          <w:rFonts w:cs="Times" w:hint="eastAsia"/>
          <w:lang w:eastAsia="ko-KR"/>
        </w:rPr>
        <w:t>S2</w:t>
      </w:r>
      <w:r w:rsidR="00CE196B" w:rsidRPr="00CA72F9">
        <w:rPr>
          <w:rFonts w:hint="eastAsia"/>
          <w:lang w:eastAsia="ko-KR"/>
        </w:rPr>
        <w:t>)</w:t>
      </w:r>
      <w:r w:rsidR="00ED1042" w:rsidRPr="00CA72F9">
        <w:rPr>
          <w:rFonts w:hint="eastAsia"/>
          <w:lang w:eastAsia="ko-KR"/>
        </w:rPr>
        <w:t xml:space="preserve"> </w:t>
      </w:r>
      <w:r w:rsidR="00B44641" w:rsidRPr="00CA72F9">
        <w:t>(PDF)</w:t>
      </w:r>
      <w:r w:rsidR="00EE711E" w:rsidRPr="00CA72F9">
        <w:t>.</w:t>
      </w:r>
    </w:p>
    <w:p w14:paraId="5E887607" w14:textId="77777777" w:rsidR="00DD6DBB" w:rsidRPr="00CA72F9" w:rsidRDefault="00DD6DBB" w:rsidP="00DD6DBB">
      <w:pPr>
        <w:pStyle w:val="FACorrespondingAuthorFootnote"/>
        <w:spacing w:after="0"/>
        <w:jc w:val="left"/>
      </w:pPr>
      <w:r w:rsidRPr="00CA72F9">
        <w:t>AUTHOR INFORMATION</w:t>
      </w:r>
    </w:p>
    <w:p w14:paraId="3424D9F6" w14:textId="77777777" w:rsidR="00DD6DBB" w:rsidRPr="00CA72F9" w:rsidRDefault="00DD6DBB" w:rsidP="004E7185">
      <w:pPr>
        <w:pStyle w:val="FAAuthorInfoSubtitle"/>
      </w:pPr>
      <w:r w:rsidRPr="00CA72F9">
        <w:t>Corresponding Author</w:t>
      </w:r>
    </w:p>
    <w:p w14:paraId="28D0FED5" w14:textId="1626699D" w:rsidR="00761DE7" w:rsidRPr="00CA72F9" w:rsidRDefault="00761DE7" w:rsidP="002B6C70">
      <w:pPr>
        <w:pStyle w:val="FACorrespondingAuthorFootnote"/>
      </w:pPr>
      <w:r w:rsidRPr="00CA72F9">
        <w:t xml:space="preserve">Dimosthenis </w:t>
      </w:r>
      <w:proofErr w:type="spellStart"/>
      <w:r w:rsidRPr="00CA72F9">
        <w:t>Sokaras</w:t>
      </w:r>
      <w:proofErr w:type="spellEnd"/>
      <w:r w:rsidRPr="00CA72F9">
        <w:rPr>
          <w:rFonts w:hint="eastAsia"/>
        </w:rPr>
        <w:t xml:space="preserve">; </w:t>
      </w:r>
      <w:r w:rsidRPr="00CA72F9">
        <w:t xml:space="preserve">Stanford Synchrotron Radiation </w:t>
      </w:r>
      <w:proofErr w:type="spellStart"/>
      <w:r w:rsidRPr="00CA72F9">
        <w:t>Lightsource</w:t>
      </w:r>
      <w:proofErr w:type="spellEnd"/>
      <w:r w:rsidRPr="00CA72F9">
        <w:t>, SLAC National Accelerator Laboratory, Menlo Park, California 94025, United States</w:t>
      </w:r>
      <w:r w:rsidRPr="00CA72F9">
        <w:rPr>
          <w:rFonts w:hint="eastAsia"/>
        </w:rPr>
        <w:t xml:space="preserve">; </w:t>
      </w:r>
      <w:hyperlink r:id="rId15" w:history="1">
        <w:r w:rsidR="002B6C70" w:rsidRPr="00CA72F9">
          <w:rPr>
            <w:rStyle w:val="Hyperlink"/>
            <w:color w:val="auto"/>
            <w:u w:val="none"/>
          </w:rPr>
          <w:t>dsokaras@slac.stanford.edu</w:t>
        </w:r>
      </w:hyperlink>
    </w:p>
    <w:p w14:paraId="4E793039" w14:textId="058CB50B" w:rsidR="002B6C70" w:rsidRPr="00CA72F9" w:rsidRDefault="002B6C70" w:rsidP="002B6C70">
      <w:pPr>
        <w:pStyle w:val="FACorrespondingAuthorFootnote"/>
      </w:pPr>
      <w:r w:rsidRPr="00CA72F9">
        <w:rPr>
          <w:rFonts w:hint="eastAsia"/>
        </w:rPr>
        <w:t xml:space="preserve">Junko Yano; </w:t>
      </w:r>
      <w:r w:rsidRPr="00CA72F9">
        <w:t>Molecular Biophysics and Integrated Bioimaging Division, Lawrence Berkeley National Laboratory, Berkeley, California, 94720, USA</w:t>
      </w:r>
      <w:r w:rsidRPr="00CA72F9">
        <w:rPr>
          <w:rFonts w:hint="eastAsia"/>
        </w:rPr>
        <w:t xml:space="preserve">; </w:t>
      </w:r>
      <w:hyperlink r:id="rId16" w:history="1">
        <w:r w:rsidRPr="00CA72F9">
          <w:rPr>
            <w:rStyle w:val="Hyperlink"/>
            <w:rFonts w:hint="eastAsia"/>
            <w:color w:val="auto"/>
            <w:u w:val="none"/>
          </w:rPr>
          <w:t>jyano@lbl.gov</w:t>
        </w:r>
      </w:hyperlink>
    </w:p>
    <w:p w14:paraId="6A043854" w14:textId="77777777" w:rsidR="00C10EE0" w:rsidRPr="00CA72F9" w:rsidRDefault="00C10EE0" w:rsidP="00DD6DBB">
      <w:pPr>
        <w:pStyle w:val="FAAuthorInfoSubtitle"/>
      </w:pPr>
      <w:r w:rsidRPr="00CA72F9">
        <w:t>Present Addresses</w:t>
      </w:r>
    </w:p>
    <w:p w14:paraId="3EF1DBE9" w14:textId="68042F10" w:rsidR="00C10EE0" w:rsidRPr="00CA72F9" w:rsidRDefault="00624F21" w:rsidP="00DD6DBB">
      <w:pPr>
        <w:pStyle w:val="StyleFACorrespondingAuthorFootnote7pt"/>
        <w:spacing w:after="240" w:line="480" w:lineRule="auto"/>
        <w:rPr>
          <w:rFonts w:ascii="Times" w:hAnsi="Times"/>
          <w:kern w:val="0"/>
          <w:sz w:val="24"/>
          <w:lang w:eastAsia="ko-KR"/>
        </w:rPr>
      </w:pPr>
      <w:proofErr w:type="spellStart"/>
      <w:r w:rsidRPr="00CA72F9">
        <w:rPr>
          <w:rFonts w:ascii="Times" w:hAnsi="Times" w:hint="eastAsia"/>
          <w:kern w:val="0"/>
          <w:sz w:val="24"/>
          <w:lang w:eastAsia="ko-KR"/>
        </w:rPr>
        <w:t>Haoyi</w:t>
      </w:r>
      <w:proofErr w:type="spellEnd"/>
      <w:r w:rsidRPr="00CA72F9">
        <w:rPr>
          <w:rFonts w:ascii="Times" w:hAnsi="Times" w:hint="eastAsia"/>
          <w:kern w:val="0"/>
          <w:sz w:val="24"/>
          <w:lang w:eastAsia="ko-KR"/>
        </w:rPr>
        <w:t xml:space="preserve"> Li; </w:t>
      </w:r>
      <w:r w:rsidRPr="00CA72F9">
        <w:rPr>
          <w:rFonts w:ascii="Times" w:hAnsi="Times"/>
          <w:kern w:val="0"/>
          <w:sz w:val="24"/>
          <w:lang w:eastAsia="ko-KR"/>
        </w:rPr>
        <w:t xml:space="preserve">Stanford Synchrotron Radiation </w:t>
      </w:r>
      <w:proofErr w:type="spellStart"/>
      <w:r w:rsidRPr="00CA72F9">
        <w:rPr>
          <w:rFonts w:ascii="Times" w:hAnsi="Times"/>
          <w:kern w:val="0"/>
          <w:sz w:val="24"/>
          <w:lang w:eastAsia="ko-KR"/>
        </w:rPr>
        <w:t>Lightsource</w:t>
      </w:r>
      <w:proofErr w:type="spellEnd"/>
      <w:r w:rsidRPr="00CA72F9">
        <w:rPr>
          <w:rFonts w:ascii="Times" w:hAnsi="Times"/>
          <w:kern w:val="0"/>
          <w:sz w:val="24"/>
          <w:lang w:eastAsia="ko-KR"/>
        </w:rPr>
        <w:t>, SLAC National Accelerator Laboratory, Menlo Park, California 94025, United States</w:t>
      </w:r>
    </w:p>
    <w:p w14:paraId="5F8E5AFA" w14:textId="77777777" w:rsidR="00C10EE0" w:rsidRPr="00CA72F9" w:rsidRDefault="00C10EE0" w:rsidP="00DD6DBB">
      <w:pPr>
        <w:pStyle w:val="FAAuthorInfoSubtitle"/>
      </w:pPr>
      <w:r w:rsidRPr="00CA72F9">
        <w:t>Author Contributions</w:t>
      </w:r>
    </w:p>
    <w:p w14:paraId="4E31115F" w14:textId="01A01103" w:rsidR="00DD6DBB" w:rsidRPr="00CA72F9" w:rsidRDefault="00C10EE0" w:rsidP="00ED1042">
      <w:pPr>
        <w:pStyle w:val="StyleFACorrespondingAuthorFootnote7pt"/>
        <w:spacing w:after="240" w:line="480" w:lineRule="auto"/>
        <w:rPr>
          <w:rFonts w:ascii="Times" w:hAnsi="Times"/>
          <w:kern w:val="0"/>
          <w:sz w:val="24"/>
        </w:rPr>
      </w:pPr>
      <w:r w:rsidRPr="00CA72F9">
        <w:rPr>
          <w:rFonts w:ascii="Times" w:hAnsi="Times"/>
          <w:kern w:val="0"/>
          <w:sz w:val="24"/>
        </w:rPr>
        <w:t>The manuscript was written throug</w:t>
      </w:r>
      <w:r w:rsidR="00DD6DBB" w:rsidRPr="00CA72F9">
        <w:rPr>
          <w:rFonts w:ascii="Times" w:hAnsi="Times"/>
          <w:kern w:val="0"/>
          <w:sz w:val="24"/>
        </w:rPr>
        <w:t xml:space="preserve">h contributions of all authors. </w:t>
      </w:r>
      <w:r w:rsidRPr="00CA72F9">
        <w:rPr>
          <w:rFonts w:ascii="Times" w:hAnsi="Times"/>
          <w:kern w:val="0"/>
          <w:sz w:val="24"/>
        </w:rPr>
        <w:t>All authors have given approval to the final version of the manuscript.</w:t>
      </w:r>
    </w:p>
    <w:p w14:paraId="4B745BB4" w14:textId="77777777" w:rsidR="00DD6DBB" w:rsidRPr="00CA72F9" w:rsidRDefault="00C10EE0" w:rsidP="00DD6DBB">
      <w:pPr>
        <w:pStyle w:val="FAAuthorInfoSubtitle"/>
      </w:pPr>
      <w:r w:rsidRPr="00CA72F9">
        <w:t>Notes</w:t>
      </w:r>
    </w:p>
    <w:p w14:paraId="647AF2E0" w14:textId="3B9F5E61" w:rsidR="009136BD" w:rsidRPr="00CA72F9" w:rsidRDefault="00AD68E1" w:rsidP="009136BD">
      <w:pPr>
        <w:pStyle w:val="StyleFACorrespondingAuthorFootnote7pt"/>
        <w:spacing w:after="240" w:line="480" w:lineRule="auto"/>
        <w:rPr>
          <w:rFonts w:ascii="Times" w:hAnsi="Times"/>
          <w:kern w:val="0"/>
          <w:sz w:val="24"/>
          <w:lang w:eastAsia="ko-KR"/>
        </w:rPr>
      </w:pPr>
      <w:r w:rsidRPr="00CA72F9">
        <w:rPr>
          <w:rFonts w:ascii="Times" w:hAnsi="Times"/>
          <w:kern w:val="0"/>
          <w:sz w:val="24"/>
        </w:rPr>
        <w:t xml:space="preserve">Certain equipment, instruments, software, or materials are identified in this paper </w:t>
      </w:r>
      <w:proofErr w:type="gramStart"/>
      <w:r w:rsidRPr="00CA72F9">
        <w:rPr>
          <w:rFonts w:ascii="Times" w:hAnsi="Times"/>
          <w:kern w:val="0"/>
          <w:sz w:val="24"/>
        </w:rPr>
        <w:t>in order to</w:t>
      </w:r>
      <w:proofErr w:type="gramEnd"/>
      <w:r w:rsidRPr="00CA72F9">
        <w:rPr>
          <w:rFonts w:ascii="Times" w:hAnsi="Times"/>
          <w:kern w:val="0"/>
          <w:sz w:val="24"/>
        </w:rPr>
        <w:t xml:space="preserve"> specify the experimental procedure adequately. Such identification is not intended to imply recommendation or endorsement of any product or service by NIST, nor is it intended to imply that the materials or equipment identified are necessarily the best available for the purpose.</w:t>
      </w:r>
      <w:r w:rsidR="009136BD" w:rsidRPr="00CA72F9">
        <w:rPr>
          <w:rFonts w:ascii="Times" w:hAnsi="Times" w:hint="eastAsia"/>
          <w:kern w:val="0"/>
          <w:sz w:val="24"/>
          <w:lang w:eastAsia="ko-KR"/>
        </w:rPr>
        <w:t xml:space="preserve"> </w:t>
      </w:r>
      <w:r w:rsidR="009136BD" w:rsidRPr="00CA72F9">
        <w:rPr>
          <w:rFonts w:ascii="Times" w:hAnsi="Times"/>
          <w:kern w:val="0"/>
          <w:sz w:val="24"/>
          <w:lang w:eastAsia="ko-KR"/>
        </w:rPr>
        <w:t>The authors declare no competing financial interest.</w:t>
      </w:r>
    </w:p>
    <w:p w14:paraId="6B614F00" w14:textId="77777777" w:rsidR="00DD6DBB" w:rsidRPr="00CA72F9" w:rsidRDefault="00DD6DBB" w:rsidP="000B5610">
      <w:pPr>
        <w:pStyle w:val="TDAcknowledgments"/>
        <w:spacing w:before="0" w:after="0"/>
        <w:ind w:firstLine="0"/>
        <w:jc w:val="left"/>
      </w:pPr>
      <w:r w:rsidRPr="00CA72F9">
        <w:lastRenderedPageBreak/>
        <w:t>ACKNOWLEDGMENT</w:t>
      </w:r>
    </w:p>
    <w:p w14:paraId="0F20AE43" w14:textId="0106EA9B" w:rsidR="009246AD" w:rsidRPr="00CA72F9" w:rsidRDefault="00E62618" w:rsidP="00E62618">
      <w:pPr>
        <w:pStyle w:val="TDAcknowledgments"/>
      </w:pPr>
      <w:r w:rsidRPr="00CA72F9">
        <w:t xml:space="preserve">This work was supported in part by the Center for Electrochemical Dynamics and Reactions on Surfaces (CEDARS), an Energy Frontier Research Center funded by the U.S. Department of Energy, Office of Science, Basic Energy Sciences at the North Carolina A&amp;T State University under award DE-SC0023415. Use of the Stanford Synchrotron Radiation </w:t>
      </w:r>
      <w:proofErr w:type="spellStart"/>
      <w:r w:rsidRPr="00CA72F9">
        <w:t>Lightsource</w:t>
      </w:r>
      <w:proofErr w:type="spellEnd"/>
      <w:r w:rsidRPr="00CA72F9">
        <w:t>, SLAC National Accelerator Laboratory, was supported by the U.S. Department of Energy, Oﬃce of Science, Oﬃce of Basic Energy Sciences under Contract No. DE-AC02-76SF00515. This research used resources of the National Energy Research Scientiﬁc Computing Center (NERSC), a U.S. Department of Energy Oﬃce of Science User Facility operated under Contract No. DE-AC02-05CH11231</w:t>
      </w:r>
      <w:r w:rsidR="007052A2" w:rsidRPr="00CA72F9">
        <w:t xml:space="preserve"> and award BES-ERCAP0028800</w:t>
      </w:r>
      <w:r w:rsidRPr="00CA72F9">
        <w:t>. This research also used resources at the Advanced Light Source of Lawrence Berkeley National Lab, supported by the Director, Office of Science, Office of Basic Energy Sciences, of the US Department of Energy under Contract No. DE-AC02-05CH11231.</w:t>
      </w:r>
    </w:p>
    <w:p w14:paraId="73C9EC2C" w14:textId="77777777" w:rsidR="00DD6DBB" w:rsidRPr="00CA72F9" w:rsidRDefault="00DD6DBB" w:rsidP="00DD6DBB">
      <w:r w:rsidRPr="00CA72F9">
        <w:t>ABBREVIATIONS</w:t>
      </w:r>
    </w:p>
    <w:p w14:paraId="0F1F5E8D" w14:textId="4066BF66" w:rsidR="00281DB6" w:rsidRPr="00CA72F9" w:rsidRDefault="00281DB6" w:rsidP="00DD6DBB">
      <w:pPr>
        <w:spacing w:line="480" w:lineRule="auto"/>
        <w:jc w:val="left"/>
        <w:rPr>
          <w:lang w:eastAsia="ko-KR"/>
        </w:rPr>
      </w:pPr>
      <w:r w:rsidRPr="00CA72F9">
        <w:rPr>
          <w:rFonts w:hint="eastAsia"/>
          <w:lang w:eastAsia="ko-KR"/>
        </w:rPr>
        <w:t xml:space="preserve">HERFD, </w:t>
      </w:r>
      <w:r w:rsidRPr="00CA72F9">
        <w:t>high energy resolution fluorescence-detected</w:t>
      </w:r>
      <w:r w:rsidRPr="00CA72F9">
        <w:rPr>
          <w:rFonts w:hint="eastAsia"/>
          <w:lang w:eastAsia="ko-KR"/>
        </w:rPr>
        <w:t xml:space="preserve">; XAS, X-ray absorption spectroscopy; </w:t>
      </w:r>
      <w:r w:rsidR="00581C2F" w:rsidRPr="00CA72F9">
        <w:rPr>
          <w:rFonts w:hint="eastAsia"/>
          <w:lang w:eastAsia="ko-KR"/>
        </w:rPr>
        <w:t xml:space="preserve">OER, </w:t>
      </w:r>
      <w:r w:rsidR="00581C2F" w:rsidRPr="00CA72F9">
        <w:t>oxygen evolution reaction</w:t>
      </w:r>
      <w:r w:rsidR="00581C2F" w:rsidRPr="00CA72F9">
        <w:rPr>
          <w:rFonts w:hint="eastAsia"/>
          <w:lang w:eastAsia="ko-KR"/>
        </w:rPr>
        <w:t xml:space="preserve">; </w:t>
      </w:r>
      <w:r w:rsidRPr="00CA72F9">
        <w:rPr>
          <w:rFonts w:hint="eastAsia"/>
          <w:lang w:eastAsia="ko-KR"/>
        </w:rPr>
        <w:t xml:space="preserve">XANES, </w:t>
      </w:r>
      <w:r w:rsidRPr="00CA72F9">
        <w:t>X-ray absorption near-edge structure</w:t>
      </w:r>
      <w:r w:rsidRPr="00CA72F9">
        <w:rPr>
          <w:rFonts w:hint="eastAsia"/>
          <w:lang w:eastAsia="ko-KR"/>
        </w:rPr>
        <w:t xml:space="preserve">; </w:t>
      </w:r>
      <w:r w:rsidR="00C20944" w:rsidRPr="00CA72F9">
        <w:rPr>
          <w:rFonts w:hint="eastAsia"/>
          <w:lang w:eastAsia="ko-KR"/>
        </w:rPr>
        <w:t xml:space="preserve">FWHM, </w:t>
      </w:r>
      <w:r w:rsidR="00C20944" w:rsidRPr="00CA72F9">
        <w:t>full-width-half-maximum</w:t>
      </w:r>
      <w:r w:rsidR="00C20944" w:rsidRPr="00CA72F9">
        <w:rPr>
          <w:rFonts w:hint="eastAsia"/>
          <w:lang w:eastAsia="ko-KR"/>
        </w:rPr>
        <w:t xml:space="preserve">; </w:t>
      </w:r>
      <w:r w:rsidRPr="00CA72F9">
        <w:rPr>
          <w:rFonts w:hint="eastAsia"/>
          <w:lang w:eastAsia="ko-KR"/>
        </w:rPr>
        <w:t xml:space="preserve">BSE, </w:t>
      </w:r>
      <w:r w:rsidRPr="00CA72F9">
        <w:t>Bethe-Salpeter equation</w:t>
      </w:r>
      <w:r w:rsidRPr="00CA72F9">
        <w:rPr>
          <w:rFonts w:hint="eastAsia"/>
          <w:lang w:eastAsia="ko-KR"/>
        </w:rPr>
        <w:t xml:space="preserve">; CV, </w:t>
      </w:r>
      <w:r w:rsidRPr="00CA72F9">
        <w:t>cyclic voltammogram</w:t>
      </w:r>
      <w:r w:rsidRPr="00CA72F9">
        <w:rPr>
          <w:rFonts w:hint="eastAsia"/>
          <w:lang w:eastAsia="ko-KR"/>
        </w:rPr>
        <w:t xml:space="preserve"> or cyclic voltammetry; RHE, </w:t>
      </w:r>
      <w:r w:rsidRPr="00CA72F9">
        <w:t>reversible hydrogen electrod</w:t>
      </w:r>
      <w:r w:rsidR="004B7D9D" w:rsidRPr="00CA72F9">
        <w:rPr>
          <w:rFonts w:hint="eastAsia"/>
          <w:lang w:eastAsia="ko-KR"/>
        </w:rPr>
        <w:t>e.</w:t>
      </w:r>
    </w:p>
    <w:p w14:paraId="6647181F" w14:textId="77777777" w:rsidR="00DD6DBB" w:rsidRPr="00CA72F9" w:rsidRDefault="00DD6DBB" w:rsidP="000B5610">
      <w:pPr>
        <w:pStyle w:val="TFReferencesSection"/>
        <w:spacing w:after="0"/>
        <w:ind w:firstLine="0"/>
      </w:pPr>
      <w:r w:rsidRPr="00CA72F9">
        <w:t>REFERENCES</w:t>
      </w:r>
    </w:p>
    <w:p w14:paraId="3BEF6124" w14:textId="77777777" w:rsidR="002F5A8D" w:rsidRPr="00CA72F9" w:rsidRDefault="00030B76" w:rsidP="002F5A8D">
      <w:pPr>
        <w:pStyle w:val="Bibliography"/>
      </w:pPr>
      <w:r w:rsidRPr="00CA72F9">
        <w:fldChar w:fldCharType="begin"/>
      </w:r>
      <w:r w:rsidR="00E705C5" w:rsidRPr="00CA72F9">
        <w:instrText xml:space="preserve"> ADDIN ZOTERO_BIBL {"uncited":[],"omitted":[],"custom":[]} CSL_BIBLIOGRAPHY </w:instrText>
      </w:r>
      <w:r w:rsidRPr="00CA72F9">
        <w:fldChar w:fldCharType="separate"/>
      </w:r>
      <w:r w:rsidR="002F5A8D" w:rsidRPr="00CA72F9">
        <w:t>(1)</w:t>
      </w:r>
      <w:r w:rsidR="002F5A8D" w:rsidRPr="00CA72F9">
        <w:tab/>
        <w:t xml:space="preserve">Over, H. Surface Chemistry of Ruthenium Dioxide in Heterogeneous Catalysis and Electrocatalysis: From Fundamental to Applied Research. </w:t>
      </w:r>
      <w:r w:rsidR="002F5A8D" w:rsidRPr="00CA72F9">
        <w:rPr>
          <w:i/>
          <w:iCs/>
        </w:rPr>
        <w:t>Chem. Rev.</w:t>
      </w:r>
      <w:r w:rsidR="002F5A8D" w:rsidRPr="00CA72F9">
        <w:t xml:space="preserve"> </w:t>
      </w:r>
      <w:r w:rsidR="002F5A8D" w:rsidRPr="00CA72F9">
        <w:rPr>
          <w:b/>
          <w:bCs/>
        </w:rPr>
        <w:t>2012</w:t>
      </w:r>
      <w:r w:rsidR="002F5A8D" w:rsidRPr="00CA72F9">
        <w:t xml:space="preserve">, </w:t>
      </w:r>
      <w:r w:rsidR="002F5A8D" w:rsidRPr="00CA72F9">
        <w:rPr>
          <w:i/>
          <w:iCs/>
        </w:rPr>
        <w:t>112</w:t>
      </w:r>
      <w:r w:rsidR="002F5A8D" w:rsidRPr="00CA72F9">
        <w:t xml:space="preserve"> (6), 3356–3426. https://doi.org/10.1021/cr200247n.</w:t>
      </w:r>
    </w:p>
    <w:p w14:paraId="696E7133" w14:textId="77777777" w:rsidR="002F5A8D" w:rsidRPr="00CA72F9" w:rsidRDefault="002F5A8D" w:rsidP="002F5A8D">
      <w:pPr>
        <w:pStyle w:val="Bibliography"/>
      </w:pPr>
      <w:r w:rsidRPr="00CA72F9">
        <w:t>(2)</w:t>
      </w:r>
      <w:r w:rsidRPr="00CA72F9">
        <w:tab/>
        <w:t>Wang, J.; Fan, C. Y.; Jacobi, K.; Ertl, G. The Kinetics of CO Oxidation on RuO</w:t>
      </w:r>
      <w:r w:rsidRPr="00CA72F9">
        <w:rPr>
          <w:vertAlign w:val="subscript"/>
        </w:rPr>
        <w:t>2</w:t>
      </w:r>
      <w:r w:rsidRPr="00CA72F9">
        <w:t xml:space="preserve"> (110): Bridging the Pressure Gap. </w:t>
      </w:r>
      <w:r w:rsidRPr="00CA72F9">
        <w:rPr>
          <w:i/>
          <w:iCs/>
        </w:rPr>
        <w:t>J. Phys. Chem. B</w:t>
      </w:r>
      <w:r w:rsidRPr="00CA72F9">
        <w:t xml:space="preserve"> </w:t>
      </w:r>
      <w:r w:rsidRPr="00CA72F9">
        <w:rPr>
          <w:b/>
          <w:bCs/>
        </w:rPr>
        <w:t>2002</w:t>
      </w:r>
      <w:r w:rsidRPr="00CA72F9">
        <w:t xml:space="preserve">, </w:t>
      </w:r>
      <w:r w:rsidRPr="00CA72F9">
        <w:rPr>
          <w:i/>
          <w:iCs/>
        </w:rPr>
        <w:t>106</w:t>
      </w:r>
      <w:r w:rsidRPr="00CA72F9">
        <w:t xml:space="preserve"> (13), 3422–3427. https://doi.org/10.1021/jp014109k.</w:t>
      </w:r>
    </w:p>
    <w:p w14:paraId="4CF9AA89" w14:textId="77777777" w:rsidR="002F5A8D" w:rsidRPr="00CA72F9" w:rsidRDefault="002F5A8D" w:rsidP="002F5A8D">
      <w:pPr>
        <w:pStyle w:val="Bibliography"/>
      </w:pPr>
      <w:r w:rsidRPr="00CA72F9">
        <w:lastRenderedPageBreak/>
        <w:t>(3)</w:t>
      </w:r>
      <w:r w:rsidRPr="00CA72F9">
        <w:tab/>
        <w:t xml:space="preserve">Timmer, P.; Glatthaar, L.; Weber, T.; Over, H. Identifying the Active Phase of RuO2 in the Catalytic CO Oxidation Reaction, Employing Operando CO Infrared Spectroscopy and Online Mass Spectrometry. </w:t>
      </w:r>
      <w:r w:rsidRPr="00CA72F9">
        <w:rPr>
          <w:i/>
          <w:iCs/>
        </w:rPr>
        <w:t>Catalysts</w:t>
      </w:r>
      <w:r w:rsidRPr="00CA72F9">
        <w:t xml:space="preserve"> </w:t>
      </w:r>
      <w:r w:rsidRPr="00CA72F9">
        <w:rPr>
          <w:b/>
          <w:bCs/>
        </w:rPr>
        <w:t>2023</w:t>
      </w:r>
      <w:r w:rsidRPr="00CA72F9">
        <w:t xml:space="preserve">, </w:t>
      </w:r>
      <w:r w:rsidRPr="00CA72F9">
        <w:rPr>
          <w:i/>
          <w:iCs/>
        </w:rPr>
        <w:t>13</w:t>
      </w:r>
      <w:r w:rsidRPr="00CA72F9">
        <w:t xml:space="preserve"> (8), 1178. https://doi.org/10.3390/catal13081178.</w:t>
      </w:r>
    </w:p>
    <w:p w14:paraId="21103106" w14:textId="77777777" w:rsidR="002F5A8D" w:rsidRPr="00CA72F9" w:rsidRDefault="002F5A8D" w:rsidP="002F5A8D">
      <w:pPr>
        <w:pStyle w:val="Bibliography"/>
      </w:pPr>
      <w:r w:rsidRPr="00CA72F9">
        <w:t>(4)</w:t>
      </w:r>
      <w:r w:rsidRPr="00CA72F9">
        <w:tab/>
        <w:t xml:space="preserve">López, N.; Gómez-Segura, J.; Marín, R. P.; Pérez-Ramírez, J. Mechanism of HCl Oxidation (Deacon Process) over RuO2. </w:t>
      </w:r>
      <w:r w:rsidRPr="00CA72F9">
        <w:rPr>
          <w:i/>
          <w:iCs/>
        </w:rPr>
        <w:t>Journal of Catalysis</w:t>
      </w:r>
      <w:r w:rsidRPr="00CA72F9">
        <w:t xml:space="preserve"> </w:t>
      </w:r>
      <w:r w:rsidRPr="00CA72F9">
        <w:rPr>
          <w:b/>
          <w:bCs/>
        </w:rPr>
        <w:t>2008</w:t>
      </w:r>
      <w:r w:rsidRPr="00CA72F9">
        <w:t xml:space="preserve">, </w:t>
      </w:r>
      <w:r w:rsidRPr="00CA72F9">
        <w:rPr>
          <w:i/>
          <w:iCs/>
        </w:rPr>
        <w:t>255</w:t>
      </w:r>
      <w:r w:rsidRPr="00CA72F9">
        <w:t xml:space="preserve"> (1), 29–39. https://doi.org/10.1016/j.jcat.2008.01.020.</w:t>
      </w:r>
    </w:p>
    <w:p w14:paraId="05357233" w14:textId="77777777" w:rsidR="002F5A8D" w:rsidRPr="00CA72F9" w:rsidRDefault="002F5A8D" w:rsidP="002F5A8D">
      <w:pPr>
        <w:pStyle w:val="Bibliography"/>
      </w:pPr>
      <w:r w:rsidRPr="00CA72F9">
        <w:t>(5)</w:t>
      </w:r>
      <w:r w:rsidRPr="00CA72F9">
        <w:tab/>
        <w:t>Crihan, D.; Knapp, M.; Zweidinger, S.; Lundgren, E.; Weststrate, C. J.; Andersen, J. N.; Seitsonen, A. P.; Over, H. Stable Deacon Process for HCl Oxidation over RuO</w:t>
      </w:r>
      <w:r w:rsidRPr="00CA72F9">
        <w:rPr>
          <w:vertAlign w:val="subscript"/>
        </w:rPr>
        <w:t>2</w:t>
      </w:r>
      <w:r w:rsidRPr="00CA72F9">
        <w:t xml:space="preserve">. </w:t>
      </w:r>
      <w:r w:rsidRPr="00CA72F9">
        <w:rPr>
          <w:i/>
          <w:iCs/>
        </w:rPr>
        <w:t>Angew Chem Int Ed</w:t>
      </w:r>
      <w:r w:rsidRPr="00CA72F9">
        <w:t xml:space="preserve"> </w:t>
      </w:r>
      <w:r w:rsidRPr="00CA72F9">
        <w:rPr>
          <w:b/>
          <w:bCs/>
        </w:rPr>
        <w:t>2008</w:t>
      </w:r>
      <w:r w:rsidRPr="00CA72F9">
        <w:t xml:space="preserve">, </w:t>
      </w:r>
      <w:r w:rsidRPr="00CA72F9">
        <w:rPr>
          <w:i/>
          <w:iCs/>
        </w:rPr>
        <w:t>47</w:t>
      </w:r>
      <w:r w:rsidRPr="00CA72F9">
        <w:t xml:space="preserve"> (11), 2131–2134. https://doi.org/10.1002/anie.200705124.</w:t>
      </w:r>
    </w:p>
    <w:p w14:paraId="6E6AB8C9" w14:textId="77777777" w:rsidR="002F5A8D" w:rsidRPr="00CA72F9" w:rsidRDefault="002F5A8D" w:rsidP="002F5A8D">
      <w:pPr>
        <w:pStyle w:val="Bibliography"/>
      </w:pPr>
      <w:r w:rsidRPr="00CA72F9">
        <w:t>(6)</w:t>
      </w:r>
      <w:r w:rsidRPr="00CA72F9">
        <w:tab/>
        <w:t xml:space="preserve">Kuo, D.-Y.; Paik, H.; Nelson, J. N.; Shen, K. M.; Schlom, D. G.; Suntivich, J. Chlorine Evolution Reaction Electrocatalysis on RuO2(110) and IrO2(110) Grown Using Molecular-Beam Epitaxy. </w:t>
      </w:r>
      <w:r w:rsidRPr="00CA72F9">
        <w:rPr>
          <w:i/>
          <w:iCs/>
        </w:rPr>
        <w:t>The Journal of Chemical Physics</w:t>
      </w:r>
      <w:r w:rsidRPr="00CA72F9">
        <w:t xml:space="preserve"> </w:t>
      </w:r>
      <w:r w:rsidRPr="00CA72F9">
        <w:rPr>
          <w:b/>
          <w:bCs/>
        </w:rPr>
        <w:t>2019</w:t>
      </w:r>
      <w:r w:rsidRPr="00CA72F9">
        <w:t xml:space="preserve">, </w:t>
      </w:r>
      <w:r w:rsidRPr="00CA72F9">
        <w:rPr>
          <w:i/>
          <w:iCs/>
        </w:rPr>
        <w:t>150</w:t>
      </w:r>
      <w:r w:rsidRPr="00CA72F9">
        <w:t xml:space="preserve"> (4), 041726. https://doi.org/10.1063/1.5051429.</w:t>
      </w:r>
    </w:p>
    <w:p w14:paraId="0F3FE1F2" w14:textId="77777777" w:rsidR="002F5A8D" w:rsidRPr="00CA72F9" w:rsidRDefault="002F5A8D" w:rsidP="002F5A8D">
      <w:pPr>
        <w:pStyle w:val="Bibliography"/>
      </w:pPr>
      <w:r w:rsidRPr="00CA72F9">
        <w:t>(7)</w:t>
      </w:r>
      <w:r w:rsidRPr="00CA72F9">
        <w:tab/>
        <w:t xml:space="preserve">Fang, Y.-H.; Liu, Z.-P. Mechanism and Tafel Lines of Electro-Oxidation of Water to Oxygen on RuO2(110). </w:t>
      </w:r>
      <w:r w:rsidRPr="00CA72F9">
        <w:rPr>
          <w:i/>
          <w:iCs/>
        </w:rPr>
        <w:t>J. Am. Chem. Soc.</w:t>
      </w:r>
      <w:r w:rsidRPr="00CA72F9">
        <w:t xml:space="preserve"> </w:t>
      </w:r>
      <w:r w:rsidRPr="00CA72F9">
        <w:rPr>
          <w:b/>
          <w:bCs/>
        </w:rPr>
        <w:t>2010</w:t>
      </w:r>
      <w:r w:rsidRPr="00CA72F9">
        <w:t xml:space="preserve">, </w:t>
      </w:r>
      <w:r w:rsidRPr="00CA72F9">
        <w:rPr>
          <w:i/>
          <w:iCs/>
        </w:rPr>
        <w:t>132</w:t>
      </w:r>
      <w:r w:rsidRPr="00CA72F9">
        <w:t xml:space="preserve"> (51), 18214–18222. https://doi.org/10.1021/ja1069272.</w:t>
      </w:r>
    </w:p>
    <w:p w14:paraId="20CBBC2F" w14:textId="77777777" w:rsidR="002F5A8D" w:rsidRPr="00CA72F9" w:rsidRDefault="002F5A8D" w:rsidP="002F5A8D">
      <w:pPr>
        <w:pStyle w:val="Bibliography"/>
      </w:pPr>
      <w:r w:rsidRPr="00CA72F9">
        <w:t>(8)</w:t>
      </w:r>
      <w:r w:rsidRPr="00CA72F9">
        <w:tab/>
        <w:t xml:space="preserve">Kuo, D.-Y.; Paik, H.; Kloppenburg, J.; Faeth, B.; Shen, K. M.; Schlom, D. G.; Hautier, G.; Suntivich, J. Measurements of Oxygen Electroadsorption Energies and Oxygen Evolution Reaction on RuO2(110): A Discussion of the Sabatier Principle and Its Role in Electrocatalysis. </w:t>
      </w:r>
      <w:r w:rsidRPr="00CA72F9">
        <w:rPr>
          <w:i/>
          <w:iCs/>
        </w:rPr>
        <w:t>J. Am. Chem. Soc.</w:t>
      </w:r>
      <w:r w:rsidRPr="00CA72F9">
        <w:t xml:space="preserve"> </w:t>
      </w:r>
      <w:r w:rsidRPr="00CA72F9">
        <w:rPr>
          <w:b/>
          <w:bCs/>
        </w:rPr>
        <w:t>2018</w:t>
      </w:r>
      <w:r w:rsidRPr="00CA72F9">
        <w:t xml:space="preserve">, </w:t>
      </w:r>
      <w:r w:rsidRPr="00CA72F9">
        <w:rPr>
          <w:i/>
          <w:iCs/>
        </w:rPr>
        <w:t>140</w:t>
      </w:r>
      <w:r w:rsidRPr="00CA72F9">
        <w:t xml:space="preserve"> (50), 17597–17605. https://doi.org/10.1021/jacs.8b09657.</w:t>
      </w:r>
    </w:p>
    <w:p w14:paraId="42FF248D" w14:textId="77777777" w:rsidR="002F5A8D" w:rsidRPr="00CA72F9" w:rsidRDefault="002F5A8D" w:rsidP="002F5A8D">
      <w:pPr>
        <w:pStyle w:val="Bibliography"/>
      </w:pPr>
      <w:r w:rsidRPr="00CA72F9">
        <w:t>(9)</w:t>
      </w:r>
      <w:r w:rsidRPr="00CA72F9">
        <w:tab/>
        <w:t xml:space="preserve">Rao, R. R.; Kolb, M. J.; Giordano, L.; Pedersen, A. F.; Katayama, Y.; Hwang, J.; Mehta, A.; You, H.; Lunger, J. R.; Zhou, H.; Halck, N. B.; Vegge, T.; Chorkendorff, I.; Stephens, I. E. L.; Shao-Horn, Y. Operando Identification of Site-Dependent Water Oxidation Activity on Ruthenium Dioxide Single-Crystal Surfaces. </w:t>
      </w:r>
      <w:r w:rsidRPr="00CA72F9">
        <w:rPr>
          <w:i/>
          <w:iCs/>
        </w:rPr>
        <w:t>Nature Catalysis</w:t>
      </w:r>
      <w:r w:rsidRPr="00CA72F9">
        <w:t xml:space="preserve"> </w:t>
      </w:r>
      <w:r w:rsidRPr="00CA72F9">
        <w:rPr>
          <w:b/>
          <w:bCs/>
        </w:rPr>
        <w:t>2020</w:t>
      </w:r>
      <w:r w:rsidRPr="00CA72F9">
        <w:t xml:space="preserve">, </w:t>
      </w:r>
      <w:r w:rsidRPr="00CA72F9">
        <w:rPr>
          <w:i/>
          <w:iCs/>
        </w:rPr>
        <w:t>3</w:t>
      </w:r>
      <w:r w:rsidRPr="00CA72F9">
        <w:t xml:space="preserve"> (6), 516–525. https://doi.org/10.1038/s41929-020-0457-6.</w:t>
      </w:r>
    </w:p>
    <w:p w14:paraId="512A0805" w14:textId="77777777" w:rsidR="002F5A8D" w:rsidRPr="00CA72F9" w:rsidRDefault="002F5A8D" w:rsidP="002F5A8D">
      <w:pPr>
        <w:pStyle w:val="Bibliography"/>
      </w:pPr>
      <w:r w:rsidRPr="00CA72F9">
        <w:t>(10)</w:t>
      </w:r>
      <w:r w:rsidRPr="00CA72F9">
        <w:tab/>
        <w:t xml:space="preserve">Ardizzone, S.; Fregonara, G.; Trasatti, S. “Inner” and “Outer” Active Surface of RuO2 Electrodes. </w:t>
      </w:r>
      <w:r w:rsidRPr="00CA72F9">
        <w:rPr>
          <w:i/>
          <w:iCs/>
        </w:rPr>
        <w:t>Electrochimica Acta</w:t>
      </w:r>
      <w:r w:rsidRPr="00CA72F9">
        <w:t xml:space="preserve"> </w:t>
      </w:r>
      <w:r w:rsidRPr="00CA72F9">
        <w:rPr>
          <w:b/>
          <w:bCs/>
        </w:rPr>
        <w:t>1990</w:t>
      </w:r>
      <w:r w:rsidRPr="00CA72F9">
        <w:t xml:space="preserve">, </w:t>
      </w:r>
      <w:r w:rsidRPr="00CA72F9">
        <w:rPr>
          <w:i/>
          <w:iCs/>
        </w:rPr>
        <w:t>35</w:t>
      </w:r>
      <w:r w:rsidRPr="00CA72F9">
        <w:t xml:space="preserve"> (1), 263–267. https://doi.org/10.1016/0013-4686(90)85068-X.</w:t>
      </w:r>
    </w:p>
    <w:p w14:paraId="548276A4" w14:textId="77777777" w:rsidR="002F5A8D" w:rsidRPr="00CA72F9" w:rsidRDefault="002F5A8D" w:rsidP="002F5A8D">
      <w:pPr>
        <w:pStyle w:val="Bibliography"/>
      </w:pPr>
      <w:r w:rsidRPr="00CA72F9">
        <w:t>(11)</w:t>
      </w:r>
      <w:r w:rsidRPr="00CA72F9">
        <w:tab/>
        <w:t xml:space="preserve">Augustyn, V.; Simon, P.; Dunn, B. Pseudocapacitive Oxide Materials for High-Rate Electrochemical Energy Storage. </w:t>
      </w:r>
      <w:r w:rsidRPr="00CA72F9">
        <w:rPr>
          <w:i/>
          <w:iCs/>
        </w:rPr>
        <w:t>Energy Environ. Sci.</w:t>
      </w:r>
      <w:r w:rsidRPr="00CA72F9">
        <w:t xml:space="preserve"> </w:t>
      </w:r>
      <w:r w:rsidRPr="00CA72F9">
        <w:rPr>
          <w:b/>
          <w:bCs/>
        </w:rPr>
        <w:t>2014</w:t>
      </w:r>
      <w:r w:rsidRPr="00CA72F9">
        <w:t xml:space="preserve">, </w:t>
      </w:r>
      <w:r w:rsidRPr="00CA72F9">
        <w:rPr>
          <w:i/>
          <w:iCs/>
        </w:rPr>
        <w:t>7</w:t>
      </w:r>
      <w:r w:rsidRPr="00CA72F9">
        <w:t xml:space="preserve"> (5), 1597–1614. https://doi.org/10.1039/C3EE44164D.</w:t>
      </w:r>
    </w:p>
    <w:p w14:paraId="2C0E4EB7" w14:textId="77777777" w:rsidR="002F5A8D" w:rsidRPr="00CA72F9" w:rsidRDefault="002F5A8D" w:rsidP="002F5A8D">
      <w:pPr>
        <w:pStyle w:val="Bibliography"/>
      </w:pPr>
      <w:r w:rsidRPr="00CA72F9">
        <w:t>(12)</w:t>
      </w:r>
      <w:r w:rsidRPr="00CA72F9">
        <w:tab/>
        <w:t xml:space="preserve">Yamada, A.; Goodenough, J. B. Keggin‐Type Heteropolyacids as Electrode Materials for Electrochemical Supercapacitors. </w:t>
      </w:r>
      <w:r w:rsidRPr="00CA72F9">
        <w:rPr>
          <w:i/>
          <w:iCs/>
        </w:rPr>
        <w:t>J. Electrochem. Soc.</w:t>
      </w:r>
      <w:r w:rsidRPr="00CA72F9">
        <w:t xml:space="preserve"> </w:t>
      </w:r>
      <w:r w:rsidRPr="00CA72F9">
        <w:rPr>
          <w:b/>
          <w:bCs/>
        </w:rPr>
        <w:t>1998</w:t>
      </w:r>
      <w:r w:rsidRPr="00CA72F9">
        <w:t xml:space="preserve">, </w:t>
      </w:r>
      <w:r w:rsidRPr="00CA72F9">
        <w:rPr>
          <w:i/>
          <w:iCs/>
        </w:rPr>
        <w:t>145</w:t>
      </w:r>
      <w:r w:rsidRPr="00CA72F9">
        <w:t xml:space="preserve"> (3), 737–743. https://doi.org/10.1149/1.1838339.</w:t>
      </w:r>
    </w:p>
    <w:p w14:paraId="3BEE93DA" w14:textId="77777777" w:rsidR="002F5A8D" w:rsidRPr="00CA72F9" w:rsidRDefault="002F5A8D" w:rsidP="002F5A8D">
      <w:pPr>
        <w:pStyle w:val="Bibliography"/>
      </w:pPr>
      <w:r w:rsidRPr="00CA72F9">
        <w:t>(13)</w:t>
      </w:r>
      <w:r w:rsidRPr="00CA72F9">
        <w:tab/>
        <w:t xml:space="preserve">Trasatti, S.; Buzzanca, G. Ruthenium Dioxide: A New Interesting Electrode Material. Solid State Structure and Electrochemical Behaviour. </w:t>
      </w:r>
      <w:r w:rsidRPr="00CA72F9">
        <w:rPr>
          <w:i/>
          <w:iCs/>
        </w:rPr>
        <w:t>Journal of Electroanalytical Chemistry and Interfacial Electrochemistry</w:t>
      </w:r>
      <w:r w:rsidRPr="00CA72F9">
        <w:t xml:space="preserve"> </w:t>
      </w:r>
      <w:r w:rsidRPr="00CA72F9">
        <w:rPr>
          <w:b/>
          <w:bCs/>
        </w:rPr>
        <w:t>1971</w:t>
      </w:r>
      <w:r w:rsidRPr="00CA72F9">
        <w:t xml:space="preserve">, </w:t>
      </w:r>
      <w:r w:rsidRPr="00CA72F9">
        <w:rPr>
          <w:i/>
          <w:iCs/>
        </w:rPr>
        <w:t>29</w:t>
      </w:r>
      <w:r w:rsidRPr="00CA72F9">
        <w:t xml:space="preserve"> (2), A1–A5. https://doi.org/10.1016/S0022-0728(71)80111-0.</w:t>
      </w:r>
    </w:p>
    <w:p w14:paraId="4AAAF613" w14:textId="77777777" w:rsidR="002F5A8D" w:rsidRPr="00CA72F9" w:rsidRDefault="002F5A8D" w:rsidP="002F5A8D">
      <w:pPr>
        <w:pStyle w:val="Bibliography"/>
      </w:pPr>
      <w:r w:rsidRPr="00CA72F9">
        <w:t>(14)</w:t>
      </w:r>
      <w:r w:rsidRPr="00CA72F9">
        <w:tab/>
        <w:t xml:space="preserve">Zheng, J. P.; Cygan, P. J.; Jow, T. R. Hydrous Ruthenium Oxide as an Electrode Material for Electrochemical Capacitors. </w:t>
      </w:r>
      <w:r w:rsidRPr="00CA72F9">
        <w:rPr>
          <w:i/>
          <w:iCs/>
        </w:rPr>
        <w:t>J. Electrochem. Soc.</w:t>
      </w:r>
      <w:r w:rsidRPr="00CA72F9">
        <w:t xml:space="preserve"> </w:t>
      </w:r>
      <w:r w:rsidRPr="00CA72F9">
        <w:rPr>
          <w:b/>
          <w:bCs/>
        </w:rPr>
        <w:t>1995</w:t>
      </w:r>
      <w:r w:rsidRPr="00CA72F9">
        <w:t xml:space="preserve">, </w:t>
      </w:r>
      <w:r w:rsidRPr="00CA72F9">
        <w:rPr>
          <w:i/>
          <w:iCs/>
        </w:rPr>
        <w:t>142</w:t>
      </w:r>
      <w:r w:rsidRPr="00CA72F9">
        <w:t xml:space="preserve"> (8), 2699–2703. https://doi.org/10.1149/1.2050077.</w:t>
      </w:r>
    </w:p>
    <w:p w14:paraId="1BAF159D" w14:textId="77777777" w:rsidR="002F5A8D" w:rsidRPr="00CA72F9" w:rsidRDefault="002F5A8D" w:rsidP="002F5A8D">
      <w:pPr>
        <w:pStyle w:val="Bibliography"/>
      </w:pPr>
      <w:r w:rsidRPr="00CA72F9">
        <w:t>(15)</w:t>
      </w:r>
      <w:r w:rsidRPr="00CA72F9">
        <w:tab/>
        <w:t xml:space="preserve">Jow, J.-J.; Lee, H.-J.; Chen, H.-R.; Wu, M.-S.; Wei, T.-Y. Anodic, Cathodic and Cyclic Voltammetric Deposition of Ruthenium Oxides from Aqueous RuCl3 Solutions. </w:t>
      </w:r>
      <w:r w:rsidRPr="00CA72F9">
        <w:rPr>
          <w:i/>
          <w:iCs/>
        </w:rPr>
        <w:lastRenderedPageBreak/>
        <w:t>Electrochimica Acta</w:t>
      </w:r>
      <w:r w:rsidRPr="00CA72F9">
        <w:t xml:space="preserve"> </w:t>
      </w:r>
      <w:r w:rsidRPr="00CA72F9">
        <w:rPr>
          <w:b/>
          <w:bCs/>
        </w:rPr>
        <w:t>2007</w:t>
      </w:r>
      <w:r w:rsidRPr="00CA72F9">
        <w:t xml:space="preserve">, </w:t>
      </w:r>
      <w:r w:rsidRPr="00CA72F9">
        <w:rPr>
          <w:i/>
          <w:iCs/>
        </w:rPr>
        <w:t>52</w:t>
      </w:r>
      <w:r w:rsidRPr="00CA72F9">
        <w:t xml:space="preserve"> (7), 2625–2633. https://doi.org/10.1016/j.electacta.2006.09.018.</w:t>
      </w:r>
    </w:p>
    <w:p w14:paraId="26DCF24A" w14:textId="77777777" w:rsidR="002F5A8D" w:rsidRPr="00CA72F9" w:rsidRDefault="002F5A8D" w:rsidP="002F5A8D">
      <w:pPr>
        <w:pStyle w:val="Bibliography"/>
      </w:pPr>
      <w:r w:rsidRPr="00CA72F9">
        <w:t>(16)</w:t>
      </w:r>
      <w:r w:rsidRPr="00CA72F9">
        <w:tab/>
        <w:t xml:space="preserve">Mo, Y.; Antonio, M. R.; Scherson, D. A. In Situ Ru K-Edge X-Ray Absorption Fine Structure Studies of Electroprecipitated Ruthenium Dioxide Films with Relevance to Supercapacitor Applications. </w:t>
      </w:r>
      <w:r w:rsidRPr="00CA72F9">
        <w:rPr>
          <w:i/>
          <w:iCs/>
        </w:rPr>
        <w:t>J. Phys. Chem. B</w:t>
      </w:r>
      <w:r w:rsidRPr="00CA72F9">
        <w:t xml:space="preserve"> </w:t>
      </w:r>
      <w:r w:rsidRPr="00CA72F9">
        <w:rPr>
          <w:b/>
          <w:bCs/>
        </w:rPr>
        <w:t>2000</w:t>
      </w:r>
      <w:r w:rsidRPr="00CA72F9">
        <w:t xml:space="preserve">, </w:t>
      </w:r>
      <w:r w:rsidRPr="00CA72F9">
        <w:rPr>
          <w:i/>
          <w:iCs/>
        </w:rPr>
        <w:t>104</w:t>
      </w:r>
      <w:r w:rsidRPr="00CA72F9">
        <w:t xml:space="preserve"> (42), 9777–9779. https://doi.org/10.1021/jp002355a.</w:t>
      </w:r>
    </w:p>
    <w:p w14:paraId="0547DAF3" w14:textId="77777777" w:rsidR="002F5A8D" w:rsidRPr="00CA72F9" w:rsidRDefault="002F5A8D" w:rsidP="002F5A8D">
      <w:pPr>
        <w:pStyle w:val="Bibliography"/>
      </w:pPr>
      <w:r w:rsidRPr="00CA72F9">
        <w:t>(17)</w:t>
      </w:r>
      <w:r w:rsidRPr="00CA72F9">
        <w:tab/>
        <w:t xml:space="preserve">Deka, N.; Jones, T. E.; Falling, L. J.; Sandoval-Diaz, L.-E.; Lunkenbein, T.; Velasco-Velez, J.-J.; Chan, T.-S.; Chuang, C.-H.; Knop-Gericke, A.; Mom, R. V. On the Operando Structure of Ruthenium Oxides during the Oxygen Evolution Reaction in Acidic Media. </w:t>
      </w:r>
      <w:r w:rsidRPr="00CA72F9">
        <w:rPr>
          <w:i/>
          <w:iCs/>
        </w:rPr>
        <w:t>ACS Catal.</w:t>
      </w:r>
      <w:r w:rsidRPr="00CA72F9">
        <w:t xml:space="preserve"> </w:t>
      </w:r>
      <w:r w:rsidRPr="00CA72F9">
        <w:rPr>
          <w:b/>
          <w:bCs/>
        </w:rPr>
        <w:t>2023</w:t>
      </w:r>
      <w:r w:rsidRPr="00CA72F9">
        <w:t>, 7488–7498. https://doi.org/10.1021/acscatal.3c01607.</w:t>
      </w:r>
    </w:p>
    <w:p w14:paraId="30A75C7E" w14:textId="77777777" w:rsidR="002F5A8D" w:rsidRPr="00CA72F9" w:rsidRDefault="002F5A8D" w:rsidP="002F5A8D">
      <w:pPr>
        <w:pStyle w:val="Bibliography"/>
      </w:pPr>
      <w:r w:rsidRPr="00CA72F9">
        <w:t>(18)</w:t>
      </w:r>
      <w:r w:rsidRPr="00CA72F9">
        <w:tab/>
        <w:t xml:space="preserve">Rolison, D. R.; Hagans, P. L.; Swider, K. E.; Long, J. W. Role of Hydrous Ruthenium Oxide in Pt−Ru Direct Methanol Fuel Cell Anode Electrocatalysts:  The Importance of Mixed Electron/Proton Conductivity. </w:t>
      </w:r>
      <w:r w:rsidRPr="00CA72F9">
        <w:rPr>
          <w:i/>
          <w:iCs/>
        </w:rPr>
        <w:t>Langmuir</w:t>
      </w:r>
      <w:r w:rsidRPr="00CA72F9">
        <w:t xml:space="preserve"> </w:t>
      </w:r>
      <w:r w:rsidRPr="00CA72F9">
        <w:rPr>
          <w:b/>
          <w:bCs/>
        </w:rPr>
        <w:t>1999</w:t>
      </w:r>
      <w:r w:rsidRPr="00CA72F9">
        <w:t xml:space="preserve">, </w:t>
      </w:r>
      <w:r w:rsidRPr="00CA72F9">
        <w:rPr>
          <w:i/>
          <w:iCs/>
        </w:rPr>
        <w:t>15</w:t>
      </w:r>
      <w:r w:rsidRPr="00CA72F9">
        <w:t xml:space="preserve"> (3), 774–779. https://doi.org/10.1021/la9807863.</w:t>
      </w:r>
    </w:p>
    <w:p w14:paraId="1F941ACD" w14:textId="77777777" w:rsidR="002F5A8D" w:rsidRPr="00CA72F9" w:rsidRDefault="002F5A8D" w:rsidP="002F5A8D">
      <w:pPr>
        <w:pStyle w:val="Bibliography"/>
      </w:pPr>
      <w:r w:rsidRPr="00CA72F9">
        <w:t>(19)</w:t>
      </w:r>
      <w:r w:rsidRPr="00CA72F9">
        <w:tab/>
        <w:t xml:space="preserve">Naranov, E.; Sadovnikov, A.; Arapova, O.; Kuchinskaya, T.; Usoltsev, O.; Bugaev, A.; Janssens, K.; De Vos, D.; Maximov, A. The In-Situ Formation of Supported Hydrous Ruthenium Oxide in Aqueous Phase during HDO of Lignin-Derived Fractions. </w:t>
      </w:r>
      <w:r w:rsidRPr="00CA72F9">
        <w:rPr>
          <w:i/>
          <w:iCs/>
        </w:rPr>
        <w:t>Applied Catalysis B: Environmental</w:t>
      </w:r>
      <w:r w:rsidRPr="00CA72F9">
        <w:t xml:space="preserve"> </w:t>
      </w:r>
      <w:r w:rsidRPr="00CA72F9">
        <w:rPr>
          <w:b/>
          <w:bCs/>
        </w:rPr>
        <w:t>2023</w:t>
      </w:r>
      <w:r w:rsidRPr="00CA72F9">
        <w:t xml:space="preserve">, </w:t>
      </w:r>
      <w:r w:rsidRPr="00CA72F9">
        <w:rPr>
          <w:i/>
          <w:iCs/>
        </w:rPr>
        <w:t>334</w:t>
      </w:r>
      <w:r w:rsidRPr="00CA72F9">
        <w:t>, 122861. https://doi.org/10.1016/j.apcatb.2023.122861.</w:t>
      </w:r>
    </w:p>
    <w:p w14:paraId="0FD4F9D3" w14:textId="77777777" w:rsidR="002F5A8D" w:rsidRPr="00CA72F9" w:rsidRDefault="002F5A8D" w:rsidP="002F5A8D">
      <w:pPr>
        <w:pStyle w:val="Bibliography"/>
      </w:pPr>
      <w:r w:rsidRPr="00CA72F9">
        <w:t>(20)</w:t>
      </w:r>
      <w:r w:rsidRPr="00CA72F9">
        <w:tab/>
        <w:t xml:space="preserve">Wang, J.; Han, L.; Huang, B.; Shao, Q.; Xin, H. L.; Huang, X. Amorphization Activated Ruthenium-Tellurium Nanorods for Efficient Water Splitting. </w:t>
      </w:r>
      <w:r w:rsidRPr="00CA72F9">
        <w:rPr>
          <w:i/>
          <w:iCs/>
        </w:rPr>
        <w:t>Nat Commun</w:t>
      </w:r>
      <w:r w:rsidRPr="00CA72F9">
        <w:t xml:space="preserve"> </w:t>
      </w:r>
      <w:r w:rsidRPr="00CA72F9">
        <w:rPr>
          <w:b/>
          <w:bCs/>
        </w:rPr>
        <w:t>2019</w:t>
      </w:r>
      <w:r w:rsidRPr="00CA72F9">
        <w:t xml:space="preserve">, </w:t>
      </w:r>
      <w:r w:rsidRPr="00CA72F9">
        <w:rPr>
          <w:i/>
          <w:iCs/>
        </w:rPr>
        <w:t>10</w:t>
      </w:r>
      <w:r w:rsidRPr="00CA72F9">
        <w:t xml:space="preserve"> (1), 5692. https://doi.org/10.1038/s41467-019-13519-1.</w:t>
      </w:r>
    </w:p>
    <w:p w14:paraId="7880D4D6" w14:textId="77777777" w:rsidR="002F5A8D" w:rsidRPr="00CA72F9" w:rsidRDefault="002F5A8D" w:rsidP="002F5A8D">
      <w:pPr>
        <w:pStyle w:val="Bibliography"/>
      </w:pPr>
      <w:r w:rsidRPr="00CA72F9">
        <w:t>(21)</w:t>
      </w:r>
      <w:r w:rsidRPr="00CA72F9">
        <w:tab/>
        <w:t xml:space="preserve">Yu, H.; Fu, X.; Zhou, C.; Peng, F.; Wang, H.; Yang, J. Capacitance Dependent Catalytic Activity of RuO 2 · x H 2 O/ CNT Nanocatalysts for Aerobic Oxidation of Benzyl Alcohol. </w:t>
      </w:r>
      <w:r w:rsidRPr="00CA72F9">
        <w:rPr>
          <w:i/>
          <w:iCs/>
        </w:rPr>
        <w:t>Chemical Communications</w:t>
      </w:r>
      <w:r w:rsidRPr="00CA72F9">
        <w:t xml:space="preserve"> </w:t>
      </w:r>
      <w:r w:rsidRPr="00CA72F9">
        <w:rPr>
          <w:b/>
          <w:bCs/>
        </w:rPr>
        <w:t>2009</w:t>
      </w:r>
      <w:r w:rsidRPr="00CA72F9">
        <w:t xml:space="preserve">, </w:t>
      </w:r>
      <w:r w:rsidRPr="00CA72F9">
        <w:rPr>
          <w:i/>
          <w:iCs/>
        </w:rPr>
        <w:t>0</w:t>
      </w:r>
      <w:r w:rsidRPr="00CA72F9">
        <w:t xml:space="preserve"> (17), 2408–2410. https://doi.org/10.1039/B820063G.</w:t>
      </w:r>
    </w:p>
    <w:p w14:paraId="017216FF" w14:textId="77777777" w:rsidR="002F5A8D" w:rsidRPr="00CA72F9" w:rsidRDefault="002F5A8D" w:rsidP="002F5A8D">
      <w:pPr>
        <w:pStyle w:val="Bibliography"/>
      </w:pPr>
      <w:r w:rsidRPr="00CA72F9">
        <w:t>(22)</w:t>
      </w:r>
      <w:r w:rsidRPr="00CA72F9">
        <w:tab/>
        <w:t xml:space="preserve">Lassalle-Kaiser, B.; Gul, S.; Kern, J.; Yachandra, V. K.; Yano, J. In Situ/Operando Studies of Electrocatalysts Using Hard X-Ray Spectroscopy. </w:t>
      </w:r>
      <w:r w:rsidRPr="00CA72F9">
        <w:rPr>
          <w:i/>
          <w:iCs/>
        </w:rPr>
        <w:t>Journal of Electron Spectroscopy and Related Phenomena</w:t>
      </w:r>
      <w:r w:rsidRPr="00CA72F9">
        <w:t xml:space="preserve"> </w:t>
      </w:r>
      <w:r w:rsidRPr="00CA72F9">
        <w:rPr>
          <w:b/>
          <w:bCs/>
        </w:rPr>
        <w:t>2017</w:t>
      </w:r>
      <w:r w:rsidRPr="00CA72F9">
        <w:t xml:space="preserve">, </w:t>
      </w:r>
      <w:r w:rsidRPr="00CA72F9">
        <w:rPr>
          <w:i/>
          <w:iCs/>
        </w:rPr>
        <w:t>221</w:t>
      </w:r>
      <w:r w:rsidRPr="00CA72F9">
        <w:t>, 18–27. https://doi.org/10.1016/j.elspec.2017.05.001.</w:t>
      </w:r>
    </w:p>
    <w:p w14:paraId="10E8F4DA" w14:textId="77777777" w:rsidR="002F5A8D" w:rsidRPr="00CA72F9" w:rsidRDefault="002F5A8D" w:rsidP="002F5A8D">
      <w:pPr>
        <w:pStyle w:val="Bibliography"/>
      </w:pPr>
      <w:r w:rsidRPr="00CA72F9">
        <w:t>(23)</w:t>
      </w:r>
      <w:r w:rsidRPr="00CA72F9">
        <w:tab/>
        <w:t xml:space="preserve">Sardar, K.; Petrucco, E.; Hiley, C. I.; Sharman, J. D. B.; Wells, P. P.; Russell, A. E.; Kashtiban, R. J.; Sloan, J.; Walton, R. I. Water-Splitting Electrocatalysis in Acid Conditions Using Ruthenate-Iridate Pyrochlores. </w:t>
      </w:r>
      <w:r w:rsidRPr="00CA72F9">
        <w:rPr>
          <w:i/>
          <w:iCs/>
        </w:rPr>
        <w:t>Angewandte Chemie International Edition</w:t>
      </w:r>
      <w:r w:rsidRPr="00CA72F9">
        <w:t xml:space="preserve"> </w:t>
      </w:r>
      <w:r w:rsidRPr="00CA72F9">
        <w:rPr>
          <w:b/>
          <w:bCs/>
        </w:rPr>
        <w:t>2014</w:t>
      </w:r>
      <w:r w:rsidRPr="00CA72F9">
        <w:t xml:space="preserve">, </w:t>
      </w:r>
      <w:r w:rsidRPr="00CA72F9">
        <w:rPr>
          <w:i/>
          <w:iCs/>
        </w:rPr>
        <w:t>53</w:t>
      </w:r>
      <w:r w:rsidRPr="00CA72F9">
        <w:t xml:space="preserve"> (41), 10960–10964. https://doi.org/10.1002/anie.201406668.</w:t>
      </w:r>
    </w:p>
    <w:p w14:paraId="54061C39" w14:textId="77777777" w:rsidR="002F5A8D" w:rsidRPr="00CA72F9" w:rsidRDefault="002F5A8D" w:rsidP="002F5A8D">
      <w:pPr>
        <w:pStyle w:val="Bibliography"/>
      </w:pPr>
      <w:r w:rsidRPr="00CA72F9">
        <w:t>(24)</w:t>
      </w:r>
      <w:r w:rsidRPr="00CA72F9">
        <w:tab/>
        <w:t xml:space="preserve">Zhu, W.; Song, X.; Liao, F.; Huang, H.; Shao, Q.; Feng, K.; Zhou, Y.; Ma, M.; Wu, J.; Yang, H.; Yang, H.; Wang, M.; Shi, J.; Zhong, J.; Cheng, T.; Shao, M.; Liu, Y.; Kang, Z. Stable and Oxidative Charged Ru Enhance the Acidic Oxygen Evolution Reaction Activity in Two-Dimensional Ruthenium-Iridium Oxide. </w:t>
      </w:r>
      <w:r w:rsidRPr="00CA72F9">
        <w:rPr>
          <w:i/>
          <w:iCs/>
        </w:rPr>
        <w:t>Nat Commun</w:t>
      </w:r>
      <w:r w:rsidRPr="00CA72F9">
        <w:t xml:space="preserve"> </w:t>
      </w:r>
      <w:r w:rsidRPr="00CA72F9">
        <w:rPr>
          <w:b/>
          <w:bCs/>
        </w:rPr>
        <w:t>2023</w:t>
      </w:r>
      <w:r w:rsidRPr="00CA72F9">
        <w:t xml:space="preserve">, </w:t>
      </w:r>
      <w:r w:rsidRPr="00CA72F9">
        <w:rPr>
          <w:i/>
          <w:iCs/>
        </w:rPr>
        <w:t>14</w:t>
      </w:r>
      <w:r w:rsidRPr="00CA72F9">
        <w:t xml:space="preserve"> (1), 5365. https://doi.org/10.1038/s41467-023-41036-9.</w:t>
      </w:r>
    </w:p>
    <w:p w14:paraId="09759190" w14:textId="77777777" w:rsidR="002F5A8D" w:rsidRPr="00CA72F9" w:rsidRDefault="002F5A8D" w:rsidP="002F5A8D">
      <w:pPr>
        <w:pStyle w:val="Bibliography"/>
      </w:pPr>
      <w:r w:rsidRPr="00CA72F9">
        <w:t>(25)</w:t>
      </w:r>
      <w:r w:rsidRPr="00CA72F9">
        <w:tab/>
        <w:t xml:space="preserve">Qin, Y.; Yu, T.; Deng, S.; Zhou, X.-Y.; Lin, D.; Zhang, Q.; Jin, Z.; Zhang, D.; He, Y.-B.; Qiu, H.-J.; He, L.; Kang, F.; Li, K.; Zhang, T.-Y. RuO2 Electronic Structure and Lattice Strain Dual Engineering for Enhanced Acidic Oxygen Evolution Reaction Performance. </w:t>
      </w:r>
      <w:r w:rsidRPr="00CA72F9">
        <w:rPr>
          <w:i/>
          <w:iCs/>
        </w:rPr>
        <w:t>Nat Commun</w:t>
      </w:r>
      <w:r w:rsidRPr="00CA72F9">
        <w:t xml:space="preserve"> </w:t>
      </w:r>
      <w:r w:rsidRPr="00CA72F9">
        <w:rPr>
          <w:b/>
          <w:bCs/>
        </w:rPr>
        <w:t>2022</w:t>
      </w:r>
      <w:r w:rsidRPr="00CA72F9">
        <w:t xml:space="preserve">, </w:t>
      </w:r>
      <w:r w:rsidRPr="00CA72F9">
        <w:rPr>
          <w:i/>
          <w:iCs/>
        </w:rPr>
        <w:t>13</w:t>
      </w:r>
      <w:r w:rsidRPr="00CA72F9">
        <w:t xml:space="preserve"> (1), 3784. https://doi.org/10.1038/s41467-022-31468-0.</w:t>
      </w:r>
    </w:p>
    <w:p w14:paraId="7E5DEAD2" w14:textId="77777777" w:rsidR="002F5A8D" w:rsidRPr="00CA72F9" w:rsidRDefault="002F5A8D" w:rsidP="002F5A8D">
      <w:pPr>
        <w:pStyle w:val="Bibliography"/>
      </w:pPr>
      <w:r w:rsidRPr="00CA72F9">
        <w:t>(26)</w:t>
      </w:r>
      <w:r w:rsidRPr="00CA72F9">
        <w:tab/>
        <w:t xml:space="preserve">Shi, Z.; Li, J.; Wang, Y.; Liu, S.; Zhu, J.; Yang, J.; Wang, X.; Ni, J.; Jiang, Z.; Zhang, L.; Wang, Y.; Liu, C.; Xing, W.; Ge, J. Customized Reaction Route for Ruthenium Oxide towards Stabilized Water Oxidation in High-Performance PEM Electrolyzers. </w:t>
      </w:r>
      <w:r w:rsidRPr="00CA72F9">
        <w:rPr>
          <w:i/>
          <w:iCs/>
        </w:rPr>
        <w:t>Nat Commun</w:t>
      </w:r>
      <w:r w:rsidRPr="00CA72F9">
        <w:t xml:space="preserve"> </w:t>
      </w:r>
      <w:r w:rsidRPr="00CA72F9">
        <w:rPr>
          <w:b/>
          <w:bCs/>
        </w:rPr>
        <w:t>2023</w:t>
      </w:r>
      <w:r w:rsidRPr="00CA72F9">
        <w:t xml:space="preserve">, </w:t>
      </w:r>
      <w:r w:rsidRPr="00CA72F9">
        <w:rPr>
          <w:i/>
          <w:iCs/>
        </w:rPr>
        <w:t>14</w:t>
      </w:r>
      <w:r w:rsidRPr="00CA72F9">
        <w:t xml:space="preserve"> (1), 843. https://doi.org/10.1038/s41467-023-36380-9.</w:t>
      </w:r>
    </w:p>
    <w:p w14:paraId="74066C41" w14:textId="77777777" w:rsidR="002F5A8D" w:rsidRPr="00CA72F9" w:rsidRDefault="002F5A8D" w:rsidP="002F5A8D">
      <w:pPr>
        <w:pStyle w:val="Bibliography"/>
      </w:pPr>
      <w:r w:rsidRPr="00CA72F9">
        <w:lastRenderedPageBreak/>
        <w:t>(27)</w:t>
      </w:r>
      <w:r w:rsidRPr="00CA72F9">
        <w:tab/>
        <w:t xml:space="preserve">Yang, J.; An, K.; Yu, Z.; Qiao, L.; Cao, Y.; Zhuang, Y.; Liu, C.; Li, L.; Peng, L.; Pan, H. Effect of Cation and Anion Vacancies in Ruthenium Oxide on the Activity and Stability of Acidic Oxygen Evolution. </w:t>
      </w:r>
      <w:r w:rsidRPr="00CA72F9">
        <w:rPr>
          <w:i/>
          <w:iCs/>
        </w:rPr>
        <w:t>ACS Catal.</w:t>
      </w:r>
      <w:r w:rsidRPr="00CA72F9">
        <w:t xml:space="preserve"> </w:t>
      </w:r>
      <w:r w:rsidRPr="00CA72F9">
        <w:rPr>
          <w:b/>
          <w:bCs/>
        </w:rPr>
        <w:t>2024</w:t>
      </w:r>
      <w:r w:rsidRPr="00CA72F9">
        <w:t>, 17739–17747. https://doi.org/10.1021/acscatal.4c02779.</w:t>
      </w:r>
    </w:p>
    <w:p w14:paraId="3573DE18" w14:textId="77777777" w:rsidR="002F5A8D" w:rsidRPr="00CA72F9" w:rsidRDefault="002F5A8D" w:rsidP="002F5A8D">
      <w:pPr>
        <w:pStyle w:val="Bibliography"/>
      </w:pPr>
      <w:r w:rsidRPr="00CA72F9">
        <w:t>(28)</w:t>
      </w:r>
      <w:r w:rsidRPr="00CA72F9">
        <w:tab/>
        <w:t xml:space="preserve">Wang, Y.; Yang, R.; Ding, Y.; Zhang, B.; Li, H.; Bai, B.; Li, M.; Cui, Y.; Xiao, J.; Wu, Z.-S. Unraveling Oxygen Vacancy Site Mechanism of Rh-Doped RuO2 Catalyst for Long-Lasting Acidic Water Oxidation. </w:t>
      </w:r>
      <w:r w:rsidRPr="00CA72F9">
        <w:rPr>
          <w:i/>
          <w:iCs/>
        </w:rPr>
        <w:t>Nat Commun</w:t>
      </w:r>
      <w:r w:rsidRPr="00CA72F9">
        <w:t xml:space="preserve"> </w:t>
      </w:r>
      <w:r w:rsidRPr="00CA72F9">
        <w:rPr>
          <w:b/>
          <w:bCs/>
        </w:rPr>
        <w:t>2023</w:t>
      </w:r>
      <w:r w:rsidRPr="00CA72F9">
        <w:t xml:space="preserve">, </w:t>
      </w:r>
      <w:r w:rsidRPr="00CA72F9">
        <w:rPr>
          <w:i/>
          <w:iCs/>
        </w:rPr>
        <w:t>14</w:t>
      </w:r>
      <w:r w:rsidRPr="00CA72F9">
        <w:t xml:space="preserve"> (1), 1412. https://doi.org/10.1038/s41467-023-37008-8.</w:t>
      </w:r>
    </w:p>
    <w:p w14:paraId="391C0886" w14:textId="77777777" w:rsidR="002F5A8D" w:rsidRPr="00CA72F9" w:rsidRDefault="002F5A8D" w:rsidP="002F5A8D">
      <w:pPr>
        <w:pStyle w:val="Bibliography"/>
      </w:pPr>
      <w:r w:rsidRPr="00CA72F9">
        <w:t>(29)</w:t>
      </w:r>
      <w:r w:rsidRPr="00CA72F9">
        <w:tab/>
        <w:t xml:space="preserve">Deng, L.; Hung, S.-F.; Lin, Z.-Y.; Zhang, Y.; Zhang, C.; Hao, Y.; Liu, S.; Kuo, C.-H.; Chen, H.-Y.; Peng, J.; Wang, J.; Peng, S. Valence Oscillation of Ru Active Sites for Efficient and Robust Acidic Water Oxidation. </w:t>
      </w:r>
      <w:r w:rsidRPr="00CA72F9">
        <w:rPr>
          <w:i/>
          <w:iCs/>
        </w:rPr>
        <w:t>Advanced Materials</w:t>
      </w:r>
      <w:r w:rsidRPr="00CA72F9">
        <w:t xml:space="preserve"> </w:t>
      </w:r>
      <w:r w:rsidRPr="00CA72F9">
        <w:rPr>
          <w:b/>
          <w:bCs/>
        </w:rPr>
        <w:t>2023</w:t>
      </w:r>
      <w:r w:rsidRPr="00CA72F9">
        <w:t xml:space="preserve">, </w:t>
      </w:r>
      <w:r w:rsidRPr="00CA72F9">
        <w:rPr>
          <w:i/>
          <w:iCs/>
        </w:rPr>
        <w:t>35</w:t>
      </w:r>
      <w:r w:rsidRPr="00CA72F9">
        <w:t xml:space="preserve"> (48), 2305939. https://doi.org/10.1002/adma.202305939.</w:t>
      </w:r>
    </w:p>
    <w:p w14:paraId="037FD34D" w14:textId="77777777" w:rsidR="002F5A8D" w:rsidRPr="00CA72F9" w:rsidRDefault="002F5A8D" w:rsidP="002F5A8D">
      <w:pPr>
        <w:pStyle w:val="Bibliography"/>
      </w:pPr>
      <w:r w:rsidRPr="00CA72F9">
        <w:t>(30)</w:t>
      </w:r>
      <w:r w:rsidRPr="00CA72F9">
        <w:tab/>
        <w:t>Kim, Y.; Muhammad, S.; Kim, H.; Cho, Y.-H.; Kim, H.; Kim, J. M.; Yoon, W.-S. Probing the Additional Capacity and Reaction Mechanism of the RuO</w:t>
      </w:r>
      <w:r w:rsidRPr="00CA72F9">
        <w:rPr>
          <w:vertAlign w:val="subscript"/>
        </w:rPr>
        <w:t>2</w:t>
      </w:r>
      <w:r w:rsidRPr="00CA72F9">
        <w:t xml:space="preserve"> Anode in Lithium Rechargeable Batteries. </w:t>
      </w:r>
      <w:r w:rsidRPr="00CA72F9">
        <w:rPr>
          <w:i/>
          <w:iCs/>
        </w:rPr>
        <w:t>ChemSusChem</w:t>
      </w:r>
      <w:r w:rsidRPr="00CA72F9">
        <w:t xml:space="preserve"> </w:t>
      </w:r>
      <w:r w:rsidRPr="00CA72F9">
        <w:rPr>
          <w:b/>
          <w:bCs/>
        </w:rPr>
        <w:t>2015</w:t>
      </w:r>
      <w:r w:rsidRPr="00CA72F9">
        <w:t xml:space="preserve">, </w:t>
      </w:r>
      <w:r w:rsidRPr="00CA72F9">
        <w:rPr>
          <w:i/>
          <w:iCs/>
        </w:rPr>
        <w:t>8</w:t>
      </w:r>
      <w:r w:rsidRPr="00CA72F9">
        <w:t xml:space="preserve"> (14), 2378–2384. https://doi.org/10.1002/cssc.201403488.</w:t>
      </w:r>
    </w:p>
    <w:p w14:paraId="59D9E38C" w14:textId="77777777" w:rsidR="002F5A8D" w:rsidRPr="00CA72F9" w:rsidRDefault="002F5A8D" w:rsidP="002F5A8D">
      <w:pPr>
        <w:pStyle w:val="Bibliography"/>
      </w:pPr>
      <w:r w:rsidRPr="00CA72F9">
        <w:t>(31)</w:t>
      </w:r>
      <w:r w:rsidRPr="00CA72F9">
        <w:tab/>
        <w:t xml:space="preserve">Keski-Rahkonen, O.; Krause, M. O. Total and Partial Atomic-Level Widths. </w:t>
      </w:r>
      <w:r w:rsidRPr="00CA72F9">
        <w:rPr>
          <w:i/>
          <w:iCs/>
        </w:rPr>
        <w:t>Atomic Data and Nuclear Data Tables</w:t>
      </w:r>
      <w:r w:rsidRPr="00CA72F9">
        <w:t xml:space="preserve"> </w:t>
      </w:r>
      <w:r w:rsidRPr="00CA72F9">
        <w:rPr>
          <w:b/>
          <w:bCs/>
        </w:rPr>
        <w:t>1974</w:t>
      </w:r>
      <w:r w:rsidRPr="00CA72F9">
        <w:t xml:space="preserve">, </w:t>
      </w:r>
      <w:r w:rsidRPr="00CA72F9">
        <w:rPr>
          <w:i/>
          <w:iCs/>
        </w:rPr>
        <w:t>14</w:t>
      </w:r>
      <w:r w:rsidRPr="00CA72F9">
        <w:t xml:space="preserve"> (2), 139–146. https://doi.org/10.1016/S0092-640X(74)80020-3.</w:t>
      </w:r>
    </w:p>
    <w:p w14:paraId="16FB6301" w14:textId="77777777" w:rsidR="002F5A8D" w:rsidRPr="00CA72F9" w:rsidRDefault="002F5A8D" w:rsidP="002F5A8D">
      <w:pPr>
        <w:pStyle w:val="Bibliography"/>
      </w:pPr>
      <w:r w:rsidRPr="00CA72F9">
        <w:t>(32)</w:t>
      </w:r>
      <w:r w:rsidRPr="00CA72F9">
        <w:tab/>
        <w:t xml:space="preserve">Baker, M. L.; Mara, M. W.; Yan, J. J.; Hodgson, K. O.; Hedman, B.; Solomon, E. I. K- and L-Edge X-Ray Absorption Spectroscopy (XAS) and Resonant Inelastic X-Ray Scattering (RIXS) Determination of Differential Orbital Covalency (DOC) of Transition Metal Sites. </w:t>
      </w:r>
      <w:r w:rsidRPr="00CA72F9">
        <w:rPr>
          <w:i/>
          <w:iCs/>
        </w:rPr>
        <w:t>Coordination Chemistry Reviews</w:t>
      </w:r>
      <w:r w:rsidRPr="00CA72F9">
        <w:t xml:space="preserve"> </w:t>
      </w:r>
      <w:r w:rsidRPr="00CA72F9">
        <w:rPr>
          <w:b/>
          <w:bCs/>
        </w:rPr>
        <w:t>2017</w:t>
      </w:r>
      <w:r w:rsidRPr="00CA72F9">
        <w:t xml:space="preserve">, </w:t>
      </w:r>
      <w:r w:rsidRPr="00CA72F9">
        <w:rPr>
          <w:i/>
          <w:iCs/>
        </w:rPr>
        <w:t>345</w:t>
      </w:r>
      <w:r w:rsidRPr="00CA72F9">
        <w:t>, 182–208. https://doi.org/10.1016/j.ccr.2017.02.004.</w:t>
      </w:r>
    </w:p>
    <w:p w14:paraId="4511DB7B" w14:textId="77777777" w:rsidR="002F5A8D" w:rsidRPr="00CA72F9" w:rsidRDefault="002F5A8D" w:rsidP="002F5A8D">
      <w:pPr>
        <w:pStyle w:val="Bibliography"/>
      </w:pPr>
      <w:r w:rsidRPr="00CA72F9">
        <w:t>(33)</w:t>
      </w:r>
      <w:r w:rsidRPr="00CA72F9">
        <w:tab/>
        <w:t xml:space="preserve">Getty, K.; Delgado-Jaime, M. U.; Kennepohl, P. Assignment of Pre-Edge Features in the Ru K-Edge X-Ray Absorption Spectra of Organometallic Ruthenium Complexes. </w:t>
      </w:r>
      <w:r w:rsidRPr="00CA72F9">
        <w:rPr>
          <w:i/>
          <w:iCs/>
        </w:rPr>
        <w:t>Inorganica Chim Acta</w:t>
      </w:r>
      <w:r w:rsidRPr="00CA72F9">
        <w:t xml:space="preserve"> </w:t>
      </w:r>
      <w:r w:rsidRPr="00CA72F9">
        <w:rPr>
          <w:b/>
          <w:bCs/>
        </w:rPr>
        <w:t>2008</w:t>
      </w:r>
      <w:r w:rsidRPr="00CA72F9">
        <w:t xml:space="preserve">, </w:t>
      </w:r>
      <w:r w:rsidRPr="00CA72F9">
        <w:rPr>
          <w:i/>
          <w:iCs/>
        </w:rPr>
        <w:t>361</w:t>
      </w:r>
      <w:r w:rsidRPr="00CA72F9">
        <w:t xml:space="preserve"> (4), 1059. https://doi.org/10.1016/j.ica.2007.07.029.</w:t>
      </w:r>
    </w:p>
    <w:p w14:paraId="591DC769" w14:textId="77777777" w:rsidR="002F5A8D" w:rsidRPr="00CA72F9" w:rsidRDefault="002F5A8D" w:rsidP="002F5A8D">
      <w:pPr>
        <w:pStyle w:val="Bibliography"/>
      </w:pPr>
      <w:r w:rsidRPr="00CA72F9">
        <w:t>(34)</w:t>
      </w:r>
      <w:r w:rsidRPr="00CA72F9">
        <w:tab/>
        <w:t xml:space="preserve">Jeon, Y.; Kwon, O.; Lee, C.; Lee, G.; Myung, J.; Sun Park, S.; Irvine, J. T. S.; Shul, Y. Positional Influence of Ru on Perovskite Structured Catalysts for Efficient H2 Production Process by Heavy-Hydrocarbon Source. </w:t>
      </w:r>
      <w:r w:rsidRPr="00CA72F9">
        <w:rPr>
          <w:i/>
          <w:iCs/>
        </w:rPr>
        <w:t>Applied Catalysis A: General</w:t>
      </w:r>
      <w:r w:rsidRPr="00CA72F9">
        <w:t xml:space="preserve"> </w:t>
      </w:r>
      <w:r w:rsidRPr="00CA72F9">
        <w:rPr>
          <w:b/>
          <w:bCs/>
        </w:rPr>
        <w:t>2019</w:t>
      </w:r>
      <w:r w:rsidRPr="00CA72F9">
        <w:t xml:space="preserve">, </w:t>
      </w:r>
      <w:r w:rsidRPr="00CA72F9">
        <w:rPr>
          <w:i/>
          <w:iCs/>
        </w:rPr>
        <w:t>582</w:t>
      </w:r>
      <w:r w:rsidRPr="00CA72F9">
        <w:t>, 117111. https://doi.org/10.1016/j.apcata.2019.117111.</w:t>
      </w:r>
    </w:p>
    <w:p w14:paraId="6677FD28" w14:textId="77777777" w:rsidR="002F5A8D" w:rsidRPr="00CA72F9" w:rsidRDefault="002F5A8D" w:rsidP="002F5A8D">
      <w:pPr>
        <w:pStyle w:val="Bibliography"/>
      </w:pPr>
      <w:r w:rsidRPr="00CA72F9">
        <w:t>(35)</w:t>
      </w:r>
      <w:r w:rsidRPr="00CA72F9">
        <w:tab/>
        <w:t xml:space="preserve">Lyu, Y.; Hu, E.; Xiao, D.; Wang, Y.; Yu, X.; Xu, G.; Ehrlich, S. N.; Amine, K.; Gu, L.; Yang, X.-Q.; Li, H. Correlations between Transition-Metal Chemistry, Local Structure, and Global Structure in Li2Ru0.5Mn0.5O3 Investigated in a Wide Voltage Window. </w:t>
      </w:r>
      <w:r w:rsidRPr="00CA72F9">
        <w:rPr>
          <w:i/>
          <w:iCs/>
        </w:rPr>
        <w:t>Chem. Mater.</w:t>
      </w:r>
      <w:r w:rsidRPr="00CA72F9">
        <w:t xml:space="preserve"> </w:t>
      </w:r>
      <w:r w:rsidRPr="00CA72F9">
        <w:rPr>
          <w:b/>
          <w:bCs/>
        </w:rPr>
        <w:t>2017</w:t>
      </w:r>
      <w:r w:rsidRPr="00CA72F9">
        <w:t xml:space="preserve">, </w:t>
      </w:r>
      <w:r w:rsidRPr="00CA72F9">
        <w:rPr>
          <w:i/>
          <w:iCs/>
        </w:rPr>
        <w:t>29</w:t>
      </w:r>
      <w:r w:rsidRPr="00CA72F9">
        <w:t xml:space="preserve"> (21), 9053–9065. https://doi.org/10.1021/acs.chemmater.7b02299.</w:t>
      </w:r>
    </w:p>
    <w:p w14:paraId="2437C498" w14:textId="77777777" w:rsidR="002F5A8D" w:rsidRPr="00CA72F9" w:rsidRDefault="002F5A8D" w:rsidP="002F5A8D">
      <w:pPr>
        <w:pStyle w:val="Bibliography"/>
      </w:pPr>
      <w:r w:rsidRPr="00CA72F9">
        <w:t>(36)</w:t>
      </w:r>
      <w:r w:rsidRPr="00CA72F9">
        <w:tab/>
        <w:t xml:space="preserve">Bauer, M. HERFD-XAS and Valence-to-Core-XES: New Tools to Push the Limits in Research with Hard X-Rays? </w:t>
      </w:r>
      <w:r w:rsidRPr="00CA72F9">
        <w:rPr>
          <w:i/>
          <w:iCs/>
        </w:rPr>
        <w:t>Physical Chemistry Chemical Physics</w:t>
      </w:r>
      <w:r w:rsidRPr="00CA72F9">
        <w:t xml:space="preserve"> </w:t>
      </w:r>
      <w:r w:rsidRPr="00CA72F9">
        <w:rPr>
          <w:b/>
          <w:bCs/>
        </w:rPr>
        <w:t>2014</w:t>
      </w:r>
      <w:r w:rsidRPr="00CA72F9">
        <w:t xml:space="preserve">, </w:t>
      </w:r>
      <w:r w:rsidRPr="00CA72F9">
        <w:rPr>
          <w:i/>
          <w:iCs/>
        </w:rPr>
        <w:t>16</w:t>
      </w:r>
      <w:r w:rsidRPr="00CA72F9">
        <w:t xml:space="preserve"> (27), 13827–13837. https://doi.org/10.1039/C4CP00904E.</w:t>
      </w:r>
    </w:p>
    <w:p w14:paraId="0A7DC5A0" w14:textId="77777777" w:rsidR="002F5A8D" w:rsidRPr="00CA72F9" w:rsidRDefault="002F5A8D" w:rsidP="002F5A8D">
      <w:pPr>
        <w:pStyle w:val="Bibliography"/>
      </w:pPr>
      <w:r w:rsidRPr="00CA72F9">
        <w:t>(37)</w:t>
      </w:r>
      <w:r w:rsidRPr="00CA72F9">
        <w:tab/>
        <w:t xml:space="preserve">Sokaras, D.; Weng, T.-C.; Nordlund, D.; Alonso-Mori, R.; Velikov, P.; Wenger, D.; Garachtchenko, A.; George, M.; Borzenets, V.; Johnson, B.; Rabedeau, T.; Bergmann, U. A Seven-Crystal Johann-Type Hard x-Ray Spectrometer at the Stanford Synchrotron Radiation Lightsource. </w:t>
      </w:r>
      <w:r w:rsidRPr="00CA72F9">
        <w:rPr>
          <w:i/>
          <w:iCs/>
        </w:rPr>
        <w:t>Review of Scientific Instruments</w:t>
      </w:r>
      <w:r w:rsidRPr="00CA72F9">
        <w:t xml:space="preserve"> </w:t>
      </w:r>
      <w:r w:rsidRPr="00CA72F9">
        <w:rPr>
          <w:b/>
          <w:bCs/>
        </w:rPr>
        <w:t>2013</w:t>
      </w:r>
      <w:r w:rsidRPr="00CA72F9">
        <w:t xml:space="preserve">, </w:t>
      </w:r>
      <w:r w:rsidRPr="00CA72F9">
        <w:rPr>
          <w:i/>
          <w:iCs/>
        </w:rPr>
        <w:t>84</w:t>
      </w:r>
      <w:r w:rsidRPr="00CA72F9">
        <w:t xml:space="preserve"> (5), 053102. https://doi.org/10.1063/1.4803669.</w:t>
      </w:r>
    </w:p>
    <w:p w14:paraId="16134CC4" w14:textId="77777777" w:rsidR="002F5A8D" w:rsidRPr="00CA72F9" w:rsidRDefault="002F5A8D" w:rsidP="002F5A8D">
      <w:pPr>
        <w:pStyle w:val="Bibliography"/>
      </w:pPr>
      <w:r w:rsidRPr="00CA72F9">
        <w:t>(38)</w:t>
      </w:r>
      <w:r w:rsidRPr="00CA72F9">
        <w:tab/>
        <w:t xml:space="preserve">Vinson, J. Advances in the </w:t>
      </w:r>
      <w:r w:rsidRPr="00CA72F9">
        <w:rPr>
          <w:smallCaps/>
        </w:rPr>
        <w:t>ocean</w:t>
      </w:r>
      <w:r w:rsidRPr="00CA72F9">
        <w:t xml:space="preserve"> -3 Spectroscopy Package. </w:t>
      </w:r>
      <w:r w:rsidRPr="00CA72F9">
        <w:rPr>
          <w:i/>
          <w:iCs/>
        </w:rPr>
        <w:t>Phys. Chem. Chem. Phys.</w:t>
      </w:r>
      <w:r w:rsidRPr="00CA72F9">
        <w:t xml:space="preserve"> </w:t>
      </w:r>
      <w:r w:rsidRPr="00CA72F9">
        <w:rPr>
          <w:b/>
          <w:bCs/>
        </w:rPr>
        <w:t>2022</w:t>
      </w:r>
      <w:r w:rsidRPr="00CA72F9">
        <w:t xml:space="preserve">, </w:t>
      </w:r>
      <w:r w:rsidRPr="00CA72F9">
        <w:rPr>
          <w:i/>
          <w:iCs/>
        </w:rPr>
        <w:t>24</w:t>
      </w:r>
      <w:r w:rsidRPr="00CA72F9">
        <w:t xml:space="preserve"> (21), 12787–12803. https://doi.org/10.1039/D2CP01030E.</w:t>
      </w:r>
    </w:p>
    <w:p w14:paraId="7D74B32C" w14:textId="77777777" w:rsidR="002F5A8D" w:rsidRPr="00CA72F9" w:rsidRDefault="002F5A8D" w:rsidP="002F5A8D">
      <w:pPr>
        <w:pStyle w:val="Bibliography"/>
      </w:pPr>
      <w:r w:rsidRPr="00CA72F9">
        <w:lastRenderedPageBreak/>
        <w:t>(39)</w:t>
      </w:r>
      <w:r w:rsidRPr="00CA72F9">
        <w:tab/>
        <w:t xml:space="preserve">Nehzati, S.; Dolgova, N. V.; James, A. K.; Cotelesage, J. J. H.; Sokaras, D.; Kroll, T.; George, G. N.; Pickering, I. J. High Energy Resolution Fluorescence Detected X-Ray Absorption Spectroscopy: An Analytical Method for Selenium Speciation. </w:t>
      </w:r>
      <w:r w:rsidRPr="00CA72F9">
        <w:rPr>
          <w:i/>
          <w:iCs/>
        </w:rPr>
        <w:t>Anal. Chem.</w:t>
      </w:r>
      <w:r w:rsidRPr="00CA72F9">
        <w:t xml:space="preserve"> </w:t>
      </w:r>
      <w:r w:rsidRPr="00CA72F9">
        <w:rPr>
          <w:b/>
          <w:bCs/>
        </w:rPr>
        <w:t>2021</w:t>
      </w:r>
      <w:r w:rsidRPr="00CA72F9">
        <w:t xml:space="preserve">, </w:t>
      </w:r>
      <w:r w:rsidRPr="00CA72F9">
        <w:rPr>
          <w:i/>
          <w:iCs/>
        </w:rPr>
        <w:t>93</w:t>
      </w:r>
      <w:r w:rsidRPr="00CA72F9">
        <w:t xml:space="preserve"> (26), 9235–9243. https://doi.org/10.1021/acs.analchem.1c01503.</w:t>
      </w:r>
    </w:p>
    <w:p w14:paraId="010A9321" w14:textId="77777777" w:rsidR="002F5A8D" w:rsidRPr="00CA72F9" w:rsidRDefault="002F5A8D" w:rsidP="002F5A8D">
      <w:pPr>
        <w:pStyle w:val="Bibliography"/>
      </w:pPr>
      <w:r w:rsidRPr="00CA72F9">
        <w:t>(40)</w:t>
      </w:r>
      <w:r w:rsidRPr="00CA72F9">
        <w:tab/>
        <w:t xml:space="preserve">Tang, J.; Guan, D.; Xu, H.; Zhao, L.; Arshad, U.; Fang, Z.; Zhu, T.; Kim, M.; Pao, C.-W.; Hu, Z.; Ge, J.; Shao, Z. Undoped Ruthenium Oxide as a Stable Catalyst for the Acidic Oxygen Evolution Reaction. </w:t>
      </w:r>
      <w:r w:rsidRPr="00CA72F9">
        <w:rPr>
          <w:i/>
          <w:iCs/>
        </w:rPr>
        <w:t>Nat Commun</w:t>
      </w:r>
      <w:r w:rsidRPr="00CA72F9">
        <w:t xml:space="preserve"> </w:t>
      </w:r>
      <w:r w:rsidRPr="00CA72F9">
        <w:rPr>
          <w:b/>
          <w:bCs/>
        </w:rPr>
        <w:t>2025</w:t>
      </w:r>
      <w:r w:rsidRPr="00CA72F9">
        <w:t xml:space="preserve">, </w:t>
      </w:r>
      <w:r w:rsidRPr="00CA72F9">
        <w:rPr>
          <w:i/>
          <w:iCs/>
        </w:rPr>
        <w:t>16</w:t>
      </w:r>
      <w:r w:rsidRPr="00CA72F9">
        <w:t xml:space="preserve"> (1), 801. https://doi.org/10.1038/s41467-025-56188-z.</w:t>
      </w:r>
    </w:p>
    <w:p w14:paraId="0DBAFB16" w14:textId="77777777" w:rsidR="002F5A8D" w:rsidRPr="00CA72F9" w:rsidRDefault="002F5A8D" w:rsidP="002F5A8D">
      <w:pPr>
        <w:pStyle w:val="Bibliography"/>
      </w:pPr>
      <w:r w:rsidRPr="00CA72F9">
        <w:t>(41)</w:t>
      </w:r>
      <w:r w:rsidRPr="00CA72F9">
        <w:tab/>
        <w:t xml:space="preserve">Occhialini, C. A.; Bisogni, V.; You, H.; Barbour, A.; Jarrige, I.; Mitchell, J. F.; Comin, R.; Pelliciari, J. Local Electronic Structure of Rutile RuO 2. </w:t>
      </w:r>
      <w:r w:rsidRPr="00CA72F9">
        <w:rPr>
          <w:i/>
          <w:iCs/>
        </w:rPr>
        <w:t>Phys. Rev. Research</w:t>
      </w:r>
      <w:r w:rsidRPr="00CA72F9">
        <w:t xml:space="preserve"> </w:t>
      </w:r>
      <w:r w:rsidRPr="00CA72F9">
        <w:rPr>
          <w:b/>
          <w:bCs/>
        </w:rPr>
        <w:t>2021</w:t>
      </w:r>
      <w:r w:rsidRPr="00CA72F9">
        <w:t xml:space="preserve">, </w:t>
      </w:r>
      <w:r w:rsidRPr="00CA72F9">
        <w:rPr>
          <w:i/>
          <w:iCs/>
        </w:rPr>
        <w:t>3</w:t>
      </w:r>
      <w:r w:rsidRPr="00CA72F9">
        <w:t xml:space="preserve"> (3), 033214. https://doi.org/10.1103/PhysRevResearch.3.033214.</w:t>
      </w:r>
    </w:p>
    <w:p w14:paraId="593F20E8" w14:textId="77777777" w:rsidR="002F5A8D" w:rsidRPr="00CA72F9" w:rsidRDefault="002F5A8D" w:rsidP="002F5A8D">
      <w:pPr>
        <w:pStyle w:val="Bibliography"/>
      </w:pPr>
      <w:r w:rsidRPr="00CA72F9">
        <w:t>(42)</w:t>
      </w:r>
      <w:r w:rsidRPr="00CA72F9">
        <w:tab/>
        <w:t xml:space="preserve">Vinson, J.; Rehr, J. J.; Kas, J. J.; Shirley, E. L. Bethe-Salpeter Equation Calculations of Core Excitation Spectra. </w:t>
      </w:r>
      <w:r w:rsidRPr="00CA72F9">
        <w:rPr>
          <w:i/>
          <w:iCs/>
        </w:rPr>
        <w:t>Phys. Rev. B</w:t>
      </w:r>
      <w:r w:rsidRPr="00CA72F9">
        <w:t xml:space="preserve"> </w:t>
      </w:r>
      <w:r w:rsidRPr="00CA72F9">
        <w:rPr>
          <w:b/>
          <w:bCs/>
        </w:rPr>
        <w:t>2011</w:t>
      </w:r>
      <w:r w:rsidRPr="00CA72F9">
        <w:t xml:space="preserve">, </w:t>
      </w:r>
      <w:r w:rsidRPr="00CA72F9">
        <w:rPr>
          <w:i/>
          <w:iCs/>
        </w:rPr>
        <w:t>83</w:t>
      </w:r>
      <w:r w:rsidRPr="00CA72F9">
        <w:t xml:space="preserve"> (11), 115106. https://doi.org/10.1103/PhysRevB.83.115106.</w:t>
      </w:r>
    </w:p>
    <w:p w14:paraId="65DE462C" w14:textId="77777777" w:rsidR="002F5A8D" w:rsidRPr="00CA72F9" w:rsidRDefault="002F5A8D" w:rsidP="002F5A8D">
      <w:pPr>
        <w:pStyle w:val="Bibliography"/>
      </w:pPr>
      <w:r w:rsidRPr="00CA72F9">
        <w:t>(43)</w:t>
      </w:r>
      <w:r w:rsidRPr="00CA72F9">
        <w:tab/>
        <w:t xml:space="preserve">Woicik, J. C.; Weiland, C.; Jaye, C.; Fischer, D. A.; Rumaiz, A. K.; Shirley, E. L.; Kas, J. J.; Rehr, J. J. Charge-Transfer Satellites and Chemical Bonding in Photoemission and x-Ray Absorption of SrTi O 3 and Rutile Ti O 2 : Experiment and First-Principles Theory with General Application to Spectroscopic Analysis. </w:t>
      </w:r>
      <w:r w:rsidRPr="00CA72F9">
        <w:rPr>
          <w:i/>
          <w:iCs/>
        </w:rPr>
        <w:t>Phys. Rev. B</w:t>
      </w:r>
      <w:r w:rsidRPr="00CA72F9">
        <w:t xml:space="preserve"> </w:t>
      </w:r>
      <w:r w:rsidRPr="00CA72F9">
        <w:rPr>
          <w:b/>
          <w:bCs/>
        </w:rPr>
        <w:t>2020</w:t>
      </w:r>
      <w:r w:rsidRPr="00CA72F9">
        <w:t xml:space="preserve">, </w:t>
      </w:r>
      <w:r w:rsidRPr="00CA72F9">
        <w:rPr>
          <w:i/>
          <w:iCs/>
        </w:rPr>
        <w:t>101</w:t>
      </w:r>
      <w:r w:rsidRPr="00CA72F9">
        <w:t xml:space="preserve"> (24), 245119. https://doi.org/10.1103/PhysRevB.101.245119.</w:t>
      </w:r>
    </w:p>
    <w:p w14:paraId="1B36FF12" w14:textId="77777777" w:rsidR="002F5A8D" w:rsidRPr="00CA72F9" w:rsidRDefault="002F5A8D" w:rsidP="002F5A8D">
      <w:pPr>
        <w:pStyle w:val="Bibliography"/>
      </w:pPr>
      <w:r w:rsidRPr="00CA72F9">
        <w:t>(44)</w:t>
      </w:r>
      <w:r w:rsidRPr="00CA72F9">
        <w:tab/>
        <w:t xml:space="preserve">Meng, F.; Maurer, B.; Peschel, F.; Selcuk, S.; Hybertsen, M.; Qu, X.; Vorwerk, C.; Draxl, C.; Vinson, J.; Lu, D. Multicode Benchmark on Simulated Ti K-Edge x-Ray Absorption Spectra of Ti-O Compounds. </w:t>
      </w:r>
      <w:r w:rsidRPr="00CA72F9">
        <w:rPr>
          <w:i/>
          <w:iCs/>
        </w:rPr>
        <w:t>Phys. Rev. Materials</w:t>
      </w:r>
      <w:r w:rsidRPr="00CA72F9">
        <w:t xml:space="preserve"> </w:t>
      </w:r>
      <w:r w:rsidRPr="00CA72F9">
        <w:rPr>
          <w:b/>
          <w:bCs/>
        </w:rPr>
        <w:t>2024</w:t>
      </w:r>
      <w:r w:rsidRPr="00CA72F9">
        <w:t xml:space="preserve">, </w:t>
      </w:r>
      <w:r w:rsidRPr="00CA72F9">
        <w:rPr>
          <w:i/>
          <w:iCs/>
        </w:rPr>
        <w:t>8</w:t>
      </w:r>
      <w:r w:rsidRPr="00CA72F9">
        <w:t xml:space="preserve"> (1), 013801. https://doi.org/10.1103/PhysRevMaterials.8.013801.</w:t>
      </w:r>
    </w:p>
    <w:p w14:paraId="27E41D66" w14:textId="77777777" w:rsidR="002F5A8D" w:rsidRPr="00CA72F9" w:rsidRDefault="002F5A8D" w:rsidP="002F5A8D">
      <w:pPr>
        <w:pStyle w:val="Bibliography"/>
      </w:pPr>
      <w:r w:rsidRPr="00CA72F9">
        <w:t>(45)</w:t>
      </w:r>
      <w:r w:rsidRPr="00CA72F9">
        <w:tab/>
        <w:t xml:space="preserve">Momma, K.; Izumi, F. </w:t>
      </w:r>
      <w:r w:rsidRPr="00CA72F9">
        <w:rPr>
          <w:i/>
          <w:iCs/>
        </w:rPr>
        <w:t>VESTA</w:t>
      </w:r>
      <w:r w:rsidRPr="00CA72F9">
        <w:t xml:space="preserve"> : A Three-Dimensional Visualization System for Electronic and Structural Analysis. </w:t>
      </w:r>
      <w:r w:rsidRPr="00CA72F9">
        <w:rPr>
          <w:i/>
          <w:iCs/>
        </w:rPr>
        <w:t>J Appl Crystallogr</w:t>
      </w:r>
      <w:r w:rsidRPr="00CA72F9">
        <w:t xml:space="preserve"> </w:t>
      </w:r>
      <w:r w:rsidRPr="00CA72F9">
        <w:rPr>
          <w:b/>
          <w:bCs/>
        </w:rPr>
        <w:t>2008</w:t>
      </w:r>
      <w:r w:rsidRPr="00CA72F9">
        <w:t xml:space="preserve">, </w:t>
      </w:r>
      <w:r w:rsidRPr="00CA72F9">
        <w:rPr>
          <w:i/>
          <w:iCs/>
        </w:rPr>
        <w:t>41</w:t>
      </w:r>
      <w:r w:rsidRPr="00CA72F9">
        <w:t xml:space="preserve"> (3), 653–658. https://doi.org/10.1107/S0021889808012016.</w:t>
      </w:r>
    </w:p>
    <w:p w14:paraId="75488CF2" w14:textId="77777777" w:rsidR="002F5A8D" w:rsidRPr="00CA72F9" w:rsidRDefault="002F5A8D" w:rsidP="002F5A8D">
      <w:pPr>
        <w:pStyle w:val="Bibliography"/>
      </w:pPr>
      <w:r w:rsidRPr="00CA72F9">
        <w:t>(46)</w:t>
      </w:r>
      <w:r w:rsidRPr="00CA72F9">
        <w:tab/>
        <w:t xml:space="preserve">Pedersen, A. F.; Escudero-Escribano, M.; Sebok, B.; Bodin, A.; Paoli, E.; Frydendal, R.; Friebel, D.; Stephens, I. E. L.; Rossmeisl, J.; Chorkendorff, I.; Nilsson, A. Operando XAS Study of the Surface Oxidation State on a Monolayer IrOx on RuOx and Ru Oxide Based Nanoparticles for Oxygen Evolution in Acidic Media. </w:t>
      </w:r>
      <w:r w:rsidRPr="00CA72F9">
        <w:rPr>
          <w:i/>
          <w:iCs/>
        </w:rPr>
        <w:t>J. Phys. Chem. B</w:t>
      </w:r>
      <w:r w:rsidRPr="00CA72F9">
        <w:t xml:space="preserve"> </w:t>
      </w:r>
      <w:r w:rsidRPr="00CA72F9">
        <w:rPr>
          <w:b/>
          <w:bCs/>
        </w:rPr>
        <w:t>2018</w:t>
      </w:r>
      <w:r w:rsidRPr="00CA72F9">
        <w:t xml:space="preserve">, </w:t>
      </w:r>
      <w:r w:rsidRPr="00CA72F9">
        <w:rPr>
          <w:i/>
          <w:iCs/>
        </w:rPr>
        <w:t>122</w:t>
      </w:r>
      <w:r w:rsidRPr="00CA72F9">
        <w:t xml:space="preserve"> (2), 878–887. https://doi.org/10.1021/acs.jpcb.7b06982.</w:t>
      </w:r>
    </w:p>
    <w:p w14:paraId="7B541746" w14:textId="77777777" w:rsidR="002F5A8D" w:rsidRPr="00CA72F9" w:rsidRDefault="002F5A8D" w:rsidP="002F5A8D">
      <w:pPr>
        <w:pStyle w:val="Bibliography"/>
      </w:pPr>
      <w:r w:rsidRPr="00CA72F9">
        <w:t>(47)</w:t>
      </w:r>
      <w:r w:rsidRPr="00CA72F9">
        <w:tab/>
        <w:t xml:space="preserve">Stefan, I. C.; Mo, Y.; Antonio, M. R.; Scherson, D. A. In Situ Ru LII and LIII Edge X-Ray Absorption Near Edge Structure of Electrodeposited Ruthenium Dioxide Films. </w:t>
      </w:r>
      <w:r w:rsidRPr="00CA72F9">
        <w:rPr>
          <w:i/>
          <w:iCs/>
        </w:rPr>
        <w:t>J. Phys. Chem. B</w:t>
      </w:r>
      <w:r w:rsidRPr="00CA72F9">
        <w:t xml:space="preserve"> </w:t>
      </w:r>
      <w:r w:rsidRPr="00CA72F9">
        <w:rPr>
          <w:b/>
          <w:bCs/>
        </w:rPr>
        <w:t>2002</w:t>
      </w:r>
      <w:r w:rsidRPr="00CA72F9">
        <w:t xml:space="preserve">, </w:t>
      </w:r>
      <w:r w:rsidRPr="00CA72F9">
        <w:rPr>
          <w:i/>
          <w:iCs/>
        </w:rPr>
        <w:t>106</w:t>
      </w:r>
      <w:r w:rsidRPr="00CA72F9">
        <w:t xml:space="preserve"> (48), 12373–12375. https://doi.org/10.1021/jp026300f.</w:t>
      </w:r>
    </w:p>
    <w:p w14:paraId="640DBFE7" w14:textId="77777777" w:rsidR="002F5A8D" w:rsidRPr="00CA72F9" w:rsidRDefault="002F5A8D" w:rsidP="002F5A8D">
      <w:pPr>
        <w:pStyle w:val="Bibliography"/>
      </w:pPr>
      <w:r w:rsidRPr="00CA72F9">
        <w:t>(48)</w:t>
      </w:r>
      <w:r w:rsidRPr="00CA72F9">
        <w:tab/>
        <w:t xml:space="preserve">Ozoliņš, V.; Zhou, F.; Asta, M. Ruthenia-Based Electrochemical Supercapacitors: Insights from First-Principles Calculations. </w:t>
      </w:r>
      <w:r w:rsidRPr="00CA72F9">
        <w:rPr>
          <w:i/>
          <w:iCs/>
        </w:rPr>
        <w:t>Acc. Chem. Res.</w:t>
      </w:r>
      <w:r w:rsidRPr="00CA72F9">
        <w:t xml:space="preserve"> </w:t>
      </w:r>
      <w:r w:rsidRPr="00CA72F9">
        <w:rPr>
          <w:b/>
          <w:bCs/>
        </w:rPr>
        <w:t>2013</w:t>
      </w:r>
      <w:r w:rsidRPr="00CA72F9">
        <w:t xml:space="preserve">, </w:t>
      </w:r>
      <w:r w:rsidRPr="00CA72F9">
        <w:rPr>
          <w:i/>
          <w:iCs/>
        </w:rPr>
        <w:t>46</w:t>
      </w:r>
      <w:r w:rsidRPr="00CA72F9">
        <w:t xml:space="preserve"> (5), 1084–1093. https://doi.org/10.1021/ar3002987.</w:t>
      </w:r>
    </w:p>
    <w:p w14:paraId="7E87FB46" w14:textId="77777777" w:rsidR="002F5A8D" w:rsidRPr="00CA72F9" w:rsidRDefault="002F5A8D" w:rsidP="002F5A8D">
      <w:pPr>
        <w:pStyle w:val="Bibliography"/>
      </w:pPr>
      <w:r w:rsidRPr="00CA72F9">
        <w:t>(49)</w:t>
      </w:r>
      <w:r w:rsidRPr="00CA72F9">
        <w:tab/>
        <w:t xml:space="preserve">Grunes, L. A. Study of the K Edges of 3 d Transition Metals in Pure and Oxide Form by X-Ray-Absorption Spectroscopy. </w:t>
      </w:r>
      <w:r w:rsidRPr="00CA72F9">
        <w:rPr>
          <w:i/>
          <w:iCs/>
        </w:rPr>
        <w:t>Phys. Rev. B</w:t>
      </w:r>
      <w:r w:rsidRPr="00CA72F9">
        <w:t xml:space="preserve"> </w:t>
      </w:r>
      <w:r w:rsidRPr="00CA72F9">
        <w:rPr>
          <w:b/>
          <w:bCs/>
        </w:rPr>
        <w:t>1983</w:t>
      </w:r>
      <w:r w:rsidRPr="00CA72F9">
        <w:t xml:space="preserve">, </w:t>
      </w:r>
      <w:r w:rsidRPr="00CA72F9">
        <w:rPr>
          <w:i/>
          <w:iCs/>
        </w:rPr>
        <w:t>27</w:t>
      </w:r>
      <w:r w:rsidRPr="00CA72F9">
        <w:t xml:space="preserve"> (4), 2111–2131. https://doi.org/10.1103/PhysRevB.27.2111.</w:t>
      </w:r>
    </w:p>
    <w:p w14:paraId="3DF617E7" w14:textId="51F55D23" w:rsidR="009246AD" w:rsidRPr="00AA3F09" w:rsidRDefault="00030B76" w:rsidP="00902FAB">
      <w:pPr>
        <w:pStyle w:val="TFReferencesSection"/>
        <w:rPr>
          <w:lang w:eastAsia="ja-JP"/>
        </w:rPr>
      </w:pPr>
      <w:r w:rsidRPr="00CA72F9">
        <w:fldChar w:fldCharType="end"/>
      </w:r>
      <w:r w:rsidR="00683131" w:rsidRPr="00AA3F09">
        <w:t xml:space="preserve"> </w:t>
      </w:r>
    </w:p>
    <w:sectPr w:rsidR="009246AD" w:rsidRPr="00AA3F09" w:rsidSect="000B5610">
      <w:footerReference w:type="even" r:id="rId17"/>
      <w:footerReference w:type="default" r:id="rId18"/>
      <w:type w:val="continuous"/>
      <w:pgSz w:w="12240" w:h="15840"/>
      <w:pgMar w:top="1440" w:right="1440" w:bottom="1440" w:left="1440" w:header="0" w:footer="0" w:gutter="0"/>
      <w:cols w:space="47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BE48E73" w14:textId="77777777" w:rsidR="001F02E2" w:rsidRDefault="001F02E2">
      <w:r>
        <w:separator/>
      </w:r>
    </w:p>
  </w:endnote>
  <w:endnote w:type="continuationSeparator" w:id="0">
    <w:p w14:paraId="1E5A8206" w14:textId="77777777" w:rsidR="001F02E2" w:rsidRDefault="001F02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w:altName w:val="Times New Roman"/>
    <w:panose1 w:val="00000500000000020000"/>
    <w:charset w:val="00"/>
    <w:family w:val="roman"/>
    <w:pitch w:val="variable"/>
    <w:sig w:usb0="E0002AFF" w:usb1="C0007841"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ew York">
    <w:altName w:val="Times New Roman"/>
    <w:panose1 w:val="020B0604020202020204"/>
    <w:charset w:val="00"/>
    <w:family w:val="roman"/>
    <w:notTrueType/>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Arno Pro">
    <w:altName w:val="Cambria"/>
    <w:panose1 w:val="020B0604020202020204"/>
    <w:charset w:val="00"/>
    <w:family w:val="roman"/>
    <w:notTrueType/>
    <w:pitch w:val="variable"/>
    <w:sig w:usb0="60000287" w:usb1="00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956A2F5" w14:textId="77777777" w:rsidR="003B4AF3" w:rsidRDefault="003B4AF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6BB68464" w14:textId="77777777" w:rsidR="003B4AF3" w:rsidRDefault="003B4AF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7E2F542" w14:textId="77777777" w:rsidR="003B4AF3" w:rsidRDefault="003B4AF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A42F0">
      <w:rPr>
        <w:rStyle w:val="PageNumber"/>
        <w:noProof/>
      </w:rPr>
      <w:t>1</w:t>
    </w:r>
    <w:r>
      <w:rPr>
        <w:rStyle w:val="PageNumber"/>
      </w:rPr>
      <w:fldChar w:fldCharType="end"/>
    </w:r>
  </w:p>
  <w:p w14:paraId="08E7C6D6" w14:textId="77777777" w:rsidR="003B4AF3" w:rsidRDefault="003B4AF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40CEAEA" w14:textId="77777777" w:rsidR="001F02E2" w:rsidRDefault="001F02E2">
      <w:r>
        <w:separator/>
      </w:r>
    </w:p>
  </w:footnote>
  <w:footnote w:type="continuationSeparator" w:id="0">
    <w:p w14:paraId="351D4AAC" w14:textId="77777777" w:rsidR="001F02E2" w:rsidRDefault="001F02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4647C33"/>
    <w:multiLevelType w:val="hybridMultilevel"/>
    <w:tmpl w:val="2CEA800E"/>
    <w:lvl w:ilvl="0" w:tplc="37367B38">
      <w:start w:val="1"/>
      <w:numFmt w:val="decimal"/>
      <w:lvlText w:val="(%1)"/>
      <w:lvlJc w:val="left"/>
      <w:pPr>
        <w:ind w:left="720" w:hanging="360"/>
      </w:pPr>
      <w:rPr>
        <w:rFonts w:ascii="Times" w:eastAsia="Times New Roman" w:hAnsi="Times" w:cs="Time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B0D4588"/>
    <w:multiLevelType w:val="hybridMultilevel"/>
    <w:tmpl w:val="56DCB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01202A"/>
    <w:multiLevelType w:val="hybridMultilevel"/>
    <w:tmpl w:val="2CEA800E"/>
    <w:lvl w:ilvl="0" w:tplc="37367B38">
      <w:start w:val="1"/>
      <w:numFmt w:val="decimal"/>
      <w:lvlText w:val="(%1)"/>
      <w:lvlJc w:val="left"/>
      <w:pPr>
        <w:ind w:left="720" w:hanging="360"/>
      </w:pPr>
      <w:rPr>
        <w:rFonts w:ascii="Times" w:eastAsia="Times New Roman" w:hAnsi="Times" w:cs="Time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C86632"/>
    <w:multiLevelType w:val="hybridMultilevel"/>
    <w:tmpl w:val="2CEA800E"/>
    <w:lvl w:ilvl="0" w:tplc="37367B38">
      <w:start w:val="1"/>
      <w:numFmt w:val="decimal"/>
      <w:lvlText w:val="(%1)"/>
      <w:lvlJc w:val="left"/>
      <w:pPr>
        <w:ind w:left="720" w:hanging="360"/>
      </w:pPr>
      <w:rPr>
        <w:rFonts w:ascii="Times" w:eastAsia="Times New Roman" w:hAnsi="Times" w:cs="Time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26D3F9A"/>
    <w:multiLevelType w:val="singleLevel"/>
    <w:tmpl w:val="8BC469AA"/>
    <w:lvl w:ilvl="0">
      <w:start w:val="1"/>
      <w:numFmt w:val="lowerLetter"/>
      <w:lvlText w:val="%1."/>
      <w:lvlJc w:val="left"/>
      <w:pPr>
        <w:tabs>
          <w:tab w:val="num" w:pos="720"/>
        </w:tabs>
        <w:ind w:left="720" w:hanging="360"/>
      </w:pPr>
      <w:rPr>
        <w:rFonts w:hint="default"/>
      </w:rPr>
    </w:lvl>
  </w:abstractNum>
  <w:abstractNum w:abstractNumId="5" w15:restartNumberingAfterBreak="0">
    <w:nsid w:val="34FD0C72"/>
    <w:multiLevelType w:val="singleLevel"/>
    <w:tmpl w:val="0409000F"/>
    <w:lvl w:ilvl="0">
      <w:start w:val="1"/>
      <w:numFmt w:val="decimal"/>
      <w:lvlText w:val="%1."/>
      <w:lvlJc w:val="left"/>
      <w:pPr>
        <w:tabs>
          <w:tab w:val="num" w:pos="360"/>
        </w:tabs>
        <w:ind w:left="360" w:hanging="360"/>
      </w:pPr>
      <w:rPr>
        <w:rFonts w:hint="default"/>
      </w:rPr>
    </w:lvl>
  </w:abstractNum>
  <w:abstractNum w:abstractNumId="6" w15:restartNumberingAfterBreak="0">
    <w:nsid w:val="3762623B"/>
    <w:multiLevelType w:val="singleLevel"/>
    <w:tmpl w:val="0409000F"/>
    <w:lvl w:ilvl="0">
      <w:start w:val="1"/>
      <w:numFmt w:val="decimal"/>
      <w:lvlText w:val="%1."/>
      <w:lvlJc w:val="left"/>
      <w:pPr>
        <w:tabs>
          <w:tab w:val="num" w:pos="360"/>
        </w:tabs>
        <w:ind w:left="360" w:hanging="360"/>
      </w:pPr>
      <w:rPr>
        <w:rFonts w:hint="default"/>
      </w:rPr>
    </w:lvl>
  </w:abstractNum>
  <w:abstractNum w:abstractNumId="7" w15:restartNumberingAfterBreak="0">
    <w:nsid w:val="384622AB"/>
    <w:multiLevelType w:val="singleLevel"/>
    <w:tmpl w:val="6FF0DD10"/>
    <w:lvl w:ilvl="0">
      <w:start w:val="1"/>
      <w:numFmt w:val="lowerLetter"/>
      <w:lvlText w:val="%1."/>
      <w:lvlJc w:val="left"/>
      <w:pPr>
        <w:tabs>
          <w:tab w:val="num" w:pos="922"/>
        </w:tabs>
        <w:ind w:left="922" w:hanging="360"/>
      </w:pPr>
      <w:rPr>
        <w:rFonts w:hint="default"/>
      </w:rPr>
    </w:lvl>
  </w:abstractNum>
  <w:abstractNum w:abstractNumId="8" w15:restartNumberingAfterBreak="0">
    <w:nsid w:val="3E7A7E0C"/>
    <w:multiLevelType w:val="singleLevel"/>
    <w:tmpl w:val="E32C900E"/>
    <w:lvl w:ilvl="0">
      <w:start w:val="1"/>
      <w:numFmt w:val="decimal"/>
      <w:lvlText w:val="%1."/>
      <w:lvlJc w:val="left"/>
      <w:pPr>
        <w:tabs>
          <w:tab w:val="num" w:pos="562"/>
        </w:tabs>
        <w:ind w:left="562" w:hanging="360"/>
      </w:pPr>
      <w:rPr>
        <w:rFonts w:hint="default"/>
      </w:rPr>
    </w:lvl>
  </w:abstractNum>
  <w:abstractNum w:abstractNumId="9" w15:restartNumberingAfterBreak="0">
    <w:nsid w:val="41DB2E3C"/>
    <w:multiLevelType w:val="singleLevel"/>
    <w:tmpl w:val="E5E28CB0"/>
    <w:lvl w:ilvl="0">
      <w:start w:val="1"/>
      <w:numFmt w:val="lowerLetter"/>
      <w:lvlText w:val="%1."/>
      <w:lvlJc w:val="left"/>
      <w:pPr>
        <w:tabs>
          <w:tab w:val="num" w:pos="1080"/>
        </w:tabs>
        <w:ind w:left="1080" w:hanging="360"/>
      </w:pPr>
      <w:rPr>
        <w:rFonts w:hint="default"/>
      </w:rPr>
    </w:lvl>
  </w:abstractNum>
  <w:num w:numId="1" w16cid:durableId="1459565800">
    <w:abstractNumId w:val="8"/>
  </w:num>
  <w:num w:numId="2" w16cid:durableId="254216050">
    <w:abstractNumId w:val="6"/>
  </w:num>
  <w:num w:numId="3" w16cid:durableId="926621000">
    <w:abstractNumId w:val="9"/>
  </w:num>
  <w:num w:numId="4" w16cid:durableId="608974459">
    <w:abstractNumId w:val="7"/>
  </w:num>
  <w:num w:numId="5" w16cid:durableId="1919291789">
    <w:abstractNumId w:val="5"/>
  </w:num>
  <w:num w:numId="6" w16cid:durableId="426578619">
    <w:abstractNumId w:val="4"/>
  </w:num>
  <w:num w:numId="7" w16cid:durableId="1276058962">
    <w:abstractNumId w:val="3"/>
  </w:num>
  <w:num w:numId="8" w16cid:durableId="1444300168">
    <w:abstractNumId w:val="1"/>
  </w:num>
  <w:num w:numId="9" w16cid:durableId="1185291047">
    <w:abstractNumId w:val="0"/>
  </w:num>
  <w:num w:numId="10" w16cid:durableId="1795444215">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431"/>
    <w:rsid w:val="000002F2"/>
    <w:rsid w:val="00001F12"/>
    <w:rsid w:val="00002AB5"/>
    <w:rsid w:val="000044F1"/>
    <w:rsid w:val="00004F1A"/>
    <w:rsid w:val="00015E72"/>
    <w:rsid w:val="0001647B"/>
    <w:rsid w:val="00016512"/>
    <w:rsid w:val="000243A3"/>
    <w:rsid w:val="000307A4"/>
    <w:rsid w:val="00030B76"/>
    <w:rsid w:val="00032F5D"/>
    <w:rsid w:val="00034816"/>
    <w:rsid w:val="00035D41"/>
    <w:rsid w:val="000414E8"/>
    <w:rsid w:val="000432F9"/>
    <w:rsid w:val="000442B5"/>
    <w:rsid w:val="000473F2"/>
    <w:rsid w:val="0005660F"/>
    <w:rsid w:val="000613EC"/>
    <w:rsid w:val="00061A75"/>
    <w:rsid w:val="000659DB"/>
    <w:rsid w:val="00067DCE"/>
    <w:rsid w:val="00067F25"/>
    <w:rsid w:val="000702AD"/>
    <w:rsid w:val="000707DC"/>
    <w:rsid w:val="00072EF8"/>
    <w:rsid w:val="000750FA"/>
    <w:rsid w:val="000757BB"/>
    <w:rsid w:val="000759CB"/>
    <w:rsid w:val="00076578"/>
    <w:rsid w:val="00085537"/>
    <w:rsid w:val="000952F8"/>
    <w:rsid w:val="0009606B"/>
    <w:rsid w:val="00097CFC"/>
    <w:rsid w:val="000A2F88"/>
    <w:rsid w:val="000A4508"/>
    <w:rsid w:val="000A67FB"/>
    <w:rsid w:val="000A7ACD"/>
    <w:rsid w:val="000B12A4"/>
    <w:rsid w:val="000B2EEB"/>
    <w:rsid w:val="000B52F8"/>
    <w:rsid w:val="000B5610"/>
    <w:rsid w:val="000B6EEC"/>
    <w:rsid w:val="000C02F5"/>
    <w:rsid w:val="000C05CC"/>
    <w:rsid w:val="000C1FD1"/>
    <w:rsid w:val="000C5F85"/>
    <w:rsid w:val="000C6B8F"/>
    <w:rsid w:val="000D1F4A"/>
    <w:rsid w:val="000D500A"/>
    <w:rsid w:val="000E0B17"/>
    <w:rsid w:val="000E2126"/>
    <w:rsid w:val="000E3B23"/>
    <w:rsid w:val="000F0595"/>
    <w:rsid w:val="000F1EAE"/>
    <w:rsid w:val="001047E7"/>
    <w:rsid w:val="00107ED9"/>
    <w:rsid w:val="001116CE"/>
    <w:rsid w:val="001150EE"/>
    <w:rsid w:val="00116BA0"/>
    <w:rsid w:val="001230AD"/>
    <w:rsid w:val="001232D6"/>
    <w:rsid w:val="0012786D"/>
    <w:rsid w:val="0013235E"/>
    <w:rsid w:val="00137DDC"/>
    <w:rsid w:val="001410B7"/>
    <w:rsid w:val="001436AD"/>
    <w:rsid w:val="001444F2"/>
    <w:rsid w:val="001474B4"/>
    <w:rsid w:val="00150AB3"/>
    <w:rsid w:val="00152948"/>
    <w:rsid w:val="00154DDB"/>
    <w:rsid w:val="00155077"/>
    <w:rsid w:val="00156775"/>
    <w:rsid w:val="001617BE"/>
    <w:rsid w:val="00173B0D"/>
    <w:rsid w:val="00174F18"/>
    <w:rsid w:val="00180918"/>
    <w:rsid w:val="00183F40"/>
    <w:rsid w:val="001848AD"/>
    <w:rsid w:val="0018691D"/>
    <w:rsid w:val="001907C6"/>
    <w:rsid w:val="00191775"/>
    <w:rsid w:val="001938B7"/>
    <w:rsid w:val="001943E7"/>
    <w:rsid w:val="001946BD"/>
    <w:rsid w:val="00195ACA"/>
    <w:rsid w:val="00196C6D"/>
    <w:rsid w:val="001A19FD"/>
    <w:rsid w:val="001A5251"/>
    <w:rsid w:val="001A6AAB"/>
    <w:rsid w:val="001A733E"/>
    <w:rsid w:val="001A7A90"/>
    <w:rsid w:val="001B34BA"/>
    <w:rsid w:val="001B4A71"/>
    <w:rsid w:val="001B728D"/>
    <w:rsid w:val="001D4632"/>
    <w:rsid w:val="001E0152"/>
    <w:rsid w:val="001E3D0B"/>
    <w:rsid w:val="001E5C1A"/>
    <w:rsid w:val="001F02E2"/>
    <w:rsid w:val="001F0A43"/>
    <w:rsid w:val="001F33A1"/>
    <w:rsid w:val="001F5A36"/>
    <w:rsid w:val="00201729"/>
    <w:rsid w:val="00202622"/>
    <w:rsid w:val="0020357E"/>
    <w:rsid w:val="0020430A"/>
    <w:rsid w:val="0020788B"/>
    <w:rsid w:val="00211416"/>
    <w:rsid w:val="00212B1D"/>
    <w:rsid w:val="00212B41"/>
    <w:rsid w:val="00216313"/>
    <w:rsid w:val="0022373F"/>
    <w:rsid w:val="002265E4"/>
    <w:rsid w:val="00233ED0"/>
    <w:rsid w:val="002373B9"/>
    <w:rsid w:val="00240239"/>
    <w:rsid w:val="00240F6F"/>
    <w:rsid w:val="00241740"/>
    <w:rsid w:val="00241889"/>
    <w:rsid w:val="0025197D"/>
    <w:rsid w:val="00251B2B"/>
    <w:rsid w:val="00252A8D"/>
    <w:rsid w:val="00252ED0"/>
    <w:rsid w:val="00254A34"/>
    <w:rsid w:val="002573E7"/>
    <w:rsid w:val="00257C67"/>
    <w:rsid w:val="002656DF"/>
    <w:rsid w:val="00271A02"/>
    <w:rsid w:val="002728F8"/>
    <w:rsid w:val="00276E99"/>
    <w:rsid w:val="00277B77"/>
    <w:rsid w:val="00281DB6"/>
    <w:rsid w:val="00293F41"/>
    <w:rsid w:val="00295B35"/>
    <w:rsid w:val="002A1B80"/>
    <w:rsid w:val="002A4C6C"/>
    <w:rsid w:val="002A7493"/>
    <w:rsid w:val="002B0A2F"/>
    <w:rsid w:val="002B0D3D"/>
    <w:rsid w:val="002B36B3"/>
    <w:rsid w:val="002B6C70"/>
    <w:rsid w:val="002C310C"/>
    <w:rsid w:val="002C33B9"/>
    <w:rsid w:val="002C3431"/>
    <w:rsid w:val="002C4E0F"/>
    <w:rsid w:val="002C5588"/>
    <w:rsid w:val="002E07C2"/>
    <w:rsid w:val="002E0C5A"/>
    <w:rsid w:val="002E2B93"/>
    <w:rsid w:val="002F2B22"/>
    <w:rsid w:val="002F44EB"/>
    <w:rsid w:val="002F4A43"/>
    <w:rsid w:val="002F5A8D"/>
    <w:rsid w:val="002F641E"/>
    <w:rsid w:val="00300347"/>
    <w:rsid w:val="00311FF9"/>
    <w:rsid w:val="0031373B"/>
    <w:rsid w:val="003145D1"/>
    <w:rsid w:val="00314667"/>
    <w:rsid w:val="003173DC"/>
    <w:rsid w:val="00321737"/>
    <w:rsid w:val="00324128"/>
    <w:rsid w:val="00332E1A"/>
    <w:rsid w:val="00334108"/>
    <w:rsid w:val="00335B35"/>
    <w:rsid w:val="00343804"/>
    <w:rsid w:val="00343E71"/>
    <w:rsid w:val="003557A7"/>
    <w:rsid w:val="00356D68"/>
    <w:rsid w:val="00361E35"/>
    <w:rsid w:val="003664E9"/>
    <w:rsid w:val="003679A1"/>
    <w:rsid w:val="00370292"/>
    <w:rsid w:val="00377847"/>
    <w:rsid w:val="003821EF"/>
    <w:rsid w:val="00383696"/>
    <w:rsid w:val="0039050B"/>
    <w:rsid w:val="00396176"/>
    <w:rsid w:val="003A0254"/>
    <w:rsid w:val="003A1DF5"/>
    <w:rsid w:val="003A275B"/>
    <w:rsid w:val="003A33C3"/>
    <w:rsid w:val="003A3556"/>
    <w:rsid w:val="003A4170"/>
    <w:rsid w:val="003A42F0"/>
    <w:rsid w:val="003A51DD"/>
    <w:rsid w:val="003A6074"/>
    <w:rsid w:val="003A7B83"/>
    <w:rsid w:val="003B2FCD"/>
    <w:rsid w:val="003B4AF3"/>
    <w:rsid w:val="003B4B60"/>
    <w:rsid w:val="003B639C"/>
    <w:rsid w:val="003B68BB"/>
    <w:rsid w:val="003C0AE3"/>
    <w:rsid w:val="003C76A8"/>
    <w:rsid w:val="003C78AA"/>
    <w:rsid w:val="003D1573"/>
    <w:rsid w:val="003D1FF9"/>
    <w:rsid w:val="003D6BBD"/>
    <w:rsid w:val="003D6BF3"/>
    <w:rsid w:val="003E13A4"/>
    <w:rsid w:val="003E1F76"/>
    <w:rsid w:val="003E2864"/>
    <w:rsid w:val="003E6F9A"/>
    <w:rsid w:val="003F0C74"/>
    <w:rsid w:val="003F0DAB"/>
    <w:rsid w:val="003F6B00"/>
    <w:rsid w:val="004028DB"/>
    <w:rsid w:val="00404DFD"/>
    <w:rsid w:val="004108F3"/>
    <w:rsid w:val="00410C23"/>
    <w:rsid w:val="00412B14"/>
    <w:rsid w:val="00420825"/>
    <w:rsid w:val="0042504B"/>
    <w:rsid w:val="004266D8"/>
    <w:rsid w:val="00437A8D"/>
    <w:rsid w:val="00437BF0"/>
    <w:rsid w:val="0044050F"/>
    <w:rsid w:val="00441EE6"/>
    <w:rsid w:val="00441FE6"/>
    <w:rsid w:val="00442B90"/>
    <w:rsid w:val="004444F9"/>
    <w:rsid w:val="004475B2"/>
    <w:rsid w:val="004522A9"/>
    <w:rsid w:val="00465CB7"/>
    <w:rsid w:val="00466584"/>
    <w:rsid w:val="00471185"/>
    <w:rsid w:val="00475FD2"/>
    <w:rsid w:val="00476B78"/>
    <w:rsid w:val="00477869"/>
    <w:rsid w:val="00480798"/>
    <w:rsid w:val="004823C4"/>
    <w:rsid w:val="0048288D"/>
    <w:rsid w:val="00485137"/>
    <w:rsid w:val="0049100A"/>
    <w:rsid w:val="0049103A"/>
    <w:rsid w:val="00493497"/>
    <w:rsid w:val="004936DC"/>
    <w:rsid w:val="00493E6E"/>
    <w:rsid w:val="00494154"/>
    <w:rsid w:val="004976CE"/>
    <w:rsid w:val="004A55E2"/>
    <w:rsid w:val="004A6BF7"/>
    <w:rsid w:val="004A6EE4"/>
    <w:rsid w:val="004B2F36"/>
    <w:rsid w:val="004B5417"/>
    <w:rsid w:val="004B7D9D"/>
    <w:rsid w:val="004C68C9"/>
    <w:rsid w:val="004E1EBB"/>
    <w:rsid w:val="004E283C"/>
    <w:rsid w:val="004E556D"/>
    <w:rsid w:val="004E5754"/>
    <w:rsid w:val="004E7004"/>
    <w:rsid w:val="004E7185"/>
    <w:rsid w:val="004F27BD"/>
    <w:rsid w:val="005069D8"/>
    <w:rsid w:val="0051511A"/>
    <w:rsid w:val="00516258"/>
    <w:rsid w:val="005206C7"/>
    <w:rsid w:val="00521C43"/>
    <w:rsid w:val="00523562"/>
    <w:rsid w:val="005271B8"/>
    <w:rsid w:val="00531C43"/>
    <w:rsid w:val="00532657"/>
    <w:rsid w:val="00532D70"/>
    <w:rsid w:val="00533CD3"/>
    <w:rsid w:val="005370E2"/>
    <w:rsid w:val="005370F2"/>
    <w:rsid w:val="005372E6"/>
    <w:rsid w:val="00537A06"/>
    <w:rsid w:val="005435FA"/>
    <w:rsid w:val="00544C9B"/>
    <w:rsid w:val="00547A2D"/>
    <w:rsid w:val="00547C26"/>
    <w:rsid w:val="00550AFC"/>
    <w:rsid w:val="00552999"/>
    <w:rsid w:val="00552B6E"/>
    <w:rsid w:val="00552BC7"/>
    <w:rsid w:val="00552C07"/>
    <w:rsid w:val="0055357A"/>
    <w:rsid w:val="005553EF"/>
    <w:rsid w:val="0056070D"/>
    <w:rsid w:val="00563DC5"/>
    <w:rsid w:val="005679F6"/>
    <w:rsid w:val="00567E81"/>
    <w:rsid w:val="0057194D"/>
    <w:rsid w:val="005723CF"/>
    <w:rsid w:val="00572F01"/>
    <w:rsid w:val="00573072"/>
    <w:rsid w:val="00573178"/>
    <w:rsid w:val="0057733B"/>
    <w:rsid w:val="005779B4"/>
    <w:rsid w:val="00580C9C"/>
    <w:rsid w:val="00581C2F"/>
    <w:rsid w:val="005864BA"/>
    <w:rsid w:val="0059030A"/>
    <w:rsid w:val="00591647"/>
    <w:rsid w:val="00591A57"/>
    <w:rsid w:val="00592030"/>
    <w:rsid w:val="00592FB0"/>
    <w:rsid w:val="0059607B"/>
    <w:rsid w:val="00596390"/>
    <w:rsid w:val="005A19EB"/>
    <w:rsid w:val="005B1088"/>
    <w:rsid w:val="005B6287"/>
    <w:rsid w:val="005C2903"/>
    <w:rsid w:val="005C5C1B"/>
    <w:rsid w:val="005D0C10"/>
    <w:rsid w:val="005D0E68"/>
    <w:rsid w:val="005E50BD"/>
    <w:rsid w:val="005F3949"/>
    <w:rsid w:val="0060275A"/>
    <w:rsid w:val="00612085"/>
    <w:rsid w:val="00621F3F"/>
    <w:rsid w:val="00622D76"/>
    <w:rsid w:val="00622DC8"/>
    <w:rsid w:val="00624F21"/>
    <w:rsid w:val="00625699"/>
    <w:rsid w:val="006258CB"/>
    <w:rsid w:val="00633019"/>
    <w:rsid w:val="00634238"/>
    <w:rsid w:val="00640BE1"/>
    <w:rsid w:val="00642A12"/>
    <w:rsid w:val="00643D1E"/>
    <w:rsid w:val="006455A5"/>
    <w:rsid w:val="006467A1"/>
    <w:rsid w:val="00647885"/>
    <w:rsid w:val="00650564"/>
    <w:rsid w:val="00656EF8"/>
    <w:rsid w:val="00660FEB"/>
    <w:rsid w:val="00666827"/>
    <w:rsid w:val="00675560"/>
    <w:rsid w:val="00676404"/>
    <w:rsid w:val="00677120"/>
    <w:rsid w:val="00680DD8"/>
    <w:rsid w:val="00683131"/>
    <w:rsid w:val="00684679"/>
    <w:rsid w:val="006912B9"/>
    <w:rsid w:val="00691CEC"/>
    <w:rsid w:val="00691DE7"/>
    <w:rsid w:val="006931E0"/>
    <w:rsid w:val="006933AD"/>
    <w:rsid w:val="00695408"/>
    <w:rsid w:val="006A11CF"/>
    <w:rsid w:val="006A3E34"/>
    <w:rsid w:val="006B2581"/>
    <w:rsid w:val="006B53FD"/>
    <w:rsid w:val="006C23EE"/>
    <w:rsid w:val="006C3BB5"/>
    <w:rsid w:val="006C4942"/>
    <w:rsid w:val="006D3D1D"/>
    <w:rsid w:val="006D6E6C"/>
    <w:rsid w:val="006D7ED1"/>
    <w:rsid w:val="006E270D"/>
    <w:rsid w:val="006E2D5B"/>
    <w:rsid w:val="006F00F1"/>
    <w:rsid w:val="006F0951"/>
    <w:rsid w:val="006F375B"/>
    <w:rsid w:val="006F37B6"/>
    <w:rsid w:val="006F512F"/>
    <w:rsid w:val="006F573E"/>
    <w:rsid w:val="007000D9"/>
    <w:rsid w:val="007023E3"/>
    <w:rsid w:val="007052A2"/>
    <w:rsid w:val="007066DB"/>
    <w:rsid w:val="00724127"/>
    <w:rsid w:val="00726C59"/>
    <w:rsid w:val="007373B6"/>
    <w:rsid w:val="00737BD2"/>
    <w:rsid w:val="00741051"/>
    <w:rsid w:val="00741CE9"/>
    <w:rsid w:val="007425EA"/>
    <w:rsid w:val="00744B85"/>
    <w:rsid w:val="00747701"/>
    <w:rsid w:val="00751059"/>
    <w:rsid w:val="007561BD"/>
    <w:rsid w:val="00761DE7"/>
    <w:rsid w:val="007629D3"/>
    <w:rsid w:val="007712F0"/>
    <w:rsid w:val="007713FA"/>
    <w:rsid w:val="00771880"/>
    <w:rsid w:val="00776864"/>
    <w:rsid w:val="007805ED"/>
    <w:rsid w:val="00780F4D"/>
    <w:rsid w:val="00780FAF"/>
    <w:rsid w:val="00784A86"/>
    <w:rsid w:val="0078528A"/>
    <w:rsid w:val="00786483"/>
    <w:rsid w:val="00791F60"/>
    <w:rsid w:val="00794437"/>
    <w:rsid w:val="00794616"/>
    <w:rsid w:val="007A11AD"/>
    <w:rsid w:val="007A233D"/>
    <w:rsid w:val="007A6A1A"/>
    <w:rsid w:val="007C1184"/>
    <w:rsid w:val="007C6083"/>
    <w:rsid w:val="007D19A4"/>
    <w:rsid w:val="007D2119"/>
    <w:rsid w:val="007D26D3"/>
    <w:rsid w:val="007D4003"/>
    <w:rsid w:val="007E242D"/>
    <w:rsid w:val="007E37FB"/>
    <w:rsid w:val="007E40AE"/>
    <w:rsid w:val="007E6EBC"/>
    <w:rsid w:val="007F0C5B"/>
    <w:rsid w:val="007F2793"/>
    <w:rsid w:val="008000BE"/>
    <w:rsid w:val="008001C0"/>
    <w:rsid w:val="00801C00"/>
    <w:rsid w:val="008047DE"/>
    <w:rsid w:val="008125AA"/>
    <w:rsid w:val="00813670"/>
    <w:rsid w:val="0081654D"/>
    <w:rsid w:val="0082446C"/>
    <w:rsid w:val="00826D88"/>
    <w:rsid w:val="00827E91"/>
    <w:rsid w:val="00830756"/>
    <w:rsid w:val="0083505B"/>
    <w:rsid w:val="008428CA"/>
    <w:rsid w:val="00844A46"/>
    <w:rsid w:val="00845BB9"/>
    <w:rsid w:val="00847AC5"/>
    <w:rsid w:val="00855BE6"/>
    <w:rsid w:val="0085673F"/>
    <w:rsid w:val="00860024"/>
    <w:rsid w:val="00861CCA"/>
    <w:rsid w:val="008633FA"/>
    <w:rsid w:val="008655C0"/>
    <w:rsid w:val="008679AD"/>
    <w:rsid w:val="00867B1F"/>
    <w:rsid w:val="00874B47"/>
    <w:rsid w:val="00875A1D"/>
    <w:rsid w:val="008772D5"/>
    <w:rsid w:val="00877B28"/>
    <w:rsid w:val="008804ED"/>
    <w:rsid w:val="00884A4E"/>
    <w:rsid w:val="00886EA1"/>
    <w:rsid w:val="008876C6"/>
    <w:rsid w:val="008926C0"/>
    <w:rsid w:val="00894419"/>
    <w:rsid w:val="00895597"/>
    <w:rsid w:val="00895F2C"/>
    <w:rsid w:val="008A2B13"/>
    <w:rsid w:val="008A6DAC"/>
    <w:rsid w:val="008B0773"/>
    <w:rsid w:val="008C2C9C"/>
    <w:rsid w:val="008C3756"/>
    <w:rsid w:val="008C6461"/>
    <w:rsid w:val="008D22A1"/>
    <w:rsid w:val="008D22AC"/>
    <w:rsid w:val="008D30F9"/>
    <w:rsid w:val="008D3951"/>
    <w:rsid w:val="008D53B2"/>
    <w:rsid w:val="008D6075"/>
    <w:rsid w:val="008D738E"/>
    <w:rsid w:val="008E4BFF"/>
    <w:rsid w:val="008E4E41"/>
    <w:rsid w:val="008E5265"/>
    <w:rsid w:val="008E65DB"/>
    <w:rsid w:val="008F0027"/>
    <w:rsid w:val="008F18FE"/>
    <w:rsid w:val="0090231D"/>
    <w:rsid w:val="00902FAB"/>
    <w:rsid w:val="00906232"/>
    <w:rsid w:val="00911174"/>
    <w:rsid w:val="00912169"/>
    <w:rsid w:val="009136BD"/>
    <w:rsid w:val="009136DD"/>
    <w:rsid w:val="0092037A"/>
    <w:rsid w:val="009246AD"/>
    <w:rsid w:val="009250B1"/>
    <w:rsid w:val="00931E63"/>
    <w:rsid w:val="00933637"/>
    <w:rsid w:val="00933D54"/>
    <w:rsid w:val="0093444C"/>
    <w:rsid w:val="00946A0C"/>
    <w:rsid w:val="00951726"/>
    <w:rsid w:val="00951CBD"/>
    <w:rsid w:val="009566E3"/>
    <w:rsid w:val="00956B8C"/>
    <w:rsid w:val="009576D1"/>
    <w:rsid w:val="00960807"/>
    <w:rsid w:val="009661ED"/>
    <w:rsid w:val="00973494"/>
    <w:rsid w:val="00975F4A"/>
    <w:rsid w:val="00976356"/>
    <w:rsid w:val="00976584"/>
    <w:rsid w:val="009767F1"/>
    <w:rsid w:val="009806C6"/>
    <w:rsid w:val="009833D5"/>
    <w:rsid w:val="00984398"/>
    <w:rsid w:val="009932BC"/>
    <w:rsid w:val="009A0ADE"/>
    <w:rsid w:val="009A4509"/>
    <w:rsid w:val="009A5FF0"/>
    <w:rsid w:val="009A6E01"/>
    <w:rsid w:val="009B7FFA"/>
    <w:rsid w:val="009C10C5"/>
    <w:rsid w:val="009C2581"/>
    <w:rsid w:val="009C51BD"/>
    <w:rsid w:val="009D0816"/>
    <w:rsid w:val="009D1EB2"/>
    <w:rsid w:val="009D3547"/>
    <w:rsid w:val="009D52B3"/>
    <w:rsid w:val="009D6E18"/>
    <w:rsid w:val="009D7B07"/>
    <w:rsid w:val="009E0C5F"/>
    <w:rsid w:val="009E4E87"/>
    <w:rsid w:val="009E79DB"/>
    <w:rsid w:val="009F2E7E"/>
    <w:rsid w:val="00A009B6"/>
    <w:rsid w:val="00A02D62"/>
    <w:rsid w:val="00A044FD"/>
    <w:rsid w:val="00A04B8C"/>
    <w:rsid w:val="00A06119"/>
    <w:rsid w:val="00A10E3D"/>
    <w:rsid w:val="00A11E2E"/>
    <w:rsid w:val="00A15462"/>
    <w:rsid w:val="00A20EB5"/>
    <w:rsid w:val="00A225F2"/>
    <w:rsid w:val="00A237CB"/>
    <w:rsid w:val="00A250E7"/>
    <w:rsid w:val="00A2733E"/>
    <w:rsid w:val="00A36606"/>
    <w:rsid w:val="00A4073C"/>
    <w:rsid w:val="00A41066"/>
    <w:rsid w:val="00A4231D"/>
    <w:rsid w:val="00A434B9"/>
    <w:rsid w:val="00A55952"/>
    <w:rsid w:val="00A56F2B"/>
    <w:rsid w:val="00A61051"/>
    <w:rsid w:val="00A6555B"/>
    <w:rsid w:val="00A738A2"/>
    <w:rsid w:val="00A764EF"/>
    <w:rsid w:val="00A76BCF"/>
    <w:rsid w:val="00A84EDE"/>
    <w:rsid w:val="00A84FF5"/>
    <w:rsid w:val="00A859DE"/>
    <w:rsid w:val="00A875D7"/>
    <w:rsid w:val="00A935CA"/>
    <w:rsid w:val="00A94157"/>
    <w:rsid w:val="00A9497D"/>
    <w:rsid w:val="00A96A0D"/>
    <w:rsid w:val="00A96EAE"/>
    <w:rsid w:val="00A97239"/>
    <w:rsid w:val="00AA0FDD"/>
    <w:rsid w:val="00AA2EC6"/>
    <w:rsid w:val="00AA3F09"/>
    <w:rsid w:val="00AA5A77"/>
    <w:rsid w:val="00AB0E3E"/>
    <w:rsid w:val="00AB1781"/>
    <w:rsid w:val="00AB34C5"/>
    <w:rsid w:val="00AB7CCC"/>
    <w:rsid w:val="00AC04DD"/>
    <w:rsid w:val="00AC6B99"/>
    <w:rsid w:val="00AC7CA0"/>
    <w:rsid w:val="00AD0C24"/>
    <w:rsid w:val="00AD0F16"/>
    <w:rsid w:val="00AD18E6"/>
    <w:rsid w:val="00AD62BB"/>
    <w:rsid w:val="00AD68E1"/>
    <w:rsid w:val="00AE504A"/>
    <w:rsid w:val="00AE688A"/>
    <w:rsid w:val="00AF466F"/>
    <w:rsid w:val="00AF4F6D"/>
    <w:rsid w:val="00AF7F6A"/>
    <w:rsid w:val="00B01D34"/>
    <w:rsid w:val="00B05A88"/>
    <w:rsid w:val="00B15118"/>
    <w:rsid w:val="00B23C6F"/>
    <w:rsid w:val="00B25ECD"/>
    <w:rsid w:val="00B2701A"/>
    <w:rsid w:val="00B32139"/>
    <w:rsid w:val="00B32341"/>
    <w:rsid w:val="00B36D1E"/>
    <w:rsid w:val="00B41441"/>
    <w:rsid w:val="00B42D51"/>
    <w:rsid w:val="00B44641"/>
    <w:rsid w:val="00B51081"/>
    <w:rsid w:val="00B56F6B"/>
    <w:rsid w:val="00B57F52"/>
    <w:rsid w:val="00B62575"/>
    <w:rsid w:val="00B66AB2"/>
    <w:rsid w:val="00B67D77"/>
    <w:rsid w:val="00B7152B"/>
    <w:rsid w:val="00B71971"/>
    <w:rsid w:val="00B74CBF"/>
    <w:rsid w:val="00B7618D"/>
    <w:rsid w:val="00B913D7"/>
    <w:rsid w:val="00B94496"/>
    <w:rsid w:val="00BA5A89"/>
    <w:rsid w:val="00BA70E5"/>
    <w:rsid w:val="00BB1D96"/>
    <w:rsid w:val="00BB1D9F"/>
    <w:rsid w:val="00BB3DB7"/>
    <w:rsid w:val="00BB4A60"/>
    <w:rsid w:val="00BB6779"/>
    <w:rsid w:val="00BB70A9"/>
    <w:rsid w:val="00BB7499"/>
    <w:rsid w:val="00BC0854"/>
    <w:rsid w:val="00BC111A"/>
    <w:rsid w:val="00BC6801"/>
    <w:rsid w:val="00BC6EB7"/>
    <w:rsid w:val="00BC75E0"/>
    <w:rsid w:val="00BD0896"/>
    <w:rsid w:val="00BD2C44"/>
    <w:rsid w:val="00BE59E5"/>
    <w:rsid w:val="00BE5B64"/>
    <w:rsid w:val="00BF0B21"/>
    <w:rsid w:val="00BF4656"/>
    <w:rsid w:val="00BF4B5B"/>
    <w:rsid w:val="00BF5610"/>
    <w:rsid w:val="00C005CA"/>
    <w:rsid w:val="00C012AC"/>
    <w:rsid w:val="00C028B3"/>
    <w:rsid w:val="00C10EE0"/>
    <w:rsid w:val="00C11773"/>
    <w:rsid w:val="00C11C31"/>
    <w:rsid w:val="00C12556"/>
    <w:rsid w:val="00C13293"/>
    <w:rsid w:val="00C17B9D"/>
    <w:rsid w:val="00C20944"/>
    <w:rsid w:val="00C22681"/>
    <w:rsid w:val="00C22EBC"/>
    <w:rsid w:val="00C306F6"/>
    <w:rsid w:val="00C30F69"/>
    <w:rsid w:val="00C33E48"/>
    <w:rsid w:val="00C34CBF"/>
    <w:rsid w:val="00C378C3"/>
    <w:rsid w:val="00C430EE"/>
    <w:rsid w:val="00C43268"/>
    <w:rsid w:val="00C474B3"/>
    <w:rsid w:val="00C53634"/>
    <w:rsid w:val="00C53E2E"/>
    <w:rsid w:val="00C6170A"/>
    <w:rsid w:val="00C65BC3"/>
    <w:rsid w:val="00C70325"/>
    <w:rsid w:val="00C709BA"/>
    <w:rsid w:val="00C71081"/>
    <w:rsid w:val="00C728C7"/>
    <w:rsid w:val="00C735D9"/>
    <w:rsid w:val="00C76950"/>
    <w:rsid w:val="00C76FAF"/>
    <w:rsid w:val="00C77AEF"/>
    <w:rsid w:val="00C8182D"/>
    <w:rsid w:val="00C84510"/>
    <w:rsid w:val="00C85F27"/>
    <w:rsid w:val="00C87D2F"/>
    <w:rsid w:val="00C916B9"/>
    <w:rsid w:val="00C96C32"/>
    <w:rsid w:val="00CA051C"/>
    <w:rsid w:val="00CA1BA0"/>
    <w:rsid w:val="00CA270D"/>
    <w:rsid w:val="00CA72F9"/>
    <w:rsid w:val="00CA7750"/>
    <w:rsid w:val="00CB4F44"/>
    <w:rsid w:val="00CB6B3D"/>
    <w:rsid w:val="00CC39E5"/>
    <w:rsid w:val="00CC3FA0"/>
    <w:rsid w:val="00CC55D4"/>
    <w:rsid w:val="00CC7178"/>
    <w:rsid w:val="00CD34B2"/>
    <w:rsid w:val="00CE196B"/>
    <w:rsid w:val="00CE1FAB"/>
    <w:rsid w:val="00CE4C7C"/>
    <w:rsid w:val="00CE545E"/>
    <w:rsid w:val="00CF0442"/>
    <w:rsid w:val="00CF24B0"/>
    <w:rsid w:val="00CF32CF"/>
    <w:rsid w:val="00CF3AF6"/>
    <w:rsid w:val="00CF4019"/>
    <w:rsid w:val="00CF5A6A"/>
    <w:rsid w:val="00CF787E"/>
    <w:rsid w:val="00D0518A"/>
    <w:rsid w:val="00D05A77"/>
    <w:rsid w:val="00D12329"/>
    <w:rsid w:val="00D13F78"/>
    <w:rsid w:val="00D26E20"/>
    <w:rsid w:val="00D318E5"/>
    <w:rsid w:val="00D3297A"/>
    <w:rsid w:val="00D32E24"/>
    <w:rsid w:val="00D330C6"/>
    <w:rsid w:val="00D36A0F"/>
    <w:rsid w:val="00D37A41"/>
    <w:rsid w:val="00D40ADC"/>
    <w:rsid w:val="00D53F0A"/>
    <w:rsid w:val="00D633C4"/>
    <w:rsid w:val="00D644C1"/>
    <w:rsid w:val="00D66FA8"/>
    <w:rsid w:val="00D706E6"/>
    <w:rsid w:val="00D82A5C"/>
    <w:rsid w:val="00D86764"/>
    <w:rsid w:val="00D90CA6"/>
    <w:rsid w:val="00D9239E"/>
    <w:rsid w:val="00D96BE2"/>
    <w:rsid w:val="00D97C77"/>
    <w:rsid w:val="00DB7314"/>
    <w:rsid w:val="00DC2FE8"/>
    <w:rsid w:val="00DC374F"/>
    <w:rsid w:val="00DC5598"/>
    <w:rsid w:val="00DC6AA0"/>
    <w:rsid w:val="00DC6C07"/>
    <w:rsid w:val="00DC7DF8"/>
    <w:rsid w:val="00DD2370"/>
    <w:rsid w:val="00DD4574"/>
    <w:rsid w:val="00DD6DBB"/>
    <w:rsid w:val="00DD7B6D"/>
    <w:rsid w:val="00DE151C"/>
    <w:rsid w:val="00DE28E9"/>
    <w:rsid w:val="00DE7922"/>
    <w:rsid w:val="00DF1DEB"/>
    <w:rsid w:val="00DF23AA"/>
    <w:rsid w:val="00DF43CB"/>
    <w:rsid w:val="00E03723"/>
    <w:rsid w:val="00E06D3D"/>
    <w:rsid w:val="00E074F2"/>
    <w:rsid w:val="00E135AB"/>
    <w:rsid w:val="00E1620E"/>
    <w:rsid w:val="00E162EF"/>
    <w:rsid w:val="00E221D4"/>
    <w:rsid w:val="00E26E81"/>
    <w:rsid w:val="00E30E17"/>
    <w:rsid w:val="00E3265B"/>
    <w:rsid w:val="00E34DCF"/>
    <w:rsid w:val="00E34E7B"/>
    <w:rsid w:val="00E4023C"/>
    <w:rsid w:val="00E507B1"/>
    <w:rsid w:val="00E55587"/>
    <w:rsid w:val="00E62618"/>
    <w:rsid w:val="00E6404D"/>
    <w:rsid w:val="00E6721D"/>
    <w:rsid w:val="00E6778F"/>
    <w:rsid w:val="00E705C5"/>
    <w:rsid w:val="00E714FA"/>
    <w:rsid w:val="00E71A36"/>
    <w:rsid w:val="00E7638E"/>
    <w:rsid w:val="00E821F6"/>
    <w:rsid w:val="00E91482"/>
    <w:rsid w:val="00E91D74"/>
    <w:rsid w:val="00E955A0"/>
    <w:rsid w:val="00E96302"/>
    <w:rsid w:val="00EA12CE"/>
    <w:rsid w:val="00EA3AC2"/>
    <w:rsid w:val="00EB4407"/>
    <w:rsid w:val="00EB5ACF"/>
    <w:rsid w:val="00EB7E80"/>
    <w:rsid w:val="00EC02F8"/>
    <w:rsid w:val="00EC0701"/>
    <w:rsid w:val="00EC1BC9"/>
    <w:rsid w:val="00EC3DA5"/>
    <w:rsid w:val="00EC59C0"/>
    <w:rsid w:val="00EC77F5"/>
    <w:rsid w:val="00ED1042"/>
    <w:rsid w:val="00EE2689"/>
    <w:rsid w:val="00EE30F5"/>
    <w:rsid w:val="00EE41DB"/>
    <w:rsid w:val="00EE711E"/>
    <w:rsid w:val="00EE7216"/>
    <w:rsid w:val="00EF5D99"/>
    <w:rsid w:val="00EF660E"/>
    <w:rsid w:val="00EF66DE"/>
    <w:rsid w:val="00F12AF3"/>
    <w:rsid w:val="00F134F5"/>
    <w:rsid w:val="00F145A4"/>
    <w:rsid w:val="00F1544C"/>
    <w:rsid w:val="00F21849"/>
    <w:rsid w:val="00F26494"/>
    <w:rsid w:val="00F27469"/>
    <w:rsid w:val="00F27D0C"/>
    <w:rsid w:val="00F307AF"/>
    <w:rsid w:val="00F40BF9"/>
    <w:rsid w:val="00F4188C"/>
    <w:rsid w:val="00F421C1"/>
    <w:rsid w:val="00F46388"/>
    <w:rsid w:val="00F478B5"/>
    <w:rsid w:val="00F47B85"/>
    <w:rsid w:val="00F51A53"/>
    <w:rsid w:val="00F535D4"/>
    <w:rsid w:val="00F54BDD"/>
    <w:rsid w:val="00F550C3"/>
    <w:rsid w:val="00F5645C"/>
    <w:rsid w:val="00F600DC"/>
    <w:rsid w:val="00F60E16"/>
    <w:rsid w:val="00F70759"/>
    <w:rsid w:val="00F747EC"/>
    <w:rsid w:val="00F75B70"/>
    <w:rsid w:val="00F81463"/>
    <w:rsid w:val="00F90B20"/>
    <w:rsid w:val="00F952C6"/>
    <w:rsid w:val="00F95CFF"/>
    <w:rsid w:val="00FA0332"/>
    <w:rsid w:val="00FA2A0D"/>
    <w:rsid w:val="00FA4F72"/>
    <w:rsid w:val="00FB4E04"/>
    <w:rsid w:val="00FC0E21"/>
    <w:rsid w:val="00FC1564"/>
    <w:rsid w:val="00FC6E41"/>
    <w:rsid w:val="00FD0C9A"/>
    <w:rsid w:val="00FD6998"/>
    <w:rsid w:val="00FE1363"/>
    <w:rsid w:val="00FE6219"/>
    <w:rsid w:val="00FF2D4B"/>
    <w:rsid w:val="00FF68B6"/>
  </w:rsids>
  <m:mathPr>
    <m:mathFont m:val="Cambria Math"/>
    <m:brkBin m:val="before"/>
    <m:brkBinSub m:val="--"/>
    <m:smallFrac m:val="0"/>
    <m:dispDef/>
    <m:lMargin m:val="0"/>
    <m:rMargin m:val="0"/>
    <m:defJc m:val="centerGroup"/>
    <m:wrapIndent m:val="1440"/>
    <m:intLim m:val="subSup"/>
    <m:naryLim m:val="undOvr"/>
  </m:mathPr>
  <w:themeFontLang w:val="en-US" w:eastAsia="ko-KR"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2732E2"/>
  <w15:docId w15:val="{E849172F-2D00-4543-BBAB-4CCF9CD7F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New York" w:eastAsiaTheme="minorEastAsia" w:hAnsi="New York"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200"/>
      <w:jc w:val="both"/>
    </w:pPr>
    <w:rPr>
      <w:rFonts w:ascii="Times" w:hAnsi="Time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llowedHyperlink">
    <w:name w:val="FollowedHyperlink"/>
    <w:rPr>
      <w:color w:val="800080"/>
      <w:u w:val="single"/>
    </w:rPr>
  </w:style>
  <w:style w:type="paragraph" w:styleId="BodyText">
    <w:name w:val="Body Text"/>
    <w:basedOn w:val="Normal"/>
    <w:pPr>
      <w:jc w:val="center"/>
    </w:pPr>
    <w:rPr>
      <w:b/>
      <w:sz w:val="40"/>
    </w:rPr>
  </w:style>
  <w:style w:type="paragraph" w:styleId="FootnoteText">
    <w:name w:val="footnote text"/>
    <w:basedOn w:val="Normal"/>
    <w:next w:val="TFReferencesSection"/>
    <w:semiHidden/>
  </w:style>
  <w:style w:type="paragraph" w:customStyle="1" w:styleId="TFReferencesSection">
    <w:name w:val="TF_References_Section"/>
    <w:basedOn w:val="Normal"/>
    <w:pPr>
      <w:spacing w:line="480" w:lineRule="auto"/>
      <w:ind w:firstLine="187"/>
    </w:pPr>
  </w:style>
  <w:style w:type="paragraph" w:customStyle="1" w:styleId="TAMainText">
    <w:name w:val="TA_Main_Text"/>
    <w:basedOn w:val="Normal"/>
    <w:pPr>
      <w:spacing w:after="0" w:line="480" w:lineRule="auto"/>
      <w:ind w:firstLine="202"/>
    </w:pPr>
  </w:style>
  <w:style w:type="paragraph" w:customStyle="1" w:styleId="BATitle">
    <w:name w:val="BA_Title"/>
    <w:basedOn w:val="Normal"/>
    <w:next w:val="BBAuthorName"/>
    <w:pPr>
      <w:spacing w:before="720" w:after="360" w:line="480" w:lineRule="auto"/>
      <w:jc w:val="center"/>
    </w:pPr>
    <w:rPr>
      <w:rFonts w:ascii="Times New Roman" w:hAnsi="Times New Roman"/>
      <w:sz w:val="44"/>
    </w:rPr>
  </w:style>
  <w:style w:type="paragraph" w:customStyle="1" w:styleId="BBAuthorName">
    <w:name w:val="BB_Author_Name"/>
    <w:basedOn w:val="Normal"/>
    <w:next w:val="BCAuthorAddress"/>
    <w:pPr>
      <w:spacing w:after="240" w:line="480" w:lineRule="auto"/>
      <w:jc w:val="center"/>
    </w:pPr>
    <w:rPr>
      <w:i/>
    </w:rPr>
  </w:style>
  <w:style w:type="paragraph" w:customStyle="1" w:styleId="BCAuthorAddress">
    <w:name w:val="BC_Author_Address"/>
    <w:basedOn w:val="Normal"/>
    <w:next w:val="BIEmailAddress"/>
    <w:pPr>
      <w:spacing w:after="240" w:line="480" w:lineRule="auto"/>
      <w:jc w:val="center"/>
    </w:pPr>
  </w:style>
  <w:style w:type="paragraph" w:customStyle="1" w:styleId="BIEmailAddress">
    <w:name w:val="BI_Email_Address"/>
    <w:basedOn w:val="Normal"/>
    <w:next w:val="AIReceivedDate"/>
    <w:pPr>
      <w:spacing w:line="480" w:lineRule="auto"/>
    </w:pPr>
  </w:style>
  <w:style w:type="paragraph" w:customStyle="1" w:styleId="AIReceivedDate">
    <w:name w:val="AI_Received_Date"/>
    <w:basedOn w:val="Normal"/>
    <w:next w:val="BDAbstract"/>
    <w:pPr>
      <w:spacing w:after="240" w:line="480" w:lineRule="auto"/>
    </w:pPr>
    <w:rPr>
      <w:b/>
    </w:rPr>
  </w:style>
  <w:style w:type="paragraph" w:customStyle="1" w:styleId="BDAbstract">
    <w:name w:val="BD_Abstract"/>
    <w:basedOn w:val="Normal"/>
    <w:next w:val="TAMainText"/>
    <w:pPr>
      <w:spacing w:before="360" w:after="360" w:line="480" w:lineRule="auto"/>
    </w:pPr>
  </w:style>
  <w:style w:type="paragraph" w:customStyle="1" w:styleId="TDAcknowledgments">
    <w:name w:val="TD_Acknowledgments"/>
    <w:basedOn w:val="Normal"/>
    <w:next w:val="Normal"/>
    <w:pPr>
      <w:spacing w:before="200" w:line="480" w:lineRule="auto"/>
      <w:ind w:firstLine="202"/>
    </w:pPr>
  </w:style>
  <w:style w:type="paragraph" w:customStyle="1" w:styleId="TESupportingInformation">
    <w:name w:val="TE_Supporting_Information"/>
    <w:basedOn w:val="Normal"/>
    <w:next w:val="Normal"/>
    <w:pPr>
      <w:spacing w:line="480" w:lineRule="auto"/>
      <w:ind w:firstLine="187"/>
    </w:pPr>
  </w:style>
  <w:style w:type="paragraph" w:customStyle="1" w:styleId="VCSchemeTitle">
    <w:name w:val="VC_Scheme_Title"/>
    <w:basedOn w:val="Normal"/>
    <w:next w:val="Normal"/>
    <w:pPr>
      <w:spacing w:line="480" w:lineRule="auto"/>
    </w:pPr>
  </w:style>
  <w:style w:type="paragraph" w:customStyle="1" w:styleId="VDTableTitle">
    <w:name w:val="VD_Table_Title"/>
    <w:basedOn w:val="Normal"/>
    <w:next w:val="Normal"/>
    <w:pPr>
      <w:spacing w:line="480" w:lineRule="auto"/>
    </w:pPr>
  </w:style>
  <w:style w:type="paragraph" w:customStyle="1" w:styleId="VAFigureCaption">
    <w:name w:val="VA_Figure_Caption"/>
    <w:basedOn w:val="Normal"/>
    <w:next w:val="Normal"/>
    <w:pPr>
      <w:spacing w:line="480" w:lineRule="auto"/>
    </w:pPr>
  </w:style>
  <w:style w:type="paragraph" w:customStyle="1" w:styleId="VBChartTitle">
    <w:name w:val="VB_Chart_Title"/>
    <w:basedOn w:val="Normal"/>
    <w:next w:val="Normal"/>
    <w:pPr>
      <w:spacing w:line="480" w:lineRule="auto"/>
    </w:pPr>
  </w:style>
  <w:style w:type="paragraph" w:customStyle="1" w:styleId="FETableFootnote">
    <w:name w:val="FE_Table_Footnote"/>
    <w:basedOn w:val="Normal"/>
    <w:next w:val="Normal"/>
    <w:pPr>
      <w:ind w:firstLine="187"/>
    </w:pPr>
  </w:style>
  <w:style w:type="paragraph" w:customStyle="1" w:styleId="FCChartFootnote">
    <w:name w:val="FC_Chart_Footnote"/>
    <w:basedOn w:val="Normal"/>
    <w:next w:val="Normal"/>
    <w:pPr>
      <w:ind w:firstLine="187"/>
    </w:pPr>
  </w:style>
  <w:style w:type="paragraph" w:customStyle="1" w:styleId="FDSchemeFootnote">
    <w:name w:val="FD_Scheme_Footnote"/>
    <w:basedOn w:val="Normal"/>
    <w:next w:val="Normal"/>
    <w:pPr>
      <w:ind w:firstLine="187"/>
    </w:pPr>
  </w:style>
  <w:style w:type="paragraph" w:customStyle="1" w:styleId="TCTableBody">
    <w:name w:val="TC_Table_Body"/>
    <w:basedOn w:val="Normal"/>
  </w:style>
  <w:style w:type="paragraph" w:customStyle="1" w:styleId="AFTitleRunningHead">
    <w:name w:val="AF_Title_Running_Head"/>
    <w:basedOn w:val="Normal"/>
    <w:next w:val="TAMainText"/>
    <w:pPr>
      <w:spacing w:line="480" w:lineRule="auto"/>
    </w:pPr>
  </w:style>
  <w:style w:type="paragraph" w:customStyle="1" w:styleId="BEAuthorBiography">
    <w:name w:val="BE_Author_Biography"/>
    <w:basedOn w:val="Normal"/>
    <w:pPr>
      <w:spacing w:line="480" w:lineRule="auto"/>
    </w:pPr>
  </w:style>
  <w:style w:type="paragraph" w:customStyle="1" w:styleId="FACorrespondingAuthorFootnote">
    <w:name w:val="FA_Corresponding_Author_Footnote"/>
    <w:basedOn w:val="Normal"/>
    <w:next w:val="TAMainText"/>
    <w:pPr>
      <w:spacing w:line="480" w:lineRule="auto"/>
    </w:pPr>
  </w:style>
  <w:style w:type="paragraph" w:customStyle="1" w:styleId="SNSynopsisTOC">
    <w:name w:val="SN_Synopsis_TOC"/>
    <w:basedOn w:val="Normal"/>
    <w:pPr>
      <w:spacing w:line="480" w:lineRule="auto"/>
    </w:pPr>
  </w:style>
  <w:style w:type="character" w:styleId="Hyperlink">
    <w:name w:val="Hyperlink"/>
    <w:rPr>
      <w:color w:val="0000FF"/>
      <w:u w:val="single"/>
    </w:rPr>
  </w:style>
  <w:style w:type="paragraph" w:styleId="Footer">
    <w:name w:val="footer"/>
    <w:basedOn w:val="Normal"/>
    <w:pPr>
      <w:tabs>
        <w:tab w:val="center" w:pos="4320"/>
        <w:tab w:val="right" w:pos="8640"/>
      </w:tabs>
    </w:pPr>
  </w:style>
  <w:style w:type="paragraph" w:customStyle="1" w:styleId="BGKeywords">
    <w:name w:val="BG_Keywords"/>
    <w:basedOn w:val="Normal"/>
    <w:pPr>
      <w:spacing w:line="480" w:lineRule="auto"/>
    </w:pPr>
  </w:style>
  <w:style w:type="paragraph" w:customStyle="1" w:styleId="BHBriefs">
    <w:name w:val="BH_Briefs"/>
    <w:basedOn w:val="Normal"/>
    <w:pPr>
      <w:spacing w:line="480" w:lineRule="auto"/>
    </w:pPr>
  </w:style>
  <w:style w:type="character" w:styleId="PageNumber">
    <w:name w:val="page number"/>
    <w:basedOn w:val="DefaultParagraphFont"/>
  </w:style>
  <w:style w:type="paragraph" w:styleId="BalloonText">
    <w:name w:val="Balloon Text"/>
    <w:basedOn w:val="Normal"/>
    <w:semiHidden/>
    <w:rsid w:val="00E96302"/>
    <w:rPr>
      <w:rFonts w:ascii="Tahoma" w:hAnsi="Tahoma" w:cs="Tahoma"/>
      <w:sz w:val="16"/>
      <w:szCs w:val="16"/>
    </w:rPr>
  </w:style>
  <w:style w:type="paragraph" w:customStyle="1" w:styleId="StyleFACorrespondingAuthorFootnote7pt">
    <w:name w:val="Style FA_Corresponding_Author_Footnote + 7 pt"/>
    <w:basedOn w:val="Normal"/>
    <w:next w:val="BGKeywords"/>
    <w:link w:val="StyleFACorrespondingAuthorFootnote7ptChar"/>
    <w:autoRedefine/>
    <w:rsid w:val="00C10EE0"/>
    <w:pPr>
      <w:spacing w:after="0"/>
      <w:jc w:val="left"/>
    </w:pPr>
    <w:rPr>
      <w:rFonts w:ascii="Arno Pro" w:hAnsi="Arno Pro"/>
      <w:kern w:val="20"/>
      <w:sz w:val="18"/>
    </w:rPr>
  </w:style>
  <w:style w:type="character" w:customStyle="1" w:styleId="StyleFACorrespondingAuthorFootnote7ptChar">
    <w:name w:val="Style FA_Corresponding_Author_Footnote + 7 pt Char"/>
    <w:link w:val="StyleFACorrespondingAuthorFootnote7pt"/>
    <w:rsid w:val="00C10EE0"/>
    <w:rPr>
      <w:rFonts w:ascii="Arno Pro" w:hAnsi="Arno Pro"/>
      <w:kern w:val="20"/>
      <w:sz w:val="18"/>
    </w:rPr>
  </w:style>
  <w:style w:type="paragraph" w:customStyle="1" w:styleId="FAAuthorInfoSubtitle">
    <w:name w:val="FA_Author_Info_Subtitle"/>
    <w:basedOn w:val="Normal"/>
    <w:link w:val="FAAuthorInfoSubtitleChar"/>
    <w:autoRedefine/>
    <w:rsid w:val="00DD6DBB"/>
    <w:pPr>
      <w:spacing w:before="120" w:after="60" w:line="480" w:lineRule="auto"/>
      <w:jc w:val="left"/>
    </w:pPr>
    <w:rPr>
      <w:b/>
    </w:rPr>
  </w:style>
  <w:style w:type="character" w:customStyle="1" w:styleId="FAAuthorInfoSubtitleChar">
    <w:name w:val="FA_Author_Info_Subtitle Char"/>
    <w:link w:val="FAAuthorInfoSubtitle"/>
    <w:rsid w:val="00DD6DBB"/>
    <w:rPr>
      <w:rFonts w:ascii="Times" w:hAnsi="Times"/>
      <w:b/>
      <w:sz w:val="24"/>
    </w:rPr>
  </w:style>
  <w:style w:type="paragraph" w:customStyle="1" w:styleId="Default">
    <w:name w:val="Default"/>
    <w:rsid w:val="001A7A90"/>
    <w:pPr>
      <w:autoSpaceDE w:val="0"/>
      <w:autoSpaceDN w:val="0"/>
      <w:adjustRightInd w:val="0"/>
    </w:pPr>
    <w:rPr>
      <w:rFonts w:ascii="Symbol" w:hAnsi="Symbol" w:cs="Symbol"/>
      <w:color w:val="000000"/>
      <w:sz w:val="24"/>
      <w:szCs w:val="24"/>
    </w:rPr>
  </w:style>
  <w:style w:type="paragraph" w:styleId="Header">
    <w:name w:val="header"/>
    <w:basedOn w:val="Normal"/>
    <w:link w:val="HeaderChar"/>
    <w:rsid w:val="004F27BD"/>
    <w:pPr>
      <w:tabs>
        <w:tab w:val="center" w:pos="4680"/>
        <w:tab w:val="right" w:pos="9360"/>
      </w:tabs>
      <w:spacing w:after="0"/>
    </w:pPr>
  </w:style>
  <w:style w:type="character" w:customStyle="1" w:styleId="HeaderChar">
    <w:name w:val="Header Char"/>
    <w:basedOn w:val="DefaultParagraphFont"/>
    <w:link w:val="Header"/>
    <w:rsid w:val="004F27BD"/>
    <w:rPr>
      <w:rFonts w:ascii="Times" w:hAnsi="Times"/>
      <w:sz w:val="24"/>
    </w:rPr>
  </w:style>
  <w:style w:type="paragraph" w:styleId="Subtitle">
    <w:name w:val="Subtitle"/>
    <w:basedOn w:val="Normal"/>
    <w:next w:val="Normal"/>
    <w:link w:val="SubtitleChar"/>
    <w:qFormat/>
    <w:rsid w:val="000E2126"/>
    <w:pPr>
      <w:numPr>
        <w:ilvl w:val="1"/>
      </w:numPr>
      <w:spacing w:after="160"/>
    </w:pPr>
    <w:rPr>
      <w:rFonts w:asciiTheme="minorHAnsi"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0E2126"/>
    <w:rPr>
      <w:rFonts w:asciiTheme="minorHAnsi" w:hAnsiTheme="minorHAnsi" w:cstheme="minorBidi"/>
      <w:color w:val="5A5A5A" w:themeColor="text1" w:themeTint="A5"/>
      <w:spacing w:val="15"/>
      <w:sz w:val="22"/>
      <w:szCs w:val="22"/>
    </w:rPr>
  </w:style>
  <w:style w:type="table" w:styleId="TableGrid">
    <w:name w:val="Table Grid"/>
    <w:basedOn w:val="TableNormal"/>
    <w:uiPriority w:val="39"/>
    <w:rsid w:val="001150EE"/>
    <w:rPr>
      <w:rFonts w:asciiTheme="minorHAnsi" w:hAnsiTheme="minorHAnsi" w:cstheme="minorBidi"/>
      <w:sz w:val="22"/>
      <w:szCs w:val="22"/>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030B76"/>
    <w:pPr>
      <w:tabs>
        <w:tab w:val="left" w:pos="504"/>
      </w:tabs>
      <w:spacing w:after="0"/>
      <w:ind w:left="504" w:hanging="504"/>
    </w:pPr>
  </w:style>
  <w:style w:type="character" w:styleId="CommentReference">
    <w:name w:val="annotation reference"/>
    <w:basedOn w:val="DefaultParagraphFont"/>
    <w:rsid w:val="00EF66DE"/>
    <w:rPr>
      <w:sz w:val="16"/>
      <w:szCs w:val="16"/>
    </w:rPr>
  </w:style>
  <w:style w:type="paragraph" w:styleId="CommentText">
    <w:name w:val="annotation text"/>
    <w:basedOn w:val="Normal"/>
    <w:link w:val="CommentTextChar"/>
    <w:rsid w:val="00EF66DE"/>
    <w:rPr>
      <w:sz w:val="20"/>
    </w:rPr>
  </w:style>
  <w:style w:type="character" w:customStyle="1" w:styleId="CommentTextChar">
    <w:name w:val="Comment Text Char"/>
    <w:basedOn w:val="DefaultParagraphFont"/>
    <w:link w:val="CommentText"/>
    <w:rsid w:val="00EF66DE"/>
    <w:rPr>
      <w:rFonts w:ascii="Times" w:hAnsi="Times"/>
    </w:rPr>
  </w:style>
  <w:style w:type="paragraph" w:styleId="CommentSubject">
    <w:name w:val="annotation subject"/>
    <w:basedOn w:val="CommentText"/>
    <w:next w:val="CommentText"/>
    <w:link w:val="CommentSubjectChar"/>
    <w:rsid w:val="00EF66DE"/>
    <w:rPr>
      <w:b/>
      <w:bCs/>
    </w:rPr>
  </w:style>
  <w:style w:type="character" w:customStyle="1" w:styleId="CommentSubjectChar">
    <w:name w:val="Comment Subject Char"/>
    <w:basedOn w:val="CommentTextChar"/>
    <w:link w:val="CommentSubject"/>
    <w:rsid w:val="00EF66DE"/>
    <w:rPr>
      <w:rFonts w:ascii="Times" w:hAnsi="Times"/>
      <w:b/>
      <w:bCs/>
    </w:rPr>
  </w:style>
  <w:style w:type="character" w:styleId="UnresolvedMention">
    <w:name w:val="Unresolved Mention"/>
    <w:basedOn w:val="DefaultParagraphFont"/>
    <w:uiPriority w:val="99"/>
    <w:semiHidden/>
    <w:unhideWhenUsed/>
    <w:rsid w:val="002B6C70"/>
    <w:rPr>
      <w:color w:val="605E5C"/>
      <w:shd w:val="clear" w:color="auto" w:fill="E1DFDD"/>
    </w:rPr>
  </w:style>
  <w:style w:type="paragraph" w:styleId="Revision">
    <w:name w:val="Revision"/>
    <w:hidden/>
    <w:uiPriority w:val="99"/>
    <w:semiHidden/>
    <w:rsid w:val="003B639C"/>
    <w:rPr>
      <w:rFonts w:ascii="Times" w:hAnsi="Time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845975765">
      <w:bodyDiv w:val="1"/>
      <w:marLeft w:val="0"/>
      <w:marRight w:val="0"/>
      <w:marTop w:val="0"/>
      <w:marBottom w:val="0"/>
      <w:divBdr>
        <w:top w:val="none" w:sz="0" w:space="0" w:color="auto"/>
        <w:left w:val="none" w:sz="0" w:space="0" w:color="auto"/>
        <w:bottom w:val="none" w:sz="0" w:space="0" w:color="auto"/>
        <w:right w:val="none" w:sz="0" w:space="0" w:color="auto"/>
      </w:divBdr>
    </w:div>
    <w:div w:id="1885629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jyano@lbl.go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mailto:dsokaras@slac.stanford.edu"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DFD0BA-FB24-4B6C-9B31-013F1078E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24729</Words>
  <Characters>140957</Characters>
  <Application>Microsoft Office Word</Application>
  <DocSecurity>0</DocSecurity>
  <Lines>1174</Lines>
  <Paragraphs>330</Paragraphs>
  <ScaleCrop>false</ScaleCrop>
  <HeadingPairs>
    <vt:vector size="2" baseType="variant">
      <vt:variant>
        <vt:lpstr>Title</vt:lpstr>
      </vt:variant>
      <vt:variant>
        <vt:i4>1</vt:i4>
      </vt:variant>
    </vt:vector>
  </HeadingPairs>
  <TitlesOfParts>
    <vt:vector size="1" baseType="lpstr">
      <vt:lpstr>Template for Electronic Submission to ACS Journals</vt:lpstr>
    </vt:vector>
  </TitlesOfParts>
  <Company>ACS</Company>
  <LinksUpToDate>false</LinksUpToDate>
  <CharactersWithSpaces>165356</CharactersWithSpaces>
  <SharedDoc>false</SharedDoc>
  <HLinks>
    <vt:vector size="6" baseType="variant">
      <vt:variant>
        <vt:i4>4849748</vt:i4>
      </vt:variant>
      <vt:variant>
        <vt:i4>0</vt:i4>
      </vt:variant>
      <vt:variant>
        <vt:i4>0</vt:i4>
      </vt:variant>
      <vt:variant>
        <vt:i4>5</vt:i4>
      </vt:variant>
      <vt:variant>
        <vt:lpwstr>http://pubs.acs.org/page/4authors/index.html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for Electronic Submission to ACS Journals</dc:title>
  <dc:subject/>
  <dc:creator>lmv00</dc:creator>
  <cp:keywords/>
  <cp:lastModifiedBy>Junko Yano</cp:lastModifiedBy>
  <cp:revision>3</cp:revision>
  <cp:lastPrinted>2026-04-29T18:35:00Z</cp:lastPrinted>
  <dcterms:created xsi:type="dcterms:W3CDTF">2026-07-15T21:44:00Z</dcterms:created>
  <dcterms:modified xsi:type="dcterms:W3CDTF">2026-07-15T21:55:00Z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zotero-version="8.0.4"&gt;&lt;session id="EwmAAP7X"/&gt;&lt;style id="http://www.zotero.org/styles/american-chemical-society" hasBibliography="1" bibliographyStyleHasBeenSet="1"/&gt;&lt;prefs&gt;&lt;pref name="fieldType" value="Field"/&gt;&lt;/prefs&gt;&lt;/data&gt;</vt:lpwstr>
  </property>
</Properties>
</file>