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745DF"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Title: Plastic ingestion by North Pacific Garbage Patch fishes: Highest occurrences and quantities in upper trophic </w:t>
      </w:r>
      <w:proofErr w:type="spellStart"/>
      <w:r>
        <w:rPr>
          <w:rFonts w:ascii="Calibri" w:eastAsia="Calibri" w:hAnsi="Calibri" w:cs="Calibri"/>
          <w:sz w:val="24"/>
          <w:szCs w:val="24"/>
        </w:rPr>
        <w:t>pelagics</w:t>
      </w:r>
      <w:proofErr w:type="spellEnd"/>
    </w:p>
    <w:p w14:paraId="2F504179" w14:textId="77777777" w:rsidR="002C3877" w:rsidRDefault="002C3877">
      <w:pPr>
        <w:spacing w:line="240" w:lineRule="auto"/>
        <w:rPr>
          <w:rFonts w:ascii="Calibri" w:eastAsia="Calibri" w:hAnsi="Calibri" w:cs="Calibri"/>
          <w:sz w:val="24"/>
          <w:szCs w:val="24"/>
        </w:rPr>
      </w:pPr>
    </w:p>
    <w:p w14:paraId="34EC810B"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Running title: Plastic ingestion by North Pacific Garbage Patch fishes</w:t>
      </w:r>
    </w:p>
    <w:p w14:paraId="701F64C6" w14:textId="77777777" w:rsidR="002C3877" w:rsidRDefault="002C3877">
      <w:pPr>
        <w:spacing w:line="240" w:lineRule="auto"/>
        <w:rPr>
          <w:rFonts w:ascii="Calibri" w:eastAsia="Calibri" w:hAnsi="Calibri" w:cs="Calibri"/>
          <w:sz w:val="24"/>
          <w:szCs w:val="24"/>
        </w:rPr>
      </w:pPr>
    </w:p>
    <w:p w14:paraId="7F6A01B4"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Authors:</w:t>
      </w:r>
    </w:p>
    <w:p w14:paraId="20D0474F"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Katherine R. Shaw</w:t>
      </w:r>
      <w:r>
        <w:rPr>
          <w:rFonts w:ascii="Calibri" w:eastAsia="Calibri" w:hAnsi="Calibri" w:cs="Calibri"/>
          <w:sz w:val="24"/>
          <w:szCs w:val="24"/>
          <w:vertAlign w:val="superscript"/>
        </w:rPr>
        <w:t>1,2*</w:t>
      </w:r>
      <w:r>
        <w:rPr>
          <w:rFonts w:ascii="Calibri" w:eastAsia="Calibri" w:hAnsi="Calibri" w:cs="Calibri"/>
          <w:sz w:val="24"/>
          <w:szCs w:val="24"/>
        </w:rPr>
        <w:t>, Zachary D. Bramble</w:t>
      </w:r>
      <w:r>
        <w:rPr>
          <w:rFonts w:ascii="Calibri" w:eastAsia="Calibri" w:hAnsi="Calibri" w:cs="Calibri"/>
          <w:sz w:val="24"/>
          <w:szCs w:val="24"/>
          <w:vertAlign w:val="superscript"/>
        </w:rPr>
        <w:t>2*</w:t>
      </w:r>
      <w:r>
        <w:rPr>
          <w:rFonts w:ascii="Calibri" w:eastAsia="Calibri" w:hAnsi="Calibri" w:cs="Calibri"/>
          <w:sz w:val="24"/>
          <w:szCs w:val="24"/>
        </w:rPr>
        <w:t>, Sarah-Jeanne Royer</w:t>
      </w:r>
      <w:r>
        <w:rPr>
          <w:rFonts w:ascii="Calibri" w:eastAsia="Calibri" w:hAnsi="Calibri" w:cs="Calibri"/>
          <w:sz w:val="24"/>
          <w:szCs w:val="24"/>
          <w:vertAlign w:val="superscript"/>
        </w:rPr>
        <w:t>3</w:t>
      </w:r>
      <w:r>
        <w:rPr>
          <w:rFonts w:ascii="Calibri" w:eastAsia="Calibri" w:hAnsi="Calibri" w:cs="Calibri"/>
          <w:sz w:val="24"/>
          <w:szCs w:val="24"/>
        </w:rPr>
        <w:t>, Matthias Egger</w:t>
      </w:r>
      <w:r>
        <w:rPr>
          <w:rFonts w:ascii="Calibri" w:eastAsia="Calibri" w:hAnsi="Calibri" w:cs="Calibri"/>
          <w:sz w:val="24"/>
          <w:szCs w:val="24"/>
          <w:vertAlign w:val="superscript"/>
        </w:rPr>
        <w:t>3,4</w:t>
      </w:r>
      <w:r>
        <w:rPr>
          <w:rFonts w:ascii="Calibri" w:eastAsia="Calibri" w:hAnsi="Calibri" w:cs="Calibri"/>
          <w:sz w:val="24"/>
          <w:szCs w:val="24"/>
        </w:rPr>
        <w:t>, Matthew Iacchei</w:t>
      </w:r>
      <w:r>
        <w:rPr>
          <w:rFonts w:ascii="Calibri" w:eastAsia="Calibri" w:hAnsi="Calibri" w:cs="Calibri"/>
          <w:sz w:val="24"/>
          <w:szCs w:val="24"/>
          <w:vertAlign w:val="superscript"/>
        </w:rPr>
        <w:t>2</w:t>
      </w:r>
      <w:r>
        <w:rPr>
          <w:rFonts w:ascii="Calibri" w:eastAsia="Calibri" w:hAnsi="Calibri" w:cs="Calibri"/>
          <w:sz w:val="24"/>
          <w:szCs w:val="24"/>
        </w:rPr>
        <w:t>, Jennifer M. Lynch</w:t>
      </w:r>
      <w:r>
        <w:rPr>
          <w:rFonts w:ascii="Calibri" w:eastAsia="Calibri" w:hAnsi="Calibri" w:cs="Calibri"/>
          <w:sz w:val="24"/>
          <w:szCs w:val="24"/>
          <w:vertAlign w:val="superscript"/>
        </w:rPr>
        <w:t>1,2</w:t>
      </w:r>
      <w:r>
        <w:rPr>
          <w:rFonts w:ascii="Calibri" w:eastAsia="Calibri" w:hAnsi="Calibri" w:cs="Calibri"/>
          <w:sz w:val="24"/>
          <w:szCs w:val="24"/>
        </w:rPr>
        <w:t>, and K. David Hyrenbach</w:t>
      </w:r>
      <w:r>
        <w:rPr>
          <w:rFonts w:ascii="Calibri" w:eastAsia="Calibri" w:hAnsi="Calibri" w:cs="Calibri"/>
          <w:sz w:val="24"/>
          <w:szCs w:val="24"/>
          <w:vertAlign w:val="superscript"/>
        </w:rPr>
        <w:t>2</w:t>
      </w:r>
      <w:r>
        <w:rPr>
          <w:rFonts w:ascii="Calibri" w:eastAsia="Calibri" w:hAnsi="Calibri" w:cs="Calibri"/>
          <w:sz w:val="24"/>
          <w:szCs w:val="24"/>
        </w:rPr>
        <w:t xml:space="preserve"> </w:t>
      </w:r>
    </w:p>
    <w:p w14:paraId="714C7158"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1CA54065" w14:textId="6C657FD9"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*co-first authors. Both authors contributed equally to this manuscript. To be cited as “Shaw and Bramble </w:t>
      </w:r>
      <w:r w:rsidR="004F1B17" w:rsidRPr="004F1B17">
        <w:rPr>
          <w:rFonts w:ascii="Calibri" w:eastAsia="Calibri" w:hAnsi="Calibri" w:cs="Calibri"/>
          <w:i/>
          <w:sz w:val="24"/>
          <w:szCs w:val="24"/>
        </w:rPr>
        <w:t>et al</w:t>
      </w:r>
      <w:r>
        <w:rPr>
          <w:rFonts w:ascii="Calibri" w:eastAsia="Calibri" w:hAnsi="Calibri" w:cs="Calibri"/>
          <w:sz w:val="24"/>
          <w:szCs w:val="24"/>
        </w:rPr>
        <w:t>. 2025”</w:t>
      </w:r>
    </w:p>
    <w:p w14:paraId="0AA42D40" w14:textId="77777777" w:rsidR="002C3877" w:rsidRDefault="002C3877">
      <w:pPr>
        <w:spacing w:line="240" w:lineRule="auto"/>
        <w:rPr>
          <w:rFonts w:ascii="Calibri" w:eastAsia="Calibri" w:hAnsi="Calibri" w:cs="Calibri"/>
          <w:sz w:val="24"/>
          <w:szCs w:val="24"/>
        </w:rPr>
      </w:pPr>
    </w:p>
    <w:p w14:paraId="57689976"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Affiliations </w:t>
      </w:r>
    </w:p>
    <w:p w14:paraId="62D419F5"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vertAlign w:val="superscript"/>
        </w:rPr>
        <w:t>1</w:t>
      </w:r>
      <w:r>
        <w:rPr>
          <w:rFonts w:ascii="Calibri" w:eastAsia="Calibri" w:hAnsi="Calibri" w:cs="Calibri"/>
          <w:sz w:val="24"/>
          <w:szCs w:val="24"/>
        </w:rPr>
        <w:t xml:space="preserve">Chemical Sciences Division, National Institute of Standards and Technology, </w:t>
      </w:r>
      <w:proofErr w:type="spellStart"/>
      <w:r>
        <w:rPr>
          <w:rFonts w:ascii="Calibri" w:eastAsia="Calibri" w:hAnsi="Calibri" w:cs="Calibri"/>
          <w:sz w:val="24"/>
          <w:szCs w:val="24"/>
        </w:rPr>
        <w:t>Waimānalo</w:t>
      </w:r>
      <w:proofErr w:type="spellEnd"/>
      <w:r>
        <w:rPr>
          <w:rFonts w:ascii="Calibri" w:eastAsia="Calibri" w:hAnsi="Calibri" w:cs="Calibri"/>
          <w:sz w:val="24"/>
          <w:szCs w:val="24"/>
        </w:rPr>
        <w:t xml:space="preserve">, HI </w:t>
      </w:r>
    </w:p>
    <w:p w14:paraId="7DF4C0E3"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vertAlign w:val="superscript"/>
        </w:rPr>
        <w:t xml:space="preserve">2 </w:t>
      </w:r>
      <w:r>
        <w:rPr>
          <w:rFonts w:ascii="Calibri" w:eastAsia="Calibri" w:hAnsi="Calibri" w:cs="Calibri"/>
          <w:sz w:val="24"/>
          <w:szCs w:val="24"/>
        </w:rPr>
        <w:t xml:space="preserve">Center for Marine Debris Research, Hawaiʻi Pacific University, </w:t>
      </w:r>
      <w:proofErr w:type="spellStart"/>
      <w:r>
        <w:rPr>
          <w:rFonts w:ascii="Calibri" w:eastAsia="Calibri" w:hAnsi="Calibri" w:cs="Calibri"/>
          <w:sz w:val="24"/>
          <w:szCs w:val="24"/>
        </w:rPr>
        <w:t>Waimānalo</w:t>
      </w:r>
      <w:proofErr w:type="spellEnd"/>
      <w:r>
        <w:rPr>
          <w:rFonts w:ascii="Calibri" w:eastAsia="Calibri" w:hAnsi="Calibri" w:cs="Calibri"/>
          <w:sz w:val="24"/>
          <w:szCs w:val="24"/>
        </w:rPr>
        <w:t xml:space="preserve">, HI </w:t>
      </w:r>
    </w:p>
    <w:p w14:paraId="3198D275"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vertAlign w:val="superscript"/>
        </w:rPr>
        <w:t xml:space="preserve"> 3 </w:t>
      </w:r>
      <w:r>
        <w:rPr>
          <w:rFonts w:ascii="Calibri" w:eastAsia="Calibri" w:hAnsi="Calibri" w:cs="Calibri"/>
          <w:sz w:val="24"/>
          <w:szCs w:val="24"/>
        </w:rPr>
        <w:t xml:space="preserve">The Ocean Cleanup, Rotterdam, The Netherlands </w:t>
      </w:r>
    </w:p>
    <w:p w14:paraId="4ECE8E12" w14:textId="7B0E1C9A" w:rsidR="002C3877" w:rsidRDefault="00000000">
      <w:pPr>
        <w:spacing w:line="240" w:lineRule="auto"/>
        <w:rPr>
          <w:rFonts w:ascii="Calibri" w:eastAsia="Calibri" w:hAnsi="Calibri" w:cs="Calibri"/>
          <w:sz w:val="24"/>
          <w:szCs w:val="24"/>
        </w:rPr>
      </w:pPr>
      <w:r>
        <w:rPr>
          <w:rFonts w:ascii="Calibri" w:eastAsia="Calibri" w:hAnsi="Calibri" w:cs="Calibri"/>
          <w:sz w:val="24"/>
          <w:szCs w:val="24"/>
          <w:vertAlign w:val="superscript"/>
        </w:rPr>
        <w:t>4</w:t>
      </w:r>
      <w:r>
        <w:rPr>
          <w:rFonts w:ascii="Calibri" w:eastAsia="Calibri" w:hAnsi="Calibri" w:cs="Calibri"/>
          <w:sz w:val="24"/>
          <w:szCs w:val="24"/>
        </w:rPr>
        <w:t xml:space="preserve"> </w:t>
      </w:r>
      <w:proofErr w:type="spellStart"/>
      <w:r w:rsidR="000549B5">
        <w:rPr>
          <w:rFonts w:ascii="Calibri" w:eastAsia="Calibri" w:hAnsi="Calibri" w:cs="Calibri"/>
          <w:sz w:val="24"/>
          <w:szCs w:val="24"/>
        </w:rPr>
        <w:t>Empaqtify</w:t>
      </w:r>
      <w:proofErr w:type="spellEnd"/>
      <w:r>
        <w:rPr>
          <w:rFonts w:ascii="Calibri" w:eastAsia="Calibri" w:hAnsi="Calibri" w:cs="Calibri"/>
          <w:sz w:val="24"/>
          <w:szCs w:val="24"/>
        </w:rPr>
        <w:t>, St. Gallen, Switzerland</w:t>
      </w:r>
    </w:p>
    <w:p w14:paraId="652D31E3" w14:textId="77777777" w:rsidR="002C3877" w:rsidRDefault="002C3877">
      <w:pPr>
        <w:spacing w:line="240" w:lineRule="auto"/>
        <w:rPr>
          <w:rFonts w:ascii="Calibri" w:eastAsia="Calibri" w:hAnsi="Calibri" w:cs="Calibri"/>
          <w:b/>
          <w:sz w:val="24"/>
          <w:szCs w:val="24"/>
        </w:rPr>
      </w:pPr>
    </w:p>
    <w:p w14:paraId="11DFBA25"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Corresponding Author: Katherine R. Shaw, katherine.shaw@nist.gov</w:t>
      </w:r>
    </w:p>
    <w:p w14:paraId="4EF4C767" w14:textId="77777777" w:rsidR="002C3877" w:rsidRDefault="002C3877">
      <w:pPr>
        <w:spacing w:line="240" w:lineRule="auto"/>
        <w:rPr>
          <w:rFonts w:ascii="Calibri" w:eastAsia="Calibri" w:hAnsi="Calibri" w:cs="Calibri"/>
          <w:sz w:val="24"/>
          <w:szCs w:val="24"/>
        </w:rPr>
      </w:pPr>
    </w:p>
    <w:p w14:paraId="1F928978"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Katherine R. Shaw</w:t>
      </w:r>
      <w:r>
        <w:rPr>
          <w:rFonts w:ascii="Calibri" w:eastAsia="Calibri" w:hAnsi="Calibri" w:cs="Calibri"/>
          <w:sz w:val="24"/>
          <w:szCs w:val="24"/>
        </w:rPr>
        <w:t xml:space="preserve">: Data curation; Formal analysis; Investigation; Methodology; Supervision; Writing - review &amp; editing </w:t>
      </w:r>
    </w:p>
    <w:p w14:paraId="53B08C45" w14:textId="77777777" w:rsidR="002C3877" w:rsidRDefault="002C3877">
      <w:pPr>
        <w:spacing w:line="240" w:lineRule="auto"/>
        <w:rPr>
          <w:rFonts w:ascii="Calibri" w:eastAsia="Calibri" w:hAnsi="Calibri" w:cs="Calibri"/>
          <w:sz w:val="24"/>
          <w:szCs w:val="24"/>
        </w:rPr>
      </w:pPr>
    </w:p>
    <w:p w14:paraId="37021E71"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Zachary D. Bramble</w:t>
      </w:r>
      <w:r>
        <w:rPr>
          <w:rFonts w:ascii="Calibri" w:eastAsia="Calibri" w:hAnsi="Calibri" w:cs="Calibri"/>
          <w:sz w:val="24"/>
          <w:szCs w:val="24"/>
        </w:rPr>
        <w:t>: Data curation; Formal analysis; Investigation; Methodology; Project Administration; Visualization; Writing - original draft</w:t>
      </w:r>
    </w:p>
    <w:p w14:paraId="675693B0" w14:textId="77777777" w:rsidR="002C3877" w:rsidRDefault="002C3877">
      <w:pPr>
        <w:spacing w:line="240" w:lineRule="auto"/>
        <w:rPr>
          <w:rFonts w:ascii="Calibri" w:eastAsia="Calibri" w:hAnsi="Calibri" w:cs="Calibri"/>
          <w:sz w:val="24"/>
          <w:szCs w:val="24"/>
        </w:rPr>
      </w:pPr>
    </w:p>
    <w:p w14:paraId="7F6CC171"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Sarah-Jeanne Royer</w:t>
      </w:r>
      <w:r>
        <w:rPr>
          <w:rFonts w:ascii="Calibri" w:eastAsia="Calibri" w:hAnsi="Calibri" w:cs="Calibri"/>
          <w:sz w:val="24"/>
          <w:szCs w:val="24"/>
        </w:rPr>
        <w:t>: Formal analysis; Funding acquisition; Project administration; Resources; Supervision; Validation; Visualization; Writing - review &amp; editing</w:t>
      </w:r>
    </w:p>
    <w:p w14:paraId="0A460B95" w14:textId="77777777" w:rsidR="002C3877" w:rsidRDefault="002C3877">
      <w:pPr>
        <w:spacing w:line="240" w:lineRule="auto"/>
        <w:rPr>
          <w:rFonts w:ascii="Calibri" w:eastAsia="Calibri" w:hAnsi="Calibri" w:cs="Calibri"/>
          <w:sz w:val="24"/>
          <w:szCs w:val="24"/>
        </w:rPr>
      </w:pPr>
    </w:p>
    <w:p w14:paraId="3C370C99"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Matthias Egger</w:t>
      </w:r>
      <w:r>
        <w:rPr>
          <w:rFonts w:ascii="Calibri" w:eastAsia="Calibri" w:hAnsi="Calibri" w:cs="Calibri"/>
          <w:sz w:val="24"/>
          <w:szCs w:val="24"/>
        </w:rPr>
        <w:t>: Conceptualization; Formal analysis; Funding acquisition; Project administration; Resources; Writing - review &amp; editing</w:t>
      </w:r>
    </w:p>
    <w:p w14:paraId="26EB2FA3" w14:textId="77777777" w:rsidR="002C3877" w:rsidRDefault="002C3877">
      <w:pPr>
        <w:spacing w:line="240" w:lineRule="auto"/>
        <w:rPr>
          <w:rFonts w:ascii="Calibri" w:eastAsia="Calibri" w:hAnsi="Calibri" w:cs="Calibri"/>
          <w:sz w:val="24"/>
          <w:szCs w:val="24"/>
        </w:rPr>
      </w:pPr>
    </w:p>
    <w:p w14:paraId="278F42D4"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Matthew Iacchei</w:t>
      </w:r>
      <w:r>
        <w:rPr>
          <w:rFonts w:ascii="Calibri" w:eastAsia="Calibri" w:hAnsi="Calibri" w:cs="Calibri"/>
          <w:sz w:val="24"/>
          <w:szCs w:val="24"/>
        </w:rPr>
        <w:t>: Methodology; Resources; Validation</w:t>
      </w:r>
    </w:p>
    <w:p w14:paraId="3E0384D9" w14:textId="77777777" w:rsidR="002C3877" w:rsidRDefault="002C3877">
      <w:pPr>
        <w:spacing w:line="240" w:lineRule="auto"/>
        <w:rPr>
          <w:rFonts w:ascii="Calibri" w:eastAsia="Calibri" w:hAnsi="Calibri" w:cs="Calibri"/>
          <w:sz w:val="24"/>
          <w:szCs w:val="24"/>
        </w:rPr>
      </w:pPr>
    </w:p>
    <w:p w14:paraId="280C5DC3"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Jennifer M. Lynch</w:t>
      </w:r>
      <w:r>
        <w:rPr>
          <w:rFonts w:ascii="Calibri" w:eastAsia="Calibri" w:hAnsi="Calibri" w:cs="Calibri"/>
          <w:sz w:val="24"/>
          <w:szCs w:val="24"/>
        </w:rPr>
        <w:t>: Formal analysis; Funding acquisition; Methodology; Project administration; Resources; Supervision; Validation; Visualization; Writing - review &amp; editing</w:t>
      </w:r>
    </w:p>
    <w:p w14:paraId="7D75CF03" w14:textId="77777777" w:rsidR="002C3877" w:rsidRDefault="002C3877">
      <w:pPr>
        <w:spacing w:line="240" w:lineRule="auto"/>
        <w:rPr>
          <w:rFonts w:ascii="Calibri" w:eastAsia="Calibri" w:hAnsi="Calibri" w:cs="Calibri"/>
          <w:sz w:val="24"/>
          <w:szCs w:val="24"/>
        </w:rPr>
      </w:pPr>
    </w:p>
    <w:p w14:paraId="2B93A9BE"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K. David Hyrenbach</w:t>
      </w:r>
      <w:r>
        <w:rPr>
          <w:rFonts w:ascii="Calibri" w:eastAsia="Calibri" w:hAnsi="Calibri" w:cs="Calibri"/>
          <w:sz w:val="24"/>
          <w:szCs w:val="24"/>
        </w:rPr>
        <w:t xml:space="preserve">: Formal analysis; Investigation; Methodology; Project administration; Supervision; Writing - review &amp; editing </w:t>
      </w:r>
    </w:p>
    <w:p w14:paraId="5AE3970B" w14:textId="77777777" w:rsidR="002C3877" w:rsidRDefault="002C3877">
      <w:pPr>
        <w:spacing w:line="240" w:lineRule="auto"/>
        <w:rPr>
          <w:rFonts w:ascii="Calibri" w:eastAsia="Calibri" w:hAnsi="Calibri" w:cs="Calibri"/>
          <w:sz w:val="24"/>
          <w:szCs w:val="24"/>
        </w:rPr>
      </w:pPr>
    </w:p>
    <w:p w14:paraId="68266399"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Declaration of Interests:</w:t>
      </w:r>
      <w:r>
        <w:rPr>
          <w:rFonts w:ascii="Calibri" w:eastAsia="Calibri" w:hAnsi="Calibri" w:cs="Calibri"/>
          <w:sz w:val="24"/>
          <w:szCs w:val="24"/>
        </w:rPr>
        <w:t xml:space="preserve"> S-J.R. and M.E. are employed by The Ocean Cleanup, a non-profit organization aimed at advancing scientific understanding and developing solutions to rid the oceans of plastic, headquartered in the Netherlands. The other authors declare that they have no </w:t>
      </w:r>
      <w:r>
        <w:rPr>
          <w:rFonts w:ascii="Calibri" w:eastAsia="Calibri" w:hAnsi="Calibri" w:cs="Calibri"/>
          <w:sz w:val="24"/>
          <w:szCs w:val="24"/>
        </w:rPr>
        <w:lastRenderedPageBreak/>
        <w:t>known competing financial interests or personal relationships that could have appeared to influence the work reported herein.</w:t>
      </w:r>
    </w:p>
    <w:p w14:paraId="23C7E649" w14:textId="77777777" w:rsidR="002C3877" w:rsidRDefault="002C3877">
      <w:pPr>
        <w:spacing w:line="240" w:lineRule="auto"/>
        <w:rPr>
          <w:rFonts w:ascii="Calibri" w:eastAsia="Calibri" w:hAnsi="Calibri" w:cs="Calibri"/>
          <w:sz w:val="24"/>
          <w:szCs w:val="24"/>
        </w:rPr>
      </w:pPr>
    </w:p>
    <w:p w14:paraId="46DA421B" w14:textId="77777777" w:rsidR="002C3877" w:rsidRDefault="00000000">
      <w:pPr>
        <w:spacing w:line="240" w:lineRule="auto"/>
        <w:rPr>
          <w:rFonts w:ascii="Calibri" w:eastAsia="Calibri" w:hAnsi="Calibri" w:cs="Calibri"/>
          <w:sz w:val="24"/>
          <w:szCs w:val="24"/>
        </w:rPr>
      </w:pPr>
      <w:r>
        <w:rPr>
          <w:rFonts w:ascii="Calibri" w:eastAsia="Calibri" w:hAnsi="Calibri" w:cs="Calibri"/>
          <w:b/>
          <w:sz w:val="24"/>
          <w:szCs w:val="24"/>
        </w:rPr>
        <w:t>Funding:</w:t>
      </w:r>
      <w:r>
        <w:rPr>
          <w:rFonts w:ascii="Calibri" w:eastAsia="Calibri" w:hAnsi="Calibri" w:cs="Calibri"/>
          <w:sz w:val="24"/>
          <w:szCs w:val="24"/>
        </w:rPr>
        <w:t xml:space="preserve"> This work was funded by the donors of The Ocean Cleanup.</w:t>
      </w:r>
    </w:p>
    <w:p w14:paraId="3E26D981" w14:textId="77777777" w:rsidR="002C3877" w:rsidRDefault="002C3877">
      <w:pPr>
        <w:spacing w:line="480" w:lineRule="auto"/>
        <w:rPr>
          <w:rFonts w:ascii="Calibri" w:eastAsia="Calibri" w:hAnsi="Calibri" w:cs="Calibri"/>
          <w:b/>
          <w:sz w:val="24"/>
          <w:szCs w:val="24"/>
        </w:rPr>
      </w:pPr>
    </w:p>
    <w:p w14:paraId="7372FF94" w14:textId="77777777" w:rsidR="002C3877" w:rsidRDefault="002C3877">
      <w:pPr>
        <w:spacing w:line="480" w:lineRule="auto"/>
        <w:rPr>
          <w:rFonts w:ascii="Calibri" w:eastAsia="Calibri" w:hAnsi="Calibri" w:cs="Calibri"/>
          <w:b/>
          <w:sz w:val="24"/>
          <w:szCs w:val="24"/>
        </w:rPr>
      </w:pPr>
    </w:p>
    <w:p w14:paraId="1DC3C92E" w14:textId="77777777"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 xml:space="preserve">ABSTRACT </w:t>
      </w:r>
    </w:p>
    <w:p w14:paraId="7B09994A" w14:textId="77777777" w:rsidR="002C3877" w:rsidRDefault="002C3877">
      <w:pPr>
        <w:spacing w:line="480" w:lineRule="auto"/>
        <w:rPr>
          <w:rFonts w:ascii="Calibri" w:eastAsia="Calibri" w:hAnsi="Calibri" w:cs="Calibri"/>
          <w:sz w:val="24"/>
          <w:szCs w:val="24"/>
        </w:rPr>
      </w:pPr>
    </w:p>
    <w:p w14:paraId="3A4A92D6" w14:textId="5FC8E4D5"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 xml:space="preserve">Plastic marine debris (PMD) </w:t>
      </w:r>
      <w:r w:rsidR="006F4D1A">
        <w:rPr>
          <w:rFonts w:ascii="Calibri" w:eastAsia="Calibri" w:hAnsi="Calibri" w:cs="Calibri"/>
          <w:sz w:val="24"/>
          <w:szCs w:val="24"/>
        </w:rPr>
        <w:t>is rapidly accumulating</w:t>
      </w:r>
      <w:r>
        <w:rPr>
          <w:rFonts w:ascii="Calibri" w:eastAsia="Calibri" w:hAnsi="Calibri" w:cs="Calibri"/>
          <w:sz w:val="24"/>
          <w:szCs w:val="24"/>
        </w:rPr>
        <w:t xml:space="preserve"> in the North Pacific Subtropical Gyre, exposing fishes living in the North Pacific Garbage Patch (NPGP) to extremely high PMD concentrations. We dissected and analyzed the gastrointestinal tract of </w:t>
      </w:r>
      <w:r w:rsidR="006F4D1A">
        <w:rPr>
          <w:rFonts w:ascii="Calibri" w:eastAsia="Calibri" w:hAnsi="Calibri" w:cs="Calibri"/>
          <w:sz w:val="24"/>
          <w:szCs w:val="24"/>
        </w:rPr>
        <w:t xml:space="preserve">204 </w:t>
      </w:r>
      <w:r>
        <w:rPr>
          <w:rFonts w:ascii="Calibri" w:eastAsia="Calibri" w:hAnsi="Calibri" w:cs="Calibri"/>
          <w:sz w:val="24"/>
          <w:szCs w:val="24"/>
        </w:rPr>
        <w:t>fish from 13 taxa sampled as bycatch during plastic pollution cleanup operations in the NPGP</w:t>
      </w:r>
      <w:r w:rsidR="00647785">
        <w:rPr>
          <w:rFonts w:ascii="Calibri" w:eastAsia="Calibri" w:hAnsi="Calibri" w:cs="Calibri"/>
          <w:sz w:val="24"/>
          <w:szCs w:val="24"/>
        </w:rPr>
        <w:t xml:space="preserve"> for plastics &gt; 1 mm</w:t>
      </w:r>
      <w:r>
        <w:rPr>
          <w:rFonts w:ascii="Calibri" w:eastAsia="Calibri" w:hAnsi="Calibri" w:cs="Calibri"/>
          <w:sz w:val="24"/>
          <w:szCs w:val="24"/>
        </w:rPr>
        <w:t xml:space="preserve">. </w:t>
      </w:r>
      <w:r w:rsidR="006F4D1A">
        <w:rPr>
          <w:rFonts w:ascii="Calibri" w:eastAsia="Calibri" w:hAnsi="Calibri" w:cs="Calibri"/>
          <w:sz w:val="24"/>
          <w:szCs w:val="24"/>
        </w:rPr>
        <w:t>Additionally, f</w:t>
      </w:r>
      <w:r>
        <w:rPr>
          <w:rFonts w:ascii="Calibri" w:eastAsia="Calibri" w:hAnsi="Calibri" w:cs="Calibri"/>
          <w:sz w:val="24"/>
          <w:szCs w:val="24"/>
        </w:rPr>
        <w:t>orty-six prey</w:t>
      </w:r>
      <w:r w:rsidR="006F4D1A">
        <w:rPr>
          <w:rFonts w:ascii="Calibri" w:eastAsia="Calibri" w:hAnsi="Calibri" w:cs="Calibri"/>
          <w:sz w:val="24"/>
          <w:szCs w:val="24"/>
        </w:rPr>
        <w:t xml:space="preserve"> fish were</w:t>
      </w:r>
      <w:r>
        <w:rPr>
          <w:rFonts w:ascii="Calibri" w:eastAsia="Calibri" w:hAnsi="Calibri" w:cs="Calibri"/>
          <w:sz w:val="24"/>
          <w:szCs w:val="24"/>
        </w:rPr>
        <w:t xml:space="preserve"> retrieved from the stomachs of </w:t>
      </w:r>
      <w:r w:rsidR="006F4D1A">
        <w:rPr>
          <w:rFonts w:ascii="Calibri" w:eastAsia="Calibri" w:hAnsi="Calibri" w:cs="Calibri"/>
          <w:sz w:val="24"/>
          <w:szCs w:val="24"/>
        </w:rPr>
        <w:t>the primary</w:t>
      </w:r>
      <w:r w:rsidR="00F539B1">
        <w:rPr>
          <w:rFonts w:ascii="Calibri" w:eastAsia="Calibri" w:hAnsi="Calibri" w:cs="Calibri"/>
          <w:sz w:val="24"/>
          <w:szCs w:val="24"/>
        </w:rPr>
        <w:t xml:space="preserve"> </w:t>
      </w:r>
      <w:r>
        <w:rPr>
          <w:rFonts w:ascii="Calibri" w:eastAsia="Calibri" w:hAnsi="Calibri" w:cs="Calibri"/>
          <w:sz w:val="24"/>
          <w:szCs w:val="24"/>
        </w:rPr>
        <w:t xml:space="preserve">fish and dissected separately to quantify secondary plastic ingestion and potential trophic transfer. A total of 154 plastic items were </w:t>
      </w:r>
      <w:r w:rsidR="006F4D1A">
        <w:rPr>
          <w:rFonts w:ascii="Calibri" w:eastAsia="Calibri" w:hAnsi="Calibri" w:cs="Calibri"/>
          <w:sz w:val="24"/>
          <w:szCs w:val="24"/>
        </w:rPr>
        <w:t>detected in</w:t>
      </w:r>
      <w:r>
        <w:rPr>
          <w:rFonts w:ascii="Calibri" w:eastAsia="Calibri" w:hAnsi="Calibri" w:cs="Calibri"/>
          <w:sz w:val="24"/>
          <w:szCs w:val="24"/>
        </w:rPr>
        <w:t xml:space="preserve"> 56 fishes.</w:t>
      </w:r>
      <w:r w:rsidR="002F226A">
        <w:rPr>
          <w:rFonts w:ascii="Calibri" w:eastAsia="Calibri" w:hAnsi="Calibri" w:cs="Calibri"/>
          <w:sz w:val="24"/>
          <w:szCs w:val="24"/>
        </w:rPr>
        <w:t xml:space="preserve"> Plastics ranged in size from 10 mm to 8.4 cm.</w:t>
      </w:r>
      <w:r>
        <w:rPr>
          <w:rFonts w:ascii="Calibri" w:eastAsia="Calibri" w:hAnsi="Calibri" w:cs="Calibri"/>
          <w:sz w:val="24"/>
          <w:szCs w:val="24"/>
        </w:rPr>
        <w:t xml:space="preserve"> Plastic ingestion (frequency of occurrence percent, mean number of particles ± standard deviation) varied significantly across taxa and was highest in upper trophic pelagic species, including blue sharks (78 %, 6.78 ± 2.80 particles/fish) and amberjacks (44 %, 1.07 ± 0.34 particles/fish). </w:t>
      </w:r>
      <w:r w:rsidR="006F4D1A">
        <w:rPr>
          <w:rFonts w:ascii="Calibri" w:eastAsia="Calibri" w:hAnsi="Calibri" w:cs="Calibri"/>
          <w:sz w:val="24"/>
          <w:szCs w:val="24"/>
        </w:rPr>
        <w:t xml:space="preserve">Moderate plastic ingestion was observed in </w:t>
      </w:r>
      <w:r>
        <w:rPr>
          <w:rFonts w:ascii="Calibri" w:eastAsia="Calibri" w:hAnsi="Calibri" w:cs="Calibri"/>
          <w:sz w:val="24"/>
          <w:szCs w:val="24"/>
        </w:rPr>
        <w:t>pygmy sharks (36 %, 0.68 ± 0.19 particles/fish), lanternfishes (25 %, 0.23 ± 0.06 particles/fish), and flying fishes (9 %, 0.47 ± 0.40 particles/fish). There was a single occurrence of plastic ingestion in two of the mid-level predators (</w:t>
      </w:r>
      <w:proofErr w:type="spellStart"/>
      <w:r>
        <w:rPr>
          <w:rFonts w:ascii="Calibri" w:eastAsia="Calibri" w:hAnsi="Calibri" w:cs="Calibri"/>
          <w:sz w:val="24"/>
          <w:szCs w:val="24"/>
        </w:rPr>
        <w:t>cookiecutter</w:t>
      </w:r>
      <w:proofErr w:type="spellEnd"/>
      <w:r>
        <w:rPr>
          <w:rFonts w:ascii="Calibri" w:eastAsia="Calibri" w:hAnsi="Calibri" w:cs="Calibri"/>
          <w:sz w:val="24"/>
          <w:szCs w:val="24"/>
        </w:rPr>
        <w:t xml:space="preserve"> shark and </w:t>
      </w:r>
      <w:proofErr w:type="spellStart"/>
      <w:r>
        <w:rPr>
          <w:rFonts w:ascii="Calibri" w:eastAsia="Calibri" w:hAnsi="Calibri" w:cs="Calibri"/>
          <w:sz w:val="24"/>
          <w:szCs w:val="24"/>
        </w:rPr>
        <w:t>sargassumfish</w:t>
      </w:r>
      <w:proofErr w:type="spellEnd"/>
      <w:r>
        <w:rPr>
          <w:rFonts w:ascii="Calibri" w:eastAsia="Calibri" w:hAnsi="Calibri" w:cs="Calibri"/>
          <w:sz w:val="24"/>
          <w:szCs w:val="24"/>
        </w:rPr>
        <w:t>) and no plastic ingestion by two lower trophic reef-associated species (fang blenny and Indo-Pacific sergeant fish).</w:t>
      </w:r>
    </w:p>
    <w:p w14:paraId="59EFE565" w14:textId="77777777" w:rsidR="002C3877" w:rsidRDefault="002C3877">
      <w:pPr>
        <w:spacing w:line="480" w:lineRule="auto"/>
        <w:rPr>
          <w:rFonts w:ascii="Calibri" w:eastAsia="Calibri" w:hAnsi="Calibri" w:cs="Calibri"/>
          <w:sz w:val="24"/>
          <w:szCs w:val="24"/>
        </w:rPr>
      </w:pPr>
    </w:p>
    <w:p w14:paraId="634042BC"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lastRenderedPageBreak/>
        <w:t>Running Title: Plastic ingestion by the North Pacific Garbage Patch fishes</w:t>
      </w:r>
    </w:p>
    <w:p w14:paraId="334D077B" w14:textId="77777777" w:rsidR="002C3877" w:rsidRDefault="002C3877">
      <w:pPr>
        <w:spacing w:line="480" w:lineRule="auto"/>
        <w:rPr>
          <w:rFonts w:ascii="Calibri" w:eastAsia="Calibri" w:hAnsi="Calibri" w:cs="Calibri"/>
          <w:sz w:val="24"/>
          <w:szCs w:val="24"/>
        </w:rPr>
      </w:pPr>
    </w:p>
    <w:p w14:paraId="2D24C3B7"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6 Key Words: marine plastic debris, plastic ingestion, North Pacific Garbage Patch, polymer identification, FTIR</w:t>
      </w:r>
    </w:p>
    <w:p w14:paraId="767508A3" w14:textId="77777777" w:rsidR="002C3877" w:rsidRDefault="002C3877">
      <w:pPr>
        <w:spacing w:line="480" w:lineRule="auto"/>
        <w:rPr>
          <w:rFonts w:ascii="Calibri" w:eastAsia="Calibri" w:hAnsi="Calibri" w:cs="Calibri"/>
          <w:sz w:val="24"/>
          <w:szCs w:val="24"/>
        </w:rPr>
      </w:pPr>
    </w:p>
    <w:p w14:paraId="02D94829"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 xml:space="preserve">Highlights: </w:t>
      </w:r>
    </w:p>
    <w:p w14:paraId="64B1F295" w14:textId="77777777" w:rsidR="002C3877" w:rsidRDefault="00000000">
      <w:pPr>
        <w:numPr>
          <w:ilvl w:val="0"/>
          <w:numId w:val="1"/>
        </w:numPr>
        <w:spacing w:line="480" w:lineRule="auto"/>
        <w:ind w:left="360"/>
        <w:rPr>
          <w:rFonts w:ascii="Calibri" w:eastAsia="Calibri" w:hAnsi="Calibri" w:cs="Calibri"/>
          <w:sz w:val="24"/>
          <w:szCs w:val="24"/>
        </w:rPr>
      </w:pPr>
      <w:r>
        <w:rPr>
          <w:rFonts w:ascii="Calibri" w:eastAsia="Calibri" w:hAnsi="Calibri" w:cs="Calibri"/>
          <w:sz w:val="24"/>
          <w:szCs w:val="24"/>
        </w:rPr>
        <w:t>Pervasive plastic ingestion (78</w:t>
      </w:r>
      <w:proofErr w:type="gramStart"/>
      <w:r>
        <w:rPr>
          <w:rFonts w:ascii="Calibri" w:eastAsia="Calibri" w:hAnsi="Calibri" w:cs="Calibri"/>
          <w:sz w:val="24"/>
          <w:szCs w:val="24"/>
        </w:rPr>
        <w:t>% of</w:t>
      </w:r>
      <w:proofErr w:type="gramEnd"/>
      <w:r>
        <w:rPr>
          <w:rFonts w:ascii="Calibri" w:eastAsia="Calibri" w:hAnsi="Calibri" w:cs="Calibri"/>
          <w:sz w:val="24"/>
          <w:szCs w:val="24"/>
        </w:rPr>
        <w:t xml:space="preserve"> taxa, 7 of 9) in North Pacific Garbage Patch fish assemblage</w:t>
      </w:r>
    </w:p>
    <w:p w14:paraId="19B425FC" w14:textId="77777777" w:rsidR="002C3877" w:rsidRDefault="00000000">
      <w:pPr>
        <w:numPr>
          <w:ilvl w:val="0"/>
          <w:numId w:val="1"/>
        </w:numPr>
        <w:spacing w:line="480" w:lineRule="auto"/>
        <w:ind w:left="360"/>
        <w:rPr>
          <w:rFonts w:ascii="Calibri" w:eastAsia="Calibri" w:hAnsi="Calibri" w:cs="Calibri"/>
          <w:sz w:val="24"/>
          <w:szCs w:val="24"/>
        </w:rPr>
      </w:pPr>
      <w:r>
        <w:rPr>
          <w:rFonts w:ascii="Calibri" w:eastAsia="Calibri" w:hAnsi="Calibri" w:cs="Calibri"/>
          <w:sz w:val="24"/>
          <w:szCs w:val="24"/>
        </w:rPr>
        <w:t>Highest plastic ingestion (78% incidence, 6.78 ± 2.80 particles/fish) in blue sharks</w:t>
      </w:r>
    </w:p>
    <w:p w14:paraId="2F21F596" w14:textId="77777777" w:rsidR="002C3877" w:rsidRDefault="00000000">
      <w:pPr>
        <w:numPr>
          <w:ilvl w:val="0"/>
          <w:numId w:val="1"/>
        </w:numPr>
        <w:spacing w:line="480" w:lineRule="auto"/>
        <w:ind w:left="360"/>
        <w:rPr>
          <w:rFonts w:ascii="Calibri" w:eastAsia="Calibri" w:hAnsi="Calibri" w:cs="Calibri"/>
          <w:sz w:val="24"/>
          <w:szCs w:val="24"/>
        </w:rPr>
      </w:pPr>
      <w:r>
        <w:rPr>
          <w:rFonts w:ascii="Calibri" w:eastAsia="Calibri" w:hAnsi="Calibri" w:cs="Calibri"/>
          <w:sz w:val="24"/>
          <w:szCs w:val="24"/>
        </w:rPr>
        <w:t xml:space="preserve">First records of plastic ingestion by pygmy and </w:t>
      </w:r>
      <w:proofErr w:type="spellStart"/>
      <w:r>
        <w:rPr>
          <w:rFonts w:ascii="Calibri" w:eastAsia="Calibri" w:hAnsi="Calibri" w:cs="Calibri"/>
          <w:sz w:val="24"/>
          <w:szCs w:val="24"/>
        </w:rPr>
        <w:t>cookiecutter</w:t>
      </w:r>
      <w:proofErr w:type="spellEnd"/>
      <w:r>
        <w:rPr>
          <w:rFonts w:ascii="Calibri" w:eastAsia="Calibri" w:hAnsi="Calibri" w:cs="Calibri"/>
          <w:sz w:val="24"/>
          <w:szCs w:val="24"/>
        </w:rPr>
        <w:t xml:space="preserve"> sharks, and </w:t>
      </w:r>
      <w:proofErr w:type="spellStart"/>
      <w:r>
        <w:rPr>
          <w:rFonts w:ascii="Calibri" w:eastAsia="Calibri" w:hAnsi="Calibri" w:cs="Calibri"/>
          <w:sz w:val="24"/>
          <w:szCs w:val="24"/>
        </w:rPr>
        <w:t>sargassumfish</w:t>
      </w:r>
      <w:proofErr w:type="spellEnd"/>
    </w:p>
    <w:p w14:paraId="44D74872" w14:textId="77777777" w:rsidR="002C3877" w:rsidRDefault="00000000">
      <w:pPr>
        <w:numPr>
          <w:ilvl w:val="0"/>
          <w:numId w:val="1"/>
        </w:numPr>
        <w:spacing w:line="480" w:lineRule="auto"/>
        <w:ind w:left="360"/>
        <w:rPr>
          <w:rFonts w:ascii="Calibri" w:eastAsia="Calibri" w:hAnsi="Calibri" w:cs="Calibri"/>
          <w:sz w:val="24"/>
          <w:szCs w:val="24"/>
        </w:rPr>
      </w:pPr>
      <w:r>
        <w:rPr>
          <w:rFonts w:ascii="Calibri" w:eastAsia="Calibri" w:hAnsi="Calibri" w:cs="Calibri"/>
          <w:sz w:val="24"/>
          <w:szCs w:val="24"/>
        </w:rPr>
        <w:t>Secondary ingestion of plastics through predation of lanternfish by amberjacks</w:t>
      </w:r>
    </w:p>
    <w:p w14:paraId="120305CC" w14:textId="77777777" w:rsidR="002C3877" w:rsidRDefault="002C3877">
      <w:pPr>
        <w:spacing w:line="480" w:lineRule="auto"/>
        <w:rPr>
          <w:rFonts w:ascii="Calibri" w:eastAsia="Calibri" w:hAnsi="Calibri" w:cs="Calibri"/>
          <w:b/>
          <w:sz w:val="24"/>
          <w:szCs w:val="24"/>
        </w:rPr>
      </w:pPr>
    </w:p>
    <w:p w14:paraId="1902286C" w14:textId="3D406C87" w:rsidR="002C3877" w:rsidRDefault="00016663">
      <w:pPr>
        <w:spacing w:line="480" w:lineRule="auto"/>
        <w:rPr>
          <w:rFonts w:ascii="Calibri" w:eastAsia="Calibri" w:hAnsi="Calibri" w:cs="Calibri"/>
          <w:color w:val="FF0000"/>
          <w:sz w:val="24"/>
          <w:szCs w:val="24"/>
        </w:rPr>
      </w:pPr>
      <w:r>
        <w:rPr>
          <w:rFonts w:ascii="Calibri" w:eastAsia="Calibri" w:hAnsi="Calibri" w:cs="Calibri"/>
          <w:noProof/>
          <w:color w:val="FF0000"/>
          <w:sz w:val="24"/>
          <w:szCs w:val="24"/>
        </w:rPr>
        <w:drawing>
          <wp:inline distT="0" distB="0" distL="0" distR="0" wp14:anchorId="045204AC" wp14:editId="20D92B7D">
            <wp:extent cx="6134100" cy="3295650"/>
            <wp:effectExtent l="0" t="0" r="0" b="0"/>
            <wp:docPr id="2039215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34100" cy="3295650"/>
                    </a:xfrm>
                    <a:prstGeom prst="rect">
                      <a:avLst/>
                    </a:prstGeom>
                    <a:noFill/>
                    <a:ln>
                      <a:noFill/>
                    </a:ln>
                  </pic:spPr>
                </pic:pic>
              </a:graphicData>
            </a:graphic>
          </wp:inline>
        </w:drawing>
      </w:r>
    </w:p>
    <w:p w14:paraId="02D56B63" w14:textId="77777777" w:rsidR="002C3877" w:rsidRDefault="002C3877">
      <w:pPr>
        <w:spacing w:line="480" w:lineRule="auto"/>
        <w:rPr>
          <w:rFonts w:ascii="Calibri" w:eastAsia="Calibri" w:hAnsi="Calibri" w:cs="Calibri"/>
          <w:sz w:val="24"/>
          <w:szCs w:val="24"/>
        </w:rPr>
      </w:pPr>
    </w:p>
    <w:p w14:paraId="508578A0" w14:textId="77777777" w:rsidR="002C3877" w:rsidRDefault="002C3877">
      <w:pPr>
        <w:spacing w:line="480" w:lineRule="auto"/>
        <w:rPr>
          <w:rFonts w:ascii="Calibri" w:eastAsia="Calibri" w:hAnsi="Calibri" w:cs="Calibri"/>
          <w:b/>
          <w:sz w:val="24"/>
          <w:szCs w:val="24"/>
        </w:rPr>
      </w:pPr>
    </w:p>
    <w:p w14:paraId="2B716CCB" w14:textId="77777777" w:rsidR="002C3877" w:rsidRDefault="002C3877">
      <w:pPr>
        <w:spacing w:line="480" w:lineRule="auto"/>
        <w:rPr>
          <w:rFonts w:ascii="Calibri" w:eastAsia="Calibri" w:hAnsi="Calibri" w:cs="Calibri"/>
          <w:b/>
          <w:sz w:val="24"/>
          <w:szCs w:val="24"/>
        </w:rPr>
        <w:sectPr w:rsidR="002C3877">
          <w:headerReference w:type="default" r:id="rId8"/>
          <w:footerReference w:type="default" r:id="rId9"/>
          <w:footerReference w:type="first" r:id="rId10"/>
          <w:pgSz w:w="12240" w:h="15840"/>
          <w:pgMar w:top="1440" w:right="1440" w:bottom="1440" w:left="1170" w:header="720" w:footer="720" w:gutter="0"/>
          <w:lnNumType w:countBy="1" w:restart="continuous"/>
          <w:pgNumType w:start="1"/>
          <w:cols w:space="720"/>
          <w:titlePg/>
        </w:sectPr>
      </w:pPr>
    </w:p>
    <w:p w14:paraId="396769FC" w14:textId="77777777" w:rsidR="002C3877" w:rsidRDefault="00000000">
      <w:pPr>
        <w:spacing w:line="480" w:lineRule="auto"/>
        <w:rPr>
          <w:rFonts w:ascii="Calibri" w:eastAsia="Calibri" w:hAnsi="Calibri" w:cs="Calibri"/>
          <w:b/>
          <w:sz w:val="24"/>
          <w:szCs w:val="24"/>
        </w:rPr>
      </w:pPr>
      <w:r w:rsidRPr="006E7BDE">
        <w:rPr>
          <w:rFonts w:ascii="Calibri" w:eastAsia="Calibri" w:hAnsi="Calibri" w:cs="Calibri"/>
          <w:b/>
          <w:sz w:val="24"/>
          <w:szCs w:val="24"/>
        </w:rPr>
        <w:lastRenderedPageBreak/>
        <w:t>1. Introduction</w:t>
      </w:r>
    </w:p>
    <w:p w14:paraId="62DCC717" w14:textId="272C8875" w:rsidR="00A56DB6" w:rsidRDefault="00000000">
      <w:pPr>
        <w:spacing w:line="480" w:lineRule="auto"/>
        <w:ind w:firstLine="720"/>
        <w:rPr>
          <w:rFonts w:ascii="Calibri" w:eastAsia="Calibri" w:hAnsi="Calibri" w:cs="Calibri"/>
          <w:sz w:val="24"/>
          <w:szCs w:val="24"/>
        </w:rPr>
      </w:pPr>
      <w:r w:rsidRPr="005A13EE">
        <w:rPr>
          <w:rFonts w:ascii="Calibri" w:eastAsia="Calibri" w:hAnsi="Calibri" w:cs="Calibri"/>
          <w:sz w:val="24"/>
          <w:szCs w:val="24"/>
        </w:rPr>
        <w:t>Floating plastic marine debris (PMD) accumulates within Subtropical Gyres, with average concentrations of over 1,500,000 pieces/km</w:t>
      </w:r>
      <w:r w:rsidRPr="005A13EE">
        <w:rPr>
          <w:rFonts w:ascii="Calibri" w:eastAsia="Calibri" w:hAnsi="Calibri" w:cs="Calibri"/>
          <w:sz w:val="24"/>
          <w:szCs w:val="24"/>
          <w:vertAlign w:val="superscript"/>
        </w:rPr>
        <w:t xml:space="preserve">2 </w:t>
      </w:r>
      <w:r w:rsidRPr="005A13EE">
        <w:rPr>
          <w:rFonts w:ascii="Calibri" w:eastAsia="Calibri" w:hAnsi="Calibri" w:cs="Calibri"/>
          <w:sz w:val="24"/>
          <w:szCs w:val="24"/>
        </w:rPr>
        <w:t>and the highest concentrations exceeding tens of millions of pieces per km</w:t>
      </w:r>
      <w:r w:rsidRPr="005A13EE">
        <w:rPr>
          <w:rFonts w:ascii="Calibri" w:eastAsia="Calibri" w:hAnsi="Calibri" w:cs="Calibri"/>
          <w:sz w:val="24"/>
          <w:szCs w:val="24"/>
          <w:vertAlign w:val="superscript"/>
        </w:rPr>
        <w:t xml:space="preserve">2 </w:t>
      </w:r>
      <w:r w:rsidRPr="005A13EE">
        <w:rPr>
          <w:rFonts w:ascii="Calibri" w:eastAsia="Calibri" w:hAnsi="Calibri" w:cs="Calibri"/>
          <w:sz w:val="24"/>
          <w:szCs w:val="24"/>
        </w:rPr>
        <w:t xml:space="preserve">(Lebreton </w:t>
      </w:r>
      <w:r w:rsidR="004F1B17" w:rsidRPr="004F1B17">
        <w:rPr>
          <w:rFonts w:ascii="Calibri" w:eastAsia="Calibri" w:hAnsi="Calibri" w:cs="Calibri"/>
          <w:i/>
          <w:sz w:val="24"/>
          <w:szCs w:val="24"/>
        </w:rPr>
        <w:t>et al</w:t>
      </w:r>
      <w:r w:rsidRPr="005A13EE">
        <w:rPr>
          <w:rFonts w:ascii="Calibri" w:eastAsia="Calibri" w:hAnsi="Calibri" w:cs="Calibri"/>
          <w:sz w:val="24"/>
          <w:szCs w:val="24"/>
        </w:rPr>
        <w:t xml:space="preserve">. 2024). In the North Pacific Ocean, the highest densities of meso- and microplastic particles occur within the North Pacific Garbage Patch (NPGP), a region of surface convergence between Hawai’i and the West Coast of North America (Titmus and Hyrenbach, 2011; Howell </w:t>
      </w:r>
      <w:r w:rsidR="004F1B17" w:rsidRPr="004F1B17">
        <w:rPr>
          <w:rFonts w:ascii="Calibri" w:eastAsia="Calibri" w:hAnsi="Calibri" w:cs="Calibri"/>
          <w:i/>
          <w:sz w:val="24"/>
          <w:szCs w:val="24"/>
        </w:rPr>
        <w:t>et al</w:t>
      </w:r>
      <w:r w:rsidRPr="005A13EE">
        <w:rPr>
          <w:rFonts w:ascii="Calibri" w:eastAsia="Calibri" w:hAnsi="Calibri" w:cs="Calibri"/>
          <w:sz w:val="24"/>
          <w:szCs w:val="24"/>
        </w:rPr>
        <w:t xml:space="preserve">., 2012; Law </w:t>
      </w:r>
      <w:r w:rsidR="004F1B17" w:rsidRPr="004F1B17">
        <w:rPr>
          <w:rFonts w:ascii="Calibri" w:eastAsia="Calibri" w:hAnsi="Calibri" w:cs="Calibri"/>
          <w:i/>
          <w:sz w:val="24"/>
          <w:szCs w:val="24"/>
        </w:rPr>
        <w:t>et al</w:t>
      </w:r>
      <w:r w:rsidRPr="005A13EE">
        <w:rPr>
          <w:rFonts w:ascii="Calibri" w:eastAsia="Calibri" w:hAnsi="Calibri" w:cs="Calibri"/>
          <w:sz w:val="24"/>
          <w:szCs w:val="24"/>
        </w:rPr>
        <w:t xml:space="preserve">., 2014; Lebreton </w:t>
      </w:r>
      <w:r w:rsidR="004F1B17" w:rsidRPr="004F1B17">
        <w:rPr>
          <w:rFonts w:ascii="Calibri" w:eastAsia="Calibri" w:hAnsi="Calibri" w:cs="Calibri"/>
          <w:i/>
          <w:sz w:val="24"/>
          <w:szCs w:val="24"/>
        </w:rPr>
        <w:t>et al</w:t>
      </w:r>
      <w:r w:rsidRPr="005A13EE">
        <w:rPr>
          <w:rFonts w:ascii="Calibri" w:eastAsia="Calibri" w:hAnsi="Calibri" w:cs="Calibri"/>
          <w:sz w:val="24"/>
          <w:szCs w:val="24"/>
        </w:rPr>
        <w:t xml:space="preserve">., 2018 and 2024). </w:t>
      </w:r>
    </w:p>
    <w:p w14:paraId="4F59B1E7" w14:textId="3E725F07" w:rsidR="002C3877" w:rsidRPr="005A13EE" w:rsidRDefault="00C140DF" w:rsidP="00A56DB6">
      <w:pPr>
        <w:spacing w:line="480" w:lineRule="auto"/>
        <w:ind w:firstLine="720"/>
        <w:rPr>
          <w:rFonts w:ascii="Calibri" w:eastAsia="Calibri" w:hAnsi="Calibri" w:cs="Calibri"/>
          <w:sz w:val="24"/>
          <w:szCs w:val="24"/>
        </w:rPr>
      </w:pPr>
      <w:r>
        <w:rPr>
          <w:rFonts w:ascii="Calibri" w:eastAsia="Calibri" w:hAnsi="Calibri" w:cs="Calibri"/>
          <w:sz w:val="24"/>
          <w:szCs w:val="24"/>
        </w:rPr>
        <w:t>This accumulation</w:t>
      </w:r>
      <w:r w:rsidR="00A56DB6">
        <w:rPr>
          <w:rFonts w:ascii="Calibri" w:eastAsia="Calibri" w:hAnsi="Calibri" w:cs="Calibri"/>
          <w:sz w:val="24"/>
          <w:szCs w:val="24"/>
        </w:rPr>
        <w:t xml:space="preserve"> has formed a synthetic habitat attracting a wide range of species</w:t>
      </w:r>
      <w:r w:rsidR="00291221">
        <w:rPr>
          <w:rFonts w:ascii="Calibri" w:eastAsia="Calibri" w:hAnsi="Calibri" w:cs="Calibri"/>
          <w:sz w:val="24"/>
          <w:szCs w:val="24"/>
        </w:rPr>
        <w:t>,</w:t>
      </w:r>
      <w:r w:rsidR="00A56DB6">
        <w:rPr>
          <w:rFonts w:ascii="Calibri" w:eastAsia="Calibri" w:hAnsi="Calibri" w:cs="Calibri"/>
          <w:sz w:val="24"/>
          <w:szCs w:val="24"/>
        </w:rPr>
        <w:t xml:space="preserve"> including oceanic and coastal invertebrates and fish assemblages with diverse feeding habits (Haram </w:t>
      </w:r>
      <w:r w:rsidR="004F1B17" w:rsidRPr="004F1B17">
        <w:rPr>
          <w:rFonts w:ascii="Calibri" w:eastAsia="Calibri" w:hAnsi="Calibri" w:cs="Calibri"/>
          <w:i/>
          <w:sz w:val="24"/>
          <w:szCs w:val="24"/>
        </w:rPr>
        <w:t>et al</w:t>
      </w:r>
      <w:r w:rsidR="00A56DB6">
        <w:rPr>
          <w:rFonts w:ascii="Calibri" w:eastAsia="Calibri" w:hAnsi="Calibri" w:cs="Calibri"/>
          <w:sz w:val="24"/>
          <w:szCs w:val="24"/>
        </w:rPr>
        <w:t xml:space="preserve">., 2021; Haram </w:t>
      </w:r>
      <w:r w:rsidR="004F1B17" w:rsidRPr="004F1B17">
        <w:rPr>
          <w:rFonts w:ascii="Calibri" w:eastAsia="Calibri" w:hAnsi="Calibri" w:cs="Calibri"/>
          <w:i/>
          <w:sz w:val="24"/>
          <w:szCs w:val="24"/>
        </w:rPr>
        <w:t>et al</w:t>
      </w:r>
      <w:r w:rsidR="00A56DB6">
        <w:rPr>
          <w:rFonts w:ascii="Calibri" w:eastAsia="Calibri" w:hAnsi="Calibri" w:cs="Calibri"/>
          <w:sz w:val="24"/>
          <w:szCs w:val="24"/>
        </w:rPr>
        <w:t xml:space="preserve">. 2023; </w:t>
      </w:r>
      <w:proofErr w:type="spellStart"/>
      <w:r w:rsidR="00A56DB6">
        <w:rPr>
          <w:rFonts w:ascii="Calibri" w:eastAsia="Calibri" w:hAnsi="Calibri" w:cs="Calibri"/>
          <w:sz w:val="24"/>
          <w:szCs w:val="24"/>
        </w:rPr>
        <w:t>Benadon</w:t>
      </w:r>
      <w:proofErr w:type="spellEnd"/>
      <w:r w:rsidR="00A56DB6">
        <w:rPr>
          <w:rFonts w:ascii="Calibri" w:eastAsia="Calibri" w:hAnsi="Calibri" w:cs="Calibri"/>
          <w:sz w:val="24"/>
          <w:szCs w:val="24"/>
        </w:rPr>
        <w:t xml:space="preserve"> </w:t>
      </w:r>
      <w:r w:rsidR="004F1B17" w:rsidRPr="004F1B17">
        <w:rPr>
          <w:rFonts w:ascii="Calibri" w:eastAsia="Calibri" w:hAnsi="Calibri" w:cs="Calibri"/>
          <w:i/>
          <w:sz w:val="24"/>
          <w:szCs w:val="24"/>
        </w:rPr>
        <w:t>et al</w:t>
      </w:r>
      <w:r w:rsidR="00A56DB6">
        <w:rPr>
          <w:rFonts w:ascii="Calibri" w:eastAsia="Calibri" w:hAnsi="Calibri" w:cs="Calibri"/>
          <w:sz w:val="24"/>
          <w:szCs w:val="24"/>
        </w:rPr>
        <w:t>. 2024).</w:t>
      </w:r>
      <w:r w:rsidR="004872B0">
        <w:rPr>
          <w:rFonts w:ascii="Calibri" w:eastAsia="Calibri" w:hAnsi="Calibri" w:cs="Calibri"/>
          <w:sz w:val="24"/>
          <w:szCs w:val="24"/>
        </w:rPr>
        <w:t xml:space="preserve"> </w:t>
      </w:r>
      <w:r w:rsidR="00A56DB6">
        <w:rPr>
          <w:rFonts w:ascii="Calibri" w:eastAsia="Calibri" w:hAnsi="Calibri" w:cs="Calibri"/>
          <w:sz w:val="24"/>
          <w:szCs w:val="24"/>
        </w:rPr>
        <w:t xml:space="preserve">The </w:t>
      </w:r>
      <w:r w:rsidR="00A56DB6" w:rsidRPr="005A13EE">
        <w:rPr>
          <w:rFonts w:ascii="Calibri" w:eastAsia="Calibri" w:hAnsi="Calibri" w:cs="Calibri"/>
          <w:sz w:val="24"/>
          <w:szCs w:val="24"/>
        </w:rPr>
        <w:t xml:space="preserve">PMD provides a habitat for invertebrates to settle (e.g., </w:t>
      </w:r>
      <w:r w:rsidR="00A56DB6" w:rsidRPr="005A13EE">
        <w:rPr>
          <w:rFonts w:ascii="Calibri" w:eastAsia="Calibri" w:hAnsi="Calibri" w:cs="Calibri"/>
          <w:i/>
          <w:sz w:val="24"/>
          <w:szCs w:val="24"/>
        </w:rPr>
        <w:t>Lepas</w:t>
      </w:r>
      <w:r w:rsidR="00A56DB6" w:rsidRPr="005A13EE">
        <w:rPr>
          <w:rFonts w:ascii="Calibri" w:eastAsia="Calibri" w:hAnsi="Calibri" w:cs="Calibri"/>
          <w:sz w:val="24"/>
          <w:szCs w:val="24"/>
        </w:rPr>
        <w:t xml:space="preserve"> oceanic barnacles; </w:t>
      </w:r>
      <w:r w:rsidR="00A56DB6" w:rsidRPr="000B66A7">
        <w:rPr>
          <w:rFonts w:ascii="Calibri" w:hAnsi="Calibri" w:cs="Calibri"/>
          <w:color w:val="222222"/>
          <w:sz w:val="24"/>
          <w:szCs w:val="24"/>
          <w:highlight w:val="white"/>
        </w:rPr>
        <w:t>Gill and Pfaller, 2016</w:t>
      </w:r>
      <w:r w:rsidR="00A56DB6" w:rsidRPr="005A13EE">
        <w:rPr>
          <w:rFonts w:ascii="Calibri" w:eastAsia="Calibri" w:hAnsi="Calibri" w:cs="Calibri"/>
          <w:sz w:val="24"/>
          <w:szCs w:val="24"/>
        </w:rPr>
        <w:t xml:space="preserve">) and lay eggs (e.g., </w:t>
      </w:r>
      <w:proofErr w:type="spellStart"/>
      <w:r w:rsidR="00A56DB6" w:rsidRPr="005A13EE">
        <w:rPr>
          <w:rFonts w:ascii="Calibri" w:eastAsia="Calibri" w:hAnsi="Calibri" w:cs="Calibri"/>
          <w:i/>
          <w:sz w:val="24"/>
          <w:szCs w:val="24"/>
        </w:rPr>
        <w:t>Halobates</w:t>
      </w:r>
      <w:proofErr w:type="spellEnd"/>
      <w:r w:rsidR="00A56DB6" w:rsidRPr="005A13EE">
        <w:rPr>
          <w:rFonts w:ascii="Calibri" w:eastAsia="Calibri" w:hAnsi="Calibri" w:cs="Calibri"/>
          <w:sz w:val="24"/>
          <w:szCs w:val="24"/>
        </w:rPr>
        <w:t xml:space="preserve"> water striders; Andersen and Cheng, 2004)</w:t>
      </w:r>
      <w:r w:rsidR="00A56DB6">
        <w:rPr>
          <w:rFonts w:ascii="Calibri" w:eastAsia="Calibri" w:hAnsi="Calibri" w:cs="Calibri"/>
          <w:sz w:val="24"/>
          <w:szCs w:val="24"/>
        </w:rPr>
        <w:t xml:space="preserve">, and </w:t>
      </w:r>
      <w:r w:rsidR="00A56DB6" w:rsidRPr="005A13EE">
        <w:rPr>
          <w:rFonts w:ascii="Calibri" w:eastAsia="Calibri" w:hAnsi="Calibri" w:cs="Calibri"/>
          <w:sz w:val="24"/>
          <w:szCs w:val="24"/>
        </w:rPr>
        <w:t xml:space="preserve">epipelagic fish species </w:t>
      </w:r>
      <w:r w:rsidR="00A56DB6">
        <w:rPr>
          <w:rFonts w:ascii="Calibri" w:eastAsia="Calibri" w:hAnsi="Calibri" w:cs="Calibri"/>
          <w:sz w:val="24"/>
          <w:szCs w:val="24"/>
        </w:rPr>
        <w:t>may</w:t>
      </w:r>
      <w:r w:rsidR="004872B0">
        <w:rPr>
          <w:rFonts w:ascii="Calibri" w:eastAsia="Calibri" w:hAnsi="Calibri" w:cs="Calibri"/>
          <w:sz w:val="24"/>
          <w:szCs w:val="24"/>
        </w:rPr>
        <w:t xml:space="preserve"> </w:t>
      </w:r>
      <w:r w:rsidR="00A56DB6" w:rsidRPr="005A13EE">
        <w:rPr>
          <w:rFonts w:ascii="Calibri" w:eastAsia="Calibri" w:hAnsi="Calibri" w:cs="Calibri"/>
          <w:sz w:val="24"/>
          <w:szCs w:val="24"/>
        </w:rPr>
        <w:t xml:space="preserve">seek shelter </w:t>
      </w:r>
      <w:r w:rsidR="00A56DB6">
        <w:rPr>
          <w:rFonts w:ascii="Calibri" w:eastAsia="Calibri" w:hAnsi="Calibri" w:cs="Calibri"/>
          <w:sz w:val="24"/>
          <w:szCs w:val="24"/>
        </w:rPr>
        <w:t xml:space="preserve">from predators </w:t>
      </w:r>
      <w:r w:rsidR="00A56DB6" w:rsidRPr="005A13EE">
        <w:rPr>
          <w:rFonts w:ascii="Calibri" w:eastAsia="Calibri" w:hAnsi="Calibri" w:cs="Calibri"/>
          <w:sz w:val="24"/>
          <w:szCs w:val="24"/>
        </w:rPr>
        <w:t xml:space="preserve">or forage around natural floating items (e.g. logs, leaves, sargassum) </w:t>
      </w:r>
      <w:r w:rsidR="00A56DB6">
        <w:rPr>
          <w:rFonts w:ascii="Calibri" w:eastAsia="Calibri" w:hAnsi="Calibri" w:cs="Calibri"/>
          <w:sz w:val="24"/>
          <w:szCs w:val="24"/>
        </w:rPr>
        <w:t xml:space="preserve">that </w:t>
      </w:r>
      <w:r w:rsidR="00A56DB6" w:rsidRPr="005A13EE">
        <w:rPr>
          <w:rFonts w:ascii="Calibri" w:eastAsia="Calibri" w:hAnsi="Calibri" w:cs="Calibri"/>
          <w:sz w:val="24"/>
          <w:szCs w:val="24"/>
        </w:rPr>
        <w:t>also associate with PMD</w:t>
      </w:r>
      <w:r w:rsidR="00A56DB6">
        <w:rPr>
          <w:rFonts w:ascii="Calibri" w:eastAsia="Calibri" w:hAnsi="Calibri" w:cs="Calibri"/>
          <w:sz w:val="24"/>
          <w:szCs w:val="24"/>
        </w:rPr>
        <w:t xml:space="preserve"> (Hamner 1995)</w:t>
      </w:r>
      <w:r w:rsidR="00A56DB6" w:rsidRPr="005A13EE">
        <w:rPr>
          <w:rFonts w:ascii="Calibri" w:eastAsia="Calibri" w:hAnsi="Calibri" w:cs="Calibri"/>
          <w:sz w:val="24"/>
          <w:szCs w:val="24"/>
        </w:rPr>
        <w:t xml:space="preserve">. </w:t>
      </w:r>
    </w:p>
    <w:p w14:paraId="1A2B43A9" w14:textId="6AD67B40" w:rsidR="002C3877" w:rsidRDefault="006602FD">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The high exposure of </w:t>
      </w:r>
      <w:proofErr w:type="gramStart"/>
      <w:r>
        <w:rPr>
          <w:rFonts w:ascii="Calibri" w:eastAsia="Calibri" w:hAnsi="Calibri" w:cs="Calibri"/>
          <w:sz w:val="24"/>
          <w:szCs w:val="24"/>
        </w:rPr>
        <w:t>fishes</w:t>
      </w:r>
      <w:proofErr w:type="gramEnd"/>
      <w:r>
        <w:rPr>
          <w:rFonts w:ascii="Calibri" w:eastAsia="Calibri" w:hAnsi="Calibri" w:cs="Calibri"/>
          <w:sz w:val="24"/>
          <w:szCs w:val="24"/>
        </w:rPr>
        <w:t xml:space="preserve"> to PMD makes it more likely for ingestion to occur (Savoca </w:t>
      </w:r>
      <w:r w:rsidRPr="004E5754">
        <w:rPr>
          <w:rFonts w:ascii="Calibri" w:eastAsia="Calibri" w:hAnsi="Calibri" w:cs="Calibri"/>
          <w:i/>
          <w:iCs/>
          <w:sz w:val="24"/>
          <w:szCs w:val="24"/>
        </w:rPr>
        <w:t>et al</w:t>
      </w:r>
      <w:r>
        <w:rPr>
          <w:rFonts w:ascii="Calibri" w:eastAsia="Calibri" w:hAnsi="Calibri" w:cs="Calibri"/>
          <w:sz w:val="24"/>
          <w:szCs w:val="24"/>
        </w:rPr>
        <w:t xml:space="preserve">. 2021). The ingestion of PMD can have lethal or sublethal effects in many marine vertebrates including sea turtles (Rice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2021), seabirds (Kibria 2024), and marine mammals (Puig-Lozano </w:t>
      </w:r>
      <w:r w:rsidR="004F1B17" w:rsidRPr="004F1B17">
        <w:rPr>
          <w:rFonts w:ascii="Calibri" w:eastAsia="Calibri" w:hAnsi="Calibri" w:cs="Calibri"/>
          <w:i/>
          <w:sz w:val="24"/>
          <w:szCs w:val="24"/>
        </w:rPr>
        <w:t>et al</w:t>
      </w:r>
      <w:r>
        <w:rPr>
          <w:rFonts w:ascii="Calibri" w:eastAsia="Calibri" w:hAnsi="Calibri" w:cs="Calibri"/>
          <w:sz w:val="24"/>
          <w:szCs w:val="24"/>
        </w:rPr>
        <w:t>. 2018), but direct lethal effects of plastic ingestion have yet to be shown for fishes in the wild (</w:t>
      </w:r>
      <w:proofErr w:type="spellStart"/>
      <w:r>
        <w:rPr>
          <w:rFonts w:ascii="Calibri" w:eastAsia="Calibri" w:hAnsi="Calibri" w:cs="Calibri"/>
          <w:sz w:val="24"/>
          <w:szCs w:val="24"/>
        </w:rPr>
        <w:t>Markic</w:t>
      </w:r>
      <w:proofErr w:type="spellEnd"/>
      <w:r>
        <w:rPr>
          <w:rFonts w:ascii="Calibri" w:eastAsia="Calibri" w:hAnsi="Calibri" w:cs="Calibri"/>
          <w:sz w:val="24"/>
          <w:szCs w:val="24"/>
        </w:rPr>
        <w:t xml:space="preserve">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2019). Though plastic ingestion has been documented in many </w:t>
      </w:r>
      <w:r w:rsidR="004872B0">
        <w:rPr>
          <w:rFonts w:ascii="Calibri" w:eastAsia="Calibri" w:hAnsi="Calibri" w:cs="Calibri"/>
          <w:sz w:val="24"/>
          <w:szCs w:val="24"/>
        </w:rPr>
        <w:t xml:space="preserve">fish </w:t>
      </w:r>
      <w:r>
        <w:rPr>
          <w:rFonts w:ascii="Calibri" w:eastAsia="Calibri" w:hAnsi="Calibri" w:cs="Calibri"/>
          <w:sz w:val="24"/>
          <w:szCs w:val="24"/>
        </w:rPr>
        <w:t xml:space="preserve">species, many more undocumented species likely eat plastic. Thus, sampling fish assemblages for plastic ingestion addresses a primary data gap to determine the full extent of exposure. </w:t>
      </w:r>
    </w:p>
    <w:p w14:paraId="08CF72EE" w14:textId="0E679AE8" w:rsidR="002C3877" w:rsidRDefault="00000000">
      <w:pPr>
        <w:spacing w:line="480" w:lineRule="auto"/>
        <w:ind w:firstLine="720"/>
        <w:rPr>
          <w:rFonts w:ascii="Calibri" w:eastAsia="Calibri" w:hAnsi="Calibri" w:cs="Calibri"/>
          <w:color w:val="0000FF"/>
          <w:sz w:val="24"/>
          <w:szCs w:val="24"/>
        </w:rPr>
      </w:pPr>
      <w:r>
        <w:rPr>
          <w:rFonts w:ascii="Calibri" w:eastAsia="Calibri" w:hAnsi="Calibri" w:cs="Calibri"/>
          <w:sz w:val="24"/>
          <w:szCs w:val="24"/>
        </w:rPr>
        <w:lastRenderedPageBreak/>
        <w:t xml:space="preserve">The mechanisms of transfer of ingested PMD through marine food webs are poorly understood, because predators can ingest plastic directly </w:t>
      </w:r>
      <w:r w:rsidR="004872B0">
        <w:rPr>
          <w:rFonts w:ascii="Calibri" w:eastAsia="Calibri" w:hAnsi="Calibri" w:cs="Calibri"/>
          <w:sz w:val="24"/>
          <w:szCs w:val="24"/>
        </w:rPr>
        <w:t xml:space="preserve">(primary ingestion) </w:t>
      </w:r>
      <w:r>
        <w:rPr>
          <w:rFonts w:ascii="Calibri" w:eastAsia="Calibri" w:hAnsi="Calibri" w:cs="Calibri"/>
          <w:sz w:val="24"/>
          <w:szCs w:val="24"/>
        </w:rPr>
        <w:t>and indirectly</w:t>
      </w:r>
      <w:r w:rsidR="004872B0">
        <w:rPr>
          <w:rFonts w:ascii="Calibri" w:eastAsia="Calibri" w:hAnsi="Calibri" w:cs="Calibri"/>
          <w:sz w:val="24"/>
          <w:szCs w:val="24"/>
        </w:rPr>
        <w:t xml:space="preserve"> (secondary ingestion)</w:t>
      </w:r>
      <w:r>
        <w:rPr>
          <w:rFonts w:ascii="Calibri" w:eastAsia="Calibri" w:hAnsi="Calibri" w:cs="Calibri"/>
          <w:sz w:val="24"/>
          <w:szCs w:val="24"/>
        </w:rPr>
        <w:t>, via their prey</w:t>
      </w:r>
      <w:r w:rsidR="005248C4">
        <w:rPr>
          <w:rFonts w:ascii="Calibri" w:eastAsia="Calibri" w:hAnsi="Calibri" w:cs="Calibri"/>
          <w:sz w:val="24"/>
          <w:szCs w:val="24"/>
        </w:rPr>
        <w:t xml:space="preserve"> (Lusher </w:t>
      </w:r>
      <w:r w:rsidR="004F1B17" w:rsidRPr="004F1B17">
        <w:rPr>
          <w:rFonts w:ascii="Calibri" w:eastAsia="Calibri" w:hAnsi="Calibri" w:cs="Calibri"/>
          <w:i/>
          <w:sz w:val="24"/>
          <w:szCs w:val="24"/>
        </w:rPr>
        <w:t>et al</w:t>
      </w:r>
      <w:r w:rsidR="005248C4">
        <w:rPr>
          <w:rFonts w:ascii="Calibri" w:eastAsia="Calibri" w:hAnsi="Calibri" w:cs="Calibri"/>
          <w:sz w:val="24"/>
          <w:szCs w:val="24"/>
        </w:rPr>
        <w:t>. 2017)</w:t>
      </w:r>
      <w:r>
        <w:rPr>
          <w:rFonts w:ascii="Calibri" w:eastAsia="Calibri" w:hAnsi="Calibri" w:cs="Calibri"/>
          <w:sz w:val="24"/>
          <w:szCs w:val="24"/>
        </w:rPr>
        <w:t>. While secondary plastic ingestion has been documented in the literature, such as when yellowfin tuna (</w:t>
      </w:r>
      <w:r>
        <w:rPr>
          <w:rFonts w:ascii="Calibri" w:eastAsia="Calibri" w:hAnsi="Calibri" w:cs="Calibri"/>
          <w:i/>
          <w:sz w:val="24"/>
          <w:szCs w:val="24"/>
        </w:rPr>
        <w:t xml:space="preserve">Thunnus </w:t>
      </w:r>
      <w:proofErr w:type="spellStart"/>
      <w:r>
        <w:rPr>
          <w:rFonts w:ascii="Calibri" w:eastAsia="Calibri" w:hAnsi="Calibri" w:cs="Calibri"/>
          <w:i/>
          <w:sz w:val="24"/>
          <w:szCs w:val="24"/>
        </w:rPr>
        <w:t>albacares</w:t>
      </w:r>
      <w:proofErr w:type="spellEnd"/>
      <w:r>
        <w:rPr>
          <w:rFonts w:ascii="Calibri" w:eastAsia="Calibri" w:hAnsi="Calibri" w:cs="Calibri"/>
          <w:sz w:val="24"/>
          <w:szCs w:val="24"/>
        </w:rPr>
        <w:t xml:space="preserve">) </w:t>
      </w:r>
      <w:proofErr w:type="gramStart"/>
      <w:r w:rsidR="00A04E3F">
        <w:rPr>
          <w:rFonts w:ascii="Calibri" w:eastAsia="Calibri" w:hAnsi="Calibri" w:cs="Calibri"/>
          <w:sz w:val="24"/>
          <w:szCs w:val="24"/>
        </w:rPr>
        <w:t>consume</w:t>
      </w:r>
      <w:proofErr w:type="gramEnd"/>
      <w:r>
        <w:rPr>
          <w:rFonts w:ascii="Calibri" w:eastAsia="Calibri" w:hAnsi="Calibri" w:cs="Calibri"/>
          <w:sz w:val="24"/>
          <w:szCs w:val="24"/>
        </w:rPr>
        <w:t xml:space="preserve"> flying fish (</w:t>
      </w:r>
      <w:proofErr w:type="spellStart"/>
      <w:r>
        <w:rPr>
          <w:rFonts w:ascii="Calibri" w:eastAsia="Calibri" w:hAnsi="Calibri" w:cs="Calibri"/>
          <w:i/>
          <w:sz w:val="24"/>
          <w:szCs w:val="24"/>
        </w:rPr>
        <w:t>Cheilopogon</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rapanouiensis</w:t>
      </w:r>
      <w:proofErr w:type="spellEnd"/>
      <w:r>
        <w:rPr>
          <w:rFonts w:ascii="Calibri" w:eastAsia="Calibri" w:hAnsi="Calibri" w:cs="Calibri"/>
          <w:sz w:val="24"/>
          <w:szCs w:val="24"/>
        </w:rPr>
        <w:t xml:space="preserve">) containing PMD in Rapa Nui (Easter Island) (Chagnon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w:t>
      </w:r>
      <w:r w:rsidR="00FA645C">
        <w:rPr>
          <w:rFonts w:ascii="Calibri" w:eastAsia="Calibri" w:hAnsi="Calibri" w:cs="Calibri"/>
          <w:sz w:val="24"/>
          <w:szCs w:val="24"/>
        </w:rPr>
        <w:t>the distinction between primary and secondary ingestion remains a critical knowledge gap</w:t>
      </w:r>
      <w:r>
        <w:rPr>
          <w:rFonts w:ascii="Calibri" w:eastAsia="Calibri" w:hAnsi="Calibri" w:cs="Calibri"/>
          <w:sz w:val="24"/>
          <w:szCs w:val="24"/>
        </w:rPr>
        <w:t xml:space="preserve">. </w:t>
      </w:r>
    </w:p>
    <w:p w14:paraId="1978C158" w14:textId="5F376E53" w:rsidR="002C3877" w:rsidRDefault="00000000">
      <w:pPr>
        <w:spacing w:line="480" w:lineRule="auto"/>
        <w:ind w:firstLine="720"/>
        <w:rPr>
          <w:rFonts w:ascii="Calibri" w:eastAsia="Calibri" w:hAnsi="Calibri" w:cs="Calibri"/>
          <w:b/>
          <w:sz w:val="24"/>
          <w:szCs w:val="24"/>
        </w:rPr>
        <w:sectPr w:rsidR="002C3877">
          <w:type w:val="continuous"/>
          <w:pgSz w:w="12240" w:h="15840"/>
          <w:pgMar w:top="1440" w:right="1440" w:bottom="1440" w:left="1170" w:header="720" w:footer="720" w:gutter="0"/>
          <w:lnNumType w:countBy="1" w:restart="continuous"/>
          <w:cols w:space="720"/>
        </w:sectPr>
      </w:pPr>
      <w:r>
        <w:rPr>
          <w:rFonts w:ascii="Calibri" w:eastAsia="Calibri" w:hAnsi="Calibri" w:cs="Calibri"/>
          <w:sz w:val="24"/>
          <w:szCs w:val="24"/>
        </w:rPr>
        <w:t>In this study, we examined 250 fish opportunistically collected as bycatch from marine debris cleanup missions in the NPGP</w:t>
      </w:r>
      <w:r w:rsidR="00C140DF">
        <w:rPr>
          <w:rFonts w:ascii="Calibri" w:eastAsia="Calibri" w:hAnsi="Calibri" w:cs="Calibri"/>
          <w:sz w:val="24"/>
          <w:szCs w:val="24"/>
        </w:rPr>
        <w:t xml:space="preserve">. </w:t>
      </w:r>
      <w:r w:rsidR="008F68C5">
        <w:rPr>
          <w:rFonts w:ascii="Calibri" w:eastAsia="Calibri" w:hAnsi="Calibri" w:cs="Calibri"/>
          <w:sz w:val="24"/>
          <w:szCs w:val="24"/>
        </w:rPr>
        <w:t xml:space="preserve">The goals of this study were to: 1) determine the </w:t>
      </w:r>
      <w:r>
        <w:rPr>
          <w:rFonts w:ascii="Calibri" w:eastAsia="Calibri" w:hAnsi="Calibri" w:cs="Calibri"/>
          <w:sz w:val="24"/>
          <w:szCs w:val="24"/>
        </w:rPr>
        <w:t>occurrence and quantities (mass (g), number) of ingested plastic (&gt; 1 mm) per fish and per fish mass</w:t>
      </w:r>
      <w:r w:rsidR="008F68C5">
        <w:rPr>
          <w:rFonts w:ascii="Calibri" w:eastAsia="Calibri" w:hAnsi="Calibri" w:cs="Calibri"/>
          <w:sz w:val="24"/>
          <w:szCs w:val="24"/>
        </w:rPr>
        <w:t xml:space="preserve"> and the relationship between ingested PMD quantities and fish characteristics (length, mass, sex, maturity); 2) Empirically test for secondary ingestion by analyzing the stomach contents of intact prey found in piscivorous predators; and 3) Compare the </w:t>
      </w:r>
      <w:r w:rsidR="00B50A72">
        <w:rPr>
          <w:rFonts w:ascii="Calibri" w:eastAsia="Calibri" w:hAnsi="Calibri" w:cs="Calibri"/>
          <w:sz w:val="24"/>
          <w:szCs w:val="24"/>
        </w:rPr>
        <w:t xml:space="preserve">physical characteristics of the ingested plastic (type, polymer, color, size class) </w:t>
      </w:r>
      <w:r w:rsidR="00B50A72" w:rsidDel="008F68C5">
        <w:rPr>
          <w:rFonts w:ascii="Calibri" w:eastAsia="Calibri" w:hAnsi="Calibri" w:cs="Calibri"/>
          <w:sz w:val="24"/>
          <w:szCs w:val="24"/>
        </w:rPr>
        <w:t xml:space="preserve"> </w:t>
      </w:r>
      <w:r w:rsidR="00B50A72">
        <w:rPr>
          <w:rFonts w:ascii="Calibri" w:eastAsia="Calibri" w:hAnsi="Calibri" w:cs="Calibri"/>
          <w:sz w:val="24"/>
          <w:szCs w:val="24"/>
        </w:rPr>
        <w:t>with surface net t</w:t>
      </w:r>
      <w:r w:rsidR="00D86CEB">
        <w:rPr>
          <w:rFonts w:ascii="Calibri" w:eastAsia="Calibri" w:hAnsi="Calibri" w:cs="Calibri"/>
          <w:sz w:val="24"/>
          <w:szCs w:val="24"/>
        </w:rPr>
        <w:t>rawl</w:t>
      </w:r>
      <w:r w:rsidR="00B50A72">
        <w:rPr>
          <w:rFonts w:ascii="Calibri" w:eastAsia="Calibri" w:hAnsi="Calibri" w:cs="Calibri"/>
          <w:sz w:val="24"/>
          <w:szCs w:val="24"/>
        </w:rPr>
        <w:t xml:space="preserve">s previously </w:t>
      </w:r>
      <w:r w:rsidR="00845D8E">
        <w:rPr>
          <w:rFonts w:ascii="Calibri" w:eastAsia="Calibri" w:hAnsi="Calibri" w:cs="Calibri"/>
          <w:sz w:val="24"/>
          <w:szCs w:val="24"/>
        </w:rPr>
        <w:t>sampled from</w:t>
      </w:r>
      <w:r w:rsidR="00B50A72">
        <w:rPr>
          <w:rFonts w:ascii="Calibri" w:eastAsia="Calibri" w:hAnsi="Calibri" w:cs="Calibri"/>
          <w:sz w:val="24"/>
          <w:szCs w:val="24"/>
        </w:rPr>
        <w:t xml:space="preserve"> the NPGP.</w:t>
      </w:r>
    </w:p>
    <w:p w14:paraId="489E1F3D" w14:textId="77777777" w:rsidR="002C3877" w:rsidRPr="006E7BDE" w:rsidRDefault="00000000">
      <w:pPr>
        <w:spacing w:line="480" w:lineRule="auto"/>
        <w:rPr>
          <w:rFonts w:ascii="Calibri" w:eastAsia="Calibri" w:hAnsi="Calibri" w:cs="Calibri"/>
          <w:b/>
          <w:sz w:val="24"/>
          <w:szCs w:val="24"/>
        </w:rPr>
      </w:pPr>
      <w:r w:rsidRPr="006E7BDE">
        <w:rPr>
          <w:rFonts w:ascii="Calibri" w:eastAsia="Calibri" w:hAnsi="Calibri" w:cs="Calibri"/>
          <w:b/>
          <w:sz w:val="24"/>
          <w:szCs w:val="24"/>
        </w:rPr>
        <w:lastRenderedPageBreak/>
        <w:t xml:space="preserve">2.0 Methods </w:t>
      </w:r>
    </w:p>
    <w:p w14:paraId="752151EE" w14:textId="4D1672A1"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 xml:space="preserve">2.1 Field </w:t>
      </w:r>
      <w:r w:rsidR="00016663">
        <w:rPr>
          <w:rFonts w:ascii="Calibri" w:eastAsia="Calibri" w:hAnsi="Calibri" w:cs="Calibri"/>
          <w:b/>
          <w:sz w:val="24"/>
          <w:szCs w:val="24"/>
        </w:rPr>
        <w:t>s</w:t>
      </w:r>
      <w:r w:rsidR="00016663">
        <w:rPr>
          <w:rFonts w:ascii="Calibri" w:eastAsia="Calibri" w:hAnsi="Calibri" w:cs="Calibri"/>
          <w:b/>
          <w:sz w:val="24"/>
          <w:szCs w:val="24"/>
        </w:rPr>
        <w:t xml:space="preserve">ampling </w:t>
      </w:r>
      <w:r>
        <w:rPr>
          <w:rFonts w:ascii="Calibri" w:eastAsia="Calibri" w:hAnsi="Calibri" w:cs="Calibri"/>
          <w:b/>
          <w:sz w:val="24"/>
          <w:szCs w:val="24"/>
        </w:rPr>
        <w:t xml:space="preserve">and </w:t>
      </w:r>
      <w:r w:rsidR="00016663">
        <w:rPr>
          <w:rFonts w:ascii="Calibri" w:eastAsia="Calibri" w:hAnsi="Calibri" w:cs="Calibri"/>
          <w:b/>
          <w:sz w:val="24"/>
          <w:szCs w:val="24"/>
        </w:rPr>
        <w:t>s</w:t>
      </w:r>
      <w:r w:rsidR="00016663">
        <w:rPr>
          <w:rFonts w:ascii="Calibri" w:eastAsia="Calibri" w:hAnsi="Calibri" w:cs="Calibri"/>
          <w:b/>
          <w:sz w:val="24"/>
          <w:szCs w:val="24"/>
        </w:rPr>
        <w:t xml:space="preserve">ample </w:t>
      </w:r>
      <w:r w:rsidR="00016663">
        <w:rPr>
          <w:rFonts w:ascii="Calibri" w:eastAsia="Calibri" w:hAnsi="Calibri" w:cs="Calibri"/>
          <w:b/>
          <w:sz w:val="24"/>
          <w:szCs w:val="24"/>
        </w:rPr>
        <w:t>s</w:t>
      </w:r>
      <w:r w:rsidR="00016663">
        <w:rPr>
          <w:rFonts w:ascii="Calibri" w:eastAsia="Calibri" w:hAnsi="Calibri" w:cs="Calibri"/>
          <w:b/>
          <w:sz w:val="24"/>
          <w:szCs w:val="24"/>
        </w:rPr>
        <w:t>election</w:t>
      </w:r>
    </w:p>
    <w:p w14:paraId="1A511172" w14:textId="05C141A4"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Between July 2021 and December 2022, The Ocean Cleanup™, extracted 190,249 kg of plastic from the NPGP using the System 002 plastic extraction device equipped with 10 mm, 16 mm, and 50 mm mesh sizes (The Ocean Cleanup, 2023). Seventeen extractions occurred during 12 trips from Vancouver to the NPGP’s hotspot territory, an aggregation region where PMD concentrations often exceed 100 kg per km</w:t>
      </w:r>
      <w:r>
        <w:rPr>
          <w:rFonts w:ascii="Calibri" w:eastAsia="Calibri" w:hAnsi="Calibri" w:cs="Calibri"/>
          <w:sz w:val="24"/>
          <w:szCs w:val="24"/>
          <w:vertAlign w:val="superscript"/>
        </w:rPr>
        <w:t>2</w:t>
      </w:r>
      <w:r>
        <w:rPr>
          <w:rFonts w:ascii="Calibri" w:eastAsia="Calibri" w:hAnsi="Calibri" w:cs="Calibri"/>
          <w:sz w:val="24"/>
          <w:szCs w:val="24"/>
        </w:rPr>
        <w:t xml:space="preserve">. The extent of the NPGP and the hotspot territory are defined as the areas containing 75 % and 25 % of modeled particle visits within the domain 20° to 45° latitude and -120° to -160° longitude (Lebreton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2024; Jean-Michel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2021; Egger </w:t>
      </w:r>
      <w:r w:rsidR="004F1B17" w:rsidRPr="004F1B17">
        <w:rPr>
          <w:rFonts w:ascii="Calibri" w:eastAsia="Calibri" w:hAnsi="Calibri" w:cs="Calibri"/>
          <w:i/>
          <w:sz w:val="24"/>
          <w:szCs w:val="24"/>
        </w:rPr>
        <w:t>et al</w:t>
      </w:r>
      <w:r>
        <w:rPr>
          <w:rFonts w:ascii="Calibri" w:eastAsia="Calibri" w:hAnsi="Calibri" w:cs="Calibri"/>
          <w:sz w:val="24"/>
          <w:szCs w:val="24"/>
        </w:rPr>
        <w:t>., 2024). During this study, the NPGP and the hotspot territory were mapped by merging 18 contours</w:t>
      </w:r>
      <w:r w:rsidR="006A1898">
        <w:rPr>
          <w:rFonts w:ascii="Calibri" w:eastAsia="Calibri" w:hAnsi="Calibri" w:cs="Calibri"/>
          <w:sz w:val="24"/>
          <w:szCs w:val="24"/>
        </w:rPr>
        <w:t xml:space="preserve"> and</w:t>
      </w:r>
      <w:r>
        <w:rPr>
          <w:rFonts w:ascii="Calibri" w:eastAsia="Calibri" w:hAnsi="Calibri" w:cs="Calibri"/>
          <w:sz w:val="24"/>
          <w:szCs w:val="24"/>
        </w:rPr>
        <w:t xml:space="preserve"> predicting their monthly extent from July 2021 through December 2022. Because of this compositing, the resulting areas are expected to be larger than the extent of the actual features at any specific month, illustrating their range of motion during the study (Figure 1).</w:t>
      </w:r>
    </w:p>
    <w:p w14:paraId="3317112A" w14:textId="77777777" w:rsidR="002C3877" w:rsidRDefault="002C3877">
      <w:pPr>
        <w:spacing w:line="480" w:lineRule="auto"/>
        <w:rPr>
          <w:rFonts w:ascii="Calibri" w:eastAsia="Calibri" w:hAnsi="Calibri" w:cs="Calibri"/>
          <w:sz w:val="24"/>
          <w:szCs w:val="24"/>
        </w:rPr>
      </w:pPr>
    </w:p>
    <w:p w14:paraId="16FA4E6E" w14:textId="61FFDE95" w:rsidR="002C3877" w:rsidRDefault="0008718B">
      <w:pPr>
        <w:spacing w:before="240" w:line="480" w:lineRule="auto"/>
        <w:rPr>
          <w:rFonts w:ascii="Calibri" w:eastAsia="Calibri" w:hAnsi="Calibri" w:cs="Calibri"/>
          <w:color w:val="0000FF"/>
        </w:rPr>
      </w:pPr>
      <w:r>
        <w:rPr>
          <w:rFonts w:ascii="Calibri" w:eastAsia="Calibri" w:hAnsi="Calibri" w:cs="Calibri"/>
          <w:noProof/>
          <w:color w:val="0000FF"/>
        </w:rPr>
        <w:lastRenderedPageBreak/>
        <w:drawing>
          <wp:inline distT="0" distB="0" distL="0" distR="0" wp14:anchorId="1EC859CA" wp14:editId="7E351A27">
            <wp:extent cx="6115050" cy="4725035"/>
            <wp:effectExtent l="0" t="0" r="0" b="0"/>
            <wp:docPr id="353601437"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01437" name="Picture 1" descr="Cha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5050" cy="4725035"/>
                    </a:xfrm>
                    <a:prstGeom prst="rect">
                      <a:avLst/>
                    </a:prstGeom>
                  </pic:spPr>
                </pic:pic>
              </a:graphicData>
            </a:graphic>
          </wp:inline>
        </w:drawing>
      </w:r>
    </w:p>
    <w:p w14:paraId="1B9F8118" w14:textId="4C8DD9AF"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Figure 1. Sampling locations of 14 selected plastic extractions where the fish specimens examined in this study were opportunistically collected to assess plastic (&gt; 1 mm) ingestion </w:t>
      </w:r>
      <w:r w:rsidR="00291221">
        <w:rPr>
          <w:rFonts w:ascii="Calibri" w:eastAsia="Calibri" w:hAnsi="Calibri" w:cs="Calibri"/>
          <w:sz w:val="24"/>
          <w:szCs w:val="24"/>
        </w:rPr>
        <w:t xml:space="preserve">are </w:t>
      </w:r>
      <w:r>
        <w:rPr>
          <w:rFonts w:ascii="Calibri" w:eastAsia="Calibri" w:hAnsi="Calibri" w:cs="Calibri"/>
          <w:sz w:val="24"/>
          <w:szCs w:val="24"/>
        </w:rPr>
        <w:t>plotted within the NPGP (</w:t>
      </w:r>
      <w:r w:rsidR="006602FD">
        <w:rPr>
          <w:rFonts w:ascii="Calibri" w:eastAsia="Calibri" w:hAnsi="Calibri" w:cs="Calibri"/>
          <w:sz w:val="24"/>
          <w:szCs w:val="24"/>
        </w:rPr>
        <w:t>light blue</w:t>
      </w:r>
      <w:r>
        <w:rPr>
          <w:rFonts w:ascii="Calibri" w:eastAsia="Calibri" w:hAnsi="Calibri" w:cs="Calibri"/>
          <w:sz w:val="24"/>
          <w:szCs w:val="24"/>
        </w:rPr>
        <w:t>) and its plastic hotspot territory (</w:t>
      </w:r>
      <w:r w:rsidR="006602FD">
        <w:rPr>
          <w:rFonts w:ascii="Calibri" w:eastAsia="Calibri" w:hAnsi="Calibri" w:cs="Calibri"/>
          <w:sz w:val="24"/>
          <w:szCs w:val="24"/>
        </w:rPr>
        <w:t>yellow</w:t>
      </w:r>
      <w:r>
        <w:rPr>
          <w:rFonts w:ascii="Calibri" w:eastAsia="Calibri" w:hAnsi="Calibri" w:cs="Calibri"/>
          <w:sz w:val="24"/>
          <w:szCs w:val="24"/>
        </w:rPr>
        <w:t xml:space="preserve">). </w:t>
      </w:r>
      <w:r w:rsidR="006602FD">
        <w:rPr>
          <w:rFonts w:ascii="Calibri" w:eastAsia="Calibri" w:hAnsi="Calibri" w:cs="Calibri"/>
          <w:sz w:val="24"/>
          <w:szCs w:val="24"/>
        </w:rPr>
        <w:t xml:space="preserve">Orange </w:t>
      </w:r>
      <w:r>
        <w:rPr>
          <w:rFonts w:ascii="Calibri" w:eastAsia="Calibri" w:hAnsi="Calibri" w:cs="Calibri"/>
          <w:sz w:val="24"/>
          <w:szCs w:val="24"/>
        </w:rPr>
        <w:t xml:space="preserve">dots (6) and black circles (8) indicate extraction sites where ingested plastics were observed or absent from examined specimens, respectively. </w:t>
      </w:r>
    </w:p>
    <w:p w14:paraId="512832DC" w14:textId="77777777" w:rsidR="002C3877" w:rsidRDefault="002C3877">
      <w:pPr>
        <w:spacing w:line="240" w:lineRule="auto"/>
        <w:rPr>
          <w:rFonts w:ascii="Calibri" w:eastAsia="Calibri" w:hAnsi="Calibri" w:cs="Calibri"/>
          <w:sz w:val="24"/>
          <w:szCs w:val="24"/>
        </w:rPr>
      </w:pPr>
    </w:p>
    <w:p w14:paraId="51D75371" w14:textId="76383E7A" w:rsidR="00E83213" w:rsidRDefault="00000000" w:rsidP="006602FD">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Each extraction by System 002 was brought onboard the vessel and deposited on the deck. The </w:t>
      </w:r>
      <w:proofErr w:type="gramStart"/>
      <w:r>
        <w:rPr>
          <w:rFonts w:ascii="Calibri" w:eastAsia="Calibri" w:hAnsi="Calibri" w:cs="Calibri"/>
          <w:sz w:val="24"/>
          <w:szCs w:val="24"/>
        </w:rPr>
        <w:t>bycaught fish specimens</w:t>
      </w:r>
      <w:proofErr w:type="gramEnd"/>
      <w:r>
        <w:rPr>
          <w:rFonts w:ascii="Calibri" w:eastAsia="Calibri" w:hAnsi="Calibri" w:cs="Calibri"/>
          <w:sz w:val="24"/>
          <w:szCs w:val="24"/>
        </w:rPr>
        <w:t xml:space="preserve"> were manually sorted from the plastic catch, visually identified and labelled </w:t>
      </w:r>
      <w:proofErr w:type="gramStart"/>
      <w:r>
        <w:rPr>
          <w:rFonts w:ascii="Calibri" w:eastAsia="Calibri" w:hAnsi="Calibri" w:cs="Calibri"/>
          <w:sz w:val="24"/>
          <w:szCs w:val="24"/>
        </w:rPr>
        <w:t>by  scientists</w:t>
      </w:r>
      <w:proofErr w:type="gramEnd"/>
      <w:r>
        <w:rPr>
          <w:rFonts w:ascii="Calibri" w:eastAsia="Calibri" w:hAnsi="Calibri" w:cs="Calibri"/>
          <w:sz w:val="24"/>
          <w:szCs w:val="24"/>
        </w:rPr>
        <w:t xml:space="preserve">, and frozen on board at -20 °C. </w:t>
      </w:r>
      <w:r w:rsidR="00AB572B">
        <w:rPr>
          <w:rFonts w:ascii="Calibri" w:eastAsia="Calibri" w:hAnsi="Calibri" w:cs="Calibri"/>
          <w:sz w:val="24"/>
          <w:szCs w:val="24"/>
        </w:rPr>
        <w:t xml:space="preserve">No further processing of samples was done onboard. When the boat reached port, fish were </w:t>
      </w:r>
      <w:r>
        <w:rPr>
          <w:rFonts w:ascii="Calibri" w:eastAsia="Calibri" w:hAnsi="Calibri" w:cs="Calibri"/>
          <w:sz w:val="24"/>
          <w:szCs w:val="24"/>
        </w:rPr>
        <w:t xml:space="preserve">shipped on dry ice to the Center for Marine Debris Research. Upon receipt, specimens were inventoried and stored at -20 °C until they were </w:t>
      </w:r>
      <w:r>
        <w:rPr>
          <w:rFonts w:ascii="Calibri" w:eastAsia="Calibri" w:hAnsi="Calibri" w:cs="Calibri"/>
          <w:sz w:val="24"/>
          <w:szCs w:val="24"/>
        </w:rPr>
        <w:lastRenderedPageBreak/>
        <w:t>thawed at room temperature for dissection. Twelve fish taxa were selected for examination</w:t>
      </w:r>
      <w:r w:rsidR="00E83213">
        <w:rPr>
          <w:rFonts w:ascii="Calibri" w:eastAsia="Calibri" w:hAnsi="Calibri" w:cs="Calibri"/>
          <w:sz w:val="24"/>
          <w:szCs w:val="24"/>
        </w:rPr>
        <w:t xml:space="preserve"> (Table 1).</w:t>
      </w:r>
    </w:p>
    <w:tbl>
      <w:tblPr>
        <w:tblW w:w="7380" w:type="dxa"/>
        <w:tblLook w:val="04A0" w:firstRow="1" w:lastRow="0" w:firstColumn="1" w:lastColumn="0" w:noHBand="0" w:noVBand="1"/>
      </w:tblPr>
      <w:tblGrid>
        <w:gridCol w:w="3380"/>
        <w:gridCol w:w="3040"/>
        <w:gridCol w:w="960"/>
      </w:tblGrid>
      <w:tr w:rsidR="00E83213" w:rsidRPr="00E83213" w14:paraId="61485D12" w14:textId="77777777" w:rsidTr="00E83213">
        <w:trPr>
          <w:trHeight w:val="290"/>
        </w:trPr>
        <w:tc>
          <w:tcPr>
            <w:tcW w:w="3380" w:type="dxa"/>
            <w:tcBorders>
              <w:top w:val="single" w:sz="4" w:space="0" w:color="auto"/>
              <w:left w:val="nil"/>
              <w:bottom w:val="single" w:sz="4" w:space="0" w:color="auto"/>
              <w:right w:val="nil"/>
            </w:tcBorders>
            <w:shd w:val="clear" w:color="auto" w:fill="auto"/>
            <w:noWrap/>
            <w:vAlign w:val="center"/>
            <w:hideMark/>
          </w:tcPr>
          <w:p w14:paraId="3114DFCF" w14:textId="77777777" w:rsidR="00E83213" w:rsidRPr="00E83213" w:rsidRDefault="00E83213" w:rsidP="00E83213">
            <w:pPr>
              <w:spacing w:line="240" w:lineRule="auto"/>
              <w:jc w:val="center"/>
              <w:rPr>
                <w:rFonts w:ascii="Aptos Narrow" w:eastAsia="Times New Roman" w:hAnsi="Aptos Narrow" w:cs="Times New Roman"/>
                <w:b/>
                <w:bCs/>
                <w:color w:val="000000"/>
                <w:lang w:val="en-US"/>
              </w:rPr>
            </w:pPr>
            <w:r w:rsidRPr="00E83213">
              <w:rPr>
                <w:rFonts w:ascii="Aptos Narrow" w:eastAsia="Times New Roman" w:hAnsi="Aptos Narrow" w:cs="Times New Roman"/>
                <w:b/>
                <w:bCs/>
                <w:color w:val="000000"/>
                <w:lang w:val="en-US"/>
              </w:rPr>
              <w:t>Species</w:t>
            </w:r>
          </w:p>
        </w:tc>
        <w:tc>
          <w:tcPr>
            <w:tcW w:w="3040" w:type="dxa"/>
            <w:tcBorders>
              <w:top w:val="single" w:sz="4" w:space="0" w:color="auto"/>
              <w:left w:val="nil"/>
              <w:bottom w:val="single" w:sz="4" w:space="0" w:color="auto"/>
              <w:right w:val="nil"/>
            </w:tcBorders>
            <w:shd w:val="clear" w:color="auto" w:fill="auto"/>
            <w:noWrap/>
            <w:vAlign w:val="center"/>
            <w:hideMark/>
          </w:tcPr>
          <w:p w14:paraId="08DAE749" w14:textId="77777777" w:rsidR="00E83213" w:rsidRPr="00E83213" w:rsidRDefault="00E83213" w:rsidP="00E83213">
            <w:pPr>
              <w:spacing w:line="240" w:lineRule="auto"/>
              <w:jc w:val="center"/>
              <w:rPr>
                <w:rFonts w:ascii="Aptos Narrow" w:eastAsia="Times New Roman" w:hAnsi="Aptos Narrow" w:cs="Times New Roman"/>
                <w:b/>
                <w:bCs/>
                <w:color w:val="000000"/>
                <w:lang w:val="en-US"/>
              </w:rPr>
            </w:pPr>
            <w:r w:rsidRPr="00E83213">
              <w:rPr>
                <w:rFonts w:ascii="Aptos Narrow" w:eastAsia="Times New Roman" w:hAnsi="Aptos Narrow" w:cs="Times New Roman"/>
                <w:b/>
                <w:bCs/>
                <w:color w:val="000000"/>
                <w:lang w:val="en-US"/>
              </w:rPr>
              <w:t>Common Name</w:t>
            </w:r>
          </w:p>
        </w:tc>
        <w:tc>
          <w:tcPr>
            <w:tcW w:w="960" w:type="dxa"/>
            <w:tcBorders>
              <w:top w:val="single" w:sz="4" w:space="0" w:color="auto"/>
              <w:left w:val="nil"/>
              <w:bottom w:val="single" w:sz="4" w:space="0" w:color="auto"/>
              <w:right w:val="nil"/>
            </w:tcBorders>
            <w:shd w:val="clear" w:color="auto" w:fill="auto"/>
            <w:noWrap/>
            <w:vAlign w:val="center"/>
            <w:hideMark/>
          </w:tcPr>
          <w:p w14:paraId="50E7A240" w14:textId="77777777" w:rsidR="00E83213" w:rsidRPr="00E83213" w:rsidRDefault="00E83213" w:rsidP="00E83213">
            <w:pPr>
              <w:spacing w:line="240" w:lineRule="auto"/>
              <w:jc w:val="center"/>
              <w:rPr>
                <w:rFonts w:ascii="Aptos Narrow" w:eastAsia="Times New Roman" w:hAnsi="Aptos Narrow" w:cs="Times New Roman"/>
                <w:b/>
                <w:bCs/>
                <w:color w:val="000000"/>
                <w:lang w:val="en-US"/>
              </w:rPr>
            </w:pPr>
            <w:r w:rsidRPr="00E83213">
              <w:rPr>
                <w:rFonts w:ascii="Aptos Narrow" w:eastAsia="Times New Roman" w:hAnsi="Aptos Narrow" w:cs="Times New Roman"/>
                <w:b/>
                <w:bCs/>
                <w:color w:val="000000"/>
                <w:lang w:val="en-US"/>
              </w:rPr>
              <w:t xml:space="preserve">n </w:t>
            </w:r>
          </w:p>
        </w:tc>
      </w:tr>
      <w:tr w:rsidR="00E83213" w:rsidRPr="00E83213" w14:paraId="6FB9C608" w14:textId="77777777" w:rsidTr="00E83213">
        <w:trPr>
          <w:trHeight w:val="310"/>
        </w:trPr>
        <w:tc>
          <w:tcPr>
            <w:tcW w:w="3380" w:type="dxa"/>
            <w:tcBorders>
              <w:top w:val="nil"/>
              <w:left w:val="nil"/>
              <w:bottom w:val="nil"/>
              <w:right w:val="nil"/>
            </w:tcBorders>
            <w:shd w:val="clear" w:color="auto" w:fill="auto"/>
            <w:noWrap/>
            <w:vAlign w:val="bottom"/>
            <w:hideMark/>
          </w:tcPr>
          <w:p w14:paraId="302763FE" w14:textId="77777777" w:rsidR="00E83213" w:rsidRPr="00E83213" w:rsidRDefault="00E83213" w:rsidP="00E83213">
            <w:pPr>
              <w:spacing w:line="240" w:lineRule="auto"/>
              <w:rPr>
                <w:rFonts w:ascii="Calibri" w:eastAsia="Times New Roman" w:hAnsi="Calibri" w:cs="Calibri"/>
                <w:i/>
                <w:iCs/>
                <w:color w:val="000000"/>
                <w:sz w:val="24"/>
                <w:szCs w:val="24"/>
                <w:lang w:val="en-US"/>
              </w:rPr>
            </w:pPr>
            <w:r w:rsidRPr="00E83213">
              <w:rPr>
                <w:rFonts w:ascii="Calibri" w:eastAsia="Times New Roman" w:hAnsi="Calibri" w:cs="Calibri"/>
                <w:i/>
                <w:iCs/>
                <w:color w:val="000000"/>
                <w:sz w:val="24"/>
                <w:szCs w:val="24"/>
              </w:rPr>
              <w:t xml:space="preserve">Abudefduf </w:t>
            </w:r>
            <w:proofErr w:type="spellStart"/>
            <w:r w:rsidRPr="00E83213">
              <w:rPr>
                <w:rFonts w:ascii="Calibri" w:eastAsia="Times New Roman" w:hAnsi="Calibri" w:cs="Calibri"/>
                <w:i/>
                <w:iCs/>
                <w:color w:val="000000"/>
                <w:sz w:val="24"/>
                <w:szCs w:val="24"/>
              </w:rPr>
              <w:t>vaigiensis</w:t>
            </w:r>
            <w:proofErr w:type="spellEnd"/>
          </w:p>
        </w:tc>
        <w:tc>
          <w:tcPr>
            <w:tcW w:w="3040" w:type="dxa"/>
            <w:tcBorders>
              <w:top w:val="nil"/>
              <w:left w:val="nil"/>
              <w:bottom w:val="nil"/>
              <w:right w:val="nil"/>
            </w:tcBorders>
            <w:shd w:val="clear" w:color="auto" w:fill="auto"/>
            <w:noWrap/>
            <w:vAlign w:val="bottom"/>
            <w:hideMark/>
          </w:tcPr>
          <w:p w14:paraId="7233C2B0"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Indo-Pacific sergeants </w:t>
            </w:r>
          </w:p>
        </w:tc>
        <w:tc>
          <w:tcPr>
            <w:tcW w:w="960" w:type="dxa"/>
            <w:tcBorders>
              <w:top w:val="nil"/>
              <w:left w:val="nil"/>
              <w:bottom w:val="nil"/>
              <w:right w:val="nil"/>
            </w:tcBorders>
            <w:shd w:val="clear" w:color="auto" w:fill="auto"/>
            <w:noWrap/>
            <w:vAlign w:val="bottom"/>
            <w:hideMark/>
          </w:tcPr>
          <w:p w14:paraId="46C0DBB7"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20</w:t>
            </w:r>
          </w:p>
        </w:tc>
      </w:tr>
      <w:tr w:rsidR="00E83213" w:rsidRPr="00E83213" w14:paraId="3380A927" w14:textId="77777777" w:rsidTr="00E83213">
        <w:trPr>
          <w:trHeight w:val="310"/>
        </w:trPr>
        <w:tc>
          <w:tcPr>
            <w:tcW w:w="3380" w:type="dxa"/>
            <w:tcBorders>
              <w:top w:val="nil"/>
              <w:left w:val="nil"/>
              <w:bottom w:val="nil"/>
              <w:right w:val="nil"/>
            </w:tcBorders>
            <w:shd w:val="clear" w:color="auto" w:fill="auto"/>
            <w:noWrap/>
            <w:vAlign w:val="bottom"/>
            <w:hideMark/>
          </w:tcPr>
          <w:p w14:paraId="44EF16D8"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Petroscirtes</w:t>
            </w:r>
            <w:proofErr w:type="spellEnd"/>
            <w:r w:rsidRPr="00E83213">
              <w:rPr>
                <w:rFonts w:ascii="Calibri" w:eastAsia="Times New Roman" w:hAnsi="Calibri" w:cs="Calibri"/>
                <w:i/>
                <w:iCs/>
                <w:color w:val="000000"/>
                <w:sz w:val="24"/>
                <w:szCs w:val="24"/>
              </w:rPr>
              <w:t xml:space="preserve"> </w:t>
            </w:r>
            <w:proofErr w:type="spellStart"/>
            <w:r w:rsidRPr="00E83213">
              <w:rPr>
                <w:rFonts w:ascii="Calibri" w:eastAsia="Times New Roman" w:hAnsi="Calibri" w:cs="Calibri"/>
                <w:color w:val="000000"/>
                <w:sz w:val="24"/>
                <w:szCs w:val="24"/>
              </w:rPr>
              <w:t>spp</w:t>
            </w:r>
            <w:proofErr w:type="spellEnd"/>
          </w:p>
        </w:tc>
        <w:tc>
          <w:tcPr>
            <w:tcW w:w="3040" w:type="dxa"/>
            <w:tcBorders>
              <w:top w:val="nil"/>
              <w:left w:val="nil"/>
              <w:bottom w:val="nil"/>
              <w:right w:val="nil"/>
            </w:tcBorders>
            <w:shd w:val="clear" w:color="auto" w:fill="auto"/>
            <w:noWrap/>
            <w:vAlign w:val="bottom"/>
            <w:hideMark/>
          </w:tcPr>
          <w:p w14:paraId="234C32B7"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Fang blennies</w:t>
            </w:r>
          </w:p>
        </w:tc>
        <w:tc>
          <w:tcPr>
            <w:tcW w:w="960" w:type="dxa"/>
            <w:tcBorders>
              <w:top w:val="nil"/>
              <w:left w:val="nil"/>
              <w:bottom w:val="nil"/>
              <w:right w:val="nil"/>
            </w:tcBorders>
            <w:shd w:val="clear" w:color="auto" w:fill="auto"/>
            <w:noWrap/>
            <w:vAlign w:val="bottom"/>
            <w:hideMark/>
          </w:tcPr>
          <w:p w14:paraId="3D424C94"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20</w:t>
            </w:r>
          </w:p>
        </w:tc>
      </w:tr>
      <w:tr w:rsidR="00E83213" w:rsidRPr="00E83213" w14:paraId="218B7E8C" w14:textId="77777777" w:rsidTr="00E83213">
        <w:trPr>
          <w:trHeight w:val="310"/>
        </w:trPr>
        <w:tc>
          <w:tcPr>
            <w:tcW w:w="3380" w:type="dxa"/>
            <w:tcBorders>
              <w:top w:val="nil"/>
              <w:left w:val="nil"/>
              <w:bottom w:val="nil"/>
              <w:right w:val="nil"/>
            </w:tcBorders>
            <w:shd w:val="clear" w:color="auto" w:fill="auto"/>
            <w:noWrap/>
            <w:vAlign w:val="bottom"/>
            <w:hideMark/>
          </w:tcPr>
          <w:p w14:paraId="69E5F968"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Euprotomicrus</w:t>
            </w:r>
            <w:proofErr w:type="spellEnd"/>
            <w:r w:rsidRPr="00E83213">
              <w:rPr>
                <w:rFonts w:ascii="Calibri" w:eastAsia="Times New Roman" w:hAnsi="Calibri" w:cs="Calibri"/>
                <w:i/>
                <w:iCs/>
                <w:color w:val="000000"/>
                <w:sz w:val="24"/>
                <w:szCs w:val="24"/>
              </w:rPr>
              <w:t xml:space="preserve"> </w:t>
            </w:r>
            <w:proofErr w:type="spellStart"/>
            <w:r w:rsidRPr="00E83213">
              <w:rPr>
                <w:rFonts w:ascii="Calibri" w:eastAsia="Times New Roman" w:hAnsi="Calibri" w:cs="Calibri"/>
                <w:i/>
                <w:iCs/>
                <w:color w:val="000000"/>
                <w:sz w:val="24"/>
                <w:szCs w:val="24"/>
              </w:rPr>
              <w:t>bispinata</w:t>
            </w:r>
            <w:proofErr w:type="spellEnd"/>
          </w:p>
        </w:tc>
        <w:tc>
          <w:tcPr>
            <w:tcW w:w="3040" w:type="dxa"/>
            <w:tcBorders>
              <w:top w:val="nil"/>
              <w:left w:val="nil"/>
              <w:bottom w:val="nil"/>
              <w:right w:val="nil"/>
            </w:tcBorders>
            <w:shd w:val="clear" w:color="auto" w:fill="auto"/>
            <w:noWrap/>
            <w:vAlign w:val="bottom"/>
            <w:hideMark/>
          </w:tcPr>
          <w:p w14:paraId="369E0C7C"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Pygmy sharks </w:t>
            </w:r>
          </w:p>
        </w:tc>
        <w:tc>
          <w:tcPr>
            <w:tcW w:w="960" w:type="dxa"/>
            <w:tcBorders>
              <w:top w:val="nil"/>
              <w:left w:val="nil"/>
              <w:bottom w:val="nil"/>
              <w:right w:val="nil"/>
            </w:tcBorders>
            <w:shd w:val="clear" w:color="auto" w:fill="auto"/>
            <w:noWrap/>
            <w:vAlign w:val="bottom"/>
            <w:hideMark/>
          </w:tcPr>
          <w:p w14:paraId="6851B4A1"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44</w:t>
            </w:r>
          </w:p>
        </w:tc>
      </w:tr>
      <w:tr w:rsidR="00E83213" w:rsidRPr="00E83213" w14:paraId="0CBCBDD1" w14:textId="77777777" w:rsidTr="00E83213">
        <w:trPr>
          <w:trHeight w:val="310"/>
        </w:trPr>
        <w:tc>
          <w:tcPr>
            <w:tcW w:w="3380" w:type="dxa"/>
            <w:tcBorders>
              <w:top w:val="nil"/>
              <w:left w:val="nil"/>
              <w:bottom w:val="nil"/>
              <w:right w:val="nil"/>
            </w:tcBorders>
            <w:shd w:val="clear" w:color="auto" w:fill="auto"/>
            <w:noWrap/>
            <w:vAlign w:val="bottom"/>
            <w:hideMark/>
          </w:tcPr>
          <w:p w14:paraId="7F829693" w14:textId="77777777" w:rsidR="00E83213" w:rsidRPr="00E83213" w:rsidRDefault="00E83213" w:rsidP="00E83213">
            <w:pPr>
              <w:spacing w:line="240" w:lineRule="auto"/>
              <w:rPr>
                <w:rFonts w:ascii="Calibri" w:eastAsia="Times New Roman" w:hAnsi="Calibri" w:cs="Calibri"/>
                <w:i/>
                <w:iCs/>
                <w:color w:val="000000"/>
                <w:sz w:val="24"/>
                <w:szCs w:val="24"/>
                <w:lang w:val="en-US"/>
              </w:rPr>
            </w:pPr>
            <w:r w:rsidRPr="00E83213">
              <w:rPr>
                <w:rFonts w:ascii="Calibri" w:eastAsia="Times New Roman" w:hAnsi="Calibri" w:cs="Calibri"/>
                <w:i/>
                <w:iCs/>
                <w:color w:val="000000"/>
                <w:sz w:val="24"/>
                <w:szCs w:val="24"/>
              </w:rPr>
              <w:t xml:space="preserve">Seriola </w:t>
            </w:r>
            <w:proofErr w:type="spellStart"/>
            <w:r w:rsidRPr="00E83213">
              <w:rPr>
                <w:rFonts w:ascii="Calibri" w:eastAsia="Times New Roman" w:hAnsi="Calibri" w:cs="Calibri"/>
                <w:i/>
                <w:iCs/>
                <w:color w:val="000000"/>
                <w:sz w:val="24"/>
                <w:szCs w:val="24"/>
              </w:rPr>
              <w:t>lalandi</w:t>
            </w:r>
            <w:proofErr w:type="spellEnd"/>
          </w:p>
        </w:tc>
        <w:tc>
          <w:tcPr>
            <w:tcW w:w="3040" w:type="dxa"/>
            <w:tcBorders>
              <w:top w:val="nil"/>
              <w:left w:val="nil"/>
              <w:bottom w:val="nil"/>
              <w:right w:val="nil"/>
            </w:tcBorders>
            <w:shd w:val="clear" w:color="auto" w:fill="auto"/>
            <w:noWrap/>
            <w:vAlign w:val="bottom"/>
            <w:hideMark/>
          </w:tcPr>
          <w:p w14:paraId="4FD77DD0"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Yellowtail amberjacks</w:t>
            </w:r>
          </w:p>
        </w:tc>
        <w:tc>
          <w:tcPr>
            <w:tcW w:w="960" w:type="dxa"/>
            <w:tcBorders>
              <w:top w:val="nil"/>
              <w:left w:val="nil"/>
              <w:bottom w:val="nil"/>
              <w:right w:val="nil"/>
            </w:tcBorders>
            <w:shd w:val="clear" w:color="auto" w:fill="auto"/>
            <w:noWrap/>
            <w:vAlign w:val="bottom"/>
            <w:hideMark/>
          </w:tcPr>
          <w:p w14:paraId="19026A82"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41</w:t>
            </w:r>
          </w:p>
        </w:tc>
      </w:tr>
      <w:tr w:rsidR="00E83213" w:rsidRPr="00E83213" w14:paraId="49EC373A" w14:textId="77777777" w:rsidTr="00E83213">
        <w:trPr>
          <w:trHeight w:val="310"/>
        </w:trPr>
        <w:tc>
          <w:tcPr>
            <w:tcW w:w="3380" w:type="dxa"/>
            <w:tcBorders>
              <w:top w:val="nil"/>
              <w:left w:val="nil"/>
              <w:bottom w:val="nil"/>
              <w:right w:val="nil"/>
            </w:tcBorders>
            <w:shd w:val="clear" w:color="auto" w:fill="auto"/>
            <w:noWrap/>
            <w:vAlign w:val="bottom"/>
            <w:hideMark/>
          </w:tcPr>
          <w:p w14:paraId="3FCAC46E"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Exocoetidae</w:t>
            </w:r>
            <w:proofErr w:type="spellEnd"/>
          </w:p>
        </w:tc>
        <w:tc>
          <w:tcPr>
            <w:tcW w:w="3040" w:type="dxa"/>
            <w:tcBorders>
              <w:top w:val="nil"/>
              <w:left w:val="nil"/>
              <w:bottom w:val="nil"/>
              <w:right w:val="nil"/>
            </w:tcBorders>
            <w:shd w:val="clear" w:color="auto" w:fill="auto"/>
            <w:noWrap/>
            <w:vAlign w:val="bottom"/>
            <w:hideMark/>
          </w:tcPr>
          <w:p w14:paraId="60DE9111"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Flying fishes</w:t>
            </w:r>
          </w:p>
        </w:tc>
        <w:tc>
          <w:tcPr>
            <w:tcW w:w="960" w:type="dxa"/>
            <w:tcBorders>
              <w:top w:val="nil"/>
              <w:left w:val="nil"/>
              <w:bottom w:val="nil"/>
              <w:right w:val="nil"/>
            </w:tcBorders>
            <w:shd w:val="clear" w:color="auto" w:fill="auto"/>
            <w:noWrap/>
            <w:vAlign w:val="bottom"/>
            <w:hideMark/>
          </w:tcPr>
          <w:p w14:paraId="55702299"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30</w:t>
            </w:r>
          </w:p>
        </w:tc>
      </w:tr>
      <w:tr w:rsidR="00E83213" w:rsidRPr="00E83213" w14:paraId="07E2DC40" w14:textId="77777777" w:rsidTr="00E83213">
        <w:trPr>
          <w:trHeight w:val="310"/>
        </w:trPr>
        <w:tc>
          <w:tcPr>
            <w:tcW w:w="3380" w:type="dxa"/>
            <w:tcBorders>
              <w:top w:val="nil"/>
              <w:left w:val="nil"/>
              <w:bottom w:val="nil"/>
              <w:right w:val="nil"/>
            </w:tcBorders>
            <w:shd w:val="clear" w:color="auto" w:fill="auto"/>
            <w:noWrap/>
            <w:vAlign w:val="bottom"/>
            <w:hideMark/>
          </w:tcPr>
          <w:p w14:paraId="060F7847"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Histrio</w:t>
            </w:r>
            <w:proofErr w:type="spellEnd"/>
            <w:r w:rsidRPr="00E83213">
              <w:rPr>
                <w:rFonts w:ascii="Calibri" w:eastAsia="Times New Roman" w:hAnsi="Calibri" w:cs="Calibri"/>
                <w:i/>
                <w:iCs/>
                <w:color w:val="000000"/>
                <w:sz w:val="24"/>
                <w:szCs w:val="24"/>
              </w:rPr>
              <w:t xml:space="preserve"> </w:t>
            </w:r>
            <w:proofErr w:type="spellStart"/>
            <w:r w:rsidRPr="00E83213">
              <w:rPr>
                <w:rFonts w:ascii="Calibri" w:eastAsia="Times New Roman" w:hAnsi="Calibri" w:cs="Calibri"/>
                <w:i/>
                <w:iCs/>
                <w:color w:val="000000"/>
                <w:sz w:val="24"/>
                <w:szCs w:val="24"/>
              </w:rPr>
              <w:t>histrio</w:t>
            </w:r>
            <w:proofErr w:type="spellEnd"/>
          </w:p>
        </w:tc>
        <w:tc>
          <w:tcPr>
            <w:tcW w:w="3040" w:type="dxa"/>
            <w:tcBorders>
              <w:top w:val="nil"/>
              <w:left w:val="nil"/>
              <w:bottom w:val="nil"/>
              <w:right w:val="nil"/>
            </w:tcBorders>
            <w:shd w:val="clear" w:color="auto" w:fill="auto"/>
            <w:noWrap/>
            <w:vAlign w:val="bottom"/>
            <w:hideMark/>
          </w:tcPr>
          <w:p w14:paraId="1A85E4DB" w14:textId="77777777" w:rsidR="00E83213" w:rsidRPr="00E83213" w:rsidRDefault="00E83213" w:rsidP="00E83213">
            <w:pPr>
              <w:spacing w:line="240" w:lineRule="auto"/>
              <w:rPr>
                <w:rFonts w:ascii="Calibri" w:eastAsia="Times New Roman" w:hAnsi="Calibri" w:cs="Calibri"/>
                <w:color w:val="000000"/>
                <w:sz w:val="24"/>
                <w:szCs w:val="24"/>
                <w:lang w:val="en-US"/>
              </w:rPr>
            </w:pPr>
            <w:proofErr w:type="spellStart"/>
            <w:r w:rsidRPr="00E83213">
              <w:rPr>
                <w:rFonts w:ascii="Calibri" w:eastAsia="Times New Roman" w:hAnsi="Calibri" w:cs="Calibri"/>
                <w:color w:val="000000"/>
                <w:sz w:val="24"/>
                <w:szCs w:val="24"/>
              </w:rPr>
              <w:t>Sargassumfish</w:t>
            </w:r>
            <w:proofErr w:type="spellEnd"/>
          </w:p>
        </w:tc>
        <w:tc>
          <w:tcPr>
            <w:tcW w:w="960" w:type="dxa"/>
            <w:tcBorders>
              <w:top w:val="nil"/>
              <w:left w:val="nil"/>
              <w:bottom w:val="nil"/>
              <w:right w:val="nil"/>
            </w:tcBorders>
            <w:shd w:val="clear" w:color="auto" w:fill="auto"/>
            <w:noWrap/>
            <w:vAlign w:val="bottom"/>
            <w:hideMark/>
          </w:tcPr>
          <w:p w14:paraId="1DA96DB8"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20</w:t>
            </w:r>
          </w:p>
        </w:tc>
      </w:tr>
      <w:tr w:rsidR="00E83213" w:rsidRPr="00E83213" w14:paraId="0BE42085" w14:textId="77777777" w:rsidTr="00E83213">
        <w:trPr>
          <w:trHeight w:val="310"/>
        </w:trPr>
        <w:tc>
          <w:tcPr>
            <w:tcW w:w="3380" w:type="dxa"/>
            <w:tcBorders>
              <w:top w:val="nil"/>
              <w:left w:val="nil"/>
              <w:bottom w:val="nil"/>
              <w:right w:val="nil"/>
            </w:tcBorders>
            <w:shd w:val="clear" w:color="auto" w:fill="auto"/>
            <w:noWrap/>
            <w:vAlign w:val="bottom"/>
            <w:hideMark/>
          </w:tcPr>
          <w:p w14:paraId="252843C4" w14:textId="77777777" w:rsidR="00E83213" w:rsidRPr="00E83213" w:rsidRDefault="00E83213" w:rsidP="00E83213">
            <w:pPr>
              <w:spacing w:line="240" w:lineRule="auto"/>
              <w:rPr>
                <w:rFonts w:ascii="Calibri" w:eastAsia="Times New Roman" w:hAnsi="Calibri" w:cs="Calibri"/>
                <w:i/>
                <w:iCs/>
                <w:color w:val="000000"/>
                <w:sz w:val="24"/>
                <w:szCs w:val="24"/>
                <w:lang w:val="en-US"/>
              </w:rPr>
            </w:pPr>
            <w:r w:rsidRPr="00E83213">
              <w:rPr>
                <w:rFonts w:ascii="Calibri" w:eastAsia="Times New Roman" w:hAnsi="Calibri" w:cs="Calibri"/>
                <w:i/>
                <w:iCs/>
                <w:color w:val="000000"/>
                <w:sz w:val="24"/>
                <w:szCs w:val="24"/>
              </w:rPr>
              <w:t>Prionace glauca</w:t>
            </w:r>
          </w:p>
        </w:tc>
        <w:tc>
          <w:tcPr>
            <w:tcW w:w="3040" w:type="dxa"/>
            <w:tcBorders>
              <w:top w:val="nil"/>
              <w:left w:val="nil"/>
              <w:bottom w:val="nil"/>
              <w:right w:val="nil"/>
            </w:tcBorders>
            <w:shd w:val="clear" w:color="auto" w:fill="auto"/>
            <w:noWrap/>
            <w:vAlign w:val="bottom"/>
            <w:hideMark/>
          </w:tcPr>
          <w:p w14:paraId="14BC78BE"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Blue sharks </w:t>
            </w:r>
          </w:p>
        </w:tc>
        <w:tc>
          <w:tcPr>
            <w:tcW w:w="960" w:type="dxa"/>
            <w:tcBorders>
              <w:top w:val="nil"/>
              <w:left w:val="nil"/>
              <w:bottom w:val="nil"/>
              <w:right w:val="nil"/>
            </w:tcBorders>
            <w:shd w:val="clear" w:color="auto" w:fill="auto"/>
            <w:noWrap/>
            <w:vAlign w:val="bottom"/>
            <w:hideMark/>
          </w:tcPr>
          <w:p w14:paraId="1D70CFE4"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9</w:t>
            </w:r>
          </w:p>
        </w:tc>
      </w:tr>
      <w:tr w:rsidR="00E83213" w:rsidRPr="00E83213" w14:paraId="7AC7995B" w14:textId="77777777" w:rsidTr="00E83213">
        <w:trPr>
          <w:trHeight w:val="310"/>
        </w:trPr>
        <w:tc>
          <w:tcPr>
            <w:tcW w:w="3380" w:type="dxa"/>
            <w:tcBorders>
              <w:top w:val="nil"/>
              <w:left w:val="nil"/>
              <w:bottom w:val="nil"/>
              <w:right w:val="nil"/>
            </w:tcBorders>
            <w:shd w:val="clear" w:color="auto" w:fill="auto"/>
            <w:noWrap/>
            <w:vAlign w:val="bottom"/>
            <w:hideMark/>
          </w:tcPr>
          <w:p w14:paraId="49C034C1"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Isistius</w:t>
            </w:r>
            <w:proofErr w:type="spellEnd"/>
            <w:r w:rsidRPr="00E83213">
              <w:rPr>
                <w:rFonts w:ascii="Calibri" w:eastAsia="Times New Roman" w:hAnsi="Calibri" w:cs="Calibri"/>
                <w:i/>
                <w:iCs/>
                <w:color w:val="000000"/>
                <w:sz w:val="24"/>
                <w:szCs w:val="24"/>
              </w:rPr>
              <w:t xml:space="preserve"> </w:t>
            </w:r>
            <w:proofErr w:type="spellStart"/>
            <w:r w:rsidRPr="00E83213">
              <w:rPr>
                <w:rFonts w:ascii="Calibri" w:eastAsia="Times New Roman" w:hAnsi="Calibri" w:cs="Calibri"/>
                <w:i/>
                <w:iCs/>
                <w:color w:val="000000"/>
                <w:sz w:val="24"/>
                <w:szCs w:val="24"/>
              </w:rPr>
              <w:t>brasiliensis</w:t>
            </w:r>
            <w:proofErr w:type="spellEnd"/>
          </w:p>
        </w:tc>
        <w:tc>
          <w:tcPr>
            <w:tcW w:w="3040" w:type="dxa"/>
            <w:tcBorders>
              <w:top w:val="nil"/>
              <w:left w:val="nil"/>
              <w:bottom w:val="nil"/>
              <w:right w:val="nil"/>
            </w:tcBorders>
            <w:shd w:val="clear" w:color="auto" w:fill="auto"/>
            <w:noWrap/>
            <w:vAlign w:val="bottom"/>
            <w:hideMark/>
          </w:tcPr>
          <w:p w14:paraId="6DB4B0EB" w14:textId="77777777" w:rsidR="00E83213" w:rsidRPr="00E83213" w:rsidRDefault="00E83213" w:rsidP="00E83213">
            <w:pPr>
              <w:spacing w:line="240" w:lineRule="auto"/>
              <w:rPr>
                <w:rFonts w:ascii="Calibri" w:eastAsia="Times New Roman" w:hAnsi="Calibri" w:cs="Calibri"/>
                <w:color w:val="000000"/>
                <w:sz w:val="24"/>
                <w:szCs w:val="24"/>
                <w:lang w:val="en-US"/>
              </w:rPr>
            </w:pPr>
            <w:proofErr w:type="spellStart"/>
            <w:r w:rsidRPr="00E83213">
              <w:rPr>
                <w:rFonts w:ascii="Calibri" w:eastAsia="Times New Roman" w:hAnsi="Calibri" w:cs="Calibri"/>
                <w:color w:val="000000"/>
                <w:sz w:val="24"/>
                <w:szCs w:val="24"/>
              </w:rPr>
              <w:t>Cookiecutter</w:t>
            </w:r>
            <w:proofErr w:type="spellEnd"/>
            <w:r w:rsidRPr="00E83213">
              <w:rPr>
                <w:rFonts w:ascii="Calibri" w:eastAsia="Times New Roman" w:hAnsi="Calibri" w:cs="Calibri"/>
                <w:color w:val="000000"/>
                <w:sz w:val="24"/>
                <w:szCs w:val="24"/>
              </w:rPr>
              <w:t xml:space="preserve"> sharks </w:t>
            </w:r>
          </w:p>
        </w:tc>
        <w:tc>
          <w:tcPr>
            <w:tcW w:w="960" w:type="dxa"/>
            <w:tcBorders>
              <w:top w:val="nil"/>
              <w:left w:val="nil"/>
              <w:bottom w:val="nil"/>
              <w:right w:val="nil"/>
            </w:tcBorders>
            <w:shd w:val="clear" w:color="auto" w:fill="auto"/>
            <w:noWrap/>
            <w:vAlign w:val="bottom"/>
            <w:hideMark/>
          </w:tcPr>
          <w:p w14:paraId="47F41B49"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11</w:t>
            </w:r>
          </w:p>
        </w:tc>
      </w:tr>
      <w:tr w:rsidR="00E83213" w:rsidRPr="00E83213" w14:paraId="02095A98" w14:textId="77777777" w:rsidTr="00E83213">
        <w:trPr>
          <w:trHeight w:val="310"/>
        </w:trPr>
        <w:tc>
          <w:tcPr>
            <w:tcW w:w="3380" w:type="dxa"/>
            <w:tcBorders>
              <w:top w:val="nil"/>
              <w:left w:val="nil"/>
              <w:bottom w:val="nil"/>
              <w:right w:val="nil"/>
            </w:tcBorders>
            <w:shd w:val="clear" w:color="auto" w:fill="auto"/>
            <w:noWrap/>
            <w:vAlign w:val="bottom"/>
            <w:hideMark/>
          </w:tcPr>
          <w:p w14:paraId="56533018" w14:textId="77777777" w:rsidR="00E83213" w:rsidRPr="00E83213" w:rsidRDefault="00E83213" w:rsidP="00E83213">
            <w:pPr>
              <w:spacing w:line="240" w:lineRule="auto"/>
              <w:rPr>
                <w:rFonts w:ascii="Calibri" w:eastAsia="Times New Roman" w:hAnsi="Calibri" w:cs="Calibri"/>
                <w:i/>
                <w:iCs/>
                <w:color w:val="000000"/>
                <w:sz w:val="24"/>
                <w:szCs w:val="24"/>
                <w:lang w:val="en-US"/>
              </w:rPr>
            </w:pPr>
            <w:r w:rsidRPr="00E83213">
              <w:rPr>
                <w:rFonts w:ascii="Calibri" w:eastAsia="Times New Roman" w:hAnsi="Calibri" w:cs="Calibri"/>
                <w:i/>
                <w:iCs/>
                <w:color w:val="000000"/>
                <w:sz w:val="24"/>
                <w:szCs w:val="24"/>
              </w:rPr>
              <w:t>Brama japonica</w:t>
            </w:r>
          </w:p>
        </w:tc>
        <w:tc>
          <w:tcPr>
            <w:tcW w:w="3040" w:type="dxa"/>
            <w:tcBorders>
              <w:top w:val="nil"/>
              <w:left w:val="nil"/>
              <w:bottom w:val="nil"/>
              <w:right w:val="nil"/>
            </w:tcBorders>
            <w:shd w:val="clear" w:color="auto" w:fill="auto"/>
            <w:noWrap/>
            <w:vAlign w:val="bottom"/>
            <w:hideMark/>
          </w:tcPr>
          <w:p w14:paraId="5068E242"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Pacific pomfret </w:t>
            </w:r>
          </w:p>
        </w:tc>
        <w:tc>
          <w:tcPr>
            <w:tcW w:w="960" w:type="dxa"/>
            <w:tcBorders>
              <w:top w:val="nil"/>
              <w:left w:val="nil"/>
              <w:bottom w:val="nil"/>
              <w:right w:val="nil"/>
            </w:tcBorders>
            <w:shd w:val="clear" w:color="auto" w:fill="auto"/>
            <w:noWrap/>
            <w:vAlign w:val="bottom"/>
            <w:hideMark/>
          </w:tcPr>
          <w:p w14:paraId="62BCDA23"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1</w:t>
            </w:r>
          </w:p>
        </w:tc>
      </w:tr>
      <w:tr w:rsidR="00E83213" w:rsidRPr="00E83213" w14:paraId="7D8FCFE3" w14:textId="77777777" w:rsidTr="00E83213">
        <w:trPr>
          <w:trHeight w:val="310"/>
        </w:trPr>
        <w:tc>
          <w:tcPr>
            <w:tcW w:w="3380" w:type="dxa"/>
            <w:tcBorders>
              <w:top w:val="nil"/>
              <w:left w:val="nil"/>
              <w:bottom w:val="nil"/>
              <w:right w:val="nil"/>
            </w:tcBorders>
            <w:shd w:val="clear" w:color="auto" w:fill="auto"/>
            <w:noWrap/>
            <w:vAlign w:val="bottom"/>
            <w:hideMark/>
          </w:tcPr>
          <w:p w14:paraId="3BE51F95"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Aluterus</w:t>
            </w:r>
            <w:proofErr w:type="spellEnd"/>
            <w:r w:rsidRPr="00E83213">
              <w:rPr>
                <w:rFonts w:ascii="Calibri" w:eastAsia="Times New Roman" w:hAnsi="Calibri" w:cs="Calibri"/>
                <w:i/>
                <w:iCs/>
                <w:color w:val="000000"/>
                <w:sz w:val="24"/>
                <w:szCs w:val="24"/>
              </w:rPr>
              <w:t xml:space="preserve"> scriptus</w:t>
            </w:r>
          </w:p>
        </w:tc>
        <w:tc>
          <w:tcPr>
            <w:tcW w:w="3040" w:type="dxa"/>
            <w:tcBorders>
              <w:top w:val="nil"/>
              <w:left w:val="nil"/>
              <w:bottom w:val="nil"/>
              <w:right w:val="nil"/>
            </w:tcBorders>
            <w:shd w:val="clear" w:color="auto" w:fill="auto"/>
            <w:noWrap/>
            <w:vAlign w:val="bottom"/>
            <w:hideMark/>
          </w:tcPr>
          <w:p w14:paraId="5FF970F8"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Leatherjacket</w:t>
            </w:r>
          </w:p>
        </w:tc>
        <w:tc>
          <w:tcPr>
            <w:tcW w:w="960" w:type="dxa"/>
            <w:tcBorders>
              <w:top w:val="nil"/>
              <w:left w:val="nil"/>
              <w:bottom w:val="nil"/>
              <w:right w:val="nil"/>
            </w:tcBorders>
            <w:shd w:val="clear" w:color="auto" w:fill="auto"/>
            <w:noWrap/>
            <w:vAlign w:val="bottom"/>
            <w:hideMark/>
          </w:tcPr>
          <w:p w14:paraId="7F6FC2C4"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1</w:t>
            </w:r>
          </w:p>
        </w:tc>
      </w:tr>
      <w:tr w:rsidR="00E83213" w:rsidRPr="00E83213" w14:paraId="48B936A2" w14:textId="77777777" w:rsidTr="00E83213">
        <w:trPr>
          <w:trHeight w:val="310"/>
        </w:trPr>
        <w:tc>
          <w:tcPr>
            <w:tcW w:w="3380" w:type="dxa"/>
            <w:tcBorders>
              <w:top w:val="nil"/>
              <w:left w:val="nil"/>
              <w:bottom w:val="nil"/>
              <w:right w:val="nil"/>
            </w:tcBorders>
            <w:shd w:val="clear" w:color="auto" w:fill="auto"/>
            <w:noWrap/>
            <w:vAlign w:val="bottom"/>
            <w:hideMark/>
          </w:tcPr>
          <w:p w14:paraId="11272CE1"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Oplegnathus</w:t>
            </w:r>
            <w:proofErr w:type="spellEnd"/>
            <w:r w:rsidRPr="00E83213">
              <w:rPr>
                <w:rFonts w:ascii="Calibri" w:eastAsia="Times New Roman" w:hAnsi="Calibri" w:cs="Calibri"/>
                <w:i/>
                <w:iCs/>
                <w:color w:val="000000"/>
                <w:sz w:val="24"/>
                <w:szCs w:val="24"/>
              </w:rPr>
              <w:t xml:space="preserve"> punctatus</w:t>
            </w:r>
          </w:p>
        </w:tc>
        <w:tc>
          <w:tcPr>
            <w:tcW w:w="3040" w:type="dxa"/>
            <w:tcBorders>
              <w:top w:val="nil"/>
              <w:left w:val="nil"/>
              <w:bottom w:val="nil"/>
              <w:right w:val="nil"/>
            </w:tcBorders>
            <w:shd w:val="clear" w:color="auto" w:fill="auto"/>
            <w:noWrap/>
            <w:vAlign w:val="bottom"/>
            <w:hideMark/>
          </w:tcPr>
          <w:p w14:paraId="26F17F7E"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Spotted knifejaw </w:t>
            </w:r>
          </w:p>
        </w:tc>
        <w:tc>
          <w:tcPr>
            <w:tcW w:w="960" w:type="dxa"/>
            <w:tcBorders>
              <w:top w:val="nil"/>
              <w:left w:val="nil"/>
              <w:bottom w:val="nil"/>
              <w:right w:val="nil"/>
            </w:tcBorders>
            <w:shd w:val="clear" w:color="auto" w:fill="auto"/>
            <w:noWrap/>
            <w:vAlign w:val="bottom"/>
            <w:hideMark/>
          </w:tcPr>
          <w:p w14:paraId="19B4D0C1"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1</w:t>
            </w:r>
          </w:p>
        </w:tc>
      </w:tr>
      <w:tr w:rsidR="00E83213" w:rsidRPr="00E83213" w14:paraId="5718FEA9" w14:textId="77777777" w:rsidTr="00E83213">
        <w:trPr>
          <w:trHeight w:val="310"/>
        </w:trPr>
        <w:tc>
          <w:tcPr>
            <w:tcW w:w="3380" w:type="dxa"/>
            <w:tcBorders>
              <w:top w:val="nil"/>
              <w:left w:val="nil"/>
              <w:bottom w:val="nil"/>
              <w:right w:val="nil"/>
            </w:tcBorders>
            <w:shd w:val="clear" w:color="auto" w:fill="auto"/>
            <w:noWrap/>
            <w:vAlign w:val="bottom"/>
            <w:hideMark/>
          </w:tcPr>
          <w:p w14:paraId="0471B960" w14:textId="77777777" w:rsidR="00E83213" w:rsidRPr="00E83213" w:rsidRDefault="00E83213" w:rsidP="00E83213">
            <w:pPr>
              <w:spacing w:line="240" w:lineRule="auto"/>
              <w:rPr>
                <w:rFonts w:ascii="Calibri" w:eastAsia="Times New Roman" w:hAnsi="Calibri" w:cs="Calibri"/>
                <w:i/>
                <w:iCs/>
                <w:color w:val="000000"/>
                <w:sz w:val="24"/>
                <w:szCs w:val="24"/>
                <w:lang w:val="en-US"/>
              </w:rPr>
            </w:pPr>
            <w:proofErr w:type="spellStart"/>
            <w:r w:rsidRPr="00E83213">
              <w:rPr>
                <w:rFonts w:ascii="Calibri" w:eastAsia="Times New Roman" w:hAnsi="Calibri" w:cs="Calibri"/>
                <w:i/>
                <w:iCs/>
                <w:color w:val="000000"/>
                <w:sz w:val="24"/>
                <w:szCs w:val="24"/>
              </w:rPr>
              <w:t>Kyphosus</w:t>
            </w:r>
            <w:proofErr w:type="spellEnd"/>
            <w:r w:rsidRPr="00E83213">
              <w:rPr>
                <w:rFonts w:ascii="Calibri" w:eastAsia="Times New Roman" w:hAnsi="Calibri" w:cs="Calibri"/>
                <w:i/>
                <w:iCs/>
                <w:color w:val="000000"/>
                <w:sz w:val="24"/>
                <w:szCs w:val="24"/>
              </w:rPr>
              <w:t xml:space="preserve"> </w:t>
            </w:r>
            <w:r w:rsidRPr="000B66A7">
              <w:rPr>
                <w:rFonts w:ascii="Calibri" w:eastAsia="Times New Roman" w:hAnsi="Calibri" w:cs="Calibri"/>
                <w:color w:val="000000"/>
                <w:sz w:val="24"/>
                <w:szCs w:val="24"/>
              </w:rPr>
              <w:t>spp</w:t>
            </w:r>
            <w:r w:rsidRPr="00E83213">
              <w:rPr>
                <w:rFonts w:ascii="Calibri" w:eastAsia="Times New Roman" w:hAnsi="Calibri" w:cs="Calibri"/>
                <w:i/>
                <w:iCs/>
                <w:color w:val="000000"/>
                <w:sz w:val="24"/>
                <w:szCs w:val="24"/>
              </w:rPr>
              <w:t>.</w:t>
            </w:r>
          </w:p>
        </w:tc>
        <w:tc>
          <w:tcPr>
            <w:tcW w:w="3040" w:type="dxa"/>
            <w:tcBorders>
              <w:top w:val="nil"/>
              <w:left w:val="nil"/>
              <w:bottom w:val="nil"/>
              <w:right w:val="nil"/>
            </w:tcBorders>
            <w:shd w:val="clear" w:color="auto" w:fill="auto"/>
            <w:noWrap/>
            <w:vAlign w:val="bottom"/>
            <w:hideMark/>
          </w:tcPr>
          <w:p w14:paraId="19E14728" w14:textId="77777777" w:rsidR="00E83213" w:rsidRPr="00E83213" w:rsidRDefault="00E83213" w:rsidP="00E83213">
            <w:pPr>
              <w:spacing w:line="240" w:lineRule="auto"/>
              <w:rPr>
                <w:rFonts w:ascii="Calibri" w:eastAsia="Times New Roman" w:hAnsi="Calibri" w:cs="Calibri"/>
                <w:color w:val="000000"/>
                <w:sz w:val="24"/>
                <w:szCs w:val="24"/>
                <w:lang w:val="en-US"/>
              </w:rPr>
            </w:pPr>
            <w:r w:rsidRPr="00E83213">
              <w:rPr>
                <w:rFonts w:ascii="Calibri" w:eastAsia="Times New Roman" w:hAnsi="Calibri" w:cs="Calibri"/>
                <w:color w:val="000000"/>
                <w:sz w:val="24"/>
                <w:szCs w:val="24"/>
              </w:rPr>
              <w:t xml:space="preserve">Sea chub </w:t>
            </w:r>
          </w:p>
        </w:tc>
        <w:tc>
          <w:tcPr>
            <w:tcW w:w="960" w:type="dxa"/>
            <w:tcBorders>
              <w:top w:val="nil"/>
              <w:left w:val="nil"/>
              <w:bottom w:val="nil"/>
              <w:right w:val="nil"/>
            </w:tcBorders>
            <w:shd w:val="clear" w:color="auto" w:fill="auto"/>
            <w:noWrap/>
            <w:vAlign w:val="bottom"/>
            <w:hideMark/>
          </w:tcPr>
          <w:p w14:paraId="7273949B" w14:textId="77777777" w:rsidR="00E83213" w:rsidRPr="00E83213" w:rsidRDefault="00E83213" w:rsidP="00E83213">
            <w:pPr>
              <w:spacing w:line="240" w:lineRule="auto"/>
              <w:jc w:val="center"/>
              <w:rPr>
                <w:rFonts w:ascii="Aptos Narrow" w:eastAsia="Times New Roman" w:hAnsi="Aptos Narrow" w:cs="Times New Roman"/>
                <w:color w:val="000000"/>
                <w:lang w:val="en-US"/>
              </w:rPr>
            </w:pPr>
            <w:r w:rsidRPr="00E83213">
              <w:rPr>
                <w:rFonts w:ascii="Aptos Narrow" w:eastAsia="Times New Roman" w:hAnsi="Aptos Narrow" w:cs="Times New Roman"/>
                <w:color w:val="000000"/>
                <w:lang w:val="en-US"/>
              </w:rPr>
              <w:t>1</w:t>
            </w:r>
          </w:p>
        </w:tc>
      </w:tr>
    </w:tbl>
    <w:p w14:paraId="28127372" w14:textId="77777777" w:rsidR="006602FD" w:rsidRDefault="006602FD">
      <w:pPr>
        <w:spacing w:line="480" w:lineRule="auto"/>
        <w:rPr>
          <w:rFonts w:ascii="Calibri" w:eastAsia="Calibri" w:hAnsi="Calibri" w:cs="Calibri"/>
          <w:sz w:val="24"/>
          <w:szCs w:val="24"/>
        </w:rPr>
      </w:pPr>
    </w:p>
    <w:p w14:paraId="41CF83BC" w14:textId="61C2041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 xml:space="preserve">Additionally, we examined prey fish ingested by these primary fish for ingested plastic: 44 lanternfish (family </w:t>
      </w:r>
      <w:proofErr w:type="spellStart"/>
      <w:r>
        <w:rPr>
          <w:rFonts w:ascii="Calibri" w:eastAsia="Calibri" w:hAnsi="Calibri" w:cs="Calibri"/>
          <w:i/>
          <w:sz w:val="24"/>
          <w:szCs w:val="24"/>
        </w:rPr>
        <w:t>Myctophidae</w:t>
      </w:r>
      <w:proofErr w:type="spellEnd"/>
      <w:r>
        <w:rPr>
          <w:rFonts w:ascii="Calibri" w:eastAsia="Calibri" w:hAnsi="Calibri" w:cs="Calibri"/>
          <w:sz w:val="24"/>
          <w:szCs w:val="24"/>
        </w:rPr>
        <w:t xml:space="preserve">) and two yellowtail amberjacks. </w:t>
      </w:r>
    </w:p>
    <w:p w14:paraId="50FD9531" w14:textId="713871BD"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 xml:space="preserve">2.2 Quality </w:t>
      </w:r>
      <w:r w:rsidR="00016663">
        <w:rPr>
          <w:rFonts w:ascii="Calibri" w:eastAsia="Calibri" w:hAnsi="Calibri" w:cs="Calibri"/>
          <w:b/>
          <w:sz w:val="24"/>
          <w:szCs w:val="24"/>
        </w:rPr>
        <w:t>c</w:t>
      </w:r>
      <w:r w:rsidR="00016663">
        <w:rPr>
          <w:rFonts w:ascii="Calibri" w:eastAsia="Calibri" w:hAnsi="Calibri" w:cs="Calibri"/>
          <w:b/>
          <w:sz w:val="24"/>
          <w:szCs w:val="24"/>
        </w:rPr>
        <w:t>ontrol</w:t>
      </w:r>
    </w:p>
    <w:p w14:paraId="6CECEBF1" w14:textId="2962912D" w:rsidR="002C3877" w:rsidRDefault="00000000" w:rsidP="000B66A7">
      <w:pPr>
        <w:spacing w:line="480" w:lineRule="auto"/>
        <w:ind w:firstLine="720"/>
        <w:rPr>
          <w:rFonts w:ascii="Calibri" w:eastAsia="Calibri" w:hAnsi="Calibri" w:cs="Calibri"/>
          <w:sz w:val="24"/>
          <w:szCs w:val="24"/>
        </w:rPr>
      </w:pPr>
      <w:bookmarkStart w:id="0" w:name="_Hlk227585894"/>
      <w:r>
        <w:rPr>
          <w:rFonts w:ascii="Calibri" w:eastAsia="Calibri" w:hAnsi="Calibri" w:cs="Calibri"/>
          <w:sz w:val="24"/>
          <w:szCs w:val="24"/>
        </w:rPr>
        <w:t xml:space="preserve">A variety of laboratory protocols and controls were used to prevent microplastic contamination (Hermsen </w:t>
      </w:r>
      <w:r w:rsidR="004F1B17" w:rsidRPr="004F1B17">
        <w:rPr>
          <w:rFonts w:ascii="Calibri" w:eastAsia="Calibri" w:hAnsi="Calibri" w:cs="Calibri"/>
          <w:i/>
          <w:sz w:val="24"/>
          <w:szCs w:val="24"/>
        </w:rPr>
        <w:t>et al</w:t>
      </w:r>
      <w:r>
        <w:rPr>
          <w:rFonts w:ascii="Calibri" w:eastAsia="Calibri" w:hAnsi="Calibri" w:cs="Calibri"/>
          <w:sz w:val="24"/>
          <w:szCs w:val="24"/>
        </w:rPr>
        <w:t>., 2018</w:t>
      </w:r>
      <w:r w:rsidR="00AD1F17">
        <w:rPr>
          <w:rFonts w:ascii="Calibri" w:eastAsia="Calibri" w:hAnsi="Calibri" w:cs="Calibri"/>
          <w:sz w:val="24"/>
          <w:szCs w:val="24"/>
        </w:rPr>
        <w:t xml:space="preserve">, Cowger </w:t>
      </w:r>
      <w:r w:rsidR="00AD1F17" w:rsidRPr="000B66A7">
        <w:rPr>
          <w:rFonts w:ascii="Calibri" w:eastAsia="Calibri" w:hAnsi="Calibri" w:cs="Calibri"/>
          <w:i/>
          <w:iCs/>
          <w:sz w:val="24"/>
          <w:szCs w:val="24"/>
        </w:rPr>
        <w:t>et al.</w:t>
      </w:r>
      <w:r w:rsidR="00AD1F17">
        <w:rPr>
          <w:rFonts w:ascii="Calibri" w:eastAsia="Calibri" w:hAnsi="Calibri" w:cs="Calibri"/>
          <w:sz w:val="24"/>
          <w:szCs w:val="24"/>
        </w:rPr>
        <w:t xml:space="preserve"> 2020</w:t>
      </w:r>
      <w:r>
        <w:rPr>
          <w:rFonts w:ascii="Calibri" w:eastAsia="Calibri" w:hAnsi="Calibri" w:cs="Calibri"/>
          <w:sz w:val="24"/>
          <w:szCs w:val="24"/>
        </w:rPr>
        <w:t xml:space="preserve">). </w:t>
      </w:r>
      <w:bookmarkStart w:id="1" w:name="_Hlk227586029"/>
      <w:bookmarkEnd w:id="0"/>
      <w:r w:rsidR="00AD1F17">
        <w:rPr>
          <w:rFonts w:ascii="Calibri" w:eastAsia="Calibri" w:hAnsi="Calibri" w:cs="Calibri"/>
          <w:sz w:val="24"/>
          <w:szCs w:val="24"/>
        </w:rPr>
        <w:t xml:space="preserve">These protocols include careful cleaning of all materials, working in a laminar flow hood, and negative control samples. </w:t>
      </w:r>
      <w:bookmarkEnd w:id="1"/>
      <w:r w:rsidR="00AD1F17">
        <w:rPr>
          <w:rFonts w:ascii="Calibri" w:eastAsia="Calibri" w:hAnsi="Calibri" w:cs="Calibri"/>
          <w:sz w:val="24"/>
          <w:szCs w:val="24"/>
        </w:rPr>
        <w:t xml:space="preserve">Additional information can be found in the SI File 2.  </w:t>
      </w:r>
    </w:p>
    <w:p w14:paraId="58246FCA" w14:textId="48B1E1F8"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 xml:space="preserve">2.3 Fish </w:t>
      </w:r>
      <w:r w:rsidR="00016663">
        <w:rPr>
          <w:rFonts w:ascii="Calibri" w:eastAsia="Calibri" w:hAnsi="Calibri" w:cs="Calibri"/>
          <w:b/>
          <w:sz w:val="24"/>
          <w:szCs w:val="24"/>
        </w:rPr>
        <w:t>m</w:t>
      </w:r>
      <w:r w:rsidR="00016663">
        <w:rPr>
          <w:rFonts w:ascii="Calibri" w:eastAsia="Calibri" w:hAnsi="Calibri" w:cs="Calibri"/>
          <w:b/>
          <w:sz w:val="24"/>
          <w:szCs w:val="24"/>
        </w:rPr>
        <w:t xml:space="preserve">orphometrics </w:t>
      </w:r>
      <w:r w:rsidR="00DB20F8">
        <w:rPr>
          <w:rFonts w:ascii="Calibri" w:eastAsia="Calibri" w:hAnsi="Calibri" w:cs="Calibri"/>
          <w:b/>
          <w:sz w:val="24"/>
          <w:szCs w:val="24"/>
        </w:rPr>
        <w:t xml:space="preserve">and </w:t>
      </w:r>
      <w:r w:rsidR="00016663">
        <w:rPr>
          <w:rFonts w:ascii="Calibri" w:eastAsia="Calibri" w:hAnsi="Calibri" w:cs="Calibri"/>
          <w:b/>
          <w:sz w:val="24"/>
          <w:szCs w:val="24"/>
        </w:rPr>
        <w:t>d</w:t>
      </w:r>
      <w:r w:rsidR="00016663">
        <w:rPr>
          <w:rFonts w:ascii="Calibri" w:eastAsia="Calibri" w:hAnsi="Calibri" w:cs="Calibri"/>
          <w:b/>
          <w:sz w:val="24"/>
          <w:szCs w:val="24"/>
        </w:rPr>
        <w:t>issections</w:t>
      </w:r>
    </w:p>
    <w:p w14:paraId="2F15A79B" w14:textId="1D4E3A0E" w:rsidR="002C3877" w:rsidRDefault="00DB20F8" w:rsidP="000B66A7">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Fish morphometrics were taken prior to dissection. Standard and total length, mass, and gape size were taken from every fish. The trophic level was assigned according to </w:t>
      </w:r>
      <w:proofErr w:type="spellStart"/>
      <w:r>
        <w:rPr>
          <w:rFonts w:ascii="Calibri" w:eastAsia="Calibri" w:hAnsi="Calibri" w:cs="Calibri"/>
          <w:sz w:val="24"/>
          <w:szCs w:val="24"/>
        </w:rPr>
        <w:t>FishBase</w:t>
      </w:r>
      <w:proofErr w:type="spellEnd"/>
      <w:r>
        <w:rPr>
          <w:rFonts w:ascii="Calibri" w:eastAsia="Calibri" w:hAnsi="Calibri" w:cs="Calibri"/>
          <w:sz w:val="24"/>
          <w:szCs w:val="24"/>
        </w:rPr>
        <w:t xml:space="preserve"> (Froese and Pauly, 2024) and sex and maturity determined when possible. </w:t>
      </w:r>
      <w:r w:rsidR="006602FD">
        <w:rPr>
          <w:rFonts w:ascii="Calibri" w:eastAsia="Calibri" w:hAnsi="Calibri" w:cs="Calibri"/>
          <w:sz w:val="24"/>
          <w:szCs w:val="24"/>
        </w:rPr>
        <w:t xml:space="preserve">The entire gastrointestinal tract </w:t>
      </w:r>
      <w:r w:rsidR="006602FD">
        <w:rPr>
          <w:rFonts w:ascii="Calibri" w:eastAsia="Calibri" w:hAnsi="Calibri" w:cs="Calibri"/>
          <w:sz w:val="24"/>
          <w:szCs w:val="24"/>
        </w:rPr>
        <w:lastRenderedPageBreak/>
        <w:t>(GIT) was removed from the fish and opened over a 1 mm sieve. Suspected PMD items were rinsed with high purity water</w:t>
      </w:r>
      <w:r w:rsidR="006602FD" w:rsidDel="00DB20F8">
        <w:rPr>
          <w:rFonts w:ascii="Calibri" w:eastAsia="Calibri" w:hAnsi="Calibri" w:cs="Calibri"/>
          <w:sz w:val="24"/>
          <w:szCs w:val="24"/>
        </w:rPr>
        <w:t xml:space="preserve"> </w:t>
      </w:r>
      <w:r w:rsidR="006602FD">
        <w:rPr>
          <w:rFonts w:ascii="Calibri" w:eastAsia="Calibri" w:hAnsi="Calibri" w:cs="Calibri"/>
          <w:sz w:val="24"/>
          <w:szCs w:val="24"/>
        </w:rPr>
        <w:t xml:space="preserve">and set aside for analysis. </w:t>
      </w:r>
      <w:r>
        <w:rPr>
          <w:rFonts w:ascii="Calibri" w:eastAsia="Calibri" w:hAnsi="Calibri" w:cs="Calibri"/>
          <w:sz w:val="24"/>
          <w:szCs w:val="24"/>
        </w:rPr>
        <w:t xml:space="preserve">Additional details can be found in SI File 2. </w:t>
      </w:r>
    </w:p>
    <w:p w14:paraId="6CCBB22F" w14:textId="2FBF550C"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2.</w:t>
      </w:r>
      <w:r w:rsidR="00016663">
        <w:rPr>
          <w:rFonts w:ascii="Calibri" w:eastAsia="Calibri" w:hAnsi="Calibri" w:cs="Calibri"/>
          <w:b/>
          <w:sz w:val="24"/>
          <w:szCs w:val="24"/>
        </w:rPr>
        <w:t>4</w:t>
      </w:r>
      <w:r w:rsidR="00016663">
        <w:rPr>
          <w:rFonts w:ascii="Calibri" w:eastAsia="Calibri" w:hAnsi="Calibri" w:cs="Calibri"/>
          <w:b/>
          <w:sz w:val="24"/>
          <w:szCs w:val="24"/>
        </w:rPr>
        <w:t xml:space="preserve"> </w:t>
      </w:r>
      <w:r>
        <w:rPr>
          <w:rFonts w:ascii="Calibri" w:eastAsia="Calibri" w:hAnsi="Calibri" w:cs="Calibri"/>
          <w:b/>
          <w:sz w:val="24"/>
          <w:szCs w:val="24"/>
        </w:rPr>
        <w:t xml:space="preserve">Secondary </w:t>
      </w:r>
      <w:r w:rsidR="00016663">
        <w:rPr>
          <w:rFonts w:ascii="Calibri" w:eastAsia="Calibri" w:hAnsi="Calibri" w:cs="Calibri"/>
          <w:b/>
          <w:sz w:val="24"/>
          <w:szCs w:val="24"/>
        </w:rPr>
        <w:t>i</w:t>
      </w:r>
      <w:r w:rsidR="00016663">
        <w:rPr>
          <w:rFonts w:ascii="Calibri" w:eastAsia="Calibri" w:hAnsi="Calibri" w:cs="Calibri"/>
          <w:b/>
          <w:sz w:val="24"/>
          <w:szCs w:val="24"/>
        </w:rPr>
        <w:t>ngestion</w:t>
      </w:r>
    </w:p>
    <w:p w14:paraId="03B120B4" w14:textId="5D15DB0A" w:rsidR="002C3877" w:rsidRDefault="00000000" w:rsidP="006602FD">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Fish prey (44 lanternfish and two yellowtail amberjacks) recovered from dissected specimens were set aside within the sieve during primary fish dissections. Due to their partially digested condition, morphometric measurements of these fish were not taken. These ingested fish were examined for the presence and completeness of a GIT. If intact, the GIT was removed and examined for plastic ingestion in the same manner described above. If the GIT was not complete that fish was not dissected and was excluded from the analysis. The ingested yellowtail amberjacks were not investigated further due to their low sample size (N = 2). </w:t>
      </w:r>
    </w:p>
    <w:p w14:paraId="3D405423" w14:textId="44FD0D19"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2.</w:t>
      </w:r>
      <w:r w:rsidR="00016663">
        <w:rPr>
          <w:rFonts w:ascii="Calibri" w:eastAsia="Calibri" w:hAnsi="Calibri" w:cs="Calibri"/>
          <w:b/>
          <w:sz w:val="24"/>
          <w:szCs w:val="24"/>
        </w:rPr>
        <w:t>5</w:t>
      </w:r>
      <w:r w:rsidR="00016663">
        <w:rPr>
          <w:rFonts w:ascii="Calibri" w:eastAsia="Calibri" w:hAnsi="Calibri" w:cs="Calibri"/>
          <w:b/>
          <w:sz w:val="24"/>
          <w:szCs w:val="24"/>
        </w:rPr>
        <w:t xml:space="preserve"> </w:t>
      </w:r>
      <w:r>
        <w:rPr>
          <w:rFonts w:ascii="Calibri" w:eastAsia="Calibri" w:hAnsi="Calibri" w:cs="Calibri"/>
          <w:b/>
          <w:sz w:val="24"/>
          <w:szCs w:val="24"/>
        </w:rPr>
        <w:t xml:space="preserve">Genetic </w:t>
      </w:r>
      <w:r w:rsidR="00016663">
        <w:rPr>
          <w:rFonts w:ascii="Calibri" w:eastAsia="Calibri" w:hAnsi="Calibri" w:cs="Calibri"/>
          <w:b/>
          <w:sz w:val="24"/>
          <w:szCs w:val="24"/>
        </w:rPr>
        <w:t>s</w:t>
      </w:r>
      <w:r w:rsidR="00016663">
        <w:rPr>
          <w:rFonts w:ascii="Calibri" w:eastAsia="Calibri" w:hAnsi="Calibri" w:cs="Calibri"/>
          <w:b/>
          <w:sz w:val="24"/>
          <w:szCs w:val="24"/>
        </w:rPr>
        <w:t>equencing</w:t>
      </w:r>
    </w:p>
    <w:p w14:paraId="5E60EC92" w14:textId="06134970" w:rsidR="002C3877" w:rsidRDefault="00D16BD3">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Genetic sequencing was performed for 38 fish whose taxonomic identification was ambiguous. Fish were identified to the species level when possible, or the genus level when species identification was not possible. Additional information is available in SI File 2. </w:t>
      </w:r>
    </w:p>
    <w:p w14:paraId="47608F9B" w14:textId="1651E4F2"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t>2.</w:t>
      </w:r>
      <w:r w:rsidR="00016663">
        <w:rPr>
          <w:rFonts w:ascii="Calibri" w:eastAsia="Calibri" w:hAnsi="Calibri" w:cs="Calibri"/>
          <w:b/>
          <w:sz w:val="24"/>
          <w:szCs w:val="24"/>
        </w:rPr>
        <w:t>6</w:t>
      </w:r>
      <w:r w:rsidR="00016663">
        <w:rPr>
          <w:rFonts w:ascii="Calibri" w:eastAsia="Calibri" w:hAnsi="Calibri" w:cs="Calibri"/>
          <w:b/>
          <w:sz w:val="24"/>
          <w:szCs w:val="24"/>
        </w:rPr>
        <w:t xml:space="preserve"> </w:t>
      </w:r>
      <w:r>
        <w:rPr>
          <w:rFonts w:ascii="Calibri" w:eastAsia="Calibri" w:hAnsi="Calibri" w:cs="Calibri"/>
          <w:b/>
          <w:sz w:val="24"/>
          <w:szCs w:val="24"/>
        </w:rPr>
        <w:t xml:space="preserve">Plastic Marine Debris (PMD) </w:t>
      </w:r>
      <w:r w:rsidR="00016663">
        <w:rPr>
          <w:rFonts w:ascii="Calibri" w:eastAsia="Calibri" w:hAnsi="Calibri" w:cs="Calibri"/>
          <w:b/>
          <w:sz w:val="24"/>
          <w:szCs w:val="24"/>
        </w:rPr>
        <w:t>c</w:t>
      </w:r>
      <w:r w:rsidR="00016663">
        <w:rPr>
          <w:rFonts w:ascii="Calibri" w:eastAsia="Calibri" w:hAnsi="Calibri" w:cs="Calibri"/>
          <w:b/>
          <w:sz w:val="24"/>
          <w:szCs w:val="24"/>
        </w:rPr>
        <w:t>haracterization</w:t>
      </w:r>
    </w:p>
    <w:p w14:paraId="5E71FCBB" w14:textId="677F7626"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Suspected PMD items were placed into baked tin cups, covered with baked foil, and dried at 40 °C for a minimum of three days</w:t>
      </w:r>
      <w:r w:rsidR="0088528D">
        <w:rPr>
          <w:rFonts w:ascii="Calibri" w:eastAsia="Calibri" w:hAnsi="Calibri" w:cs="Calibri"/>
          <w:sz w:val="24"/>
          <w:szCs w:val="24"/>
        </w:rPr>
        <w:t xml:space="preserve"> or until dry (Shaw </w:t>
      </w:r>
      <w:r w:rsidR="004F1B17" w:rsidRPr="004F1B17">
        <w:rPr>
          <w:rFonts w:ascii="Calibri" w:eastAsia="Calibri" w:hAnsi="Calibri" w:cs="Calibri"/>
          <w:i/>
          <w:sz w:val="24"/>
          <w:szCs w:val="24"/>
        </w:rPr>
        <w:t>et al</w:t>
      </w:r>
      <w:r w:rsidR="0088528D">
        <w:rPr>
          <w:rFonts w:ascii="Calibri" w:eastAsia="Calibri" w:hAnsi="Calibri" w:cs="Calibri"/>
          <w:sz w:val="24"/>
          <w:szCs w:val="24"/>
        </w:rPr>
        <w:t>. 2024)</w:t>
      </w:r>
      <w:r>
        <w:rPr>
          <w:rFonts w:ascii="Calibri" w:eastAsia="Calibri" w:hAnsi="Calibri" w:cs="Calibri"/>
          <w:sz w:val="24"/>
          <w:szCs w:val="24"/>
        </w:rPr>
        <w:t xml:space="preserve">. Items were categorized by </w:t>
      </w:r>
      <w:r w:rsidR="00230F88">
        <w:rPr>
          <w:rFonts w:ascii="Calibri" w:eastAsia="Calibri" w:hAnsi="Calibri" w:cs="Calibri"/>
          <w:sz w:val="24"/>
          <w:szCs w:val="24"/>
        </w:rPr>
        <w:t>type,</w:t>
      </w:r>
      <w:r>
        <w:rPr>
          <w:rFonts w:ascii="Calibri" w:eastAsia="Calibri" w:hAnsi="Calibri" w:cs="Calibri"/>
          <w:sz w:val="24"/>
          <w:szCs w:val="24"/>
        </w:rPr>
        <w:t xml:space="preserve"> based on their form: hard plastic (fragment), line, pellet, foam, and sheet. Plastics were also categorized by visual weathering codes: mild (1), moderate (2), and severe (3) based on square fracturing as described in Brignac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(2019). The color of the plastic was visually assigned from a preset color list (Corniuk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2023). PMD items were also measured by hand with a ruler to record their longest dimension (0.1 mm resolution) and weighed using a Sartorius MC210 S </w:t>
      </w:r>
      <w:r>
        <w:rPr>
          <w:rFonts w:ascii="Calibri" w:eastAsia="Calibri" w:hAnsi="Calibri" w:cs="Calibri"/>
          <w:sz w:val="24"/>
          <w:szCs w:val="24"/>
        </w:rPr>
        <w:lastRenderedPageBreak/>
        <w:t xml:space="preserve">analytical balance (0.00001 g resolution). Plastics were categorized into five size classes based on Egger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(2020a) and Lebreton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(i) small microplastics (0.5 mm to 1.5 mm), (ii) large microplastics (1.5 mm to 5.0 mm), (iii) small mesoplastics (5 mm to 15 mm), (iv) large mesoplastics (15 mm to 50 mm), and (v) </w:t>
      </w:r>
      <w:proofErr w:type="spellStart"/>
      <w:r>
        <w:rPr>
          <w:rFonts w:ascii="Calibri" w:eastAsia="Calibri" w:hAnsi="Calibri" w:cs="Calibri"/>
          <w:sz w:val="24"/>
          <w:szCs w:val="24"/>
        </w:rPr>
        <w:t>macroplastics</w:t>
      </w:r>
      <w:proofErr w:type="spellEnd"/>
      <w:r>
        <w:rPr>
          <w:rFonts w:ascii="Calibri" w:eastAsia="Calibri" w:hAnsi="Calibri" w:cs="Calibri"/>
          <w:sz w:val="24"/>
          <w:szCs w:val="24"/>
        </w:rPr>
        <w:t xml:space="preserve"> (&gt; 50 mm). </w:t>
      </w:r>
    </w:p>
    <w:p w14:paraId="5FC1B8E8" w14:textId="34D27238" w:rsidR="002C3877" w:rsidRDefault="00000000" w:rsidP="000B66A7">
      <w:pPr>
        <w:spacing w:line="480" w:lineRule="auto"/>
        <w:ind w:firstLine="720"/>
        <w:rPr>
          <w:rFonts w:ascii="Calibri" w:eastAsia="Calibri" w:hAnsi="Calibri" w:cs="Calibri"/>
          <w:sz w:val="24"/>
          <w:szCs w:val="24"/>
        </w:rPr>
      </w:pPr>
      <w:r>
        <w:rPr>
          <w:rFonts w:ascii="Calibri" w:eastAsia="Calibri" w:hAnsi="Calibri" w:cs="Calibri"/>
          <w:sz w:val="24"/>
          <w:szCs w:val="24"/>
        </w:rPr>
        <w:t>All 222 suspected PMD items were analyzed via attenuated total reflection- Fourier transform infrared spectroscopy (ATR- FTIR; Thermo Fisher Scientific iS5; Madison, WI USA). Spectra were collected from wavenumber 4000 cm</w:t>
      </w:r>
      <w:r>
        <w:rPr>
          <w:rFonts w:ascii="Calibri" w:eastAsia="Calibri" w:hAnsi="Calibri" w:cs="Calibri"/>
          <w:sz w:val="24"/>
          <w:szCs w:val="24"/>
          <w:vertAlign w:val="superscript"/>
        </w:rPr>
        <w:t>–1</w:t>
      </w:r>
      <w:r>
        <w:rPr>
          <w:rFonts w:ascii="Calibri" w:eastAsia="Calibri" w:hAnsi="Calibri" w:cs="Calibri"/>
          <w:sz w:val="24"/>
          <w:szCs w:val="24"/>
        </w:rPr>
        <w:t xml:space="preserve"> to 550 cm</w:t>
      </w:r>
      <w:r>
        <w:rPr>
          <w:rFonts w:ascii="Calibri" w:eastAsia="Calibri" w:hAnsi="Calibri" w:cs="Calibri"/>
          <w:sz w:val="24"/>
          <w:szCs w:val="24"/>
          <w:vertAlign w:val="superscript"/>
        </w:rPr>
        <w:t>–1</w:t>
      </w:r>
      <w:r>
        <w:rPr>
          <w:rFonts w:ascii="Calibri" w:eastAsia="Calibri" w:hAnsi="Calibri" w:cs="Calibri"/>
          <w:sz w:val="24"/>
          <w:szCs w:val="24"/>
        </w:rPr>
        <w:t xml:space="preserve"> with a data interval of 0.482 cm</w:t>
      </w:r>
      <w:r>
        <w:rPr>
          <w:rFonts w:ascii="Calibri" w:eastAsia="Calibri" w:hAnsi="Calibri" w:cs="Calibri"/>
          <w:sz w:val="24"/>
          <w:szCs w:val="24"/>
          <w:vertAlign w:val="superscript"/>
        </w:rPr>
        <w:t>–1</w:t>
      </w:r>
      <w:r>
        <w:rPr>
          <w:rFonts w:ascii="Calibri" w:eastAsia="Calibri" w:hAnsi="Calibri" w:cs="Calibri"/>
          <w:sz w:val="24"/>
          <w:szCs w:val="24"/>
        </w:rPr>
        <w:t>. The resolution was set to 4 cm</w:t>
      </w:r>
      <w:r>
        <w:rPr>
          <w:rFonts w:ascii="Calibri" w:eastAsia="Calibri" w:hAnsi="Calibri" w:cs="Calibri"/>
          <w:sz w:val="24"/>
          <w:szCs w:val="24"/>
          <w:vertAlign w:val="superscript"/>
        </w:rPr>
        <w:t>–1</w:t>
      </w:r>
      <w:r>
        <w:rPr>
          <w:rFonts w:ascii="Calibri" w:eastAsia="Calibri" w:hAnsi="Calibri" w:cs="Calibri"/>
          <w:sz w:val="24"/>
          <w:szCs w:val="24"/>
        </w:rPr>
        <w:t>. The ATR diamond crystal was cleaned with 70 % (volume fraction) isopropanol</w:t>
      </w:r>
      <w:r w:rsidR="00291221">
        <w:rPr>
          <w:rFonts w:ascii="Calibri" w:eastAsia="Calibri" w:hAnsi="Calibri" w:cs="Calibri"/>
          <w:sz w:val="24"/>
          <w:szCs w:val="24"/>
        </w:rPr>
        <w:t>,</w:t>
      </w:r>
      <w:r>
        <w:rPr>
          <w:rFonts w:ascii="Calibri" w:eastAsia="Calibri" w:hAnsi="Calibri" w:cs="Calibri"/>
          <w:sz w:val="24"/>
          <w:szCs w:val="24"/>
        </w:rPr>
        <w:t xml:space="preserve"> and a background scan was taken before running each sample. Spectral peaks of particles were visually confirmed to identify the polymer type (e.g., polyethylene, polypropylene). Visual inspection of spectra identified additional peaks unique to other polymer types and characteristics of blended polymers that spectral library searches might miss (Jung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After visual identification, all polymers were confirmed using 11 commercial libraries and an in-house spectral library consisting of 248 different items (33 natural materials and 36 polymers; Table S3). The highest </w:t>
      </w:r>
      <w:proofErr w:type="gramStart"/>
      <w:r>
        <w:rPr>
          <w:rFonts w:ascii="Calibri" w:eastAsia="Calibri" w:hAnsi="Calibri" w:cs="Calibri"/>
          <w:sz w:val="24"/>
          <w:szCs w:val="24"/>
        </w:rPr>
        <w:t>percent</w:t>
      </w:r>
      <w:proofErr w:type="gramEnd"/>
      <w:r>
        <w:rPr>
          <w:rFonts w:ascii="Calibri" w:eastAsia="Calibri" w:hAnsi="Calibri" w:cs="Calibri"/>
          <w:sz w:val="24"/>
          <w:szCs w:val="24"/>
        </w:rPr>
        <w:t xml:space="preserve"> match (&gt; 90 %) for each plastic piece was recorded. Non-plastic particles were identified based on matches to natural materials (e.g., aragonite) greater than 80 % and/or a lack of a polymer match and therefore were excluded from further analysis.</w:t>
      </w:r>
    </w:p>
    <w:p w14:paraId="25DF8329" w14:textId="53B93E19"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2.</w:t>
      </w:r>
      <w:r w:rsidR="00016663">
        <w:rPr>
          <w:rFonts w:ascii="Calibri" w:eastAsia="Calibri" w:hAnsi="Calibri" w:cs="Calibri"/>
          <w:b/>
          <w:sz w:val="24"/>
          <w:szCs w:val="24"/>
        </w:rPr>
        <w:t>7</w:t>
      </w:r>
      <w:r w:rsidR="00016663">
        <w:rPr>
          <w:rFonts w:ascii="Calibri" w:eastAsia="Calibri" w:hAnsi="Calibri" w:cs="Calibri"/>
          <w:b/>
          <w:sz w:val="24"/>
          <w:szCs w:val="24"/>
        </w:rPr>
        <w:t xml:space="preserve"> </w:t>
      </w:r>
      <w:r>
        <w:rPr>
          <w:rFonts w:ascii="Calibri" w:eastAsia="Calibri" w:hAnsi="Calibri" w:cs="Calibri"/>
          <w:b/>
          <w:sz w:val="24"/>
          <w:szCs w:val="24"/>
        </w:rPr>
        <w:t xml:space="preserve">Plastic </w:t>
      </w:r>
      <w:r w:rsidR="00016663">
        <w:rPr>
          <w:rFonts w:ascii="Calibri" w:eastAsia="Calibri" w:hAnsi="Calibri" w:cs="Calibri"/>
          <w:b/>
          <w:sz w:val="24"/>
          <w:szCs w:val="24"/>
        </w:rPr>
        <w:t>i</w:t>
      </w:r>
      <w:r w:rsidR="00016663">
        <w:rPr>
          <w:rFonts w:ascii="Calibri" w:eastAsia="Calibri" w:hAnsi="Calibri" w:cs="Calibri"/>
          <w:b/>
          <w:sz w:val="24"/>
          <w:szCs w:val="24"/>
        </w:rPr>
        <w:t xml:space="preserve">ngestion </w:t>
      </w:r>
      <w:r w:rsidR="00016663">
        <w:rPr>
          <w:rFonts w:ascii="Calibri" w:eastAsia="Calibri" w:hAnsi="Calibri" w:cs="Calibri"/>
          <w:b/>
          <w:sz w:val="24"/>
          <w:szCs w:val="24"/>
        </w:rPr>
        <w:t>c</w:t>
      </w:r>
      <w:r w:rsidR="00016663">
        <w:rPr>
          <w:rFonts w:ascii="Calibri" w:eastAsia="Calibri" w:hAnsi="Calibri" w:cs="Calibri"/>
          <w:b/>
          <w:sz w:val="24"/>
          <w:szCs w:val="24"/>
        </w:rPr>
        <w:t xml:space="preserve">omparison </w:t>
      </w:r>
      <w:r>
        <w:rPr>
          <w:rFonts w:ascii="Calibri" w:eastAsia="Calibri" w:hAnsi="Calibri" w:cs="Calibri"/>
          <w:b/>
          <w:sz w:val="24"/>
          <w:szCs w:val="24"/>
        </w:rPr>
        <w:t xml:space="preserve">with </w:t>
      </w:r>
      <w:r w:rsidR="00016663">
        <w:rPr>
          <w:rFonts w:ascii="Calibri" w:eastAsia="Calibri" w:hAnsi="Calibri" w:cs="Calibri"/>
          <w:b/>
          <w:sz w:val="24"/>
          <w:szCs w:val="24"/>
        </w:rPr>
        <w:t>m</w:t>
      </w:r>
      <w:r w:rsidR="00016663">
        <w:rPr>
          <w:rFonts w:ascii="Calibri" w:eastAsia="Calibri" w:hAnsi="Calibri" w:cs="Calibri"/>
          <w:b/>
          <w:sz w:val="24"/>
          <w:szCs w:val="24"/>
        </w:rPr>
        <w:t xml:space="preserve">anta </w:t>
      </w:r>
      <w:r w:rsidR="00016663">
        <w:rPr>
          <w:rFonts w:ascii="Calibri" w:eastAsia="Calibri" w:hAnsi="Calibri" w:cs="Calibri"/>
          <w:b/>
          <w:sz w:val="24"/>
          <w:szCs w:val="24"/>
        </w:rPr>
        <w:t>t</w:t>
      </w:r>
      <w:r w:rsidR="00016663">
        <w:rPr>
          <w:rFonts w:ascii="Calibri" w:eastAsia="Calibri" w:hAnsi="Calibri" w:cs="Calibri"/>
          <w:b/>
          <w:sz w:val="24"/>
          <w:szCs w:val="24"/>
        </w:rPr>
        <w:t>rawls</w:t>
      </w:r>
    </w:p>
    <w:p w14:paraId="3C7A2731" w14:textId="0626AEE3" w:rsidR="002C3877" w:rsidRDefault="00000000" w:rsidP="000B66A7">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The composition of </w:t>
      </w:r>
      <w:r w:rsidR="00C71A00">
        <w:rPr>
          <w:rFonts w:ascii="Calibri" w:eastAsia="Calibri" w:hAnsi="Calibri" w:cs="Calibri"/>
          <w:sz w:val="24"/>
          <w:szCs w:val="24"/>
        </w:rPr>
        <w:t xml:space="preserve">PMD </w:t>
      </w:r>
      <w:r>
        <w:rPr>
          <w:rFonts w:ascii="Calibri" w:eastAsia="Calibri" w:hAnsi="Calibri" w:cs="Calibri"/>
          <w:sz w:val="24"/>
          <w:szCs w:val="24"/>
        </w:rPr>
        <w:t>ingested by fishes in this study we</w:t>
      </w:r>
      <w:r w:rsidR="00291221">
        <w:rPr>
          <w:rFonts w:ascii="Calibri" w:eastAsia="Calibri" w:hAnsi="Calibri" w:cs="Calibri"/>
          <w:sz w:val="24"/>
          <w:szCs w:val="24"/>
        </w:rPr>
        <w:t>as</w:t>
      </w:r>
      <w:r>
        <w:rPr>
          <w:rFonts w:ascii="Calibri" w:eastAsia="Calibri" w:hAnsi="Calibri" w:cs="Calibri"/>
          <w:sz w:val="24"/>
          <w:szCs w:val="24"/>
        </w:rPr>
        <w:t xml:space="preserve"> compared to the composition of </w:t>
      </w:r>
      <w:r w:rsidR="00C71A00">
        <w:rPr>
          <w:rFonts w:ascii="Calibri" w:eastAsia="Calibri" w:hAnsi="Calibri" w:cs="Calibri"/>
          <w:sz w:val="24"/>
          <w:szCs w:val="24"/>
        </w:rPr>
        <w:t xml:space="preserve">PMD </w:t>
      </w:r>
      <w:r>
        <w:rPr>
          <w:rFonts w:ascii="Calibri" w:eastAsia="Calibri" w:hAnsi="Calibri" w:cs="Calibri"/>
          <w:sz w:val="24"/>
          <w:szCs w:val="24"/>
        </w:rPr>
        <w:t xml:space="preserve">collected using manta trawls in Lebreton </w:t>
      </w:r>
      <w:r w:rsidR="004F1B17" w:rsidRPr="004F1B17">
        <w:rPr>
          <w:rFonts w:ascii="Calibri" w:eastAsia="Calibri" w:hAnsi="Calibri" w:cs="Calibri"/>
          <w:i/>
          <w:sz w:val="24"/>
          <w:szCs w:val="24"/>
        </w:rPr>
        <w:t>et al</w:t>
      </w:r>
      <w:r>
        <w:rPr>
          <w:rFonts w:ascii="Calibri" w:eastAsia="Calibri" w:hAnsi="Calibri" w:cs="Calibri"/>
          <w:sz w:val="24"/>
          <w:szCs w:val="24"/>
        </w:rPr>
        <w:t>. (2024). Only data from manta trawls conducted inside the NPGP and between 2021</w:t>
      </w:r>
      <w:r w:rsidR="00291221">
        <w:rPr>
          <w:rFonts w:ascii="Calibri" w:eastAsia="Calibri" w:hAnsi="Calibri" w:cs="Calibri"/>
          <w:sz w:val="24"/>
          <w:szCs w:val="24"/>
        </w:rPr>
        <w:t xml:space="preserve"> and </w:t>
      </w:r>
      <w:r>
        <w:rPr>
          <w:rFonts w:ascii="Calibri" w:eastAsia="Calibri" w:hAnsi="Calibri" w:cs="Calibri"/>
          <w:sz w:val="24"/>
          <w:szCs w:val="24"/>
        </w:rPr>
        <w:t>2022 (</w:t>
      </w:r>
      <w:r w:rsidR="00291221">
        <w:rPr>
          <w:rFonts w:ascii="Calibri" w:eastAsia="Calibri" w:hAnsi="Calibri" w:cs="Calibri"/>
          <w:sz w:val="24"/>
          <w:szCs w:val="24"/>
        </w:rPr>
        <w:t>Lebreton</w:t>
      </w:r>
      <w:r>
        <w:rPr>
          <w:rFonts w:ascii="Calibri" w:eastAsia="Calibri" w:hAnsi="Calibri" w:cs="Calibri"/>
          <w:sz w:val="24"/>
          <w:szCs w:val="24"/>
        </w:rPr>
        <w:t xml:space="preserve">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2024) were included in the comparison. Our study categorized plastics as hard plastic (fragment), line, pellet, </w:t>
      </w:r>
      <w:r>
        <w:rPr>
          <w:rFonts w:ascii="Calibri" w:eastAsia="Calibri" w:hAnsi="Calibri" w:cs="Calibri"/>
          <w:sz w:val="24"/>
          <w:szCs w:val="24"/>
        </w:rPr>
        <w:lastRenderedPageBreak/>
        <w:t xml:space="preserve">and sheet. These categories were adjusted when </w:t>
      </w:r>
      <w:proofErr w:type="gramStart"/>
      <w:r>
        <w:rPr>
          <w:rFonts w:ascii="Calibri" w:eastAsia="Calibri" w:hAnsi="Calibri" w:cs="Calibri"/>
          <w:sz w:val="24"/>
          <w:szCs w:val="24"/>
        </w:rPr>
        <w:t>comparing</w:t>
      </w:r>
      <w:proofErr w:type="gramEnd"/>
      <w:r>
        <w:rPr>
          <w:rFonts w:ascii="Calibri" w:eastAsia="Calibri" w:hAnsi="Calibri" w:cs="Calibri"/>
          <w:sz w:val="24"/>
          <w:szCs w:val="24"/>
        </w:rPr>
        <w:t xml:space="preserve"> with Lebreton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(2024) in which the sheet category was combined with fragments and the line category includes both net and line. </w:t>
      </w:r>
    </w:p>
    <w:p w14:paraId="353E457D" w14:textId="049024D8"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 xml:space="preserve">2.8 Statistical </w:t>
      </w:r>
      <w:r w:rsidR="00016663">
        <w:rPr>
          <w:rFonts w:ascii="Calibri" w:eastAsia="Calibri" w:hAnsi="Calibri" w:cs="Calibri"/>
          <w:b/>
          <w:sz w:val="24"/>
          <w:szCs w:val="24"/>
        </w:rPr>
        <w:t>a</w:t>
      </w:r>
      <w:r w:rsidR="00016663">
        <w:rPr>
          <w:rFonts w:ascii="Calibri" w:eastAsia="Calibri" w:hAnsi="Calibri" w:cs="Calibri"/>
          <w:b/>
          <w:sz w:val="24"/>
          <w:szCs w:val="24"/>
        </w:rPr>
        <w:t>nalyses</w:t>
      </w:r>
    </w:p>
    <w:p w14:paraId="30FC9937" w14:textId="4328869F" w:rsidR="002C3877" w:rsidRDefault="00AD1F17">
      <w:pPr>
        <w:spacing w:line="480" w:lineRule="auto"/>
        <w:ind w:firstLine="720"/>
        <w:rPr>
          <w:rFonts w:ascii="Calibri" w:eastAsia="Calibri" w:hAnsi="Calibri" w:cs="Calibri"/>
          <w:b/>
          <w:sz w:val="24"/>
          <w:szCs w:val="24"/>
        </w:rPr>
      </w:pPr>
      <w:r>
        <w:rPr>
          <w:rFonts w:ascii="Calibri" w:eastAsia="Calibri" w:hAnsi="Calibri" w:cs="Calibri"/>
          <w:sz w:val="24"/>
          <w:szCs w:val="24"/>
        </w:rPr>
        <w:t xml:space="preserve">To facilitate statistically significant comparisons of plastic occurrence and loads, we focused the analyses on nine taxa with sample sizes greater than nine fish. All statistical analyses were performed using the statistical software program JMP 17.2.0 (SAS Institute) </w:t>
      </w:r>
      <w:r w:rsidR="00845D8E">
        <w:rPr>
          <w:rFonts w:ascii="Calibri" w:eastAsia="Calibri" w:hAnsi="Calibri" w:cs="Calibri"/>
          <w:sz w:val="24"/>
          <w:szCs w:val="24"/>
        </w:rPr>
        <w:t>with</w:t>
      </w:r>
      <w:r>
        <w:rPr>
          <w:rFonts w:ascii="Calibri" w:eastAsia="Calibri" w:hAnsi="Calibri" w:cs="Calibri"/>
          <w:sz w:val="24"/>
          <w:szCs w:val="24"/>
        </w:rPr>
        <w:t xml:space="preserve"> alpha = 0.05 to determine statistical significance. A list of all the statistical tests is provided in the Supporting Information (Table S4). </w:t>
      </w:r>
    </w:p>
    <w:p w14:paraId="7FC55C7A" w14:textId="66095DB5"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Plastic frequency of occurrence (FO%) was calculated for each taxon separately, by dividing the number of specimens with ingested plastic by the total number of specimens examined and multip</w:t>
      </w:r>
      <w:r w:rsidR="00291221">
        <w:rPr>
          <w:rFonts w:ascii="Calibri" w:eastAsia="Calibri" w:hAnsi="Calibri" w:cs="Calibri"/>
          <w:sz w:val="24"/>
          <w:szCs w:val="24"/>
        </w:rPr>
        <w:t>lying</w:t>
      </w:r>
      <w:r>
        <w:rPr>
          <w:rFonts w:ascii="Calibri" w:eastAsia="Calibri" w:hAnsi="Calibri" w:cs="Calibri"/>
          <w:sz w:val="24"/>
          <w:szCs w:val="24"/>
        </w:rPr>
        <w:t xml:space="preserve"> by 100. The FO% from this study w</w:t>
      </w:r>
      <w:r w:rsidR="002612B9">
        <w:rPr>
          <w:rFonts w:ascii="Calibri" w:eastAsia="Calibri" w:hAnsi="Calibri" w:cs="Calibri"/>
          <w:sz w:val="24"/>
          <w:szCs w:val="24"/>
        </w:rPr>
        <w:t>as</w:t>
      </w:r>
      <w:r>
        <w:rPr>
          <w:rFonts w:ascii="Calibri" w:eastAsia="Calibri" w:hAnsi="Calibri" w:cs="Calibri"/>
          <w:sz w:val="24"/>
          <w:szCs w:val="24"/>
        </w:rPr>
        <w:t xml:space="preserve"> compared to previously reported values in fish from the Pacific Ocean listed in the review of Savoca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(2021). Ingested plastic amounts were calculated using four standardized metrics: (i) the number of plastic items per fish, (ii) the mass of plastic per fish (g), (iii) the number of items per kilogram of fish (# of items/mass of fish (kg)), and (iv) the mass of plastic per kilogram of fish (mass of plastic (g)/ mass of fish (kg), Table S1). Fish that were found with no plastics were assigned </w:t>
      </w:r>
      <w:proofErr w:type="gramStart"/>
      <w:r>
        <w:rPr>
          <w:rFonts w:ascii="Calibri" w:eastAsia="Calibri" w:hAnsi="Calibri" w:cs="Calibri"/>
          <w:sz w:val="24"/>
          <w:szCs w:val="24"/>
        </w:rPr>
        <w:t>a zero</w:t>
      </w:r>
      <w:proofErr w:type="gramEnd"/>
      <w:r>
        <w:rPr>
          <w:rFonts w:ascii="Calibri" w:eastAsia="Calibri" w:hAnsi="Calibri" w:cs="Calibri"/>
          <w:sz w:val="24"/>
          <w:szCs w:val="24"/>
        </w:rPr>
        <w:t xml:space="preserve"> for these four units. Nonparametric Spearman rank correlation tests were performed to explore pairwise relationships of these four metrics for each </w:t>
      </w:r>
      <w:proofErr w:type="gramStart"/>
      <w:r>
        <w:rPr>
          <w:rFonts w:ascii="Calibri" w:eastAsia="Calibri" w:hAnsi="Calibri" w:cs="Calibri"/>
          <w:sz w:val="24"/>
          <w:szCs w:val="24"/>
        </w:rPr>
        <w:t>taxa</w:t>
      </w:r>
      <w:proofErr w:type="gramEnd"/>
      <w:r>
        <w:rPr>
          <w:rFonts w:ascii="Calibri" w:eastAsia="Calibri" w:hAnsi="Calibri" w:cs="Calibri"/>
          <w:sz w:val="24"/>
          <w:szCs w:val="24"/>
        </w:rPr>
        <w:t xml:space="preserve">, as well as between ingested plastic loads (mass and number of particles) and the size of the fish (mass (g), standard length (cm), and total length (cm)) (Table S4). Spearman correlations were also used for relationships between the average plastics ingested by each </w:t>
      </w:r>
      <w:proofErr w:type="gramStart"/>
      <w:r>
        <w:rPr>
          <w:rFonts w:ascii="Calibri" w:eastAsia="Calibri" w:hAnsi="Calibri" w:cs="Calibri"/>
          <w:sz w:val="24"/>
          <w:szCs w:val="24"/>
        </w:rPr>
        <w:t>taxa</w:t>
      </w:r>
      <w:proofErr w:type="gramEnd"/>
      <w:r>
        <w:rPr>
          <w:rFonts w:ascii="Calibri" w:eastAsia="Calibri" w:hAnsi="Calibri" w:cs="Calibri"/>
          <w:sz w:val="24"/>
          <w:szCs w:val="24"/>
        </w:rPr>
        <w:t xml:space="preserve"> and their trophic level.</w:t>
      </w:r>
      <w:r w:rsidR="00DB4188">
        <w:rPr>
          <w:rFonts w:ascii="Calibri" w:eastAsia="Calibri" w:hAnsi="Calibri" w:cs="Calibri"/>
          <w:sz w:val="24"/>
          <w:szCs w:val="24"/>
        </w:rPr>
        <w:t xml:space="preserve"> In addition, the mean and standard deviation of plastic pieces ingested was determined for each species. </w:t>
      </w:r>
      <w:r>
        <w:rPr>
          <w:rFonts w:ascii="Calibri" w:eastAsia="Calibri" w:hAnsi="Calibri" w:cs="Calibri"/>
          <w:sz w:val="24"/>
          <w:szCs w:val="24"/>
        </w:rPr>
        <w:t xml:space="preserve"> For four taxa with ≥ 5 males and ≥ 5 females, the mass </w:t>
      </w:r>
      <w:r>
        <w:rPr>
          <w:rFonts w:ascii="Calibri" w:eastAsia="Calibri" w:hAnsi="Calibri" w:cs="Calibri"/>
          <w:sz w:val="24"/>
          <w:szCs w:val="24"/>
        </w:rPr>
        <w:lastRenderedPageBreak/>
        <w:t xml:space="preserve">of plastic (mg), number of plastic pieces ingested, and mass of plastic (g)/mass of fish (kg) by sex were compared using a Kruskal-Wallis Test with the </w:t>
      </w:r>
      <w:proofErr w:type="spellStart"/>
      <w:r>
        <w:rPr>
          <w:rFonts w:ascii="Calibri" w:eastAsia="Calibri" w:hAnsi="Calibri" w:cs="Calibri"/>
          <w:sz w:val="24"/>
          <w:szCs w:val="24"/>
        </w:rPr>
        <w:t>ChiSquare</w:t>
      </w:r>
      <w:r w:rsidR="00845D8E">
        <w:rPr>
          <w:rFonts w:ascii="Calibri" w:eastAsia="Calibri" w:hAnsi="Calibri" w:cs="Calibri"/>
          <w:sz w:val="24"/>
          <w:szCs w:val="24"/>
        </w:rPr>
        <w:t>d</w:t>
      </w:r>
      <w:proofErr w:type="spellEnd"/>
      <w:r>
        <w:rPr>
          <w:rFonts w:ascii="Calibri" w:eastAsia="Calibri" w:hAnsi="Calibri" w:cs="Calibri"/>
          <w:sz w:val="24"/>
          <w:szCs w:val="24"/>
        </w:rPr>
        <w:t xml:space="preserve"> approximation. The same analysis was done for mature vs. immature fish, using the fish size at maturity from </w:t>
      </w:r>
      <w:proofErr w:type="spellStart"/>
      <w:r>
        <w:rPr>
          <w:rFonts w:ascii="Calibri" w:eastAsia="Calibri" w:hAnsi="Calibri" w:cs="Calibri"/>
          <w:sz w:val="24"/>
          <w:szCs w:val="24"/>
        </w:rPr>
        <w:t>FishBase</w:t>
      </w:r>
      <w:proofErr w:type="spellEnd"/>
      <w:r>
        <w:rPr>
          <w:rFonts w:ascii="Calibri" w:eastAsia="Calibri" w:hAnsi="Calibri" w:cs="Calibri"/>
          <w:sz w:val="24"/>
          <w:szCs w:val="24"/>
        </w:rPr>
        <w:t xml:space="preserve">. </w:t>
      </w:r>
    </w:p>
    <w:p w14:paraId="28D45C26" w14:textId="6AECDEB2" w:rsidR="002C3877" w:rsidRDefault="006602FD">
      <w:pPr>
        <w:spacing w:line="480" w:lineRule="auto"/>
        <w:rPr>
          <w:rFonts w:ascii="Calibri" w:eastAsia="Calibri" w:hAnsi="Calibri" w:cs="Calibri"/>
          <w:b/>
          <w:color w:val="9900FF"/>
          <w:sz w:val="24"/>
          <w:szCs w:val="24"/>
        </w:rPr>
      </w:pPr>
      <w:r>
        <w:rPr>
          <w:rFonts w:ascii="Calibri" w:eastAsia="Calibri" w:hAnsi="Calibri" w:cs="Calibri"/>
          <w:b/>
          <w:sz w:val="24"/>
          <w:szCs w:val="24"/>
        </w:rPr>
        <w:t>3.0 RESULTS</w:t>
      </w:r>
    </w:p>
    <w:p w14:paraId="75DFF791" w14:textId="079FBD89"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t xml:space="preserve">3.1 Species and </w:t>
      </w:r>
      <w:r w:rsidR="00CD615D">
        <w:rPr>
          <w:rFonts w:ascii="Calibri" w:eastAsia="Calibri" w:hAnsi="Calibri" w:cs="Calibri"/>
          <w:b/>
          <w:sz w:val="24"/>
          <w:szCs w:val="24"/>
        </w:rPr>
        <w:t>fish</w:t>
      </w:r>
      <w:r w:rsidR="00016663">
        <w:rPr>
          <w:rFonts w:ascii="Calibri" w:eastAsia="Calibri" w:hAnsi="Calibri" w:cs="Calibri"/>
          <w:b/>
          <w:sz w:val="24"/>
          <w:szCs w:val="24"/>
        </w:rPr>
        <w:t xml:space="preserve"> </w:t>
      </w:r>
      <w:r w:rsidR="00016663">
        <w:rPr>
          <w:rFonts w:ascii="Calibri" w:eastAsia="Calibri" w:hAnsi="Calibri" w:cs="Calibri"/>
          <w:b/>
          <w:sz w:val="24"/>
          <w:szCs w:val="24"/>
        </w:rPr>
        <w:t>s</w:t>
      </w:r>
      <w:r w:rsidR="00016663">
        <w:rPr>
          <w:rFonts w:ascii="Calibri" w:eastAsia="Calibri" w:hAnsi="Calibri" w:cs="Calibri"/>
          <w:b/>
          <w:sz w:val="24"/>
          <w:szCs w:val="24"/>
        </w:rPr>
        <w:t>ampled</w:t>
      </w:r>
    </w:p>
    <w:p w14:paraId="2C2966BE" w14:textId="77777777"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A total of 250 fish from 13 taxa were included in this study. Six of these taxa have large sample sizes (≥ 20), as suggested by National Research Council (NRC, 2009), while another two taxa have sample sizes of nine and 11. Five taxa with n ≤ 2 (Pacific pomfret, scribbled leatherjacket, spotted knifejaw, sea chub, and ingested yellowtail amberjack) were excluded from further analysis; the raw data are available in Tables S1 and S2. Thus, the analyses focus on 199 primary fish from eight taxa, ranging in total length from 7 cm to 57 cm (Figure 2), and 44 ingested fish, found in the stomachs of the primary fish. </w:t>
      </w:r>
    </w:p>
    <w:p w14:paraId="4B57649C" w14:textId="781E4328" w:rsidR="002C3877" w:rsidRDefault="00016663">
      <w:pPr>
        <w:spacing w:line="480" w:lineRule="auto"/>
        <w:rPr>
          <w:rFonts w:ascii="Calibri" w:eastAsia="Calibri" w:hAnsi="Calibri" w:cs="Calibri"/>
          <w:sz w:val="24"/>
          <w:szCs w:val="24"/>
        </w:rPr>
      </w:pPr>
      <w:r>
        <w:rPr>
          <w:rFonts w:ascii="Calibri" w:eastAsia="Calibri" w:hAnsi="Calibri" w:cs="Calibri"/>
          <w:noProof/>
          <w:sz w:val="24"/>
          <w:szCs w:val="24"/>
        </w:rPr>
        <w:drawing>
          <wp:inline distT="0" distB="0" distL="0" distR="0" wp14:anchorId="58185720" wp14:editId="43A80BCA">
            <wp:extent cx="6115050" cy="2400300"/>
            <wp:effectExtent l="0" t="0" r="0" b="0"/>
            <wp:docPr id="1844247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15050" cy="2400300"/>
                    </a:xfrm>
                    <a:prstGeom prst="rect">
                      <a:avLst/>
                    </a:prstGeom>
                    <a:noFill/>
                    <a:ln>
                      <a:noFill/>
                    </a:ln>
                  </pic:spPr>
                </pic:pic>
              </a:graphicData>
            </a:graphic>
          </wp:inline>
        </w:drawing>
      </w:r>
    </w:p>
    <w:p w14:paraId="72BB897D"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Figure 2: Total length of primary fish included in this study. Common names (n) are listed by </w:t>
      </w:r>
      <w:r>
        <w:rPr>
          <w:rFonts w:ascii="Calibri" w:eastAsia="Calibri" w:hAnsi="Calibri" w:cs="Calibri"/>
          <w:sz w:val="24"/>
          <w:szCs w:val="24"/>
          <w:highlight w:val="white"/>
        </w:rPr>
        <w:t>decreasing % frequency of plastic ingestion occurrence (FO %) with the greatest FO % at the top</w:t>
      </w:r>
      <w:r>
        <w:rPr>
          <w:rFonts w:ascii="Calibri" w:eastAsia="Calibri" w:hAnsi="Calibri" w:cs="Calibri"/>
          <w:sz w:val="24"/>
          <w:szCs w:val="24"/>
        </w:rPr>
        <w:t>. Red diamond indicates the average length at maturity for each taxon (Froese and Pauly 2024).</w:t>
      </w:r>
    </w:p>
    <w:p w14:paraId="1F9671EE" w14:textId="77777777" w:rsidR="002C3877" w:rsidRDefault="002C3877">
      <w:pPr>
        <w:spacing w:line="240" w:lineRule="auto"/>
        <w:ind w:firstLine="720"/>
        <w:rPr>
          <w:rFonts w:ascii="Calibri" w:eastAsia="Calibri" w:hAnsi="Calibri" w:cs="Calibri"/>
          <w:sz w:val="24"/>
          <w:szCs w:val="24"/>
        </w:rPr>
      </w:pPr>
    </w:p>
    <w:p w14:paraId="699D7221" w14:textId="77777777"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lastRenderedPageBreak/>
        <w:t>All examined blue sharks (n = 9) were pups, with a mean ± standard deviation (SD) total length (42.9 ± 7.0 cm) within the range of lengths at birth (35 to 45 cm) and a maximum total length (54.7 cm) well below the average size at maturity (199 cm; Froese &amp; Pauly, 2024). Amberjacks were also almost all juveniles, with a mean ± SD total length (28.8 ± 7.3 cm) well below their length at maturity (51.0 cm), except for one individual with a total length of 57.0 cm (Froese &amp; Pauly, 2024). All fish sampled from the remaining taxa were a combination of mature and immature fish. Four metrics (the number of plastic items per fish, the mass of plastic per fish (g), the mass of plastic per gram of fish (mass of plastic (mg)/ mass of fish (g)), and the FO% were significantly correlated with trophic level (⍴ = 0.75 to ⍴ = 0.95, p &lt; 0.05, Table S4).</w:t>
      </w:r>
    </w:p>
    <w:p w14:paraId="58303E71" w14:textId="7B9E6A50"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Genetic sequencing (Table S1) confirmed the visual taxonomic identification of the blue shark (</w:t>
      </w:r>
      <w:r>
        <w:rPr>
          <w:rFonts w:ascii="Calibri" w:eastAsia="Calibri" w:hAnsi="Calibri" w:cs="Calibri"/>
          <w:i/>
          <w:sz w:val="24"/>
          <w:szCs w:val="24"/>
        </w:rPr>
        <w:t>Prionace glauca</w:t>
      </w:r>
      <w:r>
        <w:rPr>
          <w:rFonts w:ascii="Calibri" w:eastAsia="Calibri" w:hAnsi="Calibri" w:cs="Calibri"/>
          <w:sz w:val="24"/>
          <w:szCs w:val="24"/>
        </w:rPr>
        <w:t xml:space="preserve">), </w:t>
      </w:r>
      <w:proofErr w:type="spellStart"/>
      <w:r>
        <w:rPr>
          <w:rFonts w:ascii="Calibri" w:eastAsia="Calibri" w:hAnsi="Calibri" w:cs="Calibri"/>
          <w:sz w:val="24"/>
          <w:szCs w:val="24"/>
        </w:rPr>
        <w:t>Cookiecutter</w:t>
      </w:r>
      <w:proofErr w:type="spellEnd"/>
      <w:r>
        <w:rPr>
          <w:rFonts w:ascii="Calibri" w:eastAsia="Calibri" w:hAnsi="Calibri" w:cs="Calibri"/>
          <w:sz w:val="24"/>
          <w:szCs w:val="24"/>
        </w:rPr>
        <w:t xml:space="preserve"> shark (</w:t>
      </w:r>
      <w:proofErr w:type="spellStart"/>
      <w:r>
        <w:rPr>
          <w:rFonts w:ascii="Calibri" w:eastAsia="Calibri" w:hAnsi="Calibri" w:cs="Calibri"/>
          <w:i/>
          <w:sz w:val="24"/>
          <w:szCs w:val="24"/>
        </w:rPr>
        <w:t>Isistius</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brasiliensis</w:t>
      </w:r>
      <w:proofErr w:type="spellEnd"/>
      <w:r>
        <w:rPr>
          <w:rFonts w:ascii="Calibri" w:eastAsia="Calibri" w:hAnsi="Calibri" w:cs="Calibri"/>
          <w:sz w:val="24"/>
          <w:szCs w:val="24"/>
        </w:rPr>
        <w:t>), Indo-Pacific Sergeant (</w:t>
      </w:r>
      <w:r>
        <w:rPr>
          <w:rFonts w:ascii="Calibri" w:eastAsia="Calibri" w:hAnsi="Calibri" w:cs="Calibri"/>
          <w:i/>
          <w:sz w:val="24"/>
          <w:szCs w:val="24"/>
        </w:rPr>
        <w:t xml:space="preserve">Abudefduf </w:t>
      </w:r>
      <w:proofErr w:type="spellStart"/>
      <w:r>
        <w:rPr>
          <w:rFonts w:ascii="Calibri" w:eastAsia="Calibri" w:hAnsi="Calibri" w:cs="Calibri"/>
          <w:i/>
          <w:sz w:val="24"/>
          <w:szCs w:val="24"/>
        </w:rPr>
        <w:t>vaigiensis</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Sargassumfish</w:t>
      </w:r>
      <w:proofErr w:type="spellEnd"/>
      <w:r>
        <w:rPr>
          <w:rFonts w:ascii="Calibri" w:eastAsia="Calibri" w:hAnsi="Calibri" w:cs="Calibri"/>
          <w:sz w:val="24"/>
          <w:szCs w:val="24"/>
        </w:rPr>
        <w:t xml:space="preserve"> (</w:t>
      </w:r>
      <w:proofErr w:type="spellStart"/>
      <w:r>
        <w:rPr>
          <w:rFonts w:ascii="Calibri" w:eastAsia="Calibri" w:hAnsi="Calibri" w:cs="Calibri"/>
          <w:i/>
          <w:sz w:val="24"/>
          <w:szCs w:val="24"/>
        </w:rPr>
        <w:t>Histrio</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histrio</w:t>
      </w:r>
      <w:proofErr w:type="spellEnd"/>
      <w:r>
        <w:rPr>
          <w:rFonts w:ascii="Calibri" w:eastAsia="Calibri" w:hAnsi="Calibri" w:cs="Calibri"/>
          <w:sz w:val="24"/>
          <w:szCs w:val="24"/>
        </w:rPr>
        <w:t xml:space="preserve">) and provided more details regarding the species within some taxa, especially for flying fish and striped poison-fang blenny mimics. Flying fish visually identified as part of the Family </w:t>
      </w:r>
      <w:proofErr w:type="spellStart"/>
      <w:r>
        <w:rPr>
          <w:rFonts w:ascii="Calibri" w:eastAsia="Calibri" w:hAnsi="Calibri" w:cs="Calibri"/>
          <w:sz w:val="24"/>
          <w:szCs w:val="24"/>
        </w:rPr>
        <w:t>Exocoetidae</w:t>
      </w:r>
      <w:proofErr w:type="spellEnd"/>
      <w:r>
        <w:rPr>
          <w:rFonts w:ascii="Calibri" w:eastAsia="Calibri" w:hAnsi="Calibri" w:cs="Calibri"/>
          <w:sz w:val="24"/>
          <w:szCs w:val="24"/>
        </w:rPr>
        <w:t xml:space="preserve"> (n = 21) were genetically identified as </w:t>
      </w:r>
      <w:proofErr w:type="spellStart"/>
      <w:r>
        <w:rPr>
          <w:rFonts w:ascii="Calibri" w:eastAsia="Calibri" w:hAnsi="Calibri" w:cs="Calibri"/>
          <w:i/>
          <w:sz w:val="24"/>
          <w:szCs w:val="24"/>
        </w:rPr>
        <w:t>Hirundichthys</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rondeletii</w:t>
      </w:r>
      <w:proofErr w:type="spellEnd"/>
      <w:r>
        <w:rPr>
          <w:rFonts w:ascii="Calibri" w:eastAsia="Calibri" w:hAnsi="Calibri" w:cs="Calibri"/>
          <w:sz w:val="24"/>
          <w:szCs w:val="24"/>
        </w:rPr>
        <w:t xml:space="preserve"> (n = 7),</w:t>
      </w:r>
      <w:r>
        <w:rPr>
          <w:rFonts w:ascii="Calibri" w:eastAsia="Calibri" w:hAnsi="Calibri" w:cs="Calibri"/>
          <w:i/>
          <w:sz w:val="24"/>
          <w:szCs w:val="24"/>
        </w:rPr>
        <w:t xml:space="preserve"> </w:t>
      </w:r>
      <w:proofErr w:type="spellStart"/>
      <w:r>
        <w:rPr>
          <w:rFonts w:ascii="Calibri" w:eastAsia="Calibri" w:hAnsi="Calibri" w:cs="Calibri"/>
          <w:i/>
          <w:sz w:val="24"/>
          <w:szCs w:val="24"/>
        </w:rPr>
        <w:t>Cheilopogon</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pinnatibarbatus</w:t>
      </w:r>
      <w:proofErr w:type="spellEnd"/>
      <w:r>
        <w:rPr>
          <w:rFonts w:ascii="Calibri" w:eastAsia="Calibri" w:hAnsi="Calibri" w:cs="Calibri"/>
          <w:sz w:val="24"/>
          <w:szCs w:val="24"/>
        </w:rPr>
        <w:t xml:space="preserve"> (n = 2), </w:t>
      </w:r>
      <w:proofErr w:type="spellStart"/>
      <w:r>
        <w:rPr>
          <w:rFonts w:ascii="Calibri" w:eastAsia="Calibri" w:hAnsi="Calibri" w:cs="Calibri"/>
          <w:i/>
          <w:sz w:val="24"/>
          <w:szCs w:val="24"/>
        </w:rPr>
        <w:t>Exocoetus</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monocirrhus</w:t>
      </w:r>
      <w:proofErr w:type="spellEnd"/>
      <w:r>
        <w:rPr>
          <w:rFonts w:ascii="Calibri" w:eastAsia="Calibri" w:hAnsi="Calibri" w:cs="Calibri"/>
          <w:sz w:val="24"/>
          <w:szCs w:val="24"/>
        </w:rPr>
        <w:t xml:space="preserve"> (n = 2), </w:t>
      </w:r>
      <w:proofErr w:type="spellStart"/>
      <w:r>
        <w:rPr>
          <w:rFonts w:ascii="Calibri" w:eastAsia="Calibri" w:hAnsi="Calibri" w:cs="Calibri"/>
          <w:i/>
          <w:sz w:val="24"/>
          <w:szCs w:val="24"/>
        </w:rPr>
        <w:t>Cheilopogon</w:t>
      </w:r>
      <w:proofErr w:type="spellEnd"/>
      <w:r>
        <w:rPr>
          <w:rFonts w:ascii="Calibri" w:eastAsia="Calibri" w:hAnsi="Calibri" w:cs="Calibri"/>
          <w:i/>
          <w:sz w:val="24"/>
          <w:szCs w:val="24"/>
        </w:rPr>
        <w:t xml:space="preserve"> californicus</w:t>
      </w:r>
      <w:r>
        <w:rPr>
          <w:rFonts w:ascii="Calibri" w:eastAsia="Calibri" w:hAnsi="Calibri" w:cs="Calibri"/>
          <w:sz w:val="24"/>
          <w:szCs w:val="24"/>
        </w:rPr>
        <w:t xml:space="preserve"> (n = 1)</w:t>
      </w:r>
      <w:r w:rsidR="002612B9">
        <w:rPr>
          <w:rFonts w:ascii="Calibri" w:eastAsia="Calibri" w:hAnsi="Calibri" w:cs="Calibri"/>
          <w:sz w:val="24"/>
          <w:szCs w:val="24"/>
        </w:rPr>
        <w:t>,</w:t>
      </w:r>
      <w:r>
        <w:rPr>
          <w:rFonts w:ascii="Calibri" w:eastAsia="Calibri" w:hAnsi="Calibri" w:cs="Calibri"/>
          <w:sz w:val="24"/>
          <w:szCs w:val="24"/>
        </w:rPr>
        <w:t xml:space="preserve"> or </w:t>
      </w:r>
      <w:proofErr w:type="spellStart"/>
      <w:r>
        <w:rPr>
          <w:rFonts w:ascii="Calibri" w:eastAsia="Calibri" w:hAnsi="Calibri" w:cs="Calibri"/>
          <w:i/>
          <w:sz w:val="24"/>
          <w:szCs w:val="24"/>
        </w:rPr>
        <w:t>Cheilopogon</w:t>
      </w:r>
      <w:proofErr w:type="spellEnd"/>
      <w:r>
        <w:rPr>
          <w:rFonts w:ascii="Calibri" w:eastAsia="Calibri" w:hAnsi="Calibri" w:cs="Calibri"/>
          <w:i/>
          <w:sz w:val="24"/>
          <w:szCs w:val="24"/>
        </w:rPr>
        <w:t xml:space="preserve"> unicolor</w:t>
      </w:r>
      <w:r>
        <w:rPr>
          <w:rFonts w:ascii="Calibri" w:eastAsia="Calibri" w:hAnsi="Calibri" w:cs="Calibri"/>
          <w:sz w:val="24"/>
          <w:szCs w:val="24"/>
        </w:rPr>
        <w:t xml:space="preserve"> (n = 1). Seven flying fish were only able to be identified to the genus level. Of the six fang blennies submitted for genetic analysis, one was identified as </w:t>
      </w:r>
      <w:proofErr w:type="spellStart"/>
      <w:r>
        <w:rPr>
          <w:rFonts w:ascii="Calibri" w:eastAsia="Calibri" w:hAnsi="Calibri" w:cs="Calibri"/>
          <w:i/>
          <w:sz w:val="24"/>
          <w:szCs w:val="24"/>
        </w:rPr>
        <w:t>Petroscirtes</w:t>
      </w:r>
      <w:proofErr w:type="spellEnd"/>
      <w:r>
        <w:rPr>
          <w:rFonts w:ascii="Calibri" w:eastAsia="Calibri" w:hAnsi="Calibri" w:cs="Calibri"/>
          <w:i/>
          <w:sz w:val="24"/>
          <w:szCs w:val="24"/>
        </w:rPr>
        <w:t xml:space="preserve"> breviceps</w:t>
      </w:r>
      <w:r>
        <w:rPr>
          <w:rFonts w:ascii="Calibri" w:eastAsia="Calibri" w:hAnsi="Calibri" w:cs="Calibri"/>
          <w:sz w:val="24"/>
          <w:szCs w:val="24"/>
        </w:rPr>
        <w:t xml:space="preserve">, four as either </w:t>
      </w:r>
      <w:r>
        <w:rPr>
          <w:rFonts w:ascii="Calibri" w:eastAsia="Calibri" w:hAnsi="Calibri" w:cs="Calibri"/>
          <w:i/>
          <w:sz w:val="24"/>
          <w:szCs w:val="24"/>
        </w:rPr>
        <w:t>P. breviceps</w:t>
      </w:r>
      <w:r>
        <w:rPr>
          <w:rFonts w:ascii="Calibri" w:eastAsia="Calibri" w:hAnsi="Calibri" w:cs="Calibri"/>
          <w:sz w:val="24"/>
          <w:szCs w:val="24"/>
        </w:rPr>
        <w:t xml:space="preserve"> or P. </w:t>
      </w:r>
      <w:r>
        <w:rPr>
          <w:rFonts w:ascii="Calibri" w:eastAsia="Calibri" w:hAnsi="Calibri" w:cs="Calibri"/>
          <w:i/>
          <w:sz w:val="24"/>
          <w:szCs w:val="24"/>
        </w:rPr>
        <w:t>variabilis</w:t>
      </w:r>
      <w:r>
        <w:rPr>
          <w:rFonts w:ascii="Calibri" w:eastAsia="Calibri" w:hAnsi="Calibri" w:cs="Calibri"/>
          <w:sz w:val="24"/>
          <w:szCs w:val="24"/>
        </w:rPr>
        <w:t xml:space="preserve">, and one as </w:t>
      </w:r>
      <w:r>
        <w:rPr>
          <w:rFonts w:ascii="Calibri" w:eastAsia="Calibri" w:hAnsi="Calibri" w:cs="Calibri"/>
          <w:i/>
          <w:sz w:val="24"/>
          <w:szCs w:val="24"/>
        </w:rPr>
        <w:t>P. breviceps</w:t>
      </w:r>
      <w:r>
        <w:rPr>
          <w:rFonts w:ascii="Calibri" w:eastAsia="Calibri" w:hAnsi="Calibri" w:cs="Calibri"/>
          <w:sz w:val="24"/>
          <w:szCs w:val="24"/>
        </w:rPr>
        <w:t xml:space="preserve">, P. </w:t>
      </w:r>
      <w:r>
        <w:rPr>
          <w:rFonts w:ascii="Calibri" w:eastAsia="Calibri" w:hAnsi="Calibri" w:cs="Calibri"/>
          <w:i/>
          <w:sz w:val="24"/>
          <w:szCs w:val="24"/>
        </w:rPr>
        <w:t>variabilis</w:t>
      </w:r>
      <w:r>
        <w:rPr>
          <w:rFonts w:ascii="Calibri" w:eastAsia="Calibri" w:hAnsi="Calibri" w:cs="Calibri"/>
          <w:sz w:val="24"/>
          <w:szCs w:val="24"/>
        </w:rPr>
        <w:t xml:space="preserve">, or P. </w:t>
      </w:r>
      <w:proofErr w:type="spellStart"/>
      <w:r>
        <w:rPr>
          <w:rFonts w:ascii="Calibri" w:eastAsia="Calibri" w:hAnsi="Calibri" w:cs="Calibri"/>
          <w:i/>
          <w:sz w:val="24"/>
          <w:szCs w:val="24"/>
        </w:rPr>
        <w:t>xestus</w:t>
      </w:r>
      <w:proofErr w:type="spellEnd"/>
      <w:r>
        <w:rPr>
          <w:rFonts w:ascii="Calibri" w:eastAsia="Calibri" w:hAnsi="Calibri" w:cs="Calibri"/>
          <w:sz w:val="24"/>
          <w:szCs w:val="24"/>
        </w:rPr>
        <w:t xml:space="preserve">. </w:t>
      </w:r>
    </w:p>
    <w:p w14:paraId="4DD868D1" w14:textId="77777777" w:rsidR="002C3877" w:rsidRDefault="002C3877">
      <w:pPr>
        <w:spacing w:line="480" w:lineRule="auto"/>
        <w:rPr>
          <w:rFonts w:ascii="Calibri" w:eastAsia="Calibri" w:hAnsi="Calibri" w:cs="Calibri"/>
          <w:b/>
          <w:sz w:val="24"/>
          <w:szCs w:val="24"/>
        </w:rPr>
      </w:pPr>
    </w:p>
    <w:p w14:paraId="0239E5C2" w14:textId="5590F785"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t xml:space="preserve">3.2 Plastic </w:t>
      </w:r>
      <w:r w:rsidR="00016663">
        <w:rPr>
          <w:rFonts w:ascii="Calibri" w:eastAsia="Calibri" w:hAnsi="Calibri" w:cs="Calibri"/>
          <w:b/>
          <w:sz w:val="24"/>
          <w:szCs w:val="24"/>
        </w:rPr>
        <w:t>i</w:t>
      </w:r>
      <w:r w:rsidR="00016663">
        <w:rPr>
          <w:rFonts w:ascii="Calibri" w:eastAsia="Calibri" w:hAnsi="Calibri" w:cs="Calibri"/>
          <w:b/>
          <w:sz w:val="24"/>
          <w:szCs w:val="24"/>
        </w:rPr>
        <w:t xml:space="preserve">ngestion </w:t>
      </w:r>
      <w:r>
        <w:rPr>
          <w:rFonts w:ascii="Calibri" w:eastAsia="Calibri" w:hAnsi="Calibri" w:cs="Calibri"/>
          <w:b/>
          <w:sz w:val="24"/>
          <w:szCs w:val="24"/>
        </w:rPr>
        <w:t xml:space="preserve">and </w:t>
      </w:r>
      <w:r w:rsidR="00016663">
        <w:rPr>
          <w:rFonts w:ascii="Calibri" w:eastAsia="Calibri" w:hAnsi="Calibri" w:cs="Calibri"/>
          <w:b/>
          <w:sz w:val="24"/>
          <w:szCs w:val="24"/>
        </w:rPr>
        <w:t>c</w:t>
      </w:r>
      <w:r w:rsidR="00016663">
        <w:rPr>
          <w:rFonts w:ascii="Calibri" w:eastAsia="Calibri" w:hAnsi="Calibri" w:cs="Calibri"/>
          <w:b/>
          <w:sz w:val="24"/>
          <w:szCs w:val="24"/>
        </w:rPr>
        <w:t>haracterization</w:t>
      </w:r>
    </w:p>
    <w:p w14:paraId="022FF010" w14:textId="2B48D1AC" w:rsidR="002C3877" w:rsidRDefault="00000000">
      <w:pPr>
        <w:spacing w:line="480" w:lineRule="auto"/>
        <w:ind w:firstLine="720"/>
        <w:rPr>
          <w:rFonts w:ascii="Calibri" w:eastAsia="Calibri" w:hAnsi="Calibri" w:cs="Calibri"/>
          <w:sz w:val="24"/>
          <w:szCs w:val="24"/>
          <w:highlight w:val="yellow"/>
        </w:rPr>
      </w:pPr>
      <w:r>
        <w:rPr>
          <w:rFonts w:ascii="Calibri" w:eastAsia="Calibri" w:hAnsi="Calibri" w:cs="Calibri"/>
          <w:sz w:val="24"/>
          <w:szCs w:val="24"/>
        </w:rPr>
        <w:lastRenderedPageBreak/>
        <w:t>In total, 222 potential plastic particles were removed from the GIT of fish and analyzed by ATR-FTIR for polymer identification. Of these, 154 particles were identified as plastic. The 154 plastic particles were recovered from 46 of</w:t>
      </w:r>
      <w:r>
        <w:rPr>
          <w:rFonts w:ascii="Calibri" w:eastAsia="Calibri" w:hAnsi="Calibri" w:cs="Calibri"/>
          <w:color w:val="FF0000"/>
          <w:sz w:val="24"/>
          <w:szCs w:val="24"/>
        </w:rPr>
        <w:t xml:space="preserve"> </w:t>
      </w:r>
      <w:r>
        <w:rPr>
          <w:rFonts w:ascii="Calibri" w:eastAsia="Calibri" w:hAnsi="Calibri" w:cs="Calibri"/>
          <w:sz w:val="24"/>
          <w:szCs w:val="24"/>
        </w:rPr>
        <w:t>199 primary specimens, across six of the eight taxa assessed. The highest FO% of primary ingestion occurred in the blue shark (</w:t>
      </w:r>
      <w:proofErr w:type="gramStart"/>
      <w:r>
        <w:rPr>
          <w:rFonts w:ascii="Calibri" w:eastAsia="Calibri" w:hAnsi="Calibri" w:cs="Calibri"/>
          <w:sz w:val="24"/>
          <w:szCs w:val="24"/>
        </w:rPr>
        <w:t>77.8 %</w:t>
      </w:r>
      <w:proofErr w:type="gramEnd"/>
      <w:r>
        <w:rPr>
          <w:rFonts w:ascii="Calibri" w:eastAsia="Calibri" w:hAnsi="Calibri" w:cs="Calibri"/>
          <w:sz w:val="24"/>
          <w:szCs w:val="24"/>
        </w:rPr>
        <w:t xml:space="preserve">) while no plastic was found in the GIT of Indo-Pacific sergeants or fang blennies. Plastic was found in 23 % (10 of 44) of lanternfish recovered as yellowtail amberjack prey, demonstrating trophic transfer of plastic (Table </w:t>
      </w:r>
      <w:r w:rsidR="00C4735C">
        <w:rPr>
          <w:rFonts w:ascii="Calibri" w:eastAsia="Calibri" w:hAnsi="Calibri" w:cs="Calibri"/>
          <w:sz w:val="24"/>
          <w:szCs w:val="24"/>
        </w:rPr>
        <w:t>2</w:t>
      </w:r>
      <w:r>
        <w:rPr>
          <w:rFonts w:ascii="Calibri" w:eastAsia="Calibri" w:hAnsi="Calibri" w:cs="Calibri"/>
          <w:sz w:val="24"/>
          <w:szCs w:val="24"/>
        </w:rPr>
        <w:t xml:space="preserve">). For some taxa, the FO% of plastic ingestion was greater in NPGP fish than </w:t>
      </w:r>
      <w:r w:rsidR="002612B9">
        <w:rPr>
          <w:rFonts w:ascii="Calibri" w:eastAsia="Calibri" w:hAnsi="Calibri" w:cs="Calibri"/>
          <w:sz w:val="24"/>
          <w:szCs w:val="24"/>
        </w:rPr>
        <w:t xml:space="preserve">in </w:t>
      </w:r>
      <w:r>
        <w:rPr>
          <w:rFonts w:ascii="Calibri" w:eastAsia="Calibri" w:hAnsi="Calibri" w:cs="Calibri"/>
          <w:sz w:val="24"/>
          <w:szCs w:val="24"/>
        </w:rPr>
        <w:t>previously assessed fish elsewhere in the Pacific Ocean. This was true for blue sharks, which had a FO% 24-times greater than previous values from waters off Baja California, Mexico (</w:t>
      </w:r>
      <w:proofErr w:type="spellStart"/>
      <w:r>
        <w:rPr>
          <w:rFonts w:ascii="Calibri" w:eastAsia="Calibri" w:hAnsi="Calibri" w:cs="Calibri"/>
          <w:sz w:val="24"/>
          <w:szCs w:val="24"/>
        </w:rPr>
        <w:t>Markaida</w:t>
      </w:r>
      <w:proofErr w:type="spellEnd"/>
      <w:r>
        <w:rPr>
          <w:rFonts w:ascii="Calibri" w:eastAsia="Calibri" w:hAnsi="Calibri" w:cs="Calibri"/>
          <w:sz w:val="24"/>
          <w:szCs w:val="24"/>
        </w:rPr>
        <w:t xml:space="preserve"> and Sosa-Nishizaki 2010). Yellowtail amberjacks in this study had a FO% four</w:t>
      </w:r>
      <w:r w:rsidR="002612B9">
        <w:rPr>
          <w:rFonts w:ascii="Calibri" w:eastAsia="Calibri" w:hAnsi="Calibri" w:cs="Calibri"/>
          <w:sz w:val="24"/>
          <w:szCs w:val="24"/>
        </w:rPr>
        <w:t xml:space="preserve"> </w:t>
      </w:r>
      <w:r>
        <w:rPr>
          <w:rFonts w:ascii="Calibri" w:eastAsia="Calibri" w:hAnsi="Calibri" w:cs="Calibri"/>
          <w:sz w:val="24"/>
          <w:szCs w:val="24"/>
        </w:rPr>
        <w:t xml:space="preserve">times greater than smaller amberjack fish collected 12 years </w:t>
      </w:r>
      <w:r w:rsidR="002612B9">
        <w:rPr>
          <w:rFonts w:ascii="Calibri" w:eastAsia="Calibri" w:hAnsi="Calibri" w:cs="Calibri"/>
          <w:sz w:val="24"/>
          <w:szCs w:val="24"/>
        </w:rPr>
        <w:t>before</w:t>
      </w:r>
      <w:r>
        <w:rPr>
          <w:rFonts w:ascii="Calibri" w:eastAsia="Calibri" w:hAnsi="Calibri" w:cs="Calibri"/>
          <w:sz w:val="24"/>
          <w:szCs w:val="24"/>
        </w:rPr>
        <w:t xml:space="preserve"> the current study in the NPGP (Gassel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2013). Several previous studies are available for comparison for lanternfish. We detected 22.7 FO%, which is comparable with several previous reports from lanternfish sampled from the NPGP (0 % to 100 %, Boerger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2010; Davison and Asch 2011) and the Mariana Islands (1 % to 41 %, Van Noord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2013), but greater than lanternfish from the South Pacific near Australia (0 %, Cannon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2016) and lesser than from Chinese waters (100 %, Zhu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2019). Flying fish from the NPGP had approximately half the FO% (8.8 %) than those from the South Pacific gyre (16.3 % to 18 %, Changnon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and Garnier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2019) and much less than flying fish from markets in the South Pacific (100 %, Ding </w:t>
      </w:r>
      <w:r w:rsidR="004F1B17" w:rsidRPr="004F1B17">
        <w:rPr>
          <w:rFonts w:ascii="Calibri" w:eastAsia="Calibri" w:hAnsi="Calibri" w:cs="Calibri"/>
          <w:i/>
          <w:sz w:val="24"/>
          <w:szCs w:val="24"/>
        </w:rPr>
        <w:t>et al</w:t>
      </w:r>
      <w:r>
        <w:rPr>
          <w:rFonts w:ascii="Calibri" w:eastAsia="Calibri" w:hAnsi="Calibri" w:cs="Calibri"/>
          <w:sz w:val="24"/>
          <w:szCs w:val="24"/>
        </w:rPr>
        <w:t>., 2019). Indo-Pacific sergeants in our study</w:t>
      </w:r>
      <w:r w:rsidR="002612B9">
        <w:rPr>
          <w:rFonts w:ascii="Calibri" w:eastAsia="Calibri" w:hAnsi="Calibri" w:cs="Calibri"/>
          <w:sz w:val="24"/>
          <w:szCs w:val="24"/>
        </w:rPr>
        <w:t>,</w:t>
      </w:r>
      <w:r>
        <w:rPr>
          <w:rFonts w:ascii="Calibri" w:eastAsia="Calibri" w:hAnsi="Calibri" w:cs="Calibri"/>
          <w:sz w:val="24"/>
          <w:szCs w:val="24"/>
        </w:rPr>
        <w:t xml:space="preserve"> as well as those from the South Pacific </w:t>
      </w:r>
      <w:proofErr w:type="gramStart"/>
      <w:r>
        <w:rPr>
          <w:rFonts w:ascii="Calibri" w:eastAsia="Calibri" w:hAnsi="Calibri" w:cs="Calibri"/>
          <w:sz w:val="24"/>
          <w:szCs w:val="24"/>
        </w:rPr>
        <w:t>gyre</w:t>
      </w:r>
      <w:proofErr w:type="gramEnd"/>
      <w:r>
        <w:rPr>
          <w:rFonts w:ascii="Calibri" w:eastAsia="Calibri" w:hAnsi="Calibri" w:cs="Calibri"/>
          <w:sz w:val="24"/>
          <w:szCs w:val="24"/>
        </w:rPr>
        <w:t xml:space="preserve"> (Forrest and Hindell 2018)</w:t>
      </w:r>
      <w:r w:rsidR="002612B9">
        <w:rPr>
          <w:rFonts w:ascii="Calibri" w:eastAsia="Calibri" w:hAnsi="Calibri" w:cs="Calibri"/>
          <w:sz w:val="24"/>
          <w:szCs w:val="24"/>
        </w:rPr>
        <w:t>,</w:t>
      </w:r>
      <w:r>
        <w:rPr>
          <w:rFonts w:ascii="Calibri" w:eastAsia="Calibri" w:hAnsi="Calibri" w:cs="Calibri"/>
          <w:sz w:val="24"/>
          <w:szCs w:val="24"/>
        </w:rPr>
        <w:t xml:space="preserve"> did not ingest detectable plastics. No previous studies are available to compare </w:t>
      </w:r>
      <w:r w:rsidR="002612B9">
        <w:rPr>
          <w:rFonts w:ascii="Calibri" w:eastAsia="Calibri" w:hAnsi="Calibri" w:cs="Calibri"/>
          <w:sz w:val="24"/>
          <w:szCs w:val="24"/>
        </w:rPr>
        <w:t>with the</w:t>
      </w:r>
      <w:r>
        <w:rPr>
          <w:rFonts w:ascii="Calibri" w:eastAsia="Calibri" w:hAnsi="Calibri" w:cs="Calibri"/>
          <w:sz w:val="24"/>
          <w:szCs w:val="24"/>
        </w:rPr>
        <w:t xml:space="preserve"> detected plastic ingestion in the pygmy </w:t>
      </w:r>
      <w:r>
        <w:rPr>
          <w:rFonts w:ascii="Calibri" w:eastAsia="Calibri" w:hAnsi="Calibri" w:cs="Calibri"/>
          <w:sz w:val="24"/>
          <w:szCs w:val="24"/>
        </w:rPr>
        <w:lastRenderedPageBreak/>
        <w:t xml:space="preserve">shark, </w:t>
      </w:r>
      <w:proofErr w:type="spellStart"/>
      <w:r>
        <w:rPr>
          <w:rFonts w:ascii="Calibri" w:eastAsia="Calibri" w:hAnsi="Calibri" w:cs="Calibri"/>
          <w:sz w:val="24"/>
          <w:szCs w:val="24"/>
        </w:rPr>
        <w:t>cookiecutter</w:t>
      </w:r>
      <w:proofErr w:type="spellEnd"/>
      <w:r>
        <w:rPr>
          <w:rFonts w:ascii="Calibri" w:eastAsia="Calibri" w:hAnsi="Calibri" w:cs="Calibri"/>
          <w:sz w:val="24"/>
          <w:szCs w:val="24"/>
        </w:rPr>
        <w:t xml:space="preserve"> shark, and </w:t>
      </w:r>
      <w:proofErr w:type="spellStart"/>
      <w:r>
        <w:rPr>
          <w:rFonts w:ascii="Calibri" w:eastAsia="Calibri" w:hAnsi="Calibri" w:cs="Calibri"/>
          <w:sz w:val="24"/>
          <w:szCs w:val="24"/>
        </w:rPr>
        <w:t>sargassumfish</w:t>
      </w:r>
      <w:proofErr w:type="spellEnd"/>
      <w:r>
        <w:rPr>
          <w:rFonts w:ascii="Calibri" w:eastAsia="Calibri" w:hAnsi="Calibri" w:cs="Calibri"/>
          <w:sz w:val="24"/>
          <w:szCs w:val="24"/>
        </w:rPr>
        <w:t>, nor to the striped poison-fang blenny mimic which did not eat detectable plastics.</w:t>
      </w:r>
    </w:p>
    <w:p w14:paraId="04194C37" w14:textId="1F279EB4"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Table </w:t>
      </w:r>
      <w:r w:rsidR="00C4735C">
        <w:rPr>
          <w:rFonts w:ascii="Calibri" w:eastAsia="Calibri" w:hAnsi="Calibri" w:cs="Calibri"/>
          <w:sz w:val="24"/>
          <w:szCs w:val="24"/>
        </w:rPr>
        <w:t>2</w:t>
      </w:r>
      <w:r>
        <w:rPr>
          <w:rFonts w:ascii="Calibri" w:eastAsia="Calibri" w:hAnsi="Calibri" w:cs="Calibri"/>
          <w:sz w:val="24"/>
          <w:szCs w:val="24"/>
        </w:rPr>
        <w:t xml:space="preserve">: </w:t>
      </w:r>
      <w:r>
        <w:rPr>
          <w:rFonts w:ascii="Calibri" w:eastAsia="Calibri" w:hAnsi="Calibri" w:cs="Calibri"/>
          <w:sz w:val="24"/>
          <w:szCs w:val="24"/>
          <w:highlight w:val="white"/>
        </w:rPr>
        <w:t xml:space="preserve">Morphometric and plastic ingestion data for 199 primary fish and 46 ingested fish (gray shading). Means +/- SDs and ranges (in parentheses) are shown for morphometric and plastic ingestion metrics. The species are ordered in decreasing % frequency of occurrence (FO %) with the greatest FO % at the top. Three first known records of plastic ingestion are indicated with an asterisk. </w:t>
      </w:r>
    </w:p>
    <w:p w14:paraId="598D9F82" w14:textId="77777777" w:rsidR="002C3877" w:rsidRDefault="002C3877">
      <w:pPr>
        <w:spacing w:line="480" w:lineRule="auto"/>
        <w:rPr>
          <w:rFonts w:ascii="Calibri" w:eastAsia="Calibri" w:hAnsi="Calibri" w:cs="Calibri"/>
          <w:sz w:val="24"/>
          <w:szCs w:val="24"/>
        </w:rPr>
      </w:pPr>
    </w:p>
    <w:tbl>
      <w:tblPr>
        <w:tblW w:w="17620" w:type="dxa"/>
        <w:tblLook w:val="04A0" w:firstRow="1" w:lastRow="0" w:firstColumn="1" w:lastColumn="0" w:noHBand="0" w:noVBand="1"/>
      </w:tblPr>
      <w:tblGrid>
        <w:gridCol w:w="2855"/>
        <w:gridCol w:w="1499"/>
        <w:gridCol w:w="439"/>
        <w:gridCol w:w="1578"/>
        <w:gridCol w:w="1558"/>
        <w:gridCol w:w="1120"/>
        <w:gridCol w:w="1119"/>
        <w:gridCol w:w="1918"/>
        <w:gridCol w:w="1837"/>
        <w:gridCol w:w="1758"/>
        <w:gridCol w:w="1939"/>
      </w:tblGrid>
      <w:tr w:rsidR="000759A4" w:rsidRPr="000759A4" w14:paraId="68838963" w14:textId="77777777" w:rsidTr="000759A4">
        <w:trPr>
          <w:trHeight w:val="1260"/>
        </w:trPr>
        <w:tc>
          <w:tcPr>
            <w:tcW w:w="28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C15FCC" w14:textId="77777777" w:rsidR="000759A4" w:rsidRPr="000759A4" w:rsidRDefault="000759A4" w:rsidP="000759A4">
            <w:pPr>
              <w:spacing w:line="240" w:lineRule="auto"/>
              <w:rPr>
                <w:rFonts w:eastAsia="Times New Roman"/>
                <w:b/>
                <w:bCs/>
                <w:color w:val="000000"/>
                <w:sz w:val="20"/>
                <w:szCs w:val="20"/>
                <w:lang w:val="en-US"/>
              </w:rPr>
            </w:pPr>
            <w:r w:rsidRPr="000759A4">
              <w:rPr>
                <w:rFonts w:eastAsia="Times New Roman"/>
                <w:b/>
                <w:bCs/>
                <w:color w:val="000000"/>
                <w:sz w:val="20"/>
                <w:szCs w:val="20"/>
                <w:lang w:val="en-US"/>
              </w:rPr>
              <w:t>Common Name</w:t>
            </w:r>
          </w:p>
        </w:tc>
        <w:tc>
          <w:tcPr>
            <w:tcW w:w="1500" w:type="dxa"/>
            <w:tcBorders>
              <w:top w:val="single" w:sz="4" w:space="0" w:color="000000"/>
              <w:left w:val="nil"/>
              <w:bottom w:val="single" w:sz="4" w:space="0" w:color="000000"/>
              <w:right w:val="single" w:sz="4" w:space="0" w:color="000000"/>
            </w:tcBorders>
            <w:shd w:val="clear" w:color="auto" w:fill="auto"/>
            <w:vAlign w:val="center"/>
            <w:hideMark/>
          </w:tcPr>
          <w:p w14:paraId="3185037B"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Primary Fish or Ingested Fish</w:t>
            </w:r>
          </w:p>
        </w:tc>
        <w:tc>
          <w:tcPr>
            <w:tcW w:w="420" w:type="dxa"/>
            <w:tcBorders>
              <w:top w:val="single" w:sz="4" w:space="0" w:color="000000"/>
              <w:left w:val="nil"/>
              <w:bottom w:val="single" w:sz="4" w:space="0" w:color="000000"/>
              <w:right w:val="single" w:sz="4" w:space="0" w:color="000000"/>
            </w:tcBorders>
            <w:shd w:val="clear" w:color="auto" w:fill="auto"/>
            <w:vAlign w:val="center"/>
            <w:hideMark/>
          </w:tcPr>
          <w:p w14:paraId="56E34E83"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n </w:t>
            </w:r>
          </w:p>
        </w:tc>
        <w:tc>
          <w:tcPr>
            <w:tcW w:w="1580" w:type="dxa"/>
            <w:tcBorders>
              <w:top w:val="single" w:sz="4" w:space="0" w:color="000000"/>
              <w:left w:val="nil"/>
              <w:bottom w:val="single" w:sz="4" w:space="0" w:color="000000"/>
              <w:right w:val="single" w:sz="4" w:space="0" w:color="000000"/>
            </w:tcBorders>
            <w:shd w:val="clear" w:color="auto" w:fill="auto"/>
            <w:vAlign w:val="center"/>
            <w:hideMark/>
          </w:tcPr>
          <w:p w14:paraId="6947E6B5"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Fish Mass (g)</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14:paraId="066A95E8"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Fish Total Length (cm)</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14:paraId="4205AB31"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Trophic Level </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14:paraId="6E853C55"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Plastic FO %</w:t>
            </w:r>
          </w:p>
        </w:tc>
        <w:tc>
          <w:tcPr>
            <w:tcW w:w="1920" w:type="dxa"/>
            <w:tcBorders>
              <w:top w:val="single" w:sz="4" w:space="0" w:color="000000"/>
              <w:left w:val="nil"/>
              <w:bottom w:val="single" w:sz="4" w:space="0" w:color="000000"/>
              <w:right w:val="single" w:sz="4" w:space="0" w:color="000000"/>
            </w:tcBorders>
            <w:shd w:val="clear" w:color="auto" w:fill="auto"/>
            <w:vAlign w:val="center"/>
            <w:hideMark/>
          </w:tcPr>
          <w:p w14:paraId="0868784D"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 Plastic Mass                       </w:t>
            </w:r>
            <w:proofErr w:type="gramStart"/>
            <w:r w:rsidRPr="000759A4">
              <w:rPr>
                <w:rFonts w:eastAsia="Times New Roman"/>
                <w:b/>
                <w:bCs/>
                <w:color w:val="000000"/>
                <w:sz w:val="20"/>
                <w:szCs w:val="20"/>
                <w:lang w:val="en-US"/>
              </w:rPr>
              <w:t xml:space="preserve">   (</w:t>
            </w:r>
            <w:proofErr w:type="gramEnd"/>
            <w:r w:rsidRPr="000759A4">
              <w:rPr>
                <w:rFonts w:eastAsia="Times New Roman"/>
                <w:b/>
                <w:bCs/>
                <w:color w:val="000000"/>
                <w:sz w:val="20"/>
                <w:szCs w:val="20"/>
                <w:lang w:val="en-US"/>
              </w:rPr>
              <w:t>g) / fish</w:t>
            </w:r>
          </w:p>
        </w:tc>
        <w:tc>
          <w:tcPr>
            <w:tcW w:w="1840" w:type="dxa"/>
            <w:tcBorders>
              <w:top w:val="single" w:sz="4" w:space="0" w:color="000000"/>
              <w:left w:val="nil"/>
              <w:bottom w:val="single" w:sz="4" w:space="0" w:color="000000"/>
              <w:right w:val="single" w:sz="4" w:space="0" w:color="000000"/>
            </w:tcBorders>
            <w:shd w:val="clear" w:color="auto" w:fill="auto"/>
            <w:vAlign w:val="center"/>
            <w:hideMark/>
          </w:tcPr>
          <w:p w14:paraId="2ADBD959"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 pieces plastic / fish </w:t>
            </w:r>
          </w:p>
        </w:tc>
        <w:tc>
          <w:tcPr>
            <w:tcW w:w="1760" w:type="dxa"/>
            <w:tcBorders>
              <w:top w:val="single" w:sz="4" w:space="0" w:color="000000"/>
              <w:left w:val="nil"/>
              <w:bottom w:val="single" w:sz="4" w:space="0" w:color="000000"/>
              <w:right w:val="single" w:sz="4" w:space="0" w:color="000000"/>
            </w:tcBorders>
            <w:shd w:val="clear" w:color="auto" w:fill="auto"/>
            <w:vAlign w:val="center"/>
            <w:hideMark/>
          </w:tcPr>
          <w:p w14:paraId="4F2DE7B9"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 plastic mass (g) / fish mass (kg)</w:t>
            </w:r>
          </w:p>
        </w:tc>
        <w:tc>
          <w:tcPr>
            <w:tcW w:w="1940" w:type="dxa"/>
            <w:tcBorders>
              <w:top w:val="single" w:sz="4" w:space="0" w:color="000000"/>
              <w:left w:val="nil"/>
              <w:bottom w:val="single" w:sz="4" w:space="0" w:color="000000"/>
              <w:right w:val="single" w:sz="4" w:space="0" w:color="000000"/>
            </w:tcBorders>
            <w:shd w:val="clear" w:color="auto" w:fill="auto"/>
            <w:vAlign w:val="center"/>
            <w:hideMark/>
          </w:tcPr>
          <w:p w14:paraId="2F1F8D7C" w14:textId="77777777" w:rsidR="000759A4" w:rsidRPr="000759A4" w:rsidRDefault="000759A4" w:rsidP="000759A4">
            <w:pPr>
              <w:spacing w:line="240" w:lineRule="auto"/>
              <w:jc w:val="center"/>
              <w:rPr>
                <w:rFonts w:eastAsia="Times New Roman"/>
                <w:b/>
                <w:bCs/>
                <w:color w:val="000000"/>
                <w:sz w:val="20"/>
                <w:szCs w:val="20"/>
                <w:lang w:val="en-US"/>
              </w:rPr>
            </w:pPr>
            <w:r w:rsidRPr="000759A4">
              <w:rPr>
                <w:rFonts w:eastAsia="Times New Roman"/>
                <w:b/>
                <w:bCs/>
                <w:color w:val="000000"/>
                <w:sz w:val="20"/>
                <w:szCs w:val="20"/>
                <w:lang w:val="en-US"/>
              </w:rPr>
              <w:t xml:space="preserve"> # pieces plastic/gram of fish</w:t>
            </w:r>
          </w:p>
        </w:tc>
      </w:tr>
      <w:tr w:rsidR="000759A4" w:rsidRPr="000759A4" w14:paraId="7F65BDBF" w14:textId="77777777" w:rsidTr="000759A4">
        <w:trPr>
          <w:trHeight w:val="50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193A95C6"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Blue Shark</w:t>
            </w:r>
          </w:p>
        </w:tc>
        <w:tc>
          <w:tcPr>
            <w:tcW w:w="1500" w:type="dxa"/>
            <w:tcBorders>
              <w:top w:val="nil"/>
              <w:left w:val="nil"/>
              <w:bottom w:val="single" w:sz="4" w:space="0" w:color="000000"/>
              <w:right w:val="single" w:sz="4" w:space="0" w:color="000000"/>
            </w:tcBorders>
            <w:shd w:val="clear" w:color="auto" w:fill="auto"/>
            <w:vAlign w:val="center"/>
            <w:hideMark/>
          </w:tcPr>
          <w:p w14:paraId="77909B9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01AE588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9</w:t>
            </w:r>
          </w:p>
        </w:tc>
        <w:tc>
          <w:tcPr>
            <w:tcW w:w="1580" w:type="dxa"/>
            <w:tcBorders>
              <w:top w:val="nil"/>
              <w:left w:val="nil"/>
              <w:bottom w:val="single" w:sz="4" w:space="0" w:color="000000"/>
              <w:right w:val="single" w:sz="4" w:space="0" w:color="000000"/>
            </w:tcBorders>
            <w:shd w:val="clear" w:color="auto" w:fill="auto"/>
            <w:vAlign w:val="center"/>
            <w:hideMark/>
          </w:tcPr>
          <w:p w14:paraId="18864CE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235.2 ± 111.1</w:t>
            </w:r>
            <w:r w:rsidRPr="000759A4">
              <w:rPr>
                <w:rFonts w:eastAsia="Times New Roman"/>
                <w:color w:val="000000"/>
                <w:sz w:val="20"/>
                <w:szCs w:val="20"/>
                <w:lang w:val="en-US"/>
              </w:rPr>
              <w:br/>
              <w:t>(85.2 - 447.8)</w:t>
            </w:r>
          </w:p>
        </w:tc>
        <w:tc>
          <w:tcPr>
            <w:tcW w:w="1560" w:type="dxa"/>
            <w:tcBorders>
              <w:top w:val="nil"/>
              <w:left w:val="nil"/>
              <w:bottom w:val="single" w:sz="4" w:space="0" w:color="000000"/>
              <w:right w:val="single" w:sz="4" w:space="0" w:color="000000"/>
            </w:tcBorders>
            <w:shd w:val="clear" w:color="auto" w:fill="auto"/>
            <w:vAlign w:val="center"/>
            <w:hideMark/>
          </w:tcPr>
          <w:p w14:paraId="7341971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42.87 ± 6.974</w:t>
            </w:r>
            <w:r w:rsidRPr="000759A4">
              <w:rPr>
                <w:rFonts w:eastAsia="Times New Roman"/>
                <w:color w:val="000000"/>
                <w:sz w:val="20"/>
                <w:szCs w:val="20"/>
                <w:lang w:val="en-US"/>
              </w:rPr>
              <w:br/>
              <w:t xml:space="preserve">(31.1 - 54.7) </w:t>
            </w:r>
          </w:p>
        </w:tc>
        <w:tc>
          <w:tcPr>
            <w:tcW w:w="1120" w:type="dxa"/>
            <w:tcBorders>
              <w:top w:val="nil"/>
              <w:left w:val="nil"/>
              <w:bottom w:val="single" w:sz="4" w:space="0" w:color="000000"/>
              <w:right w:val="single" w:sz="4" w:space="0" w:color="000000"/>
            </w:tcBorders>
            <w:shd w:val="clear" w:color="auto" w:fill="auto"/>
            <w:vAlign w:val="center"/>
            <w:hideMark/>
          </w:tcPr>
          <w:p w14:paraId="364EDF7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4.4</w:t>
            </w:r>
          </w:p>
        </w:tc>
        <w:tc>
          <w:tcPr>
            <w:tcW w:w="1120" w:type="dxa"/>
            <w:tcBorders>
              <w:top w:val="nil"/>
              <w:left w:val="nil"/>
              <w:bottom w:val="single" w:sz="4" w:space="0" w:color="000000"/>
              <w:right w:val="single" w:sz="4" w:space="0" w:color="000000"/>
            </w:tcBorders>
            <w:shd w:val="clear" w:color="auto" w:fill="auto"/>
            <w:vAlign w:val="center"/>
            <w:hideMark/>
          </w:tcPr>
          <w:p w14:paraId="0ADEDCF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77.8</w:t>
            </w:r>
          </w:p>
        </w:tc>
        <w:tc>
          <w:tcPr>
            <w:tcW w:w="1920" w:type="dxa"/>
            <w:tcBorders>
              <w:top w:val="nil"/>
              <w:left w:val="nil"/>
              <w:bottom w:val="single" w:sz="4" w:space="0" w:color="000000"/>
              <w:right w:val="single" w:sz="4" w:space="0" w:color="000000"/>
            </w:tcBorders>
            <w:shd w:val="clear" w:color="auto" w:fill="auto"/>
            <w:vAlign w:val="center"/>
            <w:hideMark/>
          </w:tcPr>
          <w:p w14:paraId="22D01E04"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0.3917 ± 0.4715</w:t>
            </w:r>
            <w:r w:rsidRPr="000759A4">
              <w:rPr>
                <w:rFonts w:eastAsia="Times New Roman"/>
                <w:color w:val="000000"/>
                <w:sz w:val="20"/>
                <w:szCs w:val="20"/>
                <w:lang w:val="en-US"/>
              </w:rPr>
              <w:br/>
              <w:t>(0 - 1.45)</w:t>
            </w:r>
          </w:p>
        </w:tc>
        <w:tc>
          <w:tcPr>
            <w:tcW w:w="1840" w:type="dxa"/>
            <w:tcBorders>
              <w:top w:val="nil"/>
              <w:left w:val="nil"/>
              <w:bottom w:val="single" w:sz="4" w:space="0" w:color="000000"/>
              <w:right w:val="single" w:sz="4" w:space="0" w:color="000000"/>
            </w:tcBorders>
            <w:shd w:val="clear" w:color="auto" w:fill="auto"/>
            <w:vAlign w:val="center"/>
            <w:hideMark/>
          </w:tcPr>
          <w:p w14:paraId="251C45F6"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6.78 ± 8.41</w:t>
            </w:r>
            <w:r w:rsidRPr="000759A4">
              <w:rPr>
                <w:rFonts w:eastAsia="Times New Roman"/>
                <w:color w:val="000000"/>
                <w:sz w:val="20"/>
                <w:szCs w:val="20"/>
                <w:lang w:val="en-US"/>
              </w:rPr>
              <w:br/>
              <w:t>(0 - 27)</w:t>
            </w:r>
          </w:p>
        </w:tc>
        <w:tc>
          <w:tcPr>
            <w:tcW w:w="1760" w:type="dxa"/>
            <w:tcBorders>
              <w:top w:val="nil"/>
              <w:left w:val="nil"/>
              <w:bottom w:val="single" w:sz="4" w:space="0" w:color="000000"/>
              <w:right w:val="single" w:sz="4" w:space="0" w:color="000000"/>
            </w:tcBorders>
            <w:shd w:val="clear" w:color="auto" w:fill="auto"/>
            <w:vAlign w:val="center"/>
            <w:hideMark/>
          </w:tcPr>
          <w:p w14:paraId="48B4C549"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1.629 ± 1.549</w:t>
            </w:r>
            <w:r w:rsidRPr="000759A4">
              <w:rPr>
                <w:rFonts w:eastAsia="Times New Roman"/>
                <w:color w:val="000000"/>
                <w:sz w:val="20"/>
                <w:szCs w:val="20"/>
                <w:lang w:val="en-US"/>
              </w:rPr>
              <w:br/>
              <w:t>(0 - 4.06)</w:t>
            </w:r>
          </w:p>
        </w:tc>
        <w:tc>
          <w:tcPr>
            <w:tcW w:w="1940" w:type="dxa"/>
            <w:tcBorders>
              <w:top w:val="nil"/>
              <w:left w:val="nil"/>
              <w:bottom w:val="single" w:sz="4" w:space="0" w:color="000000"/>
              <w:right w:val="single" w:sz="4" w:space="0" w:color="000000"/>
            </w:tcBorders>
            <w:shd w:val="clear" w:color="auto" w:fill="auto"/>
            <w:vAlign w:val="center"/>
            <w:hideMark/>
          </w:tcPr>
          <w:p w14:paraId="5A014FF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0.0329 ± 0.0357</w:t>
            </w:r>
            <w:r w:rsidRPr="000759A4">
              <w:rPr>
                <w:rFonts w:eastAsia="Times New Roman"/>
                <w:color w:val="000000"/>
                <w:sz w:val="20"/>
                <w:szCs w:val="20"/>
                <w:lang w:val="en-US"/>
              </w:rPr>
              <w:br/>
              <w:t>(0 - 0.11)</w:t>
            </w:r>
          </w:p>
        </w:tc>
      </w:tr>
      <w:tr w:rsidR="000759A4" w:rsidRPr="000759A4" w14:paraId="51233121" w14:textId="77777777" w:rsidTr="000759A4">
        <w:trPr>
          <w:trHeight w:val="50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7D2D54B9"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Yellowtail Amberjack</w:t>
            </w:r>
          </w:p>
        </w:tc>
        <w:tc>
          <w:tcPr>
            <w:tcW w:w="1500" w:type="dxa"/>
            <w:tcBorders>
              <w:top w:val="nil"/>
              <w:left w:val="nil"/>
              <w:bottom w:val="single" w:sz="4" w:space="0" w:color="000000"/>
              <w:right w:val="single" w:sz="4" w:space="0" w:color="000000"/>
            </w:tcBorders>
            <w:shd w:val="clear" w:color="auto" w:fill="auto"/>
            <w:vAlign w:val="center"/>
            <w:hideMark/>
          </w:tcPr>
          <w:p w14:paraId="4F1845A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7134E8A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41</w:t>
            </w:r>
          </w:p>
        </w:tc>
        <w:tc>
          <w:tcPr>
            <w:tcW w:w="1580" w:type="dxa"/>
            <w:tcBorders>
              <w:top w:val="nil"/>
              <w:left w:val="nil"/>
              <w:bottom w:val="single" w:sz="4" w:space="0" w:color="000000"/>
              <w:right w:val="single" w:sz="4" w:space="0" w:color="000000"/>
            </w:tcBorders>
            <w:shd w:val="clear" w:color="auto" w:fill="auto"/>
            <w:vAlign w:val="center"/>
            <w:hideMark/>
          </w:tcPr>
          <w:p w14:paraId="15CEA929"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243.2 ± 225.8</w:t>
            </w:r>
            <w:r w:rsidRPr="000759A4">
              <w:rPr>
                <w:rFonts w:eastAsia="Times New Roman"/>
                <w:color w:val="000000"/>
                <w:sz w:val="20"/>
                <w:szCs w:val="20"/>
                <w:lang w:val="en-US"/>
              </w:rPr>
              <w:br/>
              <w:t>(9.9 - 1553)</w:t>
            </w:r>
          </w:p>
        </w:tc>
        <w:tc>
          <w:tcPr>
            <w:tcW w:w="1560" w:type="dxa"/>
            <w:tcBorders>
              <w:top w:val="nil"/>
              <w:left w:val="nil"/>
              <w:bottom w:val="single" w:sz="4" w:space="0" w:color="000000"/>
              <w:right w:val="single" w:sz="4" w:space="0" w:color="000000"/>
            </w:tcBorders>
            <w:shd w:val="clear" w:color="auto" w:fill="auto"/>
            <w:vAlign w:val="center"/>
            <w:hideMark/>
          </w:tcPr>
          <w:p w14:paraId="343C56D9"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28.79 ± 7.264</w:t>
            </w:r>
            <w:r w:rsidRPr="000759A4">
              <w:rPr>
                <w:rFonts w:eastAsia="Times New Roman"/>
                <w:color w:val="000000"/>
                <w:sz w:val="20"/>
                <w:szCs w:val="20"/>
                <w:lang w:val="en-US"/>
              </w:rPr>
              <w:br/>
              <w:t>(10.7 - 57.0)</w:t>
            </w:r>
          </w:p>
        </w:tc>
        <w:tc>
          <w:tcPr>
            <w:tcW w:w="1120" w:type="dxa"/>
            <w:tcBorders>
              <w:top w:val="nil"/>
              <w:left w:val="nil"/>
              <w:bottom w:val="single" w:sz="4" w:space="0" w:color="000000"/>
              <w:right w:val="single" w:sz="4" w:space="0" w:color="000000"/>
            </w:tcBorders>
            <w:shd w:val="clear" w:color="auto" w:fill="auto"/>
            <w:vAlign w:val="center"/>
            <w:hideMark/>
          </w:tcPr>
          <w:p w14:paraId="09DC8B3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4.2</w:t>
            </w:r>
          </w:p>
        </w:tc>
        <w:tc>
          <w:tcPr>
            <w:tcW w:w="1120" w:type="dxa"/>
            <w:tcBorders>
              <w:top w:val="nil"/>
              <w:left w:val="nil"/>
              <w:bottom w:val="single" w:sz="4" w:space="0" w:color="000000"/>
              <w:right w:val="single" w:sz="4" w:space="0" w:color="000000"/>
            </w:tcBorders>
            <w:shd w:val="clear" w:color="auto" w:fill="auto"/>
            <w:vAlign w:val="center"/>
            <w:hideMark/>
          </w:tcPr>
          <w:p w14:paraId="6CD58249"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43.9</w:t>
            </w:r>
          </w:p>
        </w:tc>
        <w:tc>
          <w:tcPr>
            <w:tcW w:w="1920" w:type="dxa"/>
            <w:tcBorders>
              <w:top w:val="nil"/>
              <w:left w:val="nil"/>
              <w:bottom w:val="single" w:sz="4" w:space="0" w:color="000000"/>
              <w:right w:val="single" w:sz="4" w:space="0" w:color="000000"/>
            </w:tcBorders>
            <w:shd w:val="clear" w:color="auto" w:fill="auto"/>
            <w:vAlign w:val="center"/>
            <w:hideMark/>
          </w:tcPr>
          <w:p w14:paraId="55F42B65"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0.0642 ± 0.1846 </w:t>
            </w:r>
            <w:r w:rsidRPr="000759A4">
              <w:rPr>
                <w:rFonts w:eastAsia="Times New Roman"/>
                <w:color w:val="000000"/>
                <w:sz w:val="20"/>
                <w:szCs w:val="20"/>
                <w:lang w:val="en-US"/>
              </w:rPr>
              <w:br/>
              <w:t>(0 - 1.030)</w:t>
            </w:r>
          </w:p>
        </w:tc>
        <w:tc>
          <w:tcPr>
            <w:tcW w:w="1840" w:type="dxa"/>
            <w:tcBorders>
              <w:top w:val="nil"/>
              <w:left w:val="nil"/>
              <w:bottom w:val="single" w:sz="4" w:space="0" w:color="000000"/>
              <w:right w:val="single" w:sz="4" w:space="0" w:color="000000"/>
            </w:tcBorders>
            <w:shd w:val="clear" w:color="auto" w:fill="auto"/>
            <w:vAlign w:val="center"/>
            <w:hideMark/>
          </w:tcPr>
          <w:p w14:paraId="1331ABB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1.07 ± 2.18 </w:t>
            </w:r>
            <w:r w:rsidRPr="000759A4">
              <w:rPr>
                <w:rFonts w:eastAsia="Times New Roman"/>
                <w:color w:val="000000"/>
                <w:sz w:val="20"/>
                <w:szCs w:val="20"/>
                <w:lang w:val="en-US"/>
              </w:rPr>
              <w:br/>
              <w:t>(0 - 12)</w:t>
            </w:r>
          </w:p>
        </w:tc>
        <w:tc>
          <w:tcPr>
            <w:tcW w:w="1760" w:type="dxa"/>
            <w:tcBorders>
              <w:top w:val="nil"/>
              <w:left w:val="nil"/>
              <w:bottom w:val="single" w:sz="4" w:space="0" w:color="000000"/>
              <w:right w:val="single" w:sz="4" w:space="0" w:color="000000"/>
            </w:tcBorders>
            <w:shd w:val="clear" w:color="auto" w:fill="auto"/>
            <w:vAlign w:val="center"/>
            <w:hideMark/>
          </w:tcPr>
          <w:p w14:paraId="73956624"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0.194 ± 0.4960</w:t>
            </w:r>
            <w:r w:rsidRPr="000759A4">
              <w:rPr>
                <w:rFonts w:eastAsia="Times New Roman"/>
                <w:color w:val="000000"/>
                <w:sz w:val="20"/>
                <w:szCs w:val="20"/>
                <w:lang w:val="en-US"/>
              </w:rPr>
              <w:br/>
              <w:t>(0 - 2.473)</w:t>
            </w:r>
          </w:p>
        </w:tc>
        <w:tc>
          <w:tcPr>
            <w:tcW w:w="1940" w:type="dxa"/>
            <w:tcBorders>
              <w:top w:val="nil"/>
              <w:left w:val="nil"/>
              <w:bottom w:val="single" w:sz="4" w:space="0" w:color="000000"/>
              <w:right w:val="single" w:sz="4" w:space="0" w:color="000000"/>
            </w:tcBorders>
            <w:shd w:val="clear" w:color="auto" w:fill="auto"/>
            <w:vAlign w:val="center"/>
            <w:hideMark/>
          </w:tcPr>
          <w:p w14:paraId="457C6B0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0.00364 ± 0.05455 </w:t>
            </w:r>
            <w:r w:rsidRPr="000759A4">
              <w:rPr>
                <w:rFonts w:eastAsia="Times New Roman"/>
                <w:color w:val="000000"/>
                <w:sz w:val="20"/>
                <w:szCs w:val="20"/>
                <w:lang w:val="en-US"/>
              </w:rPr>
              <w:br/>
              <w:t>(0 - 0.0236)</w:t>
            </w:r>
          </w:p>
        </w:tc>
      </w:tr>
      <w:tr w:rsidR="000759A4" w:rsidRPr="000759A4" w14:paraId="5D546CC5" w14:textId="77777777" w:rsidTr="000759A4">
        <w:trPr>
          <w:trHeight w:val="50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4E20984D"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Pygmy Shark *</w:t>
            </w:r>
          </w:p>
        </w:tc>
        <w:tc>
          <w:tcPr>
            <w:tcW w:w="1500" w:type="dxa"/>
            <w:tcBorders>
              <w:top w:val="nil"/>
              <w:left w:val="nil"/>
              <w:bottom w:val="single" w:sz="4" w:space="0" w:color="000000"/>
              <w:right w:val="single" w:sz="4" w:space="0" w:color="000000"/>
            </w:tcBorders>
            <w:shd w:val="clear" w:color="auto" w:fill="auto"/>
            <w:vAlign w:val="center"/>
            <w:hideMark/>
          </w:tcPr>
          <w:p w14:paraId="537FAF9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64802A1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44</w:t>
            </w:r>
          </w:p>
        </w:tc>
        <w:tc>
          <w:tcPr>
            <w:tcW w:w="1580" w:type="dxa"/>
            <w:tcBorders>
              <w:top w:val="nil"/>
              <w:left w:val="nil"/>
              <w:bottom w:val="single" w:sz="4" w:space="0" w:color="000000"/>
              <w:right w:val="single" w:sz="4" w:space="0" w:color="000000"/>
            </w:tcBorders>
            <w:shd w:val="clear" w:color="auto" w:fill="auto"/>
            <w:vAlign w:val="center"/>
            <w:hideMark/>
          </w:tcPr>
          <w:p w14:paraId="23DBA65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53.52 ± 16.84</w:t>
            </w:r>
            <w:r w:rsidRPr="000759A4">
              <w:rPr>
                <w:rFonts w:eastAsia="Times New Roman"/>
                <w:color w:val="000000"/>
                <w:sz w:val="20"/>
                <w:szCs w:val="20"/>
                <w:lang w:val="en-US"/>
              </w:rPr>
              <w:br/>
              <w:t>(24.4 - 82)</w:t>
            </w:r>
          </w:p>
        </w:tc>
        <w:tc>
          <w:tcPr>
            <w:tcW w:w="1560" w:type="dxa"/>
            <w:tcBorders>
              <w:top w:val="nil"/>
              <w:left w:val="nil"/>
              <w:bottom w:val="single" w:sz="4" w:space="0" w:color="000000"/>
              <w:right w:val="single" w:sz="4" w:space="0" w:color="000000"/>
            </w:tcBorders>
            <w:shd w:val="clear" w:color="auto" w:fill="auto"/>
            <w:vAlign w:val="center"/>
            <w:hideMark/>
          </w:tcPr>
          <w:p w14:paraId="3C887C3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22.79 ± 1.953</w:t>
            </w:r>
            <w:r w:rsidRPr="000759A4">
              <w:rPr>
                <w:rFonts w:eastAsia="Times New Roman"/>
                <w:color w:val="000000"/>
                <w:sz w:val="20"/>
                <w:szCs w:val="20"/>
                <w:lang w:val="en-US"/>
              </w:rPr>
              <w:br/>
              <w:t>(18.7 - 26.1)</w:t>
            </w:r>
          </w:p>
        </w:tc>
        <w:tc>
          <w:tcPr>
            <w:tcW w:w="1120" w:type="dxa"/>
            <w:tcBorders>
              <w:top w:val="nil"/>
              <w:left w:val="nil"/>
              <w:bottom w:val="single" w:sz="4" w:space="0" w:color="000000"/>
              <w:right w:val="single" w:sz="4" w:space="0" w:color="000000"/>
            </w:tcBorders>
            <w:shd w:val="clear" w:color="auto" w:fill="auto"/>
            <w:vAlign w:val="center"/>
            <w:hideMark/>
          </w:tcPr>
          <w:p w14:paraId="5B114CE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4.1</w:t>
            </w:r>
          </w:p>
        </w:tc>
        <w:tc>
          <w:tcPr>
            <w:tcW w:w="1120" w:type="dxa"/>
            <w:tcBorders>
              <w:top w:val="nil"/>
              <w:left w:val="nil"/>
              <w:bottom w:val="single" w:sz="4" w:space="0" w:color="000000"/>
              <w:right w:val="single" w:sz="4" w:space="0" w:color="000000"/>
            </w:tcBorders>
            <w:shd w:val="clear" w:color="auto" w:fill="auto"/>
            <w:vAlign w:val="center"/>
            <w:hideMark/>
          </w:tcPr>
          <w:p w14:paraId="41C0F3DE"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36.4</w:t>
            </w:r>
          </w:p>
        </w:tc>
        <w:tc>
          <w:tcPr>
            <w:tcW w:w="1920" w:type="dxa"/>
            <w:tcBorders>
              <w:top w:val="nil"/>
              <w:left w:val="nil"/>
              <w:bottom w:val="single" w:sz="4" w:space="0" w:color="000000"/>
              <w:right w:val="single" w:sz="4" w:space="0" w:color="000000"/>
            </w:tcBorders>
            <w:shd w:val="clear" w:color="auto" w:fill="auto"/>
            <w:vAlign w:val="center"/>
            <w:hideMark/>
          </w:tcPr>
          <w:p w14:paraId="22586856"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0.01015 ± 0.02180</w:t>
            </w:r>
            <w:r w:rsidRPr="000759A4">
              <w:rPr>
                <w:rFonts w:eastAsia="Times New Roman"/>
                <w:color w:val="000000"/>
                <w:sz w:val="20"/>
                <w:szCs w:val="20"/>
                <w:lang w:val="en-US"/>
              </w:rPr>
              <w:br/>
              <w:t>(0 - 0.0863)</w:t>
            </w:r>
          </w:p>
        </w:tc>
        <w:tc>
          <w:tcPr>
            <w:tcW w:w="1840" w:type="dxa"/>
            <w:tcBorders>
              <w:top w:val="nil"/>
              <w:left w:val="nil"/>
              <w:bottom w:val="single" w:sz="4" w:space="0" w:color="000000"/>
              <w:right w:val="single" w:sz="4" w:space="0" w:color="000000"/>
            </w:tcBorders>
            <w:shd w:val="clear" w:color="auto" w:fill="auto"/>
            <w:vAlign w:val="center"/>
            <w:hideMark/>
          </w:tcPr>
          <w:p w14:paraId="34A7792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0.682 ± 1.29</w:t>
            </w:r>
            <w:r w:rsidRPr="000759A4">
              <w:rPr>
                <w:rFonts w:eastAsia="Times New Roman"/>
                <w:color w:val="000000"/>
                <w:sz w:val="20"/>
                <w:szCs w:val="20"/>
                <w:lang w:val="en-US"/>
              </w:rPr>
              <w:br/>
              <w:t>(0 - 6)</w:t>
            </w:r>
          </w:p>
        </w:tc>
        <w:tc>
          <w:tcPr>
            <w:tcW w:w="1760" w:type="dxa"/>
            <w:tcBorders>
              <w:top w:val="nil"/>
              <w:left w:val="nil"/>
              <w:bottom w:val="single" w:sz="4" w:space="0" w:color="000000"/>
              <w:right w:val="single" w:sz="4" w:space="0" w:color="000000"/>
            </w:tcBorders>
            <w:shd w:val="clear" w:color="auto" w:fill="auto"/>
            <w:vAlign w:val="center"/>
            <w:hideMark/>
          </w:tcPr>
          <w:p w14:paraId="17E03CDE"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0.1797 ± 0.4254</w:t>
            </w:r>
            <w:r w:rsidRPr="000759A4">
              <w:rPr>
                <w:rFonts w:eastAsia="Times New Roman"/>
                <w:color w:val="000000"/>
                <w:sz w:val="20"/>
                <w:szCs w:val="20"/>
                <w:lang w:val="en-US"/>
              </w:rPr>
              <w:br/>
              <w:t>(0 - 2.302)</w:t>
            </w:r>
          </w:p>
        </w:tc>
        <w:tc>
          <w:tcPr>
            <w:tcW w:w="1940" w:type="dxa"/>
            <w:tcBorders>
              <w:top w:val="nil"/>
              <w:left w:val="nil"/>
              <w:bottom w:val="single" w:sz="4" w:space="0" w:color="000000"/>
              <w:right w:val="single" w:sz="4" w:space="0" w:color="000000"/>
            </w:tcBorders>
            <w:shd w:val="clear" w:color="auto" w:fill="auto"/>
            <w:vAlign w:val="center"/>
            <w:hideMark/>
          </w:tcPr>
          <w:p w14:paraId="108BC6C0"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0.01155 ± 0.01938</w:t>
            </w:r>
            <w:r w:rsidRPr="000759A4">
              <w:rPr>
                <w:rFonts w:eastAsia="Times New Roman"/>
                <w:color w:val="000000"/>
                <w:sz w:val="20"/>
                <w:szCs w:val="20"/>
                <w:lang w:val="en-US"/>
              </w:rPr>
              <w:br/>
              <w:t>(0 - 0.0732)</w:t>
            </w:r>
          </w:p>
        </w:tc>
      </w:tr>
      <w:tr w:rsidR="000759A4" w:rsidRPr="000759A4" w14:paraId="4AA1B719" w14:textId="77777777" w:rsidTr="000759A4">
        <w:trPr>
          <w:trHeight w:val="75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0ADDA42D" w14:textId="77777777" w:rsidR="000759A4" w:rsidRPr="000759A4" w:rsidRDefault="000759A4" w:rsidP="000759A4">
            <w:pPr>
              <w:spacing w:line="240" w:lineRule="auto"/>
              <w:rPr>
                <w:rFonts w:eastAsia="Times New Roman"/>
                <w:color w:val="000000"/>
                <w:sz w:val="20"/>
                <w:szCs w:val="20"/>
                <w:lang w:val="en-US"/>
              </w:rPr>
            </w:pPr>
            <w:proofErr w:type="spellStart"/>
            <w:r w:rsidRPr="000759A4">
              <w:rPr>
                <w:rFonts w:eastAsia="Times New Roman"/>
                <w:color w:val="000000"/>
                <w:sz w:val="20"/>
                <w:szCs w:val="20"/>
                <w:lang w:val="en-US"/>
              </w:rPr>
              <w:t>Cookiecutter</w:t>
            </w:r>
            <w:proofErr w:type="spellEnd"/>
            <w:r w:rsidRPr="000759A4">
              <w:rPr>
                <w:rFonts w:eastAsia="Times New Roman"/>
                <w:color w:val="000000"/>
                <w:sz w:val="20"/>
                <w:szCs w:val="20"/>
                <w:lang w:val="en-US"/>
              </w:rPr>
              <w:t xml:space="preserve"> Shark *</w:t>
            </w:r>
          </w:p>
        </w:tc>
        <w:tc>
          <w:tcPr>
            <w:tcW w:w="1500" w:type="dxa"/>
            <w:tcBorders>
              <w:top w:val="nil"/>
              <w:left w:val="nil"/>
              <w:bottom w:val="single" w:sz="4" w:space="0" w:color="000000"/>
              <w:right w:val="single" w:sz="4" w:space="0" w:color="000000"/>
            </w:tcBorders>
            <w:shd w:val="clear" w:color="auto" w:fill="auto"/>
            <w:vAlign w:val="center"/>
            <w:hideMark/>
          </w:tcPr>
          <w:p w14:paraId="73F0075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5A55BEB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11</w:t>
            </w:r>
          </w:p>
        </w:tc>
        <w:tc>
          <w:tcPr>
            <w:tcW w:w="1580" w:type="dxa"/>
            <w:tcBorders>
              <w:top w:val="nil"/>
              <w:left w:val="nil"/>
              <w:bottom w:val="single" w:sz="4" w:space="0" w:color="000000"/>
              <w:right w:val="single" w:sz="4" w:space="0" w:color="000000"/>
            </w:tcBorders>
            <w:shd w:val="clear" w:color="auto" w:fill="auto"/>
            <w:vAlign w:val="center"/>
            <w:hideMark/>
          </w:tcPr>
          <w:p w14:paraId="26832C8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258.8 ± 88.24</w:t>
            </w:r>
            <w:r w:rsidRPr="000759A4">
              <w:rPr>
                <w:rFonts w:eastAsia="Times New Roman"/>
                <w:color w:val="000000"/>
                <w:sz w:val="20"/>
                <w:szCs w:val="20"/>
                <w:lang w:val="en-US"/>
              </w:rPr>
              <w:br/>
              <w:t>(127.6 - 376.5)</w:t>
            </w:r>
          </w:p>
        </w:tc>
        <w:tc>
          <w:tcPr>
            <w:tcW w:w="1560" w:type="dxa"/>
            <w:tcBorders>
              <w:top w:val="nil"/>
              <w:left w:val="nil"/>
              <w:bottom w:val="single" w:sz="4" w:space="0" w:color="000000"/>
              <w:right w:val="single" w:sz="4" w:space="0" w:color="000000"/>
            </w:tcBorders>
            <w:shd w:val="clear" w:color="auto" w:fill="auto"/>
            <w:vAlign w:val="center"/>
            <w:hideMark/>
          </w:tcPr>
          <w:p w14:paraId="114F3485"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40.44 ± 3.969 </w:t>
            </w:r>
            <w:r w:rsidRPr="000759A4">
              <w:rPr>
                <w:rFonts w:eastAsia="Times New Roman"/>
                <w:color w:val="000000"/>
                <w:sz w:val="20"/>
                <w:szCs w:val="20"/>
                <w:lang w:val="en-US"/>
              </w:rPr>
              <w:br/>
              <w:t>(32.3 - 45.9)</w:t>
            </w:r>
          </w:p>
        </w:tc>
        <w:tc>
          <w:tcPr>
            <w:tcW w:w="1120" w:type="dxa"/>
            <w:tcBorders>
              <w:top w:val="nil"/>
              <w:left w:val="nil"/>
              <w:bottom w:val="single" w:sz="4" w:space="0" w:color="000000"/>
              <w:right w:val="single" w:sz="4" w:space="0" w:color="000000"/>
            </w:tcBorders>
            <w:shd w:val="clear" w:color="auto" w:fill="auto"/>
            <w:vAlign w:val="center"/>
            <w:hideMark/>
          </w:tcPr>
          <w:p w14:paraId="269E9C1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4.3</w:t>
            </w:r>
          </w:p>
        </w:tc>
        <w:tc>
          <w:tcPr>
            <w:tcW w:w="1120" w:type="dxa"/>
            <w:tcBorders>
              <w:top w:val="nil"/>
              <w:left w:val="nil"/>
              <w:bottom w:val="single" w:sz="4" w:space="0" w:color="000000"/>
              <w:right w:val="single" w:sz="4" w:space="0" w:color="000000"/>
            </w:tcBorders>
            <w:shd w:val="clear" w:color="auto" w:fill="auto"/>
            <w:vAlign w:val="center"/>
            <w:hideMark/>
          </w:tcPr>
          <w:p w14:paraId="2DD827E1"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9.1</w:t>
            </w:r>
          </w:p>
        </w:tc>
        <w:tc>
          <w:tcPr>
            <w:tcW w:w="1920" w:type="dxa"/>
            <w:tcBorders>
              <w:top w:val="nil"/>
              <w:left w:val="nil"/>
              <w:bottom w:val="single" w:sz="4" w:space="0" w:color="000000"/>
              <w:right w:val="single" w:sz="4" w:space="0" w:color="000000"/>
            </w:tcBorders>
            <w:shd w:val="clear" w:color="auto" w:fill="auto"/>
            <w:vAlign w:val="center"/>
            <w:hideMark/>
          </w:tcPr>
          <w:p w14:paraId="587EBBA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0.01530 ± 0.05074</w:t>
            </w:r>
            <w:r w:rsidRPr="000759A4">
              <w:rPr>
                <w:rFonts w:eastAsia="Times New Roman"/>
                <w:color w:val="000000"/>
                <w:sz w:val="20"/>
                <w:szCs w:val="20"/>
                <w:lang w:val="en-US"/>
              </w:rPr>
              <w:br/>
              <w:t>(0 - 0.17)</w:t>
            </w:r>
          </w:p>
        </w:tc>
        <w:tc>
          <w:tcPr>
            <w:tcW w:w="1840" w:type="dxa"/>
            <w:tcBorders>
              <w:top w:val="nil"/>
              <w:left w:val="nil"/>
              <w:bottom w:val="single" w:sz="4" w:space="0" w:color="000000"/>
              <w:right w:val="single" w:sz="4" w:space="0" w:color="000000"/>
            </w:tcBorders>
            <w:shd w:val="clear" w:color="auto" w:fill="auto"/>
            <w:vAlign w:val="center"/>
            <w:hideMark/>
          </w:tcPr>
          <w:p w14:paraId="10F2CCFE"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0.182 </w:t>
            </w:r>
            <w:proofErr w:type="gramStart"/>
            <w:r w:rsidRPr="000759A4">
              <w:rPr>
                <w:rFonts w:eastAsia="Times New Roman"/>
                <w:color w:val="000000"/>
                <w:sz w:val="20"/>
                <w:szCs w:val="20"/>
                <w:lang w:val="en-US"/>
              </w:rPr>
              <w:t>±  0</w:t>
            </w:r>
            <w:proofErr w:type="gramEnd"/>
            <w:r w:rsidRPr="000759A4">
              <w:rPr>
                <w:rFonts w:eastAsia="Times New Roman"/>
                <w:color w:val="000000"/>
                <w:sz w:val="20"/>
                <w:szCs w:val="20"/>
                <w:lang w:val="en-US"/>
              </w:rPr>
              <w:t>.603</w:t>
            </w:r>
            <w:r w:rsidRPr="000759A4">
              <w:rPr>
                <w:rFonts w:eastAsia="Times New Roman"/>
                <w:color w:val="000000"/>
                <w:sz w:val="20"/>
                <w:szCs w:val="20"/>
                <w:lang w:val="en-US"/>
              </w:rPr>
              <w:br/>
              <w:t>(0 - 2)</w:t>
            </w:r>
          </w:p>
        </w:tc>
        <w:tc>
          <w:tcPr>
            <w:tcW w:w="1760" w:type="dxa"/>
            <w:tcBorders>
              <w:top w:val="nil"/>
              <w:left w:val="nil"/>
              <w:bottom w:val="single" w:sz="4" w:space="0" w:color="000000"/>
              <w:right w:val="single" w:sz="4" w:space="0" w:color="000000"/>
            </w:tcBorders>
            <w:shd w:val="clear" w:color="auto" w:fill="auto"/>
            <w:vAlign w:val="center"/>
            <w:hideMark/>
          </w:tcPr>
          <w:p w14:paraId="4DAEEA6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0.05634 ± 0.1869</w:t>
            </w:r>
            <w:r w:rsidRPr="000759A4">
              <w:rPr>
                <w:rFonts w:eastAsia="Times New Roman"/>
                <w:color w:val="000000"/>
                <w:sz w:val="20"/>
                <w:szCs w:val="20"/>
                <w:lang w:val="en-US"/>
              </w:rPr>
              <w:br/>
              <w:t>(0 - 0.6918)</w:t>
            </w:r>
          </w:p>
        </w:tc>
        <w:tc>
          <w:tcPr>
            <w:tcW w:w="1940" w:type="dxa"/>
            <w:tcBorders>
              <w:top w:val="nil"/>
              <w:left w:val="nil"/>
              <w:bottom w:val="single" w:sz="4" w:space="0" w:color="000000"/>
              <w:right w:val="single" w:sz="4" w:space="0" w:color="000000"/>
            </w:tcBorders>
            <w:shd w:val="clear" w:color="auto" w:fill="auto"/>
            <w:vAlign w:val="center"/>
            <w:hideMark/>
          </w:tcPr>
          <w:p w14:paraId="4A62C80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0.0006697 ± 0.002221 </w:t>
            </w:r>
            <w:r w:rsidRPr="000759A4">
              <w:rPr>
                <w:rFonts w:eastAsia="Times New Roman"/>
                <w:color w:val="000000"/>
                <w:sz w:val="20"/>
                <w:szCs w:val="20"/>
                <w:lang w:val="en-US"/>
              </w:rPr>
              <w:br/>
              <w:t>(0 - 0.01)</w:t>
            </w:r>
          </w:p>
        </w:tc>
      </w:tr>
      <w:tr w:rsidR="000759A4" w:rsidRPr="000759A4" w14:paraId="2C022072" w14:textId="77777777" w:rsidTr="000759A4">
        <w:trPr>
          <w:trHeight w:val="50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38FA1725"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Flying Fish</w:t>
            </w:r>
          </w:p>
        </w:tc>
        <w:tc>
          <w:tcPr>
            <w:tcW w:w="1500" w:type="dxa"/>
            <w:tcBorders>
              <w:top w:val="nil"/>
              <w:left w:val="nil"/>
              <w:bottom w:val="single" w:sz="4" w:space="0" w:color="000000"/>
              <w:right w:val="single" w:sz="4" w:space="0" w:color="000000"/>
            </w:tcBorders>
            <w:shd w:val="clear" w:color="auto" w:fill="auto"/>
            <w:vAlign w:val="center"/>
            <w:hideMark/>
          </w:tcPr>
          <w:p w14:paraId="6D56B0D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31CB367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34</w:t>
            </w:r>
          </w:p>
        </w:tc>
        <w:tc>
          <w:tcPr>
            <w:tcW w:w="1580" w:type="dxa"/>
            <w:tcBorders>
              <w:top w:val="nil"/>
              <w:left w:val="nil"/>
              <w:bottom w:val="single" w:sz="4" w:space="0" w:color="000000"/>
              <w:right w:val="single" w:sz="4" w:space="0" w:color="000000"/>
            </w:tcBorders>
            <w:shd w:val="clear" w:color="auto" w:fill="auto"/>
            <w:vAlign w:val="center"/>
            <w:hideMark/>
          </w:tcPr>
          <w:p w14:paraId="5BF577E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101.1 ± 103.2</w:t>
            </w:r>
            <w:r w:rsidRPr="000759A4">
              <w:rPr>
                <w:rFonts w:eastAsia="Times New Roman"/>
                <w:color w:val="000000"/>
                <w:sz w:val="20"/>
                <w:szCs w:val="20"/>
                <w:lang w:val="en-US"/>
              </w:rPr>
              <w:br/>
              <w:t>(6.9 - 403.5)</w:t>
            </w:r>
          </w:p>
        </w:tc>
        <w:tc>
          <w:tcPr>
            <w:tcW w:w="1560" w:type="dxa"/>
            <w:tcBorders>
              <w:top w:val="nil"/>
              <w:left w:val="nil"/>
              <w:bottom w:val="single" w:sz="4" w:space="0" w:color="000000"/>
              <w:right w:val="single" w:sz="4" w:space="0" w:color="000000"/>
            </w:tcBorders>
            <w:shd w:val="clear" w:color="auto" w:fill="auto"/>
            <w:vAlign w:val="center"/>
            <w:hideMark/>
          </w:tcPr>
          <w:p w14:paraId="7306B33C"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23.04 ± 8.143 </w:t>
            </w:r>
            <w:r w:rsidRPr="000759A4">
              <w:rPr>
                <w:rFonts w:eastAsia="Times New Roman"/>
                <w:color w:val="000000"/>
                <w:sz w:val="20"/>
                <w:szCs w:val="20"/>
                <w:lang w:val="en-US"/>
              </w:rPr>
              <w:br/>
              <w:t>(9.0 - 38.6)</w:t>
            </w:r>
          </w:p>
        </w:tc>
        <w:tc>
          <w:tcPr>
            <w:tcW w:w="1120" w:type="dxa"/>
            <w:tcBorders>
              <w:top w:val="nil"/>
              <w:left w:val="nil"/>
              <w:bottom w:val="single" w:sz="4" w:space="0" w:color="000000"/>
              <w:right w:val="single" w:sz="4" w:space="0" w:color="000000"/>
            </w:tcBorders>
            <w:shd w:val="clear" w:color="auto" w:fill="auto"/>
            <w:vAlign w:val="center"/>
            <w:hideMark/>
          </w:tcPr>
          <w:p w14:paraId="6316F37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3.9</w:t>
            </w:r>
          </w:p>
        </w:tc>
        <w:tc>
          <w:tcPr>
            <w:tcW w:w="1120" w:type="dxa"/>
            <w:tcBorders>
              <w:top w:val="nil"/>
              <w:left w:val="nil"/>
              <w:bottom w:val="single" w:sz="4" w:space="0" w:color="000000"/>
              <w:right w:val="single" w:sz="4" w:space="0" w:color="000000"/>
            </w:tcBorders>
            <w:shd w:val="clear" w:color="auto" w:fill="auto"/>
            <w:vAlign w:val="center"/>
            <w:hideMark/>
          </w:tcPr>
          <w:p w14:paraId="0287010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8.8</w:t>
            </w:r>
          </w:p>
        </w:tc>
        <w:tc>
          <w:tcPr>
            <w:tcW w:w="1920" w:type="dxa"/>
            <w:tcBorders>
              <w:top w:val="nil"/>
              <w:left w:val="nil"/>
              <w:bottom w:val="single" w:sz="4" w:space="0" w:color="000000"/>
              <w:right w:val="single" w:sz="4" w:space="0" w:color="000000"/>
            </w:tcBorders>
            <w:shd w:val="clear" w:color="auto" w:fill="auto"/>
            <w:vAlign w:val="center"/>
            <w:hideMark/>
          </w:tcPr>
          <w:p w14:paraId="103E8F55"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0.01399 ± 0.07658</w:t>
            </w:r>
            <w:r w:rsidRPr="000759A4">
              <w:rPr>
                <w:rFonts w:eastAsia="Times New Roman"/>
                <w:color w:val="000000"/>
                <w:sz w:val="20"/>
                <w:szCs w:val="20"/>
                <w:lang w:val="en-US"/>
              </w:rPr>
              <w:br/>
              <w:t>(0.00159 - 0.4466)</w:t>
            </w:r>
          </w:p>
        </w:tc>
        <w:tc>
          <w:tcPr>
            <w:tcW w:w="1840" w:type="dxa"/>
            <w:tcBorders>
              <w:top w:val="nil"/>
              <w:left w:val="nil"/>
              <w:bottom w:val="single" w:sz="4" w:space="0" w:color="000000"/>
              <w:right w:val="single" w:sz="4" w:space="0" w:color="000000"/>
            </w:tcBorders>
            <w:shd w:val="clear" w:color="auto" w:fill="auto"/>
            <w:vAlign w:val="center"/>
            <w:hideMark/>
          </w:tcPr>
          <w:p w14:paraId="4B0D6F0C"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0.412 ± 2.06</w:t>
            </w:r>
            <w:r w:rsidRPr="000759A4">
              <w:rPr>
                <w:rFonts w:eastAsia="Times New Roman"/>
                <w:color w:val="000000"/>
                <w:sz w:val="20"/>
                <w:szCs w:val="20"/>
                <w:lang w:val="en-US"/>
              </w:rPr>
              <w:br/>
              <w:t>(0 - 12)</w:t>
            </w:r>
          </w:p>
        </w:tc>
        <w:tc>
          <w:tcPr>
            <w:tcW w:w="1760" w:type="dxa"/>
            <w:tcBorders>
              <w:top w:val="nil"/>
              <w:left w:val="nil"/>
              <w:bottom w:val="single" w:sz="4" w:space="0" w:color="000000"/>
              <w:right w:val="single" w:sz="4" w:space="0" w:color="000000"/>
            </w:tcBorders>
            <w:shd w:val="clear" w:color="auto" w:fill="auto"/>
            <w:vAlign w:val="center"/>
            <w:hideMark/>
          </w:tcPr>
          <w:p w14:paraId="5D69EE8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0.1479 ± 0.8170</w:t>
            </w:r>
            <w:r w:rsidRPr="000759A4">
              <w:rPr>
                <w:rFonts w:eastAsia="Times New Roman"/>
                <w:color w:val="000000"/>
                <w:sz w:val="20"/>
                <w:szCs w:val="20"/>
                <w:lang w:val="en-US"/>
              </w:rPr>
              <w:br/>
              <w:t>(0.0 - 4.766)</w:t>
            </w:r>
          </w:p>
        </w:tc>
        <w:tc>
          <w:tcPr>
            <w:tcW w:w="1940" w:type="dxa"/>
            <w:tcBorders>
              <w:top w:val="nil"/>
              <w:left w:val="nil"/>
              <w:bottom w:val="single" w:sz="4" w:space="0" w:color="000000"/>
              <w:right w:val="single" w:sz="4" w:space="0" w:color="000000"/>
            </w:tcBorders>
            <w:shd w:val="clear" w:color="auto" w:fill="auto"/>
            <w:vAlign w:val="center"/>
            <w:hideMark/>
          </w:tcPr>
          <w:p w14:paraId="43F1BD90"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0.004583 ± 0.0221</w:t>
            </w:r>
            <w:r w:rsidRPr="000759A4">
              <w:rPr>
                <w:rFonts w:eastAsia="Times New Roman"/>
                <w:color w:val="000000"/>
                <w:sz w:val="20"/>
                <w:szCs w:val="20"/>
                <w:lang w:val="en-US"/>
              </w:rPr>
              <w:br/>
              <w:t>(0.00 - 0.13)</w:t>
            </w:r>
          </w:p>
        </w:tc>
      </w:tr>
      <w:tr w:rsidR="000759A4" w:rsidRPr="000759A4" w14:paraId="5A05BD88" w14:textId="77777777" w:rsidTr="000759A4">
        <w:trPr>
          <w:trHeight w:val="75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68A374CD" w14:textId="77777777" w:rsidR="000759A4" w:rsidRPr="000759A4" w:rsidRDefault="000759A4" w:rsidP="000759A4">
            <w:pPr>
              <w:spacing w:line="240" w:lineRule="auto"/>
              <w:rPr>
                <w:rFonts w:eastAsia="Times New Roman"/>
                <w:color w:val="000000"/>
                <w:sz w:val="20"/>
                <w:szCs w:val="20"/>
                <w:lang w:val="en-US"/>
              </w:rPr>
            </w:pPr>
            <w:proofErr w:type="spellStart"/>
            <w:r w:rsidRPr="000759A4">
              <w:rPr>
                <w:rFonts w:eastAsia="Times New Roman"/>
                <w:color w:val="000000"/>
                <w:sz w:val="20"/>
                <w:szCs w:val="20"/>
                <w:lang w:val="en-US"/>
              </w:rPr>
              <w:t>Sargassumfish</w:t>
            </w:r>
            <w:proofErr w:type="spellEnd"/>
            <w:r w:rsidRPr="000759A4">
              <w:rPr>
                <w:rFonts w:eastAsia="Times New Roman"/>
                <w:color w:val="000000"/>
                <w:sz w:val="20"/>
                <w:szCs w:val="20"/>
                <w:lang w:val="en-US"/>
              </w:rPr>
              <w:t xml:space="preserve"> *</w:t>
            </w:r>
          </w:p>
        </w:tc>
        <w:tc>
          <w:tcPr>
            <w:tcW w:w="1500" w:type="dxa"/>
            <w:tcBorders>
              <w:top w:val="nil"/>
              <w:left w:val="nil"/>
              <w:bottom w:val="single" w:sz="4" w:space="0" w:color="000000"/>
              <w:right w:val="single" w:sz="4" w:space="0" w:color="000000"/>
            </w:tcBorders>
            <w:shd w:val="clear" w:color="auto" w:fill="auto"/>
            <w:vAlign w:val="center"/>
            <w:hideMark/>
          </w:tcPr>
          <w:p w14:paraId="61C4CFE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566A0081"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20</w:t>
            </w:r>
          </w:p>
        </w:tc>
        <w:tc>
          <w:tcPr>
            <w:tcW w:w="1580" w:type="dxa"/>
            <w:tcBorders>
              <w:top w:val="nil"/>
              <w:left w:val="nil"/>
              <w:bottom w:val="single" w:sz="4" w:space="0" w:color="000000"/>
              <w:right w:val="single" w:sz="4" w:space="0" w:color="000000"/>
            </w:tcBorders>
            <w:shd w:val="clear" w:color="auto" w:fill="auto"/>
            <w:vAlign w:val="center"/>
            <w:hideMark/>
          </w:tcPr>
          <w:p w14:paraId="3BA2384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68.45 ± 33.39</w:t>
            </w:r>
            <w:r w:rsidRPr="000759A4">
              <w:rPr>
                <w:rFonts w:eastAsia="Times New Roman"/>
                <w:color w:val="000000"/>
                <w:sz w:val="20"/>
                <w:szCs w:val="20"/>
                <w:lang w:val="en-US"/>
              </w:rPr>
              <w:br/>
              <w:t>(24.2 - 133.3)</w:t>
            </w:r>
          </w:p>
        </w:tc>
        <w:tc>
          <w:tcPr>
            <w:tcW w:w="1560" w:type="dxa"/>
            <w:tcBorders>
              <w:top w:val="nil"/>
              <w:left w:val="nil"/>
              <w:bottom w:val="single" w:sz="4" w:space="0" w:color="000000"/>
              <w:right w:val="single" w:sz="4" w:space="0" w:color="000000"/>
            </w:tcBorders>
            <w:shd w:val="clear" w:color="auto" w:fill="auto"/>
            <w:vAlign w:val="center"/>
            <w:hideMark/>
          </w:tcPr>
          <w:p w14:paraId="5956708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10.59 ± 1.631</w:t>
            </w:r>
            <w:r w:rsidRPr="000759A4">
              <w:rPr>
                <w:rFonts w:eastAsia="Times New Roman"/>
                <w:color w:val="000000"/>
                <w:sz w:val="20"/>
                <w:szCs w:val="20"/>
                <w:lang w:val="en-US"/>
              </w:rPr>
              <w:br/>
              <w:t>(7.1 - 13.2)</w:t>
            </w:r>
          </w:p>
        </w:tc>
        <w:tc>
          <w:tcPr>
            <w:tcW w:w="1120" w:type="dxa"/>
            <w:tcBorders>
              <w:top w:val="nil"/>
              <w:left w:val="nil"/>
              <w:bottom w:val="single" w:sz="4" w:space="0" w:color="000000"/>
              <w:right w:val="single" w:sz="4" w:space="0" w:color="000000"/>
            </w:tcBorders>
            <w:shd w:val="clear" w:color="auto" w:fill="auto"/>
            <w:vAlign w:val="center"/>
            <w:hideMark/>
          </w:tcPr>
          <w:p w14:paraId="64270E34"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3.9</w:t>
            </w:r>
          </w:p>
        </w:tc>
        <w:tc>
          <w:tcPr>
            <w:tcW w:w="1120" w:type="dxa"/>
            <w:tcBorders>
              <w:top w:val="nil"/>
              <w:left w:val="nil"/>
              <w:bottom w:val="single" w:sz="4" w:space="0" w:color="000000"/>
              <w:right w:val="single" w:sz="4" w:space="0" w:color="000000"/>
            </w:tcBorders>
            <w:shd w:val="clear" w:color="auto" w:fill="auto"/>
            <w:vAlign w:val="center"/>
            <w:hideMark/>
          </w:tcPr>
          <w:p w14:paraId="4958DF1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5.0</w:t>
            </w:r>
          </w:p>
        </w:tc>
        <w:tc>
          <w:tcPr>
            <w:tcW w:w="1920" w:type="dxa"/>
            <w:tcBorders>
              <w:top w:val="nil"/>
              <w:left w:val="nil"/>
              <w:bottom w:val="single" w:sz="4" w:space="0" w:color="000000"/>
              <w:right w:val="single" w:sz="4" w:space="0" w:color="000000"/>
            </w:tcBorders>
            <w:shd w:val="clear" w:color="auto" w:fill="auto"/>
            <w:vAlign w:val="center"/>
            <w:hideMark/>
          </w:tcPr>
          <w:p w14:paraId="71728AE1"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0.006982 ± 0.03122</w:t>
            </w:r>
            <w:r w:rsidRPr="000759A4">
              <w:rPr>
                <w:rFonts w:eastAsia="Times New Roman"/>
                <w:color w:val="000000"/>
                <w:sz w:val="20"/>
                <w:szCs w:val="20"/>
                <w:lang w:val="en-US"/>
              </w:rPr>
              <w:br/>
              <w:t>(0 - 0.1396)</w:t>
            </w:r>
          </w:p>
        </w:tc>
        <w:tc>
          <w:tcPr>
            <w:tcW w:w="1840" w:type="dxa"/>
            <w:tcBorders>
              <w:top w:val="nil"/>
              <w:left w:val="nil"/>
              <w:bottom w:val="single" w:sz="4" w:space="0" w:color="000000"/>
              <w:right w:val="single" w:sz="4" w:space="0" w:color="000000"/>
            </w:tcBorders>
            <w:shd w:val="clear" w:color="auto" w:fill="auto"/>
            <w:vAlign w:val="center"/>
            <w:hideMark/>
          </w:tcPr>
          <w:p w14:paraId="5246D5A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0.05 ± 0.224</w:t>
            </w:r>
            <w:r w:rsidRPr="000759A4">
              <w:rPr>
                <w:rFonts w:eastAsia="Times New Roman"/>
                <w:color w:val="000000"/>
                <w:sz w:val="20"/>
                <w:szCs w:val="20"/>
                <w:lang w:val="en-US"/>
              </w:rPr>
              <w:br/>
              <w:t>(0 - 1)</w:t>
            </w:r>
          </w:p>
        </w:tc>
        <w:tc>
          <w:tcPr>
            <w:tcW w:w="1760" w:type="dxa"/>
            <w:tcBorders>
              <w:top w:val="nil"/>
              <w:left w:val="nil"/>
              <w:bottom w:val="single" w:sz="4" w:space="0" w:color="000000"/>
              <w:right w:val="single" w:sz="4" w:space="0" w:color="000000"/>
            </w:tcBorders>
            <w:shd w:val="clear" w:color="auto" w:fill="auto"/>
            <w:vAlign w:val="center"/>
            <w:hideMark/>
          </w:tcPr>
          <w:p w14:paraId="027FEBC0"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0.1521 ± 0.6802</w:t>
            </w:r>
            <w:r w:rsidRPr="000759A4">
              <w:rPr>
                <w:rFonts w:eastAsia="Times New Roman"/>
                <w:color w:val="000000"/>
                <w:sz w:val="20"/>
                <w:szCs w:val="20"/>
                <w:lang w:val="en-US"/>
              </w:rPr>
              <w:br/>
              <w:t>(0 - 3.042)</w:t>
            </w:r>
          </w:p>
        </w:tc>
        <w:tc>
          <w:tcPr>
            <w:tcW w:w="1940" w:type="dxa"/>
            <w:tcBorders>
              <w:top w:val="nil"/>
              <w:left w:val="nil"/>
              <w:bottom w:val="single" w:sz="4" w:space="0" w:color="000000"/>
              <w:right w:val="single" w:sz="4" w:space="0" w:color="000000"/>
            </w:tcBorders>
            <w:shd w:val="clear" w:color="auto" w:fill="auto"/>
            <w:vAlign w:val="center"/>
            <w:hideMark/>
          </w:tcPr>
          <w:p w14:paraId="0083C41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0.001089 ± 0.004872</w:t>
            </w:r>
            <w:r w:rsidRPr="000759A4">
              <w:rPr>
                <w:rFonts w:eastAsia="Times New Roman"/>
                <w:color w:val="000000"/>
                <w:sz w:val="20"/>
                <w:szCs w:val="20"/>
                <w:lang w:val="en-US"/>
              </w:rPr>
              <w:br/>
              <w:t>(0 - 0.0218)</w:t>
            </w:r>
          </w:p>
        </w:tc>
      </w:tr>
      <w:tr w:rsidR="000759A4" w:rsidRPr="000759A4" w14:paraId="61C75559" w14:textId="77777777" w:rsidTr="000759A4">
        <w:trPr>
          <w:trHeight w:val="500"/>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2944F6D3"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Indo-Pacific Seargent</w:t>
            </w:r>
          </w:p>
        </w:tc>
        <w:tc>
          <w:tcPr>
            <w:tcW w:w="1500" w:type="dxa"/>
            <w:tcBorders>
              <w:top w:val="nil"/>
              <w:left w:val="nil"/>
              <w:bottom w:val="single" w:sz="4" w:space="0" w:color="000000"/>
              <w:right w:val="single" w:sz="4" w:space="0" w:color="000000"/>
            </w:tcBorders>
            <w:shd w:val="clear" w:color="auto" w:fill="auto"/>
            <w:vAlign w:val="center"/>
            <w:hideMark/>
          </w:tcPr>
          <w:p w14:paraId="55BDBD04"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4" w:space="0" w:color="000000"/>
              <w:right w:val="single" w:sz="4" w:space="0" w:color="000000"/>
            </w:tcBorders>
            <w:shd w:val="clear" w:color="auto" w:fill="auto"/>
            <w:vAlign w:val="center"/>
            <w:hideMark/>
          </w:tcPr>
          <w:p w14:paraId="6B091D6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20</w:t>
            </w:r>
          </w:p>
        </w:tc>
        <w:tc>
          <w:tcPr>
            <w:tcW w:w="1580" w:type="dxa"/>
            <w:tcBorders>
              <w:top w:val="nil"/>
              <w:left w:val="nil"/>
              <w:bottom w:val="single" w:sz="4" w:space="0" w:color="000000"/>
              <w:right w:val="single" w:sz="4" w:space="0" w:color="000000"/>
            </w:tcBorders>
            <w:shd w:val="clear" w:color="auto" w:fill="auto"/>
            <w:vAlign w:val="center"/>
            <w:hideMark/>
          </w:tcPr>
          <w:p w14:paraId="57BA58F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17.96 ± 4.014</w:t>
            </w:r>
            <w:r w:rsidRPr="000759A4">
              <w:rPr>
                <w:rFonts w:eastAsia="Times New Roman"/>
                <w:color w:val="000000"/>
                <w:sz w:val="20"/>
                <w:szCs w:val="20"/>
                <w:lang w:val="en-US"/>
              </w:rPr>
              <w:br/>
              <w:t>(6.1 - 76.4)</w:t>
            </w:r>
          </w:p>
        </w:tc>
        <w:tc>
          <w:tcPr>
            <w:tcW w:w="1560" w:type="dxa"/>
            <w:tcBorders>
              <w:top w:val="nil"/>
              <w:left w:val="nil"/>
              <w:bottom w:val="single" w:sz="4" w:space="0" w:color="000000"/>
              <w:right w:val="single" w:sz="4" w:space="0" w:color="000000"/>
            </w:tcBorders>
            <w:shd w:val="clear" w:color="auto" w:fill="auto"/>
            <w:vAlign w:val="center"/>
            <w:hideMark/>
          </w:tcPr>
          <w:p w14:paraId="22F4573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13.29 ± 2.095</w:t>
            </w:r>
            <w:r w:rsidRPr="000759A4">
              <w:rPr>
                <w:rFonts w:eastAsia="Times New Roman"/>
                <w:color w:val="000000"/>
                <w:sz w:val="20"/>
                <w:szCs w:val="20"/>
                <w:lang w:val="en-US"/>
              </w:rPr>
              <w:br/>
              <w:t>(6.9 - 15.5)</w:t>
            </w:r>
          </w:p>
        </w:tc>
        <w:tc>
          <w:tcPr>
            <w:tcW w:w="1120" w:type="dxa"/>
            <w:tcBorders>
              <w:top w:val="nil"/>
              <w:left w:val="nil"/>
              <w:bottom w:val="single" w:sz="4" w:space="0" w:color="000000"/>
              <w:right w:val="single" w:sz="4" w:space="0" w:color="000000"/>
            </w:tcBorders>
            <w:shd w:val="clear" w:color="auto" w:fill="auto"/>
            <w:vAlign w:val="center"/>
            <w:hideMark/>
          </w:tcPr>
          <w:p w14:paraId="12C1F3F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2.6</w:t>
            </w:r>
          </w:p>
        </w:tc>
        <w:tc>
          <w:tcPr>
            <w:tcW w:w="1120" w:type="dxa"/>
            <w:tcBorders>
              <w:top w:val="nil"/>
              <w:left w:val="nil"/>
              <w:bottom w:val="single" w:sz="4" w:space="0" w:color="000000"/>
              <w:right w:val="single" w:sz="4" w:space="0" w:color="000000"/>
            </w:tcBorders>
            <w:shd w:val="clear" w:color="auto" w:fill="auto"/>
            <w:vAlign w:val="center"/>
            <w:hideMark/>
          </w:tcPr>
          <w:p w14:paraId="35B99D5B"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w:t>
            </w:r>
          </w:p>
        </w:tc>
        <w:tc>
          <w:tcPr>
            <w:tcW w:w="1920" w:type="dxa"/>
            <w:tcBorders>
              <w:top w:val="nil"/>
              <w:left w:val="nil"/>
              <w:bottom w:val="single" w:sz="4" w:space="0" w:color="000000"/>
              <w:right w:val="single" w:sz="4" w:space="0" w:color="000000"/>
            </w:tcBorders>
            <w:shd w:val="clear" w:color="auto" w:fill="auto"/>
            <w:vAlign w:val="center"/>
            <w:hideMark/>
          </w:tcPr>
          <w:p w14:paraId="2CD6763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840" w:type="dxa"/>
            <w:tcBorders>
              <w:top w:val="nil"/>
              <w:left w:val="nil"/>
              <w:bottom w:val="single" w:sz="4" w:space="0" w:color="000000"/>
              <w:right w:val="single" w:sz="4" w:space="0" w:color="000000"/>
            </w:tcBorders>
            <w:shd w:val="clear" w:color="auto" w:fill="auto"/>
            <w:vAlign w:val="center"/>
            <w:hideMark/>
          </w:tcPr>
          <w:p w14:paraId="3A82D542"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760" w:type="dxa"/>
            <w:tcBorders>
              <w:top w:val="nil"/>
              <w:left w:val="nil"/>
              <w:bottom w:val="single" w:sz="4" w:space="0" w:color="000000"/>
              <w:right w:val="single" w:sz="4" w:space="0" w:color="000000"/>
            </w:tcBorders>
            <w:shd w:val="clear" w:color="auto" w:fill="auto"/>
            <w:vAlign w:val="center"/>
            <w:hideMark/>
          </w:tcPr>
          <w:p w14:paraId="483C0950"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940" w:type="dxa"/>
            <w:tcBorders>
              <w:top w:val="nil"/>
              <w:left w:val="nil"/>
              <w:bottom w:val="single" w:sz="4" w:space="0" w:color="000000"/>
              <w:right w:val="single" w:sz="4" w:space="0" w:color="000000"/>
            </w:tcBorders>
            <w:shd w:val="clear" w:color="auto" w:fill="auto"/>
            <w:vAlign w:val="center"/>
            <w:hideMark/>
          </w:tcPr>
          <w:p w14:paraId="423E0EB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r>
      <w:tr w:rsidR="000759A4" w:rsidRPr="000759A4" w14:paraId="01316E6E" w14:textId="77777777" w:rsidTr="000759A4">
        <w:trPr>
          <w:trHeight w:val="510"/>
        </w:trPr>
        <w:tc>
          <w:tcPr>
            <w:tcW w:w="2860" w:type="dxa"/>
            <w:tcBorders>
              <w:top w:val="nil"/>
              <w:left w:val="single" w:sz="4" w:space="0" w:color="000000"/>
              <w:bottom w:val="single" w:sz="8" w:space="0" w:color="auto"/>
              <w:right w:val="single" w:sz="4" w:space="0" w:color="000000"/>
            </w:tcBorders>
            <w:shd w:val="clear" w:color="auto" w:fill="auto"/>
            <w:vAlign w:val="center"/>
            <w:hideMark/>
          </w:tcPr>
          <w:p w14:paraId="3722337D"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Striped Poison-fang Blenny Mimic</w:t>
            </w:r>
          </w:p>
        </w:tc>
        <w:tc>
          <w:tcPr>
            <w:tcW w:w="1500" w:type="dxa"/>
            <w:tcBorders>
              <w:top w:val="nil"/>
              <w:left w:val="nil"/>
              <w:bottom w:val="single" w:sz="8" w:space="0" w:color="auto"/>
              <w:right w:val="single" w:sz="4" w:space="0" w:color="000000"/>
            </w:tcBorders>
            <w:shd w:val="clear" w:color="auto" w:fill="auto"/>
            <w:vAlign w:val="center"/>
            <w:hideMark/>
          </w:tcPr>
          <w:p w14:paraId="361E1B6D"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Primary</w:t>
            </w:r>
          </w:p>
        </w:tc>
        <w:tc>
          <w:tcPr>
            <w:tcW w:w="420" w:type="dxa"/>
            <w:tcBorders>
              <w:top w:val="nil"/>
              <w:left w:val="nil"/>
              <w:bottom w:val="single" w:sz="8" w:space="0" w:color="auto"/>
              <w:right w:val="single" w:sz="4" w:space="0" w:color="000000"/>
            </w:tcBorders>
            <w:shd w:val="clear" w:color="auto" w:fill="auto"/>
            <w:vAlign w:val="center"/>
            <w:hideMark/>
          </w:tcPr>
          <w:p w14:paraId="3C0EF65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20</w:t>
            </w:r>
          </w:p>
        </w:tc>
        <w:tc>
          <w:tcPr>
            <w:tcW w:w="1580" w:type="dxa"/>
            <w:tcBorders>
              <w:top w:val="nil"/>
              <w:left w:val="nil"/>
              <w:bottom w:val="single" w:sz="8" w:space="0" w:color="auto"/>
              <w:right w:val="single" w:sz="4" w:space="0" w:color="000000"/>
            </w:tcBorders>
            <w:shd w:val="clear" w:color="auto" w:fill="auto"/>
            <w:vAlign w:val="center"/>
            <w:hideMark/>
          </w:tcPr>
          <w:p w14:paraId="250D6E54"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9.485 ± 2.314</w:t>
            </w:r>
            <w:r w:rsidRPr="000759A4">
              <w:rPr>
                <w:rFonts w:eastAsia="Times New Roman"/>
                <w:color w:val="000000"/>
                <w:sz w:val="20"/>
                <w:szCs w:val="20"/>
                <w:lang w:val="en-US"/>
              </w:rPr>
              <w:br/>
              <w:t>(4.9 - 13.2)</w:t>
            </w:r>
          </w:p>
        </w:tc>
        <w:tc>
          <w:tcPr>
            <w:tcW w:w="1560" w:type="dxa"/>
            <w:tcBorders>
              <w:top w:val="nil"/>
              <w:left w:val="nil"/>
              <w:bottom w:val="single" w:sz="8" w:space="0" w:color="auto"/>
              <w:right w:val="single" w:sz="4" w:space="0" w:color="000000"/>
            </w:tcBorders>
            <w:shd w:val="clear" w:color="auto" w:fill="auto"/>
            <w:vAlign w:val="center"/>
            <w:hideMark/>
          </w:tcPr>
          <w:p w14:paraId="0F4E569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10.68 ± 0.7960</w:t>
            </w:r>
            <w:r w:rsidRPr="000759A4">
              <w:rPr>
                <w:rFonts w:eastAsia="Times New Roman"/>
                <w:color w:val="000000"/>
                <w:sz w:val="20"/>
                <w:szCs w:val="20"/>
                <w:lang w:val="en-US"/>
              </w:rPr>
              <w:br/>
              <w:t>(8.8 - 11.9)</w:t>
            </w:r>
          </w:p>
        </w:tc>
        <w:tc>
          <w:tcPr>
            <w:tcW w:w="1120" w:type="dxa"/>
            <w:tcBorders>
              <w:top w:val="nil"/>
              <w:left w:val="nil"/>
              <w:bottom w:val="single" w:sz="8" w:space="0" w:color="auto"/>
              <w:right w:val="single" w:sz="4" w:space="0" w:color="000000"/>
            </w:tcBorders>
            <w:shd w:val="clear" w:color="auto" w:fill="auto"/>
            <w:vAlign w:val="center"/>
            <w:hideMark/>
          </w:tcPr>
          <w:p w14:paraId="4B5DDDE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2.1</w:t>
            </w:r>
          </w:p>
        </w:tc>
        <w:tc>
          <w:tcPr>
            <w:tcW w:w="1120" w:type="dxa"/>
            <w:tcBorders>
              <w:top w:val="nil"/>
              <w:left w:val="nil"/>
              <w:bottom w:val="single" w:sz="8" w:space="0" w:color="auto"/>
              <w:right w:val="single" w:sz="4" w:space="0" w:color="000000"/>
            </w:tcBorders>
            <w:shd w:val="clear" w:color="auto" w:fill="auto"/>
            <w:vAlign w:val="center"/>
            <w:hideMark/>
          </w:tcPr>
          <w:p w14:paraId="6B163C4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w:t>
            </w:r>
          </w:p>
        </w:tc>
        <w:tc>
          <w:tcPr>
            <w:tcW w:w="1920" w:type="dxa"/>
            <w:tcBorders>
              <w:top w:val="nil"/>
              <w:left w:val="nil"/>
              <w:bottom w:val="single" w:sz="8" w:space="0" w:color="auto"/>
              <w:right w:val="single" w:sz="4" w:space="0" w:color="000000"/>
            </w:tcBorders>
            <w:shd w:val="clear" w:color="auto" w:fill="auto"/>
            <w:vAlign w:val="center"/>
            <w:hideMark/>
          </w:tcPr>
          <w:p w14:paraId="4F1388CC"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840" w:type="dxa"/>
            <w:tcBorders>
              <w:top w:val="nil"/>
              <w:left w:val="nil"/>
              <w:bottom w:val="single" w:sz="8" w:space="0" w:color="auto"/>
              <w:right w:val="single" w:sz="4" w:space="0" w:color="000000"/>
            </w:tcBorders>
            <w:shd w:val="clear" w:color="auto" w:fill="auto"/>
            <w:vAlign w:val="center"/>
            <w:hideMark/>
          </w:tcPr>
          <w:p w14:paraId="3B73D0A7"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760" w:type="dxa"/>
            <w:tcBorders>
              <w:top w:val="nil"/>
              <w:left w:val="nil"/>
              <w:bottom w:val="single" w:sz="8" w:space="0" w:color="auto"/>
              <w:right w:val="single" w:sz="4" w:space="0" w:color="000000"/>
            </w:tcBorders>
            <w:shd w:val="clear" w:color="auto" w:fill="auto"/>
            <w:vAlign w:val="center"/>
            <w:hideMark/>
          </w:tcPr>
          <w:p w14:paraId="651868A3"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c>
          <w:tcPr>
            <w:tcW w:w="1940" w:type="dxa"/>
            <w:tcBorders>
              <w:top w:val="nil"/>
              <w:left w:val="nil"/>
              <w:bottom w:val="single" w:sz="8" w:space="0" w:color="auto"/>
              <w:right w:val="single" w:sz="4" w:space="0" w:color="000000"/>
            </w:tcBorders>
            <w:shd w:val="clear" w:color="auto" w:fill="auto"/>
            <w:vAlign w:val="center"/>
            <w:hideMark/>
          </w:tcPr>
          <w:p w14:paraId="74732A7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w:t>
            </w:r>
          </w:p>
        </w:tc>
      </w:tr>
      <w:tr w:rsidR="000759A4" w:rsidRPr="000759A4" w14:paraId="4458CCCE" w14:textId="77777777" w:rsidTr="000759A4">
        <w:trPr>
          <w:trHeight w:val="495"/>
        </w:trPr>
        <w:tc>
          <w:tcPr>
            <w:tcW w:w="2860" w:type="dxa"/>
            <w:tcBorders>
              <w:top w:val="nil"/>
              <w:left w:val="single" w:sz="4" w:space="0" w:color="000000"/>
              <w:bottom w:val="single" w:sz="4" w:space="0" w:color="000000"/>
              <w:right w:val="single" w:sz="4" w:space="0" w:color="000000"/>
            </w:tcBorders>
            <w:shd w:val="clear" w:color="auto" w:fill="auto"/>
            <w:vAlign w:val="center"/>
            <w:hideMark/>
          </w:tcPr>
          <w:p w14:paraId="606618D9" w14:textId="77777777" w:rsidR="000759A4" w:rsidRPr="000759A4" w:rsidRDefault="000759A4" w:rsidP="000759A4">
            <w:pPr>
              <w:spacing w:line="240" w:lineRule="auto"/>
              <w:rPr>
                <w:rFonts w:eastAsia="Times New Roman"/>
                <w:color w:val="000000"/>
                <w:sz w:val="20"/>
                <w:szCs w:val="20"/>
                <w:lang w:val="en-US"/>
              </w:rPr>
            </w:pPr>
            <w:r w:rsidRPr="000759A4">
              <w:rPr>
                <w:rFonts w:eastAsia="Times New Roman"/>
                <w:color w:val="000000"/>
                <w:sz w:val="20"/>
                <w:szCs w:val="20"/>
                <w:lang w:val="en-US"/>
              </w:rPr>
              <w:t>Lanternfish</w:t>
            </w:r>
          </w:p>
        </w:tc>
        <w:tc>
          <w:tcPr>
            <w:tcW w:w="1500" w:type="dxa"/>
            <w:tcBorders>
              <w:top w:val="nil"/>
              <w:left w:val="nil"/>
              <w:bottom w:val="single" w:sz="4" w:space="0" w:color="000000"/>
              <w:right w:val="single" w:sz="4" w:space="0" w:color="000000"/>
            </w:tcBorders>
            <w:shd w:val="clear" w:color="auto" w:fill="auto"/>
            <w:vAlign w:val="center"/>
            <w:hideMark/>
          </w:tcPr>
          <w:p w14:paraId="47D42116"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Ingested</w:t>
            </w:r>
          </w:p>
        </w:tc>
        <w:tc>
          <w:tcPr>
            <w:tcW w:w="420" w:type="dxa"/>
            <w:tcBorders>
              <w:top w:val="nil"/>
              <w:left w:val="nil"/>
              <w:bottom w:val="single" w:sz="4" w:space="0" w:color="000000"/>
              <w:right w:val="single" w:sz="4" w:space="0" w:color="000000"/>
            </w:tcBorders>
            <w:shd w:val="clear" w:color="auto" w:fill="auto"/>
            <w:vAlign w:val="center"/>
            <w:hideMark/>
          </w:tcPr>
          <w:p w14:paraId="30062FA5"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44</w:t>
            </w:r>
          </w:p>
        </w:tc>
        <w:tc>
          <w:tcPr>
            <w:tcW w:w="1580" w:type="dxa"/>
            <w:tcBorders>
              <w:top w:val="nil"/>
              <w:left w:val="nil"/>
              <w:bottom w:val="single" w:sz="4" w:space="0" w:color="000000"/>
              <w:right w:val="single" w:sz="4" w:space="0" w:color="000000"/>
            </w:tcBorders>
            <w:shd w:val="clear" w:color="auto" w:fill="auto"/>
            <w:vAlign w:val="center"/>
            <w:hideMark/>
          </w:tcPr>
          <w:p w14:paraId="785EA0EF"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w:t>
            </w:r>
          </w:p>
        </w:tc>
        <w:tc>
          <w:tcPr>
            <w:tcW w:w="1560" w:type="dxa"/>
            <w:tcBorders>
              <w:top w:val="nil"/>
              <w:left w:val="nil"/>
              <w:bottom w:val="single" w:sz="4" w:space="0" w:color="000000"/>
              <w:right w:val="single" w:sz="4" w:space="0" w:color="000000"/>
            </w:tcBorders>
            <w:shd w:val="clear" w:color="auto" w:fill="auto"/>
            <w:vAlign w:val="center"/>
            <w:hideMark/>
          </w:tcPr>
          <w:p w14:paraId="6150E26A"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w:t>
            </w:r>
          </w:p>
        </w:tc>
        <w:tc>
          <w:tcPr>
            <w:tcW w:w="1120" w:type="dxa"/>
            <w:tcBorders>
              <w:top w:val="nil"/>
              <w:left w:val="nil"/>
              <w:bottom w:val="single" w:sz="4" w:space="0" w:color="000000"/>
              <w:right w:val="single" w:sz="4" w:space="0" w:color="000000"/>
            </w:tcBorders>
            <w:shd w:val="clear" w:color="auto" w:fill="auto"/>
            <w:vAlign w:val="center"/>
            <w:hideMark/>
          </w:tcPr>
          <w:p w14:paraId="770AE46E"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3.4</w:t>
            </w:r>
          </w:p>
        </w:tc>
        <w:tc>
          <w:tcPr>
            <w:tcW w:w="1120" w:type="dxa"/>
            <w:tcBorders>
              <w:top w:val="nil"/>
              <w:left w:val="nil"/>
              <w:bottom w:val="single" w:sz="4" w:space="0" w:color="000000"/>
              <w:right w:val="single" w:sz="4" w:space="0" w:color="000000"/>
            </w:tcBorders>
            <w:shd w:val="clear" w:color="auto" w:fill="auto"/>
            <w:vAlign w:val="center"/>
            <w:hideMark/>
          </w:tcPr>
          <w:p w14:paraId="77EA4DB0"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22.7</w:t>
            </w:r>
          </w:p>
        </w:tc>
        <w:tc>
          <w:tcPr>
            <w:tcW w:w="1920" w:type="dxa"/>
            <w:tcBorders>
              <w:top w:val="nil"/>
              <w:left w:val="nil"/>
              <w:bottom w:val="single" w:sz="4" w:space="0" w:color="000000"/>
              <w:right w:val="single" w:sz="4" w:space="0" w:color="000000"/>
            </w:tcBorders>
            <w:shd w:val="clear" w:color="auto" w:fill="auto"/>
            <w:vAlign w:val="center"/>
            <w:hideMark/>
          </w:tcPr>
          <w:p w14:paraId="72B35158"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0.002219 ± 0.007420</w:t>
            </w:r>
            <w:r w:rsidRPr="000759A4">
              <w:rPr>
                <w:rFonts w:eastAsia="Times New Roman"/>
                <w:color w:val="000000"/>
                <w:sz w:val="20"/>
                <w:szCs w:val="20"/>
                <w:lang w:val="en-US"/>
              </w:rPr>
              <w:br/>
              <w:t>(0.0029 - 0.0425)</w:t>
            </w:r>
          </w:p>
        </w:tc>
        <w:tc>
          <w:tcPr>
            <w:tcW w:w="1840" w:type="dxa"/>
            <w:tcBorders>
              <w:top w:val="nil"/>
              <w:left w:val="nil"/>
              <w:bottom w:val="single" w:sz="4" w:space="0" w:color="000000"/>
              <w:right w:val="single" w:sz="4" w:space="0" w:color="000000"/>
            </w:tcBorders>
            <w:shd w:val="clear" w:color="auto" w:fill="auto"/>
            <w:vAlign w:val="center"/>
            <w:hideMark/>
          </w:tcPr>
          <w:p w14:paraId="64449946"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 xml:space="preserve">0.2174 ± 0.4170 </w:t>
            </w:r>
            <w:r w:rsidRPr="000759A4">
              <w:rPr>
                <w:rFonts w:eastAsia="Times New Roman"/>
                <w:color w:val="000000"/>
                <w:sz w:val="20"/>
                <w:szCs w:val="20"/>
                <w:lang w:val="en-US"/>
              </w:rPr>
              <w:br/>
              <w:t>(0 - 1)</w:t>
            </w:r>
          </w:p>
        </w:tc>
        <w:tc>
          <w:tcPr>
            <w:tcW w:w="1760" w:type="dxa"/>
            <w:tcBorders>
              <w:top w:val="nil"/>
              <w:left w:val="nil"/>
              <w:bottom w:val="single" w:sz="4" w:space="0" w:color="000000"/>
              <w:right w:val="single" w:sz="4" w:space="0" w:color="000000"/>
            </w:tcBorders>
            <w:shd w:val="clear" w:color="auto" w:fill="auto"/>
            <w:vAlign w:val="center"/>
            <w:hideMark/>
          </w:tcPr>
          <w:p w14:paraId="36B8F975"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w:t>
            </w:r>
          </w:p>
        </w:tc>
        <w:tc>
          <w:tcPr>
            <w:tcW w:w="1940" w:type="dxa"/>
            <w:tcBorders>
              <w:top w:val="nil"/>
              <w:left w:val="nil"/>
              <w:bottom w:val="single" w:sz="4" w:space="0" w:color="000000"/>
              <w:right w:val="single" w:sz="4" w:space="0" w:color="000000"/>
            </w:tcBorders>
            <w:shd w:val="clear" w:color="auto" w:fill="auto"/>
            <w:vAlign w:val="center"/>
            <w:hideMark/>
          </w:tcPr>
          <w:p w14:paraId="7146CDF9" w14:textId="77777777" w:rsidR="000759A4" w:rsidRPr="000759A4" w:rsidRDefault="000759A4" w:rsidP="000759A4">
            <w:pPr>
              <w:spacing w:line="240" w:lineRule="auto"/>
              <w:jc w:val="center"/>
              <w:rPr>
                <w:rFonts w:eastAsia="Times New Roman"/>
                <w:color w:val="000000"/>
                <w:sz w:val="20"/>
                <w:szCs w:val="20"/>
                <w:lang w:val="en-US"/>
              </w:rPr>
            </w:pPr>
            <w:r w:rsidRPr="000759A4">
              <w:rPr>
                <w:rFonts w:eastAsia="Times New Roman"/>
                <w:color w:val="000000"/>
                <w:sz w:val="20"/>
                <w:szCs w:val="20"/>
                <w:lang w:val="en-US"/>
              </w:rPr>
              <w:t>-</w:t>
            </w:r>
          </w:p>
        </w:tc>
      </w:tr>
    </w:tbl>
    <w:p w14:paraId="292D2605" w14:textId="4D1FF9DF" w:rsidR="002C3877" w:rsidRDefault="002C3877">
      <w:pPr>
        <w:spacing w:line="480" w:lineRule="auto"/>
        <w:rPr>
          <w:rFonts w:ascii="Calibri" w:eastAsia="Calibri" w:hAnsi="Calibri" w:cs="Calibri"/>
        </w:rPr>
      </w:pPr>
    </w:p>
    <w:p w14:paraId="441847BC" w14:textId="77777777" w:rsidR="002C3877" w:rsidRDefault="002C3877">
      <w:pPr>
        <w:spacing w:line="480" w:lineRule="auto"/>
        <w:ind w:firstLine="720"/>
        <w:rPr>
          <w:rFonts w:ascii="Calibri" w:eastAsia="Calibri" w:hAnsi="Calibri" w:cs="Calibri"/>
        </w:rPr>
      </w:pPr>
    </w:p>
    <w:p w14:paraId="7284E0CB"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highlight w:val="white"/>
        </w:rPr>
        <w:t xml:space="preserve">Ingested plastic was found in three previously undocumented taxa: pygmy sharks, </w:t>
      </w:r>
      <w:proofErr w:type="spellStart"/>
      <w:r>
        <w:rPr>
          <w:rFonts w:ascii="Calibri" w:eastAsia="Calibri" w:hAnsi="Calibri" w:cs="Calibri"/>
          <w:sz w:val="24"/>
          <w:szCs w:val="24"/>
          <w:highlight w:val="white"/>
        </w:rPr>
        <w:t>cookiecutter</w:t>
      </w:r>
      <w:proofErr w:type="spellEnd"/>
      <w:r>
        <w:rPr>
          <w:rFonts w:ascii="Calibri" w:eastAsia="Calibri" w:hAnsi="Calibri" w:cs="Calibri"/>
          <w:sz w:val="24"/>
          <w:szCs w:val="24"/>
          <w:highlight w:val="white"/>
        </w:rPr>
        <w:t xml:space="preserve"> sharks, and </w:t>
      </w:r>
      <w:proofErr w:type="spellStart"/>
      <w:r>
        <w:rPr>
          <w:rFonts w:ascii="Calibri" w:eastAsia="Calibri" w:hAnsi="Calibri" w:cs="Calibri"/>
          <w:sz w:val="24"/>
          <w:szCs w:val="24"/>
          <w:highlight w:val="white"/>
        </w:rPr>
        <w:t>sargassumfish</w:t>
      </w:r>
      <w:proofErr w:type="spellEnd"/>
      <w:r>
        <w:rPr>
          <w:rFonts w:ascii="Calibri" w:eastAsia="Calibri" w:hAnsi="Calibri" w:cs="Calibri"/>
          <w:sz w:val="24"/>
          <w:szCs w:val="24"/>
          <w:highlight w:val="white"/>
        </w:rPr>
        <w:t xml:space="preserve">. Blue sharks exhibited the greatest amounts of plastic ingestion by both count (27 items in D016) and mass (1.45 g in D013). Only one </w:t>
      </w:r>
      <w:proofErr w:type="spellStart"/>
      <w:r>
        <w:rPr>
          <w:rFonts w:ascii="Calibri" w:eastAsia="Calibri" w:hAnsi="Calibri" w:cs="Calibri"/>
          <w:sz w:val="24"/>
          <w:szCs w:val="24"/>
          <w:highlight w:val="white"/>
        </w:rPr>
        <w:t>sargassumfish</w:t>
      </w:r>
      <w:proofErr w:type="spellEnd"/>
      <w:r>
        <w:rPr>
          <w:rFonts w:ascii="Calibri" w:eastAsia="Calibri" w:hAnsi="Calibri" w:cs="Calibri"/>
          <w:sz w:val="24"/>
          <w:szCs w:val="24"/>
          <w:highlight w:val="white"/>
        </w:rPr>
        <w:t xml:space="preserve"> ingested plastic, a single mesoplastic particle. </w:t>
      </w:r>
    </w:p>
    <w:p w14:paraId="6EB0C25B" w14:textId="35748B19"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lastRenderedPageBreak/>
        <w:t xml:space="preserve">No relationship was found between the sex of the fish and the amount of plastic (by count or mass) ingested for each taxon (Table S4). When considering only the fish that ingested plastics and excluding those that didn't, a Spearman rank test showed a significant positive correlation between the total length of the fish and # of ingested plastics by yellowtail amberjack (⍴ = 0.498, p = 0.0496) and between the total length of the fish and the mass of plastic (g) eaten by blue sharks (⍴ = 0.7928, p = 0.0334). We used a simple linear regression to explore the predictive power of this significant correlation in blue sharks (Figure 3). Based on </w:t>
      </w:r>
      <w:proofErr w:type="spellStart"/>
      <w:r w:rsidR="002612B9">
        <w:rPr>
          <w:rFonts w:ascii="Calibri" w:eastAsia="Calibri" w:hAnsi="Calibri" w:cs="Calibri"/>
          <w:sz w:val="24"/>
          <w:szCs w:val="24"/>
        </w:rPr>
        <w:t>Ss</w:t>
      </w:r>
      <w:r>
        <w:rPr>
          <w:rFonts w:ascii="Calibri" w:eastAsia="Calibri" w:hAnsi="Calibri" w:cs="Calibri"/>
          <w:sz w:val="24"/>
          <w:szCs w:val="24"/>
        </w:rPr>
        <w:t>hapiro</w:t>
      </w:r>
      <w:proofErr w:type="spellEnd"/>
      <w:r>
        <w:rPr>
          <w:rFonts w:ascii="Calibri" w:eastAsia="Calibri" w:hAnsi="Calibri" w:cs="Calibri"/>
          <w:sz w:val="24"/>
          <w:szCs w:val="24"/>
        </w:rPr>
        <w:t>-</w:t>
      </w:r>
      <w:r w:rsidR="002612B9">
        <w:rPr>
          <w:rFonts w:ascii="Calibri" w:eastAsia="Calibri" w:hAnsi="Calibri" w:cs="Calibri"/>
          <w:sz w:val="24"/>
          <w:szCs w:val="24"/>
        </w:rPr>
        <w:t>W</w:t>
      </w:r>
      <w:r>
        <w:rPr>
          <w:rFonts w:ascii="Calibri" w:eastAsia="Calibri" w:hAnsi="Calibri" w:cs="Calibri"/>
          <w:sz w:val="24"/>
          <w:szCs w:val="24"/>
        </w:rPr>
        <w:t xml:space="preserve">ilk tests, the regression residuals were normally distributed for blue sharks (W = 0.89, p = 0.29). However, the largest individual blue shark did influence the regression, as the Cook’s distance was &gt; 1 (1.73). </w:t>
      </w:r>
      <w:r w:rsidR="00733DC6">
        <w:rPr>
          <w:rFonts w:ascii="Calibri" w:eastAsia="Calibri" w:hAnsi="Calibri" w:cs="Calibri"/>
          <w:noProof/>
          <w:sz w:val="24"/>
          <w:szCs w:val="24"/>
        </w:rPr>
        <w:drawing>
          <wp:inline distT="0" distB="0" distL="0" distR="0" wp14:anchorId="6850F70C" wp14:editId="15627BD3">
            <wp:extent cx="3228975" cy="2872078"/>
            <wp:effectExtent l="0" t="0" r="0" b="0"/>
            <wp:docPr id="1483623863" name="Picture 2"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23863" name="Picture 2" descr="Char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3184" cy="2875822"/>
                    </a:xfrm>
                    <a:prstGeom prst="rect">
                      <a:avLst/>
                    </a:prstGeom>
                  </pic:spPr>
                </pic:pic>
              </a:graphicData>
            </a:graphic>
          </wp:inline>
        </w:drawing>
      </w:r>
    </w:p>
    <w:p w14:paraId="0E1D0B95" w14:textId="77777777" w:rsidR="002C3877" w:rsidRDefault="00000000">
      <w:pPr>
        <w:spacing w:line="240" w:lineRule="auto"/>
        <w:rPr>
          <w:rFonts w:ascii="Calibri" w:eastAsia="Calibri" w:hAnsi="Calibri" w:cs="Calibri"/>
          <w:sz w:val="24"/>
          <w:szCs w:val="24"/>
        </w:rPr>
      </w:pPr>
      <w:r>
        <w:rPr>
          <w:rFonts w:ascii="Calibri" w:eastAsia="Calibri" w:hAnsi="Calibri" w:cs="Calibri"/>
          <w:sz w:val="24"/>
          <w:szCs w:val="24"/>
        </w:rPr>
        <w:t>Figure 3: Linear regressions of the mass of ingested plastic by the total length of the fish. The R</w:t>
      </w:r>
      <w:r>
        <w:rPr>
          <w:rFonts w:ascii="Calibri" w:eastAsia="Calibri" w:hAnsi="Calibri" w:cs="Calibri"/>
          <w:sz w:val="24"/>
          <w:szCs w:val="24"/>
          <w:vertAlign w:val="superscript"/>
        </w:rPr>
        <w:t>2</w:t>
      </w:r>
      <w:r>
        <w:rPr>
          <w:rFonts w:ascii="Calibri" w:eastAsia="Calibri" w:hAnsi="Calibri" w:cs="Calibri"/>
          <w:sz w:val="24"/>
          <w:szCs w:val="24"/>
        </w:rPr>
        <w:t xml:space="preserve"> is 0.796. </w:t>
      </w:r>
    </w:p>
    <w:p w14:paraId="0B52039C" w14:textId="77777777" w:rsidR="002C3877" w:rsidRDefault="002C3877">
      <w:pPr>
        <w:spacing w:line="240" w:lineRule="auto"/>
        <w:rPr>
          <w:rFonts w:ascii="Calibri" w:eastAsia="Calibri" w:hAnsi="Calibri" w:cs="Calibri"/>
          <w:sz w:val="24"/>
          <w:szCs w:val="24"/>
        </w:rPr>
      </w:pPr>
    </w:p>
    <w:p w14:paraId="64613F27" w14:textId="77777777" w:rsidR="002C3877" w:rsidRDefault="00000000">
      <w:pPr>
        <w:spacing w:line="480" w:lineRule="auto"/>
        <w:rPr>
          <w:rFonts w:ascii="Calibri" w:eastAsia="Calibri" w:hAnsi="Calibri" w:cs="Calibri"/>
          <w:sz w:val="24"/>
          <w:szCs w:val="24"/>
          <w:highlight w:val="white"/>
        </w:rPr>
      </w:pPr>
      <w:r>
        <w:rPr>
          <w:rFonts w:ascii="Calibri" w:eastAsia="Calibri" w:hAnsi="Calibri" w:cs="Calibri"/>
          <w:sz w:val="24"/>
          <w:szCs w:val="24"/>
          <w:highlight w:val="white"/>
        </w:rPr>
        <w:t xml:space="preserve">The remaining </w:t>
      </w:r>
      <w:r>
        <w:rPr>
          <w:rFonts w:ascii="Calibri" w:eastAsia="Calibri" w:hAnsi="Calibri" w:cs="Calibri"/>
          <w:sz w:val="24"/>
          <w:szCs w:val="24"/>
        </w:rPr>
        <w:t xml:space="preserve">taxa </w:t>
      </w:r>
      <w:r>
        <w:rPr>
          <w:rFonts w:ascii="Calibri" w:eastAsia="Calibri" w:hAnsi="Calibri" w:cs="Calibri"/>
          <w:sz w:val="24"/>
          <w:szCs w:val="24"/>
          <w:highlight w:val="white"/>
        </w:rPr>
        <w:t>did not exhibit any significant relationship between fish length and the number or mass of ingested plastics.</w:t>
      </w:r>
    </w:p>
    <w:p w14:paraId="01C09FF3" w14:textId="146E15CE" w:rsidR="002C3877" w:rsidRDefault="00000000">
      <w:pPr>
        <w:spacing w:line="480" w:lineRule="auto"/>
        <w:ind w:firstLine="720"/>
        <w:rPr>
          <w:rFonts w:ascii="Calibri" w:eastAsia="Calibri" w:hAnsi="Calibri" w:cs="Calibri"/>
          <w:sz w:val="24"/>
          <w:szCs w:val="24"/>
          <w:highlight w:val="white"/>
        </w:rPr>
      </w:pPr>
      <w:r>
        <w:rPr>
          <w:rFonts w:ascii="Calibri" w:eastAsia="Calibri" w:hAnsi="Calibri" w:cs="Calibri"/>
          <w:sz w:val="24"/>
          <w:szCs w:val="24"/>
        </w:rPr>
        <w:lastRenderedPageBreak/>
        <w:t xml:space="preserve"> The type, color, polymer, and size of ingested plastic was compared between species and to net t</w:t>
      </w:r>
      <w:r w:rsidR="00D86CEB">
        <w:rPr>
          <w:rFonts w:ascii="Calibri" w:eastAsia="Calibri" w:hAnsi="Calibri" w:cs="Calibri"/>
          <w:sz w:val="24"/>
          <w:szCs w:val="24"/>
        </w:rPr>
        <w:t>rawl</w:t>
      </w:r>
      <w:r>
        <w:rPr>
          <w:rFonts w:ascii="Calibri" w:eastAsia="Calibri" w:hAnsi="Calibri" w:cs="Calibri"/>
          <w:sz w:val="24"/>
          <w:szCs w:val="24"/>
        </w:rPr>
        <w:t xml:space="preserve">s in the NPGP </w:t>
      </w:r>
      <w:r w:rsidR="00C4735C">
        <w:rPr>
          <w:rFonts w:ascii="Calibri" w:eastAsia="Calibri" w:hAnsi="Calibri" w:cs="Calibri"/>
          <w:sz w:val="24"/>
          <w:szCs w:val="24"/>
        </w:rPr>
        <w:t>(</w:t>
      </w:r>
      <w:r>
        <w:rPr>
          <w:rFonts w:ascii="Calibri" w:eastAsia="Calibri" w:hAnsi="Calibri" w:cs="Calibri"/>
          <w:sz w:val="24"/>
          <w:szCs w:val="24"/>
        </w:rPr>
        <w:t>Figure 4).</w:t>
      </w:r>
      <w:r>
        <w:rPr>
          <w:rFonts w:ascii="Calibri" w:eastAsia="Calibri" w:hAnsi="Calibri" w:cs="Calibri"/>
          <w:sz w:val="24"/>
          <w:szCs w:val="24"/>
          <w:highlight w:val="white"/>
        </w:rPr>
        <w:tab/>
      </w:r>
    </w:p>
    <w:p w14:paraId="55C4EC84" w14:textId="77777777" w:rsidR="002C3877" w:rsidRDefault="002C3877">
      <w:pPr>
        <w:spacing w:line="480" w:lineRule="auto"/>
        <w:rPr>
          <w:rFonts w:ascii="Calibri" w:eastAsia="Calibri" w:hAnsi="Calibri" w:cs="Calibri"/>
          <w:sz w:val="24"/>
          <w:szCs w:val="24"/>
          <w:highlight w:val="white"/>
        </w:rPr>
      </w:pPr>
    </w:p>
    <w:p w14:paraId="7EB2697B" w14:textId="77777777" w:rsidR="002C3877" w:rsidRDefault="002C3877">
      <w:pPr>
        <w:spacing w:line="480" w:lineRule="auto"/>
        <w:rPr>
          <w:rFonts w:ascii="Calibri" w:eastAsia="Calibri" w:hAnsi="Calibri" w:cs="Calibri"/>
          <w:sz w:val="24"/>
          <w:szCs w:val="24"/>
          <w:highlight w:val="white"/>
        </w:rPr>
      </w:pPr>
    </w:p>
    <w:p w14:paraId="1D858940" w14:textId="60D9C14E" w:rsidR="002C3877" w:rsidRDefault="002C3877">
      <w:pPr>
        <w:spacing w:line="480" w:lineRule="auto"/>
        <w:ind w:firstLine="720"/>
        <w:rPr>
          <w:rFonts w:ascii="Calibri" w:eastAsia="Calibri" w:hAnsi="Calibri" w:cs="Calibri"/>
          <w:sz w:val="24"/>
          <w:szCs w:val="24"/>
          <w:highlight w:val="white"/>
        </w:rPr>
      </w:pPr>
    </w:p>
    <w:p w14:paraId="113348DB" w14:textId="38C50321" w:rsidR="00A41F62" w:rsidRDefault="00A41F62">
      <w:pPr>
        <w:spacing w:line="240" w:lineRule="auto"/>
        <w:rPr>
          <w:rFonts w:ascii="Calibri" w:eastAsia="Calibri" w:hAnsi="Calibri" w:cs="Calibri"/>
          <w:sz w:val="24"/>
          <w:szCs w:val="24"/>
          <w:highlight w:val="white"/>
        </w:rPr>
      </w:pPr>
    </w:p>
    <w:p w14:paraId="78D9BAB3" w14:textId="77777777" w:rsidR="00A41F62" w:rsidRDefault="00A41F62">
      <w:pPr>
        <w:spacing w:line="240" w:lineRule="auto"/>
        <w:rPr>
          <w:rFonts w:ascii="Calibri" w:eastAsia="Calibri" w:hAnsi="Calibri" w:cs="Calibri"/>
          <w:sz w:val="24"/>
          <w:szCs w:val="24"/>
          <w:highlight w:val="white"/>
        </w:rPr>
      </w:pPr>
      <w:r>
        <w:rPr>
          <w:rFonts w:ascii="Calibri" w:eastAsia="Calibri" w:hAnsi="Calibri" w:cs="Calibri"/>
          <w:noProof/>
          <w:sz w:val="24"/>
          <w:szCs w:val="24"/>
          <w:highlight w:val="white"/>
        </w:rPr>
        <w:drawing>
          <wp:inline distT="0" distB="0" distL="0" distR="0" wp14:anchorId="2AD5660B" wp14:editId="4F13BF8B">
            <wp:extent cx="5457825" cy="6150902"/>
            <wp:effectExtent l="0" t="0" r="0" b="0"/>
            <wp:docPr id="1667372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69414" cy="6163963"/>
                    </a:xfrm>
                    <a:prstGeom prst="rect">
                      <a:avLst/>
                    </a:prstGeom>
                    <a:noFill/>
                  </pic:spPr>
                </pic:pic>
              </a:graphicData>
            </a:graphic>
          </wp:inline>
        </w:drawing>
      </w:r>
    </w:p>
    <w:p w14:paraId="26EF0F94" w14:textId="7A35842A" w:rsidR="002C3877" w:rsidRDefault="00000000">
      <w:pPr>
        <w:spacing w:line="240" w:lineRule="auto"/>
        <w:rPr>
          <w:rFonts w:ascii="Calibri" w:eastAsia="Calibri" w:hAnsi="Calibri" w:cs="Calibri"/>
          <w:sz w:val="24"/>
          <w:szCs w:val="24"/>
          <w:highlight w:val="white"/>
        </w:rPr>
      </w:pPr>
      <w:r>
        <w:rPr>
          <w:rFonts w:ascii="Calibri" w:eastAsia="Calibri" w:hAnsi="Calibri" w:cs="Calibri"/>
          <w:sz w:val="24"/>
          <w:szCs w:val="24"/>
          <w:highlight w:val="white"/>
        </w:rPr>
        <w:lastRenderedPageBreak/>
        <w:t xml:space="preserve">Figure 4: The type, color, polymer composition, and size categories of ingested plastic separated by species. The number of fish is indicated as “n = </w:t>
      </w:r>
      <w:proofErr w:type="gramStart"/>
      <w:r>
        <w:rPr>
          <w:rFonts w:ascii="Calibri" w:eastAsia="Calibri" w:hAnsi="Calibri" w:cs="Calibri"/>
          <w:sz w:val="24"/>
          <w:szCs w:val="24"/>
          <w:highlight w:val="white"/>
        </w:rPr>
        <w:t>“ and</w:t>
      </w:r>
      <w:proofErr w:type="gramEnd"/>
      <w:r>
        <w:rPr>
          <w:rFonts w:ascii="Calibri" w:eastAsia="Calibri" w:hAnsi="Calibri" w:cs="Calibri"/>
          <w:sz w:val="24"/>
          <w:szCs w:val="24"/>
          <w:highlight w:val="white"/>
        </w:rPr>
        <w:t xml:space="preserve"> the number of ingested plastic pieces as “n (plastic) =”</w:t>
      </w:r>
      <w:r w:rsidR="002612B9">
        <w:rPr>
          <w:rFonts w:ascii="Calibri" w:eastAsia="Calibri" w:hAnsi="Calibri" w:cs="Calibri"/>
          <w:sz w:val="24"/>
          <w:szCs w:val="24"/>
          <w:highlight w:val="white"/>
        </w:rPr>
        <w:t xml:space="preserve"> </w:t>
      </w:r>
      <w:r>
        <w:rPr>
          <w:rFonts w:ascii="Calibri" w:eastAsia="Calibri" w:hAnsi="Calibri" w:cs="Calibri"/>
          <w:sz w:val="24"/>
          <w:szCs w:val="24"/>
          <w:highlight w:val="white"/>
        </w:rPr>
        <w:t xml:space="preserve">under the common name of the species. *The bottom row contains data from manta trawls in the NPGP (Lebreton </w:t>
      </w:r>
      <w:r w:rsidR="004F1B17" w:rsidRPr="004F1B17">
        <w:rPr>
          <w:rFonts w:ascii="Calibri" w:eastAsia="Calibri" w:hAnsi="Calibri" w:cs="Calibri"/>
          <w:i/>
          <w:sz w:val="24"/>
          <w:szCs w:val="24"/>
        </w:rPr>
        <w:t>et al</w:t>
      </w:r>
      <w:r>
        <w:rPr>
          <w:rFonts w:ascii="Calibri" w:eastAsia="Calibri" w:hAnsi="Calibri" w:cs="Calibri"/>
          <w:sz w:val="24"/>
          <w:szCs w:val="24"/>
          <w:highlight w:val="white"/>
        </w:rPr>
        <w:t xml:space="preserve">. 2024). </w:t>
      </w:r>
    </w:p>
    <w:p w14:paraId="3C356480" w14:textId="77777777" w:rsidR="002C3877" w:rsidRDefault="002C3877">
      <w:pPr>
        <w:spacing w:line="480" w:lineRule="auto"/>
        <w:rPr>
          <w:rFonts w:ascii="Calibri" w:eastAsia="Calibri" w:hAnsi="Calibri" w:cs="Calibri"/>
          <w:sz w:val="24"/>
          <w:szCs w:val="24"/>
          <w:highlight w:val="white"/>
        </w:rPr>
      </w:pPr>
    </w:p>
    <w:p w14:paraId="675D6421" w14:textId="104A3985" w:rsidR="002C3877" w:rsidRDefault="00000000">
      <w:pPr>
        <w:spacing w:line="480" w:lineRule="auto"/>
        <w:ind w:firstLine="720"/>
        <w:rPr>
          <w:rFonts w:ascii="Calibri" w:eastAsia="Calibri" w:hAnsi="Calibri" w:cs="Calibri"/>
          <w:sz w:val="24"/>
          <w:szCs w:val="24"/>
          <w:highlight w:val="white"/>
        </w:rPr>
      </w:pPr>
      <w:proofErr w:type="gramStart"/>
      <w:r>
        <w:rPr>
          <w:rFonts w:ascii="Calibri" w:eastAsia="Calibri" w:hAnsi="Calibri" w:cs="Calibri"/>
          <w:sz w:val="24"/>
          <w:szCs w:val="24"/>
          <w:highlight w:val="white"/>
        </w:rPr>
        <w:t>The majority of</w:t>
      </w:r>
      <w:proofErr w:type="gramEnd"/>
      <w:r>
        <w:rPr>
          <w:rFonts w:ascii="Calibri" w:eastAsia="Calibri" w:hAnsi="Calibri" w:cs="Calibri"/>
          <w:sz w:val="24"/>
          <w:szCs w:val="24"/>
          <w:highlight w:val="white"/>
        </w:rPr>
        <w:t xml:space="preserve"> ingested plastics were net (62.1 %) followed by hard plastics (37.3 %) and foam (0.7 %). In contrast, the most common type of plastic found during manta trawl </w:t>
      </w:r>
      <w:proofErr w:type="gramStart"/>
      <w:r>
        <w:rPr>
          <w:rFonts w:ascii="Calibri" w:eastAsia="Calibri" w:hAnsi="Calibri" w:cs="Calibri"/>
          <w:sz w:val="24"/>
          <w:szCs w:val="24"/>
          <w:highlight w:val="white"/>
        </w:rPr>
        <w:t>t</w:t>
      </w:r>
      <w:r w:rsidR="00D86CEB">
        <w:rPr>
          <w:rFonts w:ascii="Calibri" w:eastAsia="Calibri" w:hAnsi="Calibri" w:cs="Calibri"/>
          <w:sz w:val="24"/>
          <w:szCs w:val="24"/>
          <w:highlight w:val="white"/>
        </w:rPr>
        <w:t>rawl</w:t>
      </w:r>
      <w:r>
        <w:rPr>
          <w:rFonts w:ascii="Calibri" w:eastAsia="Calibri" w:hAnsi="Calibri" w:cs="Calibri"/>
          <w:sz w:val="24"/>
          <w:szCs w:val="24"/>
          <w:highlight w:val="white"/>
        </w:rPr>
        <w:t>s</w:t>
      </w:r>
      <w:proofErr w:type="gramEnd"/>
      <w:r>
        <w:rPr>
          <w:rFonts w:ascii="Calibri" w:eastAsia="Calibri" w:hAnsi="Calibri" w:cs="Calibri"/>
          <w:sz w:val="24"/>
          <w:szCs w:val="24"/>
          <w:highlight w:val="white"/>
        </w:rPr>
        <w:t xml:space="preserve"> (with a 500 μm mesh size) was hard plastic (92.5%), followed by net/line (5.8 %), and pre-production pellets (1.6 %)</w:t>
      </w:r>
      <w:r w:rsidR="002612B9">
        <w:rPr>
          <w:rFonts w:ascii="Calibri" w:eastAsia="Calibri" w:hAnsi="Calibri" w:cs="Calibri"/>
          <w:sz w:val="24"/>
          <w:szCs w:val="24"/>
          <w:highlight w:val="white"/>
        </w:rPr>
        <w:t>,</w:t>
      </w:r>
      <w:r>
        <w:rPr>
          <w:rFonts w:ascii="Calibri" w:eastAsia="Calibri" w:hAnsi="Calibri" w:cs="Calibri"/>
          <w:sz w:val="24"/>
          <w:szCs w:val="24"/>
          <w:highlight w:val="white"/>
        </w:rPr>
        <w:t xml:space="preserve"> and foam (&lt;0.1 %; Lebreton </w:t>
      </w:r>
      <w:r w:rsidR="004F1B17" w:rsidRPr="004F1B17">
        <w:rPr>
          <w:rFonts w:ascii="Calibri" w:eastAsia="Calibri" w:hAnsi="Calibri" w:cs="Calibri"/>
          <w:i/>
          <w:sz w:val="24"/>
          <w:szCs w:val="24"/>
        </w:rPr>
        <w:t>et al</w:t>
      </w:r>
      <w:r>
        <w:rPr>
          <w:rFonts w:ascii="Calibri" w:eastAsia="Calibri" w:hAnsi="Calibri" w:cs="Calibri"/>
          <w:sz w:val="24"/>
          <w:szCs w:val="24"/>
          <w:highlight w:val="white"/>
        </w:rPr>
        <w:t xml:space="preserve">. 2024). </w:t>
      </w:r>
    </w:p>
    <w:p w14:paraId="04D739D5" w14:textId="114E82E1" w:rsidR="002C3877" w:rsidRDefault="00000000">
      <w:pPr>
        <w:spacing w:line="480" w:lineRule="auto"/>
        <w:ind w:firstLine="720"/>
        <w:rPr>
          <w:rFonts w:ascii="Calibri" w:eastAsia="Calibri" w:hAnsi="Calibri" w:cs="Calibri"/>
          <w:sz w:val="24"/>
          <w:szCs w:val="24"/>
          <w:highlight w:val="white"/>
        </w:rPr>
      </w:pPr>
      <w:r>
        <w:rPr>
          <w:rFonts w:ascii="Calibri" w:eastAsia="Calibri" w:hAnsi="Calibri" w:cs="Calibri"/>
          <w:sz w:val="24"/>
          <w:szCs w:val="24"/>
          <w:highlight w:val="white"/>
        </w:rPr>
        <w:t xml:space="preserve">The </w:t>
      </w:r>
      <w:proofErr w:type="gramStart"/>
      <w:r>
        <w:rPr>
          <w:rFonts w:ascii="Calibri" w:eastAsia="Calibri" w:hAnsi="Calibri" w:cs="Calibri"/>
          <w:sz w:val="24"/>
          <w:szCs w:val="24"/>
          <w:highlight w:val="white"/>
        </w:rPr>
        <w:t>most commonly ingested</w:t>
      </w:r>
      <w:proofErr w:type="gramEnd"/>
      <w:r>
        <w:rPr>
          <w:rFonts w:ascii="Calibri" w:eastAsia="Calibri" w:hAnsi="Calibri" w:cs="Calibri"/>
          <w:sz w:val="24"/>
          <w:szCs w:val="24"/>
          <w:highlight w:val="white"/>
        </w:rPr>
        <w:t xml:space="preserve"> plastics were white</w:t>
      </w:r>
      <w:r w:rsidR="00125A2D">
        <w:rPr>
          <w:rFonts w:ascii="Calibri" w:eastAsia="Calibri" w:hAnsi="Calibri" w:cs="Calibri"/>
          <w:sz w:val="24"/>
          <w:szCs w:val="24"/>
          <w:highlight w:val="white"/>
        </w:rPr>
        <w:t xml:space="preserve"> (61.0 %). The remainder were blue (8.5 %), green (8.5 %), clear (8.5 %), black (7.1 %), red (2.6 %), gray (1.9 %), yellow (1.3 %)</w:t>
      </w:r>
      <w:r w:rsidR="002612B9">
        <w:rPr>
          <w:rFonts w:ascii="Calibri" w:eastAsia="Calibri" w:hAnsi="Calibri" w:cs="Calibri"/>
          <w:sz w:val="24"/>
          <w:szCs w:val="24"/>
          <w:highlight w:val="white"/>
        </w:rPr>
        <w:t>,</w:t>
      </w:r>
      <w:r w:rsidR="00125A2D">
        <w:rPr>
          <w:rFonts w:ascii="Calibri" w:eastAsia="Calibri" w:hAnsi="Calibri" w:cs="Calibri"/>
          <w:sz w:val="24"/>
          <w:szCs w:val="24"/>
          <w:highlight w:val="white"/>
        </w:rPr>
        <w:t xml:space="preserve"> and brown (0.6)</w:t>
      </w:r>
      <w:r>
        <w:rPr>
          <w:rFonts w:ascii="Calibri" w:eastAsia="Calibri" w:hAnsi="Calibri" w:cs="Calibri"/>
          <w:sz w:val="24"/>
          <w:szCs w:val="24"/>
          <w:highlight w:val="white"/>
        </w:rPr>
        <w:t>. Blue sharks ingested the most diverse colors of plastic, 9 colors in total, while most other species ate plastic of only 3-5 colors. Over 97% of the ingested plastics (150/154) exhibited weathering (code 2 or 3)</w:t>
      </w:r>
      <w:r w:rsidR="002612B9">
        <w:rPr>
          <w:rFonts w:ascii="Calibri" w:eastAsia="Calibri" w:hAnsi="Calibri" w:cs="Calibri"/>
          <w:sz w:val="24"/>
          <w:szCs w:val="24"/>
          <w:highlight w:val="white"/>
        </w:rPr>
        <w:t>,</w:t>
      </w:r>
      <w:r>
        <w:rPr>
          <w:rFonts w:ascii="Calibri" w:eastAsia="Calibri" w:hAnsi="Calibri" w:cs="Calibri"/>
          <w:sz w:val="24"/>
          <w:szCs w:val="24"/>
          <w:highlight w:val="white"/>
        </w:rPr>
        <w:t xml:space="preserve"> indicative of environmental degradation. </w:t>
      </w:r>
    </w:p>
    <w:p w14:paraId="4FD24CD0" w14:textId="77777777" w:rsidR="002C3877"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The polymer identified for all plastics had a hit quality index (FTIR match %) of ≥ 83 %. All ingested plastics were buoyant polymers, including polyethylene (PE; 52 %), polyethylene-polypropylene blends (PE/PP; 36 %), polypropylene (PP; 9 %), ethylene vinyl acetate (EVA; 2 %), and polystyrene (PS; 1 %).</w:t>
      </w:r>
    </w:p>
    <w:p w14:paraId="51D99663" w14:textId="41C3713B" w:rsidR="002C3877" w:rsidRDefault="00000000">
      <w:pPr>
        <w:spacing w:line="480" w:lineRule="auto"/>
        <w:ind w:firstLine="720"/>
        <w:rPr>
          <w:rFonts w:ascii="Calibri" w:eastAsia="Calibri" w:hAnsi="Calibri" w:cs="Calibri"/>
          <w:sz w:val="24"/>
          <w:szCs w:val="24"/>
          <w:highlight w:val="white"/>
        </w:rPr>
      </w:pPr>
      <w:r>
        <w:rPr>
          <w:rFonts w:ascii="Calibri" w:eastAsia="Calibri" w:hAnsi="Calibri" w:cs="Calibri"/>
          <w:sz w:val="24"/>
          <w:szCs w:val="24"/>
          <w:highlight w:val="white"/>
        </w:rPr>
        <w:t>When the sizes of ingested plastics for all species were combined, the sizes of ingested plastic</w:t>
      </w:r>
      <w:r w:rsidR="002612B9">
        <w:rPr>
          <w:rFonts w:ascii="Calibri" w:eastAsia="Calibri" w:hAnsi="Calibri" w:cs="Calibri"/>
          <w:sz w:val="24"/>
          <w:szCs w:val="24"/>
          <w:highlight w:val="white"/>
        </w:rPr>
        <w:t>s</w:t>
      </w:r>
      <w:r>
        <w:rPr>
          <w:rFonts w:ascii="Calibri" w:eastAsia="Calibri" w:hAnsi="Calibri" w:cs="Calibri"/>
          <w:sz w:val="24"/>
          <w:szCs w:val="24"/>
          <w:highlight w:val="white"/>
        </w:rPr>
        <w:t xml:space="preserve"> </w:t>
      </w:r>
      <w:r w:rsidR="00D86CEB">
        <w:rPr>
          <w:rFonts w:ascii="Calibri" w:eastAsia="Calibri" w:hAnsi="Calibri" w:cs="Calibri"/>
          <w:sz w:val="24"/>
          <w:szCs w:val="24"/>
          <w:highlight w:val="white"/>
        </w:rPr>
        <w:t xml:space="preserve">(1 mm to 84 mm) </w:t>
      </w:r>
      <w:r>
        <w:rPr>
          <w:rFonts w:ascii="Calibri" w:eastAsia="Calibri" w:hAnsi="Calibri" w:cs="Calibri"/>
          <w:sz w:val="24"/>
          <w:szCs w:val="24"/>
          <w:highlight w:val="white"/>
        </w:rPr>
        <w:t xml:space="preserve">were </w:t>
      </w:r>
      <w:r w:rsidR="001000EA">
        <w:rPr>
          <w:rFonts w:ascii="Calibri" w:eastAsia="Calibri" w:hAnsi="Calibri" w:cs="Calibri"/>
          <w:sz w:val="24"/>
          <w:szCs w:val="24"/>
          <w:highlight w:val="white"/>
        </w:rPr>
        <w:t>dissimilar</w:t>
      </w:r>
      <w:r>
        <w:rPr>
          <w:rFonts w:ascii="Calibri" w:eastAsia="Calibri" w:hAnsi="Calibri" w:cs="Calibri"/>
          <w:sz w:val="24"/>
          <w:szCs w:val="24"/>
          <w:highlight w:val="white"/>
        </w:rPr>
        <w:t xml:space="preserve"> to those collected in the manta t</w:t>
      </w:r>
      <w:r w:rsidR="00D86CEB">
        <w:rPr>
          <w:rFonts w:ascii="Calibri" w:eastAsia="Calibri" w:hAnsi="Calibri" w:cs="Calibri"/>
          <w:sz w:val="24"/>
          <w:szCs w:val="24"/>
          <w:highlight w:val="white"/>
        </w:rPr>
        <w:t>rawl</w:t>
      </w:r>
      <w:r w:rsidR="006A7FA3">
        <w:rPr>
          <w:rFonts w:ascii="Calibri" w:eastAsia="Calibri" w:hAnsi="Calibri" w:cs="Calibri"/>
          <w:sz w:val="24"/>
          <w:szCs w:val="24"/>
          <w:highlight w:val="white"/>
        </w:rPr>
        <w:t>s</w:t>
      </w:r>
      <w:r>
        <w:rPr>
          <w:rFonts w:ascii="Calibri" w:eastAsia="Calibri" w:hAnsi="Calibri" w:cs="Calibri"/>
          <w:sz w:val="24"/>
          <w:szCs w:val="24"/>
          <w:highlight w:val="white"/>
        </w:rPr>
        <w:t>. By count, the manta t</w:t>
      </w:r>
      <w:r w:rsidR="00D86CEB">
        <w:rPr>
          <w:rFonts w:ascii="Calibri" w:eastAsia="Calibri" w:hAnsi="Calibri" w:cs="Calibri"/>
          <w:sz w:val="24"/>
          <w:szCs w:val="24"/>
          <w:highlight w:val="white"/>
        </w:rPr>
        <w:t>rawls</w:t>
      </w:r>
      <w:r>
        <w:rPr>
          <w:rFonts w:ascii="Calibri" w:eastAsia="Calibri" w:hAnsi="Calibri" w:cs="Calibri"/>
          <w:sz w:val="24"/>
          <w:szCs w:val="24"/>
          <w:highlight w:val="white"/>
        </w:rPr>
        <w:t xml:space="preserve"> were 54.5 % small microplastics (500 µm to 1.5 mm) and 40.9 % large microplastics (</w:t>
      </w:r>
      <w:r w:rsidR="00D86CEB">
        <w:rPr>
          <w:rFonts w:ascii="Calibri" w:eastAsia="Calibri" w:hAnsi="Calibri" w:cs="Calibri"/>
          <w:sz w:val="24"/>
          <w:szCs w:val="24"/>
          <w:highlight w:val="white"/>
        </w:rPr>
        <w:t xml:space="preserve">1.5 mm to 5 mm; </w:t>
      </w:r>
      <w:r>
        <w:rPr>
          <w:rFonts w:ascii="Calibri" w:eastAsia="Calibri" w:hAnsi="Calibri" w:cs="Calibri"/>
          <w:sz w:val="24"/>
          <w:szCs w:val="24"/>
          <w:highlight w:val="white"/>
        </w:rPr>
        <w:t xml:space="preserve">Lebreton </w:t>
      </w:r>
      <w:r w:rsidR="004F1B17" w:rsidRPr="004F1B17">
        <w:rPr>
          <w:rFonts w:ascii="Calibri" w:eastAsia="Calibri" w:hAnsi="Calibri" w:cs="Calibri"/>
          <w:i/>
          <w:sz w:val="24"/>
          <w:szCs w:val="24"/>
        </w:rPr>
        <w:t>et al</w:t>
      </w:r>
      <w:r>
        <w:rPr>
          <w:rFonts w:ascii="Calibri" w:eastAsia="Calibri" w:hAnsi="Calibri" w:cs="Calibri"/>
          <w:sz w:val="24"/>
          <w:szCs w:val="24"/>
          <w:highlight w:val="white"/>
        </w:rPr>
        <w:t xml:space="preserve">. 2024), while ingested plastics were </w:t>
      </w:r>
      <w:r w:rsidR="00C917F7">
        <w:rPr>
          <w:rFonts w:ascii="Calibri" w:eastAsia="Calibri" w:hAnsi="Calibri" w:cs="Calibri"/>
          <w:sz w:val="24"/>
          <w:szCs w:val="24"/>
          <w:highlight w:val="white"/>
        </w:rPr>
        <w:t xml:space="preserve">primarily </w:t>
      </w:r>
      <w:r w:rsidR="001000EA">
        <w:rPr>
          <w:rFonts w:ascii="Calibri" w:eastAsia="Calibri" w:hAnsi="Calibri" w:cs="Calibri"/>
          <w:sz w:val="24"/>
          <w:szCs w:val="24"/>
          <w:highlight w:val="white"/>
        </w:rPr>
        <w:t>mesoplastics (5.0 mm to 50 mm)</w:t>
      </w:r>
      <w:r>
        <w:rPr>
          <w:rFonts w:ascii="Calibri" w:eastAsia="Calibri" w:hAnsi="Calibri" w:cs="Calibri"/>
          <w:sz w:val="24"/>
          <w:szCs w:val="24"/>
          <w:highlight w:val="white"/>
        </w:rPr>
        <w:t>.</w:t>
      </w:r>
    </w:p>
    <w:p w14:paraId="236B311A" w14:textId="77777777" w:rsidR="002C3877" w:rsidRDefault="002C3877">
      <w:pPr>
        <w:spacing w:line="480" w:lineRule="auto"/>
        <w:ind w:firstLine="720"/>
        <w:rPr>
          <w:rFonts w:ascii="Calibri" w:eastAsia="Calibri" w:hAnsi="Calibri" w:cs="Calibri"/>
          <w:sz w:val="24"/>
          <w:szCs w:val="24"/>
          <w:highlight w:val="white"/>
        </w:rPr>
      </w:pPr>
    </w:p>
    <w:p w14:paraId="624783D1" w14:textId="1F23E7B1" w:rsidR="002C3877" w:rsidRPr="000B66A7" w:rsidRDefault="00000000">
      <w:pPr>
        <w:spacing w:line="480" w:lineRule="auto"/>
        <w:rPr>
          <w:rFonts w:ascii="Calibri" w:eastAsia="Calibri" w:hAnsi="Calibri" w:cs="Calibri"/>
          <w:b/>
          <w:bCs/>
          <w:sz w:val="24"/>
          <w:szCs w:val="24"/>
          <w:highlight w:val="white"/>
        </w:rPr>
      </w:pPr>
      <w:r w:rsidRPr="000B66A7">
        <w:rPr>
          <w:rFonts w:ascii="Calibri" w:eastAsia="Calibri" w:hAnsi="Calibri" w:cs="Calibri"/>
          <w:b/>
          <w:bCs/>
          <w:sz w:val="24"/>
          <w:szCs w:val="24"/>
          <w:highlight w:val="white"/>
        </w:rPr>
        <w:lastRenderedPageBreak/>
        <w:t xml:space="preserve">3.3 Secondary </w:t>
      </w:r>
      <w:r w:rsidR="00016663">
        <w:rPr>
          <w:rFonts w:ascii="Calibri" w:eastAsia="Calibri" w:hAnsi="Calibri" w:cs="Calibri"/>
          <w:b/>
          <w:bCs/>
          <w:sz w:val="24"/>
          <w:szCs w:val="24"/>
          <w:highlight w:val="white"/>
        </w:rPr>
        <w:t>i</w:t>
      </w:r>
      <w:r w:rsidR="00016663" w:rsidRPr="000B66A7">
        <w:rPr>
          <w:rFonts w:ascii="Calibri" w:eastAsia="Calibri" w:hAnsi="Calibri" w:cs="Calibri"/>
          <w:b/>
          <w:bCs/>
          <w:sz w:val="24"/>
          <w:szCs w:val="24"/>
          <w:highlight w:val="white"/>
        </w:rPr>
        <w:t xml:space="preserve">ngestion </w:t>
      </w:r>
      <w:r w:rsidRPr="000B66A7">
        <w:rPr>
          <w:rFonts w:ascii="Calibri" w:eastAsia="Calibri" w:hAnsi="Calibri" w:cs="Calibri"/>
          <w:b/>
          <w:bCs/>
          <w:sz w:val="24"/>
          <w:szCs w:val="24"/>
          <w:highlight w:val="white"/>
        </w:rPr>
        <w:t xml:space="preserve">of </w:t>
      </w:r>
      <w:r w:rsidR="00016663">
        <w:rPr>
          <w:rFonts w:ascii="Calibri" w:eastAsia="Calibri" w:hAnsi="Calibri" w:cs="Calibri"/>
          <w:b/>
          <w:bCs/>
          <w:sz w:val="24"/>
          <w:szCs w:val="24"/>
          <w:highlight w:val="white"/>
        </w:rPr>
        <w:t>p</w:t>
      </w:r>
      <w:r w:rsidR="00016663" w:rsidRPr="000B66A7">
        <w:rPr>
          <w:rFonts w:ascii="Calibri" w:eastAsia="Calibri" w:hAnsi="Calibri" w:cs="Calibri"/>
          <w:b/>
          <w:bCs/>
          <w:sz w:val="24"/>
          <w:szCs w:val="24"/>
          <w:highlight w:val="white"/>
        </w:rPr>
        <w:t>lastics</w:t>
      </w:r>
    </w:p>
    <w:p w14:paraId="6C98CCCE" w14:textId="5686D3F1" w:rsidR="002C3877" w:rsidRDefault="00000000">
      <w:pPr>
        <w:spacing w:line="480" w:lineRule="auto"/>
        <w:ind w:firstLine="720"/>
        <w:rPr>
          <w:rFonts w:ascii="Calibri" w:eastAsia="Calibri" w:hAnsi="Calibri" w:cs="Calibri"/>
          <w:sz w:val="24"/>
          <w:szCs w:val="24"/>
          <w:shd w:val="clear" w:color="auto" w:fill="FF9900"/>
        </w:rPr>
      </w:pPr>
      <w:r>
        <w:rPr>
          <w:rFonts w:ascii="Calibri" w:eastAsia="Calibri" w:hAnsi="Calibri" w:cs="Calibri"/>
          <w:sz w:val="24"/>
          <w:szCs w:val="24"/>
          <w:highlight w:val="white"/>
        </w:rPr>
        <w:t xml:space="preserve">Forty-four lanternfish were documented inside the GITs of </w:t>
      </w:r>
      <w:r>
        <w:rPr>
          <w:rFonts w:ascii="Calibri" w:eastAsia="Calibri" w:hAnsi="Calibri" w:cs="Calibri"/>
          <w:sz w:val="24"/>
          <w:szCs w:val="24"/>
        </w:rPr>
        <w:t>18 yellowtail</w:t>
      </w:r>
      <w:r>
        <w:rPr>
          <w:rFonts w:ascii="Calibri" w:eastAsia="Calibri" w:hAnsi="Calibri" w:cs="Calibri"/>
          <w:sz w:val="24"/>
          <w:szCs w:val="24"/>
          <w:highlight w:val="white"/>
        </w:rPr>
        <w:t xml:space="preserve"> amberjacks. (Table S1). Twelve of these yellowtail </w:t>
      </w:r>
      <w:r w:rsidR="002612B9">
        <w:rPr>
          <w:rFonts w:ascii="Calibri" w:eastAsia="Calibri" w:hAnsi="Calibri" w:cs="Calibri"/>
          <w:sz w:val="24"/>
          <w:szCs w:val="24"/>
          <w:highlight w:val="white"/>
        </w:rPr>
        <w:t>amberjacks</w:t>
      </w:r>
      <w:r>
        <w:rPr>
          <w:rFonts w:ascii="Calibri" w:eastAsia="Calibri" w:hAnsi="Calibri" w:cs="Calibri"/>
          <w:sz w:val="24"/>
          <w:szCs w:val="24"/>
          <w:highlight w:val="white"/>
        </w:rPr>
        <w:t xml:space="preserve"> had ingested more than one lanternfish. Only </w:t>
      </w:r>
      <w:r w:rsidR="002612B9">
        <w:rPr>
          <w:rFonts w:ascii="Calibri" w:eastAsia="Calibri" w:hAnsi="Calibri" w:cs="Calibri"/>
          <w:sz w:val="24"/>
          <w:szCs w:val="24"/>
          <w:highlight w:val="white"/>
        </w:rPr>
        <w:t>ten</w:t>
      </w:r>
      <w:r>
        <w:rPr>
          <w:rFonts w:ascii="Calibri" w:eastAsia="Calibri" w:hAnsi="Calibri" w:cs="Calibri"/>
          <w:sz w:val="24"/>
          <w:szCs w:val="24"/>
          <w:highlight w:val="white"/>
        </w:rPr>
        <w:t xml:space="preserve"> lanternfish (22.7 %) ingested PMD, resulting in </w:t>
      </w:r>
      <w:r w:rsidR="002612B9">
        <w:rPr>
          <w:rFonts w:ascii="Calibri" w:eastAsia="Calibri" w:hAnsi="Calibri" w:cs="Calibri"/>
          <w:sz w:val="24"/>
          <w:szCs w:val="24"/>
          <w:highlight w:val="white"/>
        </w:rPr>
        <w:t>eight</w:t>
      </w:r>
      <w:r>
        <w:rPr>
          <w:rFonts w:ascii="Calibri" w:eastAsia="Calibri" w:hAnsi="Calibri" w:cs="Calibri"/>
          <w:sz w:val="24"/>
          <w:szCs w:val="24"/>
          <w:highlight w:val="white"/>
        </w:rPr>
        <w:t xml:space="preserve"> cases of secondary ingestion (Figure 5).</w:t>
      </w:r>
    </w:p>
    <w:p w14:paraId="3CF5D98C" w14:textId="77777777" w:rsidR="002C3877" w:rsidRDefault="00000000">
      <w:pPr>
        <w:spacing w:line="480" w:lineRule="auto"/>
        <w:rPr>
          <w:rFonts w:ascii="Calibri" w:eastAsia="Calibri" w:hAnsi="Calibri" w:cs="Calibri"/>
          <w:sz w:val="24"/>
          <w:szCs w:val="24"/>
          <w:highlight w:val="white"/>
        </w:rPr>
      </w:pPr>
      <w:r>
        <w:rPr>
          <w:rFonts w:ascii="Calibri" w:eastAsia="Calibri" w:hAnsi="Calibri" w:cs="Calibri"/>
          <w:noProof/>
          <w:sz w:val="24"/>
          <w:szCs w:val="24"/>
          <w:highlight w:val="white"/>
        </w:rPr>
        <w:drawing>
          <wp:inline distT="114300" distB="114300" distL="114300" distR="114300" wp14:anchorId="11B87472" wp14:editId="6C57E731">
            <wp:extent cx="6115050" cy="48895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6115050" cy="4889500"/>
                    </a:xfrm>
                    <a:prstGeom prst="rect">
                      <a:avLst/>
                    </a:prstGeom>
                    <a:ln/>
                  </pic:spPr>
                </pic:pic>
              </a:graphicData>
            </a:graphic>
          </wp:inline>
        </w:drawing>
      </w:r>
    </w:p>
    <w:p w14:paraId="3EA79A1D" w14:textId="77777777" w:rsidR="002C3877" w:rsidRDefault="00000000">
      <w:pPr>
        <w:spacing w:line="240" w:lineRule="auto"/>
        <w:rPr>
          <w:rFonts w:ascii="Calibri" w:eastAsia="Calibri" w:hAnsi="Calibri" w:cs="Calibri"/>
          <w:sz w:val="24"/>
          <w:szCs w:val="24"/>
          <w:highlight w:val="white"/>
        </w:rPr>
      </w:pPr>
      <w:r>
        <w:rPr>
          <w:rFonts w:ascii="Calibri" w:eastAsia="Calibri" w:hAnsi="Calibri" w:cs="Calibri"/>
          <w:sz w:val="24"/>
          <w:szCs w:val="24"/>
          <w:highlight w:val="white"/>
        </w:rPr>
        <w:t xml:space="preserve">Figure 5: Example of secondary ingestion in yellowtail amberjack via lanternfish. 3a) Stomach of yellowtail amberjack containing three ingested lanternfish and one primary-ingested plastic circled in yellow. 3b) The </w:t>
      </w:r>
      <w:proofErr w:type="gramStart"/>
      <w:r>
        <w:rPr>
          <w:rFonts w:ascii="Calibri" w:eastAsia="Calibri" w:hAnsi="Calibri" w:cs="Calibri"/>
          <w:sz w:val="24"/>
          <w:szCs w:val="24"/>
          <w:highlight w:val="white"/>
        </w:rPr>
        <w:t>three lanternfish</w:t>
      </w:r>
      <w:proofErr w:type="gramEnd"/>
      <w:r>
        <w:rPr>
          <w:rFonts w:ascii="Calibri" w:eastAsia="Calibri" w:hAnsi="Calibri" w:cs="Calibri"/>
          <w:sz w:val="24"/>
          <w:szCs w:val="24"/>
          <w:highlight w:val="white"/>
        </w:rPr>
        <w:t xml:space="preserve"> found in the stomach of the yellowtail amberjack in 3a. The lanternfish's stomach is circled in green. 3c) Lanternfish stomach as it is being dissected. 3d) Microplastic fragment from myctophid stomach (circled in purple) at 4x magnification. </w:t>
      </w:r>
    </w:p>
    <w:p w14:paraId="3ED02499" w14:textId="77777777" w:rsidR="002C3877" w:rsidRDefault="002C3877">
      <w:pPr>
        <w:spacing w:line="480" w:lineRule="auto"/>
        <w:rPr>
          <w:rFonts w:ascii="Calibri" w:eastAsia="Calibri" w:hAnsi="Calibri" w:cs="Calibri"/>
          <w:b/>
          <w:sz w:val="24"/>
          <w:szCs w:val="24"/>
          <w:highlight w:val="yellow"/>
        </w:rPr>
      </w:pPr>
    </w:p>
    <w:p w14:paraId="5218E828" w14:textId="77777777" w:rsidR="002C3877" w:rsidRDefault="00000000">
      <w:pPr>
        <w:spacing w:line="480" w:lineRule="auto"/>
        <w:rPr>
          <w:rFonts w:ascii="Calibri" w:eastAsia="Calibri" w:hAnsi="Calibri" w:cs="Calibri"/>
        </w:rPr>
      </w:pPr>
      <w:r>
        <w:rPr>
          <w:rFonts w:ascii="Calibri" w:eastAsia="Calibri" w:hAnsi="Calibri" w:cs="Calibri"/>
          <w:b/>
          <w:sz w:val="24"/>
          <w:szCs w:val="24"/>
        </w:rPr>
        <w:t xml:space="preserve">4.0 DISCUSSION </w:t>
      </w:r>
    </w:p>
    <w:p w14:paraId="208F39EC" w14:textId="77777777"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lastRenderedPageBreak/>
        <w:t>4.1 Plastic ingestion in the NPGP</w:t>
      </w:r>
    </w:p>
    <w:p w14:paraId="706019DF" w14:textId="3FBC5904" w:rsidR="00EC091E" w:rsidRDefault="00BD2EFC">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Our study shows </w:t>
      </w:r>
      <w:r w:rsidR="00F71E85">
        <w:rPr>
          <w:rFonts w:ascii="Calibri" w:eastAsia="Calibri" w:hAnsi="Calibri" w:cs="Calibri"/>
          <w:sz w:val="24"/>
          <w:szCs w:val="24"/>
        </w:rPr>
        <w:t>tha</w:t>
      </w:r>
      <w:r>
        <w:rPr>
          <w:rFonts w:ascii="Calibri" w:eastAsia="Calibri" w:hAnsi="Calibri" w:cs="Calibri"/>
          <w:sz w:val="24"/>
          <w:szCs w:val="24"/>
        </w:rPr>
        <w:t xml:space="preserve">t plastic ingestion was </w:t>
      </w:r>
      <w:r w:rsidR="00F71E85">
        <w:rPr>
          <w:rFonts w:ascii="Calibri" w:eastAsia="Calibri" w:hAnsi="Calibri" w:cs="Calibri"/>
          <w:sz w:val="24"/>
          <w:szCs w:val="24"/>
        </w:rPr>
        <w:t xml:space="preserve">highest </w:t>
      </w:r>
      <w:r>
        <w:rPr>
          <w:rFonts w:ascii="Calibri" w:eastAsia="Calibri" w:hAnsi="Calibri" w:cs="Calibri"/>
          <w:sz w:val="24"/>
          <w:szCs w:val="24"/>
        </w:rPr>
        <w:t>in three upper-level predators: blue sharks</w:t>
      </w:r>
      <w:r w:rsidR="00F71E85">
        <w:rPr>
          <w:rFonts w:ascii="Calibri" w:eastAsia="Calibri" w:hAnsi="Calibri" w:cs="Calibri"/>
          <w:sz w:val="24"/>
          <w:szCs w:val="24"/>
        </w:rPr>
        <w:t xml:space="preserve">, </w:t>
      </w:r>
      <w:r>
        <w:rPr>
          <w:rFonts w:ascii="Calibri" w:eastAsia="Calibri" w:hAnsi="Calibri" w:cs="Calibri"/>
          <w:sz w:val="24"/>
          <w:szCs w:val="24"/>
        </w:rPr>
        <w:t>yellowtail amberjack,</w:t>
      </w:r>
      <w:r w:rsidR="002924CA">
        <w:rPr>
          <w:rFonts w:ascii="Calibri" w:eastAsia="Calibri" w:hAnsi="Calibri" w:cs="Calibri"/>
          <w:sz w:val="24"/>
          <w:szCs w:val="24"/>
        </w:rPr>
        <w:t xml:space="preserve"> </w:t>
      </w:r>
      <w:r>
        <w:rPr>
          <w:rFonts w:ascii="Calibri" w:eastAsia="Calibri" w:hAnsi="Calibri" w:cs="Calibri"/>
          <w:sz w:val="24"/>
          <w:szCs w:val="24"/>
        </w:rPr>
        <w:t>and pygmy sharks</w:t>
      </w:r>
      <w:r w:rsidR="002924CA">
        <w:rPr>
          <w:rFonts w:ascii="Calibri" w:eastAsia="Calibri" w:hAnsi="Calibri" w:cs="Calibri"/>
          <w:sz w:val="24"/>
          <w:szCs w:val="24"/>
        </w:rPr>
        <w:t xml:space="preserve">. </w:t>
      </w:r>
      <w:r w:rsidR="00F71E85">
        <w:rPr>
          <w:rFonts w:ascii="Calibri" w:eastAsia="Calibri" w:hAnsi="Calibri" w:cs="Calibri"/>
          <w:sz w:val="24"/>
          <w:szCs w:val="24"/>
        </w:rPr>
        <w:t>Because t</w:t>
      </w:r>
      <w:r w:rsidR="002924CA">
        <w:rPr>
          <w:rFonts w:ascii="Calibri" w:eastAsia="Calibri" w:hAnsi="Calibri" w:cs="Calibri"/>
          <w:sz w:val="24"/>
          <w:szCs w:val="24"/>
        </w:rPr>
        <w:t>hese predators are opportunistic feeders eating prey within the water column</w:t>
      </w:r>
      <w:r w:rsidR="00F71E85">
        <w:rPr>
          <w:rFonts w:ascii="Calibri" w:eastAsia="Calibri" w:hAnsi="Calibri" w:cs="Calibri"/>
          <w:sz w:val="24"/>
          <w:szCs w:val="24"/>
        </w:rPr>
        <w:t>, they may be more likely to consume PMD</w:t>
      </w:r>
      <w:r w:rsidR="002924CA">
        <w:rPr>
          <w:rFonts w:ascii="Calibri" w:eastAsia="Calibri" w:hAnsi="Calibri" w:cs="Calibri"/>
          <w:sz w:val="24"/>
          <w:szCs w:val="24"/>
        </w:rPr>
        <w:t xml:space="preserve">. All three are higher trophic level consumers, indicating the higher trophic levels may be </w:t>
      </w:r>
      <w:r w:rsidR="00F71E85">
        <w:rPr>
          <w:rFonts w:ascii="Calibri" w:eastAsia="Calibri" w:hAnsi="Calibri" w:cs="Calibri"/>
          <w:sz w:val="24"/>
          <w:szCs w:val="24"/>
        </w:rPr>
        <w:t xml:space="preserve">at a greater risk of plastic ingestion in the NPGP. </w:t>
      </w:r>
      <w:r w:rsidR="002924CA">
        <w:rPr>
          <w:rFonts w:ascii="Calibri" w:eastAsia="Calibri" w:hAnsi="Calibri" w:cs="Calibri"/>
          <w:sz w:val="24"/>
          <w:szCs w:val="24"/>
        </w:rPr>
        <w:t xml:space="preserve"> </w:t>
      </w:r>
      <w:r w:rsidR="00EC091E">
        <w:rPr>
          <w:rFonts w:ascii="Calibri" w:eastAsia="Calibri" w:hAnsi="Calibri" w:cs="Calibri"/>
          <w:sz w:val="24"/>
          <w:szCs w:val="24"/>
        </w:rPr>
        <w:t xml:space="preserve">Notably, our observations of plastic ingestion in pygmy sharks, </w:t>
      </w:r>
      <w:proofErr w:type="spellStart"/>
      <w:r w:rsidR="00EC091E">
        <w:rPr>
          <w:rFonts w:ascii="Calibri" w:eastAsia="Calibri" w:hAnsi="Calibri" w:cs="Calibri"/>
          <w:sz w:val="24"/>
          <w:szCs w:val="24"/>
        </w:rPr>
        <w:t>cookiecutter</w:t>
      </w:r>
      <w:proofErr w:type="spellEnd"/>
      <w:r w:rsidR="00EC091E">
        <w:rPr>
          <w:rFonts w:ascii="Calibri" w:eastAsia="Calibri" w:hAnsi="Calibri" w:cs="Calibri"/>
          <w:sz w:val="24"/>
          <w:szCs w:val="24"/>
        </w:rPr>
        <w:t xml:space="preserve"> sharks, and </w:t>
      </w:r>
      <w:proofErr w:type="spellStart"/>
      <w:r w:rsidR="00EC091E">
        <w:rPr>
          <w:rFonts w:ascii="Calibri" w:eastAsia="Calibri" w:hAnsi="Calibri" w:cs="Calibri"/>
          <w:sz w:val="24"/>
          <w:szCs w:val="24"/>
        </w:rPr>
        <w:t>sargassumfish</w:t>
      </w:r>
      <w:proofErr w:type="spellEnd"/>
      <w:r w:rsidR="00930416">
        <w:rPr>
          <w:rFonts w:ascii="Calibri" w:eastAsia="Calibri" w:hAnsi="Calibri" w:cs="Calibri"/>
          <w:sz w:val="24"/>
          <w:szCs w:val="24"/>
        </w:rPr>
        <w:t xml:space="preserve"> </w:t>
      </w:r>
      <w:r w:rsidR="00EC091E">
        <w:rPr>
          <w:rFonts w:ascii="Calibri" w:eastAsia="Calibri" w:hAnsi="Calibri" w:cs="Calibri"/>
          <w:sz w:val="24"/>
          <w:szCs w:val="24"/>
        </w:rPr>
        <w:t>represent the first known and quantified records of plastic ingestion by these taxa</w:t>
      </w:r>
      <w:r w:rsidR="00930416">
        <w:rPr>
          <w:rFonts w:ascii="Calibri" w:eastAsia="Calibri" w:hAnsi="Calibri" w:cs="Calibri"/>
          <w:sz w:val="24"/>
          <w:szCs w:val="24"/>
        </w:rPr>
        <w:t xml:space="preserve">. </w:t>
      </w:r>
      <w:r w:rsidR="00F71E85">
        <w:rPr>
          <w:rFonts w:ascii="Calibri" w:eastAsia="Calibri" w:hAnsi="Calibri" w:cs="Calibri"/>
          <w:sz w:val="24"/>
          <w:szCs w:val="24"/>
        </w:rPr>
        <w:t xml:space="preserve">The two species that did not ingest plastic, the Indo-Pacific sergeant and fang blenny, were among the smallest specimens sampled and of the lowest trophic level. Both species have the smallest average gape size in this study, and thus may not be eating particles &gt; 1 mm. </w:t>
      </w:r>
    </w:p>
    <w:p w14:paraId="69D1415C" w14:textId="4B55B876" w:rsidR="00930416" w:rsidRDefault="00930416" w:rsidP="00930416">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The most frequently ingested type of plastic in this study was line at 62 % of total ingested plastics and was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ingested plastic in three species: pygmy shark, flying fish, and blue shark. The prevalence of ingested line could indicate a potential preference for line compared to hard fragments by these species in the NPGP</w:t>
      </w:r>
      <w:r w:rsidR="00681EBA">
        <w:rPr>
          <w:rFonts w:ascii="Calibri" w:eastAsia="Calibri" w:hAnsi="Calibri" w:cs="Calibri"/>
          <w:sz w:val="24"/>
          <w:szCs w:val="24"/>
        </w:rPr>
        <w:t xml:space="preserve">. </w:t>
      </w:r>
      <w:r w:rsidR="00F539B1">
        <w:rPr>
          <w:rFonts w:ascii="Calibri" w:eastAsia="Calibri" w:hAnsi="Calibri" w:cs="Calibri"/>
          <w:sz w:val="24"/>
          <w:szCs w:val="24"/>
        </w:rPr>
        <w:t>In addition, f</w:t>
      </w:r>
      <w:r w:rsidR="00681EBA">
        <w:rPr>
          <w:rFonts w:ascii="Calibri" w:eastAsia="Calibri" w:hAnsi="Calibri" w:cs="Calibri"/>
          <w:sz w:val="24"/>
          <w:szCs w:val="24"/>
        </w:rPr>
        <w:t xml:space="preserve">lying fish are known to lay </w:t>
      </w:r>
      <w:proofErr w:type="gramStart"/>
      <w:r w:rsidR="00681EBA">
        <w:rPr>
          <w:rFonts w:ascii="Calibri" w:eastAsia="Calibri" w:hAnsi="Calibri" w:cs="Calibri"/>
          <w:sz w:val="24"/>
          <w:szCs w:val="24"/>
        </w:rPr>
        <w:t>their eggs</w:t>
      </w:r>
      <w:proofErr w:type="gramEnd"/>
      <w:r w:rsidR="00681EBA">
        <w:rPr>
          <w:rFonts w:ascii="Calibri" w:eastAsia="Calibri" w:hAnsi="Calibri" w:cs="Calibri"/>
          <w:sz w:val="24"/>
          <w:szCs w:val="24"/>
        </w:rPr>
        <w:t xml:space="preserve"> on floating debris, including line, potentially attracting these species. </w:t>
      </w:r>
      <w:r w:rsidR="00F539B1">
        <w:rPr>
          <w:rFonts w:ascii="Calibri" w:eastAsia="Calibri" w:hAnsi="Calibri" w:cs="Calibri"/>
          <w:sz w:val="24"/>
          <w:szCs w:val="24"/>
        </w:rPr>
        <w:t>However, p</w:t>
      </w:r>
      <w:r w:rsidR="00681EBA">
        <w:rPr>
          <w:rFonts w:ascii="Calibri" w:eastAsia="Calibri" w:hAnsi="Calibri" w:cs="Calibri"/>
          <w:sz w:val="24"/>
          <w:szCs w:val="24"/>
        </w:rPr>
        <w:t>ygmy and blue sharks eat smaller prey like flying fishes and myctophids, providing an alternate route of exposure through secondary ingestion.</w:t>
      </w:r>
      <w:r w:rsidR="00F539B1">
        <w:rPr>
          <w:rFonts w:ascii="Calibri" w:eastAsia="Calibri" w:hAnsi="Calibri" w:cs="Calibri"/>
          <w:sz w:val="24"/>
          <w:szCs w:val="24"/>
        </w:rPr>
        <w:t xml:space="preserve"> It is difficult to determine if these species are intentionally eating </w:t>
      </w:r>
      <w:proofErr w:type="gramStart"/>
      <w:r w:rsidR="00F539B1">
        <w:rPr>
          <w:rFonts w:ascii="Calibri" w:eastAsia="Calibri" w:hAnsi="Calibri" w:cs="Calibri"/>
          <w:sz w:val="24"/>
          <w:szCs w:val="24"/>
        </w:rPr>
        <w:t>line</w:t>
      </w:r>
      <w:proofErr w:type="gramEnd"/>
      <w:r w:rsidR="00F539B1">
        <w:rPr>
          <w:rFonts w:ascii="Calibri" w:eastAsia="Calibri" w:hAnsi="Calibri" w:cs="Calibri"/>
          <w:sz w:val="24"/>
          <w:szCs w:val="24"/>
        </w:rPr>
        <w:t xml:space="preserve"> or are only appearing to because of trophic transfer. </w:t>
      </w:r>
      <w:r w:rsidR="00681EBA">
        <w:rPr>
          <w:rFonts w:ascii="Calibri" w:eastAsia="Calibri" w:hAnsi="Calibri" w:cs="Calibri"/>
          <w:sz w:val="24"/>
          <w:szCs w:val="24"/>
        </w:rPr>
        <w:t xml:space="preserve">  </w:t>
      </w:r>
      <w:r>
        <w:rPr>
          <w:rFonts w:ascii="Calibri" w:eastAsia="Calibri" w:hAnsi="Calibri" w:cs="Calibri"/>
          <w:sz w:val="24"/>
          <w:szCs w:val="24"/>
        </w:rPr>
        <w:t xml:space="preserve"> </w:t>
      </w:r>
    </w:p>
    <w:p w14:paraId="222E96DC" w14:textId="4FE3DEAC" w:rsidR="00F539B1" w:rsidRDefault="00F539B1" w:rsidP="00F539B1">
      <w:pPr>
        <w:spacing w:line="480" w:lineRule="auto"/>
        <w:ind w:firstLine="720"/>
        <w:rPr>
          <w:rFonts w:ascii="Calibri" w:eastAsia="Calibri" w:hAnsi="Calibri" w:cs="Calibri"/>
          <w:sz w:val="24"/>
          <w:szCs w:val="24"/>
        </w:rPr>
      </w:pP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ingested plastics were PE, PP, or a PE/PP mix, regardless of the species (Figure 4, Figures S1-S4)</w:t>
      </w:r>
      <w:r w:rsidR="00A345C1">
        <w:rPr>
          <w:rFonts w:ascii="Calibri" w:eastAsia="Calibri" w:hAnsi="Calibri" w:cs="Calibri"/>
          <w:sz w:val="24"/>
          <w:szCs w:val="24"/>
        </w:rPr>
        <w:t xml:space="preserve">, which aligns with global production trends where </w:t>
      </w:r>
      <w:r>
        <w:rPr>
          <w:rFonts w:ascii="Calibri" w:eastAsia="Calibri" w:hAnsi="Calibri" w:cs="Calibri"/>
          <w:sz w:val="24"/>
          <w:szCs w:val="24"/>
        </w:rPr>
        <w:t>PE (36 %) and PP (21 %</w:t>
      </w:r>
      <w:r w:rsidR="00A345C1">
        <w:rPr>
          <w:rFonts w:ascii="Calibri" w:eastAsia="Calibri" w:hAnsi="Calibri" w:cs="Calibri"/>
          <w:sz w:val="24"/>
          <w:szCs w:val="24"/>
        </w:rPr>
        <w:t>) remain the most commonly produced polymers</w:t>
      </w:r>
      <w:r>
        <w:rPr>
          <w:rFonts w:ascii="Calibri" w:eastAsia="Calibri" w:hAnsi="Calibri" w:cs="Calibri"/>
          <w:sz w:val="24"/>
          <w:szCs w:val="24"/>
        </w:rPr>
        <w:t xml:space="preserve"> </w:t>
      </w:r>
      <w:r w:rsidR="00A345C1">
        <w:rPr>
          <w:rFonts w:ascii="Calibri" w:eastAsia="Calibri" w:hAnsi="Calibri" w:cs="Calibri"/>
          <w:sz w:val="24"/>
          <w:szCs w:val="24"/>
        </w:rPr>
        <w:t>(</w:t>
      </w:r>
      <w:r>
        <w:rPr>
          <w:rFonts w:ascii="Calibri" w:eastAsia="Calibri" w:hAnsi="Calibri" w:cs="Calibri"/>
          <w:sz w:val="24"/>
          <w:szCs w:val="24"/>
        </w:rPr>
        <w:t xml:space="preserve">Geyer </w:t>
      </w:r>
      <w:r w:rsidRPr="004F1B17">
        <w:rPr>
          <w:rFonts w:ascii="Calibri" w:eastAsia="Calibri" w:hAnsi="Calibri" w:cs="Calibri"/>
          <w:i/>
          <w:sz w:val="24"/>
          <w:szCs w:val="24"/>
        </w:rPr>
        <w:t>et al</w:t>
      </w:r>
      <w:r>
        <w:rPr>
          <w:rFonts w:ascii="Calibri" w:eastAsia="Calibri" w:hAnsi="Calibri" w:cs="Calibri"/>
          <w:sz w:val="24"/>
          <w:szCs w:val="24"/>
        </w:rPr>
        <w:t>. 2017). Th</w:t>
      </w:r>
      <w:r w:rsidR="00A345C1">
        <w:rPr>
          <w:rFonts w:ascii="Calibri" w:eastAsia="Calibri" w:hAnsi="Calibri" w:cs="Calibri"/>
          <w:sz w:val="24"/>
          <w:szCs w:val="24"/>
        </w:rPr>
        <w:t>ese</w:t>
      </w:r>
      <w:r>
        <w:rPr>
          <w:rFonts w:ascii="Calibri" w:eastAsia="Calibri" w:hAnsi="Calibri" w:cs="Calibri"/>
          <w:sz w:val="24"/>
          <w:szCs w:val="24"/>
        </w:rPr>
        <w:t xml:space="preserve"> result</w:t>
      </w:r>
      <w:r w:rsidR="00A345C1">
        <w:rPr>
          <w:rFonts w:ascii="Calibri" w:eastAsia="Calibri" w:hAnsi="Calibri" w:cs="Calibri"/>
          <w:sz w:val="24"/>
          <w:szCs w:val="24"/>
        </w:rPr>
        <w:t>s</w:t>
      </w:r>
      <w:r>
        <w:rPr>
          <w:rFonts w:ascii="Calibri" w:eastAsia="Calibri" w:hAnsi="Calibri" w:cs="Calibri"/>
          <w:sz w:val="24"/>
          <w:szCs w:val="24"/>
        </w:rPr>
        <w:t xml:space="preserve"> </w:t>
      </w:r>
      <w:r w:rsidR="00A345C1">
        <w:rPr>
          <w:rFonts w:ascii="Calibri" w:eastAsia="Calibri" w:hAnsi="Calibri" w:cs="Calibri"/>
          <w:sz w:val="24"/>
          <w:szCs w:val="24"/>
        </w:rPr>
        <w:t xml:space="preserve">also correlate </w:t>
      </w:r>
      <w:r>
        <w:rPr>
          <w:rFonts w:ascii="Calibri" w:eastAsia="Calibri" w:hAnsi="Calibri" w:cs="Calibri"/>
          <w:sz w:val="24"/>
          <w:szCs w:val="24"/>
        </w:rPr>
        <w:lastRenderedPageBreak/>
        <w:t xml:space="preserve">with evidence from manta trawls taken from the NPGP, which indicate that PE or PP are the dominant primary polymers for all size classes (Lebreton </w:t>
      </w:r>
      <w:r w:rsidRPr="004F1B17">
        <w:rPr>
          <w:rFonts w:ascii="Calibri" w:eastAsia="Calibri" w:hAnsi="Calibri" w:cs="Calibri"/>
          <w:i/>
          <w:sz w:val="24"/>
          <w:szCs w:val="24"/>
        </w:rPr>
        <w:t>et al</w:t>
      </w:r>
      <w:r>
        <w:rPr>
          <w:rFonts w:ascii="Calibri" w:eastAsia="Calibri" w:hAnsi="Calibri" w:cs="Calibri"/>
          <w:sz w:val="24"/>
          <w:szCs w:val="24"/>
        </w:rPr>
        <w:t xml:space="preserve">. 2018, 2024; Egger </w:t>
      </w:r>
      <w:r w:rsidRPr="004F1B17">
        <w:rPr>
          <w:rFonts w:ascii="Calibri" w:eastAsia="Calibri" w:hAnsi="Calibri" w:cs="Calibri"/>
          <w:i/>
          <w:sz w:val="24"/>
          <w:szCs w:val="24"/>
        </w:rPr>
        <w:t>et al</w:t>
      </w:r>
      <w:r>
        <w:rPr>
          <w:rFonts w:ascii="Calibri" w:eastAsia="Calibri" w:hAnsi="Calibri" w:cs="Calibri"/>
          <w:sz w:val="24"/>
          <w:szCs w:val="24"/>
        </w:rPr>
        <w:t>., 2020).</w:t>
      </w:r>
      <w:r w:rsidR="00A345C1">
        <w:rPr>
          <w:rFonts w:ascii="Calibri" w:eastAsia="Calibri" w:hAnsi="Calibri" w:cs="Calibri"/>
          <w:sz w:val="24"/>
          <w:szCs w:val="24"/>
        </w:rPr>
        <w:t xml:space="preserve"> The species studied in the NPGP likely don’t prefer one polymer over </w:t>
      </w:r>
      <w:r w:rsidR="002F4E26">
        <w:rPr>
          <w:rFonts w:ascii="Calibri" w:eastAsia="Calibri" w:hAnsi="Calibri" w:cs="Calibri"/>
          <w:sz w:val="24"/>
          <w:szCs w:val="24"/>
        </w:rPr>
        <w:t>another;</w:t>
      </w:r>
      <w:r w:rsidR="00A345C1">
        <w:rPr>
          <w:rFonts w:ascii="Calibri" w:eastAsia="Calibri" w:hAnsi="Calibri" w:cs="Calibri"/>
          <w:sz w:val="24"/>
          <w:szCs w:val="24"/>
        </w:rPr>
        <w:t xml:space="preserve"> they simply eat the most commonly available polymers. </w:t>
      </w:r>
    </w:p>
    <w:p w14:paraId="76C7272D" w14:textId="5AF5EAEB" w:rsidR="002C3877" w:rsidRDefault="00A345C1" w:rsidP="006E7BDE">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The plastic ingestion data and mantra trawl data are comparable in </w:t>
      </w:r>
      <w:r w:rsidR="002F4E26">
        <w:rPr>
          <w:rFonts w:ascii="Calibri" w:eastAsia="Calibri" w:hAnsi="Calibri" w:cs="Calibri"/>
          <w:sz w:val="24"/>
          <w:szCs w:val="24"/>
        </w:rPr>
        <w:t xml:space="preserve">terms of the </w:t>
      </w:r>
      <w:r>
        <w:rPr>
          <w:rFonts w:ascii="Calibri" w:eastAsia="Calibri" w:hAnsi="Calibri" w:cs="Calibri"/>
          <w:sz w:val="24"/>
          <w:szCs w:val="24"/>
        </w:rPr>
        <w:t>polymer found but not by the type of plastic.  T</w:t>
      </w:r>
      <w:r w:rsidR="00930416">
        <w:rPr>
          <w:rFonts w:ascii="Calibri" w:eastAsia="Calibri" w:hAnsi="Calibri" w:cs="Calibri"/>
          <w:sz w:val="24"/>
          <w:szCs w:val="24"/>
        </w:rPr>
        <w:t xml:space="preserve">he most </w:t>
      </w:r>
      <w:r w:rsidR="00470715">
        <w:rPr>
          <w:rFonts w:ascii="Calibri" w:eastAsia="Calibri" w:hAnsi="Calibri" w:cs="Calibri"/>
          <w:sz w:val="24"/>
          <w:szCs w:val="24"/>
        </w:rPr>
        <w:t>frequent</w:t>
      </w:r>
      <w:r w:rsidR="00930416">
        <w:rPr>
          <w:rFonts w:ascii="Calibri" w:eastAsia="Calibri" w:hAnsi="Calibri" w:cs="Calibri"/>
          <w:sz w:val="24"/>
          <w:szCs w:val="24"/>
        </w:rPr>
        <w:t xml:space="preserve"> type of plastic collected at the surface of the NPGP using 0.5 mm mesh manta net trawls was hard plastic</w:t>
      </w:r>
      <w:r w:rsidR="002F4E26">
        <w:rPr>
          <w:rFonts w:ascii="Calibri" w:eastAsia="Calibri" w:hAnsi="Calibri" w:cs="Calibri"/>
          <w:sz w:val="24"/>
          <w:szCs w:val="24"/>
        </w:rPr>
        <w:t>, not line</w:t>
      </w:r>
      <w:r w:rsidR="00930416">
        <w:rPr>
          <w:rFonts w:ascii="Calibri" w:eastAsia="Calibri" w:hAnsi="Calibri" w:cs="Calibri"/>
          <w:sz w:val="24"/>
          <w:szCs w:val="24"/>
        </w:rPr>
        <w:t xml:space="preserve"> (Lebreton </w:t>
      </w:r>
      <w:r w:rsidR="00930416" w:rsidRPr="004F1B17">
        <w:rPr>
          <w:rFonts w:ascii="Calibri" w:eastAsia="Calibri" w:hAnsi="Calibri" w:cs="Calibri"/>
          <w:i/>
          <w:sz w:val="24"/>
          <w:szCs w:val="24"/>
        </w:rPr>
        <w:t>et al</w:t>
      </w:r>
      <w:r w:rsidR="00930416">
        <w:rPr>
          <w:rFonts w:ascii="Calibri" w:eastAsia="Calibri" w:hAnsi="Calibri" w:cs="Calibri"/>
          <w:sz w:val="24"/>
          <w:szCs w:val="24"/>
        </w:rPr>
        <w:t>. 2024). This discrepancy is likely caused by the inherent biases of the different sampling methods</w:t>
      </w:r>
      <w:r>
        <w:rPr>
          <w:rFonts w:ascii="Calibri" w:eastAsia="Calibri" w:hAnsi="Calibri" w:cs="Calibri"/>
          <w:sz w:val="24"/>
          <w:szCs w:val="24"/>
        </w:rPr>
        <w:t>. L</w:t>
      </w:r>
      <w:r w:rsidR="00930416">
        <w:rPr>
          <w:rFonts w:ascii="Calibri" w:eastAsia="Calibri" w:hAnsi="Calibri" w:cs="Calibri"/>
          <w:sz w:val="24"/>
          <w:szCs w:val="24"/>
        </w:rPr>
        <w:t xml:space="preserve">ine pieces ingested by these species </w:t>
      </w:r>
      <w:r>
        <w:rPr>
          <w:rFonts w:ascii="Calibri" w:eastAsia="Calibri" w:hAnsi="Calibri" w:cs="Calibri"/>
          <w:sz w:val="24"/>
          <w:szCs w:val="24"/>
        </w:rPr>
        <w:t xml:space="preserve">have a small diameter and can slip through the mesh and thus </w:t>
      </w:r>
      <w:r w:rsidR="00930416">
        <w:rPr>
          <w:rFonts w:ascii="Calibri" w:eastAsia="Calibri" w:hAnsi="Calibri" w:cs="Calibri"/>
          <w:sz w:val="24"/>
          <w:szCs w:val="24"/>
        </w:rPr>
        <w:t xml:space="preserve">are too small to be caught in the </w:t>
      </w:r>
      <w:r w:rsidR="002612B9">
        <w:rPr>
          <w:rFonts w:ascii="Calibri" w:eastAsia="Calibri" w:hAnsi="Calibri" w:cs="Calibri"/>
          <w:sz w:val="24"/>
          <w:szCs w:val="24"/>
        </w:rPr>
        <w:t xml:space="preserve">manta </w:t>
      </w:r>
      <w:r w:rsidR="00930416">
        <w:rPr>
          <w:rFonts w:ascii="Calibri" w:eastAsia="Calibri" w:hAnsi="Calibri" w:cs="Calibri"/>
          <w:sz w:val="24"/>
          <w:szCs w:val="24"/>
        </w:rPr>
        <w:t xml:space="preserve">net trawls. </w:t>
      </w:r>
    </w:p>
    <w:p w14:paraId="5136EA99" w14:textId="4175E189" w:rsidR="002C3877" w:rsidRDefault="00000000" w:rsidP="006E7BDE">
      <w:pPr>
        <w:spacing w:line="480" w:lineRule="auto"/>
        <w:rPr>
          <w:rFonts w:ascii="Calibri" w:eastAsia="Calibri" w:hAnsi="Calibri" w:cs="Calibri"/>
          <w:sz w:val="24"/>
          <w:szCs w:val="24"/>
        </w:rPr>
      </w:pPr>
      <w:r>
        <w:rPr>
          <w:rFonts w:ascii="Calibri" w:eastAsia="Calibri" w:hAnsi="Calibri" w:cs="Calibri"/>
          <w:sz w:val="24"/>
          <w:szCs w:val="24"/>
        </w:rPr>
        <w:t xml:space="preserve">The comparison of plastic ingestion across studies is extremely difficult due to the lack of standardization in the field. Comparing studies that include fibers or fragments below 1 mm to those that only consider particles greater than 1 mm would be misleading. Microfibers often make up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ingested particles (Sacco </w:t>
      </w:r>
      <w:r w:rsidR="004F1B17" w:rsidRPr="004F1B17">
        <w:rPr>
          <w:rFonts w:ascii="Calibri" w:eastAsia="Calibri" w:hAnsi="Calibri" w:cs="Calibri"/>
          <w:i/>
          <w:sz w:val="24"/>
          <w:szCs w:val="24"/>
        </w:rPr>
        <w:t>et al</w:t>
      </w:r>
      <w:r>
        <w:rPr>
          <w:rFonts w:ascii="Calibri" w:eastAsia="Calibri" w:hAnsi="Calibri" w:cs="Calibri"/>
          <w:sz w:val="24"/>
          <w:szCs w:val="24"/>
        </w:rPr>
        <w:t>. 2024</w:t>
      </w:r>
      <w:r w:rsidR="002F4E26">
        <w:rPr>
          <w:rFonts w:ascii="Calibri" w:eastAsia="Calibri" w:hAnsi="Calibri" w:cs="Calibri"/>
          <w:sz w:val="24"/>
          <w:szCs w:val="24"/>
        </w:rPr>
        <w:t xml:space="preserve">, Lim </w:t>
      </w:r>
      <w:r w:rsidR="002F4E26" w:rsidRPr="004F1B17">
        <w:rPr>
          <w:rFonts w:ascii="Calibri" w:eastAsia="Calibri" w:hAnsi="Calibri" w:cs="Calibri"/>
          <w:i/>
          <w:sz w:val="24"/>
          <w:szCs w:val="24"/>
        </w:rPr>
        <w:t>et al</w:t>
      </w:r>
      <w:r w:rsidR="002F4E26">
        <w:rPr>
          <w:rFonts w:ascii="Calibri" w:eastAsia="Calibri" w:hAnsi="Calibri" w:cs="Calibri"/>
          <w:sz w:val="24"/>
          <w:szCs w:val="24"/>
        </w:rPr>
        <w:t xml:space="preserve">. 2022, Marmara </w:t>
      </w:r>
      <w:r w:rsidR="002F4E26" w:rsidRPr="004F1B17">
        <w:rPr>
          <w:rFonts w:ascii="Calibri" w:eastAsia="Calibri" w:hAnsi="Calibri" w:cs="Calibri"/>
          <w:i/>
          <w:sz w:val="24"/>
          <w:szCs w:val="24"/>
        </w:rPr>
        <w:t>et al</w:t>
      </w:r>
      <w:r w:rsidR="002F4E26">
        <w:rPr>
          <w:rFonts w:ascii="Calibri" w:eastAsia="Calibri" w:hAnsi="Calibri" w:cs="Calibri"/>
          <w:sz w:val="24"/>
          <w:szCs w:val="24"/>
        </w:rPr>
        <w:t xml:space="preserve">. 2023, </w:t>
      </w:r>
      <w:proofErr w:type="spellStart"/>
      <w:r w:rsidR="002F4E26">
        <w:rPr>
          <w:rFonts w:ascii="Calibri" w:eastAsia="Calibri" w:hAnsi="Calibri" w:cs="Calibri"/>
          <w:sz w:val="24"/>
          <w:szCs w:val="24"/>
        </w:rPr>
        <w:t>Markick</w:t>
      </w:r>
      <w:proofErr w:type="spellEnd"/>
      <w:r w:rsidR="002F4E26" w:rsidRPr="002F4E26">
        <w:rPr>
          <w:rFonts w:ascii="Calibri" w:eastAsia="Calibri" w:hAnsi="Calibri" w:cs="Calibri"/>
          <w:i/>
          <w:sz w:val="24"/>
          <w:szCs w:val="24"/>
        </w:rPr>
        <w:t xml:space="preserve"> </w:t>
      </w:r>
      <w:r w:rsidR="002F4E26" w:rsidRPr="004F1B17">
        <w:rPr>
          <w:rFonts w:ascii="Calibri" w:eastAsia="Calibri" w:hAnsi="Calibri" w:cs="Calibri"/>
          <w:i/>
          <w:sz w:val="24"/>
          <w:szCs w:val="24"/>
        </w:rPr>
        <w:t>et al</w:t>
      </w:r>
      <w:r w:rsidR="002F4E26">
        <w:rPr>
          <w:rFonts w:ascii="Calibri" w:eastAsia="Calibri" w:hAnsi="Calibri" w:cs="Calibri"/>
          <w:sz w:val="24"/>
          <w:szCs w:val="24"/>
        </w:rPr>
        <w:t>.  2018</w:t>
      </w:r>
      <w:r>
        <w:rPr>
          <w:rFonts w:ascii="Calibri" w:eastAsia="Calibri" w:hAnsi="Calibri" w:cs="Calibri"/>
          <w:sz w:val="24"/>
          <w:szCs w:val="24"/>
        </w:rPr>
        <w:t>), and when included during analyses</w:t>
      </w:r>
      <w:r w:rsidR="002612B9">
        <w:rPr>
          <w:rFonts w:ascii="Calibri" w:eastAsia="Calibri" w:hAnsi="Calibri" w:cs="Calibri"/>
          <w:sz w:val="24"/>
          <w:szCs w:val="24"/>
        </w:rPr>
        <w:t>,</w:t>
      </w:r>
      <w:r>
        <w:rPr>
          <w:rFonts w:ascii="Calibri" w:eastAsia="Calibri" w:hAnsi="Calibri" w:cs="Calibri"/>
          <w:sz w:val="24"/>
          <w:szCs w:val="24"/>
        </w:rPr>
        <w:t xml:space="preserve"> can skew the data</w:t>
      </w:r>
      <w:r w:rsidR="002612B9">
        <w:rPr>
          <w:rFonts w:ascii="Calibri" w:eastAsia="Calibri" w:hAnsi="Calibri" w:cs="Calibri"/>
          <w:sz w:val="24"/>
          <w:szCs w:val="24"/>
        </w:rPr>
        <w:t>,</w:t>
      </w:r>
      <w:r>
        <w:rPr>
          <w:rFonts w:ascii="Calibri" w:eastAsia="Calibri" w:hAnsi="Calibri" w:cs="Calibri"/>
          <w:sz w:val="24"/>
          <w:szCs w:val="24"/>
        </w:rPr>
        <w:t xml:space="preserve"> making a species or location seem more affected by plastic ingestion than others. Thus, we compared our results to studies of similar-sized (&gt; 1 mm) plastic ingestion by fish in the same families. Sergeant fish (</w:t>
      </w:r>
      <w:r>
        <w:rPr>
          <w:rFonts w:ascii="Calibri" w:eastAsia="Calibri" w:hAnsi="Calibri" w:cs="Calibri"/>
          <w:i/>
          <w:sz w:val="24"/>
          <w:szCs w:val="24"/>
        </w:rPr>
        <w:t>Pomacentridae</w:t>
      </w:r>
      <w:r>
        <w:rPr>
          <w:rFonts w:ascii="Calibri" w:eastAsia="Calibri" w:hAnsi="Calibri" w:cs="Calibri"/>
          <w:sz w:val="24"/>
          <w:szCs w:val="24"/>
        </w:rPr>
        <w:t xml:space="preserve"> family) did not ingest any plastic in either the North or South Pacific Oceans (Forrest and Hindell 2018), but a study in the Red Sea showed ingestion of one microplastic by an individual, though it is unclear whether it was a fragment or fiber (</w:t>
      </w:r>
      <w:proofErr w:type="spellStart"/>
      <w:r>
        <w:rPr>
          <w:rFonts w:ascii="Calibri" w:eastAsia="Calibri" w:hAnsi="Calibri" w:cs="Calibri"/>
          <w:sz w:val="24"/>
          <w:szCs w:val="24"/>
        </w:rPr>
        <w:t>Baalkuyur</w:t>
      </w:r>
      <w:proofErr w:type="spellEnd"/>
      <w:r>
        <w:rPr>
          <w:rFonts w:ascii="Calibri" w:eastAsia="Calibri" w:hAnsi="Calibri" w:cs="Calibri"/>
          <w:sz w:val="24"/>
          <w:szCs w:val="24"/>
        </w:rPr>
        <w:t xml:space="preserve"> </w:t>
      </w:r>
      <w:r w:rsidR="004F1B17" w:rsidRPr="004F1B17">
        <w:rPr>
          <w:rFonts w:ascii="Calibri" w:eastAsia="Calibri" w:hAnsi="Calibri" w:cs="Calibri"/>
          <w:i/>
          <w:sz w:val="24"/>
          <w:szCs w:val="24"/>
        </w:rPr>
        <w:t>et al</w:t>
      </w:r>
      <w:r>
        <w:rPr>
          <w:rFonts w:ascii="Calibri" w:eastAsia="Calibri" w:hAnsi="Calibri" w:cs="Calibri"/>
          <w:sz w:val="24"/>
          <w:szCs w:val="24"/>
        </w:rPr>
        <w:t>. 2018). Flying fish (</w:t>
      </w:r>
      <w:proofErr w:type="spellStart"/>
      <w:r>
        <w:rPr>
          <w:rFonts w:ascii="Calibri" w:eastAsia="Calibri" w:hAnsi="Calibri" w:cs="Calibri"/>
          <w:i/>
          <w:sz w:val="24"/>
          <w:szCs w:val="24"/>
        </w:rPr>
        <w:t>Exocoetidae</w:t>
      </w:r>
      <w:proofErr w:type="spellEnd"/>
      <w:r>
        <w:rPr>
          <w:rFonts w:ascii="Calibri" w:eastAsia="Calibri" w:hAnsi="Calibri" w:cs="Calibri"/>
          <w:sz w:val="24"/>
          <w:szCs w:val="24"/>
        </w:rPr>
        <w:t xml:space="preserve"> family) ingested an average of 0.26 microplastics/fish in the South Pacific (</w:t>
      </w:r>
      <w:proofErr w:type="spellStart"/>
      <w:r>
        <w:rPr>
          <w:rFonts w:ascii="Calibri" w:eastAsia="Calibri" w:hAnsi="Calibri" w:cs="Calibri"/>
          <w:sz w:val="24"/>
          <w:szCs w:val="24"/>
        </w:rPr>
        <w:t>Changon</w:t>
      </w:r>
      <w:proofErr w:type="spellEnd"/>
      <w:r>
        <w:rPr>
          <w:rFonts w:ascii="Calibri" w:eastAsia="Calibri" w:hAnsi="Calibri" w:cs="Calibri"/>
          <w:sz w:val="24"/>
          <w:szCs w:val="24"/>
        </w:rPr>
        <w:t xml:space="preserve">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while our study in the North Pacific showed an average ingestion of 0.41 </w:t>
      </w:r>
      <w:r>
        <w:rPr>
          <w:rFonts w:ascii="Calibri" w:eastAsia="Calibri" w:hAnsi="Calibri" w:cs="Calibri"/>
          <w:sz w:val="24"/>
          <w:szCs w:val="24"/>
        </w:rPr>
        <w:lastRenderedPageBreak/>
        <w:t>plastics/fish.</w:t>
      </w:r>
      <w:r w:rsidR="009F5AD5">
        <w:rPr>
          <w:rFonts w:ascii="Calibri" w:eastAsia="Calibri" w:hAnsi="Calibri" w:cs="Calibri"/>
          <w:sz w:val="24"/>
          <w:szCs w:val="24"/>
        </w:rPr>
        <w:t xml:space="preserve"> </w:t>
      </w:r>
      <w:r>
        <w:rPr>
          <w:rFonts w:ascii="Calibri" w:eastAsia="Calibri" w:hAnsi="Calibri" w:cs="Calibri"/>
          <w:sz w:val="24"/>
          <w:szCs w:val="24"/>
        </w:rPr>
        <w:t xml:space="preserve">In contrast, fish from the </w:t>
      </w:r>
      <w:r>
        <w:rPr>
          <w:rFonts w:ascii="Calibri" w:eastAsia="Calibri" w:hAnsi="Calibri" w:cs="Calibri"/>
          <w:i/>
          <w:sz w:val="24"/>
          <w:szCs w:val="24"/>
        </w:rPr>
        <w:t>Carangidae</w:t>
      </w:r>
      <w:r>
        <w:rPr>
          <w:rFonts w:ascii="Calibri" w:eastAsia="Calibri" w:hAnsi="Calibri" w:cs="Calibri"/>
          <w:sz w:val="24"/>
          <w:szCs w:val="24"/>
        </w:rPr>
        <w:t xml:space="preserve"> family (</w:t>
      </w:r>
      <w:proofErr w:type="spellStart"/>
      <w:r>
        <w:rPr>
          <w:rFonts w:ascii="Calibri" w:eastAsia="Calibri" w:hAnsi="Calibri" w:cs="Calibri"/>
          <w:i/>
          <w:sz w:val="24"/>
          <w:szCs w:val="24"/>
        </w:rPr>
        <w:t>Decapterus</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muroadsi</w:t>
      </w:r>
      <w:proofErr w:type="spellEnd"/>
      <w:r>
        <w:rPr>
          <w:rFonts w:ascii="Calibri" w:eastAsia="Calibri" w:hAnsi="Calibri" w:cs="Calibri"/>
          <w:i/>
          <w:sz w:val="24"/>
          <w:szCs w:val="24"/>
        </w:rPr>
        <w:t xml:space="preserve">, </w:t>
      </w:r>
      <w:proofErr w:type="spellStart"/>
      <w:r w:rsidR="00845D8E" w:rsidRPr="006E7BDE">
        <w:rPr>
          <w:rFonts w:ascii="Calibri" w:eastAsia="Calibri" w:hAnsi="Calibri" w:cs="Calibri"/>
          <w:iCs/>
          <w:sz w:val="24"/>
          <w:szCs w:val="24"/>
        </w:rPr>
        <w:t>a</w:t>
      </w:r>
      <w:r>
        <w:rPr>
          <w:rFonts w:ascii="Calibri" w:eastAsia="Calibri" w:hAnsi="Calibri" w:cs="Calibri"/>
          <w:sz w:val="24"/>
          <w:szCs w:val="24"/>
        </w:rPr>
        <w:t>mberstripe</w:t>
      </w:r>
      <w:proofErr w:type="spellEnd"/>
      <w:r>
        <w:rPr>
          <w:rFonts w:ascii="Calibri" w:eastAsia="Calibri" w:hAnsi="Calibri" w:cs="Calibri"/>
          <w:sz w:val="24"/>
          <w:szCs w:val="24"/>
        </w:rPr>
        <w:t xml:space="preserve"> scads) showed a higher ingestion amount in the South Pacific than our study in the North Pacific (2.2 plastics/fish vs. 1.1 plastics/fish, respectively; Ory </w:t>
      </w:r>
      <w:r w:rsidR="004F1B17" w:rsidRPr="004F1B17">
        <w:rPr>
          <w:rFonts w:ascii="Calibri" w:eastAsia="Calibri" w:hAnsi="Calibri" w:cs="Calibri"/>
          <w:i/>
          <w:sz w:val="24"/>
          <w:szCs w:val="24"/>
        </w:rPr>
        <w:t>et al</w:t>
      </w:r>
      <w:r>
        <w:rPr>
          <w:rFonts w:ascii="Calibri" w:eastAsia="Calibri" w:hAnsi="Calibri" w:cs="Calibri"/>
          <w:sz w:val="24"/>
          <w:szCs w:val="24"/>
        </w:rPr>
        <w:t>. 2017). The South Pacific scads were collected from an area offshore of Rapa Nui, where water samples contained approximately 65,000 particles/km</w:t>
      </w:r>
      <w:r>
        <w:rPr>
          <w:rFonts w:ascii="Calibri" w:eastAsia="Calibri" w:hAnsi="Calibri" w:cs="Calibri"/>
          <w:sz w:val="24"/>
          <w:szCs w:val="24"/>
          <w:vertAlign w:val="superscript"/>
        </w:rPr>
        <w:t>2</w:t>
      </w:r>
      <w:r>
        <w:rPr>
          <w:rFonts w:ascii="Calibri" w:eastAsia="Calibri" w:hAnsi="Calibri" w:cs="Calibri"/>
          <w:sz w:val="24"/>
          <w:szCs w:val="24"/>
        </w:rPr>
        <w:t xml:space="preserve"> (Ory </w:t>
      </w:r>
      <w:r w:rsidR="004F1B17" w:rsidRPr="004F1B17">
        <w:rPr>
          <w:rFonts w:ascii="Calibri" w:eastAsia="Calibri" w:hAnsi="Calibri" w:cs="Calibri"/>
          <w:i/>
          <w:sz w:val="24"/>
          <w:szCs w:val="24"/>
        </w:rPr>
        <w:t>et al</w:t>
      </w:r>
      <w:r>
        <w:rPr>
          <w:rFonts w:ascii="Calibri" w:eastAsia="Calibri" w:hAnsi="Calibri" w:cs="Calibri"/>
          <w:sz w:val="24"/>
          <w:szCs w:val="24"/>
        </w:rPr>
        <w:t>. 2017</w:t>
      </w:r>
      <w:r w:rsidR="000668F1">
        <w:rPr>
          <w:rFonts w:ascii="Calibri" w:eastAsia="Calibri" w:hAnsi="Calibri" w:cs="Calibri"/>
          <w:sz w:val="24"/>
          <w:szCs w:val="24"/>
        </w:rPr>
        <w:t>) while fish in the</w:t>
      </w:r>
      <w:r>
        <w:rPr>
          <w:rFonts w:ascii="Calibri" w:eastAsia="Calibri" w:hAnsi="Calibri" w:cs="Calibri"/>
          <w:sz w:val="24"/>
          <w:szCs w:val="24"/>
        </w:rPr>
        <w:t xml:space="preserve"> NPGP are exposed to average concentrations of PMD more than one order of magnitude higher, at approximately 1,700,000 particles/km</w:t>
      </w:r>
      <w:r>
        <w:rPr>
          <w:rFonts w:ascii="Calibri" w:eastAsia="Calibri" w:hAnsi="Calibri" w:cs="Calibri"/>
          <w:sz w:val="24"/>
          <w:szCs w:val="24"/>
          <w:vertAlign w:val="superscript"/>
        </w:rPr>
        <w:t>2</w:t>
      </w:r>
      <w:r>
        <w:rPr>
          <w:rFonts w:ascii="Calibri" w:eastAsia="Calibri" w:hAnsi="Calibri" w:cs="Calibri"/>
          <w:sz w:val="24"/>
          <w:szCs w:val="24"/>
        </w:rPr>
        <w:t xml:space="preserve"> (Lebreton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2024). </w:t>
      </w:r>
      <w:r w:rsidR="000668F1">
        <w:rPr>
          <w:rFonts w:ascii="Calibri" w:eastAsia="Calibri" w:hAnsi="Calibri" w:cs="Calibri"/>
          <w:sz w:val="24"/>
          <w:szCs w:val="24"/>
        </w:rPr>
        <w:t xml:space="preserve">The </w:t>
      </w:r>
      <w:r>
        <w:rPr>
          <w:rFonts w:ascii="Calibri" w:eastAsia="Calibri" w:hAnsi="Calibri" w:cs="Calibri"/>
          <w:sz w:val="24"/>
          <w:szCs w:val="24"/>
        </w:rPr>
        <w:t xml:space="preserve">habitat concentration of PMD </w:t>
      </w:r>
      <w:r w:rsidR="000668F1">
        <w:rPr>
          <w:rFonts w:ascii="Calibri" w:eastAsia="Calibri" w:hAnsi="Calibri" w:cs="Calibri"/>
          <w:sz w:val="24"/>
          <w:szCs w:val="24"/>
        </w:rPr>
        <w:t xml:space="preserve">being higher in the North </w:t>
      </w:r>
      <w:r w:rsidR="002612B9">
        <w:rPr>
          <w:rFonts w:ascii="Calibri" w:eastAsia="Calibri" w:hAnsi="Calibri" w:cs="Calibri"/>
          <w:sz w:val="24"/>
          <w:szCs w:val="24"/>
        </w:rPr>
        <w:t>compared to the</w:t>
      </w:r>
      <w:r w:rsidR="000668F1">
        <w:rPr>
          <w:rFonts w:ascii="Calibri" w:eastAsia="Calibri" w:hAnsi="Calibri" w:cs="Calibri"/>
          <w:sz w:val="24"/>
          <w:szCs w:val="24"/>
        </w:rPr>
        <w:t xml:space="preserve"> South Pacific </w:t>
      </w:r>
      <w:r>
        <w:rPr>
          <w:rFonts w:ascii="Calibri" w:eastAsia="Calibri" w:hAnsi="Calibri" w:cs="Calibri"/>
          <w:sz w:val="24"/>
          <w:szCs w:val="24"/>
        </w:rPr>
        <w:t>would predict higher ingestion in North vs. South Pacific fish</w:t>
      </w:r>
      <w:r w:rsidR="000668F1">
        <w:rPr>
          <w:rFonts w:ascii="Calibri" w:eastAsia="Calibri" w:hAnsi="Calibri" w:cs="Calibri"/>
          <w:sz w:val="24"/>
          <w:szCs w:val="24"/>
        </w:rPr>
        <w:t>, but the opposite result was found, indicating there are more factors than just proximity to plastic to predict ingestion</w:t>
      </w:r>
      <w:r w:rsidR="002F4E26">
        <w:rPr>
          <w:rFonts w:ascii="Calibri" w:eastAsia="Calibri" w:hAnsi="Calibri" w:cs="Calibri"/>
          <w:sz w:val="24"/>
          <w:szCs w:val="24"/>
        </w:rPr>
        <w:t>, including f</w:t>
      </w:r>
      <w:r>
        <w:rPr>
          <w:rFonts w:ascii="Calibri" w:eastAsia="Calibri" w:hAnsi="Calibri" w:cs="Calibri"/>
          <w:sz w:val="24"/>
          <w:szCs w:val="24"/>
        </w:rPr>
        <w:t>ish size</w:t>
      </w:r>
      <w:r w:rsidR="002F4E26">
        <w:rPr>
          <w:rFonts w:ascii="Calibri" w:eastAsia="Calibri" w:hAnsi="Calibri" w:cs="Calibri"/>
          <w:sz w:val="24"/>
          <w:szCs w:val="24"/>
        </w:rPr>
        <w:t>.</w:t>
      </w:r>
      <w:r>
        <w:rPr>
          <w:rFonts w:ascii="Calibri" w:eastAsia="Calibri" w:hAnsi="Calibri" w:cs="Calibri"/>
          <w:sz w:val="24"/>
          <w:szCs w:val="24"/>
        </w:rPr>
        <w:t xml:space="preserve"> The NPGP yellowtail amberjacks were twice the size (28.79 ± 7.264 cm) of </w:t>
      </w:r>
      <w:proofErr w:type="spellStart"/>
      <w:r>
        <w:rPr>
          <w:rFonts w:ascii="Calibri" w:eastAsia="Calibri" w:hAnsi="Calibri" w:cs="Calibri"/>
          <w:sz w:val="24"/>
          <w:szCs w:val="24"/>
        </w:rPr>
        <w:t>amberstripe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scad</w:t>
      </w:r>
      <w:proofErr w:type="spellEnd"/>
      <w:r>
        <w:rPr>
          <w:rFonts w:ascii="Calibri" w:eastAsia="Calibri" w:hAnsi="Calibri" w:cs="Calibri"/>
          <w:sz w:val="24"/>
          <w:szCs w:val="24"/>
        </w:rPr>
        <w:t xml:space="preserve"> from the South Pacific (14.0 ± 0.2 cm, Ory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2017). Perhaps smaller amberjacks eat proportionally more PMD than larger ones, </w:t>
      </w:r>
      <w:r w:rsidR="002612B9">
        <w:rPr>
          <w:rFonts w:ascii="Calibri" w:eastAsia="Calibri" w:hAnsi="Calibri" w:cs="Calibri"/>
          <w:sz w:val="24"/>
          <w:szCs w:val="24"/>
        </w:rPr>
        <w:t xml:space="preserve">as </w:t>
      </w:r>
      <w:r>
        <w:rPr>
          <w:rFonts w:ascii="Calibri" w:eastAsia="Calibri" w:hAnsi="Calibri" w:cs="Calibri"/>
          <w:sz w:val="24"/>
          <w:szCs w:val="24"/>
        </w:rPr>
        <w:t xml:space="preserve">observed previously for blue sharks (Bernardini </w:t>
      </w:r>
      <w:r w:rsidR="004F1B17" w:rsidRPr="004F1B17">
        <w:rPr>
          <w:rFonts w:ascii="Calibri" w:eastAsia="Calibri" w:hAnsi="Calibri" w:cs="Calibri"/>
          <w:i/>
          <w:sz w:val="24"/>
          <w:szCs w:val="24"/>
        </w:rPr>
        <w:t>et al</w:t>
      </w:r>
      <w:r>
        <w:rPr>
          <w:rFonts w:ascii="Calibri" w:eastAsia="Calibri" w:hAnsi="Calibri" w:cs="Calibri"/>
          <w:sz w:val="24"/>
          <w:szCs w:val="24"/>
        </w:rPr>
        <w:t xml:space="preserve">. 2018; </w:t>
      </w:r>
      <w:proofErr w:type="spellStart"/>
      <w:r>
        <w:rPr>
          <w:rFonts w:ascii="Calibri" w:eastAsia="Calibri" w:hAnsi="Calibri" w:cs="Calibri"/>
          <w:sz w:val="24"/>
          <w:szCs w:val="24"/>
        </w:rPr>
        <w:t>Lipej</w:t>
      </w:r>
      <w:proofErr w:type="spellEnd"/>
      <w:r>
        <w:rPr>
          <w:rFonts w:ascii="Calibri" w:eastAsia="Calibri" w:hAnsi="Calibri" w:cs="Calibri"/>
          <w:sz w:val="24"/>
          <w:szCs w:val="24"/>
        </w:rPr>
        <w:t xml:space="preserve">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2022). In support of the size and habitat concentration comparisons, the NPGP blue shark pups ingested 340 times more than South Pacific juvenile and adult blue sharks ( Fernandez and Anastasopoulos 2019) and more than large juveniles and adults in the Eastern Tropical Pacific (, Huang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2022). </w:t>
      </w:r>
      <w:r w:rsidR="00AE6E67">
        <w:rPr>
          <w:rFonts w:ascii="Calibri" w:eastAsia="Calibri" w:hAnsi="Calibri" w:cs="Calibri"/>
          <w:sz w:val="24"/>
          <w:szCs w:val="24"/>
        </w:rPr>
        <w:t xml:space="preserve">This is particularly concerning due to the near threatened status of blue sharks </w:t>
      </w:r>
      <w:r w:rsidR="00AE6E67">
        <w:rPr>
          <w:rFonts w:ascii="Calibri" w:eastAsia="Calibri" w:hAnsi="Calibri" w:cs="Calibri"/>
          <w:sz w:val="24"/>
          <w:szCs w:val="24"/>
        </w:rPr>
        <w:t xml:space="preserve">(Rigby </w:t>
      </w:r>
      <w:r w:rsidR="00AE6E67" w:rsidRPr="004F1B17">
        <w:rPr>
          <w:rFonts w:ascii="Calibri" w:eastAsia="Calibri" w:hAnsi="Calibri" w:cs="Calibri"/>
          <w:i/>
          <w:sz w:val="24"/>
          <w:szCs w:val="24"/>
        </w:rPr>
        <w:t>et al</w:t>
      </w:r>
      <w:r w:rsidR="00AE6E67">
        <w:rPr>
          <w:rFonts w:ascii="Calibri" w:eastAsia="Calibri" w:hAnsi="Calibri" w:cs="Calibri"/>
          <w:sz w:val="24"/>
          <w:szCs w:val="24"/>
        </w:rPr>
        <w:t xml:space="preserve">. 2019; Huang </w:t>
      </w:r>
      <w:r w:rsidR="00AE6E67" w:rsidRPr="004F1B17">
        <w:rPr>
          <w:rFonts w:ascii="Calibri" w:eastAsia="Calibri" w:hAnsi="Calibri" w:cs="Calibri"/>
          <w:i/>
          <w:sz w:val="24"/>
          <w:szCs w:val="24"/>
        </w:rPr>
        <w:t>et al</w:t>
      </w:r>
      <w:r w:rsidR="00AE6E67">
        <w:rPr>
          <w:rFonts w:ascii="Calibri" w:eastAsia="Calibri" w:hAnsi="Calibri" w:cs="Calibri"/>
          <w:sz w:val="24"/>
          <w:szCs w:val="24"/>
        </w:rPr>
        <w:t>. 2022).</w:t>
      </w:r>
    </w:p>
    <w:p w14:paraId="42D2D629" w14:textId="57E96128" w:rsidR="002C3877" w:rsidRPr="00B303AD" w:rsidRDefault="00000000">
      <w:pPr>
        <w:spacing w:line="480" w:lineRule="auto"/>
        <w:ind w:firstLine="720"/>
        <w:rPr>
          <w:rFonts w:ascii="Calibri" w:eastAsia="Calibri" w:hAnsi="Calibri" w:cs="Calibri"/>
          <w:sz w:val="24"/>
          <w:szCs w:val="24"/>
        </w:rPr>
      </w:pPr>
      <w:r>
        <w:rPr>
          <w:rFonts w:ascii="Calibri" w:eastAsia="Calibri" w:hAnsi="Calibri" w:cs="Calibri"/>
          <w:sz w:val="24"/>
          <w:szCs w:val="24"/>
        </w:rPr>
        <w:t xml:space="preserve">Nevertheless, despite the lower plastic loads in yellowtail amberjacks from the </w:t>
      </w:r>
      <w:r w:rsidR="002612B9">
        <w:rPr>
          <w:rFonts w:ascii="Calibri" w:eastAsia="Calibri" w:hAnsi="Calibri" w:cs="Calibri"/>
          <w:sz w:val="24"/>
          <w:szCs w:val="24"/>
        </w:rPr>
        <w:t>N</w:t>
      </w:r>
      <w:r>
        <w:rPr>
          <w:rFonts w:ascii="Calibri" w:eastAsia="Calibri" w:hAnsi="Calibri" w:cs="Calibri"/>
          <w:sz w:val="24"/>
          <w:szCs w:val="24"/>
        </w:rPr>
        <w:t xml:space="preserve">PGP, the length of these fish was significantly correlated to the number of ingested plastic pieces (p = 0.0496), and blue sharks showed marginal significance between total length and mass of plastic consumed (p = 0.058), implying that the larger fish eat more plastic. The large size range of the yellowtail amberjacks sampled in our study included both adults and juveniles, and these fish were </w:t>
      </w:r>
      <w:r>
        <w:rPr>
          <w:rFonts w:ascii="Calibri" w:eastAsia="Calibri" w:hAnsi="Calibri" w:cs="Calibri"/>
          <w:sz w:val="24"/>
          <w:szCs w:val="24"/>
        </w:rPr>
        <w:lastRenderedPageBreak/>
        <w:t>engaged in secondary plastic ingestion via lanternfish. The average total length of yellowtail amberjacks with secondary plastic ingestion was 29.4 cm</w:t>
      </w:r>
      <w:r w:rsidR="009165EA">
        <w:rPr>
          <w:rFonts w:ascii="Calibri" w:eastAsia="Calibri" w:hAnsi="Calibri" w:cs="Calibri"/>
          <w:sz w:val="24"/>
          <w:szCs w:val="24"/>
        </w:rPr>
        <w:t>,</w:t>
      </w:r>
      <w:r>
        <w:rPr>
          <w:rFonts w:ascii="Calibri" w:eastAsia="Calibri" w:hAnsi="Calibri" w:cs="Calibri"/>
          <w:sz w:val="24"/>
          <w:szCs w:val="24"/>
        </w:rPr>
        <w:t xml:space="preserve"> while the average total length of all amberjacks was 30.8 cm</w:t>
      </w:r>
      <w:r w:rsidR="009165EA">
        <w:rPr>
          <w:rFonts w:ascii="Calibri" w:eastAsia="Calibri" w:hAnsi="Calibri" w:cs="Calibri"/>
          <w:sz w:val="24"/>
          <w:szCs w:val="24"/>
        </w:rPr>
        <w:t>,</w:t>
      </w:r>
      <w:r>
        <w:rPr>
          <w:rFonts w:ascii="Calibri" w:eastAsia="Calibri" w:hAnsi="Calibri" w:cs="Calibri"/>
          <w:sz w:val="24"/>
          <w:szCs w:val="24"/>
        </w:rPr>
        <w:t xml:space="preserve"> indicating the size of the yellowtail amberjack did not influence if an individual engaged in secondary plastic ingestion. While the pygmy sharks we sampled also included mature and immature specimens, the length range was much smaller than the yellowtail amberjack</w:t>
      </w:r>
      <w:r w:rsidR="002F4E26">
        <w:rPr>
          <w:rFonts w:ascii="Calibri" w:eastAsia="Calibri" w:hAnsi="Calibri" w:cs="Calibri"/>
          <w:sz w:val="24"/>
          <w:szCs w:val="24"/>
        </w:rPr>
        <w:t xml:space="preserve"> and cannot provide as much information</w:t>
      </w:r>
      <w:r>
        <w:rPr>
          <w:rFonts w:ascii="Calibri" w:eastAsia="Calibri" w:hAnsi="Calibri" w:cs="Calibri"/>
          <w:sz w:val="24"/>
          <w:szCs w:val="24"/>
        </w:rPr>
        <w:t xml:space="preserve">. With a wider range of sizes, the correlation between plastic ingestion and fish size may have been stronger. </w:t>
      </w:r>
    </w:p>
    <w:p w14:paraId="1658CD2F" w14:textId="77777777"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t>4.2 Secondary ingestion of plastics</w:t>
      </w:r>
    </w:p>
    <w:p w14:paraId="67C43899" w14:textId="0BC15F48" w:rsidR="002C3877" w:rsidRDefault="00000000">
      <w:pPr>
        <w:spacing w:line="480" w:lineRule="auto"/>
        <w:ind w:firstLine="720"/>
        <w:rPr>
          <w:rFonts w:ascii="Calibri" w:eastAsia="Calibri" w:hAnsi="Calibri" w:cs="Calibri"/>
          <w:sz w:val="26"/>
          <w:szCs w:val="26"/>
        </w:rPr>
      </w:pPr>
      <w:r>
        <w:rPr>
          <w:rFonts w:ascii="Calibri" w:eastAsia="Calibri" w:hAnsi="Calibri" w:cs="Calibri"/>
          <w:sz w:val="24"/>
          <w:szCs w:val="24"/>
        </w:rPr>
        <w:t xml:space="preserve">The ingestion of plastics by lanternfish may increase plastic exposure in upper-level predators through another pathway of plastic ingestion. Lanternfish </w:t>
      </w:r>
      <w:proofErr w:type="gramStart"/>
      <w:r>
        <w:rPr>
          <w:rFonts w:ascii="Calibri" w:eastAsia="Calibri" w:hAnsi="Calibri" w:cs="Calibri"/>
          <w:sz w:val="24"/>
          <w:szCs w:val="24"/>
        </w:rPr>
        <w:t>ingest</w:t>
      </w:r>
      <w:proofErr w:type="gramEnd"/>
      <w:r>
        <w:rPr>
          <w:rFonts w:ascii="Calibri" w:eastAsia="Calibri" w:hAnsi="Calibri" w:cs="Calibri"/>
          <w:sz w:val="24"/>
          <w:szCs w:val="24"/>
        </w:rPr>
        <w:t xml:space="preserve"> and may transport PMD vertically during their diel vertical migration, ascending to the epipelagic zone to feed at night and returning to the mesopelagic zone during the day (Gong </w:t>
      </w:r>
      <w:r w:rsidR="004F1B17" w:rsidRPr="004F1B17">
        <w:rPr>
          <w:rFonts w:ascii="Calibri" w:eastAsia="Calibri" w:hAnsi="Calibri" w:cs="Calibri"/>
          <w:i/>
          <w:sz w:val="24"/>
          <w:szCs w:val="24"/>
        </w:rPr>
        <w:t>et al</w:t>
      </w:r>
      <w:r>
        <w:rPr>
          <w:rFonts w:ascii="Calibri" w:eastAsia="Calibri" w:hAnsi="Calibri" w:cs="Calibri"/>
          <w:sz w:val="24"/>
          <w:szCs w:val="24"/>
        </w:rPr>
        <w:t xml:space="preserve">. 2024). Because the plastics ingested by the lanternfish in this study were PE and PP, two polymers that are less dense than seawater, our results suggest that they ingested these plastics near the surface. Lanternfish also </w:t>
      </w:r>
      <w:proofErr w:type="gramStart"/>
      <w:r>
        <w:rPr>
          <w:rFonts w:ascii="Calibri" w:eastAsia="Calibri" w:hAnsi="Calibri" w:cs="Calibri"/>
          <w:sz w:val="24"/>
          <w:szCs w:val="24"/>
        </w:rPr>
        <w:t>make</w:t>
      </w:r>
      <w:proofErr w:type="gramEnd"/>
      <w:r>
        <w:rPr>
          <w:rFonts w:ascii="Calibri" w:eastAsia="Calibri" w:hAnsi="Calibri" w:cs="Calibri"/>
          <w:sz w:val="24"/>
          <w:szCs w:val="24"/>
        </w:rPr>
        <w:t xml:space="preserve"> smaller plastic items bio-available to larger predators that predate on them, like fur seals</w:t>
      </w:r>
      <w:r>
        <w:rPr>
          <w:rFonts w:ascii="Calibri" w:eastAsia="Calibri" w:hAnsi="Calibri" w:cs="Calibri"/>
          <w:sz w:val="28"/>
          <w:szCs w:val="28"/>
        </w:rPr>
        <w:t xml:space="preserve"> (</w:t>
      </w:r>
      <w:r>
        <w:rPr>
          <w:rFonts w:ascii="Calibri" w:eastAsia="Calibri" w:hAnsi="Calibri" w:cs="Calibri"/>
          <w:color w:val="222222"/>
          <w:sz w:val="24"/>
          <w:szCs w:val="24"/>
          <w:highlight w:val="white"/>
        </w:rPr>
        <w:t>Eriksson and Burton 2003)</w:t>
      </w:r>
      <w:r w:rsidR="002F4E26">
        <w:rPr>
          <w:rFonts w:ascii="Calibri" w:eastAsia="Calibri" w:hAnsi="Calibri" w:cs="Calibri"/>
          <w:color w:val="222222"/>
          <w:sz w:val="24"/>
          <w:szCs w:val="24"/>
          <w:highlight w:val="white"/>
        </w:rPr>
        <w:t xml:space="preserve"> or larger fish</w:t>
      </w:r>
      <w:r>
        <w:rPr>
          <w:rFonts w:ascii="Calibri" w:eastAsia="Calibri" w:hAnsi="Calibri" w:cs="Calibri"/>
          <w:color w:val="222222"/>
          <w:sz w:val="24"/>
          <w:szCs w:val="24"/>
          <w:highlight w:val="white"/>
        </w:rPr>
        <w:t>. Our results provide additional evidence of lanternfish-mediated secondary ingestion of plastics by predators</w:t>
      </w:r>
      <w:r>
        <w:rPr>
          <w:rFonts w:ascii="Calibri" w:eastAsia="Calibri" w:hAnsi="Calibri" w:cs="Calibri"/>
          <w:color w:val="222222"/>
          <w:highlight w:val="white"/>
        </w:rPr>
        <w:t xml:space="preserve">. </w:t>
      </w:r>
    </w:p>
    <w:p w14:paraId="0AB73E49" w14:textId="14EEE8E6" w:rsidR="00DC0C27" w:rsidRPr="000B66A7" w:rsidRDefault="00016663" w:rsidP="00DC0C27">
      <w:pPr>
        <w:spacing w:line="480" w:lineRule="auto"/>
        <w:rPr>
          <w:rFonts w:ascii="Calibri" w:eastAsia="Calibri" w:hAnsi="Calibri" w:cs="Calibri"/>
          <w:b/>
          <w:bCs/>
          <w:sz w:val="24"/>
          <w:szCs w:val="24"/>
        </w:rPr>
      </w:pPr>
      <w:r>
        <w:rPr>
          <w:rFonts w:ascii="Calibri" w:eastAsia="Calibri" w:hAnsi="Calibri" w:cs="Calibri"/>
          <w:b/>
          <w:bCs/>
          <w:sz w:val="24"/>
          <w:szCs w:val="24"/>
        </w:rPr>
        <w:t xml:space="preserve">4.3 </w:t>
      </w:r>
      <w:r w:rsidR="00DC0C27" w:rsidRPr="000B66A7">
        <w:rPr>
          <w:rFonts w:ascii="Calibri" w:eastAsia="Calibri" w:hAnsi="Calibri" w:cs="Calibri"/>
          <w:b/>
          <w:bCs/>
          <w:sz w:val="24"/>
          <w:szCs w:val="24"/>
        </w:rPr>
        <w:t xml:space="preserve">Limitations and </w:t>
      </w:r>
      <w:r>
        <w:rPr>
          <w:rFonts w:ascii="Calibri" w:eastAsia="Calibri" w:hAnsi="Calibri" w:cs="Calibri"/>
          <w:b/>
          <w:bCs/>
          <w:sz w:val="24"/>
          <w:szCs w:val="24"/>
        </w:rPr>
        <w:t>f</w:t>
      </w:r>
      <w:r w:rsidRPr="000B66A7">
        <w:rPr>
          <w:rFonts w:ascii="Calibri" w:eastAsia="Calibri" w:hAnsi="Calibri" w:cs="Calibri"/>
          <w:b/>
          <w:bCs/>
          <w:sz w:val="24"/>
          <w:szCs w:val="24"/>
        </w:rPr>
        <w:t xml:space="preserve">uture </w:t>
      </w:r>
      <w:r>
        <w:rPr>
          <w:rFonts w:ascii="Calibri" w:eastAsia="Calibri" w:hAnsi="Calibri" w:cs="Calibri"/>
          <w:b/>
          <w:bCs/>
          <w:sz w:val="24"/>
          <w:szCs w:val="24"/>
        </w:rPr>
        <w:t>d</w:t>
      </w:r>
      <w:r w:rsidRPr="000B66A7">
        <w:rPr>
          <w:rFonts w:ascii="Calibri" w:eastAsia="Calibri" w:hAnsi="Calibri" w:cs="Calibri"/>
          <w:b/>
          <w:bCs/>
          <w:sz w:val="24"/>
          <w:szCs w:val="24"/>
        </w:rPr>
        <w:t xml:space="preserve">irections </w:t>
      </w:r>
    </w:p>
    <w:p w14:paraId="7DFD4835" w14:textId="3B67DF12" w:rsidR="005C421B" w:rsidRDefault="005C421B" w:rsidP="005C421B">
      <w:pPr>
        <w:spacing w:line="480" w:lineRule="auto"/>
        <w:ind w:firstLine="720"/>
        <w:rPr>
          <w:rFonts w:ascii="Calibri" w:eastAsia="Calibri" w:hAnsi="Calibri" w:cs="Calibri"/>
          <w:sz w:val="24"/>
          <w:szCs w:val="24"/>
        </w:rPr>
      </w:pPr>
      <w:r>
        <w:rPr>
          <w:rFonts w:ascii="Calibri" w:eastAsia="Calibri" w:hAnsi="Calibri" w:cs="Calibri"/>
          <w:sz w:val="24"/>
          <w:szCs w:val="24"/>
        </w:rPr>
        <w:tab/>
        <w:t xml:space="preserve">This study specifically focused on plastics greater than one millimeter in size that were ingested by fish species associated with floating natural or plastic debris. A limitation in this study is the exclusion of particles &lt; 1 mm in diameter. Many studies have shown very small microplastics (&lt; 1 mm) make up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ingested plastic (</w:t>
      </w:r>
      <w:proofErr w:type="spellStart"/>
      <w:r w:rsidR="00FB6467">
        <w:rPr>
          <w:rFonts w:ascii="Calibri" w:eastAsia="Calibri" w:hAnsi="Calibri" w:cs="Calibri"/>
          <w:sz w:val="24"/>
          <w:szCs w:val="24"/>
        </w:rPr>
        <w:t>Markic</w:t>
      </w:r>
      <w:proofErr w:type="spellEnd"/>
      <w:r w:rsidR="00FB6467">
        <w:rPr>
          <w:rFonts w:ascii="Calibri" w:eastAsia="Calibri" w:hAnsi="Calibri" w:cs="Calibri"/>
          <w:sz w:val="24"/>
          <w:szCs w:val="24"/>
        </w:rPr>
        <w:t xml:space="preserve"> </w:t>
      </w:r>
      <w:r w:rsidR="00FB6467" w:rsidRPr="000B66A7">
        <w:rPr>
          <w:rFonts w:ascii="Calibri" w:eastAsia="Calibri" w:hAnsi="Calibri" w:cs="Calibri"/>
          <w:i/>
          <w:iCs/>
          <w:sz w:val="24"/>
          <w:szCs w:val="24"/>
        </w:rPr>
        <w:t>et al</w:t>
      </w:r>
      <w:r w:rsidR="00FB6467">
        <w:rPr>
          <w:rFonts w:ascii="Calibri" w:eastAsia="Calibri" w:hAnsi="Calibri" w:cs="Calibri"/>
          <w:sz w:val="24"/>
          <w:szCs w:val="24"/>
        </w:rPr>
        <w:t xml:space="preserve">. 2018; Marmara </w:t>
      </w:r>
      <w:r w:rsidR="00FB6467" w:rsidRPr="000B66A7">
        <w:rPr>
          <w:rFonts w:ascii="Calibri" w:eastAsia="Calibri" w:hAnsi="Calibri" w:cs="Calibri"/>
          <w:i/>
          <w:iCs/>
          <w:sz w:val="24"/>
          <w:szCs w:val="24"/>
        </w:rPr>
        <w:t xml:space="preserve">et </w:t>
      </w:r>
      <w:r w:rsidR="00FB6467" w:rsidRPr="000B66A7">
        <w:rPr>
          <w:rFonts w:ascii="Calibri" w:eastAsia="Calibri" w:hAnsi="Calibri" w:cs="Calibri"/>
          <w:i/>
          <w:iCs/>
          <w:sz w:val="24"/>
          <w:szCs w:val="24"/>
        </w:rPr>
        <w:lastRenderedPageBreak/>
        <w:t>al</w:t>
      </w:r>
      <w:r w:rsidR="00FB6467">
        <w:rPr>
          <w:rFonts w:ascii="Calibri" w:eastAsia="Calibri" w:hAnsi="Calibri" w:cs="Calibri"/>
          <w:sz w:val="24"/>
          <w:szCs w:val="24"/>
        </w:rPr>
        <w:t xml:space="preserve">. 2023; Lim </w:t>
      </w:r>
      <w:r w:rsidR="00FB6467" w:rsidRPr="000B66A7">
        <w:rPr>
          <w:rFonts w:ascii="Calibri" w:eastAsia="Calibri" w:hAnsi="Calibri" w:cs="Calibri"/>
          <w:i/>
          <w:iCs/>
          <w:sz w:val="24"/>
          <w:szCs w:val="24"/>
        </w:rPr>
        <w:t>et al</w:t>
      </w:r>
      <w:r w:rsidR="00FB6467">
        <w:rPr>
          <w:rFonts w:ascii="Calibri" w:eastAsia="Calibri" w:hAnsi="Calibri" w:cs="Calibri"/>
          <w:sz w:val="24"/>
          <w:szCs w:val="24"/>
        </w:rPr>
        <w:t>. 2022).</w:t>
      </w:r>
      <w:r>
        <w:rPr>
          <w:rFonts w:ascii="Calibri" w:eastAsia="Calibri" w:hAnsi="Calibri" w:cs="Calibri"/>
          <w:sz w:val="24"/>
          <w:szCs w:val="24"/>
        </w:rPr>
        <w:t xml:space="preserve"> Had this study sampled particles less than 1 mm in diameter, </w:t>
      </w:r>
      <w:r w:rsidR="00B16509">
        <w:rPr>
          <w:rFonts w:ascii="Calibri" w:eastAsia="Calibri" w:hAnsi="Calibri" w:cs="Calibri"/>
          <w:sz w:val="24"/>
          <w:szCs w:val="24"/>
        </w:rPr>
        <w:t xml:space="preserve">higher </w:t>
      </w:r>
      <w:r>
        <w:rPr>
          <w:rFonts w:ascii="Calibri" w:eastAsia="Calibri" w:hAnsi="Calibri" w:cs="Calibri"/>
          <w:sz w:val="24"/>
          <w:szCs w:val="24"/>
        </w:rPr>
        <w:t xml:space="preserve">plastic ingestion </w:t>
      </w:r>
      <w:r w:rsidR="00B16509">
        <w:rPr>
          <w:rFonts w:ascii="Calibri" w:eastAsia="Calibri" w:hAnsi="Calibri" w:cs="Calibri"/>
          <w:sz w:val="24"/>
          <w:szCs w:val="24"/>
        </w:rPr>
        <w:t xml:space="preserve">or ingestion by additional species </w:t>
      </w:r>
      <w:r>
        <w:rPr>
          <w:rFonts w:ascii="Calibri" w:eastAsia="Calibri" w:hAnsi="Calibri" w:cs="Calibri"/>
          <w:sz w:val="24"/>
          <w:szCs w:val="24"/>
        </w:rPr>
        <w:t>may have been observed</w:t>
      </w:r>
      <w:r w:rsidR="00B16509">
        <w:rPr>
          <w:rFonts w:ascii="Calibri" w:eastAsia="Calibri" w:hAnsi="Calibri" w:cs="Calibri"/>
          <w:sz w:val="24"/>
          <w:szCs w:val="24"/>
        </w:rPr>
        <w:t>.</w:t>
      </w:r>
      <w:r>
        <w:rPr>
          <w:rFonts w:ascii="Calibri" w:eastAsia="Calibri" w:hAnsi="Calibri" w:cs="Calibri"/>
          <w:sz w:val="24"/>
          <w:szCs w:val="24"/>
        </w:rPr>
        <w:t xml:space="preserve"> </w:t>
      </w:r>
      <w:r w:rsidR="00B16509">
        <w:rPr>
          <w:rFonts w:ascii="Calibri" w:eastAsia="Calibri" w:hAnsi="Calibri" w:cs="Calibri"/>
          <w:sz w:val="24"/>
          <w:szCs w:val="24"/>
        </w:rPr>
        <w:t xml:space="preserve">We exclusively focused on bycaught fish living within or near floating plastic debris and acknowledge that this represents a specific subset of pelagic fish. This targeted scope was intentional, as our objective was to characterize plastic ingestion within the NPGP community specifically. The </w:t>
      </w:r>
      <w:r w:rsidR="007856A8">
        <w:rPr>
          <w:rFonts w:ascii="Calibri" w:eastAsia="Calibri" w:hAnsi="Calibri" w:cs="Calibri"/>
          <w:sz w:val="24"/>
          <w:szCs w:val="24"/>
        </w:rPr>
        <w:t>results</w:t>
      </w:r>
      <w:r w:rsidR="00B16509">
        <w:rPr>
          <w:rFonts w:ascii="Calibri" w:eastAsia="Calibri" w:hAnsi="Calibri" w:cs="Calibri"/>
          <w:sz w:val="24"/>
          <w:szCs w:val="24"/>
        </w:rPr>
        <w:t xml:space="preserve"> may not be comparable to deep-sea fish that do not come to the meso-or epipelagic zones.  </w:t>
      </w:r>
    </w:p>
    <w:p w14:paraId="6DBC2C15" w14:textId="78C8260B" w:rsidR="002C3877" w:rsidRDefault="002C3877">
      <w:pPr>
        <w:spacing w:line="480" w:lineRule="auto"/>
        <w:rPr>
          <w:rFonts w:ascii="Calibri" w:eastAsia="Calibri" w:hAnsi="Calibri" w:cs="Calibri"/>
          <w:sz w:val="24"/>
          <w:szCs w:val="24"/>
        </w:rPr>
      </w:pPr>
    </w:p>
    <w:p w14:paraId="66F40E0C" w14:textId="77777777" w:rsidR="002C3877" w:rsidRDefault="00000000">
      <w:pPr>
        <w:spacing w:line="480" w:lineRule="auto"/>
        <w:rPr>
          <w:rFonts w:ascii="Calibri" w:eastAsia="Calibri" w:hAnsi="Calibri" w:cs="Calibri"/>
          <w:b/>
          <w:sz w:val="24"/>
          <w:szCs w:val="24"/>
        </w:rPr>
      </w:pPr>
      <w:r>
        <w:rPr>
          <w:rFonts w:ascii="Calibri" w:eastAsia="Calibri" w:hAnsi="Calibri" w:cs="Calibri"/>
          <w:b/>
          <w:sz w:val="24"/>
          <w:szCs w:val="24"/>
        </w:rPr>
        <w:t>5.0 CONCLUSION</w:t>
      </w:r>
    </w:p>
    <w:p w14:paraId="2F224128" w14:textId="6357F81F" w:rsidR="00DC0C27" w:rsidRDefault="00000000">
      <w:pPr>
        <w:spacing w:line="480" w:lineRule="auto"/>
        <w:rPr>
          <w:rFonts w:ascii="Calibri" w:eastAsia="Calibri" w:hAnsi="Calibri" w:cs="Calibri"/>
          <w:sz w:val="24"/>
          <w:szCs w:val="24"/>
        </w:rPr>
      </w:pPr>
      <w:r>
        <w:rPr>
          <w:rFonts w:ascii="Calibri" w:eastAsia="Calibri" w:hAnsi="Calibri" w:cs="Calibri"/>
          <w:b/>
          <w:sz w:val="24"/>
          <w:szCs w:val="24"/>
        </w:rPr>
        <w:tab/>
      </w:r>
      <w:r w:rsidR="00B26E37">
        <w:rPr>
          <w:rFonts w:ascii="Calibri" w:eastAsia="Calibri" w:hAnsi="Calibri" w:cs="Calibri"/>
          <w:sz w:val="24"/>
          <w:szCs w:val="24"/>
        </w:rPr>
        <w:t xml:space="preserve">This study contributed to critical baseline data of plastic ingestion by the assemblage of fishes living in the NPGP and documented three new records of plastic ingestion by pygmy sharks, </w:t>
      </w:r>
      <w:proofErr w:type="spellStart"/>
      <w:r w:rsidR="00B26E37">
        <w:rPr>
          <w:rFonts w:ascii="Calibri" w:eastAsia="Calibri" w:hAnsi="Calibri" w:cs="Calibri"/>
          <w:sz w:val="24"/>
          <w:szCs w:val="24"/>
        </w:rPr>
        <w:t>cookiecutter</w:t>
      </w:r>
      <w:proofErr w:type="spellEnd"/>
      <w:r w:rsidR="00B26E37">
        <w:rPr>
          <w:rFonts w:ascii="Calibri" w:eastAsia="Calibri" w:hAnsi="Calibri" w:cs="Calibri"/>
          <w:sz w:val="24"/>
          <w:szCs w:val="24"/>
        </w:rPr>
        <w:t xml:space="preserve"> sharks, and </w:t>
      </w:r>
      <w:proofErr w:type="spellStart"/>
      <w:r w:rsidR="00B26E37">
        <w:rPr>
          <w:rFonts w:ascii="Calibri" w:eastAsia="Calibri" w:hAnsi="Calibri" w:cs="Calibri"/>
          <w:sz w:val="24"/>
          <w:szCs w:val="24"/>
        </w:rPr>
        <w:t>sargassumfish</w:t>
      </w:r>
      <w:proofErr w:type="spellEnd"/>
      <w:r w:rsidR="00B26E37">
        <w:rPr>
          <w:rFonts w:ascii="Calibri" w:eastAsia="Calibri" w:hAnsi="Calibri" w:cs="Calibri"/>
          <w:sz w:val="24"/>
          <w:szCs w:val="24"/>
        </w:rPr>
        <w:t xml:space="preserve">. Moreover, we documented secondary plastic ingestion by yellowtail amberjacks, mediated by the predation of lanternfish. Yellowtail </w:t>
      </w:r>
      <w:proofErr w:type="gramStart"/>
      <w:r w:rsidR="00B26E37">
        <w:rPr>
          <w:rFonts w:ascii="Calibri" w:eastAsia="Calibri" w:hAnsi="Calibri" w:cs="Calibri"/>
          <w:sz w:val="24"/>
          <w:szCs w:val="24"/>
        </w:rPr>
        <w:t>amberjack</w:t>
      </w:r>
      <w:proofErr w:type="gramEnd"/>
      <w:r w:rsidR="00B26E37">
        <w:rPr>
          <w:rFonts w:ascii="Calibri" w:eastAsia="Calibri" w:hAnsi="Calibri" w:cs="Calibri"/>
          <w:sz w:val="24"/>
          <w:szCs w:val="24"/>
        </w:rPr>
        <w:t xml:space="preserve"> may be more at risk from the effects of plastic ingestion since they are exposed in two different ways. Like lanternfish, </w:t>
      </w:r>
      <w:proofErr w:type="spellStart"/>
      <w:r w:rsidR="00B26E37">
        <w:rPr>
          <w:rFonts w:ascii="Calibri" w:eastAsia="Calibri" w:hAnsi="Calibri" w:cs="Calibri"/>
          <w:sz w:val="24"/>
          <w:szCs w:val="24"/>
        </w:rPr>
        <w:t>cookiecutter</w:t>
      </w:r>
      <w:proofErr w:type="spellEnd"/>
      <w:r w:rsidR="00B26E37">
        <w:rPr>
          <w:rFonts w:ascii="Calibri" w:eastAsia="Calibri" w:hAnsi="Calibri" w:cs="Calibri"/>
          <w:sz w:val="24"/>
          <w:szCs w:val="24"/>
        </w:rPr>
        <w:t xml:space="preserve"> sharks</w:t>
      </w:r>
      <w:r w:rsidR="009165EA">
        <w:rPr>
          <w:rFonts w:ascii="Calibri" w:eastAsia="Calibri" w:hAnsi="Calibri" w:cs="Calibri"/>
          <w:sz w:val="24"/>
          <w:szCs w:val="24"/>
        </w:rPr>
        <w:t>,</w:t>
      </w:r>
      <w:r w:rsidR="00B26E37">
        <w:rPr>
          <w:rFonts w:ascii="Calibri" w:eastAsia="Calibri" w:hAnsi="Calibri" w:cs="Calibri"/>
          <w:sz w:val="24"/>
          <w:szCs w:val="24"/>
        </w:rPr>
        <w:t xml:space="preserve"> and pygmy sharks</w:t>
      </w:r>
      <w:r w:rsidR="009165EA">
        <w:rPr>
          <w:rFonts w:ascii="Calibri" w:eastAsia="Calibri" w:hAnsi="Calibri" w:cs="Calibri"/>
          <w:sz w:val="24"/>
          <w:szCs w:val="24"/>
        </w:rPr>
        <w:t>,</w:t>
      </w:r>
      <w:r w:rsidR="00B26E37">
        <w:rPr>
          <w:rFonts w:ascii="Calibri" w:eastAsia="Calibri" w:hAnsi="Calibri" w:cs="Calibri"/>
          <w:sz w:val="24"/>
          <w:szCs w:val="24"/>
        </w:rPr>
        <w:t xml:space="preserve"> </w:t>
      </w:r>
      <w:r w:rsidR="009165EA">
        <w:rPr>
          <w:rFonts w:ascii="Calibri" w:eastAsia="Calibri" w:hAnsi="Calibri" w:cs="Calibri"/>
          <w:sz w:val="24"/>
          <w:szCs w:val="24"/>
        </w:rPr>
        <w:t xml:space="preserve">they </w:t>
      </w:r>
      <w:r w:rsidR="00B26E37">
        <w:rPr>
          <w:rFonts w:ascii="Calibri" w:eastAsia="Calibri" w:hAnsi="Calibri" w:cs="Calibri"/>
          <w:sz w:val="24"/>
          <w:szCs w:val="24"/>
        </w:rPr>
        <w:t xml:space="preserve">also engage in diel vertical migrations, with the potential vertical transport of the plastic ingested at the surface. This behaviorally mediated transfer of PMD from the epipelagic to the mesopelagic layer or deeper suggests even </w:t>
      </w:r>
      <w:r w:rsidR="009165EA">
        <w:rPr>
          <w:rFonts w:ascii="Calibri" w:eastAsia="Calibri" w:hAnsi="Calibri" w:cs="Calibri"/>
          <w:sz w:val="24"/>
          <w:szCs w:val="24"/>
        </w:rPr>
        <w:t>deep-sea</w:t>
      </w:r>
      <w:r w:rsidR="00B26E37">
        <w:rPr>
          <w:rFonts w:ascii="Calibri" w:eastAsia="Calibri" w:hAnsi="Calibri" w:cs="Calibri"/>
          <w:sz w:val="24"/>
          <w:szCs w:val="24"/>
        </w:rPr>
        <w:t xml:space="preserve"> fish are not immune </w:t>
      </w:r>
      <w:r w:rsidR="009165EA">
        <w:rPr>
          <w:rFonts w:ascii="Calibri" w:eastAsia="Calibri" w:hAnsi="Calibri" w:cs="Calibri"/>
          <w:sz w:val="24"/>
          <w:szCs w:val="24"/>
        </w:rPr>
        <w:t>to</w:t>
      </w:r>
      <w:r w:rsidR="00B26E37">
        <w:rPr>
          <w:rFonts w:ascii="Calibri" w:eastAsia="Calibri" w:hAnsi="Calibri" w:cs="Calibri"/>
          <w:sz w:val="24"/>
          <w:szCs w:val="24"/>
        </w:rPr>
        <w:t xml:space="preserve"> plastics floating near the sea surface. </w:t>
      </w:r>
      <w:r w:rsidR="00AE6E67">
        <w:rPr>
          <w:rFonts w:ascii="Calibri" w:eastAsia="Calibri" w:hAnsi="Calibri" w:cs="Calibri"/>
          <w:sz w:val="24"/>
          <w:szCs w:val="24"/>
        </w:rPr>
        <w:t>T</w:t>
      </w:r>
      <w:r w:rsidR="00B26E37">
        <w:rPr>
          <w:rFonts w:ascii="Calibri" w:eastAsia="Calibri" w:hAnsi="Calibri" w:cs="Calibri"/>
          <w:sz w:val="24"/>
          <w:szCs w:val="24"/>
        </w:rPr>
        <w:t>he high amount of plastic ingestion by juvenile blue sharks is concerning due to the near-threatened status and potential PMD bioindicator value of this high</w:t>
      </w:r>
      <w:r w:rsidR="009165EA">
        <w:rPr>
          <w:rFonts w:ascii="Calibri" w:eastAsia="Calibri" w:hAnsi="Calibri" w:cs="Calibri"/>
          <w:sz w:val="24"/>
          <w:szCs w:val="24"/>
        </w:rPr>
        <w:t>-</w:t>
      </w:r>
      <w:r w:rsidR="00B26E37">
        <w:rPr>
          <w:rFonts w:ascii="Calibri" w:eastAsia="Calibri" w:hAnsi="Calibri" w:cs="Calibri"/>
          <w:sz w:val="24"/>
          <w:szCs w:val="24"/>
        </w:rPr>
        <w:t>trophic-level and wide-ranging species</w:t>
      </w:r>
      <w:r w:rsidR="00AE6E67">
        <w:rPr>
          <w:rFonts w:ascii="Calibri" w:eastAsia="Calibri" w:hAnsi="Calibri" w:cs="Calibri"/>
          <w:sz w:val="24"/>
          <w:szCs w:val="24"/>
        </w:rPr>
        <w:t>.</w:t>
      </w:r>
      <w:r w:rsidR="00B26E37">
        <w:rPr>
          <w:rFonts w:ascii="Calibri" w:eastAsia="Calibri" w:hAnsi="Calibri" w:cs="Calibri"/>
          <w:sz w:val="24"/>
          <w:szCs w:val="24"/>
        </w:rPr>
        <w:t xml:space="preserve"> </w:t>
      </w:r>
      <w:r w:rsidR="00AE6E67">
        <w:rPr>
          <w:rFonts w:ascii="Calibri" w:eastAsia="Calibri" w:hAnsi="Calibri" w:cs="Calibri"/>
          <w:sz w:val="24"/>
          <w:szCs w:val="24"/>
        </w:rPr>
        <w:t xml:space="preserve"> Though PMD concentrations are higher in the NPGP than other locations, fish worldwide are consuming large amounts of plastic, making it difficult to focus on one location over another. Ongoing monitoring </w:t>
      </w:r>
      <w:r w:rsidR="00AE6E67">
        <w:rPr>
          <w:rFonts w:ascii="Calibri" w:eastAsia="Calibri" w:hAnsi="Calibri" w:cs="Calibri"/>
          <w:sz w:val="24"/>
          <w:szCs w:val="24"/>
        </w:rPr>
        <w:lastRenderedPageBreak/>
        <w:t xml:space="preserve">of plastic accumulation and consumption within the NPGP and beyond is essential for quantifying its long-term environmental impact.  </w:t>
      </w:r>
    </w:p>
    <w:p w14:paraId="311EA803" w14:textId="77777777" w:rsidR="00B26E37" w:rsidRDefault="00B26E37">
      <w:pPr>
        <w:spacing w:line="480" w:lineRule="auto"/>
        <w:rPr>
          <w:rFonts w:ascii="Calibri" w:eastAsia="Calibri" w:hAnsi="Calibri" w:cs="Calibri"/>
          <w:sz w:val="24"/>
          <w:szCs w:val="24"/>
        </w:rPr>
      </w:pPr>
    </w:p>
    <w:p w14:paraId="7983011E" w14:textId="77777777"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ACKNOWLEDGEMENTS</w:t>
      </w:r>
    </w:p>
    <w:p w14:paraId="31CED762" w14:textId="77777777" w:rsidR="002C3877" w:rsidRDefault="002C3877">
      <w:pPr>
        <w:spacing w:line="480" w:lineRule="auto"/>
        <w:rPr>
          <w:rFonts w:ascii="Calibri" w:eastAsia="Calibri" w:hAnsi="Calibri" w:cs="Calibri"/>
          <w:sz w:val="24"/>
          <w:szCs w:val="24"/>
        </w:rPr>
      </w:pPr>
    </w:p>
    <w:p w14:paraId="67298B43"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 xml:space="preserve">The authors thank The Ocean Cleanup donors who helped fund this research. We further appreciate the contributions of the captains and crew of the System 002 campaigns as well as Ashlee Ellsworth, Isabelle Cramer, Marjolein van </w:t>
      </w:r>
      <w:proofErr w:type="spellStart"/>
      <w:r>
        <w:rPr>
          <w:rFonts w:ascii="Calibri" w:eastAsia="Calibri" w:hAnsi="Calibri" w:cs="Calibri"/>
          <w:sz w:val="24"/>
          <w:szCs w:val="24"/>
        </w:rPr>
        <w:t>Vulpen</w:t>
      </w:r>
      <w:proofErr w:type="spellEnd"/>
      <w:r>
        <w:rPr>
          <w:rFonts w:ascii="Calibri" w:eastAsia="Calibri" w:hAnsi="Calibri" w:cs="Calibri"/>
          <w:sz w:val="24"/>
          <w:szCs w:val="24"/>
        </w:rPr>
        <w:t xml:space="preserve">, and Débora </w:t>
      </w:r>
      <w:proofErr w:type="spellStart"/>
      <w:r>
        <w:rPr>
          <w:rFonts w:ascii="Calibri" w:eastAsia="Calibri" w:hAnsi="Calibri" w:cs="Calibri"/>
          <w:sz w:val="24"/>
          <w:szCs w:val="24"/>
        </w:rPr>
        <w:t>Fanzeres</w:t>
      </w:r>
      <w:proofErr w:type="spellEnd"/>
      <w:r>
        <w:rPr>
          <w:rFonts w:ascii="Calibri" w:eastAsia="Calibri" w:hAnsi="Calibri" w:cs="Calibri"/>
          <w:sz w:val="24"/>
          <w:szCs w:val="24"/>
        </w:rPr>
        <w:t xml:space="preserve"> for their logistical support. Additionally, we acknowledge Kellie Teague, Raquel Corniuk, and HPU and NIST employees for their contributions to resource management, equipment maintenance, and laboratory safety. Additionally, we are thankful to Jenny Saito from the University of Hawaiʻi at </w:t>
      </w:r>
      <w:proofErr w:type="spellStart"/>
      <w:r>
        <w:rPr>
          <w:rFonts w:ascii="Calibri" w:eastAsia="Calibri" w:hAnsi="Calibri" w:cs="Calibri"/>
          <w:sz w:val="24"/>
          <w:szCs w:val="24"/>
        </w:rPr>
        <w:t>Mānoa</w:t>
      </w:r>
      <w:proofErr w:type="spellEnd"/>
      <w:r>
        <w:rPr>
          <w:rFonts w:ascii="Calibri" w:eastAsia="Calibri" w:hAnsi="Calibri" w:cs="Calibri"/>
          <w:sz w:val="24"/>
          <w:szCs w:val="24"/>
        </w:rPr>
        <w:t xml:space="preserve"> ASGBP Sequencing Lab for Sanger DNA sequencing of our PCR products. </w:t>
      </w:r>
    </w:p>
    <w:p w14:paraId="3FD0802D" w14:textId="77777777" w:rsidR="002C3877" w:rsidRDefault="002C3877">
      <w:pPr>
        <w:spacing w:line="480" w:lineRule="auto"/>
        <w:rPr>
          <w:rFonts w:ascii="Calibri" w:eastAsia="Calibri" w:hAnsi="Calibri" w:cs="Calibri"/>
          <w:sz w:val="24"/>
          <w:szCs w:val="24"/>
        </w:rPr>
      </w:pPr>
    </w:p>
    <w:p w14:paraId="3CD21B56" w14:textId="77777777" w:rsidR="002C3877" w:rsidRDefault="00000000">
      <w:pPr>
        <w:spacing w:line="480" w:lineRule="auto"/>
        <w:rPr>
          <w:rFonts w:ascii="Calibri" w:eastAsia="Calibri" w:hAnsi="Calibri" w:cs="Calibri"/>
          <w:sz w:val="24"/>
          <w:szCs w:val="24"/>
        </w:rPr>
      </w:pPr>
      <w:r>
        <w:rPr>
          <w:rFonts w:ascii="Calibri" w:eastAsia="Calibri" w:hAnsi="Calibri" w:cs="Calibri"/>
          <w:b/>
          <w:sz w:val="24"/>
          <w:szCs w:val="24"/>
        </w:rPr>
        <w:t>NIST Disclaimer:</w:t>
      </w:r>
      <w:r>
        <w:rPr>
          <w:rFonts w:ascii="Calibri" w:eastAsia="Calibri" w:hAnsi="Calibri" w:cs="Calibri"/>
          <w:sz w:val="24"/>
          <w:szCs w:val="24"/>
        </w:rPr>
        <w:t xml:space="preserve"> </w:t>
      </w:r>
    </w:p>
    <w:p w14:paraId="636F75AD" w14:textId="77777777" w:rsidR="002C3877" w:rsidRDefault="00000000">
      <w:pPr>
        <w:spacing w:line="480" w:lineRule="auto"/>
        <w:rPr>
          <w:rFonts w:ascii="Calibri" w:eastAsia="Calibri" w:hAnsi="Calibri" w:cs="Calibri"/>
          <w:sz w:val="24"/>
          <w:szCs w:val="24"/>
        </w:rPr>
      </w:pPr>
      <w:r>
        <w:rPr>
          <w:rFonts w:ascii="Calibri" w:eastAsia="Calibri" w:hAnsi="Calibri" w:cs="Calibri"/>
          <w:sz w:val="24"/>
          <w:szCs w:val="24"/>
        </w:rPr>
        <w:t>Certain commercial equipment, instruments, or materials are identified in the present study to specify adequately the experimental procedure. Such identification does not imply recommendation or endorsement by the National Institute of Standards and Technology, nor does it imply that the materials or equipment identified are necessarily the best available for the purpose.</w:t>
      </w:r>
    </w:p>
    <w:p w14:paraId="460259F8" w14:textId="77777777" w:rsidR="002C3877" w:rsidRDefault="002C3877">
      <w:pPr>
        <w:spacing w:line="480" w:lineRule="auto"/>
        <w:rPr>
          <w:rFonts w:ascii="Calibri" w:eastAsia="Calibri" w:hAnsi="Calibri" w:cs="Calibri"/>
          <w:sz w:val="24"/>
          <w:szCs w:val="24"/>
        </w:rPr>
      </w:pPr>
    </w:p>
    <w:p w14:paraId="63425D0D" w14:textId="10420605" w:rsidR="002C3877" w:rsidRPr="00D47674" w:rsidRDefault="00D47674">
      <w:pPr>
        <w:spacing w:line="480" w:lineRule="auto"/>
        <w:rPr>
          <w:rFonts w:ascii="Calibri" w:eastAsia="Calibri" w:hAnsi="Calibri" w:cs="Calibri"/>
          <w:b/>
          <w:bCs/>
          <w:sz w:val="24"/>
          <w:szCs w:val="24"/>
        </w:rPr>
      </w:pPr>
      <w:r w:rsidRPr="00D47674">
        <w:rPr>
          <w:rFonts w:ascii="Calibri" w:eastAsia="Calibri" w:hAnsi="Calibri" w:cs="Calibri"/>
          <w:b/>
          <w:bCs/>
          <w:sz w:val="24"/>
          <w:szCs w:val="24"/>
        </w:rPr>
        <w:t xml:space="preserve">Ethics approval and consent to participate: </w:t>
      </w:r>
    </w:p>
    <w:p w14:paraId="15A4F1D6" w14:textId="0D60A76F" w:rsidR="00D47674" w:rsidRDefault="00D47674">
      <w:pPr>
        <w:spacing w:line="480" w:lineRule="auto"/>
        <w:rPr>
          <w:rFonts w:ascii="Calibri" w:eastAsia="Calibri" w:hAnsi="Calibri" w:cs="Calibri"/>
          <w:sz w:val="24"/>
          <w:szCs w:val="24"/>
        </w:rPr>
      </w:pPr>
      <w:r>
        <w:rPr>
          <w:rFonts w:ascii="Calibri" w:eastAsia="Calibri" w:hAnsi="Calibri" w:cs="Calibri"/>
          <w:sz w:val="24"/>
          <w:szCs w:val="24"/>
        </w:rPr>
        <w:t>Not Applicable</w:t>
      </w:r>
    </w:p>
    <w:p w14:paraId="56EDC6FA" w14:textId="77777777" w:rsidR="00D47674" w:rsidRDefault="00D47674">
      <w:pPr>
        <w:spacing w:line="480" w:lineRule="auto"/>
      </w:pPr>
    </w:p>
    <w:p w14:paraId="0B8392D1" w14:textId="77777777" w:rsidR="00D47674" w:rsidRDefault="00D47674">
      <w:pPr>
        <w:spacing w:line="480" w:lineRule="auto"/>
        <w:rPr>
          <w:b/>
          <w:bCs/>
        </w:rPr>
      </w:pPr>
      <w:r w:rsidRPr="00D47674">
        <w:rPr>
          <w:b/>
          <w:bCs/>
        </w:rPr>
        <w:t xml:space="preserve">Data Availability: </w:t>
      </w:r>
    </w:p>
    <w:p w14:paraId="03F8B363" w14:textId="0EBC4586" w:rsidR="002C3877" w:rsidRDefault="00D47674">
      <w:pPr>
        <w:spacing w:line="480" w:lineRule="auto"/>
        <w:rPr>
          <w:rFonts w:ascii="Calibri" w:eastAsia="Calibri" w:hAnsi="Calibri" w:cs="Calibri"/>
          <w:sz w:val="24"/>
          <w:szCs w:val="24"/>
        </w:rPr>
      </w:pPr>
      <w:r>
        <w:t xml:space="preserve">All data is available in </w:t>
      </w:r>
      <w:proofErr w:type="gramStart"/>
      <w:r w:rsidR="009165EA">
        <w:t xml:space="preserve">the </w:t>
      </w:r>
      <w:r>
        <w:t>supplementary</w:t>
      </w:r>
      <w:proofErr w:type="gramEnd"/>
      <w:r>
        <w:t xml:space="preserve"> information. </w:t>
      </w:r>
      <w:r>
        <w:br w:type="page"/>
      </w:r>
    </w:p>
    <w:p w14:paraId="77069382" w14:textId="77777777" w:rsidR="002C3877" w:rsidRDefault="00000000" w:rsidP="00D47674">
      <w:pPr>
        <w:spacing w:line="480" w:lineRule="auto"/>
        <w:rPr>
          <w:rFonts w:ascii="Calibri" w:eastAsia="Calibri" w:hAnsi="Calibri" w:cs="Calibri"/>
          <w:sz w:val="24"/>
          <w:szCs w:val="24"/>
        </w:rPr>
      </w:pPr>
      <w:r>
        <w:rPr>
          <w:rFonts w:ascii="Calibri" w:eastAsia="Calibri" w:hAnsi="Calibri" w:cs="Calibri"/>
          <w:b/>
          <w:sz w:val="24"/>
          <w:szCs w:val="24"/>
        </w:rPr>
        <w:lastRenderedPageBreak/>
        <w:t>REFERENCES</w:t>
      </w:r>
    </w:p>
    <w:p w14:paraId="5255EB6B"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Andersen NM, Cheng L. 2004. The marine insect </w:t>
      </w:r>
      <w:proofErr w:type="spellStart"/>
      <w:r>
        <w:rPr>
          <w:rFonts w:ascii="Calibri" w:eastAsia="Calibri" w:hAnsi="Calibri" w:cs="Calibri"/>
          <w:color w:val="222222"/>
          <w:sz w:val="24"/>
          <w:szCs w:val="24"/>
          <w:highlight w:val="white"/>
        </w:rPr>
        <w:t>Halobates</w:t>
      </w:r>
      <w:proofErr w:type="spellEnd"/>
      <w:r>
        <w:rPr>
          <w:rFonts w:ascii="Calibri" w:eastAsia="Calibri" w:hAnsi="Calibri" w:cs="Calibri"/>
          <w:color w:val="222222"/>
          <w:sz w:val="24"/>
          <w:szCs w:val="24"/>
          <w:highlight w:val="white"/>
        </w:rPr>
        <w:t xml:space="preserve"> (Heteroptera: Gerridae): Biology, adaptations, distribution, and phylogeny. </w:t>
      </w:r>
      <w:proofErr w:type="spellStart"/>
      <w:r>
        <w:rPr>
          <w:rFonts w:ascii="Calibri" w:eastAsia="Calibri" w:hAnsi="Calibri" w:cs="Calibri"/>
          <w:i/>
          <w:color w:val="222222"/>
          <w:sz w:val="24"/>
          <w:szCs w:val="24"/>
          <w:highlight w:val="white"/>
        </w:rPr>
        <w:t>Oceanogr</w:t>
      </w:r>
      <w:proofErr w:type="spellEnd"/>
      <w:r>
        <w:rPr>
          <w:rFonts w:ascii="Calibri" w:eastAsia="Calibri" w:hAnsi="Calibri" w:cs="Calibri"/>
          <w:i/>
          <w:color w:val="222222"/>
          <w:sz w:val="24"/>
          <w:szCs w:val="24"/>
          <w:highlight w:val="white"/>
        </w:rPr>
        <w:t xml:space="preserve"> Mar Biol</w:t>
      </w:r>
      <w:r>
        <w:rPr>
          <w:rFonts w:ascii="Calibri" w:eastAsia="Calibri" w:hAnsi="Calibri" w:cs="Calibri"/>
          <w:color w:val="222222"/>
          <w:sz w:val="24"/>
          <w:szCs w:val="24"/>
          <w:highlight w:val="white"/>
        </w:rPr>
        <w:t xml:space="preserve">. 42:119–180.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xml:space="preserve">: 10.1201/9780203507810. </w:t>
      </w:r>
    </w:p>
    <w:p w14:paraId="45355830" w14:textId="2649D05D"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Baalkhuyur</w:t>
      </w:r>
      <w:proofErr w:type="spellEnd"/>
      <w:r>
        <w:rPr>
          <w:rFonts w:ascii="Calibri" w:eastAsia="Calibri" w:hAnsi="Calibri" w:cs="Calibri"/>
          <w:color w:val="222222"/>
          <w:sz w:val="24"/>
          <w:szCs w:val="24"/>
          <w:highlight w:val="white"/>
        </w:rPr>
        <w:t xml:space="preserve">, F.M., </w:t>
      </w:r>
      <w:proofErr w:type="spellStart"/>
      <w:r>
        <w:rPr>
          <w:rFonts w:ascii="Calibri" w:eastAsia="Calibri" w:hAnsi="Calibri" w:cs="Calibri"/>
          <w:color w:val="222222"/>
          <w:sz w:val="24"/>
          <w:szCs w:val="24"/>
          <w:highlight w:val="white"/>
        </w:rPr>
        <w:t>Dohaish</w:t>
      </w:r>
      <w:proofErr w:type="spellEnd"/>
      <w:r>
        <w:rPr>
          <w:rFonts w:ascii="Calibri" w:eastAsia="Calibri" w:hAnsi="Calibri" w:cs="Calibri"/>
          <w:color w:val="222222"/>
          <w:sz w:val="24"/>
          <w:szCs w:val="24"/>
          <w:highlight w:val="white"/>
        </w:rPr>
        <w:t xml:space="preserve">, E.J.A.B., </w:t>
      </w:r>
      <w:proofErr w:type="spellStart"/>
      <w:r>
        <w:rPr>
          <w:rFonts w:ascii="Calibri" w:eastAsia="Calibri" w:hAnsi="Calibri" w:cs="Calibri"/>
          <w:color w:val="222222"/>
          <w:sz w:val="24"/>
          <w:szCs w:val="24"/>
          <w:highlight w:val="white"/>
        </w:rPr>
        <w:t>Elhalwagy</w:t>
      </w:r>
      <w:proofErr w:type="spellEnd"/>
      <w:r>
        <w:rPr>
          <w:rFonts w:ascii="Calibri" w:eastAsia="Calibri" w:hAnsi="Calibri" w:cs="Calibri"/>
          <w:color w:val="222222"/>
          <w:sz w:val="24"/>
          <w:szCs w:val="24"/>
          <w:highlight w:val="white"/>
        </w:rPr>
        <w:t xml:space="preserve">, M.E., </w:t>
      </w:r>
      <w:proofErr w:type="spellStart"/>
      <w:r>
        <w:rPr>
          <w:rFonts w:ascii="Calibri" w:eastAsia="Calibri" w:hAnsi="Calibri" w:cs="Calibri"/>
          <w:color w:val="222222"/>
          <w:sz w:val="24"/>
          <w:szCs w:val="24"/>
          <w:highlight w:val="white"/>
        </w:rPr>
        <w:t>Alikunhi</w:t>
      </w:r>
      <w:proofErr w:type="spellEnd"/>
      <w:r>
        <w:rPr>
          <w:rFonts w:ascii="Calibri" w:eastAsia="Calibri" w:hAnsi="Calibri" w:cs="Calibri"/>
          <w:color w:val="222222"/>
          <w:sz w:val="24"/>
          <w:szCs w:val="24"/>
          <w:highlight w:val="white"/>
        </w:rPr>
        <w:t xml:space="preserve">, N.M., </w:t>
      </w:r>
      <w:proofErr w:type="spellStart"/>
      <w:r>
        <w:rPr>
          <w:rFonts w:ascii="Calibri" w:eastAsia="Calibri" w:hAnsi="Calibri" w:cs="Calibri"/>
          <w:color w:val="222222"/>
          <w:sz w:val="24"/>
          <w:szCs w:val="24"/>
          <w:highlight w:val="white"/>
        </w:rPr>
        <w:t>AlSuwailem</w:t>
      </w:r>
      <w:proofErr w:type="spellEnd"/>
      <w:r>
        <w:rPr>
          <w:rFonts w:ascii="Calibri" w:eastAsia="Calibri" w:hAnsi="Calibri" w:cs="Calibri"/>
          <w:color w:val="222222"/>
          <w:sz w:val="24"/>
          <w:szCs w:val="24"/>
          <w:highlight w:val="white"/>
        </w:rPr>
        <w:t xml:space="preserve">, A.M., Røstad, A., Coker, D.J., Berumen, M.L. and Duarte, C.M. 2018. Microplastic in the gastrointestinal tract of fishes along the Saudi Arabian Red Sea coast. </w:t>
      </w:r>
      <w:r>
        <w:rPr>
          <w:rFonts w:ascii="Calibri" w:eastAsia="Calibri" w:hAnsi="Calibri" w:cs="Calibri"/>
          <w:i/>
          <w:color w:val="222222"/>
          <w:sz w:val="24"/>
          <w:szCs w:val="24"/>
          <w:highlight w:val="white"/>
        </w:rPr>
        <w:t xml:space="preserve">Marine </w:t>
      </w:r>
      <w:r w:rsidR="007856A8">
        <w:rPr>
          <w:rFonts w:ascii="Calibri" w:eastAsia="Calibri" w:hAnsi="Calibri" w:cs="Calibri"/>
          <w:i/>
          <w:color w:val="222222"/>
          <w:sz w:val="24"/>
          <w:szCs w:val="24"/>
          <w:highlight w:val="white"/>
        </w:rPr>
        <w:t>P</w:t>
      </w:r>
      <w:r>
        <w:rPr>
          <w:rFonts w:ascii="Calibri" w:eastAsia="Calibri" w:hAnsi="Calibri" w:cs="Calibri"/>
          <w:i/>
          <w:color w:val="222222"/>
          <w:sz w:val="24"/>
          <w:szCs w:val="24"/>
          <w:highlight w:val="white"/>
        </w:rPr>
        <w:t xml:space="preserve">ollution </w:t>
      </w:r>
      <w:r w:rsidR="007856A8">
        <w:rPr>
          <w:rFonts w:ascii="Calibri" w:eastAsia="Calibri" w:hAnsi="Calibri" w:cs="Calibri"/>
          <w:i/>
          <w:color w:val="222222"/>
          <w:sz w:val="24"/>
          <w:szCs w:val="24"/>
          <w:highlight w:val="white"/>
        </w:rPr>
        <w:t>B</w:t>
      </w:r>
      <w:r>
        <w:rPr>
          <w:rFonts w:ascii="Calibri" w:eastAsia="Calibri" w:hAnsi="Calibri" w:cs="Calibri"/>
          <w:i/>
          <w:color w:val="222222"/>
          <w:sz w:val="24"/>
          <w:szCs w:val="24"/>
          <w:highlight w:val="white"/>
        </w:rPr>
        <w:t>ulletin</w:t>
      </w:r>
      <w:r>
        <w:rPr>
          <w:rFonts w:ascii="Calibri" w:eastAsia="Calibri" w:hAnsi="Calibri" w:cs="Calibri"/>
          <w:color w:val="222222"/>
          <w:sz w:val="24"/>
          <w:szCs w:val="24"/>
          <w:highlight w:val="white"/>
        </w:rPr>
        <w:t>. 131:407-415.</w:t>
      </w:r>
    </w:p>
    <w:p w14:paraId="2A850DFE" w14:textId="6E5F54DD"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Benadon</w:t>
      </w:r>
      <w:proofErr w:type="spellEnd"/>
      <w:r>
        <w:rPr>
          <w:rFonts w:ascii="Calibri" w:eastAsia="Calibri" w:hAnsi="Calibri" w:cs="Calibri"/>
          <w:color w:val="222222"/>
          <w:sz w:val="24"/>
          <w:szCs w:val="24"/>
          <w:highlight w:val="white"/>
        </w:rPr>
        <w:t>, C, Zabin CJ, Haram L, Carlton JT, Maximenko N, Nelson P, Crowley M,</w:t>
      </w:r>
      <w:r w:rsidR="007856A8">
        <w:rPr>
          <w:rFonts w:ascii="Calibri" w:eastAsia="Calibri" w:hAnsi="Calibri" w:cs="Calibri"/>
          <w:color w:val="222222"/>
          <w:sz w:val="24"/>
          <w:szCs w:val="24"/>
          <w:highlight w:val="white"/>
        </w:rPr>
        <w:t xml:space="preserve"> and</w:t>
      </w:r>
      <w:r>
        <w:rPr>
          <w:rFonts w:ascii="Calibri" w:eastAsia="Calibri" w:hAnsi="Calibri" w:cs="Calibri"/>
          <w:color w:val="222222"/>
          <w:sz w:val="24"/>
          <w:szCs w:val="24"/>
          <w:highlight w:val="white"/>
        </w:rPr>
        <w:t xml:space="preserve"> Ruiz GM. 2024. Marine debris facilitates the long-distance dispersal of fish species. </w:t>
      </w:r>
      <w:r>
        <w:rPr>
          <w:rFonts w:ascii="Calibri" w:eastAsia="Calibri" w:hAnsi="Calibri" w:cs="Calibri"/>
          <w:i/>
          <w:color w:val="222222"/>
          <w:sz w:val="24"/>
          <w:szCs w:val="24"/>
          <w:highlight w:val="white"/>
        </w:rPr>
        <w:t>Mar Biol</w:t>
      </w:r>
      <w:r>
        <w:rPr>
          <w:rFonts w:ascii="Calibri" w:eastAsia="Calibri" w:hAnsi="Calibri" w:cs="Calibri"/>
          <w:color w:val="222222"/>
          <w:sz w:val="24"/>
          <w:szCs w:val="24"/>
          <w:highlight w:val="white"/>
        </w:rPr>
        <w:t xml:space="preserve">. 171(2):43.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10.1007/s00227-023-04365-3</w:t>
      </w:r>
    </w:p>
    <w:p w14:paraId="4D7699F9" w14:textId="31D6DABF"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Bernardini, I., Garibaldi, F., </w:t>
      </w:r>
      <w:proofErr w:type="spellStart"/>
      <w:r>
        <w:rPr>
          <w:rFonts w:ascii="Calibri" w:eastAsia="Calibri" w:hAnsi="Calibri" w:cs="Calibri"/>
          <w:color w:val="222222"/>
          <w:sz w:val="24"/>
          <w:szCs w:val="24"/>
          <w:highlight w:val="white"/>
        </w:rPr>
        <w:t>Canesi</w:t>
      </w:r>
      <w:proofErr w:type="spellEnd"/>
      <w:r>
        <w:rPr>
          <w:rFonts w:ascii="Calibri" w:eastAsia="Calibri" w:hAnsi="Calibri" w:cs="Calibri"/>
          <w:color w:val="222222"/>
          <w:sz w:val="24"/>
          <w:szCs w:val="24"/>
          <w:highlight w:val="white"/>
        </w:rPr>
        <w:t xml:space="preserve">, L., Fossi, M.C. and </w:t>
      </w:r>
      <w:proofErr w:type="spellStart"/>
      <w:r>
        <w:rPr>
          <w:rFonts w:ascii="Calibri" w:eastAsia="Calibri" w:hAnsi="Calibri" w:cs="Calibri"/>
          <w:color w:val="222222"/>
          <w:sz w:val="24"/>
          <w:szCs w:val="24"/>
          <w:highlight w:val="white"/>
        </w:rPr>
        <w:t>Baini</w:t>
      </w:r>
      <w:proofErr w:type="spellEnd"/>
      <w:r>
        <w:rPr>
          <w:rFonts w:ascii="Calibri" w:eastAsia="Calibri" w:hAnsi="Calibri" w:cs="Calibri"/>
          <w:color w:val="222222"/>
          <w:sz w:val="24"/>
          <w:szCs w:val="24"/>
          <w:highlight w:val="white"/>
        </w:rPr>
        <w:t>, M. 2018. First data on plastic ingestion by blue sharks (</w:t>
      </w:r>
      <w:r>
        <w:rPr>
          <w:rFonts w:ascii="Calibri" w:eastAsia="Calibri" w:hAnsi="Calibri" w:cs="Calibri"/>
          <w:i/>
          <w:color w:val="222222"/>
          <w:sz w:val="24"/>
          <w:szCs w:val="24"/>
          <w:highlight w:val="white"/>
        </w:rPr>
        <w:t>Prionace glauca</w:t>
      </w:r>
      <w:r>
        <w:rPr>
          <w:rFonts w:ascii="Calibri" w:eastAsia="Calibri" w:hAnsi="Calibri" w:cs="Calibri"/>
          <w:color w:val="222222"/>
          <w:sz w:val="24"/>
          <w:szCs w:val="24"/>
          <w:highlight w:val="white"/>
        </w:rPr>
        <w:t xml:space="preserve">) from the Ligurian Sea (North-Western Mediterranean Sea). </w:t>
      </w:r>
      <w:r>
        <w:rPr>
          <w:rFonts w:ascii="Calibri" w:eastAsia="Calibri" w:hAnsi="Calibri" w:cs="Calibri"/>
          <w:i/>
          <w:color w:val="222222"/>
          <w:sz w:val="24"/>
          <w:szCs w:val="24"/>
          <w:highlight w:val="white"/>
        </w:rPr>
        <w:t xml:space="preserve">Marine </w:t>
      </w:r>
      <w:r w:rsidR="007856A8">
        <w:rPr>
          <w:rFonts w:ascii="Calibri" w:eastAsia="Calibri" w:hAnsi="Calibri" w:cs="Calibri"/>
          <w:i/>
          <w:color w:val="222222"/>
          <w:sz w:val="24"/>
          <w:szCs w:val="24"/>
          <w:highlight w:val="white"/>
        </w:rPr>
        <w:t>P</w:t>
      </w:r>
      <w:r>
        <w:rPr>
          <w:rFonts w:ascii="Calibri" w:eastAsia="Calibri" w:hAnsi="Calibri" w:cs="Calibri"/>
          <w:i/>
          <w:color w:val="222222"/>
          <w:sz w:val="24"/>
          <w:szCs w:val="24"/>
          <w:highlight w:val="white"/>
        </w:rPr>
        <w:t xml:space="preserve">ollution </w:t>
      </w:r>
      <w:r w:rsidR="007856A8">
        <w:rPr>
          <w:rFonts w:ascii="Calibri" w:eastAsia="Calibri" w:hAnsi="Calibri" w:cs="Calibri"/>
          <w:i/>
          <w:color w:val="222222"/>
          <w:sz w:val="24"/>
          <w:szCs w:val="24"/>
          <w:highlight w:val="white"/>
        </w:rPr>
        <w:t>B</w:t>
      </w:r>
      <w:r>
        <w:rPr>
          <w:rFonts w:ascii="Calibri" w:eastAsia="Calibri" w:hAnsi="Calibri" w:cs="Calibri"/>
          <w:i/>
          <w:color w:val="222222"/>
          <w:sz w:val="24"/>
          <w:szCs w:val="24"/>
          <w:highlight w:val="white"/>
        </w:rPr>
        <w:t>ulletin</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135</w:t>
      </w:r>
      <w:r>
        <w:rPr>
          <w:rFonts w:ascii="Calibri" w:eastAsia="Calibri" w:hAnsi="Calibri" w:cs="Calibri"/>
          <w:color w:val="222222"/>
          <w:sz w:val="24"/>
          <w:szCs w:val="24"/>
          <w:highlight w:val="white"/>
        </w:rPr>
        <w:t>:303-310.</w:t>
      </w:r>
    </w:p>
    <w:p w14:paraId="59FDB0FC" w14:textId="2FCB90BC"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Benson DA, Karsch-Mizrachi I, Lipman DJ, Ostell J, </w:t>
      </w:r>
      <w:r w:rsidR="007856A8">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 xml:space="preserve">Wheeler DL. 2005. GenBank. </w:t>
      </w:r>
      <w:r>
        <w:rPr>
          <w:rFonts w:ascii="Calibri" w:eastAsia="Calibri" w:hAnsi="Calibri" w:cs="Calibri"/>
          <w:i/>
          <w:color w:val="222222"/>
          <w:sz w:val="24"/>
          <w:szCs w:val="24"/>
          <w:highlight w:val="white"/>
        </w:rPr>
        <w:t>Nucleic Acids Research</w:t>
      </w:r>
      <w:r>
        <w:rPr>
          <w:rFonts w:ascii="Calibri" w:eastAsia="Calibri" w:hAnsi="Calibri" w:cs="Calibri"/>
          <w:color w:val="222222"/>
          <w:sz w:val="24"/>
          <w:szCs w:val="24"/>
          <w:highlight w:val="white"/>
        </w:rPr>
        <w:t xml:space="preserve">. 33 (suppl_1): D34–D38.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10.1093/</w:t>
      </w:r>
      <w:proofErr w:type="spellStart"/>
      <w:r>
        <w:rPr>
          <w:rFonts w:ascii="Calibri" w:eastAsia="Calibri" w:hAnsi="Calibri" w:cs="Calibri"/>
          <w:color w:val="222222"/>
          <w:sz w:val="24"/>
          <w:szCs w:val="24"/>
          <w:highlight w:val="white"/>
        </w:rPr>
        <w:t>nar</w:t>
      </w:r>
      <w:proofErr w:type="spellEnd"/>
      <w:r>
        <w:rPr>
          <w:rFonts w:ascii="Calibri" w:eastAsia="Calibri" w:hAnsi="Calibri" w:cs="Calibri"/>
          <w:color w:val="222222"/>
          <w:sz w:val="24"/>
          <w:szCs w:val="24"/>
          <w:highlight w:val="white"/>
        </w:rPr>
        <w:t xml:space="preserve">/gki063 </w:t>
      </w:r>
    </w:p>
    <w:p w14:paraId="747B90FB" w14:textId="0FEFF162"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Boerger, C.M., Lattin, G.L., Moore, S.L. and Moore, C.J. 2010. Plastic ingestion by planktivorous fishes in the North Pacific Central Gyre. </w:t>
      </w:r>
      <w:r>
        <w:rPr>
          <w:rFonts w:ascii="Calibri" w:eastAsia="Calibri" w:hAnsi="Calibri" w:cs="Calibri"/>
          <w:i/>
          <w:color w:val="222222"/>
          <w:sz w:val="24"/>
          <w:szCs w:val="24"/>
          <w:highlight w:val="white"/>
        </w:rPr>
        <w:t xml:space="preserve">Marine </w:t>
      </w:r>
      <w:r w:rsidR="007856A8">
        <w:rPr>
          <w:rFonts w:ascii="Calibri" w:eastAsia="Calibri" w:hAnsi="Calibri" w:cs="Calibri"/>
          <w:i/>
          <w:color w:val="222222"/>
          <w:sz w:val="24"/>
          <w:szCs w:val="24"/>
          <w:highlight w:val="white"/>
        </w:rPr>
        <w:t>P</w:t>
      </w:r>
      <w:r>
        <w:rPr>
          <w:rFonts w:ascii="Calibri" w:eastAsia="Calibri" w:hAnsi="Calibri" w:cs="Calibri"/>
          <w:i/>
          <w:color w:val="222222"/>
          <w:sz w:val="24"/>
          <w:szCs w:val="24"/>
          <w:highlight w:val="white"/>
        </w:rPr>
        <w:t xml:space="preserve">ollution </w:t>
      </w:r>
      <w:r w:rsidR="007856A8">
        <w:rPr>
          <w:rFonts w:ascii="Calibri" w:eastAsia="Calibri" w:hAnsi="Calibri" w:cs="Calibri"/>
          <w:i/>
          <w:color w:val="222222"/>
          <w:sz w:val="24"/>
          <w:szCs w:val="24"/>
          <w:highlight w:val="white"/>
        </w:rPr>
        <w:t>B</w:t>
      </w:r>
      <w:r>
        <w:rPr>
          <w:rFonts w:ascii="Calibri" w:eastAsia="Calibri" w:hAnsi="Calibri" w:cs="Calibri"/>
          <w:i/>
          <w:color w:val="222222"/>
          <w:sz w:val="24"/>
          <w:szCs w:val="24"/>
          <w:highlight w:val="white"/>
        </w:rPr>
        <w:t>ulletin</w:t>
      </w:r>
      <w:r>
        <w:rPr>
          <w:rFonts w:ascii="Calibri" w:eastAsia="Calibri" w:hAnsi="Calibri" w:cs="Calibri"/>
          <w:color w:val="222222"/>
          <w:sz w:val="24"/>
          <w:szCs w:val="24"/>
          <w:highlight w:val="white"/>
        </w:rPr>
        <w:t>, 60(12):2275-2278.</w:t>
      </w:r>
    </w:p>
    <w:p w14:paraId="4375DA6E" w14:textId="1F3D83AD"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Brignac K</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C</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Jung MR</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King C</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Royer S</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J</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Blickley L</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Lamson M</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R</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Potemra</w:t>
      </w:r>
      <w:proofErr w:type="spellEnd"/>
      <w:r>
        <w:rPr>
          <w:rFonts w:ascii="Calibri" w:eastAsia="Calibri" w:hAnsi="Calibri" w:cs="Calibri"/>
          <w:color w:val="222222"/>
          <w:sz w:val="24"/>
          <w:szCs w:val="24"/>
          <w:highlight w:val="white"/>
        </w:rPr>
        <w:t xml:space="preserve"> J</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T</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Lynch J</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M. 2019. Marine debris polymers on main Hawaiian island beaches, sea, surface, and seafloor. </w:t>
      </w:r>
      <w:r>
        <w:rPr>
          <w:rFonts w:ascii="Calibri" w:eastAsia="Calibri" w:hAnsi="Calibri" w:cs="Calibri"/>
          <w:i/>
          <w:color w:val="222222"/>
          <w:sz w:val="24"/>
          <w:szCs w:val="24"/>
          <w:highlight w:val="white"/>
        </w:rPr>
        <w:t>Environ Sci Technol</w:t>
      </w:r>
      <w:r>
        <w:rPr>
          <w:rFonts w:ascii="Calibri" w:eastAsia="Calibri" w:hAnsi="Calibri" w:cs="Calibri"/>
          <w:color w:val="222222"/>
          <w:sz w:val="24"/>
          <w:szCs w:val="24"/>
          <w:highlight w:val="white"/>
        </w:rPr>
        <w:t xml:space="preserve">. 53:12218-12226.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10.1021/acs.est.9b03561</w:t>
      </w:r>
    </w:p>
    <w:p w14:paraId="1B498182" w14:textId="334BF83C" w:rsidR="002C3877" w:rsidRDefault="00000000">
      <w:pPr>
        <w:spacing w:before="240" w:after="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Camacho C</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Coulouris</w:t>
      </w:r>
      <w:proofErr w:type="spellEnd"/>
      <w:r>
        <w:rPr>
          <w:rFonts w:ascii="Calibri" w:eastAsia="Calibri" w:hAnsi="Calibri" w:cs="Calibri"/>
          <w:color w:val="222222"/>
          <w:sz w:val="24"/>
          <w:szCs w:val="24"/>
          <w:highlight w:val="white"/>
        </w:rPr>
        <w:t xml:space="preserve"> G</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Avagyan V</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 N</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Papadopoulos J</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Bealer K</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Madden T</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L. 2009. BLAST+: Architecture and applications. </w:t>
      </w:r>
      <w:r>
        <w:rPr>
          <w:rFonts w:ascii="Calibri" w:eastAsia="Calibri" w:hAnsi="Calibri" w:cs="Calibri"/>
          <w:i/>
          <w:color w:val="222222"/>
          <w:sz w:val="24"/>
          <w:szCs w:val="24"/>
          <w:highlight w:val="white"/>
        </w:rPr>
        <w:t>BMC Bioinformatics</w:t>
      </w:r>
      <w:r>
        <w:rPr>
          <w:rFonts w:ascii="Calibri" w:eastAsia="Calibri" w:hAnsi="Calibri" w:cs="Calibri"/>
          <w:color w:val="222222"/>
          <w:sz w:val="24"/>
          <w:szCs w:val="24"/>
          <w:highlight w:val="white"/>
        </w:rPr>
        <w:t xml:space="preserve">. 10(1): 421.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10.1186/1471-2105-10-421</w:t>
      </w:r>
    </w:p>
    <w:p w14:paraId="6DFA2001" w14:textId="3422524F" w:rsidR="002C3877" w:rsidRDefault="00000000">
      <w:pPr>
        <w:spacing w:before="240" w:after="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Cannon, S.M., Lavers, J.L. and Figueiredo, B. 2016. Plastic ingestion by fish in the Southern Hemisphere: A baseline study and review of methods. </w:t>
      </w:r>
      <w:r>
        <w:rPr>
          <w:rFonts w:ascii="Calibri" w:eastAsia="Calibri" w:hAnsi="Calibri" w:cs="Calibri"/>
          <w:i/>
          <w:color w:val="222222"/>
          <w:sz w:val="24"/>
          <w:szCs w:val="24"/>
          <w:highlight w:val="white"/>
        </w:rPr>
        <w:t xml:space="preserve">Marine </w:t>
      </w:r>
      <w:r w:rsidR="007856A8">
        <w:rPr>
          <w:rFonts w:ascii="Calibri" w:eastAsia="Calibri" w:hAnsi="Calibri" w:cs="Calibri"/>
          <w:i/>
          <w:color w:val="222222"/>
          <w:sz w:val="24"/>
          <w:szCs w:val="24"/>
          <w:highlight w:val="white"/>
        </w:rPr>
        <w:t>P</w:t>
      </w:r>
      <w:r>
        <w:rPr>
          <w:rFonts w:ascii="Calibri" w:eastAsia="Calibri" w:hAnsi="Calibri" w:cs="Calibri"/>
          <w:i/>
          <w:color w:val="222222"/>
          <w:sz w:val="24"/>
          <w:szCs w:val="24"/>
          <w:highlight w:val="white"/>
        </w:rPr>
        <w:t xml:space="preserve">ollution </w:t>
      </w:r>
      <w:r w:rsidR="007856A8">
        <w:rPr>
          <w:rFonts w:ascii="Calibri" w:eastAsia="Calibri" w:hAnsi="Calibri" w:cs="Calibri"/>
          <w:i/>
          <w:color w:val="222222"/>
          <w:sz w:val="24"/>
          <w:szCs w:val="24"/>
          <w:highlight w:val="white"/>
        </w:rPr>
        <w:t>B</w:t>
      </w:r>
      <w:r>
        <w:rPr>
          <w:rFonts w:ascii="Calibri" w:eastAsia="Calibri" w:hAnsi="Calibri" w:cs="Calibri"/>
          <w:i/>
          <w:color w:val="222222"/>
          <w:sz w:val="24"/>
          <w:szCs w:val="24"/>
          <w:highlight w:val="white"/>
        </w:rPr>
        <w:t>ulletin</w:t>
      </w:r>
      <w:r>
        <w:rPr>
          <w:rFonts w:ascii="Calibri" w:eastAsia="Calibri" w:hAnsi="Calibri" w:cs="Calibri"/>
          <w:color w:val="222222"/>
          <w:sz w:val="24"/>
          <w:szCs w:val="24"/>
          <w:highlight w:val="white"/>
        </w:rPr>
        <w:t>, 107(1):286-291.</w:t>
      </w:r>
    </w:p>
    <w:p w14:paraId="2FAAC704" w14:textId="0D6C1FAB" w:rsidR="002C3877" w:rsidRDefault="00000000">
      <w:pPr>
        <w:spacing w:before="240" w:line="480" w:lineRule="auto"/>
        <w:jc w:val="both"/>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Cardeñosa</w:t>
      </w:r>
      <w:proofErr w:type="spellEnd"/>
      <w:r>
        <w:rPr>
          <w:rFonts w:ascii="Calibri" w:eastAsia="Calibri" w:hAnsi="Calibri" w:cs="Calibri"/>
          <w:color w:val="222222"/>
          <w:sz w:val="24"/>
          <w:szCs w:val="24"/>
          <w:highlight w:val="white"/>
        </w:rPr>
        <w:t xml:space="preserve"> D</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Hyde J</w:t>
      </w:r>
      <w:r w:rsidR="007856A8">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Caballero S. 2014. Genetic diversity and population structure of the pelagic thresher shark (</w:t>
      </w:r>
      <w:proofErr w:type="spellStart"/>
      <w:r>
        <w:rPr>
          <w:rFonts w:ascii="Calibri" w:eastAsia="Calibri" w:hAnsi="Calibri" w:cs="Calibri"/>
          <w:i/>
          <w:color w:val="222222"/>
          <w:sz w:val="24"/>
          <w:szCs w:val="24"/>
          <w:highlight w:val="white"/>
        </w:rPr>
        <w:t>Alopias</w:t>
      </w:r>
      <w:proofErr w:type="spellEnd"/>
      <w:r>
        <w:rPr>
          <w:rFonts w:ascii="Calibri" w:eastAsia="Calibri" w:hAnsi="Calibri" w:cs="Calibri"/>
          <w:i/>
          <w:color w:val="222222"/>
          <w:sz w:val="24"/>
          <w:szCs w:val="24"/>
          <w:highlight w:val="white"/>
        </w:rPr>
        <w:t xml:space="preserve"> pelagicus</w:t>
      </w:r>
      <w:r>
        <w:rPr>
          <w:rFonts w:ascii="Calibri" w:eastAsia="Calibri" w:hAnsi="Calibri" w:cs="Calibri"/>
          <w:color w:val="222222"/>
          <w:sz w:val="24"/>
          <w:szCs w:val="24"/>
          <w:highlight w:val="white"/>
        </w:rPr>
        <w:t xml:space="preserve">) in the Pacific Ocean: evidence for two evolutionarily significant units. </w:t>
      </w:r>
      <w:proofErr w:type="spellStart"/>
      <w:r>
        <w:rPr>
          <w:rFonts w:ascii="Calibri" w:eastAsia="Calibri" w:hAnsi="Calibri" w:cs="Calibri"/>
          <w:i/>
          <w:color w:val="222222"/>
          <w:sz w:val="24"/>
          <w:szCs w:val="24"/>
          <w:highlight w:val="white"/>
        </w:rPr>
        <w:t>PloS</w:t>
      </w:r>
      <w:proofErr w:type="spellEnd"/>
      <w:r>
        <w:rPr>
          <w:rFonts w:ascii="Calibri" w:eastAsia="Calibri" w:hAnsi="Calibri" w:cs="Calibri"/>
          <w:i/>
          <w:color w:val="222222"/>
          <w:sz w:val="24"/>
          <w:szCs w:val="24"/>
          <w:highlight w:val="white"/>
        </w:rPr>
        <w:t xml:space="preserve"> One</w:t>
      </w:r>
      <w:r>
        <w:rPr>
          <w:rFonts w:ascii="Calibri" w:eastAsia="Calibri" w:hAnsi="Calibri" w:cs="Calibri"/>
          <w:color w:val="222222"/>
          <w:sz w:val="24"/>
          <w:szCs w:val="24"/>
          <w:highlight w:val="white"/>
        </w:rPr>
        <w:t xml:space="preserve">. 9(10): e110193.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10.1371/journal.pone.0110193</w:t>
      </w:r>
    </w:p>
    <w:p w14:paraId="45A1B9A6" w14:textId="4405F3E1" w:rsidR="002C3877" w:rsidRDefault="00000000">
      <w:pPr>
        <w:spacing w:before="240" w:line="480" w:lineRule="auto"/>
        <w:jc w:val="both"/>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Chagnon, C., Thiel, M., Antunes, J., Ferreira, J.L., Sobral, P., &amp; Ory, N.C. 2018. Plastic ingestion and trophic transfer between Easter Island flying fish (</w:t>
      </w:r>
      <w:proofErr w:type="spellStart"/>
      <w:r>
        <w:rPr>
          <w:rFonts w:ascii="Calibri" w:eastAsia="Calibri" w:hAnsi="Calibri" w:cs="Calibri"/>
          <w:i/>
          <w:color w:val="222222"/>
          <w:sz w:val="24"/>
          <w:szCs w:val="24"/>
          <w:highlight w:val="white"/>
        </w:rPr>
        <w:t>Cheilopogon</w:t>
      </w:r>
      <w:proofErr w:type="spellEnd"/>
      <w:r>
        <w:rPr>
          <w:rFonts w:ascii="Calibri" w:eastAsia="Calibri" w:hAnsi="Calibri" w:cs="Calibri"/>
          <w:i/>
          <w:color w:val="222222"/>
          <w:sz w:val="24"/>
          <w:szCs w:val="24"/>
          <w:highlight w:val="white"/>
        </w:rPr>
        <w:t xml:space="preserve"> </w:t>
      </w:r>
      <w:proofErr w:type="spellStart"/>
      <w:r>
        <w:rPr>
          <w:rFonts w:ascii="Calibri" w:eastAsia="Calibri" w:hAnsi="Calibri" w:cs="Calibri"/>
          <w:i/>
          <w:color w:val="222222"/>
          <w:sz w:val="24"/>
          <w:szCs w:val="24"/>
          <w:highlight w:val="white"/>
        </w:rPr>
        <w:t>rapanouiensi</w:t>
      </w:r>
      <w:r>
        <w:rPr>
          <w:rFonts w:ascii="Calibri" w:eastAsia="Calibri" w:hAnsi="Calibri" w:cs="Calibri"/>
          <w:color w:val="222222"/>
          <w:sz w:val="24"/>
          <w:szCs w:val="24"/>
          <w:highlight w:val="white"/>
        </w:rPr>
        <w:t>s</w:t>
      </w:r>
      <w:proofErr w:type="spellEnd"/>
      <w:r>
        <w:rPr>
          <w:rFonts w:ascii="Calibri" w:eastAsia="Calibri" w:hAnsi="Calibri" w:cs="Calibri"/>
          <w:color w:val="222222"/>
          <w:sz w:val="24"/>
          <w:szCs w:val="24"/>
          <w:highlight w:val="white"/>
        </w:rPr>
        <w:t>) and yellowfin tuna (</w:t>
      </w:r>
      <w:r>
        <w:rPr>
          <w:rFonts w:ascii="Calibri" w:eastAsia="Calibri" w:hAnsi="Calibri" w:cs="Calibri"/>
          <w:i/>
          <w:color w:val="222222"/>
          <w:sz w:val="24"/>
          <w:szCs w:val="24"/>
          <w:highlight w:val="white"/>
        </w:rPr>
        <w:t xml:space="preserve">Thunnus </w:t>
      </w:r>
      <w:proofErr w:type="spellStart"/>
      <w:r>
        <w:rPr>
          <w:rFonts w:ascii="Calibri" w:eastAsia="Calibri" w:hAnsi="Calibri" w:cs="Calibri"/>
          <w:i/>
          <w:color w:val="222222"/>
          <w:sz w:val="24"/>
          <w:szCs w:val="24"/>
          <w:highlight w:val="white"/>
        </w:rPr>
        <w:t>albacares</w:t>
      </w:r>
      <w:proofErr w:type="spellEnd"/>
      <w:r>
        <w:rPr>
          <w:rFonts w:ascii="Calibri" w:eastAsia="Calibri" w:hAnsi="Calibri" w:cs="Calibri"/>
          <w:color w:val="222222"/>
          <w:sz w:val="24"/>
          <w:szCs w:val="24"/>
          <w:highlight w:val="white"/>
        </w:rPr>
        <w:t xml:space="preserve">) from Rapa Nui (Easter Island). </w:t>
      </w:r>
      <w:r>
        <w:rPr>
          <w:rFonts w:ascii="Calibri" w:eastAsia="Calibri" w:hAnsi="Calibri" w:cs="Calibri"/>
          <w:i/>
          <w:color w:val="222222"/>
          <w:sz w:val="24"/>
          <w:szCs w:val="24"/>
          <w:highlight w:val="white"/>
        </w:rPr>
        <w:t>Environmental Pollution</w:t>
      </w:r>
      <w:r>
        <w:rPr>
          <w:rFonts w:ascii="Calibri" w:eastAsia="Calibri" w:hAnsi="Calibri" w:cs="Calibri"/>
          <w:color w:val="222222"/>
          <w:sz w:val="24"/>
          <w:szCs w:val="24"/>
          <w:highlight w:val="white"/>
        </w:rPr>
        <w:t>. 243:127-133.</w:t>
      </w:r>
    </w:p>
    <w:p w14:paraId="685BDCEF" w14:textId="77777777" w:rsidR="002C3877" w:rsidRDefault="00000000">
      <w:pPr>
        <w:spacing w:before="240" w:line="480" w:lineRule="auto"/>
        <w:jc w:val="both"/>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Corniuk, R.N., Shaw, K.R., McWhirter, A., Lynch IV, H.W., Royer, S.J. and Lynch, J.M. 2023. Polymer identification of floating derelict fishing gear from O'ahu, Hawai'i. </w:t>
      </w:r>
      <w:r>
        <w:rPr>
          <w:rFonts w:ascii="Calibri" w:eastAsia="Calibri" w:hAnsi="Calibri" w:cs="Calibri"/>
          <w:i/>
          <w:color w:val="222222"/>
          <w:sz w:val="24"/>
          <w:szCs w:val="24"/>
          <w:highlight w:val="white"/>
        </w:rPr>
        <w:t>Marine Pollution Bulletin</w:t>
      </w:r>
      <w:r>
        <w:rPr>
          <w:rFonts w:ascii="Calibri" w:eastAsia="Calibri" w:hAnsi="Calibri" w:cs="Calibri"/>
          <w:color w:val="222222"/>
          <w:sz w:val="24"/>
          <w:szCs w:val="24"/>
          <w:highlight w:val="white"/>
        </w:rPr>
        <w:t>, 196:115570.</w:t>
      </w:r>
    </w:p>
    <w:p w14:paraId="2737AF8B" w14:textId="77777777" w:rsidR="002C3877" w:rsidRDefault="00000000">
      <w:pPr>
        <w:spacing w:before="240" w:line="480" w:lineRule="auto"/>
        <w:jc w:val="both"/>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Davison, P. and Asch, R.G., 2011. Plastic ingestion by mesopelagic fishes in the North Pacific Subtropical Gyre. </w:t>
      </w:r>
      <w:r>
        <w:rPr>
          <w:rFonts w:ascii="Calibri" w:eastAsia="Calibri" w:hAnsi="Calibri" w:cs="Calibri"/>
          <w:i/>
          <w:color w:val="222222"/>
          <w:sz w:val="24"/>
          <w:szCs w:val="24"/>
          <w:highlight w:val="white"/>
        </w:rPr>
        <w:t>Marine Ecology Progress Series</w:t>
      </w:r>
      <w:r>
        <w:rPr>
          <w:rFonts w:ascii="Calibri" w:eastAsia="Calibri" w:hAnsi="Calibri" w:cs="Calibri"/>
          <w:color w:val="222222"/>
          <w:sz w:val="24"/>
          <w:szCs w:val="24"/>
          <w:highlight w:val="white"/>
        </w:rPr>
        <w:t>, 432:173-180.</w:t>
      </w:r>
    </w:p>
    <w:p w14:paraId="1E561E7F" w14:textId="31E1A5C1" w:rsidR="002C3877" w:rsidRDefault="00000000">
      <w:pPr>
        <w:spacing w:before="240" w:line="480" w:lineRule="auto"/>
        <w:jc w:val="both"/>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 xml:space="preserve">Ding, J., Jiang, F., Li, J., Wang, Z., Sun, C., Wang, Z., Fu, L., Ding, N.X. and He, C. 2019. Microplastics in the coral reef systems from Xisha Islands of South China Sea. </w:t>
      </w:r>
      <w:r>
        <w:rPr>
          <w:rFonts w:ascii="Calibri" w:eastAsia="Calibri" w:hAnsi="Calibri" w:cs="Calibri"/>
          <w:i/>
          <w:color w:val="222222"/>
          <w:sz w:val="24"/>
          <w:szCs w:val="24"/>
          <w:highlight w:val="white"/>
        </w:rPr>
        <w:t>Environmental Science &amp; Technology</w:t>
      </w:r>
      <w:r>
        <w:rPr>
          <w:rFonts w:ascii="Calibri" w:eastAsia="Calibri" w:hAnsi="Calibri" w:cs="Calibri"/>
          <w:color w:val="222222"/>
          <w:sz w:val="24"/>
          <w:szCs w:val="24"/>
          <w:highlight w:val="white"/>
        </w:rPr>
        <w:t>. 53(14):8036-8046.</w:t>
      </w:r>
    </w:p>
    <w:p w14:paraId="68DCAE0C" w14:textId="514BE1E1" w:rsidR="002C3877" w:rsidRDefault="00000000">
      <w:pPr>
        <w:spacing w:before="240" w:line="480" w:lineRule="auto"/>
        <w:rPr>
          <w:rFonts w:ascii="Calibri" w:eastAsia="Calibri" w:hAnsi="Calibri" w:cs="Calibri"/>
          <w:color w:val="1155CC"/>
          <w:sz w:val="24"/>
          <w:szCs w:val="24"/>
          <w:highlight w:val="white"/>
          <w:u w:val="single"/>
        </w:rPr>
      </w:pPr>
      <w:r>
        <w:rPr>
          <w:rFonts w:ascii="Calibri" w:eastAsia="Calibri" w:hAnsi="Calibri" w:cs="Calibri"/>
          <w:color w:val="222222"/>
          <w:sz w:val="24"/>
          <w:szCs w:val="24"/>
          <w:highlight w:val="white"/>
        </w:rPr>
        <w:t xml:space="preserve">Egger, M., </w:t>
      </w:r>
      <w:proofErr w:type="spellStart"/>
      <w:r>
        <w:rPr>
          <w:rFonts w:ascii="Calibri" w:eastAsia="Calibri" w:hAnsi="Calibri" w:cs="Calibri"/>
          <w:color w:val="222222"/>
          <w:sz w:val="24"/>
          <w:szCs w:val="24"/>
          <w:highlight w:val="white"/>
        </w:rPr>
        <w:t>Nijhof</w:t>
      </w:r>
      <w:proofErr w:type="spellEnd"/>
      <w:r>
        <w:rPr>
          <w:rFonts w:ascii="Calibri" w:eastAsia="Calibri" w:hAnsi="Calibri" w:cs="Calibri"/>
          <w:color w:val="222222"/>
          <w:sz w:val="24"/>
          <w:szCs w:val="24"/>
          <w:highlight w:val="white"/>
        </w:rPr>
        <w:t xml:space="preserve">, R., Quiros, L., Leone, G., Royer, S.J., McWhirter, A. C., </w:t>
      </w:r>
      <w:proofErr w:type="spellStart"/>
      <w:r w:rsidR="007856A8">
        <w:rPr>
          <w:rFonts w:ascii="Calibri" w:eastAsia="Calibri" w:hAnsi="Calibri" w:cs="Calibri"/>
          <w:iCs/>
          <w:color w:val="222222"/>
          <w:sz w:val="24"/>
          <w:szCs w:val="24"/>
        </w:rPr>
        <w:t>Kantakov</w:t>
      </w:r>
      <w:proofErr w:type="spellEnd"/>
      <w:r w:rsidR="007856A8">
        <w:rPr>
          <w:rFonts w:ascii="Calibri" w:eastAsia="Calibri" w:hAnsi="Calibri" w:cs="Calibri"/>
          <w:iCs/>
          <w:color w:val="222222"/>
          <w:sz w:val="24"/>
          <w:szCs w:val="24"/>
        </w:rPr>
        <w:t>, G.A., Radchenko, V.I., Pakhomov, E.A., and Hunt, B.P.V.</w:t>
      </w:r>
      <w:r>
        <w:rPr>
          <w:rFonts w:ascii="Calibri" w:eastAsia="Calibri" w:hAnsi="Calibri" w:cs="Calibri"/>
          <w:color w:val="222222"/>
          <w:sz w:val="24"/>
          <w:szCs w:val="24"/>
          <w:highlight w:val="white"/>
        </w:rPr>
        <w:t xml:space="preserve"> 2020. A spatially variable scarcity of floating microplastics in the eastern North Pacific Ocean. </w:t>
      </w:r>
      <w:r>
        <w:rPr>
          <w:rFonts w:ascii="Calibri" w:eastAsia="Calibri" w:hAnsi="Calibri" w:cs="Calibri"/>
          <w:i/>
          <w:color w:val="222222"/>
          <w:sz w:val="24"/>
          <w:szCs w:val="24"/>
          <w:highlight w:val="white"/>
        </w:rPr>
        <w:t>Environ. Res. Lett</w:t>
      </w:r>
      <w:r>
        <w:rPr>
          <w:rFonts w:ascii="Calibri" w:eastAsia="Calibri" w:hAnsi="Calibri" w:cs="Calibri"/>
          <w:color w:val="222222"/>
          <w:sz w:val="24"/>
          <w:szCs w:val="24"/>
          <w:highlight w:val="white"/>
        </w:rPr>
        <w:t xml:space="preserve">. 15:114056.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w:t>
      </w:r>
      <w:hyperlink r:id="rId16">
        <w:r w:rsidR="002C3877">
          <w:rPr>
            <w:rFonts w:ascii="Calibri" w:eastAsia="Calibri" w:hAnsi="Calibri" w:cs="Calibri"/>
            <w:color w:val="222222"/>
            <w:sz w:val="24"/>
            <w:szCs w:val="24"/>
            <w:highlight w:val="white"/>
          </w:rPr>
          <w:t xml:space="preserve"> </w:t>
        </w:r>
      </w:hyperlink>
      <w:hyperlink r:id="rId17">
        <w:r w:rsidR="002C3877">
          <w:rPr>
            <w:rFonts w:ascii="Calibri" w:eastAsia="Calibri" w:hAnsi="Calibri" w:cs="Calibri"/>
            <w:color w:val="1155CC"/>
            <w:sz w:val="24"/>
            <w:szCs w:val="24"/>
            <w:highlight w:val="white"/>
            <w:u w:val="single"/>
          </w:rPr>
          <w:t>10.1088/1748-9326/abbb4f</w:t>
        </w:r>
      </w:hyperlink>
    </w:p>
    <w:p w14:paraId="750E003C"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The Ocean Cleanup 2023. System 002 and marine life: Prevention and mitigation [press release].</w:t>
      </w:r>
      <w:hyperlink r:id="rId18">
        <w:r w:rsidR="002C3877">
          <w:rPr>
            <w:rFonts w:ascii="Calibri" w:eastAsia="Calibri" w:hAnsi="Calibri" w:cs="Calibri"/>
            <w:color w:val="222222"/>
            <w:sz w:val="24"/>
            <w:szCs w:val="24"/>
            <w:highlight w:val="white"/>
          </w:rPr>
          <w:t xml:space="preserve"> </w:t>
        </w:r>
      </w:hyperlink>
      <w:hyperlink r:id="rId19">
        <w:r w:rsidR="002C3877">
          <w:rPr>
            <w:rFonts w:ascii="Calibri" w:eastAsia="Calibri" w:hAnsi="Calibri" w:cs="Calibri"/>
            <w:color w:val="1155CC"/>
            <w:sz w:val="24"/>
            <w:szCs w:val="24"/>
            <w:highlight w:val="white"/>
            <w:u w:val="single"/>
          </w:rPr>
          <w:t>https://theoceancleanup.com/updates/system-002-and-marine-life-prevention-and-mitigation/</w:t>
        </w:r>
      </w:hyperlink>
      <w:r>
        <w:rPr>
          <w:rFonts w:ascii="Calibri" w:eastAsia="Calibri" w:hAnsi="Calibri" w:cs="Calibri"/>
          <w:color w:val="222222"/>
          <w:sz w:val="24"/>
          <w:szCs w:val="24"/>
          <w:highlight w:val="white"/>
        </w:rPr>
        <w:t xml:space="preserve"> Accessed June 21, 2024.</w:t>
      </w:r>
    </w:p>
    <w:p w14:paraId="352C03FF" w14:textId="22698BD6" w:rsidR="002C3877" w:rsidRDefault="00000000">
      <w:pPr>
        <w:spacing w:before="240" w:line="480" w:lineRule="auto"/>
        <w:rPr>
          <w:rFonts w:ascii="Calibri" w:eastAsia="Calibri" w:hAnsi="Calibri" w:cs="Calibri"/>
          <w:color w:val="202020"/>
          <w:sz w:val="24"/>
          <w:szCs w:val="24"/>
          <w:highlight w:val="white"/>
        </w:rPr>
      </w:pPr>
      <w:r>
        <w:rPr>
          <w:rFonts w:ascii="Calibri" w:eastAsia="Calibri" w:hAnsi="Calibri" w:cs="Calibri"/>
          <w:color w:val="222222"/>
          <w:sz w:val="24"/>
          <w:szCs w:val="24"/>
          <w:highlight w:val="white"/>
        </w:rPr>
        <w:t xml:space="preserve"> </w:t>
      </w:r>
      <w:r>
        <w:rPr>
          <w:rFonts w:ascii="Calibri" w:eastAsia="Calibri" w:hAnsi="Calibri" w:cs="Calibri"/>
          <w:color w:val="202020"/>
          <w:sz w:val="24"/>
          <w:szCs w:val="24"/>
          <w:highlight w:val="white"/>
        </w:rPr>
        <w:t>Eriksen M</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Lebreton L</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C</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M</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Carson H</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S</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Thiel M</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Moore C</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J</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xml:space="preserve">, </w:t>
      </w:r>
      <w:proofErr w:type="spellStart"/>
      <w:r>
        <w:rPr>
          <w:rFonts w:ascii="Calibri" w:eastAsia="Calibri" w:hAnsi="Calibri" w:cs="Calibri"/>
          <w:color w:val="202020"/>
          <w:sz w:val="24"/>
          <w:szCs w:val="24"/>
          <w:highlight w:val="white"/>
        </w:rPr>
        <w:t>Borerro</w:t>
      </w:r>
      <w:proofErr w:type="spellEnd"/>
      <w:r>
        <w:rPr>
          <w:rFonts w:ascii="Calibri" w:eastAsia="Calibri" w:hAnsi="Calibri" w:cs="Calibri"/>
          <w:color w:val="202020"/>
          <w:sz w:val="24"/>
          <w:szCs w:val="24"/>
          <w:highlight w:val="white"/>
        </w:rPr>
        <w:t xml:space="preserve"> J</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C</w:t>
      </w:r>
      <w:r w:rsidR="007856A8">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xml:space="preserve">, </w:t>
      </w:r>
      <w:proofErr w:type="spellStart"/>
      <w:r>
        <w:rPr>
          <w:rFonts w:ascii="Calibri" w:eastAsia="Calibri" w:hAnsi="Calibri" w:cs="Calibri"/>
          <w:color w:val="202020"/>
          <w:sz w:val="24"/>
          <w:szCs w:val="24"/>
          <w:highlight w:val="white"/>
        </w:rPr>
        <w:t>Galgani</w:t>
      </w:r>
      <w:proofErr w:type="spellEnd"/>
      <w:r>
        <w:rPr>
          <w:rFonts w:ascii="Calibri" w:eastAsia="Calibri" w:hAnsi="Calibri" w:cs="Calibri"/>
          <w:color w:val="202020"/>
          <w:sz w:val="24"/>
          <w:szCs w:val="24"/>
          <w:highlight w:val="white"/>
        </w:rPr>
        <w:t xml:space="preserve"> F., Ryan</w:t>
      </w:r>
      <w:r w:rsidR="00EB69C3">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xml:space="preserve"> P</w:t>
      </w:r>
      <w:r w:rsidR="00EB69C3">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G</w:t>
      </w:r>
      <w:r w:rsidR="00EB69C3">
        <w:rPr>
          <w:rFonts w:ascii="Calibri" w:eastAsia="Calibri" w:hAnsi="Calibri" w:cs="Calibri"/>
          <w:color w:val="202020"/>
          <w:sz w:val="24"/>
          <w:szCs w:val="24"/>
          <w:highlight w:val="white"/>
        </w:rPr>
        <w:t>.</w:t>
      </w:r>
      <w:r>
        <w:rPr>
          <w:rFonts w:ascii="Calibri" w:eastAsia="Calibri" w:hAnsi="Calibri" w:cs="Calibri"/>
          <w:color w:val="202020"/>
          <w:sz w:val="24"/>
          <w:szCs w:val="24"/>
          <w:highlight w:val="white"/>
        </w:rPr>
        <w:t xml:space="preserve">, </w:t>
      </w:r>
      <w:r w:rsidR="00EB69C3">
        <w:rPr>
          <w:rFonts w:ascii="Calibri" w:eastAsia="Calibri" w:hAnsi="Calibri" w:cs="Calibri"/>
          <w:color w:val="202020"/>
          <w:sz w:val="24"/>
          <w:szCs w:val="24"/>
          <w:highlight w:val="white"/>
        </w:rPr>
        <w:t xml:space="preserve">and </w:t>
      </w:r>
      <w:proofErr w:type="spellStart"/>
      <w:r>
        <w:rPr>
          <w:rFonts w:ascii="Calibri" w:eastAsia="Calibri" w:hAnsi="Calibri" w:cs="Calibri"/>
          <w:color w:val="202020"/>
          <w:sz w:val="24"/>
          <w:szCs w:val="24"/>
          <w:highlight w:val="white"/>
        </w:rPr>
        <w:t>Reisse</w:t>
      </w:r>
      <w:proofErr w:type="spellEnd"/>
      <w:r>
        <w:rPr>
          <w:rFonts w:ascii="Calibri" w:eastAsia="Calibri" w:hAnsi="Calibri" w:cs="Calibri"/>
          <w:color w:val="202020"/>
          <w:sz w:val="24"/>
          <w:szCs w:val="24"/>
          <w:highlight w:val="white"/>
        </w:rPr>
        <w:t xml:space="preserve"> J. 2014. Plastic Pollution in the World's Oceans: More than 5 </w:t>
      </w:r>
      <w:proofErr w:type="gramStart"/>
      <w:r>
        <w:rPr>
          <w:rFonts w:ascii="Calibri" w:eastAsia="Calibri" w:hAnsi="Calibri" w:cs="Calibri"/>
          <w:color w:val="202020"/>
          <w:sz w:val="24"/>
          <w:szCs w:val="24"/>
          <w:highlight w:val="white"/>
        </w:rPr>
        <w:t>Trillion</w:t>
      </w:r>
      <w:proofErr w:type="gramEnd"/>
      <w:r>
        <w:rPr>
          <w:rFonts w:ascii="Calibri" w:eastAsia="Calibri" w:hAnsi="Calibri" w:cs="Calibri"/>
          <w:color w:val="202020"/>
          <w:sz w:val="24"/>
          <w:szCs w:val="24"/>
          <w:highlight w:val="white"/>
        </w:rPr>
        <w:t xml:space="preserve"> Plastic Pieces Weighing over 250,000 Tons Afloat at Sea. </w:t>
      </w:r>
      <w:proofErr w:type="spellStart"/>
      <w:r>
        <w:rPr>
          <w:rFonts w:ascii="Calibri" w:eastAsia="Calibri" w:hAnsi="Calibri" w:cs="Calibri"/>
          <w:i/>
          <w:color w:val="202020"/>
          <w:sz w:val="24"/>
          <w:szCs w:val="24"/>
          <w:highlight w:val="white"/>
        </w:rPr>
        <w:t>PLoS</w:t>
      </w:r>
      <w:proofErr w:type="spellEnd"/>
      <w:r>
        <w:rPr>
          <w:rFonts w:ascii="Calibri" w:eastAsia="Calibri" w:hAnsi="Calibri" w:cs="Calibri"/>
          <w:i/>
          <w:color w:val="202020"/>
          <w:sz w:val="24"/>
          <w:szCs w:val="24"/>
          <w:highlight w:val="white"/>
        </w:rPr>
        <w:t xml:space="preserve"> ONE</w:t>
      </w:r>
      <w:r>
        <w:rPr>
          <w:rFonts w:ascii="Calibri" w:eastAsia="Calibri" w:hAnsi="Calibri" w:cs="Calibri"/>
          <w:color w:val="202020"/>
          <w:sz w:val="24"/>
          <w:szCs w:val="24"/>
          <w:highlight w:val="white"/>
        </w:rPr>
        <w:t xml:space="preserve"> 9(12): e111913.</w:t>
      </w:r>
      <w:hyperlink r:id="rId20">
        <w:r w:rsidR="002C3877">
          <w:rPr>
            <w:rFonts w:ascii="Calibri" w:eastAsia="Calibri" w:hAnsi="Calibri" w:cs="Calibri"/>
            <w:color w:val="202020"/>
            <w:sz w:val="24"/>
            <w:szCs w:val="24"/>
            <w:highlight w:val="white"/>
          </w:rPr>
          <w:t xml:space="preserve"> </w:t>
        </w:r>
      </w:hyperlink>
      <w:hyperlink r:id="rId21">
        <w:proofErr w:type="spellStart"/>
        <w:r w:rsidR="002C3877">
          <w:rPr>
            <w:rFonts w:ascii="Calibri" w:eastAsia="Calibri" w:hAnsi="Calibri" w:cs="Calibri"/>
            <w:color w:val="1155CC"/>
            <w:sz w:val="24"/>
            <w:szCs w:val="24"/>
            <w:highlight w:val="white"/>
            <w:u w:val="single"/>
          </w:rPr>
          <w:t>doi</w:t>
        </w:r>
        <w:proofErr w:type="spellEnd"/>
      </w:hyperlink>
      <w:r>
        <w:rPr>
          <w:rFonts w:ascii="Calibri" w:eastAsia="Calibri" w:hAnsi="Calibri" w:cs="Calibri"/>
          <w:color w:val="202020"/>
          <w:sz w:val="24"/>
          <w:szCs w:val="24"/>
          <w:highlight w:val="white"/>
        </w:rPr>
        <w:t>: 10.1371/journal.pone.0111913</w:t>
      </w:r>
    </w:p>
    <w:p w14:paraId="74A20D66" w14:textId="35A876B6" w:rsidR="002C3877" w:rsidRDefault="00000000">
      <w:pPr>
        <w:spacing w:before="240" w:line="480" w:lineRule="auto"/>
        <w:rPr>
          <w:rFonts w:ascii="Calibri" w:eastAsia="Calibri" w:hAnsi="Calibri" w:cs="Calibri"/>
          <w:color w:val="202020"/>
          <w:sz w:val="24"/>
          <w:szCs w:val="24"/>
          <w:highlight w:val="white"/>
        </w:rPr>
      </w:pPr>
      <w:r>
        <w:rPr>
          <w:rFonts w:ascii="Calibri" w:eastAsia="Calibri" w:hAnsi="Calibri" w:cs="Calibri"/>
          <w:color w:val="202020"/>
          <w:sz w:val="24"/>
          <w:szCs w:val="24"/>
          <w:highlight w:val="white"/>
        </w:rPr>
        <w:t xml:space="preserve">Eriksson, C. </w:t>
      </w:r>
      <w:r w:rsidR="00EB69C3">
        <w:rPr>
          <w:rFonts w:ascii="Calibri" w:eastAsia="Calibri" w:hAnsi="Calibri" w:cs="Calibri"/>
          <w:color w:val="202020"/>
          <w:sz w:val="24"/>
          <w:szCs w:val="24"/>
          <w:highlight w:val="white"/>
        </w:rPr>
        <w:t>and</w:t>
      </w:r>
      <w:r>
        <w:rPr>
          <w:rFonts w:ascii="Calibri" w:eastAsia="Calibri" w:hAnsi="Calibri" w:cs="Calibri"/>
          <w:color w:val="202020"/>
          <w:sz w:val="24"/>
          <w:szCs w:val="24"/>
          <w:highlight w:val="white"/>
        </w:rPr>
        <w:t xml:space="preserve"> Burton, H. 2003. Origins and biological accumulation of small plastic particles in fur seals from Macquarie Island. </w:t>
      </w:r>
      <w:r>
        <w:rPr>
          <w:rFonts w:ascii="Calibri" w:eastAsia="Calibri" w:hAnsi="Calibri" w:cs="Calibri"/>
          <w:i/>
          <w:color w:val="202020"/>
          <w:sz w:val="24"/>
          <w:szCs w:val="24"/>
          <w:highlight w:val="white"/>
        </w:rPr>
        <w:t>AMBIO: A Journal of the Human Environment</w:t>
      </w:r>
      <w:r>
        <w:rPr>
          <w:rFonts w:ascii="Calibri" w:eastAsia="Calibri" w:hAnsi="Calibri" w:cs="Calibri"/>
          <w:color w:val="202020"/>
          <w:sz w:val="24"/>
          <w:szCs w:val="24"/>
          <w:highlight w:val="white"/>
        </w:rPr>
        <w:t>. 32(6):380-384.</w:t>
      </w:r>
    </w:p>
    <w:p w14:paraId="07E8F200" w14:textId="6743C0D3"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Fernández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EB69C3">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 xml:space="preserve">Anastasopoulou A. 2019. Plastic ingestion by blue shark </w:t>
      </w:r>
      <w:r>
        <w:rPr>
          <w:rFonts w:ascii="Calibri" w:eastAsia="Calibri" w:hAnsi="Calibri" w:cs="Calibri"/>
          <w:i/>
          <w:color w:val="222222"/>
          <w:sz w:val="24"/>
          <w:szCs w:val="24"/>
          <w:highlight w:val="white"/>
        </w:rPr>
        <w:t>Prionace glauca</w:t>
      </w:r>
      <w:r>
        <w:rPr>
          <w:rFonts w:ascii="Calibri" w:eastAsia="Calibri" w:hAnsi="Calibri" w:cs="Calibri"/>
          <w:color w:val="222222"/>
          <w:sz w:val="24"/>
          <w:szCs w:val="24"/>
          <w:highlight w:val="white"/>
        </w:rPr>
        <w:t xml:space="preserve"> in the South Pacific Ocean (south of the Peruvian Sea). </w:t>
      </w:r>
      <w:r>
        <w:rPr>
          <w:rFonts w:ascii="Calibri" w:eastAsia="Calibri" w:hAnsi="Calibri" w:cs="Calibri"/>
          <w:i/>
          <w:color w:val="222222"/>
          <w:sz w:val="24"/>
          <w:szCs w:val="24"/>
          <w:highlight w:val="white"/>
        </w:rPr>
        <w:t xml:space="preserve">Mar </w:t>
      </w:r>
      <w:proofErr w:type="spellStart"/>
      <w:r>
        <w:rPr>
          <w:rFonts w:ascii="Calibri" w:eastAsia="Calibri" w:hAnsi="Calibri" w:cs="Calibri"/>
          <w:i/>
          <w:color w:val="222222"/>
          <w:sz w:val="24"/>
          <w:szCs w:val="24"/>
          <w:highlight w:val="white"/>
        </w:rPr>
        <w:t>Pollut</w:t>
      </w:r>
      <w:proofErr w:type="spellEnd"/>
      <w:r>
        <w:rPr>
          <w:rFonts w:ascii="Calibri" w:eastAsia="Calibri" w:hAnsi="Calibri" w:cs="Calibri"/>
          <w:i/>
          <w:color w:val="222222"/>
          <w:sz w:val="24"/>
          <w:szCs w:val="24"/>
          <w:highlight w:val="white"/>
        </w:rPr>
        <w:t xml:space="preserve"> Bull</w:t>
      </w:r>
      <w:r>
        <w:rPr>
          <w:rFonts w:ascii="Calibri" w:eastAsia="Calibri" w:hAnsi="Calibri" w:cs="Calibri"/>
          <w:color w:val="222222"/>
          <w:sz w:val="24"/>
          <w:szCs w:val="24"/>
          <w:highlight w:val="white"/>
        </w:rPr>
        <w:t xml:space="preserve">. 149: 110501.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w:t>
      </w:r>
      <w:hyperlink r:id="rId22">
        <w:r w:rsidR="002C3877">
          <w:rPr>
            <w:rFonts w:ascii="Calibri" w:eastAsia="Calibri" w:hAnsi="Calibri" w:cs="Calibri"/>
            <w:color w:val="222222"/>
            <w:sz w:val="24"/>
            <w:szCs w:val="24"/>
            <w:highlight w:val="white"/>
          </w:rPr>
          <w:t xml:space="preserve"> </w:t>
        </w:r>
      </w:hyperlink>
      <w:hyperlink r:id="rId23">
        <w:r w:rsidR="002C3877">
          <w:rPr>
            <w:rFonts w:ascii="Calibri" w:eastAsia="Calibri" w:hAnsi="Calibri" w:cs="Calibri"/>
            <w:color w:val="1155CC"/>
            <w:sz w:val="24"/>
            <w:szCs w:val="24"/>
            <w:highlight w:val="white"/>
            <w:u w:val="single"/>
          </w:rPr>
          <w:t>10.1016/j.marpolbul.2019.110501</w:t>
        </w:r>
      </w:hyperlink>
    </w:p>
    <w:p w14:paraId="0E98ABDE"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 xml:space="preserve">Forrest, A.K. and Hindell, M., 2018. Ingestion of plastic by fish destined for human consumption in remote South Pacific Islands. </w:t>
      </w:r>
      <w:r>
        <w:rPr>
          <w:rFonts w:ascii="Calibri" w:eastAsia="Calibri" w:hAnsi="Calibri" w:cs="Calibri"/>
          <w:i/>
          <w:color w:val="222222"/>
          <w:sz w:val="24"/>
          <w:szCs w:val="24"/>
          <w:highlight w:val="white"/>
        </w:rPr>
        <w:t>Australian Journal of Maritime &amp; Ocean Affairs</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10</w:t>
      </w:r>
      <w:r>
        <w:rPr>
          <w:rFonts w:ascii="Calibri" w:eastAsia="Calibri" w:hAnsi="Calibri" w:cs="Calibri"/>
          <w:color w:val="222222"/>
          <w:sz w:val="24"/>
          <w:szCs w:val="24"/>
          <w:highlight w:val="white"/>
        </w:rPr>
        <w:t>(2):81-97.</w:t>
      </w:r>
    </w:p>
    <w:p w14:paraId="12060A2A"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Froese R, Pauly D [editors]. 2024. </w:t>
      </w:r>
      <w:proofErr w:type="spellStart"/>
      <w:r>
        <w:rPr>
          <w:rFonts w:ascii="Calibri" w:eastAsia="Calibri" w:hAnsi="Calibri" w:cs="Calibri"/>
          <w:color w:val="222222"/>
          <w:sz w:val="24"/>
          <w:szCs w:val="24"/>
          <w:highlight w:val="white"/>
        </w:rPr>
        <w:t>FishBase</w:t>
      </w:r>
      <w:proofErr w:type="spellEnd"/>
      <w:r>
        <w:rPr>
          <w:rFonts w:ascii="Calibri" w:eastAsia="Calibri" w:hAnsi="Calibri" w:cs="Calibri"/>
          <w:color w:val="222222"/>
          <w:sz w:val="24"/>
          <w:szCs w:val="24"/>
          <w:highlight w:val="white"/>
        </w:rPr>
        <w:t>. World Wide Web electronic publication.</w:t>
      </w:r>
      <w:hyperlink r:id="rId24">
        <w:r w:rsidR="002C3877">
          <w:rPr>
            <w:rFonts w:ascii="Calibri" w:eastAsia="Calibri" w:hAnsi="Calibri" w:cs="Calibri"/>
            <w:color w:val="222222"/>
            <w:sz w:val="24"/>
            <w:szCs w:val="24"/>
            <w:highlight w:val="white"/>
          </w:rPr>
          <w:t xml:space="preserve"> </w:t>
        </w:r>
      </w:hyperlink>
      <w:hyperlink r:id="rId25">
        <w:r w:rsidR="002C3877">
          <w:rPr>
            <w:rFonts w:ascii="Calibri" w:eastAsia="Calibri" w:hAnsi="Calibri" w:cs="Calibri"/>
            <w:color w:val="1155CC"/>
            <w:sz w:val="24"/>
            <w:szCs w:val="24"/>
            <w:highlight w:val="white"/>
            <w:u w:val="single"/>
          </w:rPr>
          <w:t>www.fishbase.org</w:t>
        </w:r>
      </w:hyperlink>
    </w:p>
    <w:p w14:paraId="0CC0AEAC" w14:textId="0BEC09BD"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Garnier, Y., Jacob, H., Guerra, A.S., Bertucci, F. and </w:t>
      </w:r>
      <w:proofErr w:type="spellStart"/>
      <w:r>
        <w:rPr>
          <w:rFonts w:ascii="Calibri" w:eastAsia="Calibri" w:hAnsi="Calibri" w:cs="Calibri"/>
          <w:color w:val="222222"/>
          <w:sz w:val="24"/>
          <w:szCs w:val="24"/>
          <w:highlight w:val="white"/>
        </w:rPr>
        <w:t>Lecchini</w:t>
      </w:r>
      <w:proofErr w:type="spellEnd"/>
      <w:r>
        <w:rPr>
          <w:rFonts w:ascii="Calibri" w:eastAsia="Calibri" w:hAnsi="Calibri" w:cs="Calibri"/>
          <w:color w:val="222222"/>
          <w:sz w:val="24"/>
          <w:szCs w:val="24"/>
          <w:highlight w:val="white"/>
        </w:rPr>
        <w:t xml:space="preserve">, D., 2019. Evaluation of microplastic ingestion by tropical fish from Moorea Island, French Polynesia. </w:t>
      </w:r>
      <w:r>
        <w:rPr>
          <w:rFonts w:ascii="Calibri" w:eastAsia="Calibri" w:hAnsi="Calibri" w:cs="Calibri"/>
          <w:i/>
          <w:color w:val="222222"/>
          <w:sz w:val="24"/>
          <w:szCs w:val="24"/>
          <w:highlight w:val="white"/>
        </w:rPr>
        <w:t xml:space="preserve">Marine </w:t>
      </w:r>
      <w:r w:rsidR="00EB69C3">
        <w:rPr>
          <w:rFonts w:ascii="Calibri" w:eastAsia="Calibri" w:hAnsi="Calibri" w:cs="Calibri"/>
          <w:i/>
          <w:color w:val="222222"/>
          <w:sz w:val="24"/>
          <w:szCs w:val="24"/>
          <w:highlight w:val="white"/>
        </w:rPr>
        <w:t>P</w:t>
      </w:r>
      <w:r>
        <w:rPr>
          <w:rFonts w:ascii="Calibri" w:eastAsia="Calibri" w:hAnsi="Calibri" w:cs="Calibri"/>
          <w:i/>
          <w:color w:val="222222"/>
          <w:sz w:val="24"/>
          <w:szCs w:val="24"/>
          <w:highlight w:val="white"/>
        </w:rPr>
        <w:t xml:space="preserve">ollution </w:t>
      </w:r>
      <w:r w:rsidR="00EB69C3">
        <w:rPr>
          <w:rFonts w:ascii="Calibri" w:eastAsia="Calibri" w:hAnsi="Calibri" w:cs="Calibri"/>
          <w:i/>
          <w:color w:val="222222"/>
          <w:sz w:val="24"/>
          <w:szCs w:val="24"/>
          <w:highlight w:val="white"/>
        </w:rPr>
        <w:t>B</w:t>
      </w:r>
      <w:r>
        <w:rPr>
          <w:rFonts w:ascii="Calibri" w:eastAsia="Calibri" w:hAnsi="Calibri" w:cs="Calibri"/>
          <w:i/>
          <w:color w:val="222222"/>
          <w:sz w:val="24"/>
          <w:szCs w:val="24"/>
          <w:highlight w:val="white"/>
        </w:rPr>
        <w:t>ulletin</w:t>
      </w:r>
      <w:r>
        <w:rPr>
          <w:rFonts w:ascii="Calibri" w:eastAsia="Calibri" w:hAnsi="Calibri" w:cs="Calibri"/>
          <w:color w:val="222222"/>
          <w:sz w:val="24"/>
          <w:szCs w:val="24"/>
          <w:highlight w:val="white"/>
        </w:rPr>
        <w:t>, 140:165-170.</w:t>
      </w:r>
    </w:p>
    <w:p w14:paraId="56F9C5EA"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Geyer, R., </w:t>
      </w:r>
      <w:proofErr w:type="spellStart"/>
      <w:r>
        <w:rPr>
          <w:rFonts w:ascii="Calibri" w:eastAsia="Calibri" w:hAnsi="Calibri" w:cs="Calibri"/>
          <w:color w:val="222222"/>
          <w:sz w:val="24"/>
          <w:szCs w:val="24"/>
          <w:highlight w:val="white"/>
        </w:rPr>
        <w:t>Jambeck</w:t>
      </w:r>
      <w:proofErr w:type="spellEnd"/>
      <w:r>
        <w:rPr>
          <w:rFonts w:ascii="Calibri" w:eastAsia="Calibri" w:hAnsi="Calibri" w:cs="Calibri"/>
          <w:color w:val="222222"/>
          <w:sz w:val="24"/>
          <w:szCs w:val="24"/>
          <w:highlight w:val="white"/>
        </w:rPr>
        <w:t>, J.R. and Law, K.L., 2017. Production, use, and fate of all plastics ever made</w:t>
      </w:r>
      <w:r>
        <w:rPr>
          <w:rFonts w:ascii="Calibri" w:eastAsia="Calibri" w:hAnsi="Calibri" w:cs="Calibri"/>
          <w:i/>
          <w:color w:val="222222"/>
          <w:sz w:val="24"/>
          <w:szCs w:val="24"/>
          <w:highlight w:val="white"/>
        </w:rPr>
        <w:t>. Sci Adv 3: e1700782</w:t>
      </w:r>
      <w:r>
        <w:rPr>
          <w:rFonts w:ascii="Calibri" w:eastAsia="Calibri" w:hAnsi="Calibri" w:cs="Calibri"/>
          <w:color w:val="222222"/>
          <w:sz w:val="24"/>
          <w:szCs w:val="24"/>
          <w:highlight w:val="white"/>
        </w:rPr>
        <w:t xml:space="preserve"> [online]</w:t>
      </w:r>
    </w:p>
    <w:p w14:paraId="472A7C25" w14:textId="3829AAF5"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Gil,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A., </w:t>
      </w:r>
      <w:r w:rsidR="00EB69C3">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Pfaller</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B. 2016. Oceanic barnacles act as foundation species on plastic debris: implications for marine dispersal. </w:t>
      </w:r>
      <w:r>
        <w:rPr>
          <w:rFonts w:ascii="Calibri" w:eastAsia="Calibri" w:hAnsi="Calibri" w:cs="Calibri"/>
          <w:i/>
          <w:color w:val="222222"/>
          <w:sz w:val="24"/>
          <w:szCs w:val="24"/>
          <w:highlight w:val="white"/>
        </w:rPr>
        <w:t>Sci. Rep.</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6</w:t>
      </w:r>
      <w:r>
        <w:rPr>
          <w:rFonts w:ascii="Calibri" w:eastAsia="Calibri" w:hAnsi="Calibri" w:cs="Calibri"/>
          <w:color w:val="222222"/>
          <w:sz w:val="24"/>
          <w:szCs w:val="24"/>
          <w:highlight w:val="white"/>
        </w:rPr>
        <w:t xml:space="preserve">(1):19987.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10.1038/srep19987</w:t>
      </w:r>
    </w:p>
    <w:p w14:paraId="43E984FD" w14:textId="5022809F"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Gong, Y., Wang, Q., Xiang, Y., Liu, B., Chen, X.</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and Zhang, Y., 2024. Invisible threat to mesopelagic fish: Microplastics and artificial cellulose particles in </w:t>
      </w:r>
      <w:proofErr w:type="spellStart"/>
      <w:r>
        <w:rPr>
          <w:rFonts w:ascii="Calibri" w:eastAsia="Calibri" w:hAnsi="Calibri" w:cs="Calibri"/>
          <w:color w:val="222222"/>
          <w:sz w:val="24"/>
          <w:szCs w:val="24"/>
          <w:highlight w:val="white"/>
        </w:rPr>
        <w:t>bigfin</w:t>
      </w:r>
      <w:proofErr w:type="spellEnd"/>
      <w:r>
        <w:rPr>
          <w:rFonts w:ascii="Calibri" w:eastAsia="Calibri" w:hAnsi="Calibri" w:cs="Calibri"/>
          <w:color w:val="222222"/>
          <w:sz w:val="24"/>
          <w:szCs w:val="24"/>
          <w:highlight w:val="white"/>
        </w:rPr>
        <w:t xml:space="preserve"> lanternfish </w:t>
      </w:r>
      <w:proofErr w:type="spellStart"/>
      <w:r>
        <w:rPr>
          <w:rFonts w:ascii="Calibri" w:eastAsia="Calibri" w:hAnsi="Calibri" w:cs="Calibri"/>
          <w:i/>
          <w:color w:val="222222"/>
          <w:sz w:val="24"/>
          <w:szCs w:val="24"/>
          <w:highlight w:val="white"/>
        </w:rPr>
        <w:t>Symbolophorus</w:t>
      </w:r>
      <w:proofErr w:type="spellEnd"/>
      <w:r>
        <w:rPr>
          <w:rFonts w:ascii="Calibri" w:eastAsia="Calibri" w:hAnsi="Calibri" w:cs="Calibri"/>
          <w:i/>
          <w:color w:val="222222"/>
          <w:sz w:val="24"/>
          <w:szCs w:val="24"/>
          <w:highlight w:val="white"/>
        </w:rPr>
        <w:t xml:space="preserve"> californiensis</w:t>
      </w:r>
      <w:r>
        <w:rPr>
          <w:rFonts w:ascii="Calibri" w:eastAsia="Calibri" w:hAnsi="Calibri" w:cs="Calibri"/>
          <w:color w:val="222222"/>
          <w:sz w:val="24"/>
          <w:szCs w:val="24"/>
          <w:highlight w:val="white"/>
        </w:rPr>
        <w:t xml:space="preserve"> from the Northwest Pacific Ocean. </w:t>
      </w:r>
      <w:r>
        <w:rPr>
          <w:rFonts w:ascii="Calibri" w:eastAsia="Calibri" w:hAnsi="Calibri" w:cs="Calibri"/>
          <w:i/>
          <w:color w:val="222222"/>
          <w:sz w:val="24"/>
          <w:szCs w:val="24"/>
          <w:highlight w:val="white"/>
        </w:rPr>
        <w:t>Regional Studies in Marine Science</w:t>
      </w:r>
      <w:r>
        <w:rPr>
          <w:rFonts w:ascii="Calibri" w:eastAsia="Calibri" w:hAnsi="Calibri" w:cs="Calibri"/>
          <w:color w:val="222222"/>
          <w:sz w:val="24"/>
          <w:szCs w:val="24"/>
          <w:highlight w:val="white"/>
        </w:rPr>
        <w:t>, 78:103799.</w:t>
      </w:r>
    </w:p>
    <w:p w14:paraId="37CF6FA6"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Hamner, W. M. 1995. Predation, cover, and convergent evolution in epipelagic oceans. </w:t>
      </w:r>
      <w:r>
        <w:rPr>
          <w:rFonts w:ascii="Calibri" w:eastAsia="Calibri" w:hAnsi="Calibri" w:cs="Calibri"/>
          <w:i/>
          <w:color w:val="222222"/>
          <w:sz w:val="24"/>
          <w:szCs w:val="24"/>
          <w:highlight w:val="white"/>
        </w:rPr>
        <w:t xml:space="preserve">Marine &amp; Freshwater </w:t>
      </w:r>
      <w:proofErr w:type="spellStart"/>
      <w:r>
        <w:rPr>
          <w:rFonts w:ascii="Calibri" w:eastAsia="Calibri" w:hAnsi="Calibri" w:cs="Calibri"/>
          <w:i/>
          <w:color w:val="222222"/>
          <w:sz w:val="24"/>
          <w:szCs w:val="24"/>
          <w:highlight w:val="white"/>
        </w:rPr>
        <w:t>Behaviour</w:t>
      </w:r>
      <w:proofErr w:type="spellEnd"/>
      <w:r>
        <w:rPr>
          <w:rFonts w:ascii="Calibri" w:eastAsia="Calibri" w:hAnsi="Calibri" w:cs="Calibri"/>
          <w:i/>
          <w:color w:val="222222"/>
          <w:sz w:val="24"/>
          <w:szCs w:val="24"/>
          <w:highlight w:val="white"/>
        </w:rPr>
        <w:t xml:space="preserve"> &amp; </w:t>
      </w:r>
      <w:proofErr w:type="spellStart"/>
      <w:r>
        <w:rPr>
          <w:rFonts w:ascii="Calibri" w:eastAsia="Calibri" w:hAnsi="Calibri" w:cs="Calibri"/>
          <w:i/>
          <w:color w:val="222222"/>
          <w:sz w:val="24"/>
          <w:szCs w:val="24"/>
          <w:highlight w:val="white"/>
        </w:rPr>
        <w:t>Phy</w:t>
      </w:r>
      <w:proofErr w:type="spellEnd"/>
      <w:r>
        <w:rPr>
          <w:rFonts w:ascii="Calibri" w:eastAsia="Calibri" w:hAnsi="Calibri" w:cs="Calibri"/>
          <w:color w:val="222222"/>
          <w:sz w:val="24"/>
          <w:szCs w:val="24"/>
          <w:highlight w:val="white"/>
        </w:rPr>
        <w:t>, 26(2-4):71-89.</w:t>
      </w:r>
    </w:p>
    <w:p w14:paraId="2BFB1756" w14:textId="3EA99EB0"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Haram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Carlton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T</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Centurioni</w:t>
      </w:r>
      <w:proofErr w:type="spellEnd"/>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Choong</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H</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Cornwell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Crowley</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Egger</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Hafner</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Hormann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V</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Lebreton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Maximenko</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N</w:t>
      </w:r>
      <w:proofErr w:type="gramStart"/>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McCuller</w:t>
      </w:r>
      <w:proofErr w:type="gramEnd"/>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Murray</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Par</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Shcherbina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Pr>
          <w:rFonts w:ascii="Calibri" w:eastAsia="Calibri" w:hAnsi="Calibri" w:cs="Calibri"/>
          <w:color w:val="222222"/>
          <w:sz w:val="24"/>
          <w:szCs w:val="24"/>
          <w:highlight w:val="white"/>
        </w:rPr>
        <w:lastRenderedPageBreak/>
        <w:t>Wright</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EB69C3">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Ruiz</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M. 2023. Extent and reproduction of coastal species on plastic debris in the North Pacific Subtropical Gyre. </w:t>
      </w:r>
      <w:r>
        <w:rPr>
          <w:rFonts w:ascii="Calibri" w:eastAsia="Calibri" w:hAnsi="Calibri" w:cs="Calibri"/>
          <w:i/>
          <w:color w:val="222222"/>
          <w:sz w:val="24"/>
          <w:szCs w:val="24"/>
          <w:highlight w:val="white"/>
        </w:rPr>
        <w:t xml:space="preserve">Nat </w:t>
      </w:r>
      <w:proofErr w:type="spellStart"/>
      <w:r>
        <w:rPr>
          <w:rFonts w:ascii="Calibri" w:eastAsia="Calibri" w:hAnsi="Calibri" w:cs="Calibri"/>
          <w:i/>
          <w:color w:val="222222"/>
          <w:sz w:val="24"/>
          <w:szCs w:val="24"/>
          <w:highlight w:val="white"/>
        </w:rPr>
        <w:t>Ecol</w:t>
      </w:r>
      <w:proofErr w:type="spellEnd"/>
      <w:r>
        <w:rPr>
          <w:rFonts w:ascii="Calibri" w:eastAsia="Calibri" w:hAnsi="Calibri" w:cs="Calibri"/>
          <w:i/>
          <w:color w:val="222222"/>
          <w:sz w:val="24"/>
          <w:szCs w:val="24"/>
          <w:highlight w:val="white"/>
        </w:rPr>
        <w:t xml:space="preserve"> Evol</w:t>
      </w:r>
      <w:r>
        <w:rPr>
          <w:rFonts w:ascii="Calibri" w:eastAsia="Calibri" w:hAnsi="Calibri" w:cs="Calibri"/>
          <w:color w:val="222222"/>
          <w:sz w:val="24"/>
          <w:szCs w:val="24"/>
          <w:highlight w:val="white"/>
        </w:rPr>
        <w:t xml:space="preserve">. 7:687-697.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10.1038/s41559-023-01997-y</w:t>
      </w:r>
    </w:p>
    <w:p w14:paraId="5ABB0486" w14:textId="0B276C2B"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Haram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Carlton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T</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Centurioni</w:t>
      </w:r>
      <w:proofErr w:type="spellEnd"/>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Crowley</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Hafner</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Maximenko</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Murray</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Shcherbina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Y</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Hormann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V</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Wright</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w:t>
      </w:r>
      <w:r w:rsidR="00EB69C3">
        <w:rPr>
          <w:rFonts w:ascii="Calibri" w:eastAsia="Calibri" w:hAnsi="Calibri" w:cs="Calibri"/>
          <w:color w:val="222222"/>
          <w:sz w:val="24"/>
          <w:szCs w:val="24"/>
          <w:highlight w:val="white"/>
        </w:rPr>
        <w:t xml:space="preserve"> and</w:t>
      </w:r>
      <w:r>
        <w:rPr>
          <w:rFonts w:ascii="Calibri" w:eastAsia="Calibri" w:hAnsi="Calibri" w:cs="Calibri"/>
          <w:color w:val="222222"/>
          <w:sz w:val="24"/>
          <w:szCs w:val="24"/>
          <w:highlight w:val="white"/>
        </w:rPr>
        <w:t xml:space="preserve"> Ruiz</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M. 2021. Emergence of a </w:t>
      </w:r>
      <w:proofErr w:type="spellStart"/>
      <w:r>
        <w:rPr>
          <w:rFonts w:ascii="Calibri" w:eastAsia="Calibri" w:hAnsi="Calibri" w:cs="Calibri"/>
          <w:color w:val="222222"/>
          <w:sz w:val="24"/>
          <w:szCs w:val="24"/>
          <w:highlight w:val="white"/>
        </w:rPr>
        <w:t>neopelagic</w:t>
      </w:r>
      <w:proofErr w:type="spellEnd"/>
      <w:r>
        <w:rPr>
          <w:rFonts w:ascii="Calibri" w:eastAsia="Calibri" w:hAnsi="Calibri" w:cs="Calibri"/>
          <w:color w:val="222222"/>
          <w:sz w:val="24"/>
          <w:szCs w:val="24"/>
          <w:highlight w:val="white"/>
        </w:rPr>
        <w:t xml:space="preserve"> community through the establishment of coastal species on the high seas. </w:t>
      </w:r>
      <w:r>
        <w:rPr>
          <w:rFonts w:ascii="Calibri" w:eastAsia="Calibri" w:hAnsi="Calibri" w:cs="Calibri"/>
          <w:i/>
          <w:color w:val="222222"/>
          <w:sz w:val="24"/>
          <w:szCs w:val="24"/>
          <w:highlight w:val="white"/>
        </w:rPr>
        <w:t>Nat Commun</w:t>
      </w:r>
      <w:r>
        <w:rPr>
          <w:rFonts w:ascii="Calibri" w:eastAsia="Calibri" w:hAnsi="Calibri" w:cs="Calibri"/>
          <w:color w:val="222222"/>
          <w:sz w:val="24"/>
          <w:szCs w:val="24"/>
          <w:highlight w:val="white"/>
        </w:rPr>
        <w:t xml:space="preserve">. 12:6885.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10.1038/s41467-021-27188-6</w:t>
      </w:r>
    </w:p>
    <w:p w14:paraId="53A9710E" w14:textId="052505CA"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Hermsen</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Mintenig</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Besseling</w:t>
      </w:r>
      <w:proofErr w:type="spellEnd"/>
      <w:r w:rsidR="00EB69C3">
        <w:rPr>
          <w:rFonts w:ascii="Calibri" w:eastAsia="Calibri" w:hAnsi="Calibri" w:cs="Calibri"/>
          <w:color w:val="222222"/>
          <w:sz w:val="24"/>
          <w:szCs w:val="24"/>
          <w:highlight w:val="white"/>
        </w:rPr>
        <w:t>,</w:t>
      </w:r>
      <w:r w:rsidR="00CE7E4A">
        <w:rPr>
          <w:rFonts w:ascii="Calibri" w:eastAsia="Calibri" w:hAnsi="Calibri" w:cs="Calibri"/>
          <w:color w:val="222222"/>
          <w:sz w:val="24"/>
          <w:szCs w:val="24"/>
          <w:highlight w:val="white"/>
        </w:rPr>
        <w:t xml:space="preserve"> </w:t>
      </w:r>
      <w:r>
        <w:rPr>
          <w:rFonts w:ascii="Calibri" w:eastAsia="Calibri" w:hAnsi="Calibri" w:cs="Calibri"/>
          <w:color w:val="222222"/>
          <w:sz w:val="24"/>
          <w:szCs w:val="24"/>
          <w:highlight w:val="white"/>
        </w:rPr>
        <w:t>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EB69C3">
        <w:rPr>
          <w:rFonts w:ascii="Calibri" w:eastAsia="Calibri" w:hAnsi="Calibri" w:cs="Calibri"/>
          <w:color w:val="222222"/>
          <w:sz w:val="24"/>
          <w:szCs w:val="24"/>
          <w:highlight w:val="white"/>
        </w:rPr>
        <w:t xml:space="preserve">and </w:t>
      </w:r>
      <w:proofErr w:type="spellStart"/>
      <w:r>
        <w:rPr>
          <w:rFonts w:ascii="Calibri" w:eastAsia="Calibri" w:hAnsi="Calibri" w:cs="Calibri"/>
          <w:color w:val="222222"/>
          <w:sz w:val="24"/>
          <w:szCs w:val="24"/>
          <w:highlight w:val="white"/>
        </w:rPr>
        <w:t>Koelmans</w:t>
      </w:r>
      <w:proofErr w:type="spellEnd"/>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A. 2018. Quality criteria for the analysis of microplastic in biota samples: a critical review. </w:t>
      </w:r>
      <w:r>
        <w:rPr>
          <w:rFonts w:ascii="Calibri" w:eastAsia="Calibri" w:hAnsi="Calibri" w:cs="Calibri"/>
          <w:i/>
          <w:color w:val="222222"/>
          <w:sz w:val="24"/>
          <w:szCs w:val="24"/>
          <w:highlight w:val="white"/>
        </w:rPr>
        <w:t>Environmental Science and Technology.</w:t>
      </w:r>
      <w:r>
        <w:rPr>
          <w:rFonts w:ascii="Calibri" w:eastAsia="Calibri" w:hAnsi="Calibri" w:cs="Calibri"/>
          <w:color w:val="222222"/>
          <w:sz w:val="24"/>
          <w:szCs w:val="24"/>
          <w:highlight w:val="white"/>
        </w:rPr>
        <w:t xml:space="preserve"> 52(18): 10230-10240.</w:t>
      </w:r>
    </w:p>
    <w:p w14:paraId="266300E7" w14:textId="3FFFF052"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Howell</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Bograd</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Morishige</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Seki</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P</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FA762A">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Polovina</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EB69C3">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J. 2012. On North Pacific circulation and associated marine debris concentration. </w:t>
      </w:r>
      <w:r>
        <w:rPr>
          <w:rFonts w:ascii="Calibri" w:eastAsia="Calibri" w:hAnsi="Calibri" w:cs="Calibri"/>
          <w:i/>
          <w:color w:val="222222"/>
          <w:sz w:val="24"/>
          <w:szCs w:val="24"/>
          <w:highlight w:val="white"/>
        </w:rPr>
        <w:t>Marine Pollution Bulletin</w:t>
      </w:r>
      <w:r>
        <w:rPr>
          <w:rFonts w:ascii="Calibri" w:eastAsia="Calibri" w:hAnsi="Calibri" w:cs="Calibri"/>
          <w:color w:val="222222"/>
          <w:sz w:val="24"/>
          <w:szCs w:val="24"/>
          <w:highlight w:val="white"/>
        </w:rPr>
        <w:t xml:space="preserve">, 65(1-3):16-22.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10.1016/j.marpolbul.2011.04.034</w:t>
      </w:r>
    </w:p>
    <w:p w14:paraId="3F265717" w14:textId="75E286AC" w:rsidR="002C3877" w:rsidRDefault="00000000">
      <w:pPr>
        <w:spacing w:before="240" w:line="480" w:lineRule="auto"/>
        <w:rPr>
          <w:rFonts w:ascii="Calibri" w:eastAsia="Calibri" w:hAnsi="Calibri" w:cs="Calibri"/>
          <w:sz w:val="24"/>
          <w:szCs w:val="24"/>
          <w:highlight w:val="white"/>
        </w:rPr>
      </w:pPr>
      <w:r>
        <w:rPr>
          <w:rFonts w:ascii="Calibri" w:eastAsia="Calibri" w:hAnsi="Calibri" w:cs="Calibri"/>
          <w:color w:val="222222"/>
          <w:sz w:val="24"/>
          <w:szCs w:val="24"/>
          <w:highlight w:val="white"/>
        </w:rPr>
        <w:t>Huang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X</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Gao</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Li</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Z</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Wu</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F</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Gong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Y</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FA762A">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Li</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Y. 2022. Microplastic contamination and risk assessment in blue shark (</w:t>
      </w:r>
      <w:r>
        <w:rPr>
          <w:rFonts w:ascii="Calibri" w:eastAsia="Calibri" w:hAnsi="Calibri" w:cs="Calibri"/>
          <w:i/>
          <w:color w:val="222222"/>
          <w:sz w:val="24"/>
          <w:szCs w:val="24"/>
          <w:highlight w:val="white"/>
        </w:rPr>
        <w:t>Prionace glauca</w:t>
      </w:r>
      <w:r>
        <w:rPr>
          <w:rFonts w:ascii="Calibri" w:eastAsia="Calibri" w:hAnsi="Calibri" w:cs="Calibri"/>
          <w:color w:val="222222"/>
          <w:sz w:val="24"/>
          <w:szCs w:val="24"/>
          <w:highlight w:val="white"/>
        </w:rPr>
        <w:t xml:space="preserve">) from the eastern tropical Pacific Ocean. </w:t>
      </w:r>
      <w:r>
        <w:rPr>
          <w:rFonts w:ascii="Calibri" w:eastAsia="Calibri" w:hAnsi="Calibri" w:cs="Calibri"/>
          <w:i/>
          <w:color w:val="222222"/>
          <w:sz w:val="24"/>
          <w:szCs w:val="24"/>
          <w:highlight w:val="white"/>
        </w:rPr>
        <w:t>Marine Pollution Bulletin</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184</w:t>
      </w:r>
      <w:r>
        <w:rPr>
          <w:rFonts w:ascii="Calibri" w:eastAsia="Calibri" w:hAnsi="Calibri" w:cs="Calibri"/>
          <w:color w:val="222222"/>
          <w:sz w:val="24"/>
          <w:szCs w:val="24"/>
          <w:highlight w:val="white"/>
        </w:rPr>
        <w:t>:114138</w:t>
      </w:r>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doi</w:t>
      </w:r>
      <w:proofErr w:type="spellEnd"/>
      <w:r>
        <w:rPr>
          <w:rFonts w:ascii="Calibri" w:eastAsia="Calibri" w:hAnsi="Calibri" w:cs="Calibri"/>
          <w:sz w:val="24"/>
          <w:szCs w:val="24"/>
          <w:highlight w:val="white"/>
        </w:rPr>
        <w:t xml:space="preserve">: </w:t>
      </w:r>
      <w:hyperlink r:id="rId26">
        <w:r w:rsidR="002C3877">
          <w:rPr>
            <w:rFonts w:ascii="Calibri" w:eastAsia="Calibri" w:hAnsi="Calibri" w:cs="Calibri"/>
            <w:sz w:val="24"/>
            <w:szCs w:val="24"/>
            <w:highlight w:val="white"/>
          </w:rPr>
          <w:t>10.1016/j.marpolbul.2022.114138</w:t>
        </w:r>
      </w:hyperlink>
    </w:p>
    <w:p w14:paraId="3CE7D789" w14:textId="2B0C17DD"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Jean-Michel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Eric</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Romain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Bé</w:t>
      </w:r>
      <w:proofErr w:type="spellEnd"/>
      <w:r>
        <w:rPr>
          <w:rFonts w:ascii="Calibri" w:eastAsia="Calibri" w:hAnsi="Calibri" w:cs="Calibri"/>
          <w:color w:val="222222"/>
          <w:sz w:val="24"/>
          <w:szCs w:val="24"/>
          <w:highlight w:val="white"/>
        </w:rPr>
        <w:t>-B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Gilles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Angélique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Marie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D</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Clément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Mathieu</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Olivier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Charly</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Tony</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Charles-Emmanuel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Florent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Giovanni</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Mounir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Yann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D</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and Pierre-Yves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T. 2021. The Copernicus Global 1/12° Oceanic and Sea Ice GLORYS12 Reanalysis. </w:t>
      </w:r>
      <w:r>
        <w:rPr>
          <w:rFonts w:ascii="Calibri" w:eastAsia="Calibri" w:hAnsi="Calibri" w:cs="Calibri"/>
          <w:i/>
          <w:color w:val="222222"/>
          <w:sz w:val="24"/>
          <w:szCs w:val="24"/>
          <w:highlight w:val="white"/>
        </w:rPr>
        <w:t>Front. Earth Sci</w:t>
      </w:r>
      <w:r>
        <w:rPr>
          <w:rFonts w:ascii="Calibri" w:eastAsia="Calibri" w:hAnsi="Calibri" w:cs="Calibri"/>
          <w:color w:val="222222"/>
          <w:sz w:val="24"/>
          <w:szCs w:val="24"/>
          <w:highlight w:val="white"/>
        </w:rPr>
        <w:t xml:space="preserve">. 9:698876.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10.3389/feart.2021.698876</w:t>
      </w:r>
    </w:p>
    <w:p w14:paraId="254475DE" w14:textId="3A00EA46"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Jung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Horgen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F</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D</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Orski</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V</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Rodriguez</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C</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V</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Beers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Balazs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Jones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Work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M</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Brignac</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C</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Royer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J</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Hyrenbach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D</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Jensen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A</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w:t>
      </w:r>
      <w:r w:rsidR="00FA762A">
        <w:rPr>
          <w:rFonts w:ascii="Calibri" w:eastAsia="Calibri" w:hAnsi="Calibri" w:cs="Calibri"/>
          <w:color w:val="222222"/>
          <w:sz w:val="24"/>
          <w:szCs w:val="24"/>
          <w:highlight w:val="white"/>
        </w:rPr>
        <w:t xml:space="preserve"> and</w:t>
      </w:r>
      <w:r>
        <w:rPr>
          <w:rFonts w:ascii="Calibri" w:eastAsia="Calibri" w:hAnsi="Calibri" w:cs="Calibri"/>
          <w:color w:val="222222"/>
          <w:sz w:val="24"/>
          <w:szCs w:val="24"/>
          <w:highlight w:val="white"/>
        </w:rPr>
        <w:t xml:space="preserve"> Lynch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M. 2018. Validation of ATR FT-IR to identify polymers of plastic marine debris, including those ingested by marine organisms. </w:t>
      </w:r>
      <w:r>
        <w:rPr>
          <w:rFonts w:ascii="Calibri" w:eastAsia="Calibri" w:hAnsi="Calibri" w:cs="Calibri"/>
          <w:i/>
          <w:color w:val="222222"/>
          <w:sz w:val="24"/>
          <w:szCs w:val="24"/>
          <w:highlight w:val="white"/>
        </w:rPr>
        <w:t xml:space="preserve">Mar </w:t>
      </w:r>
      <w:proofErr w:type="spellStart"/>
      <w:r>
        <w:rPr>
          <w:rFonts w:ascii="Calibri" w:eastAsia="Calibri" w:hAnsi="Calibri" w:cs="Calibri"/>
          <w:i/>
          <w:color w:val="222222"/>
          <w:sz w:val="24"/>
          <w:szCs w:val="24"/>
          <w:highlight w:val="white"/>
        </w:rPr>
        <w:t>Pollut</w:t>
      </w:r>
      <w:proofErr w:type="spellEnd"/>
      <w:r>
        <w:rPr>
          <w:rFonts w:ascii="Calibri" w:eastAsia="Calibri" w:hAnsi="Calibri" w:cs="Calibri"/>
          <w:i/>
          <w:color w:val="222222"/>
          <w:sz w:val="24"/>
          <w:szCs w:val="24"/>
          <w:highlight w:val="white"/>
        </w:rPr>
        <w:t xml:space="preserve"> Bull</w:t>
      </w:r>
      <w:r>
        <w:rPr>
          <w:rFonts w:ascii="Calibri" w:eastAsia="Calibri" w:hAnsi="Calibri" w:cs="Calibri"/>
          <w:color w:val="222222"/>
          <w:sz w:val="24"/>
          <w:szCs w:val="24"/>
          <w:highlight w:val="white"/>
        </w:rPr>
        <w:t xml:space="preserve">. 127: 704-716.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10.1016/j.marpolbul.2017.12.061</w:t>
      </w:r>
    </w:p>
    <w:p w14:paraId="4E6A89FC" w14:textId="505EC1B6"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Kibria, G. 2024. Contamination of coastal and marine bird species with plastics: Global analysis and synthesis. </w:t>
      </w:r>
      <w:r>
        <w:rPr>
          <w:rFonts w:ascii="Calibri" w:eastAsia="Calibri" w:hAnsi="Calibri" w:cs="Calibri"/>
          <w:i/>
          <w:color w:val="222222"/>
          <w:sz w:val="24"/>
          <w:szCs w:val="24"/>
          <w:highlight w:val="white"/>
        </w:rPr>
        <w:t xml:space="preserve">Mar </w:t>
      </w:r>
      <w:proofErr w:type="spellStart"/>
      <w:r>
        <w:rPr>
          <w:rFonts w:ascii="Calibri" w:eastAsia="Calibri" w:hAnsi="Calibri" w:cs="Calibri"/>
          <w:i/>
          <w:color w:val="222222"/>
          <w:sz w:val="24"/>
          <w:szCs w:val="24"/>
          <w:highlight w:val="white"/>
        </w:rPr>
        <w:t>Pollut</w:t>
      </w:r>
      <w:proofErr w:type="spellEnd"/>
      <w:r>
        <w:rPr>
          <w:rFonts w:ascii="Calibri" w:eastAsia="Calibri" w:hAnsi="Calibri" w:cs="Calibri"/>
          <w:i/>
          <w:color w:val="222222"/>
          <w:sz w:val="24"/>
          <w:szCs w:val="24"/>
          <w:highlight w:val="white"/>
        </w:rPr>
        <w:t xml:space="preserve"> Bull</w:t>
      </w:r>
      <w:r>
        <w:rPr>
          <w:rFonts w:ascii="Calibri" w:eastAsia="Calibri" w:hAnsi="Calibri" w:cs="Calibri"/>
          <w:color w:val="222222"/>
          <w:sz w:val="24"/>
          <w:szCs w:val="24"/>
          <w:highlight w:val="white"/>
        </w:rPr>
        <w:t xml:space="preserve">, 206:116687. https://doi.org/10.1016/j.marpolbul.2024.116687 </w:t>
      </w:r>
    </w:p>
    <w:p w14:paraId="683C5532" w14:textId="36597D1C"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 Law</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Morét</w:t>
      </w:r>
      <w:proofErr w:type="spellEnd"/>
      <w:r>
        <w:rPr>
          <w:rFonts w:ascii="Calibri" w:eastAsia="Calibri" w:hAnsi="Calibri" w:cs="Calibri"/>
          <w:color w:val="222222"/>
          <w:sz w:val="24"/>
          <w:szCs w:val="24"/>
          <w:highlight w:val="white"/>
        </w:rPr>
        <w:t>-Ferguson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Goodwin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D</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Zettler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DeForce</w:t>
      </w:r>
      <w:proofErr w:type="spellEnd"/>
      <w:r w:rsidR="00FA762A">
        <w:rPr>
          <w:rFonts w:ascii="Calibri" w:eastAsia="Calibri" w:hAnsi="Calibri" w:cs="Calibri"/>
          <w:color w:val="222222"/>
          <w:sz w:val="24"/>
          <w:szCs w:val="24"/>
          <w:highlight w:val="white"/>
        </w:rPr>
        <w:t xml:space="preserve">, </w:t>
      </w:r>
      <w:r>
        <w:rPr>
          <w:rFonts w:ascii="Calibri" w:eastAsia="Calibri" w:hAnsi="Calibri" w:cs="Calibri"/>
          <w:color w:val="222222"/>
          <w:sz w:val="24"/>
          <w:szCs w:val="24"/>
          <w:highlight w:val="white"/>
        </w:rPr>
        <w:t>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gramStart"/>
      <w:r>
        <w:rPr>
          <w:rFonts w:ascii="Calibri" w:eastAsia="Calibri" w:hAnsi="Calibri" w:cs="Calibri"/>
          <w:color w:val="222222"/>
          <w:sz w:val="24"/>
          <w:szCs w:val="24"/>
          <w:highlight w:val="white"/>
        </w:rPr>
        <w:t xml:space="preserve">Kukulka </w:t>
      </w:r>
      <w:r w:rsidR="00FA762A">
        <w:rPr>
          <w:rFonts w:ascii="Calibri" w:eastAsia="Calibri" w:hAnsi="Calibri" w:cs="Calibri"/>
          <w:color w:val="222222"/>
          <w:sz w:val="24"/>
          <w:szCs w:val="24"/>
          <w:highlight w:val="white"/>
        </w:rPr>
        <w:t>,</w:t>
      </w:r>
      <w:proofErr w:type="gramEnd"/>
      <w:r>
        <w:rPr>
          <w:rFonts w:ascii="Calibri" w:eastAsia="Calibri" w:hAnsi="Calibri" w:cs="Calibri"/>
          <w:color w:val="222222"/>
          <w:sz w:val="24"/>
          <w:szCs w:val="24"/>
          <w:highlight w:val="white"/>
        </w:rPr>
        <w:t>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w:t>
      </w:r>
      <w:r w:rsidR="00FA762A">
        <w:rPr>
          <w:rFonts w:ascii="Calibri" w:eastAsia="Calibri" w:hAnsi="Calibri" w:cs="Calibri"/>
          <w:color w:val="222222"/>
          <w:sz w:val="24"/>
          <w:szCs w:val="24"/>
          <w:highlight w:val="white"/>
        </w:rPr>
        <w:t xml:space="preserve"> and</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Proskurowski</w:t>
      </w:r>
      <w:proofErr w:type="spellEnd"/>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G. 2014. Distribution of surface plastic debris in the eastern Pacific Ocean from an 11-year data set. </w:t>
      </w:r>
      <w:r>
        <w:rPr>
          <w:rFonts w:ascii="Calibri" w:eastAsia="Calibri" w:hAnsi="Calibri" w:cs="Calibri"/>
          <w:i/>
          <w:color w:val="222222"/>
          <w:sz w:val="24"/>
          <w:szCs w:val="24"/>
          <w:highlight w:val="white"/>
        </w:rPr>
        <w:t>Environmental science &amp; technology</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48</w:t>
      </w:r>
      <w:r>
        <w:rPr>
          <w:rFonts w:ascii="Calibri" w:eastAsia="Calibri" w:hAnsi="Calibri" w:cs="Calibri"/>
          <w:color w:val="222222"/>
          <w:sz w:val="24"/>
          <w:szCs w:val="24"/>
          <w:highlight w:val="white"/>
        </w:rPr>
        <w:t xml:space="preserve">(9):4732-4738.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xml:space="preserve">: 10.1021/es4053076 | </w:t>
      </w:r>
    </w:p>
    <w:p w14:paraId="6D9D5865" w14:textId="02F616BF" w:rsidR="002C3877" w:rsidRDefault="00000000">
      <w:pPr>
        <w:spacing w:before="240" w:line="480" w:lineRule="auto"/>
        <w:rPr>
          <w:rFonts w:ascii="Calibri" w:eastAsia="Calibri" w:hAnsi="Calibri" w:cs="Calibri"/>
          <w:color w:val="1155CC"/>
          <w:sz w:val="24"/>
          <w:szCs w:val="24"/>
          <w:highlight w:val="white"/>
          <w:u w:val="single"/>
        </w:rPr>
      </w:pPr>
      <w:r>
        <w:rPr>
          <w:rFonts w:ascii="Calibri" w:eastAsia="Calibri" w:hAnsi="Calibri" w:cs="Calibri"/>
          <w:color w:val="222222"/>
          <w:sz w:val="24"/>
          <w:szCs w:val="24"/>
          <w:highlight w:val="white"/>
        </w:rPr>
        <w:t>Lebreton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Slat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Ferrari</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F</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Sainte-Rose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Aitken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Marthouse</w:t>
      </w:r>
      <w:proofErr w:type="spellEnd"/>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Hajbane</w:t>
      </w:r>
      <w:proofErr w:type="spellEnd"/>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Cunsolo</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Schwarz</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Levivier</w:t>
      </w:r>
      <w:proofErr w:type="spellEnd"/>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Noble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Debeljak</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P</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Maral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H</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Schoeneich</w:t>
      </w:r>
      <w:proofErr w:type="spellEnd"/>
      <w:r>
        <w:rPr>
          <w:rFonts w:ascii="Calibri" w:eastAsia="Calibri" w:hAnsi="Calibri" w:cs="Calibri"/>
          <w:color w:val="222222"/>
          <w:sz w:val="24"/>
          <w:szCs w:val="24"/>
          <w:highlight w:val="white"/>
        </w:rPr>
        <w:t>-Argent</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w:t>
      </w:r>
      <w:r w:rsidR="00FA762A">
        <w:rPr>
          <w:rFonts w:ascii="Calibri" w:eastAsia="Calibri" w:hAnsi="Calibri" w:cs="Calibri"/>
          <w:color w:val="222222"/>
          <w:sz w:val="24"/>
          <w:szCs w:val="24"/>
          <w:highlight w:val="white"/>
        </w:rPr>
        <w:t xml:space="preserve"> and</w:t>
      </w:r>
      <w:r>
        <w:rPr>
          <w:rFonts w:ascii="Calibri" w:eastAsia="Calibri" w:hAnsi="Calibri" w:cs="Calibri"/>
          <w:color w:val="222222"/>
          <w:sz w:val="24"/>
          <w:szCs w:val="24"/>
          <w:highlight w:val="white"/>
        </w:rPr>
        <w:t xml:space="preserve"> Reisser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J. 2018. Evidence that the Great Pacific Garbage Patch is rapidly accumulating plastic. </w:t>
      </w:r>
      <w:r>
        <w:rPr>
          <w:rFonts w:ascii="Calibri" w:eastAsia="Calibri" w:hAnsi="Calibri" w:cs="Calibri"/>
          <w:i/>
          <w:color w:val="222222"/>
          <w:sz w:val="24"/>
          <w:szCs w:val="24"/>
          <w:highlight w:val="white"/>
        </w:rPr>
        <w:t>Sci Report</w:t>
      </w:r>
      <w:r>
        <w:rPr>
          <w:rFonts w:ascii="Calibri" w:eastAsia="Calibri" w:hAnsi="Calibri" w:cs="Calibri"/>
          <w:color w:val="222222"/>
          <w:sz w:val="24"/>
          <w:szCs w:val="24"/>
          <w:highlight w:val="white"/>
        </w:rPr>
        <w:t xml:space="preserve">. 8:4666.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w:t>
      </w:r>
      <w:hyperlink r:id="rId27">
        <w:r w:rsidR="002C3877">
          <w:rPr>
            <w:rFonts w:ascii="Calibri" w:eastAsia="Calibri" w:hAnsi="Calibri" w:cs="Calibri"/>
            <w:color w:val="222222"/>
            <w:sz w:val="24"/>
            <w:szCs w:val="24"/>
            <w:highlight w:val="white"/>
          </w:rPr>
          <w:t xml:space="preserve"> </w:t>
        </w:r>
      </w:hyperlink>
      <w:hyperlink r:id="rId28">
        <w:r w:rsidR="002C3877">
          <w:rPr>
            <w:rFonts w:ascii="Calibri" w:eastAsia="Calibri" w:hAnsi="Calibri" w:cs="Calibri"/>
            <w:color w:val="1155CC"/>
            <w:sz w:val="24"/>
            <w:szCs w:val="24"/>
            <w:highlight w:val="white"/>
            <w:u w:val="single"/>
          </w:rPr>
          <w:t>10.1038/s41598-018-22939</w:t>
        </w:r>
      </w:hyperlink>
    </w:p>
    <w:p w14:paraId="485516D9" w14:textId="77777777" w:rsidR="002C3877" w:rsidRDefault="00000000">
      <w:pPr>
        <w:spacing w:before="240" w:line="480" w:lineRule="auto"/>
        <w:rPr>
          <w:rFonts w:ascii="Calibri" w:eastAsia="Calibri" w:hAnsi="Calibri" w:cs="Calibri"/>
          <w:color w:val="1155CC"/>
          <w:sz w:val="24"/>
          <w:szCs w:val="24"/>
          <w:highlight w:val="white"/>
        </w:rPr>
      </w:pPr>
      <w:r>
        <w:rPr>
          <w:rFonts w:ascii="Calibri" w:eastAsia="Calibri" w:hAnsi="Calibri" w:cs="Calibri"/>
          <w:color w:val="222222"/>
          <w:sz w:val="24"/>
          <w:szCs w:val="24"/>
          <w:highlight w:val="white"/>
        </w:rPr>
        <w:t xml:space="preserve">Lebreton, L., de Vries, R., Pham, Y., Wolter, H., van </w:t>
      </w:r>
      <w:proofErr w:type="spellStart"/>
      <w:r>
        <w:rPr>
          <w:rFonts w:ascii="Calibri" w:eastAsia="Calibri" w:hAnsi="Calibri" w:cs="Calibri"/>
          <w:color w:val="222222"/>
          <w:sz w:val="24"/>
          <w:szCs w:val="24"/>
          <w:highlight w:val="white"/>
        </w:rPr>
        <w:t>Vulpen</w:t>
      </w:r>
      <w:proofErr w:type="spellEnd"/>
      <w:r>
        <w:rPr>
          <w:rFonts w:ascii="Calibri" w:eastAsia="Calibri" w:hAnsi="Calibri" w:cs="Calibri"/>
          <w:color w:val="222222"/>
          <w:sz w:val="24"/>
          <w:szCs w:val="24"/>
          <w:highlight w:val="white"/>
        </w:rPr>
        <w:t xml:space="preserve">, M., </w:t>
      </w:r>
      <w:proofErr w:type="spellStart"/>
      <w:r>
        <w:rPr>
          <w:rFonts w:ascii="Calibri" w:eastAsia="Calibri" w:hAnsi="Calibri" w:cs="Calibri"/>
          <w:color w:val="222222"/>
          <w:sz w:val="24"/>
          <w:szCs w:val="24"/>
          <w:highlight w:val="white"/>
        </w:rPr>
        <w:t>Puskic</w:t>
      </w:r>
      <w:proofErr w:type="spellEnd"/>
      <w:r>
        <w:rPr>
          <w:rFonts w:ascii="Calibri" w:eastAsia="Calibri" w:hAnsi="Calibri" w:cs="Calibri"/>
          <w:color w:val="222222"/>
          <w:sz w:val="24"/>
          <w:szCs w:val="24"/>
          <w:highlight w:val="white"/>
        </w:rPr>
        <w:t xml:space="preserve">, P., Sainte-Rose, B., Royer, S.J. and Egger, M., 2024. Seven years into the North Pacific garbage patch: legacy plastic fragments rising disproportionally faster than larger floating objects. </w:t>
      </w:r>
      <w:r>
        <w:rPr>
          <w:rFonts w:ascii="Calibri" w:eastAsia="Calibri" w:hAnsi="Calibri" w:cs="Calibri"/>
          <w:i/>
          <w:color w:val="222222"/>
          <w:sz w:val="24"/>
          <w:szCs w:val="24"/>
          <w:highlight w:val="white"/>
        </w:rPr>
        <w:t>Environmental Research Letters</w:t>
      </w:r>
      <w:r>
        <w:rPr>
          <w:rFonts w:ascii="Calibri" w:eastAsia="Calibri" w:hAnsi="Calibri" w:cs="Calibri"/>
          <w:color w:val="222222"/>
          <w:sz w:val="24"/>
          <w:szCs w:val="24"/>
          <w:highlight w:val="white"/>
        </w:rPr>
        <w:t>, 19(12):124054.</w:t>
      </w:r>
    </w:p>
    <w:p w14:paraId="035A5BED" w14:textId="0B7254CC"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Lewallen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E</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A</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Pitman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Kjartanson</w:t>
      </w:r>
      <w:proofErr w:type="spellEnd"/>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S</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L</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Lovejoy</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N</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R</w:t>
      </w:r>
      <w:r w:rsidR="00FA762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2011. Molecular systematics of flying fishes (Teleostei: </w:t>
      </w:r>
      <w:proofErr w:type="spellStart"/>
      <w:r>
        <w:rPr>
          <w:rFonts w:ascii="Calibri" w:eastAsia="Calibri" w:hAnsi="Calibri" w:cs="Calibri"/>
          <w:color w:val="222222"/>
          <w:sz w:val="24"/>
          <w:szCs w:val="24"/>
          <w:highlight w:val="white"/>
        </w:rPr>
        <w:t>Exocoetidae</w:t>
      </w:r>
      <w:proofErr w:type="spellEnd"/>
      <w:r>
        <w:rPr>
          <w:rFonts w:ascii="Calibri" w:eastAsia="Calibri" w:hAnsi="Calibri" w:cs="Calibri"/>
          <w:color w:val="222222"/>
          <w:sz w:val="24"/>
          <w:szCs w:val="24"/>
          <w:highlight w:val="white"/>
        </w:rPr>
        <w:t xml:space="preserve">): evolution in the epipelagic zone. </w:t>
      </w:r>
      <w:r>
        <w:rPr>
          <w:rFonts w:ascii="Calibri" w:eastAsia="Calibri" w:hAnsi="Calibri" w:cs="Calibri"/>
          <w:i/>
          <w:color w:val="222222"/>
          <w:sz w:val="24"/>
          <w:szCs w:val="24"/>
          <w:highlight w:val="white"/>
        </w:rPr>
        <w:t>Biological Journal of the Linnean Society</w:t>
      </w:r>
      <w:r>
        <w:rPr>
          <w:rFonts w:ascii="Calibri" w:eastAsia="Calibri" w:hAnsi="Calibri" w:cs="Calibri"/>
          <w:color w:val="222222"/>
          <w:sz w:val="24"/>
          <w:szCs w:val="24"/>
          <w:highlight w:val="white"/>
        </w:rPr>
        <w:t xml:space="preserve">: 102(1):161-74.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10.1111/j.1095-8312.</w:t>
      </w:r>
      <w:proofErr w:type="gramStart"/>
      <w:r>
        <w:rPr>
          <w:rFonts w:ascii="Calibri" w:eastAsia="Calibri" w:hAnsi="Calibri" w:cs="Calibri"/>
          <w:color w:val="222222"/>
          <w:sz w:val="24"/>
          <w:szCs w:val="24"/>
          <w:highlight w:val="white"/>
        </w:rPr>
        <w:t>2010.01550.x</w:t>
      </w:r>
      <w:proofErr w:type="gramEnd"/>
    </w:p>
    <w:p w14:paraId="0B32F66D" w14:textId="7D0C2A81" w:rsidR="00BC1CFA" w:rsidRDefault="00BC1CFA">
      <w:pPr>
        <w:spacing w:before="240" w:line="480" w:lineRule="auto"/>
        <w:rPr>
          <w:rFonts w:ascii="Calibri" w:eastAsia="Calibri" w:hAnsi="Calibri" w:cs="Calibri"/>
          <w:color w:val="222222"/>
          <w:sz w:val="24"/>
          <w:szCs w:val="24"/>
          <w:highlight w:val="white"/>
        </w:rPr>
      </w:pPr>
      <w:r w:rsidRPr="00BC1CFA">
        <w:rPr>
          <w:rFonts w:ascii="Calibri" w:eastAsia="Calibri" w:hAnsi="Calibri" w:cs="Calibri"/>
          <w:color w:val="222222"/>
          <w:sz w:val="24"/>
          <w:szCs w:val="24"/>
          <w:highlight w:val="white"/>
        </w:rPr>
        <w:lastRenderedPageBreak/>
        <w:t>Lim, K.P., Lim, P</w:t>
      </w:r>
      <w:r w:rsidR="00FA762A">
        <w:rPr>
          <w:rFonts w:ascii="Calibri" w:eastAsia="Calibri" w:hAnsi="Calibri" w:cs="Calibri"/>
          <w:color w:val="222222"/>
          <w:sz w:val="24"/>
          <w:szCs w:val="24"/>
          <w:highlight w:val="white"/>
        </w:rPr>
        <w:t>.</w:t>
      </w:r>
      <w:r w:rsidRPr="00BC1CFA">
        <w:rPr>
          <w:rFonts w:ascii="Calibri" w:eastAsia="Calibri" w:hAnsi="Calibri" w:cs="Calibri"/>
          <w:color w:val="222222"/>
          <w:sz w:val="24"/>
          <w:szCs w:val="24"/>
          <w:highlight w:val="white"/>
        </w:rPr>
        <w:t xml:space="preserve">E., Yusoff, S., Sun, C., Ding, J., </w:t>
      </w:r>
      <w:r w:rsidR="00FA762A">
        <w:rPr>
          <w:rFonts w:ascii="Calibri" w:eastAsia="Calibri" w:hAnsi="Calibri" w:cs="Calibri"/>
          <w:color w:val="222222"/>
          <w:sz w:val="24"/>
          <w:szCs w:val="24"/>
          <w:highlight w:val="white"/>
        </w:rPr>
        <w:t>and</w:t>
      </w:r>
      <w:r w:rsidRPr="00BC1CFA">
        <w:rPr>
          <w:rFonts w:ascii="Calibri" w:eastAsia="Calibri" w:hAnsi="Calibri" w:cs="Calibri"/>
          <w:color w:val="222222"/>
          <w:sz w:val="24"/>
          <w:szCs w:val="24"/>
          <w:highlight w:val="white"/>
        </w:rPr>
        <w:t xml:space="preserve"> Loh, K. H. 2022. A meta-analysis of the </w:t>
      </w:r>
      <w:proofErr w:type="spellStart"/>
      <w:r w:rsidRPr="00BC1CFA">
        <w:rPr>
          <w:rFonts w:ascii="Calibri" w:eastAsia="Calibri" w:hAnsi="Calibri" w:cs="Calibri"/>
          <w:color w:val="222222"/>
          <w:sz w:val="24"/>
          <w:szCs w:val="24"/>
          <w:highlight w:val="white"/>
        </w:rPr>
        <w:t>characterisations</w:t>
      </w:r>
      <w:proofErr w:type="spellEnd"/>
      <w:r w:rsidRPr="00BC1CFA">
        <w:rPr>
          <w:rFonts w:ascii="Calibri" w:eastAsia="Calibri" w:hAnsi="Calibri" w:cs="Calibri"/>
          <w:color w:val="222222"/>
          <w:sz w:val="24"/>
          <w:szCs w:val="24"/>
          <w:highlight w:val="white"/>
        </w:rPr>
        <w:t xml:space="preserve"> of plastic ingested by fish globally. </w:t>
      </w:r>
      <w:r w:rsidRPr="00BC1CFA">
        <w:rPr>
          <w:rFonts w:ascii="Calibri" w:eastAsia="Calibri" w:hAnsi="Calibri" w:cs="Calibri"/>
          <w:i/>
          <w:iCs/>
          <w:color w:val="222222"/>
          <w:sz w:val="24"/>
          <w:szCs w:val="24"/>
          <w:highlight w:val="white"/>
        </w:rPr>
        <w:t>Toxics</w:t>
      </w:r>
      <w:r w:rsidRPr="00BC1CFA">
        <w:rPr>
          <w:rFonts w:ascii="Calibri" w:eastAsia="Calibri" w:hAnsi="Calibri" w:cs="Calibri"/>
          <w:color w:val="222222"/>
          <w:sz w:val="24"/>
          <w:szCs w:val="24"/>
          <w:highlight w:val="white"/>
        </w:rPr>
        <w:t>, </w:t>
      </w:r>
      <w:r w:rsidRPr="00BC1CFA">
        <w:rPr>
          <w:rFonts w:ascii="Calibri" w:eastAsia="Calibri" w:hAnsi="Calibri" w:cs="Calibri"/>
          <w:i/>
          <w:iCs/>
          <w:color w:val="222222"/>
          <w:sz w:val="24"/>
          <w:szCs w:val="24"/>
          <w:highlight w:val="white"/>
        </w:rPr>
        <w:t>10</w:t>
      </w:r>
      <w:r w:rsidRPr="00BC1CFA">
        <w:rPr>
          <w:rFonts w:ascii="Calibri" w:eastAsia="Calibri" w:hAnsi="Calibri" w:cs="Calibri"/>
          <w:color w:val="222222"/>
          <w:sz w:val="24"/>
          <w:szCs w:val="24"/>
          <w:highlight w:val="white"/>
        </w:rPr>
        <w:t>(4), 186.</w:t>
      </w:r>
    </w:p>
    <w:p w14:paraId="3C854573" w14:textId="77777777"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Lipej</w:t>
      </w:r>
      <w:proofErr w:type="spellEnd"/>
      <w:r>
        <w:rPr>
          <w:rFonts w:ascii="Calibri" w:eastAsia="Calibri" w:hAnsi="Calibri" w:cs="Calibri"/>
          <w:color w:val="222222"/>
          <w:sz w:val="24"/>
          <w:szCs w:val="24"/>
          <w:highlight w:val="white"/>
        </w:rPr>
        <w:t xml:space="preserve">, L., Cumani, F., </w:t>
      </w:r>
      <w:proofErr w:type="spellStart"/>
      <w:r>
        <w:rPr>
          <w:rFonts w:ascii="Calibri" w:eastAsia="Calibri" w:hAnsi="Calibri" w:cs="Calibri"/>
          <w:color w:val="222222"/>
          <w:sz w:val="24"/>
          <w:szCs w:val="24"/>
          <w:highlight w:val="white"/>
        </w:rPr>
        <w:t>Acquavita</w:t>
      </w:r>
      <w:proofErr w:type="spellEnd"/>
      <w:r>
        <w:rPr>
          <w:rFonts w:ascii="Calibri" w:eastAsia="Calibri" w:hAnsi="Calibri" w:cs="Calibri"/>
          <w:color w:val="222222"/>
          <w:sz w:val="24"/>
          <w:szCs w:val="24"/>
          <w:highlight w:val="white"/>
        </w:rPr>
        <w:t xml:space="preserve">, A. and </w:t>
      </w:r>
      <w:proofErr w:type="spellStart"/>
      <w:r>
        <w:rPr>
          <w:rFonts w:ascii="Calibri" w:eastAsia="Calibri" w:hAnsi="Calibri" w:cs="Calibri"/>
          <w:color w:val="222222"/>
          <w:sz w:val="24"/>
          <w:szCs w:val="24"/>
          <w:highlight w:val="white"/>
        </w:rPr>
        <w:t>Bettoso</w:t>
      </w:r>
      <w:proofErr w:type="spellEnd"/>
      <w:r>
        <w:rPr>
          <w:rFonts w:ascii="Calibri" w:eastAsia="Calibri" w:hAnsi="Calibri" w:cs="Calibri"/>
          <w:color w:val="222222"/>
          <w:sz w:val="24"/>
          <w:szCs w:val="24"/>
          <w:highlight w:val="white"/>
        </w:rPr>
        <w:t xml:space="preserve">, N. 2022. Plastic impact on sharks and rays. </w:t>
      </w:r>
      <w:r>
        <w:rPr>
          <w:rFonts w:ascii="Calibri" w:eastAsia="Calibri" w:hAnsi="Calibri" w:cs="Calibri"/>
          <w:i/>
          <w:color w:val="222222"/>
          <w:sz w:val="24"/>
          <w:szCs w:val="24"/>
          <w:highlight w:val="white"/>
        </w:rPr>
        <w:t>Plastic pollution and marine conservation</w:t>
      </w:r>
      <w:r>
        <w:rPr>
          <w:rFonts w:ascii="Calibri" w:eastAsia="Calibri" w:hAnsi="Calibri" w:cs="Calibri"/>
          <w:color w:val="222222"/>
          <w:sz w:val="24"/>
          <w:szCs w:val="24"/>
          <w:highlight w:val="white"/>
        </w:rPr>
        <w:t>. 153-185. Academic Press.</w:t>
      </w:r>
    </w:p>
    <w:p w14:paraId="1A96E287" w14:textId="77777777" w:rsidR="005248C4" w:rsidRDefault="005248C4">
      <w:pPr>
        <w:spacing w:before="240" w:line="480" w:lineRule="auto"/>
        <w:rPr>
          <w:rFonts w:ascii="Calibri" w:eastAsia="Calibri" w:hAnsi="Calibri" w:cs="Calibri"/>
          <w:color w:val="181817"/>
          <w:sz w:val="24"/>
          <w:szCs w:val="24"/>
          <w:highlight w:val="white"/>
        </w:rPr>
      </w:pPr>
      <w:r w:rsidRPr="005248C4">
        <w:rPr>
          <w:rFonts w:ascii="Calibri" w:eastAsia="Calibri" w:hAnsi="Calibri" w:cs="Calibri"/>
          <w:color w:val="181817"/>
          <w:sz w:val="24"/>
          <w:szCs w:val="24"/>
          <w:highlight w:val="white"/>
        </w:rPr>
        <w:t>Lusher, A.Á., Welden, N.A., Sobral, P. and Cole, M., 2020. Sampling, isolating and identifying microplastics ingested by fish and invertebrates. In </w:t>
      </w:r>
      <w:r w:rsidRPr="005248C4">
        <w:rPr>
          <w:rFonts w:ascii="Calibri" w:eastAsia="Calibri" w:hAnsi="Calibri" w:cs="Calibri"/>
          <w:i/>
          <w:iCs/>
          <w:color w:val="181817"/>
          <w:sz w:val="24"/>
          <w:szCs w:val="24"/>
          <w:highlight w:val="white"/>
        </w:rPr>
        <w:t>Analysis of nanoplastics and microplastics in food</w:t>
      </w:r>
      <w:r w:rsidRPr="005248C4">
        <w:rPr>
          <w:rFonts w:ascii="Calibri" w:eastAsia="Calibri" w:hAnsi="Calibri" w:cs="Calibri"/>
          <w:color w:val="181817"/>
          <w:sz w:val="24"/>
          <w:szCs w:val="24"/>
          <w:highlight w:val="white"/>
        </w:rPr>
        <w:t> (pp. 119-148). CRC Press.</w:t>
      </w:r>
    </w:p>
    <w:p w14:paraId="5FC62903" w14:textId="5CA7B2B6"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181817"/>
          <w:sz w:val="24"/>
          <w:szCs w:val="24"/>
          <w:highlight w:val="white"/>
        </w:rPr>
        <w:t>Markaida</w:t>
      </w:r>
      <w:proofErr w:type="spellEnd"/>
      <w:r w:rsidR="00FA762A">
        <w:rPr>
          <w:rFonts w:ascii="Calibri" w:eastAsia="Calibri" w:hAnsi="Calibri" w:cs="Calibri"/>
          <w:color w:val="181817"/>
          <w:sz w:val="24"/>
          <w:szCs w:val="24"/>
          <w:highlight w:val="white"/>
        </w:rPr>
        <w:t>.</w:t>
      </w:r>
      <w:r>
        <w:rPr>
          <w:rFonts w:ascii="Calibri" w:eastAsia="Calibri" w:hAnsi="Calibri" w:cs="Calibri"/>
          <w:color w:val="181817"/>
          <w:sz w:val="24"/>
          <w:szCs w:val="24"/>
          <w:highlight w:val="white"/>
        </w:rPr>
        <w:t xml:space="preserve"> U</w:t>
      </w:r>
      <w:r w:rsidR="00FA762A">
        <w:rPr>
          <w:rFonts w:ascii="Calibri" w:eastAsia="Calibri" w:hAnsi="Calibri" w:cs="Calibri"/>
          <w:color w:val="181817"/>
          <w:sz w:val="24"/>
          <w:szCs w:val="24"/>
          <w:highlight w:val="white"/>
        </w:rPr>
        <w:t>.</w:t>
      </w:r>
      <w:r>
        <w:rPr>
          <w:rFonts w:ascii="Calibri" w:eastAsia="Calibri" w:hAnsi="Calibri" w:cs="Calibri"/>
          <w:color w:val="181817"/>
          <w:sz w:val="24"/>
          <w:szCs w:val="24"/>
          <w:highlight w:val="white"/>
        </w:rPr>
        <w:t xml:space="preserve">, </w:t>
      </w:r>
      <w:r w:rsidR="00FA762A">
        <w:rPr>
          <w:rFonts w:ascii="Calibri" w:eastAsia="Calibri" w:hAnsi="Calibri" w:cs="Calibri"/>
          <w:color w:val="181817"/>
          <w:sz w:val="24"/>
          <w:szCs w:val="24"/>
          <w:highlight w:val="white"/>
        </w:rPr>
        <w:t xml:space="preserve">and </w:t>
      </w:r>
      <w:r>
        <w:rPr>
          <w:rFonts w:ascii="Calibri" w:eastAsia="Calibri" w:hAnsi="Calibri" w:cs="Calibri"/>
          <w:color w:val="181817"/>
          <w:sz w:val="24"/>
          <w:szCs w:val="24"/>
          <w:highlight w:val="white"/>
        </w:rPr>
        <w:t>Sosa-Nishizaki</w:t>
      </w:r>
      <w:r w:rsidR="00FA762A">
        <w:rPr>
          <w:rFonts w:ascii="Calibri" w:eastAsia="Calibri" w:hAnsi="Calibri" w:cs="Calibri"/>
          <w:color w:val="181817"/>
          <w:sz w:val="24"/>
          <w:szCs w:val="24"/>
          <w:highlight w:val="white"/>
        </w:rPr>
        <w:t>,</w:t>
      </w:r>
      <w:r>
        <w:rPr>
          <w:rFonts w:ascii="Calibri" w:eastAsia="Calibri" w:hAnsi="Calibri" w:cs="Calibri"/>
          <w:color w:val="181817"/>
          <w:sz w:val="24"/>
          <w:szCs w:val="24"/>
          <w:highlight w:val="white"/>
        </w:rPr>
        <w:t xml:space="preserve"> O. </w:t>
      </w:r>
      <w:r w:rsidR="005248C4">
        <w:rPr>
          <w:rFonts w:ascii="Calibri" w:eastAsia="Calibri" w:hAnsi="Calibri" w:cs="Calibri"/>
          <w:color w:val="181817"/>
          <w:sz w:val="24"/>
          <w:szCs w:val="24"/>
          <w:highlight w:val="white"/>
        </w:rPr>
        <w:t xml:space="preserve">2010. </w:t>
      </w:r>
      <w:r>
        <w:rPr>
          <w:rFonts w:ascii="Calibri" w:eastAsia="Calibri" w:hAnsi="Calibri" w:cs="Calibri"/>
          <w:color w:val="181817"/>
          <w:sz w:val="24"/>
          <w:szCs w:val="24"/>
          <w:highlight w:val="white"/>
        </w:rPr>
        <w:t xml:space="preserve">Food and feeding habits of the blue shark Prionace glauca caught off Ensenada, Baja California, Mexico, with a review on its feeding. </w:t>
      </w:r>
      <w:r>
        <w:rPr>
          <w:rFonts w:ascii="Calibri" w:eastAsia="Calibri" w:hAnsi="Calibri" w:cs="Calibri"/>
          <w:i/>
          <w:color w:val="181817"/>
          <w:sz w:val="24"/>
          <w:szCs w:val="24"/>
          <w:highlight w:val="white"/>
        </w:rPr>
        <w:t>Journal of the Marine Biological Association of the United Kingdom</w:t>
      </w:r>
      <w:r>
        <w:rPr>
          <w:rFonts w:ascii="Calibri" w:eastAsia="Calibri" w:hAnsi="Calibri" w:cs="Calibri"/>
          <w:color w:val="181817"/>
          <w:sz w:val="24"/>
          <w:szCs w:val="24"/>
          <w:highlight w:val="white"/>
        </w:rPr>
        <w:t>. 90(5):977-994. doi:10.1017/S0025315409991597</w:t>
      </w:r>
    </w:p>
    <w:p w14:paraId="502048EE" w14:textId="77777777"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Markic</w:t>
      </w:r>
      <w:proofErr w:type="spellEnd"/>
      <w:r>
        <w:rPr>
          <w:rFonts w:ascii="Calibri" w:eastAsia="Calibri" w:hAnsi="Calibri" w:cs="Calibri"/>
          <w:color w:val="222222"/>
          <w:sz w:val="24"/>
          <w:szCs w:val="24"/>
          <w:highlight w:val="white"/>
        </w:rPr>
        <w:t xml:space="preserve">, A., Niemand, C., Bridson, J. H., Mazouni-Gaertner, N., Gaertner, J.-C., Eriksen, M., &amp; Bowen, M. 2018. Double trouble in the South Pacific subtropical gyre: Increased plastic ingestion by fish in the oceanic accumulation zone. </w:t>
      </w:r>
      <w:r>
        <w:rPr>
          <w:rFonts w:ascii="Calibri" w:eastAsia="Calibri" w:hAnsi="Calibri" w:cs="Calibri"/>
          <w:i/>
          <w:color w:val="222222"/>
          <w:sz w:val="24"/>
          <w:szCs w:val="24"/>
          <w:highlight w:val="white"/>
        </w:rPr>
        <w:t>Marine Pollution Bulletin</w:t>
      </w:r>
      <w:r>
        <w:rPr>
          <w:rFonts w:ascii="Calibri" w:eastAsia="Calibri" w:hAnsi="Calibri" w:cs="Calibri"/>
          <w:color w:val="222222"/>
          <w:sz w:val="24"/>
          <w:szCs w:val="24"/>
          <w:highlight w:val="white"/>
        </w:rPr>
        <w:t>. 136:547–564. Doi: 10.1016/j.marpolbul.2018.09.031</w:t>
      </w:r>
    </w:p>
    <w:p w14:paraId="019AC16F" w14:textId="31F80218" w:rsidR="002C3877" w:rsidRDefault="00000000">
      <w:pPr>
        <w:spacing w:before="240" w:line="480" w:lineRule="auto"/>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Markic</w:t>
      </w:r>
      <w:proofErr w:type="spellEnd"/>
      <w:r>
        <w:rPr>
          <w:rFonts w:ascii="Calibri" w:eastAsia="Calibri" w:hAnsi="Calibri" w:cs="Calibri"/>
          <w:color w:val="222222"/>
          <w:sz w:val="24"/>
          <w:szCs w:val="24"/>
          <w:highlight w:val="white"/>
        </w:rPr>
        <w:t xml:space="preserve">, A., Gaertner, J.-C., Gaertner-Mazouni, N., &amp; </w:t>
      </w:r>
      <w:proofErr w:type="spellStart"/>
      <w:r>
        <w:rPr>
          <w:rFonts w:ascii="Calibri" w:eastAsia="Calibri" w:hAnsi="Calibri" w:cs="Calibri"/>
          <w:color w:val="222222"/>
          <w:sz w:val="24"/>
          <w:szCs w:val="24"/>
          <w:highlight w:val="white"/>
        </w:rPr>
        <w:t>Koelmans</w:t>
      </w:r>
      <w:proofErr w:type="spellEnd"/>
      <w:r>
        <w:rPr>
          <w:rFonts w:ascii="Calibri" w:eastAsia="Calibri" w:hAnsi="Calibri" w:cs="Calibri"/>
          <w:color w:val="222222"/>
          <w:sz w:val="24"/>
          <w:szCs w:val="24"/>
          <w:highlight w:val="white"/>
        </w:rPr>
        <w:t xml:space="preserve">, A. A. (2019). Plastic ingestion by marine fish in the wild. </w:t>
      </w:r>
      <w:r>
        <w:rPr>
          <w:rFonts w:ascii="Calibri" w:eastAsia="Calibri" w:hAnsi="Calibri" w:cs="Calibri"/>
          <w:i/>
          <w:color w:val="222222"/>
          <w:sz w:val="24"/>
          <w:szCs w:val="24"/>
          <w:highlight w:val="white"/>
        </w:rPr>
        <w:t>Critical Reviews in Environmental Science and Technology</w:t>
      </w:r>
      <w:r>
        <w:rPr>
          <w:rFonts w:ascii="Calibri" w:eastAsia="Calibri" w:hAnsi="Calibri" w:cs="Calibri"/>
          <w:color w:val="222222"/>
          <w:sz w:val="24"/>
          <w:szCs w:val="24"/>
          <w:highlight w:val="white"/>
        </w:rPr>
        <w:t xml:space="preserve">. 50(7):657-697. </w:t>
      </w:r>
      <w:hyperlink r:id="rId29" w:history="1">
        <w:r w:rsidR="00BC1CFA" w:rsidRPr="00183C4E">
          <w:rPr>
            <w:rStyle w:val="Hyperlink"/>
            <w:rFonts w:ascii="Calibri" w:eastAsia="Calibri" w:hAnsi="Calibri" w:cs="Calibri"/>
            <w:sz w:val="24"/>
            <w:szCs w:val="24"/>
            <w:highlight w:val="white"/>
          </w:rPr>
          <w:t>https://doi.org/10.1080/10643389.2019.1631990</w:t>
        </w:r>
      </w:hyperlink>
      <w:r>
        <w:rPr>
          <w:rFonts w:ascii="Calibri" w:eastAsia="Calibri" w:hAnsi="Calibri" w:cs="Calibri"/>
          <w:color w:val="222222"/>
          <w:sz w:val="24"/>
          <w:szCs w:val="24"/>
          <w:highlight w:val="white"/>
        </w:rPr>
        <w:t xml:space="preserve"> </w:t>
      </w:r>
    </w:p>
    <w:p w14:paraId="048471FC" w14:textId="52ABE013" w:rsidR="00BC1CFA" w:rsidRDefault="00BC1CFA">
      <w:pPr>
        <w:spacing w:before="240" w:line="480" w:lineRule="auto"/>
        <w:rPr>
          <w:rFonts w:ascii="Calibri" w:eastAsia="Calibri" w:hAnsi="Calibri" w:cs="Calibri"/>
          <w:color w:val="222222"/>
          <w:sz w:val="24"/>
          <w:szCs w:val="24"/>
          <w:highlight w:val="white"/>
        </w:rPr>
      </w:pPr>
      <w:r w:rsidRPr="00BC1CFA">
        <w:rPr>
          <w:rFonts w:ascii="Calibri" w:eastAsia="Calibri" w:hAnsi="Calibri" w:cs="Calibri"/>
          <w:color w:val="222222"/>
          <w:sz w:val="24"/>
          <w:szCs w:val="24"/>
          <w:highlight w:val="white"/>
        </w:rPr>
        <w:lastRenderedPageBreak/>
        <w:t xml:space="preserve">Marmara, D., </w:t>
      </w:r>
      <w:proofErr w:type="spellStart"/>
      <w:r w:rsidRPr="00BC1CFA">
        <w:rPr>
          <w:rFonts w:ascii="Calibri" w:eastAsia="Calibri" w:hAnsi="Calibri" w:cs="Calibri"/>
          <w:color w:val="222222"/>
          <w:sz w:val="24"/>
          <w:szCs w:val="24"/>
          <w:highlight w:val="white"/>
        </w:rPr>
        <w:t>Katsanevakis</w:t>
      </w:r>
      <w:proofErr w:type="spellEnd"/>
      <w:r w:rsidRPr="00BC1CFA">
        <w:rPr>
          <w:rFonts w:ascii="Calibri" w:eastAsia="Calibri" w:hAnsi="Calibri" w:cs="Calibri"/>
          <w:color w:val="222222"/>
          <w:sz w:val="24"/>
          <w:szCs w:val="24"/>
          <w:highlight w:val="white"/>
        </w:rPr>
        <w:t xml:space="preserve">, S., </w:t>
      </w:r>
      <w:proofErr w:type="spellStart"/>
      <w:r w:rsidRPr="00BC1CFA">
        <w:rPr>
          <w:rFonts w:ascii="Calibri" w:eastAsia="Calibri" w:hAnsi="Calibri" w:cs="Calibri"/>
          <w:color w:val="222222"/>
          <w:sz w:val="24"/>
          <w:szCs w:val="24"/>
          <w:highlight w:val="white"/>
        </w:rPr>
        <w:t>Brundo</w:t>
      </w:r>
      <w:proofErr w:type="spellEnd"/>
      <w:r w:rsidRPr="00BC1CFA">
        <w:rPr>
          <w:rFonts w:ascii="Calibri" w:eastAsia="Calibri" w:hAnsi="Calibri" w:cs="Calibri"/>
          <w:color w:val="222222"/>
          <w:sz w:val="24"/>
          <w:szCs w:val="24"/>
          <w:highlight w:val="white"/>
        </w:rPr>
        <w:t xml:space="preserve">, M. V., </w:t>
      </w:r>
      <w:proofErr w:type="spellStart"/>
      <w:r w:rsidRPr="00BC1CFA">
        <w:rPr>
          <w:rFonts w:ascii="Calibri" w:eastAsia="Calibri" w:hAnsi="Calibri" w:cs="Calibri"/>
          <w:color w:val="222222"/>
          <w:sz w:val="24"/>
          <w:szCs w:val="24"/>
          <w:highlight w:val="white"/>
        </w:rPr>
        <w:t>Tiralongo</w:t>
      </w:r>
      <w:proofErr w:type="spellEnd"/>
      <w:r w:rsidRPr="00BC1CFA">
        <w:rPr>
          <w:rFonts w:ascii="Calibri" w:eastAsia="Calibri" w:hAnsi="Calibri" w:cs="Calibri"/>
          <w:color w:val="222222"/>
          <w:sz w:val="24"/>
          <w:szCs w:val="24"/>
          <w:highlight w:val="white"/>
        </w:rPr>
        <w:t xml:space="preserve">, F., </w:t>
      </w:r>
      <w:proofErr w:type="spellStart"/>
      <w:r w:rsidRPr="00BC1CFA">
        <w:rPr>
          <w:rFonts w:ascii="Calibri" w:eastAsia="Calibri" w:hAnsi="Calibri" w:cs="Calibri"/>
          <w:color w:val="222222"/>
          <w:sz w:val="24"/>
          <w:szCs w:val="24"/>
          <w:highlight w:val="white"/>
        </w:rPr>
        <w:t>Ignoto</w:t>
      </w:r>
      <w:proofErr w:type="spellEnd"/>
      <w:r w:rsidRPr="00BC1CFA">
        <w:rPr>
          <w:rFonts w:ascii="Calibri" w:eastAsia="Calibri" w:hAnsi="Calibri" w:cs="Calibri"/>
          <w:color w:val="222222"/>
          <w:sz w:val="24"/>
          <w:szCs w:val="24"/>
          <w:highlight w:val="white"/>
        </w:rPr>
        <w:t xml:space="preserve">, S., &amp; </w:t>
      </w:r>
      <w:proofErr w:type="spellStart"/>
      <w:r w:rsidRPr="00BC1CFA">
        <w:rPr>
          <w:rFonts w:ascii="Calibri" w:eastAsia="Calibri" w:hAnsi="Calibri" w:cs="Calibri"/>
          <w:color w:val="222222"/>
          <w:sz w:val="24"/>
          <w:szCs w:val="24"/>
          <w:highlight w:val="white"/>
        </w:rPr>
        <w:t>Krasakopoulou</w:t>
      </w:r>
      <w:proofErr w:type="spellEnd"/>
      <w:r w:rsidRPr="00BC1CFA">
        <w:rPr>
          <w:rFonts w:ascii="Calibri" w:eastAsia="Calibri" w:hAnsi="Calibri" w:cs="Calibri"/>
          <w:color w:val="222222"/>
          <w:sz w:val="24"/>
          <w:szCs w:val="24"/>
          <w:highlight w:val="white"/>
        </w:rPr>
        <w:t>, E. (2023). Microplastics ingestion by marine fauna with a particular focus on commercial species: a systematic review. </w:t>
      </w:r>
      <w:r w:rsidRPr="00BC1CFA">
        <w:rPr>
          <w:rFonts w:ascii="Calibri" w:eastAsia="Calibri" w:hAnsi="Calibri" w:cs="Calibri"/>
          <w:i/>
          <w:iCs/>
          <w:color w:val="222222"/>
          <w:sz w:val="24"/>
          <w:szCs w:val="24"/>
          <w:highlight w:val="white"/>
        </w:rPr>
        <w:t>Frontiers in Marine Science</w:t>
      </w:r>
      <w:r w:rsidRPr="00BC1CFA">
        <w:rPr>
          <w:rFonts w:ascii="Calibri" w:eastAsia="Calibri" w:hAnsi="Calibri" w:cs="Calibri"/>
          <w:color w:val="222222"/>
          <w:sz w:val="24"/>
          <w:szCs w:val="24"/>
          <w:highlight w:val="white"/>
        </w:rPr>
        <w:t>, </w:t>
      </w:r>
      <w:r w:rsidRPr="00BC1CFA">
        <w:rPr>
          <w:rFonts w:ascii="Calibri" w:eastAsia="Calibri" w:hAnsi="Calibri" w:cs="Calibri"/>
          <w:i/>
          <w:iCs/>
          <w:color w:val="222222"/>
          <w:sz w:val="24"/>
          <w:szCs w:val="24"/>
          <w:highlight w:val="white"/>
        </w:rPr>
        <w:t>10</w:t>
      </w:r>
      <w:r w:rsidRPr="00BC1CFA">
        <w:rPr>
          <w:rFonts w:ascii="Calibri" w:eastAsia="Calibri" w:hAnsi="Calibri" w:cs="Calibri"/>
          <w:color w:val="222222"/>
          <w:sz w:val="24"/>
          <w:szCs w:val="24"/>
          <w:highlight w:val="white"/>
        </w:rPr>
        <w:t>, 1240969.</w:t>
      </w:r>
    </w:p>
    <w:p w14:paraId="28FB732D"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National Research Council (NRC). 2009. Tackling Marine Debris in the 21st Century. Washington, DC: The National Academies Press.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w:t>
      </w:r>
      <w:hyperlink r:id="rId30">
        <w:r w:rsidR="002C3877">
          <w:rPr>
            <w:rFonts w:ascii="Calibri" w:eastAsia="Calibri" w:hAnsi="Calibri" w:cs="Calibri"/>
            <w:color w:val="222222"/>
            <w:sz w:val="24"/>
            <w:szCs w:val="24"/>
            <w:highlight w:val="white"/>
          </w:rPr>
          <w:t xml:space="preserve"> </w:t>
        </w:r>
      </w:hyperlink>
      <w:hyperlink r:id="rId31">
        <w:r w:rsidR="002C3877">
          <w:rPr>
            <w:rFonts w:ascii="Calibri" w:eastAsia="Calibri" w:hAnsi="Calibri" w:cs="Calibri"/>
            <w:color w:val="1155CC"/>
            <w:sz w:val="24"/>
            <w:szCs w:val="24"/>
            <w:highlight w:val="white"/>
            <w:u w:val="single"/>
          </w:rPr>
          <w:t>10.17226/12486</w:t>
        </w:r>
      </w:hyperlink>
      <w:r>
        <w:rPr>
          <w:rFonts w:ascii="Calibri" w:eastAsia="Calibri" w:hAnsi="Calibri" w:cs="Calibri"/>
          <w:color w:val="222222"/>
          <w:sz w:val="24"/>
          <w:szCs w:val="24"/>
          <w:highlight w:val="white"/>
        </w:rPr>
        <w:t>.</w:t>
      </w:r>
    </w:p>
    <w:p w14:paraId="517E5380"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Ory, N.C., Sobral, P., Ferreira, J.L. and Thiel, M., 2017. </w:t>
      </w:r>
      <w:proofErr w:type="spellStart"/>
      <w:r>
        <w:rPr>
          <w:rFonts w:ascii="Calibri" w:eastAsia="Calibri" w:hAnsi="Calibri" w:cs="Calibri"/>
          <w:color w:val="222222"/>
          <w:sz w:val="24"/>
          <w:szCs w:val="24"/>
          <w:highlight w:val="white"/>
        </w:rPr>
        <w:t>Amberstripe</w:t>
      </w:r>
      <w:proofErr w:type="spellEnd"/>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scad</w:t>
      </w:r>
      <w:proofErr w:type="spellEnd"/>
      <w:r>
        <w:rPr>
          <w:rFonts w:ascii="Calibri" w:eastAsia="Calibri" w:hAnsi="Calibri" w:cs="Calibri"/>
          <w:color w:val="222222"/>
          <w:sz w:val="24"/>
          <w:szCs w:val="24"/>
          <w:highlight w:val="white"/>
        </w:rPr>
        <w:t xml:space="preserve"> </w:t>
      </w:r>
      <w:proofErr w:type="spellStart"/>
      <w:r>
        <w:rPr>
          <w:rFonts w:ascii="Calibri" w:eastAsia="Calibri" w:hAnsi="Calibri" w:cs="Calibri"/>
          <w:i/>
          <w:color w:val="222222"/>
          <w:sz w:val="24"/>
          <w:szCs w:val="24"/>
          <w:highlight w:val="white"/>
        </w:rPr>
        <w:t>Decapterus</w:t>
      </w:r>
      <w:proofErr w:type="spellEnd"/>
      <w:r>
        <w:rPr>
          <w:rFonts w:ascii="Calibri" w:eastAsia="Calibri" w:hAnsi="Calibri" w:cs="Calibri"/>
          <w:i/>
          <w:color w:val="222222"/>
          <w:sz w:val="24"/>
          <w:szCs w:val="24"/>
          <w:highlight w:val="white"/>
        </w:rPr>
        <w:t xml:space="preserve"> </w:t>
      </w:r>
      <w:proofErr w:type="spellStart"/>
      <w:r>
        <w:rPr>
          <w:rFonts w:ascii="Calibri" w:eastAsia="Calibri" w:hAnsi="Calibri" w:cs="Calibri"/>
          <w:i/>
          <w:color w:val="222222"/>
          <w:sz w:val="24"/>
          <w:szCs w:val="24"/>
          <w:highlight w:val="white"/>
        </w:rPr>
        <w:t>muroadsi</w:t>
      </w:r>
      <w:proofErr w:type="spellEnd"/>
      <w:r>
        <w:rPr>
          <w:rFonts w:ascii="Calibri" w:eastAsia="Calibri" w:hAnsi="Calibri" w:cs="Calibri"/>
          <w:color w:val="222222"/>
          <w:sz w:val="24"/>
          <w:szCs w:val="24"/>
          <w:highlight w:val="white"/>
        </w:rPr>
        <w:t xml:space="preserve"> (Carangidae) fish ingest blue microplastics resembling their copepod prey along the coast of Rapa Nui (Easter Island) in the South Pacific subtropical gyre. </w:t>
      </w:r>
      <w:r>
        <w:rPr>
          <w:rFonts w:ascii="Calibri" w:eastAsia="Calibri" w:hAnsi="Calibri" w:cs="Calibri"/>
          <w:i/>
          <w:color w:val="222222"/>
          <w:sz w:val="24"/>
          <w:szCs w:val="24"/>
          <w:highlight w:val="white"/>
        </w:rPr>
        <w:t>Science of the Total Environment</w:t>
      </w:r>
      <w:r>
        <w:rPr>
          <w:rFonts w:ascii="Calibri" w:eastAsia="Calibri" w:hAnsi="Calibri" w:cs="Calibri"/>
          <w:color w:val="222222"/>
          <w:sz w:val="24"/>
          <w:szCs w:val="24"/>
          <w:highlight w:val="white"/>
        </w:rPr>
        <w:t>. 586:430-437.</w:t>
      </w:r>
    </w:p>
    <w:p w14:paraId="765625C8"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Puig-Lozano, R., Bernaldo de Quiros, Y., Diaz-Delgado, J., Garcia-Alvarez, N., Sierra, E., De la Fuente, J., </w:t>
      </w:r>
      <w:proofErr w:type="spellStart"/>
      <w:r>
        <w:rPr>
          <w:rFonts w:ascii="Calibri" w:eastAsia="Calibri" w:hAnsi="Calibri" w:cs="Calibri"/>
          <w:color w:val="222222"/>
          <w:sz w:val="24"/>
          <w:szCs w:val="24"/>
          <w:highlight w:val="white"/>
        </w:rPr>
        <w:t>Sacchini</w:t>
      </w:r>
      <w:proofErr w:type="spellEnd"/>
      <w:r>
        <w:rPr>
          <w:rFonts w:ascii="Calibri" w:eastAsia="Calibri" w:hAnsi="Calibri" w:cs="Calibri"/>
          <w:color w:val="222222"/>
          <w:sz w:val="24"/>
          <w:szCs w:val="24"/>
          <w:highlight w:val="white"/>
        </w:rPr>
        <w:t xml:space="preserve">, S., Suarez-Santana, C. M., Zucca, D., Camara, N., Saavedra, P., Almunia, J., Rivero, M. A., Fernandez, A., &amp; Arbelo, M. 2018. Retrospective study of foreign body-associated pathology in stranded cetaceans, Canary Islands (2000-2015). </w:t>
      </w:r>
      <w:r>
        <w:rPr>
          <w:rFonts w:ascii="Calibri" w:eastAsia="Calibri" w:hAnsi="Calibri" w:cs="Calibri"/>
          <w:i/>
          <w:color w:val="222222"/>
          <w:sz w:val="24"/>
          <w:szCs w:val="24"/>
          <w:highlight w:val="white"/>
        </w:rPr>
        <w:t xml:space="preserve">Environ </w:t>
      </w:r>
      <w:proofErr w:type="spellStart"/>
      <w:r>
        <w:rPr>
          <w:rFonts w:ascii="Calibri" w:eastAsia="Calibri" w:hAnsi="Calibri" w:cs="Calibri"/>
          <w:i/>
          <w:color w:val="222222"/>
          <w:sz w:val="24"/>
          <w:szCs w:val="24"/>
          <w:highlight w:val="white"/>
        </w:rPr>
        <w:t>Pollut</w:t>
      </w:r>
      <w:proofErr w:type="spellEnd"/>
      <w:r>
        <w:rPr>
          <w:rFonts w:ascii="Calibri" w:eastAsia="Calibri" w:hAnsi="Calibri" w:cs="Calibri"/>
          <w:color w:val="222222"/>
          <w:sz w:val="24"/>
          <w:szCs w:val="24"/>
          <w:highlight w:val="white"/>
        </w:rPr>
        <w:t xml:space="preserve">, 243(Pt A):519-527. https://doi.org/10.1016/j.envpol.2018.09.012 </w:t>
      </w:r>
    </w:p>
    <w:p w14:paraId="61F46EBA" w14:textId="20944088"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Rice, N., </w:t>
      </w:r>
      <w:proofErr w:type="spellStart"/>
      <w:r>
        <w:rPr>
          <w:rFonts w:ascii="Calibri" w:eastAsia="Calibri" w:hAnsi="Calibri" w:cs="Calibri"/>
          <w:color w:val="222222"/>
          <w:sz w:val="24"/>
          <w:szCs w:val="24"/>
          <w:highlight w:val="white"/>
        </w:rPr>
        <w:t>Hirama</w:t>
      </w:r>
      <w:proofErr w:type="spellEnd"/>
      <w:r>
        <w:rPr>
          <w:rFonts w:ascii="Calibri" w:eastAsia="Calibri" w:hAnsi="Calibri" w:cs="Calibri"/>
          <w:color w:val="222222"/>
          <w:sz w:val="24"/>
          <w:szCs w:val="24"/>
          <w:highlight w:val="white"/>
        </w:rPr>
        <w:t xml:space="preserve">, S., </w:t>
      </w:r>
      <w:r w:rsidR="004E038A">
        <w:rPr>
          <w:rFonts w:ascii="Calibri" w:eastAsia="Calibri" w:hAnsi="Calibri" w:cs="Calibri"/>
          <w:color w:val="222222"/>
          <w:sz w:val="24"/>
          <w:szCs w:val="24"/>
          <w:highlight w:val="white"/>
        </w:rPr>
        <w:t>and</w:t>
      </w:r>
      <w:r>
        <w:rPr>
          <w:rFonts w:ascii="Calibri" w:eastAsia="Calibri" w:hAnsi="Calibri" w:cs="Calibri"/>
          <w:color w:val="222222"/>
          <w:sz w:val="24"/>
          <w:szCs w:val="24"/>
          <w:highlight w:val="white"/>
        </w:rPr>
        <w:t xml:space="preserve"> Witherington, B. 2021. High frequency of micro- and meso-plastics ingestion in a sample of neonate sea turtles from a major rookery. </w:t>
      </w:r>
      <w:r>
        <w:rPr>
          <w:rFonts w:ascii="Calibri" w:eastAsia="Calibri" w:hAnsi="Calibri" w:cs="Calibri"/>
          <w:i/>
          <w:color w:val="222222"/>
          <w:sz w:val="24"/>
          <w:szCs w:val="24"/>
          <w:highlight w:val="white"/>
        </w:rPr>
        <w:t xml:space="preserve">Mar </w:t>
      </w:r>
      <w:proofErr w:type="spellStart"/>
      <w:r>
        <w:rPr>
          <w:rFonts w:ascii="Calibri" w:eastAsia="Calibri" w:hAnsi="Calibri" w:cs="Calibri"/>
          <w:i/>
          <w:color w:val="222222"/>
          <w:sz w:val="24"/>
          <w:szCs w:val="24"/>
          <w:highlight w:val="white"/>
        </w:rPr>
        <w:t>Pollut</w:t>
      </w:r>
      <w:proofErr w:type="spellEnd"/>
      <w:r>
        <w:rPr>
          <w:rFonts w:ascii="Calibri" w:eastAsia="Calibri" w:hAnsi="Calibri" w:cs="Calibri"/>
          <w:i/>
          <w:color w:val="222222"/>
          <w:sz w:val="24"/>
          <w:szCs w:val="24"/>
          <w:highlight w:val="white"/>
        </w:rPr>
        <w:t xml:space="preserve"> Bull</w:t>
      </w:r>
      <w:r>
        <w:rPr>
          <w:rFonts w:ascii="Calibri" w:eastAsia="Calibri" w:hAnsi="Calibri" w:cs="Calibri"/>
          <w:color w:val="222222"/>
          <w:sz w:val="24"/>
          <w:szCs w:val="24"/>
          <w:highlight w:val="white"/>
        </w:rPr>
        <w:t xml:space="preserve">, 167:112363. https://doi.org/10.1016/j.marpolbul.2021.112363 </w:t>
      </w:r>
    </w:p>
    <w:p w14:paraId="7948C62F" w14:textId="6A082AB0"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444746"/>
          <w:sz w:val="24"/>
          <w:szCs w:val="24"/>
          <w:highlight w:val="white"/>
        </w:rPr>
        <w:t xml:space="preserve">Rigby, C.L., Barreto, R., Carlson, J., Fernando, D., Fordham, S., Francis, M.P., Herman, K., Jabado, R.W., Liu, K.M., Marshall, A., </w:t>
      </w:r>
      <w:proofErr w:type="spellStart"/>
      <w:r>
        <w:rPr>
          <w:rFonts w:ascii="Calibri" w:eastAsia="Calibri" w:hAnsi="Calibri" w:cs="Calibri"/>
          <w:color w:val="444746"/>
          <w:sz w:val="24"/>
          <w:szCs w:val="24"/>
          <w:highlight w:val="white"/>
        </w:rPr>
        <w:t>Pacoureau</w:t>
      </w:r>
      <w:proofErr w:type="spellEnd"/>
      <w:r>
        <w:rPr>
          <w:rFonts w:ascii="Calibri" w:eastAsia="Calibri" w:hAnsi="Calibri" w:cs="Calibri"/>
          <w:color w:val="444746"/>
          <w:sz w:val="24"/>
          <w:szCs w:val="24"/>
          <w:highlight w:val="white"/>
        </w:rPr>
        <w:t xml:space="preserve">, N., Romanov, E., Sherley, R.B. </w:t>
      </w:r>
      <w:r w:rsidR="004E038A">
        <w:rPr>
          <w:rFonts w:ascii="Calibri" w:eastAsia="Calibri" w:hAnsi="Calibri" w:cs="Calibri"/>
          <w:color w:val="444746"/>
          <w:sz w:val="24"/>
          <w:szCs w:val="24"/>
          <w:highlight w:val="white"/>
        </w:rPr>
        <w:t>and</w:t>
      </w:r>
      <w:r>
        <w:rPr>
          <w:rFonts w:ascii="Calibri" w:eastAsia="Calibri" w:hAnsi="Calibri" w:cs="Calibri"/>
          <w:color w:val="444746"/>
          <w:sz w:val="24"/>
          <w:szCs w:val="24"/>
          <w:highlight w:val="white"/>
        </w:rPr>
        <w:t xml:space="preserve"> Winker, H. 2019. Prionace glauca. The IUCN Red List of Threatened Species 2019: e.T39381A2915850. </w:t>
      </w:r>
      <w:hyperlink r:id="rId32">
        <w:r w:rsidR="002C3877">
          <w:rPr>
            <w:rFonts w:ascii="Calibri" w:eastAsia="Calibri" w:hAnsi="Calibri" w:cs="Calibri"/>
            <w:color w:val="0B57D0"/>
            <w:sz w:val="24"/>
            <w:szCs w:val="24"/>
            <w:highlight w:val="white"/>
          </w:rPr>
          <w:t>https://dx.doi.org/10.2305/IUCN.UK.2019-3.RLTS.T39381A2915850.en</w:t>
        </w:r>
      </w:hyperlink>
      <w:r>
        <w:rPr>
          <w:rFonts w:ascii="Calibri" w:eastAsia="Calibri" w:hAnsi="Calibri" w:cs="Calibri"/>
          <w:color w:val="444746"/>
          <w:sz w:val="24"/>
          <w:szCs w:val="24"/>
          <w:highlight w:val="white"/>
        </w:rPr>
        <w:t>. Accessed on 02 February 2025.</w:t>
      </w:r>
    </w:p>
    <w:p w14:paraId="77E7F980"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Sacco, V.A., </w:t>
      </w:r>
      <w:proofErr w:type="spellStart"/>
      <w:r>
        <w:rPr>
          <w:rFonts w:ascii="Calibri" w:eastAsia="Calibri" w:hAnsi="Calibri" w:cs="Calibri"/>
          <w:color w:val="222222"/>
          <w:sz w:val="24"/>
          <w:szCs w:val="24"/>
          <w:highlight w:val="white"/>
        </w:rPr>
        <w:t>Zuanazzi</w:t>
      </w:r>
      <w:proofErr w:type="spellEnd"/>
      <w:r>
        <w:rPr>
          <w:rFonts w:ascii="Calibri" w:eastAsia="Calibri" w:hAnsi="Calibri" w:cs="Calibri"/>
          <w:color w:val="222222"/>
          <w:sz w:val="24"/>
          <w:szCs w:val="24"/>
          <w:highlight w:val="white"/>
        </w:rPr>
        <w:t xml:space="preserve">, N.R., Selinger, A., da Costa, J.H.A., </w:t>
      </w:r>
      <w:proofErr w:type="spellStart"/>
      <w:r>
        <w:rPr>
          <w:rFonts w:ascii="Calibri" w:eastAsia="Calibri" w:hAnsi="Calibri" w:cs="Calibri"/>
          <w:color w:val="222222"/>
          <w:sz w:val="24"/>
          <w:szCs w:val="24"/>
          <w:highlight w:val="white"/>
        </w:rPr>
        <w:t>Lemunie</w:t>
      </w:r>
      <w:proofErr w:type="spellEnd"/>
      <w:r>
        <w:rPr>
          <w:rFonts w:ascii="Calibri" w:eastAsia="Calibri" w:hAnsi="Calibri" w:cs="Calibri"/>
          <w:color w:val="222222"/>
          <w:sz w:val="24"/>
          <w:szCs w:val="24"/>
          <w:highlight w:val="white"/>
        </w:rPr>
        <w:t xml:space="preserve">, É.S., </w:t>
      </w:r>
      <w:proofErr w:type="spellStart"/>
      <w:r>
        <w:rPr>
          <w:rFonts w:ascii="Calibri" w:eastAsia="Calibri" w:hAnsi="Calibri" w:cs="Calibri"/>
          <w:color w:val="222222"/>
          <w:sz w:val="24"/>
          <w:szCs w:val="24"/>
          <w:highlight w:val="white"/>
        </w:rPr>
        <w:t>Comelli</w:t>
      </w:r>
      <w:proofErr w:type="spellEnd"/>
      <w:r>
        <w:rPr>
          <w:rFonts w:ascii="Calibri" w:eastAsia="Calibri" w:hAnsi="Calibri" w:cs="Calibri"/>
          <w:color w:val="222222"/>
          <w:sz w:val="24"/>
          <w:szCs w:val="24"/>
          <w:highlight w:val="white"/>
        </w:rPr>
        <w:t xml:space="preserve">, C.L., </w:t>
      </w:r>
      <w:proofErr w:type="spellStart"/>
      <w:r>
        <w:rPr>
          <w:rFonts w:ascii="Calibri" w:eastAsia="Calibri" w:hAnsi="Calibri" w:cs="Calibri"/>
          <w:color w:val="222222"/>
          <w:sz w:val="24"/>
          <w:szCs w:val="24"/>
          <w:highlight w:val="white"/>
        </w:rPr>
        <w:t>Abilhoa</w:t>
      </w:r>
      <w:proofErr w:type="spellEnd"/>
      <w:r>
        <w:rPr>
          <w:rFonts w:ascii="Calibri" w:eastAsia="Calibri" w:hAnsi="Calibri" w:cs="Calibri"/>
          <w:color w:val="222222"/>
          <w:sz w:val="24"/>
          <w:szCs w:val="24"/>
          <w:highlight w:val="white"/>
        </w:rPr>
        <w:t xml:space="preserve">, V., de Sousa, F.C., </w:t>
      </w:r>
      <w:proofErr w:type="spellStart"/>
      <w:r>
        <w:rPr>
          <w:rFonts w:ascii="Calibri" w:eastAsia="Calibri" w:hAnsi="Calibri" w:cs="Calibri"/>
          <w:color w:val="222222"/>
          <w:sz w:val="24"/>
          <w:szCs w:val="24"/>
          <w:highlight w:val="white"/>
        </w:rPr>
        <w:t>Fávaro</w:t>
      </w:r>
      <w:proofErr w:type="spellEnd"/>
      <w:r>
        <w:rPr>
          <w:rFonts w:ascii="Calibri" w:eastAsia="Calibri" w:hAnsi="Calibri" w:cs="Calibri"/>
          <w:color w:val="222222"/>
          <w:sz w:val="24"/>
          <w:szCs w:val="24"/>
          <w:highlight w:val="white"/>
        </w:rPr>
        <w:t xml:space="preserve">, L.F., Mendoza, L.M.R. and de Castilhos </w:t>
      </w:r>
      <w:proofErr w:type="spellStart"/>
      <w:r>
        <w:rPr>
          <w:rFonts w:ascii="Calibri" w:eastAsia="Calibri" w:hAnsi="Calibri" w:cs="Calibri"/>
          <w:color w:val="222222"/>
          <w:sz w:val="24"/>
          <w:szCs w:val="24"/>
          <w:highlight w:val="white"/>
        </w:rPr>
        <w:t>Ghisi</w:t>
      </w:r>
      <w:proofErr w:type="spellEnd"/>
      <w:r>
        <w:rPr>
          <w:rFonts w:ascii="Calibri" w:eastAsia="Calibri" w:hAnsi="Calibri" w:cs="Calibri"/>
          <w:color w:val="222222"/>
          <w:sz w:val="24"/>
          <w:szCs w:val="24"/>
          <w:highlight w:val="white"/>
        </w:rPr>
        <w:t xml:space="preserve">, N., 2024. What are the global patterns of microplastic ingestion by fish? A </w:t>
      </w:r>
      <w:proofErr w:type="spellStart"/>
      <w:r>
        <w:rPr>
          <w:rFonts w:ascii="Calibri" w:eastAsia="Calibri" w:hAnsi="Calibri" w:cs="Calibri"/>
          <w:color w:val="222222"/>
          <w:sz w:val="24"/>
          <w:szCs w:val="24"/>
          <w:highlight w:val="white"/>
        </w:rPr>
        <w:t>scientometric</w:t>
      </w:r>
      <w:proofErr w:type="spellEnd"/>
      <w:r>
        <w:rPr>
          <w:rFonts w:ascii="Calibri" w:eastAsia="Calibri" w:hAnsi="Calibri" w:cs="Calibri"/>
          <w:color w:val="222222"/>
          <w:sz w:val="24"/>
          <w:szCs w:val="24"/>
          <w:highlight w:val="white"/>
        </w:rPr>
        <w:t xml:space="preserve"> review. </w:t>
      </w:r>
      <w:r>
        <w:rPr>
          <w:rFonts w:ascii="Calibri" w:eastAsia="Calibri" w:hAnsi="Calibri" w:cs="Calibri"/>
          <w:i/>
          <w:color w:val="222222"/>
          <w:sz w:val="24"/>
          <w:szCs w:val="24"/>
          <w:highlight w:val="white"/>
        </w:rPr>
        <w:t>Environmental Pollution</w:t>
      </w:r>
      <w:r>
        <w:rPr>
          <w:rFonts w:ascii="Calibri" w:eastAsia="Calibri" w:hAnsi="Calibri" w:cs="Calibri"/>
          <w:color w:val="222222"/>
          <w:sz w:val="24"/>
          <w:szCs w:val="24"/>
          <w:highlight w:val="white"/>
        </w:rPr>
        <w:t>. 123972.</w:t>
      </w:r>
    </w:p>
    <w:p w14:paraId="195B8A3B"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Santos, L., Veloso, J.V., Santos, T.B., Bezerra, N.P., Oliveira, P. and Hazin, F.H., 2024. An equatorial mid‐Atlantic Ocean archipelago as nursery area for the </w:t>
      </w:r>
      <w:proofErr w:type="spellStart"/>
      <w:r>
        <w:rPr>
          <w:rFonts w:ascii="Calibri" w:eastAsia="Calibri" w:hAnsi="Calibri" w:cs="Calibri"/>
          <w:color w:val="222222"/>
          <w:sz w:val="24"/>
          <w:szCs w:val="24"/>
          <w:highlight w:val="white"/>
        </w:rPr>
        <w:t>cookiecutter</w:t>
      </w:r>
      <w:proofErr w:type="spellEnd"/>
      <w:r>
        <w:rPr>
          <w:rFonts w:ascii="Calibri" w:eastAsia="Calibri" w:hAnsi="Calibri" w:cs="Calibri"/>
          <w:color w:val="222222"/>
          <w:sz w:val="24"/>
          <w:szCs w:val="24"/>
          <w:highlight w:val="white"/>
        </w:rPr>
        <w:t xml:space="preserve"> shark: Investigating foraging strategies of neonates through bite mark inferences. </w:t>
      </w:r>
      <w:r>
        <w:rPr>
          <w:rFonts w:ascii="Calibri" w:eastAsia="Calibri" w:hAnsi="Calibri" w:cs="Calibri"/>
          <w:i/>
          <w:color w:val="222222"/>
          <w:sz w:val="24"/>
          <w:szCs w:val="24"/>
          <w:highlight w:val="white"/>
        </w:rPr>
        <w:t>Journal of Fish Biology</w:t>
      </w:r>
      <w:r>
        <w:rPr>
          <w:rFonts w:ascii="Calibri" w:eastAsia="Calibri" w:hAnsi="Calibri" w:cs="Calibri"/>
          <w:color w:val="222222"/>
          <w:sz w:val="24"/>
          <w:szCs w:val="24"/>
          <w:highlight w:val="white"/>
        </w:rPr>
        <w:t>. 104(5):1290-1298.</w:t>
      </w:r>
    </w:p>
    <w:p w14:paraId="67D2AE1B" w14:textId="256F871B"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Savoca</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M</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S</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McInturf</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G</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4E038A">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Hazen</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E</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L. 2021. Plastic ingestion by marine fish is widespread and increasing. </w:t>
      </w:r>
      <w:r>
        <w:rPr>
          <w:rFonts w:ascii="Calibri" w:eastAsia="Calibri" w:hAnsi="Calibri" w:cs="Calibri"/>
          <w:i/>
          <w:color w:val="222222"/>
          <w:sz w:val="24"/>
          <w:szCs w:val="24"/>
          <w:highlight w:val="white"/>
        </w:rPr>
        <w:t>Glob Chang Biol</w:t>
      </w:r>
      <w:r>
        <w:rPr>
          <w:rFonts w:ascii="Calibri" w:eastAsia="Calibri" w:hAnsi="Calibri" w:cs="Calibri"/>
          <w:color w:val="222222"/>
          <w:sz w:val="24"/>
          <w:szCs w:val="24"/>
          <w:highlight w:val="white"/>
        </w:rPr>
        <w:t xml:space="preserve">. 27(10):2188-2199.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 10.1111/gcb.15533</w:t>
      </w:r>
    </w:p>
    <w:p w14:paraId="186E3640" w14:textId="77777777" w:rsidR="002C3877" w:rsidRDefault="00000000">
      <w:pPr>
        <w:pBdr>
          <w:top w:val="nil"/>
          <w:left w:val="nil"/>
          <w:bottom w:val="nil"/>
          <w:right w:val="nil"/>
          <w:between w:val="nil"/>
        </w:pBd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Shaw, K.R., Sandquist, R., Fairclough, C., Black, J., Fitzgerald, A., Shaw, J.T., Gallager, S. and Lynch, J., 2024. Separation of microplastics from deep-sea sediment using an affordable, simple to use, and easily accessible density separation device. </w:t>
      </w:r>
      <w:r>
        <w:rPr>
          <w:rFonts w:ascii="Calibri" w:eastAsia="Calibri" w:hAnsi="Calibri" w:cs="Calibri"/>
          <w:i/>
          <w:color w:val="222222"/>
          <w:sz w:val="24"/>
          <w:szCs w:val="24"/>
          <w:highlight w:val="white"/>
        </w:rPr>
        <w:t>Microplastics and Nanoplastics</w:t>
      </w:r>
      <w:r>
        <w:rPr>
          <w:rFonts w:ascii="Calibri" w:eastAsia="Calibri" w:hAnsi="Calibri" w:cs="Calibri"/>
          <w:color w:val="222222"/>
          <w:sz w:val="24"/>
          <w:szCs w:val="24"/>
          <w:highlight w:val="white"/>
        </w:rPr>
        <w:t>, 4(1), p.16.</w:t>
      </w:r>
    </w:p>
    <w:p w14:paraId="5723F311" w14:textId="3881724D"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Titmus, A.J.</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and Hyrenbach, K.D. 2011. Habitat associations of floating debris and marine birds in the </w:t>
      </w:r>
      <w:proofErr w:type="gramStart"/>
      <w:r>
        <w:rPr>
          <w:rFonts w:ascii="Calibri" w:eastAsia="Calibri" w:hAnsi="Calibri" w:cs="Calibri"/>
          <w:color w:val="222222"/>
          <w:sz w:val="24"/>
          <w:szCs w:val="24"/>
          <w:highlight w:val="white"/>
        </w:rPr>
        <w:t>North East</w:t>
      </w:r>
      <w:proofErr w:type="gramEnd"/>
      <w:r>
        <w:rPr>
          <w:rFonts w:ascii="Calibri" w:eastAsia="Calibri" w:hAnsi="Calibri" w:cs="Calibri"/>
          <w:color w:val="222222"/>
          <w:sz w:val="24"/>
          <w:szCs w:val="24"/>
          <w:highlight w:val="white"/>
        </w:rPr>
        <w:t xml:space="preserve"> Pacific Ocean at coarse and </w:t>
      </w:r>
      <w:proofErr w:type="spellStart"/>
      <w:r>
        <w:rPr>
          <w:rFonts w:ascii="Calibri" w:eastAsia="Calibri" w:hAnsi="Calibri" w:cs="Calibri"/>
          <w:color w:val="222222"/>
          <w:sz w:val="24"/>
          <w:szCs w:val="24"/>
          <w:highlight w:val="white"/>
        </w:rPr>
        <w:t>meso</w:t>
      </w:r>
      <w:proofErr w:type="spellEnd"/>
      <w:r>
        <w:rPr>
          <w:rFonts w:ascii="Calibri" w:eastAsia="Calibri" w:hAnsi="Calibri" w:cs="Calibri"/>
          <w:color w:val="222222"/>
          <w:sz w:val="24"/>
          <w:szCs w:val="24"/>
          <w:highlight w:val="white"/>
        </w:rPr>
        <w:t xml:space="preserve"> spatial scales. </w:t>
      </w:r>
      <w:r>
        <w:rPr>
          <w:rFonts w:ascii="Calibri" w:eastAsia="Calibri" w:hAnsi="Calibri" w:cs="Calibri"/>
          <w:i/>
          <w:color w:val="222222"/>
          <w:sz w:val="24"/>
          <w:szCs w:val="24"/>
          <w:highlight w:val="white"/>
        </w:rPr>
        <w:t>Marine Pollution Bulletin</w:t>
      </w:r>
      <w:r>
        <w:rPr>
          <w:rFonts w:ascii="Calibri" w:eastAsia="Calibri" w:hAnsi="Calibri" w:cs="Calibri"/>
          <w:color w:val="222222"/>
          <w:sz w:val="24"/>
          <w:szCs w:val="24"/>
          <w:highlight w:val="white"/>
        </w:rPr>
        <w:t xml:space="preserve">. 62(11):2496-2506. </w:t>
      </w:r>
      <w:proofErr w:type="gramStart"/>
      <w:r>
        <w:rPr>
          <w:rFonts w:ascii="Calibri" w:eastAsia="Calibri" w:hAnsi="Calibri" w:cs="Calibri"/>
          <w:color w:val="222222"/>
          <w:sz w:val="24"/>
          <w:szCs w:val="24"/>
          <w:highlight w:val="white"/>
        </w:rPr>
        <w:t>doi:10.1016/j.marpolbul</w:t>
      </w:r>
      <w:proofErr w:type="gramEnd"/>
      <w:r>
        <w:rPr>
          <w:rFonts w:ascii="Calibri" w:eastAsia="Calibri" w:hAnsi="Calibri" w:cs="Calibri"/>
          <w:color w:val="222222"/>
          <w:sz w:val="24"/>
          <w:szCs w:val="24"/>
          <w:highlight w:val="white"/>
        </w:rPr>
        <w:t xml:space="preserve">.2011.08.007 </w:t>
      </w:r>
    </w:p>
    <w:p w14:paraId="6C17F8C2" w14:textId="6F83B454" w:rsidR="00166AEA" w:rsidRDefault="00166AEA">
      <w:pPr>
        <w:spacing w:before="240" w:line="480" w:lineRule="auto"/>
        <w:rPr>
          <w:rFonts w:ascii="Calibri" w:eastAsia="Calibri" w:hAnsi="Calibri" w:cs="Calibri"/>
          <w:color w:val="222222"/>
          <w:sz w:val="24"/>
          <w:szCs w:val="24"/>
          <w:highlight w:val="white"/>
        </w:rPr>
      </w:pPr>
      <w:r w:rsidRPr="00166AEA">
        <w:rPr>
          <w:rFonts w:ascii="Calibri" w:eastAsia="Calibri" w:hAnsi="Calibri" w:cs="Calibri"/>
          <w:color w:val="222222"/>
          <w:sz w:val="24"/>
          <w:szCs w:val="24"/>
          <w:highlight w:val="white"/>
        </w:rPr>
        <w:t xml:space="preserve">van Franeker, J.A., Jensen, J.K., Simonsen, P.J., Bravo Rebolledo, E.L. and Kühn, S., 2022. Plastics in stomachs of northern fulmars </w:t>
      </w:r>
      <w:r w:rsidRPr="006E7BDE">
        <w:rPr>
          <w:rFonts w:ascii="Calibri" w:eastAsia="Calibri" w:hAnsi="Calibri" w:cs="Calibri"/>
          <w:i/>
          <w:iCs/>
          <w:color w:val="222222"/>
          <w:sz w:val="24"/>
          <w:szCs w:val="24"/>
          <w:highlight w:val="white"/>
        </w:rPr>
        <w:t>Fulmarus glacialis</w:t>
      </w:r>
      <w:r w:rsidRPr="00166AEA">
        <w:rPr>
          <w:rFonts w:ascii="Calibri" w:eastAsia="Calibri" w:hAnsi="Calibri" w:cs="Calibri"/>
          <w:color w:val="222222"/>
          <w:sz w:val="24"/>
          <w:szCs w:val="24"/>
          <w:highlight w:val="white"/>
        </w:rPr>
        <w:t xml:space="preserve"> collected at sea off east Greenland: latitude, age, sex and season. </w:t>
      </w:r>
      <w:r w:rsidRPr="00166AEA">
        <w:rPr>
          <w:rFonts w:ascii="Calibri" w:eastAsia="Calibri" w:hAnsi="Calibri" w:cs="Calibri"/>
          <w:i/>
          <w:iCs/>
          <w:color w:val="222222"/>
          <w:sz w:val="24"/>
          <w:szCs w:val="24"/>
          <w:highlight w:val="white"/>
        </w:rPr>
        <w:t>Marine Biology</w:t>
      </w:r>
      <w:r w:rsidRPr="00166AEA">
        <w:rPr>
          <w:rFonts w:ascii="Calibri" w:eastAsia="Calibri" w:hAnsi="Calibri" w:cs="Calibri"/>
          <w:color w:val="222222"/>
          <w:sz w:val="24"/>
          <w:szCs w:val="24"/>
          <w:highlight w:val="white"/>
        </w:rPr>
        <w:t>, </w:t>
      </w:r>
      <w:r w:rsidRPr="00166AEA">
        <w:rPr>
          <w:rFonts w:ascii="Calibri" w:eastAsia="Calibri" w:hAnsi="Calibri" w:cs="Calibri"/>
          <w:i/>
          <w:iCs/>
          <w:color w:val="222222"/>
          <w:sz w:val="24"/>
          <w:szCs w:val="24"/>
          <w:highlight w:val="white"/>
        </w:rPr>
        <w:t>169</w:t>
      </w:r>
      <w:r w:rsidRPr="00166AEA">
        <w:rPr>
          <w:rFonts w:ascii="Calibri" w:eastAsia="Calibri" w:hAnsi="Calibri" w:cs="Calibri"/>
          <w:color w:val="222222"/>
          <w:sz w:val="24"/>
          <w:szCs w:val="24"/>
          <w:highlight w:val="white"/>
        </w:rPr>
        <w:t>(4), p.45.</w:t>
      </w:r>
    </w:p>
    <w:p w14:paraId="1930A766"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 xml:space="preserve">Van Noord, J.E., 2013. Diet of five species of the family </w:t>
      </w:r>
      <w:proofErr w:type="spellStart"/>
      <w:r>
        <w:rPr>
          <w:rFonts w:ascii="Calibri" w:eastAsia="Calibri" w:hAnsi="Calibri" w:cs="Calibri"/>
          <w:color w:val="222222"/>
          <w:sz w:val="24"/>
          <w:szCs w:val="24"/>
          <w:highlight w:val="white"/>
        </w:rPr>
        <w:t>Myctophidae</w:t>
      </w:r>
      <w:proofErr w:type="spellEnd"/>
      <w:r>
        <w:rPr>
          <w:rFonts w:ascii="Calibri" w:eastAsia="Calibri" w:hAnsi="Calibri" w:cs="Calibri"/>
          <w:color w:val="222222"/>
          <w:sz w:val="24"/>
          <w:szCs w:val="24"/>
          <w:highlight w:val="white"/>
        </w:rPr>
        <w:t xml:space="preserve"> caught off the Mariana Islands. </w:t>
      </w:r>
      <w:r>
        <w:rPr>
          <w:rFonts w:ascii="Calibri" w:eastAsia="Calibri" w:hAnsi="Calibri" w:cs="Calibri"/>
          <w:i/>
          <w:color w:val="222222"/>
          <w:sz w:val="24"/>
          <w:szCs w:val="24"/>
          <w:highlight w:val="white"/>
        </w:rPr>
        <w:t>Ichthyological research</w:t>
      </w:r>
      <w:r>
        <w:rPr>
          <w:rFonts w:ascii="Calibri" w:eastAsia="Calibri" w:hAnsi="Calibri" w:cs="Calibri"/>
          <w:color w:val="222222"/>
          <w:sz w:val="24"/>
          <w:szCs w:val="24"/>
          <w:highlight w:val="white"/>
        </w:rPr>
        <w:t xml:space="preserve">, </w:t>
      </w:r>
      <w:r>
        <w:rPr>
          <w:rFonts w:ascii="Calibri" w:eastAsia="Calibri" w:hAnsi="Calibri" w:cs="Calibri"/>
          <w:i/>
          <w:color w:val="222222"/>
          <w:sz w:val="24"/>
          <w:szCs w:val="24"/>
          <w:highlight w:val="white"/>
        </w:rPr>
        <w:t>60</w:t>
      </w:r>
      <w:r>
        <w:rPr>
          <w:rFonts w:ascii="Calibri" w:eastAsia="Calibri" w:hAnsi="Calibri" w:cs="Calibri"/>
          <w:color w:val="222222"/>
          <w:sz w:val="24"/>
          <w:szCs w:val="24"/>
          <w:highlight w:val="white"/>
        </w:rPr>
        <w:t>:89-92.</w:t>
      </w:r>
    </w:p>
    <w:p w14:paraId="7A92ADD2" w14:textId="10A9F6B4" w:rsidR="002C3877" w:rsidRDefault="00000000">
      <w:pPr>
        <w:spacing w:before="240" w:line="480" w:lineRule="auto"/>
        <w:rPr>
          <w:rFonts w:ascii="Calibri" w:eastAsia="Calibri" w:hAnsi="Calibri" w:cs="Calibri"/>
          <w:color w:val="1155CC"/>
          <w:sz w:val="24"/>
          <w:szCs w:val="24"/>
          <w:highlight w:val="white"/>
          <w:u w:val="single"/>
        </w:rPr>
      </w:pPr>
      <w:r>
        <w:rPr>
          <w:rFonts w:ascii="Calibri" w:eastAsia="Calibri" w:hAnsi="Calibri" w:cs="Calibri"/>
          <w:color w:val="222222"/>
          <w:sz w:val="24"/>
          <w:szCs w:val="24"/>
          <w:highlight w:val="white"/>
        </w:rPr>
        <w:t>Ward</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R</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D</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Zemlak</w:t>
      </w:r>
      <w:proofErr w:type="spellEnd"/>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T</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S</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Innes</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B</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H</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Last</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P</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R</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w:t>
      </w:r>
      <w:r w:rsidR="004E038A">
        <w:rPr>
          <w:rFonts w:ascii="Calibri" w:eastAsia="Calibri" w:hAnsi="Calibri" w:cs="Calibri"/>
          <w:color w:val="222222"/>
          <w:sz w:val="24"/>
          <w:szCs w:val="24"/>
          <w:highlight w:val="white"/>
        </w:rPr>
        <w:t xml:space="preserve">and </w:t>
      </w:r>
      <w:r>
        <w:rPr>
          <w:rFonts w:ascii="Calibri" w:eastAsia="Calibri" w:hAnsi="Calibri" w:cs="Calibri"/>
          <w:color w:val="222222"/>
          <w:sz w:val="24"/>
          <w:szCs w:val="24"/>
          <w:highlight w:val="white"/>
        </w:rPr>
        <w:t>Hebert</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 D</w:t>
      </w:r>
      <w:r w:rsidR="004E038A">
        <w:rPr>
          <w:rFonts w:ascii="Calibri" w:eastAsia="Calibri" w:hAnsi="Calibri" w:cs="Calibri"/>
          <w:color w:val="222222"/>
          <w:sz w:val="24"/>
          <w:szCs w:val="24"/>
          <w:highlight w:val="white"/>
        </w:rPr>
        <w:t>.</w:t>
      </w:r>
      <w:r>
        <w:rPr>
          <w:rFonts w:ascii="Calibri" w:eastAsia="Calibri" w:hAnsi="Calibri" w:cs="Calibri"/>
          <w:color w:val="222222"/>
          <w:sz w:val="24"/>
          <w:szCs w:val="24"/>
          <w:highlight w:val="white"/>
        </w:rPr>
        <w:t xml:space="preserve">N. 2005. DNA barcoding Australia’s fish species. </w:t>
      </w:r>
      <w:proofErr w:type="spellStart"/>
      <w:r>
        <w:rPr>
          <w:rFonts w:ascii="Calibri" w:eastAsia="Calibri" w:hAnsi="Calibri" w:cs="Calibri"/>
          <w:i/>
          <w:color w:val="222222"/>
          <w:sz w:val="24"/>
          <w:szCs w:val="24"/>
          <w:highlight w:val="white"/>
        </w:rPr>
        <w:t>Philos</w:t>
      </w:r>
      <w:proofErr w:type="spellEnd"/>
      <w:r>
        <w:rPr>
          <w:rFonts w:ascii="Calibri" w:eastAsia="Calibri" w:hAnsi="Calibri" w:cs="Calibri"/>
          <w:i/>
          <w:color w:val="222222"/>
          <w:sz w:val="24"/>
          <w:szCs w:val="24"/>
          <w:highlight w:val="white"/>
        </w:rPr>
        <w:t xml:space="preserve"> Trans R Soc Lond B Biol Sci</w:t>
      </w:r>
      <w:r>
        <w:rPr>
          <w:rFonts w:ascii="Calibri" w:eastAsia="Calibri" w:hAnsi="Calibri" w:cs="Calibri"/>
          <w:color w:val="222222"/>
          <w:sz w:val="24"/>
          <w:szCs w:val="24"/>
          <w:highlight w:val="white"/>
        </w:rPr>
        <w:t xml:space="preserve">. 360:1847-1857. </w:t>
      </w:r>
      <w:proofErr w:type="spellStart"/>
      <w:r>
        <w:rPr>
          <w:rFonts w:ascii="Calibri" w:eastAsia="Calibri" w:hAnsi="Calibri" w:cs="Calibri"/>
          <w:color w:val="222222"/>
          <w:sz w:val="24"/>
          <w:szCs w:val="24"/>
          <w:highlight w:val="white"/>
        </w:rPr>
        <w:t>doi</w:t>
      </w:r>
      <w:proofErr w:type="spellEnd"/>
      <w:r>
        <w:rPr>
          <w:rFonts w:ascii="Calibri" w:eastAsia="Calibri" w:hAnsi="Calibri" w:cs="Calibri"/>
          <w:color w:val="222222"/>
          <w:sz w:val="24"/>
          <w:szCs w:val="24"/>
          <w:highlight w:val="white"/>
        </w:rPr>
        <w:t>:</w:t>
      </w:r>
      <w:hyperlink r:id="rId33">
        <w:r w:rsidR="002C3877">
          <w:rPr>
            <w:rFonts w:ascii="Calibri" w:eastAsia="Calibri" w:hAnsi="Calibri" w:cs="Calibri"/>
            <w:color w:val="222222"/>
            <w:sz w:val="24"/>
            <w:szCs w:val="24"/>
            <w:highlight w:val="white"/>
          </w:rPr>
          <w:t xml:space="preserve"> </w:t>
        </w:r>
      </w:hyperlink>
      <w:hyperlink r:id="rId34">
        <w:r w:rsidR="002C3877">
          <w:rPr>
            <w:rFonts w:ascii="Calibri" w:eastAsia="Calibri" w:hAnsi="Calibri" w:cs="Calibri"/>
            <w:color w:val="1155CC"/>
            <w:sz w:val="24"/>
            <w:szCs w:val="24"/>
            <w:highlight w:val="white"/>
            <w:u w:val="single"/>
          </w:rPr>
          <w:t>10.1098/rstb.2005.1716</w:t>
        </w:r>
      </w:hyperlink>
    </w:p>
    <w:p w14:paraId="68235336" w14:textId="77777777" w:rsidR="002C3877" w:rsidRDefault="00000000">
      <w:pPr>
        <w:spacing w:before="240" w:line="480" w:lineRule="auto"/>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 Zhu, L., Wang, H., Chen, B., Sun, X., Qu, K. and Xia, </w:t>
      </w:r>
      <w:proofErr w:type="gramStart"/>
      <w:r>
        <w:rPr>
          <w:rFonts w:ascii="Calibri" w:eastAsia="Calibri" w:hAnsi="Calibri" w:cs="Calibri"/>
          <w:color w:val="222222"/>
          <w:sz w:val="24"/>
          <w:szCs w:val="24"/>
          <w:highlight w:val="white"/>
        </w:rPr>
        <w:t>B..</w:t>
      </w:r>
      <w:proofErr w:type="gramEnd"/>
      <w:r>
        <w:rPr>
          <w:rFonts w:ascii="Calibri" w:eastAsia="Calibri" w:hAnsi="Calibri" w:cs="Calibri"/>
          <w:color w:val="222222"/>
          <w:sz w:val="24"/>
          <w:szCs w:val="24"/>
          <w:highlight w:val="white"/>
        </w:rPr>
        <w:t xml:space="preserve"> 2019. Microplastic ingestion in deep-sea fish from the South China Sea. </w:t>
      </w:r>
      <w:r>
        <w:rPr>
          <w:rFonts w:ascii="Calibri" w:eastAsia="Calibri" w:hAnsi="Calibri" w:cs="Calibri"/>
          <w:i/>
          <w:color w:val="222222"/>
          <w:sz w:val="24"/>
          <w:szCs w:val="24"/>
          <w:highlight w:val="white"/>
        </w:rPr>
        <w:t>Science of the Total Environment</w:t>
      </w:r>
      <w:r>
        <w:rPr>
          <w:rFonts w:ascii="Calibri" w:eastAsia="Calibri" w:hAnsi="Calibri" w:cs="Calibri"/>
          <w:color w:val="222222"/>
          <w:sz w:val="24"/>
          <w:szCs w:val="24"/>
          <w:highlight w:val="white"/>
        </w:rPr>
        <w:t>, 677:493-501.</w:t>
      </w:r>
    </w:p>
    <w:p w14:paraId="2E3C3D9F" w14:textId="77777777" w:rsidR="002C3877" w:rsidRDefault="002C3877">
      <w:pPr>
        <w:spacing w:line="480" w:lineRule="auto"/>
        <w:rPr>
          <w:color w:val="222222"/>
          <w:sz w:val="20"/>
          <w:szCs w:val="20"/>
          <w:highlight w:val="white"/>
        </w:rPr>
      </w:pPr>
    </w:p>
    <w:sectPr w:rsidR="002C3877">
      <w:pgSz w:w="12240" w:h="15840"/>
      <w:pgMar w:top="1440" w:right="1440" w:bottom="1440" w:left="1170" w:header="720" w:footer="720" w:gutter="0"/>
      <w:lnNumType w:countBy="1" w:restart="continuou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222B5" w14:textId="77777777" w:rsidR="00FE780C" w:rsidRDefault="00FE780C">
      <w:pPr>
        <w:spacing w:line="240" w:lineRule="auto"/>
      </w:pPr>
      <w:r>
        <w:separator/>
      </w:r>
    </w:p>
  </w:endnote>
  <w:endnote w:type="continuationSeparator" w:id="0">
    <w:p w14:paraId="6E49FE44" w14:textId="77777777" w:rsidR="00FE780C" w:rsidRDefault="00FE78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E2D6" w14:textId="77777777" w:rsidR="002C3877" w:rsidRDefault="00000000">
    <w:pPr>
      <w:jc w:val="right"/>
    </w:pPr>
    <w:r>
      <w:fldChar w:fldCharType="begin"/>
    </w:r>
    <w:r>
      <w:instrText>PAGE</w:instrText>
    </w:r>
    <w:r>
      <w:fldChar w:fldCharType="separate"/>
    </w:r>
    <w:r w:rsidR="002E104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E1E2B" w14:textId="77777777" w:rsidR="002C3877" w:rsidRDefault="002C38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E3076" w14:textId="77777777" w:rsidR="00FE780C" w:rsidRDefault="00FE780C">
      <w:pPr>
        <w:spacing w:line="240" w:lineRule="auto"/>
      </w:pPr>
      <w:r>
        <w:separator/>
      </w:r>
    </w:p>
  </w:footnote>
  <w:footnote w:type="continuationSeparator" w:id="0">
    <w:p w14:paraId="208A6FF8" w14:textId="77777777" w:rsidR="00FE780C" w:rsidRDefault="00FE78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DAEE7" w14:textId="77777777" w:rsidR="002C3877" w:rsidRDefault="002C3877">
    <w:pPr>
      <w:rPr>
        <w:rFonts w:ascii="Calibri" w:eastAsia="Calibri" w:hAnsi="Calibri" w:cs="Calibri"/>
        <w:sz w:val="24"/>
        <w:szCs w:val="24"/>
      </w:rPr>
    </w:pPr>
  </w:p>
  <w:p w14:paraId="783B9088" w14:textId="77777777" w:rsidR="002C3877" w:rsidRDefault="002C38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F6BE0"/>
    <w:multiLevelType w:val="multilevel"/>
    <w:tmpl w:val="73040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976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877"/>
    <w:rsid w:val="00016663"/>
    <w:rsid w:val="000549B5"/>
    <w:rsid w:val="000668F1"/>
    <w:rsid w:val="00074748"/>
    <w:rsid w:val="000759A4"/>
    <w:rsid w:val="0008718B"/>
    <w:rsid w:val="000B0FB5"/>
    <w:rsid w:val="000B66A7"/>
    <w:rsid w:val="000D0408"/>
    <w:rsid w:val="000D3D6F"/>
    <w:rsid w:val="001000EA"/>
    <w:rsid w:val="00125A2D"/>
    <w:rsid w:val="0014300F"/>
    <w:rsid w:val="00161723"/>
    <w:rsid w:val="001639A5"/>
    <w:rsid w:val="00166AEA"/>
    <w:rsid w:val="00191134"/>
    <w:rsid w:val="00196D7F"/>
    <w:rsid w:val="001C4173"/>
    <w:rsid w:val="001D1CB3"/>
    <w:rsid w:val="002165E9"/>
    <w:rsid w:val="0022637B"/>
    <w:rsid w:val="00230F88"/>
    <w:rsid w:val="002612B9"/>
    <w:rsid w:val="002708C9"/>
    <w:rsid w:val="002741F6"/>
    <w:rsid w:val="00290D31"/>
    <w:rsid w:val="00291221"/>
    <w:rsid w:val="002924CA"/>
    <w:rsid w:val="002C3877"/>
    <w:rsid w:val="002E1044"/>
    <w:rsid w:val="002F226A"/>
    <w:rsid w:val="002F4E26"/>
    <w:rsid w:val="0034553A"/>
    <w:rsid w:val="00391784"/>
    <w:rsid w:val="003F4E40"/>
    <w:rsid w:val="00470715"/>
    <w:rsid w:val="004872B0"/>
    <w:rsid w:val="004A00DC"/>
    <w:rsid w:val="004C24C9"/>
    <w:rsid w:val="004E038A"/>
    <w:rsid w:val="004E0A90"/>
    <w:rsid w:val="004E242E"/>
    <w:rsid w:val="004E3674"/>
    <w:rsid w:val="004F1B17"/>
    <w:rsid w:val="005248C4"/>
    <w:rsid w:val="0052751E"/>
    <w:rsid w:val="00543EC5"/>
    <w:rsid w:val="005A13EE"/>
    <w:rsid w:val="005C421B"/>
    <w:rsid w:val="0062690D"/>
    <w:rsid w:val="00647785"/>
    <w:rsid w:val="006602FD"/>
    <w:rsid w:val="00681EBA"/>
    <w:rsid w:val="00690C25"/>
    <w:rsid w:val="006A1898"/>
    <w:rsid w:val="006A79CF"/>
    <w:rsid w:val="006A7FA3"/>
    <w:rsid w:val="006E7BDE"/>
    <w:rsid w:val="006F4D1A"/>
    <w:rsid w:val="007112D4"/>
    <w:rsid w:val="00714E31"/>
    <w:rsid w:val="00733DC6"/>
    <w:rsid w:val="007856A8"/>
    <w:rsid w:val="00845D8E"/>
    <w:rsid w:val="008748E8"/>
    <w:rsid w:val="0088528D"/>
    <w:rsid w:val="00890047"/>
    <w:rsid w:val="00896744"/>
    <w:rsid w:val="008B35CD"/>
    <w:rsid w:val="008F68C5"/>
    <w:rsid w:val="009047C3"/>
    <w:rsid w:val="009165EA"/>
    <w:rsid w:val="00930416"/>
    <w:rsid w:val="00961BDE"/>
    <w:rsid w:val="00975426"/>
    <w:rsid w:val="009C1B9D"/>
    <w:rsid w:val="009D7342"/>
    <w:rsid w:val="009F5AD5"/>
    <w:rsid w:val="00A04E3F"/>
    <w:rsid w:val="00A345C1"/>
    <w:rsid w:val="00A41F62"/>
    <w:rsid w:val="00A56DB6"/>
    <w:rsid w:val="00AB572B"/>
    <w:rsid w:val="00AD1F17"/>
    <w:rsid w:val="00AE5538"/>
    <w:rsid w:val="00AE6E67"/>
    <w:rsid w:val="00B10748"/>
    <w:rsid w:val="00B1439D"/>
    <w:rsid w:val="00B16509"/>
    <w:rsid w:val="00B26E37"/>
    <w:rsid w:val="00B303AD"/>
    <w:rsid w:val="00B50A72"/>
    <w:rsid w:val="00BC1CFA"/>
    <w:rsid w:val="00BC710D"/>
    <w:rsid w:val="00BD2EFC"/>
    <w:rsid w:val="00C140DF"/>
    <w:rsid w:val="00C30365"/>
    <w:rsid w:val="00C4735C"/>
    <w:rsid w:val="00C71A00"/>
    <w:rsid w:val="00C917F7"/>
    <w:rsid w:val="00CA73F5"/>
    <w:rsid w:val="00CB48B1"/>
    <w:rsid w:val="00CD2D5C"/>
    <w:rsid w:val="00CD615D"/>
    <w:rsid w:val="00CE7E4A"/>
    <w:rsid w:val="00D14515"/>
    <w:rsid w:val="00D16BD3"/>
    <w:rsid w:val="00D47674"/>
    <w:rsid w:val="00D86CEB"/>
    <w:rsid w:val="00DB20F8"/>
    <w:rsid w:val="00DB4188"/>
    <w:rsid w:val="00DC0C27"/>
    <w:rsid w:val="00DE78C3"/>
    <w:rsid w:val="00E74B23"/>
    <w:rsid w:val="00E83213"/>
    <w:rsid w:val="00EA4474"/>
    <w:rsid w:val="00EB69C3"/>
    <w:rsid w:val="00EC091E"/>
    <w:rsid w:val="00ED48AC"/>
    <w:rsid w:val="00EF3BF1"/>
    <w:rsid w:val="00F0113A"/>
    <w:rsid w:val="00F539B1"/>
    <w:rsid w:val="00F71E85"/>
    <w:rsid w:val="00FA645C"/>
    <w:rsid w:val="00FA762A"/>
    <w:rsid w:val="00FB6467"/>
    <w:rsid w:val="00FE7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A648"/>
  <w15:docId w15:val="{455099EE-009D-4D9D-B4BC-5EA5E00C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LineNumber">
    <w:name w:val="line number"/>
    <w:basedOn w:val="DefaultParagraphFont"/>
    <w:uiPriority w:val="99"/>
    <w:semiHidden/>
    <w:unhideWhenUsed/>
    <w:rsid w:val="002E1044"/>
  </w:style>
  <w:style w:type="paragraph" w:styleId="Revision">
    <w:name w:val="Revision"/>
    <w:hidden/>
    <w:uiPriority w:val="99"/>
    <w:semiHidden/>
    <w:rsid w:val="006F4D1A"/>
    <w:pPr>
      <w:spacing w:line="240" w:lineRule="auto"/>
    </w:pPr>
  </w:style>
  <w:style w:type="character" w:styleId="Hyperlink">
    <w:name w:val="Hyperlink"/>
    <w:basedOn w:val="DefaultParagraphFont"/>
    <w:uiPriority w:val="99"/>
    <w:unhideWhenUsed/>
    <w:rsid w:val="00BC1CFA"/>
    <w:rPr>
      <w:color w:val="0000FF" w:themeColor="hyperlink"/>
      <w:u w:val="single"/>
    </w:rPr>
  </w:style>
  <w:style w:type="character" w:styleId="UnresolvedMention">
    <w:name w:val="Unresolved Mention"/>
    <w:basedOn w:val="DefaultParagraphFont"/>
    <w:uiPriority w:val="99"/>
    <w:semiHidden/>
    <w:unhideWhenUsed/>
    <w:rsid w:val="00BC1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707663">
      <w:bodyDiv w:val="1"/>
      <w:marLeft w:val="0"/>
      <w:marRight w:val="0"/>
      <w:marTop w:val="0"/>
      <w:marBottom w:val="0"/>
      <w:divBdr>
        <w:top w:val="none" w:sz="0" w:space="0" w:color="auto"/>
        <w:left w:val="none" w:sz="0" w:space="0" w:color="auto"/>
        <w:bottom w:val="none" w:sz="0" w:space="0" w:color="auto"/>
        <w:right w:val="none" w:sz="0" w:space="0" w:color="auto"/>
      </w:divBdr>
    </w:div>
    <w:div w:id="1742214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https://theoceancleanup.com/updates/system-002-and-marine-life-prevention-and-mitigation/" TargetMode="External"/><Relationship Id="rId26" Type="http://schemas.openxmlformats.org/officeDocument/2006/relationships/hyperlink" Target="https://doi.org/10.1016/j.marpolbul.2022.114138" TargetMode="External"/><Relationship Id="rId3" Type="http://schemas.openxmlformats.org/officeDocument/2006/relationships/settings" Target="settings.xml"/><Relationship Id="rId21" Type="http://schemas.openxmlformats.org/officeDocument/2006/relationships/hyperlink" Target="https://doi/" TargetMode="External"/><Relationship Id="rId34" Type="http://schemas.openxmlformats.org/officeDocument/2006/relationships/hyperlink" Target="https://doi.org/10.1098/rstb.2005.1716"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88/1748-9326/abbb4f" TargetMode="External"/><Relationship Id="rId25" Type="http://schemas.openxmlformats.org/officeDocument/2006/relationships/hyperlink" Target="http://www.fishbase.org" TargetMode="External"/><Relationship Id="rId33" Type="http://schemas.openxmlformats.org/officeDocument/2006/relationships/hyperlink" Target="https://doi.org/10.1098/rstb.2005.1716" TargetMode="External"/><Relationship Id="rId2" Type="http://schemas.openxmlformats.org/officeDocument/2006/relationships/styles" Target="styles.xml"/><Relationship Id="rId16" Type="http://schemas.openxmlformats.org/officeDocument/2006/relationships/hyperlink" Target="https://doi.org/10.1088/1748-9326/abbb4f" TargetMode="External"/><Relationship Id="rId20" Type="http://schemas.openxmlformats.org/officeDocument/2006/relationships/hyperlink" Target="https://doi/" TargetMode="External"/><Relationship Id="rId29" Type="http://schemas.openxmlformats.org/officeDocument/2006/relationships/hyperlink" Target="https://doi.org/10.1080/10643389.2019.16319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www.fishbase.org/" TargetMode="External"/><Relationship Id="rId32" Type="http://schemas.openxmlformats.org/officeDocument/2006/relationships/hyperlink" Target="https://dx.doi.org/10.2305/IUCN.UK.2019-3.RLTS.T39381A2915850.en"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016/j.marpolbul.2019.110501" TargetMode="External"/><Relationship Id="rId28" Type="http://schemas.openxmlformats.org/officeDocument/2006/relationships/hyperlink" Target="https://doi.org/10.1038/s41598-018-22939"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theoceancleanup.com/updates/system-002-and-marine-life-prevention-and-mitigation/" TargetMode="External"/><Relationship Id="rId31" Type="http://schemas.openxmlformats.org/officeDocument/2006/relationships/hyperlink" Target="https://doi.org/10.17226/1248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doi.org/10.1016/j.marpolbul.2019.110501" TargetMode="External"/><Relationship Id="rId27" Type="http://schemas.openxmlformats.org/officeDocument/2006/relationships/hyperlink" Target="https://doi.org/10.1038/s41598-018-22939" TargetMode="External"/><Relationship Id="rId30" Type="http://schemas.openxmlformats.org/officeDocument/2006/relationships/hyperlink" Target="https://doi.org/10.17226/12486"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8136</Words>
  <Characters>46377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 Katherine R. (Fed)</dc:creator>
  <cp:lastModifiedBy>Shaw, Katherine R. (Fed)</cp:lastModifiedBy>
  <cp:revision>3</cp:revision>
  <dcterms:created xsi:type="dcterms:W3CDTF">2026-05-08T18:03:00Z</dcterms:created>
  <dcterms:modified xsi:type="dcterms:W3CDTF">2026-05-08T18:04:00Z</dcterms:modified>
</cp:coreProperties>
</file>