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83692" w14:textId="73381997" w:rsidR="00C317AD" w:rsidRDefault="00833A0C">
      <w:r w:rsidRPr="00833A0C">
        <w:t>Quality Assurance for Scientist and Engineers: A Practical Guide, Chapter 4: The Future of Quality Assurance</w:t>
      </w:r>
      <w:r>
        <w:t xml:space="preserve"> </w:t>
      </w:r>
    </w:p>
    <w:p w14:paraId="16225044" w14:textId="77777777" w:rsidR="00C317AD" w:rsidRDefault="00C317AD"/>
    <w:p w14:paraId="3D6DF048" w14:textId="77777777" w:rsidR="00C317AD" w:rsidRDefault="006E0A5B">
      <w:r>
        <w:t>NIST-on-a-chip:</w:t>
      </w:r>
      <w:r w:rsidR="00C317AD">
        <w:t xml:space="preserve"> the future of instrumentation</w:t>
      </w:r>
      <w:r w:rsidR="00C652F3">
        <w:t xml:space="preserve"> and traceability</w:t>
      </w:r>
    </w:p>
    <w:p w14:paraId="3DA7E11C" w14:textId="77777777" w:rsidR="00C652F3" w:rsidRDefault="00C652F3"/>
    <w:p w14:paraId="6C73B8AD" w14:textId="77777777" w:rsidR="00C652F3" w:rsidRDefault="00C652F3"/>
    <w:p w14:paraId="2E80A5F5" w14:textId="77777777" w:rsidR="00C652F3" w:rsidRDefault="00C652F3" w:rsidP="00C652F3">
      <w:pPr>
        <w:jc w:val="center"/>
      </w:pPr>
      <w:r w:rsidRPr="00C652F3">
        <w:rPr>
          <w:noProof/>
        </w:rPr>
        <w:drawing>
          <wp:anchor distT="0" distB="0" distL="114300" distR="114300" simplePos="0" relativeHeight="251658240" behindDoc="0" locked="0" layoutInCell="1" allowOverlap="1" wp14:anchorId="4697E43C" wp14:editId="4C1BAEEF">
            <wp:simplePos x="0" y="0"/>
            <wp:positionH relativeFrom="column">
              <wp:posOffset>1668780</wp:posOffset>
            </wp:positionH>
            <wp:positionV relativeFrom="paragraph">
              <wp:posOffset>1270</wp:posOffset>
            </wp:positionV>
            <wp:extent cx="2385152" cy="1575734"/>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5152" cy="1575734"/>
                    </a:xfrm>
                    <a:prstGeom prst="rect">
                      <a:avLst/>
                    </a:prstGeom>
                  </pic:spPr>
                </pic:pic>
              </a:graphicData>
            </a:graphic>
            <wp14:sizeRelH relativeFrom="page">
              <wp14:pctWidth>0</wp14:pctWidth>
            </wp14:sizeRelH>
            <wp14:sizeRelV relativeFrom="page">
              <wp14:pctHeight>0</wp14:pctHeight>
            </wp14:sizeRelV>
          </wp:anchor>
        </w:drawing>
      </w:r>
    </w:p>
    <w:p w14:paraId="186B6B11" w14:textId="77777777" w:rsidR="00C652F3" w:rsidRDefault="00C652F3"/>
    <w:p w14:paraId="6BF73474" w14:textId="77777777" w:rsidR="006E0A5B" w:rsidRDefault="006E0A5B"/>
    <w:p w14:paraId="05A438B6" w14:textId="77777777" w:rsidR="00E20C43" w:rsidRDefault="00E20C43" w:rsidP="00C836E8">
      <w:pPr>
        <w:jc w:val="both"/>
      </w:pPr>
      <w:r>
        <w:t>The US National Institute of Standards and Technology’s ‘NIST-on-a-CHIP’ programme</w:t>
      </w:r>
      <w:r w:rsidR="00C836E8">
        <w:rPr>
          <w:rStyle w:val="FootnoteReference"/>
        </w:rPr>
        <w:footnoteReference w:id="1"/>
      </w:r>
      <w:r>
        <w:t xml:space="preserve"> heralds a paradigm shift in scientific instrumentation. </w:t>
      </w:r>
      <w:r w:rsidR="000F4348">
        <w:t>The vision of the programme is that instruments will be their own primary standard</w:t>
      </w:r>
      <w:r w:rsidR="008C220E">
        <w:t>,</w:t>
      </w:r>
      <w:r w:rsidR="000F4348">
        <w:t xml:space="preserve"> and </w:t>
      </w:r>
      <w:r w:rsidR="008C220E">
        <w:t>t</w:t>
      </w:r>
      <w:r>
        <w:t xml:space="preserve">he </w:t>
      </w:r>
      <w:r w:rsidR="008C220E">
        <w:t xml:space="preserve">concept of an </w:t>
      </w:r>
      <w:r>
        <w:t xml:space="preserve">unbroken chain of calibrations back to a national or international standard </w:t>
      </w:r>
      <w:r w:rsidR="008C220E">
        <w:t>w</w:t>
      </w:r>
      <w:r>
        <w:t xml:space="preserve">ould </w:t>
      </w:r>
      <w:r w:rsidR="008C220E">
        <w:t>be superseded</w:t>
      </w:r>
      <w:r w:rsidR="00335738">
        <w:t xml:space="preserve">. </w:t>
      </w:r>
      <w:r w:rsidR="008C220E">
        <w:t xml:space="preserve">The new instruments will be rugged, cheap, and more accurate, thanks to developments in manufacturing techniques for integrated circuits. </w:t>
      </w:r>
    </w:p>
    <w:p w14:paraId="08204742" w14:textId="77777777" w:rsidR="001647B8" w:rsidRDefault="001647B8" w:rsidP="00C836E8">
      <w:pPr>
        <w:jc w:val="both"/>
      </w:pPr>
    </w:p>
    <w:p w14:paraId="595A57BD" w14:textId="77777777" w:rsidR="001647B8" w:rsidRDefault="001647B8" w:rsidP="00C836E8">
      <w:pPr>
        <w:jc w:val="both"/>
      </w:pPr>
      <w:r>
        <w:t>The origin of the programme was the pioneering work of NIST physicist John Kitching, who worked with a team of scientists to develop a compact atomic clock, orders of magnitude smaller tha</w:t>
      </w:r>
      <w:r w:rsidR="002A10BA">
        <w:t>n</w:t>
      </w:r>
      <w:r>
        <w:t xml:space="preserve"> the primary standards used at national metrology institutes. The project ultimately resulted in </w:t>
      </w:r>
      <w:r w:rsidR="002A10BA">
        <w:t>a highly accurate, low power, atomic clock</w:t>
      </w:r>
      <w:r w:rsidR="008C220E">
        <w:t>,</w:t>
      </w:r>
      <w:r w:rsidR="002A10BA">
        <w:t xml:space="preserve"> the size of a typical integrated circuit. Working in partnership with private industry and with support from the defence sector, more than 100,000 of these miniature atomic clocks have been sold. Applications include improved GPS systems, underwater sensors for gas and oil exploration, laser ranging and the control of unmanned aerial vehicles.</w:t>
      </w:r>
    </w:p>
    <w:p w14:paraId="79E4C04E" w14:textId="77777777" w:rsidR="002A10BA" w:rsidRDefault="002A10BA"/>
    <w:p w14:paraId="57B25796" w14:textId="6A93A3A5" w:rsidR="004C26B2" w:rsidRDefault="002A10BA" w:rsidP="00C836E8">
      <w:pPr>
        <w:jc w:val="both"/>
      </w:pPr>
      <w:r>
        <w:t xml:space="preserve">John Kitching’s work showed that ‘NIST-on-a-CHIP’ was feasible. The 2019 redefinition of the </w:t>
      </w:r>
      <w:r w:rsidR="008C220E">
        <w:t xml:space="preserve">SI </w:t>
      </w:r>
      <w:r>
        <w:t xml:space="preserve">base units in terms of fundamental constants of physics </w:t>
      </w:r>
      <w:proofErr w:type="gramStart"/>
      <w:r>
        <w:t>opened up</w:t>
      </w:r>
      <w:proofErr w:type="gramEnd"/>
      <w:r>
        <w:t xml:space="preserve"> </w:t>
      </w:r>
      <w:r w:rsidR="00382E5F">
        <w:t>new possibilities</w:t>
      </w:r>
      <w:r>
        <w:t xml:space="preserve"> of other</w:t>
      </w:r>
      <w:r w:rsidR="00166CF9">
        <w:t xml:space="preserve"> </w:t>
      </w:r>
      <w:r w:rsidR="007D4BE4">
        <w:t xml:space="preserve">primary </w:t>
      </w:r>
      <w:r>
        <w:t>sensors based on the principles of quantum mechanics. The ambitious new programme envisages the development of ultra-reliable, compact quantum sensors for time, frequency, distance, mass, force, temperature, pressure, electrical current, voltage, magnetic field strength</w:t>
      </w:r>
      <w:r w:rsidR="004C26B2">
        <w:t xml:space="preserve"> etc. – and </w:t>
      </w:r>
      <w:r w:rsidR="0021389E">
        <w:t>these</w:t>
      </w:r>
      <w:r w:rsidR="004C26B2">
        <w:t xml:space="preserve"> sensors can be combined to measure derived quantities or be used in networks to carry out measurements over large areas. The new sensors will represent the first applications of quantum technologies in day-to-day life, impacting everything </w:t>
      </w:r>
      <w:proofErr w:type="gramStart"/>
      <w:r w:rsidR="004C26B2">
        <w:t>from medical diagnostics</w:t>
      </w:r>
      <w:r w:rsidR="0021389E">
        <w:t>,</w:t>
      </w:r>
      <w:proofErr w:type="gramEnd"/>
      <w:r w:rsidR="004C26B2">
        <w:t xml:space="preserve"> to transport</w:t>
      </w:r>
      <w:r w:rsidR="0021389E">
        <w:t xml:space="preserve"> and to manufacturing (Industry 4.0), and all without the need for calibration.</w:t>
      </w:r>
      <w:r w:rsidR="004C26B2">
        <w:t xml:space="preserve"> </w:t>
      </w:r>
    </w:p>
    <w:p w14:paraId="6FD6FB04" w14:textId="77777777" w:rsidR="004C26B2" w:rsidRDefault="004C26B2"/>
    <w:p w14:paraId="2568CD61" w14:textId="1CA522F3" w:rsidR="00860688" w:rsidRDefault="004C26B2" w:rsidP="00C836E8">
      <w:pPr>
        <w:jc w:val="both"/>
      </w:pPr>
      <w:r>
        <w:lastRenderedPageBreak/>
        <w:t>This ambitious programme is not without challenges. In some fields, the underpinning technology does not exist yet</w:t>
      </w:r>
      <w:r w:rsidR="00860688">
        <w:t xml:space="preserve">: for example, </w:t>
      </w:r>
      <w:r>
        <w:t xml:space="preserve">the miniature lasers needed for </w:t>
      </w:r>
      <w:r w:rsidR="00BB605D" w:rsidRPr="00BB605D">
        <w:rPr>
          <w:strike/>
        </w:rPr>
        <w:t>pressure</w:t>
      </w:r>
      <w:r w:rsidR="00BB605D">
        <w:t xml:space="preserve"> electric field</w:t>
      </w:r>
      <w:r>
        <w:t xml:space="preserve"> sensors </w:t>
      </w:r>
      <w:r w:rsidR="0021389E">
        <w:t xml:space="preserve">are </w:t>
      </w:r>
      <w:r w:rsidR="00C836E8">
        <w:t xml:space="preserve">still </w:t>
      </w:r>
      <w:r w:rsidR="0021389E">
        <w:t xml:space="preserve">under development. The question of quality assurance of the new devices is also difficult; without evidence of traceability to an independent national or international standard, </w:t>
      </w:r>
      <w:r w:rsidR="008C220E">
        <w:t xml:space="preserve">what changes to quality assurance standards will be needed so that </w:t>
      </w:r>
      <w:r w:rsidR="0021389E">
        <w:t>auditor</w:t>
      </w:r>
      <w:r w:rsidR="008C220E">
        <w:t>s</w:t>
      </w:r>
      <w:r w:rsidR="0021389E">
        <w:t xml:space="preserve"> or regulator</w:t>
      </w:r>
      <w:r w:rsidR="008C220E">
        <w:t>s will</w:t>
      </w:r>
      <w:r w:rsidR="0021389E">
        <w:t xml:space="preserve"> be confident that the instrument is operating correctly?</w:t>
      </w:r>
      <w:r w:rsidR="00860688">
        <w:t xml:space="preserve"> However, the potential benefits of the new quantum devices are so clear that these problems will be solved, and other national metrology institutes are </w:t>
      </w:r>
      <w:r w:rsidR="00190DA9">
        <w:t>also involved in</w:t>
      </w:r>
      <w:r w:rsidR="009366CE">
        <w:t xml:space="preserve"> </w:t>
      </w:r>
      <w:r w:rsidR="00860688">
        <w:t>the field</w:t>
      </w:r>
      <w:r w:rsidR="00166984">
        <w:t xml:space="preserve"> as a route to transfer their knowledge and expertise to industry</w:t>
      </w:r>
      <w:r w:rsidR="00166984">
        <w:rPr>
          <w:rStyle w:val="FootnoteReference"/>
        </w:rPr>
        <w:footnoteReference w:id="2"/>
      </w:r>
      <w:r w:rsidR="00166984">
        <w:t>. The International Measurement Confederation</w:t>
      </w:r>
      <w:r w:rsidR="00166984">
        <w:rPr>
          <w:rStyle w:val="FootnoteReference"/>
        </w:rPr>
        <w:footnoteReference w:id="3"/>
      </w:r>
      <w:r w:rsidR="00166984">
        <w:t xml:space="preserve">, a group of 42 organizations that encourages cooperation among scientists and engineers working on </w:t>
      </w:r>
      <w:r w:rsidR="009366CE">
        <w:t xml:space="preserve">metrology and instrumentation, has recently set up a technical committee to share information on developments. </w:t>
      </w:r>
    </w:p>
    <w:p w14:paraId="409BBEB5" w14:textId="77777777" w:rsidR="00166984" w:rsidRDefault="00166984"/>
    <w:p w14:paraId="31EFEFA2" w14:textId="77777777" w:rsidR="00E20C43" w:rsidRDefault="00190DA9" w:rsidP="00C836E8">
      <w:pPr>
        <w:jc w:val="both"/>
      </w:pPr>
      <w:r>
        <w:t xml:space="preserve">The NIST-on-a-CHIP programme shows </w:t>
      </w:r>
      <w:r w:rsidR="00717ADF">
        <w:t>how quantum technologies will transform instrumentation</w:t>
      </w:r>
      <w:r w:rsidR="00C836E8">
        <w:t xml:space="preserve"> and our world</w:t>
      </w:r>
      <w:r w:rsidR="00717ADF">
        <w:t xml:space="preserve">. </w:t>
      </w:r>
      <w:r>
        <w:t xml:space="preserve">For scientists, this will </w:t>
      </w:r>
      <w:r w:rsidR="00717ADF">
        <w:t>offer</w:t>
      </w:r>
      <w:r>
        <w:t xml:space="preserve"> </w:t>
      </w:r>
      <w:r w:rsidR="00717ADF">
        <w:t>skilled jobs in</w:t>
      </w:r>
      <w:r>
        <w:t xml:space="preserve"> the ‘quantum workforce’ </w:t>
      </w:r>
      <w:r w:rsidR="00717ADF">
        <w:t>that will be needed to bring the ideas to reality.</w:t>
      </w:r>
    </w:p>
    <w:p w14:paraId="5CC8F770" w14:textId="77777777" w:rsidR="00C836E8" w:rsidRDefault="00C836E8" w:rsidP="00C836E8">
      <w:pPr>
        <w:jc w:val="both"/>
      </w:pPr>
    </w:p>
    <w:p w14:paraId="24C95882" w14:textId="77777777" w:rsidR="00C836E8" w:rsidRDefault="00C836E8" w:rsidP="00C836E8">
      <w:pPr>
        <w:jc w:val="both"/>
      </w:pPr>
    </w:p>
    <w:p w14:paraId="5B553E61" w14:textId="77777777" w:rsidR="00C836E8" w:rsidRPr="00C836E8" w:rsidRDefault="00C836E8" w:rsidP="00C836E8">
      <w:pPr>
        <w:jc w:val="both"/>
        <w:rPr>
          <w:i/>
        </w:rPr>
      </w:pPr>
      <w:r w:rsidRPr="00C836E8">
        <w:rPr>
          <w:i/>
        </w:rPr>
        <w:t>Barbara Goldstein and Jay Hendricks</w:t>
      </w:r>
    </w:p>
    <w:p w14:paraId="7046F031" w14:textId="77777777" w:rsidR="00C836E8" w:rsidRPr="00C836E8" w:rsidRDefault="00C836E8" w:rsidP="00C836E8">
      <w:pPr>
        <w:jc w:val="both"/>
        <w:rPr>
          <w:i/>
        </w:rPr>
      </w:pPr>
      <w:r w:rsidRPr="00C836E8">
        <w:rPr>
          <w:i/>
        </w:rPr>
        <w:t>National Institute of Standards and Technology, USA</w:t>
      </w:r>
    </w:p>
    <w:p w14:paraId="6C7989A6" w14:textId="77777777" w:rsidR="00190DA9" w:rsidRDefault="00190DA9"/>
    <w:p w14:paraId="0DA29D45" w14:textId="77777777" w:rsidR="006E0A5B" w:rsidRDefault="006E0A5B"/>
    <w:p w14:paraId="32780C33" w14:textId="77777777" w:rsidR="006E0A5B" w:rsidRDefault="006E0A5B"/>
    <w:p w14:paraId="4278D9D8" w14:textId="77777777" w:rsidR="006E0A5B" w:rsidRDefault="006E0A5B">
      <w:r>
        <w:t xml:space="preserve">  </w:t>
      </w:r>
    </w:p>
    <w:p w14:paraId="3149FABA" w14:textId="77777777" w:rsidR="00C317AD" w:rsidRDefault="00C317AD"/>
    <w:p w14:paraId="7E248171" w14:textId="77777777" w:rsidR="00C317AD" w:rsidRDefault="00C317AD"/>
    <w:p w14:paraId="5986BE04" w14:textId="77777777" w:rsidR="00C317AD" w:rsidRDefault="00C317AD"/>
    <w:p w14:paraId="213483EF" w14:textId="77777777" w:rsidR="00C317AD" w:rsidRDefault="00C317AD"/>
    <w:p w14:paraId="76B6318D" w14:textId="77777777" w:rsidR="00C317AD" w:rsidRDefault="00C317AD"/>
    <w:sectPr w:rsidR="00C317AD" w:rsidSect="00B7004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0E9EE" w14:textId="77777777" w:rsidR="00D34F85" w:rsidRDefault="00D34F85" w:rsidP="00166984">
      <w:r>
        <w:separator/>
      </w:r>
    </w:p>
  </w:endnote>
  <w:endnote w:type="continuationSeparator" w:id="0">
    <w:p w14:paraId="2294AA59" w14:textId="77777777" w:rsidR="00D34F85" w:rsidRDefault="00D34F85" w:rsidP="00166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626CD" w14:textId="77777777" w:rsidR="00D34F85" w:rsidRDefault="00D34F85" w:rsidP="00166984">
      <w:r>
        <w:separator/>
      </w:r>
    </w:p>
  </w:footnote>
  <w:footnote w:type="continuationSeparator" w:id="0">
    <w:p w14:paraId="2BA91891" w14:textId="77777777" w:rsidR="00D34F85" w:rsidRDefault="00D34F85" w:rsidP="00166984">
      <w:r>
        <w:continuationSeparator/>
      </w:r>
    </w:p>
  </w:footnote>
  <w:footnote w:id="1">
    <w:p w14:paraId="238A7547" w14:textId="77777777" w:rsidR="00C836E8" w:rsidRDefault="00C836E8">
      <w:pPr>
        <w:pStyle w:val="FootnoteText"/>
      </w:pPr>
      <w:r>
        <w:rPr>
          <w:rStyle w:val="FootnoteReference"/>
        </w:rPr>
        <w:footnoteRef/>
      </w:r>
      <w:r>
        <w:t xml:space="preserve"> See www.nist.gov/noac</w:t>
      </w:r>
    </w:p>
  </w:footnote>
  <w:footnote w:id="2">
    <w:p w14:paraId="11C1E561" w14:textId="77777777" w:rsidR="00166984" w:rsidRPr="006E0A5B" w:rsidRDefault="00166984" w:rsidP="00166984">
      <w:pPr>
        <w:rPr>
          <w:rFonts w:ascii="Helvetica Neue" w:eastAsia="Times New Roman" w:hAnsi="Helvetica Neue" w:cs="Times New Roman"/>
          <w:color w:val="222222"/>
          <w:shd w:val="clear" w:color="auto" w:fill="FFFFFF"/>
        </w:rPr>
      </w:pPr>
      <w:r>
        <w:rPr>
          <w:rStyle w:val="FootnoteReference"/>
        </w:rPr>
        <w:footnoteRef/>
      </w:r>
      <w:r>
        <w:t xml:space="preserve"> </w:t>
      </w:r>
      <w:r>
        <w:rPr>
          <w:sz w:val="20"/>
          <w:szCs w:val="20"/>
        </w:rPr>
        <w:t>A. T</w:t>
      </w:r>
      <w:r w:rsidRPr="006E0A5B">
        <w:rPr>
          <w:sz w:val="20"/>
          <w:szCs w:val="20"/>
        </w:rPr>
        <w:t xml:space="preserve">zalenchuk, </w:t>
      </w:r>
      <w:r>
        <w:rPr>
          <w:sz w:val="20"/>
          <w:szCs w:val="20"/>
        </w:rPr>
        <w:t xml:space="preserve">N. </w:t>
      </w:r>
      <w:r w:rsidRPr="006E0A5B">
        <w:rPr>
          <w:sz w:val="20"/>
          <w:szCs w:val="20"/>
        </w:rPr>
        <w:t xml:space="preserve">Spethmann, </w:t>
      </w:r>
      <w:r>
        <w:rPr>
          <w:sz w:val="20"/>
          <w:szCs w:val="20"/>
        </w:rPr>
        <w:t xml:space="preserve">T. </w:t>
      </w:r>
      <w:r w:rsidRPr="006E0A5B">
        <w:rPr>
          <w:sz w:val="20"/>
          <w:szCs w:val="20"/>
        </w:rPr>
        <w:t>Prior</w:t>
      </w:r>
      <w:r>
        <w:rPr>
          <w:sz w:val="20"/>
          <w:szCs w:val="20"/>
        </w:rPr>
        <w:t xml:space="preserve"> </w:t>
      </w:r>
      <w:r w:rsidRPr="006E0A5B">
        <w:rPr>
          <w:sz w:val="20"/>
          <w:szCs w:val="20"/>
        </w:rPr>
        <w:t>et al.</w:t>
      </w:r>
      <w:r w:rsidRPr="00166984">
        <w:rPr>
          <w:sz w:val="20"/>
          <w:szCs w:val="20"/>
        </w:rPr>
        <w:t> </w:t>
      </w:r>
      <w:r w:rsidRPr="006E0A5B">
        <w:rPr>
          <w:sz w:val="20"/>
          <w:szCs w:val="20"/>
        </w:rPr>
        <w:t>The expanding role of National Metrology Institutes in the quantum era.</w:t>
      </w:r>
      <w:r w:rsidRPr="00166984">
        <w:rPr>
          <w:sz w:val="20"/>
          <w:szCs w:val="20"/>
        </w:rPr>
        <w:t> </w:t>
      </w:r>
      <w:r w:rsidRPr="006E0A5B">
        <w:rPr>
          <w:sz w:val="20"/>
          <w:szCs w:val="20"/>
        </w:rPr>
        <w:t>Nat. Phys.</w:t>
      </w:r>
      <w:r w:rsidRPr="00166984">
        <w:rPr>
          <w:sz w:val="20"/>
          <w:szCs w:val="20"/>
        </w:rPr>
        <w:t> </w:t>
      </w:r>
      <w:r w:rsidRPr="006E0A5B">
        <w:rPr>
          <w:sz w:val="20"/>
          <w:szCs w:val="20"/>
        </w:rPr>
        <w:t xml:space="preserve">18, 724–727 (2022). </w:t>
      </w:r>
      <w:hyperlink r:id="rId1" w:history="1">
        <w:r w:rsidRPr="00166984">
          <w:rPr>
            <w:sz w:val="20"/>
            <w:szCs w:val="20"/>
          </w:rPr>
          <w:t>https://doi.org/10.1038/s41567-022-01659-z</w:t>
        </w:r>
      </w:hyperlink>
    </w:p>
    <w:p w14:paraId="5689737C" w14:textId="77777777" w:rsidR="00166984" w:rsidRDefault="00166984">
      <w:pPr>
        <w:pStyle w:val="FootnoteText"/>
      </w:pPr>
    </w:p>
  </w:footnote>
  <w:footnote w:id="3">
    <w:p w14:paraId="72202D31" w14:textId="77777777" w:rsidR="00166984" w:rsidRDefault="00166984">
      <w:pPr>
        <w:pStyle w:val="FootnoteText"/>
      </w:pPr>
      <w:r>
        <w:rPr>
          <w:rStyle w:val="FootnoteReference"/>
        </w:rPr>
        <w:footnoteRef/>
      </w:r>
      <w:r>
        <w:t xml:space="preserve"> More information on IMEKO is available on </w:t>
      </w:r>
      <w:r w:rsidRPr="00166984">
        <w:t>https://www.imeko.org/index.php/about-imeko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7AD"/>
    <w:rsid w:val="000A02B0"/>
    <w:rsid w:val="000D479F"/>
    <w:rsid w:val="000F4348"/>
    <w:rsid w:val="001647B8"/>
    <w:rsid w:val="00166984"/>
    <w:rsid w:val="00166CF9"/>
    <w:rsid w:val="00190DA9"/>
    <w:rsid w:val="001B66FB"/>
    <w:rsid w:val="0021389E"/>
    <w:rsid w:val="002A10BA"/>
    <w:rsid w:val="00326562"/>
    <w:rsid w:val="00335738"/>
    <w:rsid w:val="00382E5F"/>
    <w:rsid w:val="00392B82"/>
    <w:rsid w:val="003D6A67"/>
    <w:rsid w:val="004C26B2"/>
    <w:rsid w:val="00602D46"/>
    <w:rsid w:val="006E0A5B"/>
    <w:rsid w:val="00717ADF"/>
    <w:rsid w:val="007D4BE4"/>
    <w:rsid w:val="00833A0C"/>
    <w:rsid w:val="0084129B"/>
    <w:rsid w:val="00860688"/>
    <w:rsid w:val="008C220E"/>
    <w:rsid w:val="008E1C55"/>
    <w:rsid w:val="009366CE"/>
    <w:rsid w:val="0099619B"/>
    <w:rsid w:val="00B7004A"/>
    <w:rsid w:val="00BA506F"/>
    <w:rsid w:val="00BB605D"/>
    <w:rsid w:val="00C317AD"/>
    <w:rsid w:val="00C652F3"/>
    <w:rsid w:val="00C715CC"/>
    <w:rsid w:val="00C836E8"/>
    <w:rsid w:val="00D34F85"/>
    <w:rsid w:val="00DF53E8"/>
    <w:rsid w:val="00E20C43"/>
    <w:rsid w:val="00F16029"/>
    <w:rsid w:val="00F56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0941"/>
  <w15:chartTrackingRefBased/>
  <w15:docId w15:val="{0BE61E91-399F-7743-94B1-907FEB6DE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E0A5B"/>
  </w:style>
  <w:style w:type="character" w:styleId="Strong">
    <w:name w:val="Strong"/>
    <w:basedOn w:val="DefaultParagraphFont"/>
    <w:uiPriority w:val="22"/>
    <w:qFormat/>
    <w:rsid w:val="00166984"/>
    <w:rPr>
      <w:b/>
      <w:bCs/>
    </w:rPr>
  </w:style>
  <w:style w:type="paragraph" w:styleId="FootnoteText">
    <w:name w:val="footnote text"/>
    <w:basedOn w:val="Normal"/>
    <w:link w:val="FootnoteTextChar"/>
    <w:uiPriority w:val="99"/>
    <w:semiHidden/>
    <w:unhideWhenUsed/>
    <w:rsid w:val="00166984"/>
    <w:rPr>
      <w:sz w:val="20"/>
      <w:szCs w:val="20"/>
    </w:rPr>
  </w:style>
  <w:style w:type="character" w:customStyle="1" w:styleId="FootnoteTextChar">
    <w:name w:val="Footnote Text Char"/>
    <w:basedOn w:val="DefaultParagraphFont"/>
    <w:link w:val="FootnoteText"/>
    <w:uiPriority w:val="99"/>
    <w:semiHidden/>
    <w:rsid w:val="00166984"/>
    <w:rPr>
      <w:sz w:val="20"/>
      <w:szCs w:val="20"/>
    </w:rPr>
  </w:style>
  <w:style w:type="character" w:styleId="FootnoteReference">
    <w:name w:val="footnote reference"/>
    <w:basedOn w:val="DefaultParagraphFont"/>
    <w:uiPriority w:val="99"/>
    <w:semiHidden/>
    <w:unhideWhenUsed/>
    <w:rsid w:val="00166984"/>
    <w:rPr>
      <w:vertAlign w:val="superscript"/>
    </w:rPr>
  </w:style>
  <w:style w:type="character" w:styleId="Hyperlink">
    <w:name w:val="Hyperlink"/>
    <w:basedOn w:val="DefaultParagraphFont"/>
    <w:uiPriority w:val="99"/>
    <w:unhideWhenUsed/>
    <w:rsid w:val="00166984"/>
    <w:rPr>
      <w:color w:val="0563C1" w:themeColor="hyperlink"/>
      <w:u w:val="single"/>
    </w:rPr>
  </w:style>
  <w:style w:type="character" w:styleId="UnresolvedMention">
    <w:name w:val="Unresolved Mention"/>
    <w:basedOn w:val="DefaultParagraphFont"/>
    <w:uiPriority w:val="99"/>
    <w:semiHidden/>
    <w:unhideWhenUsed/>
    <w:rsid w:val="00166984"/>
    <w:rPr>
      <w:color w:val="605E5C"/>
      <w:shd w:val="clear" w:color="auto" w:fill="E1DFDD"/>
    </w:rPr>
  </w:style>
  <w:style w:type="character" w:styleId="CommentReference">
    <w:name w:val="annotation reference"/>
    <w:basedOn w:val="DefaultParagraphFont"/>
    <w:uiPriority w:val="99"/>
    <w:semiHidden/>
    <w:unhideWhenUsed/>
    <w:rsid w:val="00190DA9"/>
    <w:rPr>
      <w:sz w:val="16"/>
      <w:szCs w:val="16"/>
    </w:rPr>
  </w:style>
  <w:style w:type="paragraph" w:styleId="CommentText">
    <w:name w:val="annotation text"/>
    <w:basedOn w:val="Normal"/>
    <w:link w:val="CommentTextChar"/>
    <w:uiPriority w:val="99"/>
    <w:semiHidden/>
    <w:unhideWhenUsed/>
    <w:rsid w:val="00190DA9"/>
    <w:rPr>
      <w:sz w:val="20"/>
      <w:szCs w:val="20"/>
    </w:rPr>
  </w:style>
  <w:style w:type="character" w:customStyle="1" w:styleId="CommentTextChar">
    <w:name w:val="Comment Text Char"/>
    <w:basedOn w:val="DefaultParagraphFont"/>
    <w:link w:val="CommentText"/>
    <w:uiPriority w:val="99"/>
    <w:semiHidden/>
    <w:rsid w:val="00190DA9"/>
    <w:rPr>
      <w:sz w:val="20"/>
      <w:szCs w:val="20"/>
    </w:rPr>
  </w:style>
  <w:style w:type="paragraph" w:styleId="CommentSubject">
    <w:name w:val="annotation subject"/>
    <w:basedOn w:val="CommentText"/>
    <w:next w:val="CommentText"/>
    <w:link w:val="CommentSubjectChar"/>
    <w:uiPriority w:val="99"/>
    <w:semiHidden/>
    <w:unhideWhenUsed/>
    <w:rsid w:val="00190DA9"/>
    <w:rPr>
      <w:b/>
      <w:bCs/>
    </w:rPr>
  </w:style>
  <w:style w:type="character" w:customStyle="1" w:styleId="CommentSubjectChar">
    <w:name w:val="Comment Subject Char"/>
    <w:basedOn w:val="CommentTextChar"/>
    <w:link w:val="CommentSubject"/>
    <w:uiPriority w:val="99"/>
    <w:semiHidden/>
    <w:rsid w:val="00190DA9"/>
    <w:rPr>
      <w:b/>
      <w:bCs/>
      <w:sz w:val="20"/>
      <w:szCs w:val="20"/>
    </w:rPr>
  </w:style>
  <w:style w:type="paragraph" w:styleId="BalloonText">
    <w:name w:val="Balloon Text"/>
    <w:basedOn w:val="Normal"/>
    <w:link w:val="BalloonTextChar"/>
    <w:uiPriority w:val="99"/>
    <w:semiHidden/>
    <w:unhideWhenUsed/>
    <w:rsid w:val="00190DA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90DA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333977">
      <w:bodyDiv w:val="1"/>
      <w:marLeft w:val="0"/>
      <w:marRight w:val="0"/>
      <w:marTop w:val="0"/>
      <w:marBottom w:val="0"/>
      <w:divBdr>
        <w:top w:val="none" w:sz="0" w:space="0" w:color="auto"/>
        <w:left w:val="none" w:sz="0" w:space="0" w:color="auto"/>
        <w:bottom w:val="none" w:sz="0" w:space="0" w:color="auto"/>
        <w:right w:val="none" w:sz="0" w:space="0" w:color="auto"/>
      </w:divBdr>
    </w:div>
    <w:div w:id="78250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38/s41567-022-01659-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BA476-7291-9C46-9CF0-CC068F842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JUDGE</dc:creator>
  <cp:keywords/>
  <dc:description/>
  <cp:lastModifiedBy>Hendricks, Jay H. (Fed)</cp:lastModifiedBy>
  <cp:revision>3</cp:revision>
  <dcterms:created xsi:type="dcterms:W3CDTF">2026-10-02T12:03:00Z</dcterms:created>
  <dcterms:modified xsi:type="dcterms:W3CDTF">2026-10-02T12:04:00Z</dcterms:modified>
</cp:coreProperties>
</file>