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721F4" w14:textId="77777777" w:rsidR="00AC06FB" w:rsidRDefault="00AC06FB" w:rsidP="00AC06FB">
      <w:pPr>
        <w:jc w:val="center"/>
        <w:rPr>
          <w:rFonts w:ascii="Arial" w:eastAsia="SimSun" w:hAnsi="Arial" w:cs="Arial"/>
          <w:b/>
          <w:sz w:val="36"/>
        </w:rPr>
      </w:pPr>
      <w:r>
        <w:rPr>
          <w:rFonts w:ascii="Arial" w:eastAsia="SimSun" w:hAnsi="Arial" w:cs="Arial"/>
          <w:b/>
          <w:sz w:val="36"/>
        </w:rPr>
        <w:t>Evaluating Inter-laboratory Comparison Data</w:t>
      </w:r>
    </w:p>
    <w:p w14:paraId="29AE5F50" w14:textId="77777777" w:rsidR="00AC06FB" w:rsidRPr="004B5EE5" w:rsidRDefault="00AC06FB" w:rsidP="00AC06FB">
      <w:pPr>
        <w:jc w:val="center"/>
        <w:rPr>
          <w:rFonts w:ascii="Arial" w:eastAsia="SimSun" w:hAnsi="Arial" w:cs="Arial"/>
          <w:b/>
          <w:lang w:val="en-US"/>
        </w:rPr>
      </w:pPr>
      <w:r w:rsidRPr="004B5EE5">
        <w:rPr>
          <w:rFonts w:ascii="Arial" w:eastAsia="SimSun" w:hAnsi="Arial" w:cs="Arial"/>
          <w:b/>
          <w:lang w:val="en-US"/>
        </w:rPr>
        <w:t>E. Frahm</w:t>
      </w:r>
      <w:r w:rsidRPr="004B5EE5">
        <w:rPr>
          <w:rFonts w:ascii="Arial" w:eastAsia="SimSun" w:hAnsi="Arial" w:cs="Arial"/>
          <w:b/>
          <w:vertAlign w:val="superscript"/>
          <w:lang w:val="en-US"/>
        </w:rPr>
        <w:t>1</w:t>
      </w:r>
      <w:r w:rsidRPr="004B5EE5">
        <w:rPr>
          <w:rFonts w:ascii="Arial" w:eastAsia="SimSun" w:hAnsi="Arial" w:cs="Arial"/>
          <w:b/>
          <w:lang w:val="en-US"/>
        </w:rPr>
        <w:t>, J. Wright</w:t>
      </w:r>
      <w:r w:rsidRPr="004B5EE5">
        <w:rPr>
          <w:rFonts w:ascii="Arial" w:eastAsia="SimSun" w:hAnsi="Arial" w:cs="Arial"/>
          <w:b/>
          <w:vertAlign w:val="superscript"/>
          <w:lang w:val="en-US"/>
        </w:rPr>
        <w:t>2</w:t>
      </w:r>
    </w:p>
    <w:p w14:paraId="218B5974" w14:textId="77777777" w:rsidR="00AC06FB" w:rsidRPr="00AB72B4" w:rsidRDefault="00AC06FB" w:rsidP="00AC06FB">
      <w:pPr>
        <w:jc w:val="center"/>
        <w:rPr>
          <w:rFonts w:ascii="Arial" w:eastAsia="SimSun" w:hAnsi="Arial" w:cs="Arial"/>
          <w:i/>
          <w:sz w:val="20"/>
          <w:lang w:val="de-DE"/>
        </w:rPr>
      </w:pPr>
      <w:r w:rsidRPr="00AB72B4">
        <w:rPr>
          <w:rFonts w:ascii="Arial" w:eastAsia="SimSun" w:hAnsi="Arial" w:cs="Arial"/>
          <w:i/>
          <w:sz w:val="20"/>
          <w:vertAlign w:val="superscript"/>
          <w:lang w:val="de-DE"/>
        </w:rPr>
        <w:t>1</w:t>
      </w:r>
      <w:r>
        <w:rPr>
          <w:rFonts w:ascii="Arial" w:eastAsia="SimSun" w:hAnsi="Arial" w:cs="Arial"/>
          <w:i/>
          <w:sz w:val="20"/>
          <w:vertAlign w:val="superscript"/>
          <w:lang w:val="de-DE"/>
        </w:rPr>
        <w:t xml:space="preserve"> </w:t>
      </w:r>
      <w:r w:rsidRPr="00AB72B4">
        <w:rPr>
          <w:rFonts w:ascii="Arial" w:eastAsia="SimSun" w:hAnsi="Arial" w:cs="Arial"/>
          <w:i/>
          <w:sz w:val="20"/>
          <w:lang w:val="de-DE"/>
        </w:rPr>
        <w:t>Physikalisch-Technische Bundesanstalt, enrico.</w:t>
      </w:r>
      <w:r>
        <w:rPr>
          <w:rFonts w:ascii="Arial" w:eastAsia="SimSun" w:hAnsi="Arial" w:cs="Arial"/>
          <w:i/>
          <w:sz w:val="20"/>
          <w:lang w:val="de-DE"/>
        </w:rPr>
        <w:t>frahm@ptb.de</w:t>
      </w:r>
      <w:r w:rsidRPr="00AB72B4">
        <w:rPr>
          <w:rFonts w:ascii="Arial" w:eastAsia="SimSun" w:hAnsi="Arial" w:cs="Arial"/>
          <w:i/>
          <w:sz w:val="20"/>
          <w:lang w:val="de-DE"/>
        </w:rPr>
        <w:t xml:space="preserve">, </w:t>
      </w:r>
      <w:r>
        <w:rPr>
          <w:rFonts w:ascii="Arial" w:eastAsia="SimSun" w:hAnsi="Arial" w:cs="Arial"/>
          <w:i/>
          <w:sz w:val="20"/>
          <w:lang w:val="de-DE"/>
        </w:rPr>
        <w:t>Braunschweig</w:t>
      </w:r>
      <w:r w:rsidRPr="00AB72B4">
        <w:rPr>
          <w:rFonts w:ascii="Arial" w:eastAsia="SimSun" w:hAnsi="Arial" w:cs="Arial"/>
          <w:i/>
          <w:sz w:val="20"/>
          <w:lang w:val="de-DE"/>
        </w:rPr>
        <w:t xml:space="preserve">, </w:t>
      </w:r>
      <w:r>
        <w:rPr>
          <w:rFonts w:ascii="Arial" w:eastAsia="SimSun" w:hAnsi="Arial" w:cs="Arial"/>
          <w:i/>
          <w:sz w:val="20"/>
          <w:lang w:val="de-DE"/>
        </w:rPr>
        <w:t>Germany</w:t>
      </w:r>
    </w:p>
    <w:p w14:paraId="79F3855D" w14:textId="6B54E8C5" w:rsidR="00AC06FB" w:rsidRDefault="00AC06FB" w:rsidP="00AC06FB">
      <w:pPr>
        <w:jc w:val="center"/>
        <w:rPr>
          <w:rFonts w:ascii="Arial" w:eastAsia="SimSun" w:hAnsi="Arial" w:cs="Arial"/>
          <w:i/>
          <w:sz w:val="20"/>
        </w:rPr>
      </w:pPr>
      <w:r>
        <w:rPr>
          <w:rFonts w:ascii="Arial" w:eastAsia="SimSun" w:hAnsi="Arial" w:cs="Arial"/>
          <w:i/>
          <w:sz w:val="20"/>
          <w:vertAlign w:val="superscript"/>
        </w:rPr>
        <w:t xml:space="preserve">2 </w:t>
      </w:r>
      <w:r w:rsidRPr="00146FA9">
        <w:rPr>
          <w:rFonts w:ascii="Arial" w:eastAsia="SimSun" w:hAnsi="Arial" w:cs="Arial"/>
          <w:i/>
          <w:sz w:val="20"/>
        </w:rPr>
        <w:t>National Institute of Standards and Technology</w:t>
      </w:r>
      <w:r>
        <w:rPr>
          <w:rFonts w:ascii="Arial" w:eastAsia="SimSun" w:hAnsi="Arial" w:cs="Arial"/>
          <w:i/>
          <w:sz w:val="20"/>
        </w:rPr>
        <w:t xml:space="preserve">, </w:t>
      </w:r>
      <w:r w:rsidRPr="00146FA9">
        <w:rPr>
          <w:rFonts w:ascii="Arial" w:eastAsia="SimSun" w:hAnsi="Arial" w:cs="Arial"/>
          <w:i/>
          <w:sz w:val="20"/>
        </w:rPr>
        <w:t>Gaithersburg</w:t>
      </w:r>
      <w:r>
        <w:rPr>
          <w:rFonts w:ascii="Arial" w:eastAsia="SimSun" w:hAnsi="Arial" w:cs="Arial"/>
          <w:i/>
          <w:sz w:val="20"/>
        </w:rPr>
        <w:t xml:space="preserve">, </w:t>
      </w:r>
      <w:r w:rsidR="00C833F1">
        <w:rPr>
          <w:rFonts w:ascii="Arial" w:eastAsia="SimSun" w:hAnsi="Arial" w:cs="Arial"/>
          <w:i/>
          <w:sz w:val="20"/>
        </w:rPr>
        <w:t xml:space="preserve">MD, </w:t>
      </w:r>
      <w:r>
        <w:rPr>
          <w:rFonts w:ascii="Arial" w:eastAsia="SimSun" w:hAnsi="Arial" w:cs="Arial"/>
          <w:i/>
          <w:sz w:val="20"/>
        </w:rPr>
        <w:t>USA</w:t>
      </w:r>
    </w:p>
    <w:p w14:paraId="0E5032E8" w14:textId="77777777" w:rsidR="00AC06FB" w:rsidRDefault="00AC06FB" w:rsidP="00AC06FB">
      <w:pPr>
        <w:jc w:val="center"/>
        <w:rPr>
          <w:rFonts w:ascii="Arial" w:eastAsia="SimSun" w:hAnsi="Arial" w:cs="Arial"/>
          <w:i/>
          <w:sz w:val="20"/>
        </w:rPr>
      </w:pPr>
      <w:r>
        <w:rPr>
          <w:rFonts w:ascii="Arial" w:eastAsia="SimSun" w:hAnsi="Arial" w:cs="Arial"/>
          <w:i/>
          <w:sz w:val="20"/>
        </w:rPr>
        <w:t>E-mail (corresponding author): enrico.frahm@ptb.de</w:t>
      </w:r>
    </w:p>
    <w:p w14:paraId="5EEF9430" w14:textId="77777777" w:rsidR="005F2C46" w:rsidRPr="00320E45" w:rsidRDefault="004B7DB1">
      <w:pPr>
        <w:rPr>
          <w:rFonts w:ascii="Arial" w:hAnsi="Arial" w:cs="Arial"/>
        </w:rPr>
      </w:pPr>
      <w:r>
        <w:rPr>
          <w:rFonts w:ascii="Arial" w:hAnsi="Arial" w:cs="Arial"/>
        </w:rPr>
        <w:pict w14:anchorId="1659F4E4">
          <v:rect id="_x0000_i1025" style="width:0;height:1.5pt" o:hralign="center" o:hrstd="t" o:hr="t" fillcolor="gray" stroked="f"/>
        </w:pict>
      </w:r>
    </w:p>
    <w:p w14:paraId="2814EE13" w14:textId="77777777" w:rsidR="005F2C46" w:rsidRPr="00320E45" w:rsidRDefault="005F2C46" w:rsidP="00E32C6B">
      <w:pPr>
        <w:pStyle w:val="Heading1"/>
        <w:numPr>
          <w:ilvl w:val="0"/>
          <w:numId w:val="0"/>
        </w:numPr>
        <w:ind w:left="360" w:hanging="360"/>
      </w:pPr>
      <w:r w:rsidRPr="00320E45">
        <w:t>Abstract</w:t>
      </w:r>
    </w:p>
    <w:p w14:paraId="45FE1350" w14:textId="77777777" w:rsidR="00AB51F5" w:rsidRPr="00320E45" w:rsidRDefault="00AB51F5" w:rsidP="00AB51F5">
      <w:pPr>
        <w:rPr>
          <w:rFonts w:ascii="Arial" w:hAnsi="Arial" w:cs="Arial"/>
        </w:rPr>
      </w:pPr>
    </w:p>
    <w:p w14:paraId="37F7C562" w14:textId="0E13978A" w:rsidR="002C0581" w:rsidRDefault="00C07931" w:rsidP="003D6491">
      <w:pPr>
        <w:jc w:val="both"/>
        <w:rPr>
          <w:rFonts w:ascii="Arial" w:hAnsi="Arial" w:cs="Arial"/>
          <w:sz w:val="20"/>
        </w:rPr>
      </w:pPr>
      <w:r w:rsidRPr="00C07931">
        <w:rPr>
          <w:rFonts w:ascii="Arial" w:hAnsi="Arial" w:cs="Arial"/>
          <w:sz w:val="20"/>
        </w:rPr>
        <w:t xml:space="preserve">The </w:t>
      </w:r>
      <w:r w:rsidR="00040221">
        <w:rPr>
          <w:rFonts w:ascii="Arial" w:hAnsi="Arial" w:cs="Arial"/>
          <w:sz w:val="20"/>
        </w:rPr>
        <w:t>primary purpose</w:t>
      </w:r>
      <w:r w:rsidR="00040221" w:rsidRPr="00C07931">
        <w:rPr>
          <w:rFonts w:ascii="Arial" w:hAnsi="Arial" w:cs="Arial"/>
          <w:sz w:val="20"/>
        </w:rPr>
        <w:t xml:space="preserve"> </w:t>
      </w:r>
      <w:r w:rsidRPr="00C07931">
        <w:rPr>
          <w:rFonts w:ascii="Arial" w:hAnsi="Arial" w:cs="Arial"/>
          <w:sz w:val="20"/>
        </w:rPr>
        <w:t xml:space="preserve">of </w:t>
      </w:r>
      <w:r w:rsidR="00040221">
        <w:rPr>
          <w:rFonts w:ascii="Arial" w:hAnsi="Arial" w:cs="Arial"/>
          <w:sz w:val="20"/>
        </w:rPr>
        <w:t xml:space="preserve">inter-laboratory </w:t>
      </w:r>
      <w:r w:rsidRPr="00C07931">
        <w:rPr>
          <w:rFonts w:ascii="Arial" w:hAnsi="Arial" w:cs="Arial"/>
          <w:sz w:val="20"/>
        </w:rPr>
        <w:t xml:space="preserve">comparisons is to </w:t>
      </w:r>
      <w:r w:rsidR="002C0581">
        <w:rPr>
          <w:rFonts w:ascii="Arial" w:hAnsi="Arial" w:cs="Arial"/>
          <w:sz w:val="20"/>
        </w:rPr>
        <w:t>demonstrate that</w:t>
      </w:r>
      <w:r w:rsidR="002C0581" w:rsidRPr="00C07931">
        <w:rPr>
          <w:rFonts w:ascii="Arial" w:hAnsi="Arial" w:cs="Arial"/>
          <w:sz w:val="20"/>
        </w:rPr>
        <w:t xml:space="preserve"> </w:t>
      </w:r>
      <w:r w:rsidRPr="00C07931">
        <w:rPr>
          <w:rFonts w:ascii="Arial" w:hAnsi="Arial" w:cs="Arial"/>
          <w:sz w:val="20"/>
        </w:rPr>
        <w:t xml:space="preserve">the </w:t>
      </w:r>
      <w:r w:rsidR="002C0581">
        <w:rPr>
          <w:rFonts w:ascii="Arial" w:hAnsi="Arial" w:cs="Arial"/>
          <w:sz w:val="20"/>
        </w:rPr>
        <w:t xml:space="preserve">uncertainty specifications of the </w:t>
      </w:r>
      <w:r w:rsidR="00040221">
        <w:rPr>
          <w:rFonts w:ascii="Arial" w:hAnsi="Arial" w:cs="Arial"/>
          <w:sz w:val="20"/>
        </w:rPr>
        <w:t xml:space="preserve">calibration </w:t>
      </w:r>
      <w:r w:rsidRPr="00C07931">
        <w:rPr>
          <w:rFonts w:ascii="Arial" w:hAnsi="Arial" w:cs="Arial"/>
          <w:sz w:val="20"/>
        </w:rPr>
        <w:t xml:space="preserve">measurement </w:t>
      </w:r>
      <w:r w:rsidR="00040221" w:rsidRPr="00C07931">
        <w:rPr>
          <w:rFonts w:ascii="Arial" w:hAnsi="Arial" w:cs="Arial"/>
          <w:sz w:val="20"/>
        </w:rPr>
        <w:t>capabilit</w:t>
      </w:r>
      <w:r w:rsidR="00040221">
        <w:rPr>
          <w:rFonts w:ascii="Arial" w:hAnsi="Arial" w:cs="Arial"/>
          <w:sz w:val="20"/>
        </w:rPr>
        <w:t>ies</w:t>
      </w:r>
      <w:r w:rsidR="00040221" w:rsidRPr="00C07931">
        <w:rPr>
          <w:rFonts w:ascii="Arial" w:hAnsi="Arial" w:cs="Arial"/>
          <w:sz w:val="20"/>
        </w:rPr>
        <w:t xml:space="preserve"> </w:t>
      </w:r>
      <w:r w:rsidRPr="00C07931">
        <w:rPr>
          <w:rFonts w:ascii="Arial" w:hAnsi="Arial" w:cs="Arial"/>
          <w:sz w:val="20"/>
        </w:rPr>
        <w:t xml:space="preserve">of </w:t>
      </w:r>
      <w:r w:rsidR="00040221">
        <w:rPr>
          <w:rFonts w:ascii="Arial" w:hAnsi="Arial" w:cs="Arial"/>
          <w:sz w:val="20"/>
        </w:rPr>
        <w:t xml:space="preserve">the </w:t>
      </w:r>
      <w:r w:rsidRPr="00C07931">
        <w:rPr>
          <w:rFonts w:ascii="Arial" w:hAnsi="Arial" w:cs="Arial"/>
          <w:sz w:val="20"/>
        </w:rPr>
        <w:t>participating laboratories</w:t>
      </w:r>
      <w:r w:rsidR="002C0581">
        <w:rPr>
          <w:rFonts w:ascii="Arial" w:hAnsi="Arial" w:cs="Arial"/>
          <w:sz w:val="20"/>
        </w:rPr>
        <w:t xml:space="preserve"> are correct</w:t>
      </w:r>
      <w:r w:rsidRPr="00C07931">
        <w:rPr>
          <w:rFonts w:ascii="Arial" w:hAnsi="Arial" w:cs="Arial"/>
          <w:sz w:val="20"/>
        </w:rPr>
        <w:t xml:space="preserve">. </w:t>
      </w:r>
      <w:r w:rsidR="00C833F1">
        <w:rPr>
          <w:rFonts w:ascii="Arial" w:hAnsi="Arial" w:cs="Arial"/>
          <w:sz w:val="20"/>
        </w:rPr>
        <w:t xml:space="preserve">The most common criterion for assessing a participating laboratory’s results is whether the </w:t>
      </w:r>
      <w:r w:rsidR="00040221">
        <w:rPr>
          <w:rFonts w:ascii="Arial" w:hAnsi="Arial" w:cs="Arial"/>
          <w:sz w:val="20"/>
        </w:rPr>
        <w:t>normalized error</w:t>
      </w:r>
      <w:r w:rsidR="00C833F1">
        <w:rPr>
          <w:rFonts w:ascii="Arial" w:hAnsi="Arial" w:cs="Arial"/>
          <w:sz w:val="20"/>
        </w:rPr>
        <w:t xml:space="preserve"> </w:t>
      </w:r>
      <m:oMath>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En</m:t>
                </m:r>
              </m:e>
              <m:sub>
                <m:r>
                  <w:rPr>
                    <w:rFonts w:ascii="Cambria Math" w:hAnsi="Cambria Math"/>
                    <w:sz w:val="20"/>
                  </w:rPr>
                  <m:t>i</m:t>
                </m:r>
              </m:sub>
            </m:sSub>
          </m:e>
        </m:d>
      </m:oMath>
      <w:r w:rsidR="00CE1F18">
        <w:rPr>
          <w:rFonts w:ascii="Arial" w:hAnsi="Arial" w:cs="Arial"/>
          <w:sz w:val="20"/>
        </w:rPr>
        <w:t xml:space="preserve"> is </w:t>
      </w:r>
      <m:oMath>
        <m:r>
          <w:rPr>
            <w:rFonts w:ascii="Cambria Math" w:hAnsi="Cambria Math"/>
            <w:sz w:val="20"/>
          </w:rPr>
          <m:t>≤</m:t>
        </m:r>
      </m:oMath>
      <w:r w:rsidR="00C833F1">
        <w:rPr>
          <w:rFonts w:ascii="Arial" w:hAnsi="Arial" w:cs="Arial"/>
          <w:sz w:val="20"/>
        </w:rPr>
        <w:t xml:space="preserve"> 1. </w:t>
      </w:r>
      <w:r w:rsidR="00040221">
        <w:rPr>
          <w:rFonts w:ascii="Arial" w:hAnsi="Arial" w:cs="Arial"/>
          <w:sz w:val="20"/>
        </w:rPr>
        <w:t xml:space="preserve">Most comparison reports </w:t>
      </w:r>
      <w:r w:rsidR="002C0581">
        <w:rPr>
          <w:rFonts w:ascii="Arial" w:hAnsi="Arial" w:cs="Arial"/>
          <w:sz w:val="20"/>
        </w:rPr>
        <w:t xml:space="preserve">we reviewed </w:t>
      </w:r>
      <w:r w:rsidR="00040221">
        <w:rPr>
          <w:rFonts w:ascii="Arial" w:hAnsi="Arial" w:cs="Arial"/>
          <w:sz w:val="20"/>
        </w:rPr>
        <w:t>properly include uncertainty components related to the transfer standard</w:t>
      </w:r>
      <w:r w:rsidR="002C0581">
        <w:rPr>
          <w:rFonts w:ascii="Arial" w:hAnsi="Arial" w:cs="Arial"/>
          <w:sz w:val="20"/>
        </w:rPr>
        <w:t xml:space="preserve"> </w:t>
      </w:r>
      <m:oMath>
        <m:sSub>
          <m:sSubPr>
            <m:ctrlPr>
              <w:rPr>
                <w:rFonts w:ascii="Cambria Math" w:hAnsi="Cambria Math" w:cs="Arial"/>
                <w:sz w:val="20"/>
              </w:rPr>
            </m:ctrlPr>
          </m:sSubPr>
          <m:e>
            <m:r>
              <w:rPr>
                <w:rFonts w:ascii="Cambria Math" w:hAnsi="Cambria Math" w:cs="Arial"/>
                <w:sz w:val="20"/>
              </w:rPr>
              <m:t>(u</m:t>
            </m:r>
          </m:e>
          <m:sub>
            <m:r>
              <m:rPr>
                <m:sty m:val="p"/>
              </m:rPr>
              <w:rPr>
                <w:rFonts w:ascii="Cambria Math" w:hAnsi="Cambria Math" w:cs="Arial"/>
                <w:sz w:val="20"/>
              </w:rPr>
              <m:t>TS</m:t>
            </m:r>
          </m:sub>
        </m:sSub>
        <m:r>
          <w:rPr>
            <w:rFonts w:ascii="Cambria Math" w:hAnsi="Cambria Math" w:cs="Arial"/>
            <w:sz w:val="20"/>
          </w:rPr>
          <m:t xml:space="preserve">) </m:t>
        </m:r>
      </m:oMath>
      <w:r w:rsidR="00040221" w:rsidRPr="0074763A">
        <w:rPr>
          <w:rFonts w:ascii="Arial" w:hAnsi="Arial" w:cs="Arial"/>
          <w:sz w:val="20"/>
        </w:rPr>
        <w:t xml:space="preserve">and the repeatability of the calibrations </w:t>
      </w:r>
      <m:oMath>
        <m:sSub>
          <m:sSubPr>
            <m:ctrlPr>
              <w:rPr>
                <w:rFonts w:ascii="Cambria Math" w:hAnsi="Cambria Math" w:cs="Arial"/>
                <w:sz w:val="20"/>
              </w:rPr>
            </m:ctrlPr>
          </m:sSubPr>
          <m:e>
            <m:r>
              <w:rPr>
                <w:rFonts w:ascii="Cambria Math" w:hAnsi="Cambria Math" w:cs="Arial"/>
                <w:sz w:val="20"/>
              </w:rPr>
              <m:t>(u</m:t>
            </m:r>
          </m:e>
          <m:sub>
            <m:sSub>
              <m:sSubPr>
                <m:ctrlPr>
                  <w:rPr>
                    <w:rFonts w:ascii="Cambria Math" w:hAnsi="Cambria Math" w:cs="Arial"/>
                    <w:sz w:val="20"/>
                  </w:rPr>
                </m:ctrlPr>
              </m:sSubPr>
              <m:e>
                <m:r>
                  <m:rPr>
                    <m:sty m:val="p"/>
                  </m:rPr>
                  <w:rPr>
                    <w:rFonts w:ascii="Cambria Math" w:hAnsi="Cambria Math" w:cs="Arial"/>
                    <w:sz w:val="20"/>
                  </w:rPr>
                  <m:t>repeat</m:t>
                </m:r>
              </m:e>
              <m:sub>
                <m:r>
                  <w:rPr>
                    <w:rFonts w:ascii="Cambria Math" w:hAnsi="Cambria Math" w:cs="Arial"/>
                    <w:sz w:val="20"/>
                  </w:rPr>
                  <m:t>i</m:t>
                </m:r>
              </m:sub>
            </m:sSub>
          </m:sub>
        </m:sSub>
        <m:r>
          <w:rPr>
            <w:rFonts w:ascii="Cambria Math" w:hAnsi="Cambria Math" w:cs="Arial"/>
            <w:sz w:val="20"/>
          </w:rPr>
          <m:t xml:space="preserve">) </m:t>
        </m:r>
      </m:oMath>
      <w:r w:rsidR="00040221">
        <w:rPr>
          <w:rFonts w:ascii="Arial" w:hAnsi="Arial" w:cs="Arial"/>
          <w:sz w:val="20"/>
        </w:rPr>
        <w:t xml:space="preserve">in the uncertainty of the value reported by a participant. Unfortunately, </w:t>
      </w:r>
      <w:r w:rsidR="00040221" w:rsidRPr="00E52F5C">
        <w:rPr>
          <w:rFonts w:ascii="Arial" w:hAnsi="Arial" w:cs="Arial"/>
          <w:sz w:val="20"/>
        </w:rPr>
        <w:t xml:space="preserve">high </w:t>
      </w:r>
      <w:r w:rsidR="00040221">
        <w:rPr>
          <w:rFonts w:ascii="Arial" w:hAnsi="Arial" w:cs="Arial"/>
          <w:sz w:val="20"/>
        </w:rPr>
        <w:t>values</w:t>
      </w:r>
      <w:r w:rsidR="00040221" w:rsidRPr="00E52F5C">
        <w:rPr>
          <w:rFonts w:ascii="Arial" w:hAnsi="Arial" w:cs="Arial"/>
          <w:sz w:val="20"/>
        </w:rPr>
        <w:t xml:space="preserve"> </w:t>
      </w:r>
      <w:r w:rsidR="00040221">
        <w:rPr>
          <w:rFonts w:ascii="Arial" w:hAnsi="Arial" w:cs="Arial"/>
          <w:sz w:val="20"/>
        </w:rPr>
        <w:t>for either</w:t>
      </w:r>
      <w:r w:rsidR="00040221" w:rsidRPr="00E52F5C">
        <w:rPr>
          <w:rFonts w:ascii="Arial" w:hAnsi="Arial" w:cs="Arial"/>
          <w:sz w:val="20"/>
        </w:rPr>
        <w:t xml:space="preserve"> </w:t>
      </w:r>
      <m:oMath>
        <m:sSub>
          <m:sSubPr>
            <m:ctrlPr>
              <w:rPr>
                <w:rFonts w:ascii="Cambria Math" w:hAnsi="Cambria Math" w:cs="Arial"/>
                <w:sz w:val="20"/>
              </w:rPr>
            </m:ctrlPr>
          </m:sSubPr>
          <m:e>
            <m:r>
              <w:rPr>
                <w:rFonts w:ascii="Cambria Math" w:hAnsi="Cambria Math" w:cs="Arial"/>
                <w:sz w:val="20"/>
              </w:rPr>
              <m:t>u</m:t>
            </m:r>
          </m:e>
          <m:sub>
            <m:r>
              <m:rPr>
                <m:sty m:val="p"/>
              </m:rPr>
              <w:rPr>
                <w:rFonts w:ascii="Cambria Math" w:hAnsi="Cambria Math" w:cs="Arial"/>
                <w:sz w:val="20"/>
              </w:rPr>
              <m:t>TS</m:t>
            </m:r>
          </m:sub>
        </m:sSub>
      </m:oMath>
      <w:r w:rsidR="00040221" w:rsidRPr="00E52F5C">
        <w:rPr>
          <w:rFonts w:ascii="Arial" w:hAnsi="Arial" w:cs="Arial"/>
          <w:sz w:val="20"/>
        </w:rPr>
        <w:t xml:space="preserve"> and </w:t>
      </w:r>
      <m:oMath>
        <m:sSub>
          <m:sSubPr>
            <m:ctrlPr>
              <w:rPr>
                <w:rFonts w:ascii="Cambria Math" w:hAnsi="Cambria Math" w:cs="Arial"/>
                <w:sz w:val="20"/>
              </w:rPr>
            </m:ctrlPr>
          </m:sSubPr>
          <m:e>
            <m:r>
              <w:rPr>
                <w:rFonts w:ascii="Cambria Math" w:hAnsi="Cambria Math" w:cs="Arial"/>
                <w:sz w:val="20"/>
              </w:rPr>
              <m:t>u</m:t>
            </m:r>
          </m:e>
          <m:sub>
            <m:sSub>
              <m:sSubPr>
                <m:ctrlPr>
                  <w:rPr>
                    <w:rFonts w:ascii="Cambria Math" w:hAnsi="Cambria Math" w:cs="Arial"/>
                    <w:sz w:val="20"/>
                  </w:rPr>
                </m:ctrlPr>
              </m:sSubPr>
              <m:e>
                <m:r>
                  <m:rPr>
                    <m:sty m:val="p"/>
                  </m:rPr>
                  <w:rPr>
                    <w:rFonts w:ascii="Cambria Math" w:hAnsi="Cambria Math" w:cs="Arial"/>
                    <w:sz w:val="20"/>
                  </w:rPr>
                  <m:t>repeat</m:t>
                </m:r>
              </m:e>
              <m:sub>
                <m:r>
                  <w:rPr>
                    <w:rFonts w:ascii="Cambria Math" w:hAnsi="Cambria Math" w:cs="Arial"/>
                    <w:sz w:val="20"/>
                  </w:rPr>
                  <m:t>i</m:t>
                </m:r>
              </m:sub>
            </m:sSub>
          </m:sub>
        </m:sSub>
      </m:oMath>
      <w:r w:rsidR="00040221" w:rsidRPr="009E230B">
        <w:rPr>
          <w:rFonts w:ascii="Arial" w:hAnsi="Arial" w:cs="Arial"/>
          <w:sz w:val="18"/>
          <w:szCs w:val="18"/>
        </w:rPr>
        <w:t xml:space="preserve"> </w:t>
      </w:r>
      <w:r w:rsidR="00040221">
        <w:rPr>
          <w:rFonts w:ascii="Arial" w:hAnsi="Arial" w:cs="Arial"/>
          <w:sz w:val="20"/>
        </w:rPr>
        <w:t xml:space="preserve">decrease </w:t>
      </w:r>
      <m:oMath>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En</m:t>
                </m:r>
              </m:e>
              <m:sub>
                <m:r>
                  <w:rPr>
                    <w:rFonts w:ascii="Cambria Math" w:hAnsi="Cambria Math"/>
                    <w:sz w:val="20"/>
                  </w:rPr>
                  <m:t>i</m:t>
                </m:r>
              </m:sub>
            </m:sSub>
          </m:e>
        </m:d>
      </m:oMath>
      <w:r w:rsidR="002C0581">
        <w:rPr>
          <w:rFonts w:ascii="Arial" w:hAnsi="Arial" w:cs="Arial"/>
          <w:sz w:val="20"/>
        </w:rPr>
        <w:t>,</w:t>
      </w:r>
      <w:r w:rsidR="00040221" w:rsidRPr="00E52F5C">
        <w:rPr>
          <w:rFonts w:ascii="Arial" w:hAnsi="Arial" w:cs="Arial"/>
          <w:sz w:val="20"/>
        </w:rPr>
        <w:t xml:space="preserve"> </w:t>
      </w:r>
      <w:r w:rsidR="00040221">
        <w:rPr>
          <w:rFonts w:ascii="Arial" w:hAnsi="Arial" w:cs="Arial"/>
          <w:sz w:val="20"/>
        </w:rPr>
        <w:t>making it easier to achieve passing results in a comparison that uses</w:t>
      </w:r>
      <w:r w:rsidR="00040221" w:rsidRPr="00E52F5C">
        <w:rPr>
          <w:rFonts w:ascii="Arial" w:hAnsi="Arial" w:cs="Arial"/>
          <w:sz w:val="20"/>
        </w:rPr>
        <w:t xml:space="preserve"> a poor transfer standard or </w:t>
      </w:r>
      <w:r w:rsidR="00040221">
        <w:rPr>
          <w:rFonts w:ascii="Arial" w:hAnsi="Arial" w:cs="Arial"/>
          <w:sz w:val="20"/>
        </w:rPr>
        <w:t xml:space="preserve">for a participant that delivers </w:t>
      </w:r>
      <w:r w:rsidR="00040221" w:rsidRPr="00E52F5C">
        <w:rPr>
          <w:rFonts w:ascii="Arial" w:hAnsi="Arial" w:cs="Arial"/>
          <w:sz w:val="20"/>
        </w:rPr>
        <w:t>unstable measurements.</w:t>
      </w:r>
      <w:r w:rsidR="00040221">
        <w:rPr>
          <w:rFonts w:ascii="Arial" w:hAnsi="Arial" w:cs="Arial"/>
          <w:sz w:val="20"/>
        </w:rPr>
        <w:t xml:space="preserve"> A review of past comparison reports shows that this problem occurs for many measurands, including flow, temperature, and pressure. </w:t>
      </w:r>
    </w:p>
    <w:p w14:paraId="67DAAA9F" w14:textId="47BCEB1B" w:rsidR="00040221" w:rsidRDefault="00040221" w:rsidP="003D6491">
      <w:pPr>
        <w:jc w:val="both"/>
        <w:rPr>
          <w:rFonts w:ascii="Arial" w:hAnsi="Arial" w:cs="Arial"/>
          <w:sz w:val="20"/>
        </w:rPr>
      </w:pPr>
      <w:r>
        <w:rPr>
          <w:rFonts w:ascii="Arial" w:hAnsi="Arial" w:cs="Arial"/>
          <w:sz w:val="20"/>
        </w:rPr>
        <w:t>Improved comparison criteria were proposed by [</w:t>
      </w:r>
      <w:r w:rsidR="002769A6">
        <w:rPr>
          <w:rFonts w:ascii="Arial" w:hAnsi="Arial" w:cs="Arial"/>
          <w:sz w:val="20"/>
        </w:rPr>
        <w:t>1</w:t>
      </w:r>
      <w:r>
        <w:rPr>
          <w:rFonts w:ascii="Arial" w:hAnsi="Arial" w:cs="Arial"/>
          <w:sz w:val="20"/>
        </w:rPr>
        <w:t xml:space="preserve">] to counteract the flaws of the </w:t>
      </w:r>
      <m:oMath>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En</m:t>
                </m:r>
              </m:e>
              <m:sub>
                <m:r>
                  <w:rPr>
                    <w:rFonts w:ascii="Cambria Math" w:hAnsi="Cambria Math"/>
                    <w:sz w:val="20"/>
                  </w:rPr>
                  <m:t>i</m:t>
                </m:r>
              </m:sub>
            </m:sSub>
          </m:e>
        </m:d>
        <m:r>
          <w:rPr>
            <w:rFonts w:ascii="Cambria Math" w:hAnsi="Cambria Math"/>
            <w:sz w:val="20"/>
          </w:rPr>
          <m:t>≤</m:t>
        </m:r>
      </m:oMath>
      <w:r w:rsidR="00D854A6">
        <w:rPr>
          <w:rFonts w:ascii="Arial" w:hAnsi="Arial" w:cs="Arial"/>
          <w:sz w:val="20"/>
        </w:rPr>
        <w:t xml:space="preserve"> 1</w:t>
      </w:r>
      <w:r>
        <w:rPr>
          <w:rFonts w:ascii="Arial" w:hAnsi="Arial" w:cs="Arial"/>
          <w:sz w:val="20"/>
        </w:rPr>
        <w:t xml:space="preserve"> criterion by introducing the possibility of inconclusive results and a probability-based approach. In this paper, we define comparison uncertainty </w:t>
      </w:r>
      <m:oMath>
        <m:sSub>
          <m:sSubPr>
            <m:ctrlPr>
              <w:rPr>
                <w:rFonts w:ascii="Cambria Math" w:hAnsi="Cambria Math" w:cs="Arial"/>
                <w:i/>
                <w:sz w:val="20"/>
                <w:szCs w:val="16"/>
              </w:rPr>
            </m:ctrlPr>
          </m:sSubPr>
          <m:e>
            <m:r>
              <w:rPr>
                <w:rFonts w:ascii="Cambria Math" w:hAnsi="Cambria Math" w:cs="Arial"/>
                <w:sz w:val="20"/>
                <w:szCs w:val="16"/>
              </w:rPr>
              <m:t>u</m:t>
            </m:r>
          </m:e>
          <m:sub>
            <m:r>
              <m:rPr>
                <m:sty m:val="p"/>
              </m:rPr>
              <w:rPr>
                <w:rFonts w:ascii="Cambria Math" w:hAnsi="Cambria Math" w:cs="Arial"/>
                <w:sz w:val="20"/>
                <w:szCs w:val="16"/>
              </w:rPr>
              <m:t>comp</m:t>
            </m:r>
          </m:sub>
        </m:sSub>
      </m:oMath>
      <w:r w:rsidRPr="007548DD">
        <w:rPr>
          <w:rFonts w:ascii="Arial" w:hAnsi="Arial" w:cs="Arial"/>
          <w:sz w:val="20"/>
          <w:szCs w:val="16"/>
        </w:rPr>
        <w:t xml:space="preserve"> </w:t>
      </w:r>
      <w:r>
        <w:rPr>
          <w:rFonts w:ascii="Arial" w:hAnsi="Arial" w:cs="Arial"/>
          <w:sz w:val="20"/>
        </w:rPr>
        <w:t xml:space="preserve">as the root-sum-of-squares of </w:t>
      </w:r>
      <m:oMath>
        <m:sSub>
          <m:sSubPr>
            <m:ctrlPr>
              <w:rPr>
                <w:rFonts w:ascii="Cambria Math" w:hAnsi="Cambria Math" w:cs="Arial"/>
                <w:sz w:val="20"/>
              </w:rPr>
            </m:ctrlPr>
          </m:sSubPr>
          <m:e>
            <m:r>
              <w:rPr>
                <w:rFonts w:ascii="Cambria Math" w:hAnsi="Cambria Math" w:cs="Arial"/>
                <w:sz w:val="20"/>
              </w:rPr>
              <m:t>u</m:t>
            </m:r>
          </m:e>
          <m:sub>
            <m:r>
              <m:rPr>
                <m:sty m:val="p"/>
              </m:rPr>
              <w:rPr>
                <w:rFonts w:ascii="Cambria Math" w:hAnsi="Cambria Math" w:cs="Arial"/>
                <w:sz w:val="20"/>
              </w:rPr>
              <m:t>TS</m:t>
            </m:r>
          </m:sub>
        </m:sSub>
      </m:oMath>
      <w:r w:rsidRPr="00E52F5C">
        <w:rPr>
          <w:rFonts w:ascii="Arial" w:hAnsi="Arial" w:cs="Arial"/>
          <w:sz w:val="20"/>
        </w:rPr>
        <w:t xml:space="preserve"> and </w:t>
      </w:r>
      <m:oMath>
        <m:sSub>
          <m:sSubPr>
            <m:ctrlPr>
              <w:rPr>
                <w:rFonts w:ascii="Cambria Math" w:hAnsi="Cambria Math" w:cs="Arial"/>
                <w:sz w:val="20"/>
              </w:rPr>
            </m:ctrlPr>
          </m:sSubPr>
          <m:e>
            <m:r>
              <w:rPr>
                <w:rFonts w:ascii="Cambria Math" w:hAnsi="Cambria Math" w:cs="Arial"/>
                <w:sz w:val="20"/>
              </w:rPr>
              <m:t>u</m:t>
            </m:r>
          </m:e>
          <m:sub>
            <m:sSub>
              <m:sSubPr>
                <m:ctrlPr>
                  <w:rPr>
                    <w:rFonts w:ascii="Cambria Math" w:hAnsi="Cambria Math" w:cs="Arial"/>
                    <w:sz w:val="20"/>
                  </w:rPr>
                </m:ctrlPr>
              </m:sSubPr>
              <m:e>
                <m:r>
                  <m:rPr>
                    <m:sty m:val="p"/>
                  </m:rPr>
                  <w:rPr>
                    <w:rFonts w:ascii="Cambria Math" w:hAnsi="Cambria Math" w:cs="Arial"/>
                    <w:sz w:val="20"/>
                  </w:rPr>
                  <m:t>repeat</m:t>
                </m:r>
              </m:e>
              <m:sub>
                <m:r>
                  <w:rPr>
                    <w:rFonts w:ascii="Cambria Math" w:hAnsi="Cambria Math" w:cs="Arial"/>
                    <w:sz w:val="20"/>
                  </w:rPr>
                  <m:t>i</m:t>
                </m:r>
              </m:sub>
            </m:sSub>
          </m:sub>
        </m:sSub>
      </m:oMath>
      <w:r>
        <w:rPr>
          <w:rFonts w:ascii="Arial" w:hAnsi="Arial" w:cs="Arial"/>
          <w:sz w:val="20"/>
        </w:rPr>
        <w:t xml:space="preserve"> and find it a better tool for assessing the power of the comparison than </w:t>
      </w:r>
      <m:oMath>
        <m:sSub>
          <m:sSubPr>
            <m:ctrlPr>
              <w:rPr>
                <w:rFonts w:ascii="Cambria Math" w:hAnsi="Cambria Math" w:cs="Arial"/>
                <w:sz w:val="20"/>
              </w:rPr>
            </m:ctrlPr>
          </m:sSubPr>
          <m:e>
            <m:r>
              <w:rPr>
                <w:rFonts w:ascii="Cambria Math" w:hAnsi="Cambria Math" w:cs="Arial"/>
                <w:sz w:val="20"/>
              </w:rPr>
              <m:t>u</m:t>
            </m:r>
          </m:e>
          <m:sub>
            <m:r>
              <m:rPr>
                <m:sty m:val="p"/>
              </m:rPr>
              <w:rPr>
                <w:rFonts w:ascii="Cambria Math" w:hAnsi="Cambria Math" w:cs="Arial"/>
                <w:sz w:val="20"/>
              </w:rPr>
              <m:t>TS</m:t>
            </m:r>
          </m:sub>
        </m:sSub>
      </m:oMath>
      <w:r>
        <w:rPr>
          <w:rFonts w:ascii="Arial" w:hAnsi="Arial" w:cs="Arial"/>
          <w:sz w:val="20"/>
        </w:rPr>
        <w:t xml:space="preserve"> alone. We applied the comparison evaluation criteria to recent comparison results to illustrate their benefits over the </w:t>
      </w:r>
      <m:oMath>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En</m:t>
                </m:r>
              </m:e>
              <m:sub>
                <m:r>
                  <w:rPr>
                    <w:rFonts w:ascii="Cambria Math" w:hAnsi="Cambria Math"/>
                    <w:sz w:val="20"/>
                  </w:rPr>
                  <m:t>i</m:t>
                </m:r>
              </m:sub>
            </m:sSub>
          </m:e>
        </m:d>
        <m:r>
          <w:rPr>
            <w:rFonts w:ascii="Cambria Math" w:hAnsi="Cambria Math"/>
            <w:sz w:val="20"/>
          </w:rPr>
          <m:t>≤</m:t>
        </m:r>
      </m:oMath>
      <w:r w:rsidR="00D854A6">
        <w:rPr>
          <w:rFonts w:ascii="Arial" w:hAnsi="Arial" w:cs="Arial"/>
          <w:sz w:val="20"/>
        </w:rPr>
        <w:t xml:space="preserve"> 1</w:t>
      </w:r>
      <w:r w:rsidR="000B03FA">
        <w:rPr>
          <w:rFonts w:ascii="Arial" w:hAnsi="Arial" w:cs="Arial"/>
          <w:sz w:val="20"/>
        </w:rPr>
        <w:t xml:space="preserve"> </w:t>
      </w:r>
      <w:r>
        <w:rPr>
          <w:rFonts w:ascii="Arial" w:hAnsi="Arial" w:cs="Arial"/>
          <w:sz w:val="20"/>
        </w:rPr>
        <w:t xml:space="preserve">criterion. In general, the newer criteria confirm prior determinations, but in some cases passing results for the </w:t>
      </w:r>
      <m:oMath>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En</m:t>
                </m:r>
              </m:e>
              <m:sub>
                <m:r>
                  <w:rPr>
                    <w:rFonts w:ascii="Cambria Math" w:hAnsi="Cambria Math"/>
                    <w:sz w:val="20"/>
                  </w:rPr>
                  <m:t>i</m:t>
                </m:r>
              </m:sub>
            </m:sSub>
          </m:e>
        </m:d>
        <m:r>
          <w:rPr>
            <w:rFonts w:ascii="Cambria Math" w:hAnsi="Cambria Math"/>
            <w:sz w:val="20"/>
          </w:rPr>
          <m:t>≤</m:t>
        </m:r>
      </m:oMath>
      <w:r w:rsidR="00D854A6">
        <w:rPr>
          <w:rFonts w:ascii="Arial" w:hAnsi="Arial" w:cs="Arial"/>
          <w:sz w:val="20"/>
        </w:rPr>
        <w:t xml:space="preserve"> 1</w:t>
      </w:r>
      <w:r w:rsidR="000B03FA">
        <w:rPr>
          <w:rFonts w:ascii="Arial" w:hAnsi="Arial" w:cs="Arial"/>
          <w:sz w:val="20"/>
        </w:rPr>
        <w:t xml:space="preserve"> </w:t>
      </w:r>
      <w:r>
        <w:rPr>
          <w:rFonts w:ascii="Arial" w:hAnsi="Arial" w:cs="Arial"/>
          <w:sz w:val="20"/>
        </w:rPr>
        <w:t>criterion would be found inconclusive.</w:t>
      </w:r>
    </w:p>
    <w:p w14:paraId="578E8353" w14:textId="77777777" w:rsidR="005F2C46" w:rsidRPr="00320E45" w:rsidRDefault="004B7DB1">
      <w:pPr>
        <w:rPr>
          <w:rFonts w:ascii="Arial" w:hAnsi="Arial" w:cs="Arial"/>
        </w:rPr>
      </w:pPr>
      <w:r>
        <w:rPr>
          <w:rFonts w:ascii="Arial" w:hAnsi="Arial" w:cs="Arial"/>
        </w:rPr>
        <w:pict w14:anchorId="14149856">
          <v:rect id="_x0000_i1026" style="width:0;height:1.5pt" o:hralign="center" o:hrstd="t" o:hr="t" fillcolor="gray" stroked="f"/>
        </w:pict>
      </w:r>
    </w:p>
    <w:p w14:paraId="4BE92FE7" w14:textId="77777777" w:rsidR="009E6FA0" w:rsidRPr="00320E45" w:rsidRDefault="009E6FA0">
      <w:pPr>
        <w:rPr>
          <w:rFonts w:ascii="Arial" w:hAnsi="Arial" w:cs="Arial"/>
        </w:rPr>
        <w:sectPr w:rsidR="009E6FA0" w:rsidRPr="00320E45" w:rsidSect="00DB45B2">
          <w:headerReference w:type="default" r:id="rId12"/>
          <w:footerReference w:type="default" r:id="rId13"/>
          <w:pgSz w:w="11906" w:h="16838"/>
          <w:pgMar w:top="2250" w:right="1077" w:bottom="1440" w:left="1077" w:header="720" w:footer="720" w:gutter="0"/>
          <w:cols w:space="720"/>
        </w:sectPr>
      </w:pPr>
    </w:p>
    <w:p w14:paraId="5C7875A9" w14:textId="3000F3AD" w:rsidR="005F2C46" w:rsidRPr="00DB45B2" w:rsidRDefault="005F2C46" w:rsidP="00E32C6B">
      <w:pPr>
        <w:pStyle w:val="Heading1"/>
        <w:rPr>
          <w:rFonts w:ascii="Times New Roman" w:hAnsi="Times New Roman" w:cs="Times New Roman"/>
        </w:rPr>
      </w:pPr>
      <w:r w:rsidRPr="00DB45B2">
        <w:rPr>
          <w:rFonts w:ascii="Times New Roman" w:hAnsi="Times New Roman" w:cs="Times New Roman"/>
        </w:rPr>
        <w:t>Introduction</w:t>
      </w:r>
    </w:p>
    <w:p w14:paraId="1446B6A1" w14:textId="77777777" w:rsidR="005F2C46" w:rsidRPr="00DB45B2" w:rsidRDefault="005F2C46">
      <w:pPr>
        <w:pStyle w:val="BodyText"/>
      </w:pPr>
    </w:p>
    <w:p w14:paraId="02D9A1E4" w14:textId="5B2AEE30" w:rsidR="00937E47" w:rsidRDefault="00E72339">
      <w:pPr>
        <w:pStyle w:val="BodyText"/>
      </w:pPr>
      <w:r w:rsidRPr="00DB45B2">
        <w:t xml:space="preserve">The Working Groups of the </w:t>
      </w:r>
      <w:r w:rsidR="00961736" w:rsidRPr="00DB45B2">
        <w:t>Committee</w:t>
      </w:r>
      <w:r w:rsidRPr="00DB45B2">
        <w:t xml:space="preserve"> International des Poids et </w:t>
      </w:r>
      <w:proofErr w:type="spellStart"/>
      <w:r w:rsidRPr="00DB45B2">
        <w:t>Mesure</w:t>
      </w:r>
      <w:proofErr w:type="spellEnd"/>
      <w:r w:rsidRPr="00DB45B2">
        <w:t xml:space="preserve"> (</w:t>
      </w:r>
      <w:r w:rsidR="00961736" w:rsidRPr="00DB45B2">
        <w:t>C</w:t>
      </w:r>
      <w:r w:rsidRPr="00DB45B2">
        <w:t xml:space="preserve">IPM) and National Metrology Institutes now have more than 20 years of experience of formal </w:t>
      </w:r>
      <w:r w:rsidR="00961736" w:rsidRPr="00DB45B2">
        <w:t>inter-laboratory</w:t>
      </w:r>
      <w:r w:rsidRPr="00DB45B2">
        <w:t xml:space="preserve"> comparisons</w:t>
      </w:r>
      <w:r w:rsidR="00785225" w:rsidRPr="00DB45B2">
        <w:t xml:space="preserve"> to verify calibration measurement capabilities (CMCs)</w:t>
      </w:r>
      <w:r w:rsidRPr="00DB45B2">
        <w:t xml:space="preserve">. </w:t>
      </w:r>
      <w:r w:rsidR="002C0581">
        <w:t>They</w:t>
      </w:r>
      <w:r w:rsidR="00A231B7" w:rsidRPr="00DB45B2">
        <w:t xml:space="preserve"> have developed</w:t>
      </w:r>
      <w:r w:rsidRPr="00DB45B2">
        <w:t xml:space="preserve"> best practices </w:t>
      </w:r>
      <w:r w:rsidR="00A231B7" w:rsidRPr="00DB45B2">
        <w:t>related to</w:t>
      </w:r>
      <w:r w:rsidRPr="00DB45B2">
        <w:t xml:space="preserve"> evaluation of the performance and sensitivities of transfer standards, the </w:t>
      </w:r>
      <w:r w:rsidR="00F223E5">
        <w:t>necessary</w:t>
      </w:r>
      <w:r w:rsidRPr="00DB45B2">
        <w:t xml:space="preserve"> </w:t>
      </w:r>
      <w:r w:rsidR="00961736" w:rsidRPr="00DB45B2">
        <w:t>elements</w:t>
      </w:r>
      <w:r w:rsidRPr="00DB45B2">
        <w:t xml:space="preserve"> of a</w:t>
      </w:r>
      <w:r w:rsidR="00961736" w:rsidRPr="00DB45B2">
        <w:t xml:space="preserve"> complete</w:t>
      </w:r>
      <w:r w:rsidRPr="00DB45B2">
        <w:t xml:space="preserve"> comparison report</w:t>
      </w:r>
      <w:r w:rsidR="00F223E5">
        <w:t xml:space="preserve"> [</w:t>
      </w:r>
      <w:r w:rsidR="002769A6">
        <w:t>2</w:t>
      </w:r>
      <w:r w:rsidR="00F223E5">
        <w:t>]</w:t>
      </w:r>
      <w:r w:rsidRPr="00DB45B2">
        <w:t xml:space="preserve">, and </w:t>
      </w:r>
      <w:r w:rsidR="00F223E5">
        <w:t xml:space="preserve">tools for </w:t>
      </w:r>
      <w:r w:rsidRPr="00DB45B2">
        <w:t>process</w:t>
      </w:r>
      <w:r w:rsidR="00A231B7" w:rsidRPr="00DB45B2">
        <w:t>ing</w:t>
      </w:r>
      <w:r w:rsidRPr="00DB45B2">
        <w:t xml:space="preserve"> the comparison data. </w:t>
      </w:r>
      <w:r w:rsidR="00937E47">
        <w:t xml:space="preserve">The same methods are applicable to proficiency testing for ISO 17025 laboratory accreditation. </w:t>
      </w:r>
    </w:p>
    <w:p w14:paraId="761D8489" w14:textId="77777777" w:rsidR="00937E47" w:rsidRDefault="00937E47">
      <w:pPr>
        <w:pStyle w:val="BodyText"/>
      </w:pPr>
    </w:p>
    <w:p w14:paraId="0A03CAE2" w14:textId="714AF37E" w:rsidR="007F73B3" w:rsidRPr="00DB45B2" w:rsidRDefault="00E72339">
      <w:pPr>
        <w:pStyle w:val="BodyText"/>
      </w:pPr>
      <w:r w:rsidRPr="00DB45B2">
        <w:t xml:space="preserve">Despite the advances </w:t>
      </w:r>
      <w:r w:rsidR="00937E47">
        <w:t xml:space="preserve">in methodology </w:t>
      </w:r>
      <w:r w:rsidRPr="00DB45B2">
        <w:t xml:space="preserve">and the large effort involved in </w:t>
      </w:r>
      <w:r w:rsidR="002C0581">
        <w:t>completing</w:t>
      </w:r>
      <w:r w:rsidRPr="00DB45B2">
        <w:t xml:space="preserve"> a comparison, the primary purpose of comparisons, </w:t>
      </w:r>
      <w:r w:rsidRPr="00DB45B2">
        <w:rPr>
          <w:i/>
          <w:iCs/>
        </w:rPr>
        <w:t>i.e</w:t>
      </w:r>
      <w:r w:rsidRPr="00DB45B2">
        <w:t>., to determine whether the participants are meeting their uncertainty claims, remains sometimes vexing</w:t>
      </w:r>
      <w:r w:rsidR="00ED3F8D" w:rsidRPr="00DB45B2">
        <w:t>, subjective,</w:t>
      </w:r>
      <w:r w:rsidRPr="00DB45B2">
        <w:t xml:space="preserve"> and unsatisfactory.</w:t>
      </w:r>
      <w:r w:rsidR="00D005AC" w:rsidRPr="00DB45B2">
        <w:t xml:space="preserve"> Unfortunately, the </w:t>
      </w:r>
      <w:proofErr w:type="gramStart"/>
      <w:r w:rsidR="00D005AC" w:rsidRPr="00DB45B2">
        <w:t>most commonly used</w:t>
      </w:r>
      <w:proofErr w:type="gramEnd"/>
      <w:r w:rsidR="00D005AC" w:rsidRPr="00DB45B2">
        <w:t xml:space="preserve"> metric, the normalized error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En</m:t>
                </m:r>
              </m:e>
              <m:sub>
                <m:r>
                  <w:rPr>
                    <w:rFonts w:ascii="Cambria Math" w:hAnsi="Cambria Math"/>
                  </w:rPr>
                  <m:t>i</m:t>
                </m:r>
              </m:sub>
            </m:sSub>
          </m:e>
        </m:d>
        <m:r>
          <w:rPr>
            <w:rFonts w:ascii="Cambria Math" w:hAnsi="Cambria Math"/>
          </w:rPr>
          <m:t>≤</m:t>
        </m:r>
      </m:oMath>
      <w:r w:rsidR="00D854A6">
        <w:rPr>
          <w:rFonts w:ascii="Arial" w:hAnsi="Arial" w:cs="Arial"/>
        </w:rPr>
        <w:t xml:space="preserve"> 1 </w:t>
      </w:r>
      <w:r w:rsidR="00937E47">
        <w:t xml:space="preserve">criterion </w:t>
      </w:r>
      <w:r w:rsidR="00D005AC" w:rsidRPr="00DB45B2">
        <w:t xml:space="preserve">has flaws, particularly if the </w:t>
      </w:r>
      <w:r w:rsidR="002C0581">
        <w:t xml:space="preserve">comparison </w:t>
      </w:r>
      <w:r w:rsidR="00D005AC" w:rsidRPr="00DB45B2">
        <w:t xml:space="preserve">uncertainty </w:t>
      </w:r>
      <m:oMath>
        <m:sSub>
          <m:sSubPr>
            <m:ctrlPr>
              <w:rPr>
                <w:rFonts w:ascii="Cambria Math" w:hAnsi="Cambria Math"/>
                <w:i/>
              </w:rPr>
            </m:ctrlPr>
          </m:sSubPr>
          <m:e>
            <m:r>
              <w:rPr>
                <w:rFonts w:ascii="Cambria Math" w:hAnsi="Cambria Math"/>
              </w:rPr>
              <m:t>u</m:t>
            </m:r>
          </m:e>
          <m:sub>
            <m:r>
              <m:rPr>
                <m:sty m:val="p"/>
              </m:rPr>
              <w:rPr>
                <w:rFonts w:ascii="Cambria Math" w:hAnsi="Cambria Math"/>
              </w:rPr>
              <m:t>comp</m:t>
            </m:r>
          </m:sub>
        </m:sSub>
      </m:oMath>
      <w:r w:rsidR="00D005AC" w:rsidRPr="00DB45B2">
        <w:t xml:space="preserve"> is large relative to the reference standards being compared.</w:t>
      </w:r>
    </w:p>
    <w:p w14:paraId="4515DC73" w14:textId="72B6F3AD" w:rsidR="00ED3F8D" w:rsidRPr="00DB45B2" w:rsidRDefault="00ED3F8D">
      <w:pPr>
        <w:pStyle w:val="BodyText"/>
      </w:pPr>
    </w:p>
    <w:p w14:paraId="502AA0D8" w14:textId="6542D9D5" w:rsidR="00DC1461" w:rsidRPr="00DB45B2" w:rsidRDefault="00ED3F8D">
      <w:pPr>
        <w:pStyle w:val="BodyText"/>
      </w:pPr>
      <w:r w:rsidRPr="00DB45B2">
        <w:t xml:space="preserve">The </w:t>
      </w:r>
      <w:r w:rsidR="00961736" w:rsidRPr="00DB45B2">
        <w:t>C</w:t>
      </w:r>
      <w:r w:rsidRPr="00DB45B2">
        <w:t>IPM Working Groups have discussed the</w:t>
      </w:r>
      <w:r w:rsidR="00937E47">
        <w:t xml:space="preserve"> topic</w:t>
      </w:r>
      <w:r w:rsidRPr="00DB45B2">
        <w:t xml:space="preserve"> since their inception</w:t>
      </w:r>
      <w:r w:rsidR="00961736" w:rsidRPr="00DB45B2">
        <w:t>, but the question remains: h</w:t>
      </w:r>
      <w:r w:rsidRPr="00DB45B2">
        <w:t xml:space="preserve">ow should </w:t>
      </w:r>
      <w:r w:rsidR="00603C78" w:rsidRPr="00DB45B2">
        <w:t>we</w:t>
      </w:r>
      <w:r w:rsidRPr="00DB45B2">
        <w:t xml:space="preserve"> apply the results of a comparison when assessing a proposed Calibration Measurement Capability?</w:t>
      </w:r>
    </w:p>
    <w:p w14:paraId="623D41F6" w14:textId="11DFC238" w:rsidR="00603C78" w:rsidRPr="00DB45B2" w:rsidRDefault="00ED3F8D">
      <w:pPr>
        <w:pStyle w:val="BodyText"/>
      </w:pPr>
      <w:r w:rsidRPr="00DB45B2">
        <w:t xml:space="preserve"> </w:t>
      </w:r>
    </w:p>
    <w:p w14:paraId="65D1F1F0" w14:textId="6486E691" w:rsidR="00603C78" w:rsidRPr="00DB45B2" w:rsidRDefault="00ED3F8D">
      <w:pPr>
        <w:pStyle w:val="BodyText"/>
      </w:pPr>
      <w:r w:rsidRPr="00DB45B2">
        <w:t xml:space="preserve">Metrologists and statisticians responded to these </w:t>
      </w:r>
      <w:r w:rsidR="00603C78" w:rsidRPr="00DB45B2">
        <w:t>questions</w:t>
      </w:r>
      <w:r w:rsidR="00DA2867" w:rsidRPr="00DB45B2">
        <w:t>,</w:t>
      </w:r>
      <w:r w:rsidRPr="00DB45B2">
        <w:t xml:space="preserve"> </w:t>
      </w:r>
      <w:r w:rsidR="003E4058" w:rsidRPr="00DB45B2">
        <w:t>for instance [</w:t>
      </w:r>
      <w:r w:rsidR="002769A6">
        <w:t>3</w:t>
      </w:r>
      <w:r w:rsidR="003E4058" w:rsidRPr="00DB45B2">
        <w:t xml:space="preserve">]. We have learned how critical low uncertainty transfer standards are to a successful and conclusive comparison. </w:t>
      </w:r>
      <w:r w:rsidR="002E4CBF" w:rsidRPr="00DB45B2">
        <w:t>More recently, [</w:t>
      </w:r>
      <w:r w:rsidR="002769A6">
        <w:t>1</w:t>
      </w:r>
      <w:r w:rsidR="002E4CBF" w:rsidRPr="00DB45B2">
        <w:t>] emphasized that in addition to showing that CMCs are valid (passing) or invalid (failing), comparison results can be inconclusive due to uncertainty introduced by the transfer standard and the comparison process.</w:t>
      </w:r>
      <w:r w:rsidR="00603C78" w:rsidRPr="00DB45B2">
        <w:t xml:space="preserve"> They also introduced several comparison criteria (</w:t>
      </w:r>
      <w:r w:rsidR="00D005AC" w:rsidRPr="00DB45B2">
        <w:t>including a probability-based criterion</w:t>
      </w:r>
      <w:r w:rsidR="00603C78" w:rsidRPr="00DB45B2">
        <w:t>) that are easily applied in an Excel</w:t>
      </w:r>
      <w:r w:rsidR="00730C94" w:rsidRPr="00730C94">
        <w:rPr>
          <w:rStyle w:val="FootnoteReference"/>
        </w:rPr>
        <w:footnoteReference w:customMarkFollows="1" w:id="1"/>
        <w:sym w:font="Symbol" w:char="F02A"/>
      </w:r>
      <w:r w:rsidR="00603C78" w:rsidRPr="00DB45B2">
        <w:t xml:space="preserve"> spreadsheet.</w:t>
      </w:r>
      <w:r w:rsidR="00F71BC8">
        <w:t xml:space="preserve"> </w:t>
      </w:r>
      <w:proofErr w:type="spellStart"/>
      <w:r w:rsidR="00F71BC8">
        <w:t>Malengo</w:t>
      </w:r>
      <w:proofErr w:type="spellEnd"/>
      <w:r w:rsidR="00F71BC8">
        <w:t xml:space="preserve"> </w:t>
      </w:r>
      <w:r w:rsidR="00F71BC8" w:rsidRPr="00F71BC8">
        <w:rPr>
          <w:i/>
          <w:iCs/>
        </w:rPr>
        <w:t>et al.</w:t>
      </w:r>
      <w:r w:rsidR="00603C78" w:rsidRPr="00DB45B2">
        <w:t xml:space="preserve"> </w:t>
      </w:r>
      <w:r w:rsidR="00D005AC" w:rsidRPr="00DB45B2">
        <w:t>[</w:t>
      </w:r>
      <w:r w:rsidR="002769A6">
        <w:t>4</w:t>
      </w:r>
      <w:r w:rsidR="00D005AC" w:rsidRPr="00DB45B2">
        <w:t>] reviewed the history of this topic and proposed a probability-based criterion based on the previously developed statistics for assessing the conformity of an item to a specification.</w:t>
      </w:r>
    </w:p>
    <w:p w14:paraId="7D72E31B" w14:textId="77777777" w:rsidR="00603C78" w:rsidRPr="00DB45B2" w:rsidRDefault="00603C78">
      <w:pPr>
        <w:pStyle w:val="BodyText"/>
      </w:pPr>
    </w:p>
    <w:p w14:paraId="35638932" w14:textId="76733FCC" w:rsidR="00FD6FAB" w:rsidRDefault="00603C78">
      <w:pPr>
        <w:pStyle w:val="BodyText"/>
      </w:pPr>
      <w:r w:rsidRPr="00DB45B2">
        <w:t xml:space="preserve">In this paper, we review the </w:t>
      </w:r>
      <w:r w:rsidR="00785225" w:rsidRPr="00DB45B2">
        <w:t>currently available</w:t>
      </w:r>
      <w:r w:rsidRPr="00DB45B2">
        <w:t xml:space="preserve"> comparison criteria, show their value via some illustrative examples from recent comparisons, suggest an improvement in how the repeatability of comparison </w:t>
      </w:r>
      <w:r w:rsidRPr="00DB45B2">
        <w:lastRenderedPageBreak/>
        <w:t xml:space="preserve">data is included in the analysis, and discuss application of these criteria to measurands other than flow, </w:t>
      </w:r>
      <w:r w:rsidRPr="00DB45B2">
        <w:rPr>
          <w:i/>
          <w:iCs/>
        </w:rPr>
        <w:t>e.g</w:t>
      </w:r>
      <w:r w:rsidRPr="00DB45B2">
        <w:t xml:space="preserve">., mass, </w:t>
      </w:r>
      <w:r w:rsidR="00D005AC" w:rsidRPr="00DB45B2">
        <w:t>temperature</w:t>
      </w:r>
      <w:r w:rsidRPr="00DB45B2">
        <w:t>, and pressure.</w:t>
      </w:r>
    </w:p>
    <w:p w14:paraId="3E637B9B" w14:textId="77777777" w:rsidR="00FE1AAA" w:rsidRPr="00FE1AAA" w:rsidRDefault="00FE1AAA">
      <w:pPr>
        <w:pStyle w:val="BodyText"/>
        <w:rPr>
          <w:highlight w:val="yellow"/>
        </w:rPr>
      </w:pPr>
    </w:p>
    <w:p w14:paraId="3CE73D60" w14:textId="5AC8402C" w:rsidR="005F2C46" w:rsidRPr="00FE1AAA" w:rsidRDefault="00052727" w:rsidP="00E32C6B">
      <w:pPr>
        <w:pStyle w:val="Heading1"/>
        <w:rPr>
          <w:rFonts w:ascii="Times New Roman" w:hAnsi="Times New Roman" w:cs="Times New Roman"/>
        </w:rPr>
      </w:pPr>
      <w:r w:rsidRPr="00805312">
        <w:rPr>
          <w:rFonts w:ascii="Times New Roman" w:hAnsi="Times New Roman" w:cs="Times New Roman"/>
        </w:rPr>
        <w:t xml:space="preserve">Review </w:t>
      </w:r>
      <w:r w:rsidR="00E71355" w:rsidRPr="00805312">
        <w:rPr>
          <w:rFonts w:ascii="Times New Roman" w:hAnsi="Times New Roman" w:cs="Times New Roman"/>
        </w:rPr>
        <w:t xml:space="preserve">of </w:t>
      </w:r>
      <w:r w:rsidR="00E71355" w:rsidRPr="00FE1AAA">
        <w:rPr>
          <w:rFonts w:ascii="Times New Roman" w:hAnsi="Times New Roman" w:cs="Times New Roman"/>
        </w:rPr>
        <w:t>evaluation approaches</w:t>
      </w:r>
    </w:p>
    <w:p w14:paraId="32381CFC" w14:textId="77777777" w:rsidR="00EE5907" w:rsidRPr="005A20CB" w:rsidRDefault="00EE5907" w:rsidP="00EE5907"/>
    <w:p w14:paraId="08C12F5C" w14:textId="04AFDA07" w:rsidR="00F62060" w:rsidRPr="00805312" w:rsidRDefault="00E32C6B" w:rsidP="00E32C6B">
      <w:pPr>
        <w:pStyle w:val="Heading2"/>
        <w:rPr>
          <w:rFonts w:ascii="Times New Roman" w:hAnsi="Times New Roman" w:cs="Times New Roman"/>
        </w:rPr>
      </w:pPr>
      <w:r w:rsidRPr="00805312">
        <w:rPr>
          <w:rFonts w:ascii="Times New Roman" w:hAnsi="Times New Roman" w:cs="Times New Roman"/>
        </w:rPr>
        <w:t xml:space="preserve"> </w:t>
      </w:r>
      <w:r w:rsidR="00AD4E7A" w:rsidRPr="00805312">
        <w:rPr>
          <w:rFonts w:ascii="Times New Roman" w:hAnsi="Times New Roman" w:cs="Times New Roman"/>
        </w:rPr>
        <w:t>Standard</w:t>
      </w:r>
      <w:r w:rsidR="00DB37E0" w:rsidRPr="00805312">
        <w:rPr>
          <w:rFonts w:ascii="Times New Roman" w:hAnsi="Times New Roman" w:cs="Times New Roman"/>
        </w:rPr>
        <w:t xml:space="preserve"> evaluation </w:t>
      </w:r>
      <w:r w:rsidR="00E71355" w:rsidRPr="00805312">
        <w:rPr>
          <w:rFonts w:ascii="Times New Roman" w:hAnsi="Times New Roman" w:cs="Times New Roman"/>
        </w:rPr>
        <w:t>procedure</w:t>
      </w:r>
      <w:r w:rsidR="00EA5360" w:rsidRPr="00805312">
        <w:rPr>
          <w:rFonts w:ascii="Times New Roman" w:hAnsi="Times New Roman" w:cs="Times New Roman"/>
        </w:rPr>
        <w:t>: Criterion A</w:t>
      </w:r>
    </w:p>
    <w:p w14:paraId="65837432" w14:textId="182F3351" w:rsidR="00EA1CDB" w:rsidRPr="00095BEC" w:rsidRDefault="006800CC" w:rsidP="000133D6">
      <w:pPr>
        <w:pStyle w:val="BodyText"/>
      </w:pPr>
      <w:r w:rsidRPr="00095BEC">
        <w:t>The common</w:t>
      </w:r>
      <w:r w:rsidR="00483935" w:rsidRPr="00095BEC">
        <w:t>ly</w:t>
      </w:r>
      <w:r w:rsidRPr="00095BEC">
        <w:t xml:space="preserve"> practiced evaluation procedure of key comparison </w:t>
      </w:r>
      <w:r w:rsidR="00483935" w:rsidRPr="00095BEC">
        <w:t xml:space="preserve">data </w:t>
      </w:r>
      <w:r w:rsidRPr="00095BEC">
        <w:t>is based on</w:t>
      </w:r>
      <w:r w:rsidR="00A15C70">
        <w:t xml:space="preserve"> Cox</w:t>
      </w:r>
      <w:r w:rsidRPr="00095BEC">
        <w:t xml:space="preserve"> [</w:t>
      </w:r>
      <w:r w:rsidR="00095BEC" w:rsidRPr="00095BEC">
        <w:t>3</w:t>
      </w:r>
      <w:r w:rsidRPr="00095BEC">
        <w:t>]</w:t>
      </w:r>
      <w:r w:rsidR="00785225" w:rsidRPr="00095BEC">
        <w:t xml:space="preserve">, </w:t>
      </w:r>
      <w:r w:rsidR="00B638DE" w:rsidRPr="00095BEC">
        <w:t>also sometimes called</w:t>
      </w:r>
      <w:r w:rsidR="00785225" w:rsidRPr="00095BEC">
        <w:t xml:space="preserve"> Criterion </w:t>
      </w:r>
      <w:r w:rsidR="0017628D" w:rsidRPr="00095BEC">
        <w:t>A.</w:t>
      </w:r>
      <w:r w:rsidRPr="00095BEC">
        <w:t xml:space="preserve"> </w:t>
      </w:r>
      <w:r w:rsidR="00573DB9" w:rsidRPr="00095BEC">
        <w:t>Th</w:t>
      </w:r>
      <w:r w:rsidR="00B638DE" w:rsidRPr="00095BEC">
        <w:t>e</w:t>
      </w:r>
      <w:r w:rsidR="00D854A6" w:rsidRPr="00095BEC">
        <w:t xml:space="preserve"> </w:t>
      </w:r>
      <w:r w:rsidR="00573DB9" w:rsidRPr="00095BEC">
        <w:t xml:space="preserve">procedure </w:t>
      </w:r>
      <w:r w:rsidR="00A15C70">
        <w:t xml:space="preserve">in reference </w:t>
      </w:r>
      <w:r w:rsidR="00A15C70" w:rsidRPr="00095BEC">
        <w:t xml:space="preserve">[3] </w:t>
      </w:r>
      <w:r w:rsidR="00573DB9" w:rsidRPr="00095BEC">
        <w:t xml:space="preserve">calculates an uncertainty-weighted comparison reference </w:t>
      </w:r>
      <w:r w:rsidR="00095BEC" w:rsidRPr="00095BEC">
        <w:t xml:space="preserve">value </w:t>
      </w:r>
      <m:oMath>
        <m:sSub>
          <m:sSubPr>
            <m:ctrlPr>
              <w:rPr>
                <w:rFonts w:ascii="Cambria Math" w:hAnsi="Cambria Math"/>
                <w:i/>
              </w:rPr>
            </m:ctrlPr>
          </m:sSubPr>
          <m:e>
            <m:r>
              <w:rPr>
                <w:rFonts w:ascii="Cambria Math" w:hAnsi="Cambria Math"/>
              </w:rPr>
              <m:t>x</m:t>
            </m:r>
          </m:e>
          <m:sub>
            <m:r>
              <m:rPr>
                <m:sty m:val="p"/>
              </m:rPr>
              <w:rPr>
                <w:rFonts w:ascii="Cambria Math" w:hAnsi="Cambria Math"/>
              </w:rPr>
              <m:t>CRV</m:t>
            </m:r>
          </m:sub>
        </m:sSub>
      </m:oMath>
      <w:r w:rsidR="00573DB9" w:rsidRPr="00095BEC">
        <w:t xml:space="preserve"> and the degree of equivalence between participant </w:t>
      </w:r>
      <m:oMath>
        <m:r>
          <w:rPr>
            <w:rFonts w:ascii="Cambria Math" w:hAnsi="Cambria Math"/>
          </w:rPr>
          <m:t>i</m:t>
        </m:r>
      </m:oMath>
      <w:r w:rsidR="00573DB9" w:rsidRPr="00095BEC">
        <w:t xml:space="preserve">’s reported value of the measurand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00B638DE" w:rsidRPr="00095BEC">
        <w:t xml:space="preserve"> and the CRV</w:t>
      </w:r>
      <w:r w:rsidR="00573DB9" w:rsidRPr="00095BEC">
        <w:rPr>
          <w:iCs/>
        </w:rPr>
        <w:t xml:space="preserve">: </w:t>
      </w:r>
      <m:oMath>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m:rPr>
                <m:sty m:val="p"/>
              </m:rPr>
              <w:rPr>
                <w:rFonts w:ascii="Cambria Math" w:hAnsi="Cambria Math"/>
                <w:lang w:val="en-GB"/>
              </w:rPr>
              <m:t>CRV</m:t>
            </m:r>
          </m:sub>
        </m:sSub>
      </m:oMath>
      <w:r w:rsidR="00573DB9" w:rsidRPr="00095BEC">
        <w:rPr>
          <w:lang w:val="en-GB"/>
        </w:rPr>
        <w:t>.</w:t>
      </w:r>
      <w:r w:rsidR="00785225" w:rsidRPr="00095BEC">
        <w:t xml:space="preserve"> </w:t>
      </w:r>
      <w:r w:rsidR="00573DB9" w:rsidRPr="00095BEC">
        <w:t>T</w:t>
      </w:r>
      <w:r w:rsidRPr="00095BEC">
        <w:t xml:space="preserve">he </w:t>
      </w:r>
      <w:r w:rsidR="00B638DE" w:rsidRPr="00095BEC">
        <w:t>normalized error</w:t>
      </w:r>
      <w:r w:rsidRPr="00095BEC">
        <w:t xml:space="preserve"> </w:t>
      </w:r>
      <m:oMath>
        <m:r>
          <w:rPr>
            <w:rFonts w:ascii="Cambria Math" w:hAnsi="Cambria Math"/>
          </w:rPr>
          <m:t>En</m:t>
        </m:r>
      </m:oMath>
      <w:r w:rsidR="00EA1CDB" w:rsidRPr="00095BEC">
        <w:t xml:space="preserve"> for comparison participant </w:t>
      </w:r>
      <m:oMath>
        <m:r>
          <w:rPr>
            <w:rFonts w:ascii="Cambria Math" w:hAnsi="Cambria Math"/>
          </w:rPr>
          <m:t>i</m:t>
        </m:r>
      </m:oMath>
      <w:r w:rsidR="00573DB9" w:rsidRPr="00095BEC">
        <w:t xml:space="preserve"> is</w:t>
      </w:r>
      <w:r w:rsidR="00EA1CDB" w:rsidRPr="00095BEC">
        <w:t>:</w:t>
      </w:r>
    </w:p>
    <w:p w14:paraId="080BB76D" w14:textId="77777777" w:rsidR="00EA1CDB" w:rsidRPr="00805312" w:rsidRDefault="00EA1CDB" w:rsidP="000133D6">
      <w:pPr>
        <w:pStyle w:val="BodyText"/>
      </w:pPr>
    </w:p>
    <w:p w14:paraId="335DCE1A" w14:textId="430C0C6A" w:rsidR="00EA1CDB" w:rsidRPr="00805312" w:rsidRDefault="004B7DB1" w:rsidP="000133D6">
      <w:pPr>
        <w:pStyle w:val="BodyText"/>
      </w:pPr>
      <m:oMath>
        <m:sSub>
          <m:sSubPr>
            <m:ctrlPr>
              <w:rPr>
                <w:rFonts w:ascii="Cambria Math" w:hAnsi="Cambria Math"/>
                <w:i/>
              </w:rPr>
            </m:ctrlPr>
          </m:sSubPr>
          <m:e>
            <m:r>
              <w:rPr>
                <w:rFonts w:ascii="Cambria Math" w:hAnsi="Cambria Math"/>
              </w:rPr>
              <m:t>En</m:t>
            </m:r>
          </m:e>
          <m:sub>
            <m:r>
              <w:rPr>
                <w:rFonts w:ascii="Cambria Math" w:hAnsi="Cambria Math"/>
              </w:rPr>
              <m:t>i</m:t>
            </m:r>
          </m:sub>
        </m:sSub>
        <m:r>
          <w:rPr>
            <w:rFonts w:ascii="Cambria Math" w:hAnsi="Cambria Math"/>
          </w:rPr>
          <m:t>=</m:t>
        </m:r>
        <m:f>
          <m:fPr>
            <m:type m:val="lin"/>
            <m:ctrlPr>
              <w:rPr>
                <w:rFonts w:ascii="Cambria Math" w:hAnsi="Cambria Math"/>
                <w:i/>
                <w:lang w:val="en-GB"/>
              </w:rPr>
            </m:ctrlPr>
          </m:fPr>
          <m:num>
            <m:sSub>
              <m:sSubPr>
                <m:ctrlPr>
                  <w:rPr>
                    <w:rFonts w:ascii="Cambria Math" w:hAnsi="Cambria Math"/>
                    <w:i/>
                  </w:rPr>
                </m:ctrlPr>
              </m:sSubPr>
              <m:e>
                <m:r>
                  <w:rPr>
                    <w:rFonts w:ascii="Cambria Math" w:hAnsi="Cambria Math"/>
                  </w:rPr>
                  <m:t>d</m:t>
                </m:r>
              </m:e>
              <m:sub>
                <m:r>
                  <w:rPr>
                    <w:rFonts w:ascii="Cambria Math" w:hAnsi="Cambria Math"/>
                  </w:rPr>
                  <m:t>i</m:t>
                </m:r>
              </m:sub>
            </m:sSub>
          </m:num>
          <m:den>
            <m:r>
              <w:rPr>
                <w:rFonts w:ascii="Cambria Math" w:hAnsi="Cambria Math"/>
              </w:rPr>
              <m:t>2</m:t>
            </m:r>
            <m:sSub>
              <m:sSubPr>
                <m:ctrlPr>
                  <w:rPr>
                    <w:rFonts w:ascii="Cambria Math" w:hAnsi="Cambria Math"/>
                    <w:i/>
                  </w:rPr>
                </m:ctrlPr>
              </m:sSubPr>
              <m:e>
                <m:r>
                  <w:rPr>
                    <w:rFonts w:ascii="Cambria Math" w:hAnsi="Cambria Math"/>
                  </w:rPr>
                  <m:t>u</m:t>
                </m:r>
              </m:e>
              <m:sub>
                <m:sSub>
                  <m:sSubPr>
                    <m:ctrlPr>
                      <w:rPr>
                        <w:rFonts w:ascii="Cambria Math" w:hAnsi="Cambria Math"/>
                        <w:i/>
                      </w:rPr>
                    </m:ctrlPr>
                  </m:sSubPr>
                  <m:e>
                    <m:r>
                      <w:rPr>
                        <w:rFonts w:ascii="Cambria Math" w:hAnsi="Cambria Math"/>
                      </w:rPr>
                      <m:t>d</m:t>
                    </m:r>
                  </m:e>
                  <m:sub>
                    <m:r>
                      <w:rPr>
                        <w:rFonts w:ascii="Cambria Math" w:hAnsi="Cambria Math"/>
                      </w:rPr>
                      <m:t>i</m:t>
                    </m:r>
                  </m:sub>
                </m:sSub>
              </m:sub>
            </m:sSub>
          </m:den>
        </m:f>
      </m:oMath>
      <w:r w:rsidR="00EA1CDB" w:rsidRPr="00805312">
        <w:rPr>
          <w:lang w:val="en-GB"/>
        </w:rPr>
        <w:t xml:space="preserve"> ,</w:t>
      </w:r>
      <w:r w:rsidR="00EA1CDB" w:rsidRPr="00805312">
        <w:rPr>
          <w:lang w:val="en-GB"/>
        </w:rPr>
        <w:tab/>
      </w:r>
      <w:r w:rsidR="00EA1CDB" w:rsidRPr="00805312">
        <w:rPr>
          <w:lang w:val="en-GB"/>
        </w:rPr>
        <w:tab/>
      </w:r>
      <w:r w:rsidR="00EA1CDB" w:rsidRPr="00805312">
        <w:rPr>
          <w:lang w:val="en-GB"/>
        </w:rPr>
        <w:tab/>
      </w:r>
      <w:r w:rsidR="00EA1CDB" w:rsidRPr="00805312">
        <w:rPr>
          <w:lang w:val="en-GB"/>
        </w:rPr>
        <w:tab/>
        <w:t xml:space="preserve">  </w:t>
      </w:r>
      <w:proofErr w:type="gramStart"/>
      <w:r w:rsidR="00EA1CDB" w:rsidRPr="00805312">
        <w:rPr>
          <w:lang w:val="en-GB"/>
        </w:rPr>
        <w:t xml:space="preserve">   </w:t>
      </w:r>
      <w:r w:rsidR="00EA1CDB" w:rsidRPr="00805312">
        <w:t>(</w:t>
      </w:r>
      <w:proofErr w:type="gramEnd"/>
      <w:r w:rsidR="00EA1CDB" w:rsidRPr="00805312">
        <w:t>1)</w:t>
      </w:r>
    </w:p>
    <w:p w14:paraId="47549641" w14:textId="77777777" w:rsidR="00EA1CDB" w:rsidRPr="00805312" w:rsidRDefault="00EA1CDB" w:rsidP="000133D6">
      <w:pPr>
        <w:pStyle w:val="BodyText"/>
      </w:pPr>
    </w:p>
    <w:p w14:paraId="6FAE5470" w14:textId="77777777" w:rsidR="00C17C3D" w:rsidRPr="00805312" w:rsidRDefault="00EA1CDB" w:rsidP="000133D6">
      <w:pPr>
        <w:pStyle w:val="BodyText"/>
        <w:rPr>
          <w:sz w:val="18"/>
          <w:szCs w:val="18"/>
        </w:rPr>
      </w:pPr>
      <w:r w:rsidRPr="00805312">
        <w:t xml:space="preserve">where </w:t>
      </w:r>
      <m:oMath>
        <m:r>
          <w:rPr>
            <w:rFonts w:ascii="Cambria Math" w:hAnsi="Cambria Math"/>
          </w:rPr>
          <m:t>2</m:t>
        </m:r>
        <m:sSub>
          <m:sSubPr>
            <m:ctrlPr>
              <w:rPr>
                <w:rFonts w:ascii="Cambria Math" w:hAnsi="Cambria Math"/>
                <w:i/>
              </w:rPr>
            </m:ctrlPr>
          </m:sSubPr>
          <m:e>
            <m:r>
              <w:rPr>
                <w:rFonts w:ascii="Cambria Math" w:hAnsi="Cambria Math"/>
              </w:rPr>
              <m:t>u</m:t>
            </m:r>
          </m:e>
          <m:sub>
            <m:sSub>
              <m:sSubPr>
                <m:ctrlPr>
                  <w:rPr>
                    <w:rFonts w:ascii="Cambria Math" w:hAnsi="Cambria Math"/>
                    <w:i/>
                  </w:rPr>
                </m:ctrlPr>
              </m:sSubPr>
              <m:e>
                <m:r>
                  <w:rPr>
                    <w:rFonts w:ascii="Cambria Math" w:hAnsi="Cambria Math"/>
                  </w:rPr>
                  <m:t>d</m:t>
                </m:r>
              </m:e>
              <m:sub>
                <m:r>
                  <w:rPr>
                    <w:rFonts w:ascii="Cambria Math" w:hAnsi="Cambria Math"/>
                  </w:rPr>
                  <m:t>i</m:t>
                </m:r>
              </m:sub>
            </m:sSub>
          </m:sub>
        </m:sSub>
      </m:oMath>
      <w:r w:rsidRPr="00805312">
        <w:t xml:space="preserve"> is the </w:t>
      </w:r>
      <w:r w:rsidR="007F1090" w:rsidRPr="00805312">
        <w:t>95 % confidence level</w:t>
      </w:r>
      <w:r w:rsidRPr="00805312">
        <w:t xml:space="preserve"> uncertainty of the degree of equivalence.</w:t>
      </w:r>
      <w:r w:rsidRPr="00805312">
        <w:rPr>
          <w:sz w:val="18"/>
          <w:szCs w:val="18"/>
        </w:rPr>
        <w:t xml:space="preserve"> </w:t>
      </w:r>
    </w:p>
    <w:p w14:paraId="6F3BA817" w14:textId="77777777" w:rsidR="00C17C3D" w:rsidRPr="00805312" w:rsidRDefault="00C17C3D" w:rsidP="000133D6">
      <w:pPr>
        <w:pStyle w:val="BodyText"/>
        <w:rPr>
          <w:sz w:val="18"/>
          <w:szCs w:val="18"/>
        </w:rPr>
      </w:pPr>
    </w:p>
    <w:p w14:paraId="07CC7F4D" w14:textId="34028003" w:rsidR="00F62060" w:rsidRPr="00805312" w:rsidRDefault="00EA1CDB" w:rsidP="000133D6">
      <w:pPr>
        <w:pStyle w:val="BodyText"/>
      </w:pPr>
      <w:r w:rsidRPr="00805312">
        <w:t>By Criterion A, a</w:t>
      </w:r>
      <w:r w:rsidR="001039E3" w:rsidRPr="00805312">
        <w:t>n</w:t>
      </w:r>
      <w:r w:rsidR="000133D6" w:rsidRPr="00805312">
        <w:t xml:space="preserv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En</m:t>
                </m:r>
              </m:e>
              <m:sub>
                <m:r>
                  <w:rPr>
                    <w:rFonts w:ascii="Cambria Math" w:hAnsi="Cambria Math"/>
                  </w:rPr>
                  <m:t>i</m:t>
                </m:r>
              </m:sub>
            </m:sSub>
          </m:e>
        </m:d>
        <m:r>
          <w:rPr>
            <w:rFonts w:ascii="Cambria Math" w:hAnsi="Cambria Math"/>
          </w:rPr>
          <m:t xml:space="preserve"> </m:t>
        </m:r>
      </m:oMath>
      <w:r w:rsidR="000133D6" w:rsidRPr="00805312">
        <w:t xml:space="preserve">value of </w:t>
      </w:r>
      <w:r w:rsidR="000133D6" w:rsidRPr="00805312">
        <w:rPr>
          <w:rFonts w:hint="eastAsia"/>
        </w:rPr>
        <w:t>≤</w:t>
      </w:r>
      <w:r w:rsidR="000133D6" w:rsidRPr="00805312">
        <w:t xml:space="preserve"> 1 </w:t>
      </w:r>
      <w:r w:rsidRPr="00805312">
        <w:t xml:space="preserve">indicates that the participant’s result agrees with the CRV within the 95 % confidence level expectation. </w:t>
      </w:r>
      <w:r w:rsidR="000133D6" w:rsidRPr="00805312">
        <w:t xml:space="preserve">If </w:t>
      </w:r>
      <w:r w:rsidR="001039E3" w:rsidRPr="00805312">
        <w:t>the result</w:t>
      </w:r>
      <w:r w:rsidR="000133D6" w:rsidRPr="00805312">
        <w:t xml:space="preserve"> </w:t>
      </w:r>
      <w:r w:rsidR="001039E3" w:rsidRPr="00805312">
        <w:t>exceed</w:t>
      </w:r>
      <w:r w:rsidRPr="00805312">
        <w:t>s</w:t>
      </w:r>
      <w:r w:rsidR="000133D6" w:rsidRPr="00805312">
        <w:t xml:space="preserve"> the critical value of </w:t>
      </w:r>
      <w:r w:rsidR="00B638DE">
        <w:t>1</w:t>
      </w:r>
      <w:r w:rsidR="000133D6" w:rsidRPr="00805312">
        <w:t xml:space="preserve">, </w:t>
      </w:r>
      <w:r w:rsidR="001039E3" w:rsidRPr="00805312">
        <w:t xml:space="preserve">the laboratory uncertainties to be verified </w:t>
      </w:r>
      <w:r w:rsidR="007F1090" w:rsidRPr="00805312">
        <w:t>are not confirmed by the comparison</w:t>
      </w:r>
      <w:r w:rsidR="001039E3" w:rsidRPr="00805312">
        <w:t xml:space="preserve">. </w:t>
      </w:r>
      <w:r w:rsidR="0017628D" w:rsidRPr="00805312">
        <w:t xml:space="preserve">The procedure includes a consistency check </w:t>
      </w:r>
      <w:r w:rsidR="00573DB9" w:rsidRPr="00805312">
        <w:t xml:space="preserve">to exclude discrepant results </w:t>
      </w:r>
      <w:r w:rsidR="0017628D" w:rsidRPr="00805312">
        <w:t>by applying the chi-squared test</w:t>
      </w:r>
      <w:r w:rsidR="006159FB" w:rsidRPr="00805312">
        <w:t xml:space="preserve"> [</w:t>
      </w:r>
      <w:r w:rsidR="002769A6">
        <w:t>5</w:t>
      </w:r>
      <w:r w:rsidR="006159FB" w:rsidRPr="00805312">
        <w:t>]</w:t>
      </w:r>
      <w:r w:rsidR="0017628D" w:rsidRPr="00805312">
        <w:t>.</w:t>
      </w:r>
      <w:r w:rsidR="006159FB" w:rsidRPr="00805312">
        <w:t xml:space="preserve"> </w:t>
      </w:r>
      <w:r w:rsidR="007F1090" w:rsidRPr="00805312">
        <w:t xml:space="preserve">Calculating </w:t>
      </w:r>
      <m:oMath>
        <m:r>
          <w:rPr>
            <w:rFonts w:ascii="Cambria Math" w:hAnsi="Cambria Math"/>
          </w:rPr>
          <m:t>E</m:t>
        </m:r>
        <m:sSub>
          <m:sSubPr>
            <m:ctrlPr>
              <w:rPr>
                <w:rFonts w:ascii="Cambria Math" w:hAnsi="Cambria Math"/>
                <w:i/>
              </w:rPr>
            </m:ctrlPr>
          </m:sSubPr>
          <m:e>
            <m:r>
              <w:rPr>
                <w:rFonts w:ascii="Cambria Math" w:hAnsi="Cambria Math"/>
              </w:rPr>
              <m:t>n</m:t>
            </m:r>
          </m:e>
          <m:sub>
            <m:r>
              <w:rPr>
                <w:rFonts w:ascii="Cambria Math" w:hAnsi="Cambria Math"/>
              </w:rPr>
              <m:t>i</m:t>
            </m:r>
          </m:sub>
        </m:sSub>
      </m:oMath>
      <w:r w:rsidR="00B638DE" w:rsidRPr="00DC5E5B">
        <w:t xml:space="preserve"> </w:t>
      </w:r>
      <w:r w:rsidR="00573DB9" w:rsidRPr="00805312">
        <w:t xml:space="preserve">for each participating </w:t>
      </w:r>
      <w:proofErr w:type="spellStart"/>
      <w:r w:rsidR="00573DB9" w:rsidRPr="00805312">
        <w:t>labo</w:t>
      </w:r>
      <w:r w:rsidR="000B03FA">
        <w:t>-</w:t>
      </w:r>
      <w:r w:rsidR="00573DB9" w:rsidRPr="00805312">
        <w:t>ratory</w:t>
      </w:r>
      <w:proofErr w:type="spellEnd"/>
      <m:oMath>
        <m:r>
          <w:rPr>
            <w:rFonts w:ascii="Cambria Math" w:hAnsi="Cambria Math"/>
          </w:rPr>
          <m:t xml:space="preserve"> </m:t>
        </m:r>
      </m:oMath>
      <w:r w:rsidR="00A05DD6" w:rsidRPr="00805312">
        <w:t>requires</w:t>
      </w:r>
      <w:r w:rsidR="006159FB" w:rsidRPr="00805312">
        <w:t xml:space="preserve"> two input parameter</w:t>
      </w:r>
      <w:r w:rsidR="00883B7A" w:rsidRPr="00805312">
        <w:t>s</w:t>
      </w:r>
      <w:r w:rsidR="006159FB" w:rsidRPr="00805312">
        <w:t xml:space="preserve">: </w:t>
      </w:r>
      <w:r w:rsidR="007F1090" w:rsidRPr="00805312">
        <w:t>the reported value of the measurand</w:t>
      </w:r>
      <w:r w:rsidR="006159FB" w:rsidRPr="00805312">
        <w:t xml:space="preserve">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00DC7997" w:rsidRPr="00805312">
        <w:t xml:space="preserve"> </w:t>
      </w:r>
      <w:r w:rsidR="006159FB" w:rsidRPr="00805312">
        <w:t xml:space="preserve">of laboratory </w:t>
      </w:r>
      <m:oMath>
        <m:r>
          <w:rPr>
            <w:rFonts w:ascii="Cambria Math" w:hAnsi="Cambria Math"/>
          </w:rPr>
          <m:t>i</m:t>
        </m:r>
      </m:oMath>
      <w:r w:rsidR="006159FB" w:rsidRPr="00805312">
        <w:t xml:space="preserve"> and th</w:t>
      </w:r>
      <w:r w:rsidR="002F589C" w:rsidRPr="00805312">
        <w:t>e</w:t>
      </w:r>
      <w:r w:rsidR="006159FB" w:rsidRPr="00805312">
        <w:t xml:space="preserve"> standard uncertainty</w:t>
      </w:r>
      <w:r w:rsidR="007F1090" w:rsidRPr="00805312">
        <w:t xml:space="preserve"> of the reported value,</w:t>
      </w:r>
      <w:r w:rsidR="006159FB" w:rsidRPr="00805312">
        <w:t xml:space="preserve"> </w:t>
      </w:r>
      <m:oMath>
        <m:sSub>
          <m:sSubPr>
            <m:ctrlPr>
              <w:rPr>
                <w:rFonts w:ascii="Cambria Math" w:hAnsi="Cambria Math"/>
              </w:rPr>
            </m:ctrlPr>
          </m:sSubPr>
          <m:e>
            <m:r>
              <w:rPr>
                <w:rFonts w:ascii="Cambria Math" w:hAnsi="Cambria Math"/>
              </w:rPr>
              <m:t>u</m:t>
            </m:r>
          </m:e>
          <m:sub>
            <m:sSub>
              <m:sSubPr>
                <m:ctrlPr>
                  <w:rPr>
                    <w:rFonts w:ascii="Cambria Math" w:hAnsi="Cambria Math"/>
                    <w:i/>
                  </w:rPr>
                </m:ctrlPr>
              </m:sSubPr>
              <m:e>
                <m:r>
                  <w:rPr>
                    <w:rFonts w:ascii="Cambria Math" w:hAnsi="Cambria Math"/>
                  </w:rPr>
                  <m:t>x</m:t>
                </m:r>
              </m:e>
              <m:sub>
                <m:r>
                  <w:rPr>
                    <w:rFonts w:ascii="Cambria Math" w:hAnsi="Cambria Math"/>
                  </w:rPr>
                  <m:t>i</m:t>
                </m:r>
              </m:sub>
            </m:sSub>
          </m:sub>
        </m:sSub>
      </m:oMath>
      <w:r w:rsidR="006159FB" w:rsidRPr="00805312">
        <w:t>.</w:t>
      </w:r>
      <w:r w:rsidR="00A15C70">
        <w:t xml:space="preserve"> Cox</w:t>
      </w:r>
      <w:r w:rsidR="006159FB" w:rsidRPr="00805312">
        <w:t xml:space="preserve"> </w:t>
      </w:r>
      <w:r w:rsidR="00F637CC" w:rsidRPr="00805312">
        <w:t>[</w:t>
      </w:r>
      <w:r w:rsidR="002769A6">
        <w:t>3</w:t>
      </w:r>
      <w:r w:rsidR="00F637CC" w:rsidRPr="00805312">
        <w:t>] did not elaborate on the components of</w:t>
      </w:r>
      <w:r w:rsidR="00A05DD6" w:rsidRPr="00805312">
        <w:t xml:space="preserve"> </w:t>
      </w:r>
      <m:oMath>
        <m:sSub>
          <m:sSubPr>
            <m:ctrlPr>
              <w:rPr>
                <w:rFonts w:ascii="Cambria Math" w:hAnsi="Cambria Math"/>
              </w:rPr>
            </m:ctrlPr>
          </m:sSubPr>
          <m:e>
            <m:r>
              <w:rPr>
                <w:rFonts w:ascii="Cambria Math" w:hAnsi="Cambria Math"/>
              </w:rPr>
              <m:t>u</m:t>
            </m:r>
          </m:e>
          <m:sub>
            <m:sSub>
              <m:sSubPr>
                <m:ctrlPr>
                  <w:rPr>
                    <w:rFonts w:ascii="Cambria Math" w:hAnsi="Cambria Math"/>
                    <w:i/>
                  </w:rPr>
                </m:ctrlPr>
              </m:sSubPr>
              <m:e>
                <m:r>
                  <w:rPr>
                    <w:rFonts w:ascii="Cambria Math" w:hAnsi="Cambria Math"/>
                  </w:rPr>
                  <m:t>x</m:t>
                </m:r>
              </m:e>
              <m:sub>
                <m:r>
                  <w:rPr>
                    <w:rFonts w:ascii="Cambria Math" w:hAnsi="Cambria Math"/>
                  </w:rPr>
                  <m:t>i</m:t>
                </m:r>
              </m:sub>
            </m:sSub>
          </m:sub>
        </m:sSub>
      </m:oMath>
      <w:r w:rsidR="00DC7997" w:rsidRPr="00805312">
        <w:t xml:space="preserve"> </w:t>
      </w:r>
      <w:r w:rsidR="00F637CC" w:rsidRPr="00805312">
        <w:t xml:space="preserve">and </w:t>
      </w:r>
      <w:r w:rsidR="00DA2867" w:rsidRPr="00805312">
        <w:t>some readers assumed</w:t>
      </w:r>
      <w:r w:rsidR="00F637CC" w:rsidRPr="00805312">
        <w:t xml:space="preserve"> that </w:t>
      </w:r>
      <m:oMath>
        <m:sSub>
          <m:sSubPr>
            <m:ctrlPr>
              <w:rPr>
                <w:rFonts w:ascii="Cambria Math" w:hAnsi="Cambria Math"/>
              </w:rPr>
            </m:ctrlPr>
          </m:sSubPr>
          <m:e>
            <m:r>
              <w:rPr>
                <w:rFonts w:ascii="Cambria Math" w:hAnsi="Cambria Math"/>
              </w:rPr>
              <m:t>u</m:t>
            </m:r>
          </m:e>
          <m:sub>
            <m:sSub>
              <m:sSubPr>
                <m:ctrlPr>
                  <w:rPr>
                    <w:rFonts w:ascii="Cambria Math" w:hAnsi="Cambria Math"/>
                    <w:i/>
                  </w:rPr>
                </m:ctrlPr>
              </m:sSubPr>
              <m:e>
                <m:r>
                  <w:rPr>
                    <w:rFonts w:ascii="Cambria Math" w:hAnsi="Cambria Math"/>
                  </w:rPr>
                  <m:t>x</m:t>
                </m:r>
              </m:e>
              <m:sub>
                <m:r>
                  <w:rPr>
                    <w:rFonts w:ascii="Cambria Math" w:hAnsi="Cambria Math"/>
                  </w:rPr>
                  <m:t>i</m:t>
                </m:r>
              </m:sub>
            </m:sSub>
          </m:sub>
        </m:sSub>
      </m:oMath>
      <w:r w:rsidR="00B22AFD" w:rsidRPr="00805312">
        <w:t xml:space="preserve"> </w:t>
      </w:r>
      <w:r w:rsidR="00F637CC" w:rsidRPr="00805312">
        <w:t>included only</w:t>
      </w:r>
      <w:r w:rsidR="00A05DD6" w:rsidRPr="00805312">
        <w:t xml:space="preserve"> </w:t>
      </w:r>
      <w:r w:rsidR="00F64072" w:rsidRPr="00805312">
        <w:t>the uncertainty of</w:t>
      </w:r>
      <w:r w:rsidR="00DA2867" w:rsidRPr="00805312">
        <w:t xml:space="preserve"> the</w:t>
      </w:r>
      <w:r w:rsidR="00F64072" w:rsidRPr="00805312">
        <w:t xml:space="preserve"> participant`s </w:t>
      </w:r>
      <w:r w:rsidR="00DA2867" w:rsidRPr="00805312">
        <w:t>reference standard</w:t>
      </w:r>
      <w:r w:rsidR="00F637CC" w:rsidRPr="00805312">
        <w:t>, what we call</w:t>
      </w:r>
      <w:r w:rsidR="00F64072" w:rsidRPr="00805312">
        <w:t xml:space="preserve"> </w:t>
      </w:r>
      <m:oMath>
        <m:sSub>
          <m:sSubPr>
            <m:ctrlPr>
              <w:rPr>
                <w:rFonts w:ascii="Cambria Math" w:hAnsi="Cambria Math"/>
              </w:rPr>
            </m:ctrlPr>
          </m:sSubPr>
          <m:e>
            <m:r>
              <w:rPr>
                <w:rFonts w:ascii="Cambria Math" w:hAnsi="Cambria Math"/>
              </w:rPr>
              <m:t>u</m:t>
            </m:r>
          </m:e>
          <m:sub>
            <m:sSub>
              <m:sSubPr>
                <m:ctrlPr>
                  <w:rPr>
                    <w:rFonts w:ascii="Cambria Math" w:hAnsi="Cambria Math"/>
                    <w:iCs/>
                  </w:rPr>
                </m:ctrlPr>
              </m:sSubPr>
              <m:e>
                <m:r>
                  <m:rPr>
                    <m:sty m:val="p"/>
                  </m:rPr>
                  <w:rPr>
                    <w:rFonts w:ascii="Cambria Math" w:hAnsi="Cambria Math"/>
                  </w:rPr>
                  <m:t>base</m:t>
                </m:r>
              </m:e>
              <m:sub>
                <m:r>
                  <w:rPr>
                    <w:rFonts w:ascii="Cambria Math" w:hAnsi="Cambria Math"/>
                  </w:rPr>
                  <m:t>i</m:t>
                </m:r>
              </m:sub>
            </m:sSub>
          </m:sub>
        </m:sSub>
      </m:oMath>
      <w:r w:rsidR="00F637CC" w:rsidRPr="00805312">
        <w:t xml:space="preserve"> herein</w:t>
      </w:r>
      <w:r w:rsidR="00A05DD6" w:rsidRPr="00805312">
        <w:t>.</w:t>
      </w:r>
    </w:p>
    <w:p w14:paraId="1C992FCE" w14:textId="3BCBB9C5" w:rsidR="00DA2867" w:rsidRPr="00FE1AAA" w:rsidRDefault="00DA2867" w:rsidP="000133D6">
      <w:pPr>
        <w:pStyle w:val="BodyText"/>
      </w:pPr>
    </w:p>
    <w:p w14:paraId="3CC1D45C" w14:textId="051B99D3" w:rsidR="00DA2867" w:rsidRPr="00FE1AAA" w:rsidRDefault="00DA2867" w:rsidP="00DA2867">
      <w:pPr>
        <w:pStyle w:val="BodyText"/>
      </w:pPr>
      <w:r w:rsidRPr="00FE1AAA">
        <w:t>Many comparison pilots re</w:t>
      </w:r>
      <w:r w:rsidR="00957828">
        <w:t>cognized</w:t>
      </w:r>
      <w:r w:rsidRPr="00FE1AAA">
        <w:t xml:space="preserve"> that there are often significant contributions to the uncertainty of the participant’s reported value other than </w:t>
      </w:r>
      <m:oMath>
        <m:sSub>
          <m:sSubPr>
            <m:ctrlPr>
              <w:rPr>
                <w:rFonts w:ascii="Cambria Math" w:hAnsi="Cambria Math"/>
              </w:rPr>
            </m:ctrlPr>
          </m:sSubPr>
          <m:e>
            <m:r>
              <w:rPr>
                <w:rFonts w:ascii="Cambria Math" w:hAnsi="Cambria Math"/>
              </w:rPr>
              <m:t>u</m:t>
            </m:r>
          </m:e>
          <m:sub>
            <m:sSub>
              <m:sSubPr>
                <m:ctrlPr>
                  <w:rPr>
                    <w:rFonts w:ascii="Cambria Math" w:hAnsi="Cambria Math"/>
                    <w:iCs/>
                  </w:rPr>
                </m:ctrlPr>
              </m:sSubPr>
              <m:e>
                <m:r>
                  <m:rPr>
                    <m:sty m:val="p"/>
                  </m:rPr>
                  <w:rPr>
                    <w:rFonts w:ascii="Cambria Math" w:hAnsi="Cambria Math"/>
                  </w:rPr>
                  <m:t>base</m:t>
                </m:r>
              </m:e>
              <m:sub>
                <m:r>
                  <w:rPr>
                    <w:rFonts w:ascii="Cambria Math" w:hAnsi="Cambria Math"/>
                  </w:rPr>
                  <m:t>i</m:t>
                </m:r>
              </m:sub>
            </m:sSub>
          </m:sub>
        </m:sSub>
      </m:oMath>
      <w:r w:rsidRPr="00FE1AAA">
        <w:t xml:space="preserve">. When calculating </w:t>
      </w:r>
      <m:oMath>
        <m:sSub>
          <m:sSubPr>
            <m:ctrlPr>
              <w:rPr>
                <w:rFonts w:ascii="Cambria Math" w:hAnsi="Cambria Math"/>
              </w:rPr>
            </m:ctrlPr>
          </m:sSubPr>
          <m:e>
            <m:r>
              <w:rPr>
                <w:rFonts w:ascii="Cambria Math" w:hAnsi="Cambria Math"/>
              </w:rPr>
              <m:t>u</m:t>
            </m:r>
          </m:e>
          <m:sub>
            <m:sSub>
              <m:sSubPr>
                <m:ctrlPr>
                  <w:rPr>
                    <w:rFonts w:ascii="Cambria Math" w:hAnsi="Cambria Math"/>
                    <w:i/>
                  </w:rPr>
                </m:ctrlPr>
              </m:sSubPr>
              <m:e>
                <m:r>
                  <w:rPr>
                    <w:rFonts w:ascii="Cambria Math" w:hAnsi="Cambria Math"/>
                  </w:rPr>
                  <m:t>x</m:t>
                </m:r>
              </m:e>
              <m:sub>
                <m:r>
                  <w:rPr>
                    <w:rFonts w:ascii="Cambria Math" w:hAnsi="Cambria Math"/>
                  </w:rPr>
                  <m:t>i</m:t>
                </m:r>
              </m:sub>
            </m:sSub>
          </m:sub>
        </m:sSub>
      </m:oMath>
      <w:r w:rsidRPr="00FE1AAA">
        <w:t xml:space="preserve">, they included additional uncertainties introduced by the transfer standard </w:t>
      </w:r>
      <m:oMath>
        <m:sSub>
          <m:sSubPr>
            <m:ctrlPr>
              <w:rPr>
                <w:rFonts w:ascii="Cambria Math" w:hAnsi="Cambria Math"/>
                <w:i/>
              </w:rPr>
            </m:ctrlPr>
          </m:sSubPr>
          <m:e>
            <m:r>
              <w:rPr>
                <w:rFonts w:ascii="Cambria Math" w:hAnsi="Cambria Math"/>
              </w:rPr>
              <m:t>u</m:t>
            </m:r>
          </m:e>
          <m:sub>
            <m:r>
              <m:rPr>
                <m:sty m:val="p"/>
              </m:rPr>
              <w:rPr>
                <w:rFonts w:ascii="Cambria Math" w:hAnsi="Cambria Math"/>
              </w:rPr>
              <m:t>TS</m:t>
            </m:r>
          </m:sub>
        </m:sSub>
      </m:oMath>
      <w:r w:rsidRPr="00FE1AAA">
        <w:t xml:space="preserve">. They sometimes </w:t>
      </w:r>
      <w:r w:rsidR="001E5636" w:rsidRPr="00FE1AAA">
        <w:t xml:space="preserve">also </w:t>
      </w:r>
      <w:r w:rsidRPr="00FE1AAA">
        <w:t xml:space="preserve">included the repeatability of the reported value at each calibration point, expressed by </w:t>
      </w:r>
      <m:oMath>
        <m:f>
          <m:fPr>
            <m:type m:val="skw"/>
            <m:ctrlPr>
              <w:rPr>
                <w:rFonts w:ascii="Cambria Math" w:hAnsi="Cambria Math"/>
                <w:i/>
                <w:sz w:val="18"/>
                <w:szCs w:val="18"/>
              </w:rPr>
            </m:ctrlPr>
          </m:fPr>
          <m:num>
            <m:sSup>
              <m:sSupPr>
                <m:ctrlPr>
                  <w:rPr>
                    <w:rFonts w:ascii="Cambria Math" w:hAnsi="Cambria Math"/>
                    <w:i/>
                    <w:sz w:val="18"/>
                    <w:szCs w:val="18"/>
                  </w:rPr>
                </m:ctrlPr>
              </m:sSupPr>
              <m:e>
                <m:r>
                  <w:rPr>
                    <w:rFonts w:ascii="Cambria Math" w:hAnsi="Cambria Math"/>
                    <w:sz w:val="18"/>
                    <w:szCs w:val="18"/>
                  </w:rPr>
                  <m:t>s</m:t>
                </m:r>
              </m:e>
              <m:sup>
                <m:r>
                  <w:rPr>
                    <w:rFonts w:ascii="Cambria Math" w:hAnsi="Cambria Math"/>
                    <w:sz w:val="18"/>
                    <w:szCs w:val="18"/>
                  </w:rPr>
                  <m:t>2</m:t>
                </m:r>
              </m:sup>
            </m:sSup>
          </m:num>
          <m:den>
            <m:r>
              <w:rPr>
                <w:rFonts w:ascii="Cambria Math" w:hAnsi="Cambria Math"/>
                <w:sz w:val="18"/>
                <w:szCs w:val="18"/>
              </w:rPr>
              <m:t>n</m:t>
            </m:r>
          </m:den>
        </m:f>
      </m:oMath>
      <w:r w:rsidRPr="00FE1AAA">
        <w:t xml:space="preserve"> where  </w:t>
      </w:r>
      <m:oMath>
        <m:r>
          <w:rPr>
            <w:rFonts w:ascii="Cambria Math" w:hAnsi="Cambria Math"/>
            <w:sz w:val="18"/>
            <w:szCs w:val="18"/>
          </w:rPr>
          <m:t>s</m:t>
        </m:r>
      </m:oMath>
      <w:r w:rsidRPr="00FE1AAA">
        <w:t xml:space="preserve">  is the sample standard deviation and </w:t>
      </w:r>
      <m:oMath>
        <m:r>
          <w:rPr>
            <w:rFonts w:ascii="Cambria Math" w:hAnsi="Cambria Math"/>
          </w:rPr>
          <m:t>n</m:t>
        </m:r>
      </m:oMath>
      <w:r w:rsidRPr="00FE1AAA">
        <w:t xml:space="preserve"> is the number of </w:t>
      </w:r>
      <w:r w:rsidR="00E9760B">
        <w:t xml:space="preserve">repeated </w:t>
      </w:r>
      <w:r w:rsidRPr="00FE1AAA">
        <w:t xml:space="preserve">measurements. Here, we call the root-sum-of-squares of these values the comparison uncertainty </w:t>
      </w:r>
      <m:oMath>
        <m:sSub>
          <m:sSubPr>
            <m:ctrlPr>
              <w:rPr>
                <w:rFonts w:ascii="Cambria Math" w:hAnsi="Cambria Math"/>
                <w:i/>
                <w:iCs/>
              </w:rPr>
            </m:ctrlPr>
          </m:sSubPr>
          <m:e>
            <m:sSub>
              <m:sSubPr>
                <m:ctrlPr>
                  <w:rPr>
                    <w:rFonts w:ascii="Cambria Math" w:hAnsi="Cambria Math"/>
                    <w:i/>
                    <w:iCs/>
                  </w:rPr>
                </m:ctrlPr>
              </m:sSubPr>
              <m:e>
                <m:r>
                  <w:rPr>
                    <w:rFonts w:ascii="Cambria Math" w:hAnsi="Cambria Math"/>
                  </w:rPr>
                  <m:t>u</m:t>
                </m:r>
              </m:e>
              <m:sub>
                <m:r>
                  <m:rPr>
                    <m:sty m:val="p"/>
                  </m:rPr>
                  <w:rPr>
                    <w:rFonts w:ascii="Cambria Math" w:hAnsi="Cambria Math"/>
                  </w:rPr>
                  <m:t>comp</m:t>
                </m:r>
              </m:sub>
            </m:sSub>
          </m:e>
          <m:sub>
            <m:r>
              <w:rPr>
                <w:rFonts w:ascii="Cambria Math" w:hAnsi="Cambria Math"/>
              </w:rPr>
              <m:t>i</m:t>
            </m:r>
          </m:sub>
        </m:sSub>
      </m:oMath>
      <w:r w:rsidRPr="00FE1AAA">
        <w:t>:</w:t>
      </w:r>
    </w:p>
    <w:p w14:paraId="72FCA54F" w14:textId="77777777" w:rsidR="00DA2867" w:rsidRPr="00FE1AAA" w:rsidRDefault="00DA2867" w:rsidP="00DA2867">
      <w:pPr>
        <w:pStyle w:val="BodyText"/>
      </w:pPr>
    </w:p>
    <w:p w14:paraId="615ECA5F" w14:textId="77777777" w:rsidR="00DA2867" w:rsidRPr="00FE1AAA" w:rsidRDefault="004B7DB1" w:rsidP="00DA2867">
      <w:pPr>
        <w:pStyle w:val="BodyText"/>
        <w:tabs>
          <w:tab w:val="center" w:pos="2268"/>
          <w:tab w:val="right" w:pos="4536"/>
        </w:tabs>
        <w:rPr>
          <w:i/>
        </w:rPr>
      </w:pPr>
      <m:oMath>
        <m:sSub>
          <m:sSubPr>
            <m:ctrlPr>
              <w:rPr>
                <w:rFonts w:ascii="Cambria Math" w:hAnsi="Cambria Math"/>
              </w:rPr>
            </m:ctrlPr>
          </m:sSubPr>
          <m:e>
            <m:r>
              <w:rPr>
                <w:rFonts w:ascii="Cambria Math" w:hAnsi="Cambria Math"/>
              </w:rPr>
              <m:t>u</m:t>
            </m:r>
          </m:e>
          <m:sub>
            <m:sSub>
              <m:sSubPr>
                <m:ctrlPr>
                  <w:rPr>
                    <w:rFonts w:ascii="Cambria Math" w:hAnsi="Cambria Math"/>
                    <w:i/>
                  </w:rPr>
                </m:ctrlPr>
              </m:sSubPr>
              <m:e>
                <m:r>
                  <w:rPr>
                    <w:rFonts w:ascii="Cambria Math" w:hAnsi="Cambria Math"/>
                  </w:rPr>
                  <m:t>x</m:t>
                </m:r>
              </m:e>
              <m:sub>
                <m:r>
                  <w:rPr>
                    <w:rFonts w:ascii="Cambria Math" w:hAnsi="Cambria Math"/>
                  </w:rPr>
                  <m:t>i</m:t>
                </m:r>
              </m:sub>
            </m:sSub>
          </m:sub>
        </m:sSub>
        <m:r>
          <w:rPr>
            <w:rFonts w:ascii="Cambria Math" w:hAnsi="Cambria Math"/>
            <w:sz w:val="18"/>
            <w:szCs w:val="18"/>
          </w:rPr>
          <m:t>=</m:t>
        </m:r>
        <m:rad>
          <m:radPr>
            <m:degHide m:val="1"/>
            <m:ctrlPr>
              <w:rPr>
                <w:rFonts w:ascii="Cambria Math" w:hAnsi="Cambria Math"/>
                <w:i/>
                <w:sz w:val="18"/>
                <w:szCs w:val="18"/>
              </w:rPr>
            </m:ctrlPr>
          </m:radPr>
          <m:deg/>
          <m:e>
            <m:sSubSup>
              <m:sSubSupPr>
                <m:ctrlPr>
                  <w:rPr>
                    <w:rFonts w:ascii="Cambria Math" w:hAnsi="Cambria Math"/>
                    <w:i/>
                    <w:sz w:val="18"/>
                    <w:szCs w:val="18"/>
                  </w:rPr>
                </m:ctrlPr>
              </m:sSubSupPr>
              <m:e>
                <m:r>
                  <w:rPr>
                    <w:rFonts w:ascii="Cambria Math" w:hAnsi="Cambria Math"/>
                    <w:sz w:val="18"/>
                    <w:szCs w:val="18"/>
                  </w:rPr>
                  <m:t>u</m:t>
                </m:r>
              </m:e>
              <m:sub>
                <m:sSub>
                  <m:sSubPr>
                    <m:ctrlPr>
                      <w:rPr>
                        <w:rFonts w:ascii="Cambria Math" w:hAnsi="Cambria Math"/>
                        <w:i/>
                        <w:sz w:val="18"/>
                        <w:szCs w:val="18"/>
                      </w:rPr>
                    </m:ctrlPr>
                  </m:sSubPr>
                  <m:e>
                    <m:r>
                      <m:rPr>
                        <m:sty m:val="p"/>
                      </m:rPr>
                      <w:rPr>
                        <w:rFonts w:ascii="Cambria Math" w:hAnsi="Cambria Math"/>
                        <w:sz w:val="18"/>
                        <w:szCs w:val="18"/>
                      </w:rPr>
                      <m:t>base</m:t>
                    </m:r>
                  </m:e>
                  <m:sub>
                    <m:r>
                      <w:rPr>
                        <w:rFonts w:ascii="Cambria Math" w:hAnsi="Cambria Math"/>
                        <w:sz w:val="18"/>
                        <w:szCs w:val="18"/>
                      </w:rPr>
                      <m:t>i</m:t>
                    </m:r>
                  </m:sub>
                </m:sSub>
              </m:sub>
              <m:sup>
                <m:r>
                  <w:rPr>
                    <w:rFonts w:ascii="Cambria Math" w:hAnsi="Cambria Math"/>
                    <w:sz w:val="18"/>
                    <w:szCs w:val="18"/>
                  </w:rPr>
                  <m:t>2</m:t>
                </m:r>
              </m:sup>
            </m:sSub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u</m:t>
                </m:r>
              </m:e>
              <m:sub>
                <m:sSub>
                  <m:sSubPr>
                    <m:ctrlPr>
                      <w:rPr>
                        <w:rFonts w:ascii="Cambria Math" w:hAnsi="Cambria Math"/>
                        <w:i/>
                        <w:sz w:val="18"/>
                        <w:szCs w:val="18"/>
                      </w:rPr>
                    </m:ctrlPr>
                  </m:sSubPr>
                  <m:e>
                    <m:r>
                      <m:rPr>
                        <m:sty m:val="p"/>
                      </m:rPr>
                      <w:rPr>
                        <w:rFonts w:ascii="Cambria Math" w:hAnsi="Cambria Math"/>
                        <w:sz w:val="18"/>
                        <w:szCs w:val="18"/>
                      </w:rPr>
                      <m:t>comp</m:t>
                    </m:r>
                  </m:e>
                  <m:sub>
                    <m:r>
                      <w:rPr>
                        <w:rFonts w:ascii="Cambria Math" w:hAnsi="Cambria Math"/>
                        <w:sz w:val="18"/>
                        <w:szCs w:val="18"/>
                      </w:rPr>
                      <m:t>i</m:t>
                    </m:r>
                  </m:sub>
                </m:sSub>
              </m:sub>
              <m:sup>
                <m:r>
                  <w:rPr>
                    <w:rFonts w:ascii="Cambria Math" w:hAnsi="Cambria Math"/>
                    <w:sz w:val="18"/>
                    <w:szCs w:val="18"/>
                  </w:rPr>
                  <m:t>2</m:t>
                </m:r>
              </m:sup>
            </m:sSubSup>
          </m:e>
        </m:rad>
        <m:r>
          <w:rPr>
            <w:rFonts w:ascii="Cambria Math" w:hAnsi="Cambria Math"/>
            <w:sz w:val="18"/>
            <w:szCs w:val="18"/>
          </w:rPr>
          <m:t>=</m:t>
        </m:r>
        <m:rad>
          <m:radPr>
            <m:degHide m:val="1"/>
            <m:ctrlPr>
              <w:rPr>
                <w:rFonts w:ascii="Cambria Math" w:hAnsi="Cambria Math"/>
                <w:i/>
                <w:sz w:val="18"/>
                <w:szCs w:val="18"/>
              </w:rPr>
            </m:ctrlPr>
          </m:radPr>
          <m:deg/>
          <m:e>
            <m:sSubSup>
              <m:sSubSupPr>
                <m:ctrlPr>
                  <w:rPr>
                    <w:rFonts w:ascii="Cambria Math" w:hAnsi="Cambria Math"/>
                    <w:i/>
                    <w:sz w:val="18"/>
                    <w:szCs w:val="18"/>
                  </w:rPr>
                </m:ctrlPr>
              </m:sSubSupPr>
              <m:e>
                <m:r>
                  <w:rPr>
                    <w:rFonts w:ascii="Cambria Math" w:hAnsi="Cambria Math"/>
                    <w:sz w:val="18"/>
                    <w:szCs w:val="18"/>
                  </w:rPr>
                  <m:t>u</m:t>
                </m:r>
              </m:e>
              <m:sub>
                <m:sSub>
                  <m:sSubPr>
                    <m:ctrlPr>
                      <w:rPr>
                        <w:rFonts w:ascii="Cambria Math" w:hAnsi="Cambria Math"/>
                        <w:i/>
                        <w:sz w:val="18"/>
                        <w:szCs w:val="18"/>
                      </w:rPr>
                    </m:ctrlPr>
                  </m:sSubPr>
                  <m:e>
                    <m:r>
                      <m:rPr>
                        <m:sty m:val="p"/>
                      </m:rPr>
                      <w:rPr>
                        <w:rFonts w:ascii="Cambria Math" w:hAnsi="Cambria Math"/>
                        <w:sz w:val="18"/>
                        <w:szCs w:val="18"/>
                      </w:rPr>
                      <m:t>base</m:t>
                    </m:r>
                  </m:e>
                  <m:sub>
                    <m:r>
                      <w:rPr>
                        <w:rFonts w:ascii="Cambria Math" w:hAnsi="Cambria Math"/>
                        <w:sz w:val="18"/>
                        <w:szCs w:val="18"/>
                      </w:rPr>
                      <m:t>i</m:t>
                    </m:r>
                  </m:sub>
                </m:sSub>
              </m:sub>
              <m:sup>
                <m:r>
                  <w:rPr>
                    <w:rFonts w:ascii="Cambria Math" w:hAnsi="Cambria Math"/>
                    <w:sz w:val="18"/>
                    <w:szCs w:val="18"/>
                  </w:rPr>
                  <m:t>2</m:t>
                </m:r>
              </m:sup>
            </m:sSubSup>
            <m:sSubSup>
              <m:sSubSupPr>
                <m:ctrlPr>
                  <w:rPr>
                    <w:rFonts w:ascii="Cambria Math" w:hAnsi="Cambria Math"/>
                    <w:i/>
                    <w:sz w:val="18"/>
                    <w:szCs w:val="18"/>
                  </w:rPr>
                </m:ctrlPr>
              </m:sSubSupPr>
              <m:e>
                <m:r>
                  <w:rPr>
                    <w:rFonts w:ascii="Cambria Math" w:hAnsi="Cambria Math"/>
                    <w:sz w:val="18"/>
                    <w:szCs w:val="18"/>
                  </w:rPr>
                  <m:t xml:space="preserve"> + u</m:t>
                </m:r>
              </m:e>
              <m:sub>
                <m:r>
                  <m:rPr>
                    <m:sty m:val="p"/>
                  </m:rPr>
                  <w:rPr>
                    <w:rFonts w:ascii="Cambria Math" w:hAnsi="Cambria Math"/>
                    <w:sz w:val="18"/>
                    <w:szCs w:val="18"/>
                  </w:rPr>
                  <m:t>TS</m:t>
                </m:r>
              </m:sub>
              <m:sup>
                <m:r>
                  <w:rPr>
                    <w:rFonts w:ascii="Cambria Math" w:hAnsi="Cambria Math"/>
                    <w:sz w:val="18"/>
                    <w:szCs w:val="18"/>
                  </w:rPr>
                  <m:t>2</m:t>
                </m:r>
              </m:sup>
            </m:sSubSup>
            <m:r>
              <w:rPr>
                <w:rFonts w:ascii="Cambria Math" w:hAnsi="Cambria Math"/>
                <w:sz w:val="18"/>
                <w:szCs w:val="18"/>
              </w:rPr>
              <m:t>+</m:t>
            </m:r>
            <m:f>
              <m:fPr>
                <m:type m:val="skw"/>
                <m:ctrlPr>
                  <w:rPr>
                    <w:rFonts w:ascii="Cambria Math" w:hAnsi="Cambria Math"/>
                    <w:i/>
                    <w:sz w:val="18"/>
                    <w:szCs w:val="18"/>
                  </w:rPr>
                </m:ctrlPr>
              </m:fPr>
              <m:num>
                <m:sSup>
                  <m:sSupPr>
                    <m:ctrlPr>
                      <w:rPr>
                        <w:rFonts w:ascii="Cambria Math" w:hAnsi="Cambria Math"/>
                        <w:i/>
                        <w:sz w:val="18"/>
                        <w:szCs w:val="18"/>
                      </w:rPr>
                    </m:ctrlPr>
                  </m:sSupPr>
                  <m:e>
                    <m:r>
                      <w:rPr>
                        <w:rFonts w:ascii="Cambria Math" w:hAnsi="Cambria Math"/>
                        <w:sz w:val="18"/>
                        <w:szCs w:val="18"/>
                      </w:rPr>
                      <m:t>s</m:t>
                    </m:r>
                  </m:e>
                  <m:sup>
                    <m:r>
                      <w:rPr>
                        <w:rFonts w:ascii="Cambria Math" w:hAnsi="Cambria Math"/>
                        <w:sz w:val="18"/>
                        <w:szCs w:val="18"/>
                      </w:rPr>
                      <m:t>2</m:t>
                    </m:r>
                  </m:sup>
                </m:sSup>
              </m:num>
              <m:den>
                <m:r>
                  <w:rPr>
                    <w:rFonts w:ascii="Cambria Math" w:hAnsi="Cambria Math"/>
                    <w:sz w:val="18"/>
                    <w:szCs w:val="18"/>
                  </w:rPr>
                  <m:t>n</m:t>
                </m:r>
              </m:den>
            </m:f>
          </m:e>
        </m:rad>
      </m:oMath>
      <w:r w:rsidR="00DA2867" w:rsidRPr="00FE1AAA">
        <w:rPr>
          <w:sz w:val="18"/>
          <w:szCs w:val="18"/>
        </w:rPr>
        <w:t xml:space="preserve"> </w:t>
      </w:r>
      <w:r w:rsidR="00DA2867" w:rsidRPr="00FE1AAA">
        <w:t xml:space="preserve"> .        (2)</w:t>
      </w:r>
    </w:p>
    <w:p w14:paraId="0C869653" w14:textId="77777777" w:rsidR="00DA2867" w:rsidRPr="00FE1AAA" w:rsidRDefault="00DA2867" w:rsidP="00DA2867">
      <w:pPr>
        <w:pStyle w:val="BodyText"/>
        <w:tabs>
          <w:tab w:val="center" w:pos="2268"/>
          <w:tab w:val="right" w:pos="4536"/>
        </w:tabs>
        <w:rPr>
          <w:i/>
          <w:sz w:val="22"/>
          <w:szCs w:val="22"/>
        </w:rPr>
      </w:pPr>
    </w:p>
    <w:p w14:paraId="2241B2A4" w14:textId="7F65AF7B" w:rsidR="00DA2867" w:rsidRPr="00FE1AAA" w:rsidRDefault="00DA2867" w:rsidP="00DA2867">
      <w:pPr>
        <w:pStyle w:val="BodyText"/>
      </w:pPr>
      <w:r w:rsidRPr="00FE1AAA">
        <w:t xml:space="preserve">The transfer standard uncertainty </w:t>
      </w:r>
      <m:oMath>
        <m:sSub>
          <m:sSubPr>
            <m:ctrlPr>
              <w:rPr>
                <w:rFonts w:ascii="Cambria Math" w:hAnsi="Cambria Math"/>
                <w:i/>
              </w:rPr>
            </m:ctrlPr>
          </m:sSubPr>
          <m:e>
            <m:r>
              <w:rPr>
                <w:rFonts w:ascii="Cambria Math" w:hAnsi="Cambria Math"/>
              </w:rPr>
              <m:t>u</m:t>
            </m:r>
          </m:e>
          <m:sub>
            <m:r>
              <m:rPr>
                <m:sty m:val="p"/>
              </m:rPr>
              <w:rPr>
                <w:rFonts w:ascii="Cambria Math" w:hAnsi="Cambria Math"/>
              </w:rPr>
              <m:t>TS</m:t>
            </m:r>
          </m:sub>
        </m:sSub>
      </m:oMath>
      <w:r w:rsidRPr="00FE1AAA">
        <w:t xml:space="preserve"> includes all </w:t>
      </w:r>
      <w:r w:rsidR="00E9760B">
        <w:t>components introduced by the transfer standard and its associated instrumentation</w:t>
      </w:r>
      <w:r w:rsidRPr="00FE1AAA">
        <w:t xml:space="preserve"> which could affect the measurement result during a comparison when the TS is used in a participant’s lab. Often, the largest component of  </w:t>
      </w:r>
      <m:oMath>
        <m:sSub>
          <m:sSubPr>
            <m:ctrlPr>
              <w:rPr>
                <w:rFonts w:ascii="Cambria Math" w:hAnsi="Cambria Math"/>
                <w:i/>
              </w:rPr>
            </m:ctrlPr>
          </m:sSubPr>
          <m:e>
            <m:r>
              <w:rPr>
                <w:rFonts w:ascii="Cambria Math" w:hAnsi="Cambria Math"/>
              </w:rPr>
              <m:t>u</m:t>
            </m:r>
          </m:e>
          <m:sub>
            <m:r>
              <m:rPr>
                <m:sty m:val="p"/>
              </m:rPr>
              <w:rPr>
                <w:rFonts w:ascii="Cambria Math" w:hAnsi="Cambria Math"/>
              </w:rPr>
              <m:t>TS</m:t>
            </m:r>
          </m:sub>
        </m:sSub>
      </m:oMath>
      <w:r w:rsidRPr="00FE1AAA">
        <w:t xml:space="preserve"> is drift or long-term calibration stability. </w:t>
      </w:r>
      <w:r w:rsidR="00E9760B">
        <w:t>Flow</w:t>
      </w:r>
      <w:r w:rsidRPr="00FE1AAA">
        <w:t xml:space="preserve"> transfer standards are subject to calibration changes due </w:t>
      </w:r>
      <w:r w:rsidRPr="00FE1AAA">
        <w:t xml:space="preserve">to different fluid temperatures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Pr="00FE1AAA">
        <w:t xml:space="preserve">, process pressures </w:t>
      </w:r>
      <m:oMath>
        <m:sSub>
          <m:sSubPr>
            <m:ctrlPr>
              <w:rPr>
                <w:rFonts w:ascii="Cambria Math" w:hAnsi="Cambria Math"/>
                <w:i/>
              </w:rPr>
            </m:ctrlPr>
          </m:sSubPr>
          <m:e>
            <m:r>
              <w:rPr>
                <w:rFonts w:ascii="Cambria Math" w:hAnsi="Cambria Math"/>
              </w:rPr>
              <m:t>u</m:t>
            </m:r>
          </m:e>
          <m:sub>
            <m:r>
              <w:rPr>
                <w:rFonts w:ascii="Cambria Math" w:hAnsi="Cambria Math"/>
              </w:rPr>
              <m:t>p</m:t>
            </m:r>
          </m:sub>
        </m:sSub>
      </m:oMath>
      <w:r w:rsidRPr="00FE1AAA">
        <w:t xml:space="preserve"> and other property sensitivities </w:t>
      </w:r>
      <m:oMath>
        <m:sSub>
          <m:sSubPr>
            <m:ctrlPr>
              <w:rPr>
                <w:rFonts w:ascii="Cambria Math" w:hAnsi="Cambria Math"/>
                <w:i/>
              </w:rPr>
            </m:ctrlPr>
          </m:sSubPr>
          <m:e>
            <m:r>
              <w:rPr>
                <w:rFonts w:ascii="Cambria Math" w:hAnsi="Cambria Math"/>
              </w:rPr>
              <m:t>u</m:t>
            </m:r>
          </m:e>
          <m:sub>
            <m:r>
              <m:rPr>
                <m:sty m:val="p"/>
              </m:rPr>
              <w:rPr>
                <w:rFonts w:ascii="Cambria Math" w:hAnsi="Cambria Math"/>
              </w:rPr>
              <m:t>prop</m:t>
            </m:r>
          </m:sub>
        </m:sSub>
      </m:oMath>
      <w:r w:rsidRPr="00FE1AAA">
        <w:t>:</w:t>
      </w:r>
    </w:p>
    <w:p w14:paraId="4D6EF1CD" w14:textId="77777777" w:rsidR="00DA2867" w:rsidRPr="00FE1AAA" w:rsidRDefault="00DA2867" w:rsidP="00DA2867">
      <w:pPr>
        <w:pStyle w:val="BodyText"/>
      </w:pPr>
    </w:p>
    <w:p w14:paraId="343F3677" w14:textId="77777777" w:rsidR="00DA2867" w:rsidRPr="00FE1AAA" w:rsidRDefault="004B7DB1" w:rsidP="00DA2867">
      <w:pPr>
        <w:pStyle w:val="BodyText"/>
        <w:tabs>
          <w:tab w:val="center" w:pos="2268"/>
          <w:tab w:val="right" w:pos="4536"/>
        </w:tabs>
        <w:rPr>
          <w:i/>
        </w:rPr>
      </w:pPr>
      <m:oMath>
        <m:sSub>
          <m:sSubPr>
            <m:ctrlPr>
              <w:rPr>
                <w:rFonts w:ascii="Cambria Math" w:hAnsi="Cambria Math"/>
                <w:i/>
                <w:sz w:val="18"/>
                <w:szCs w:val="18"/>
              </w:rPr>
            </m:ctrlPr>
          </m:sSubPr>
          <m:e>
            <m:r>
              <w:rPr>
                <w:rFonts w:ascii="Cambria Math" w:hAnsi="Cambria Math"/>
                <w:sz w:val="18"/>
                <w:szCs w:val="18"/>
              </w:rPr>
              <m:t>u</m:t>
            </m:r>
          </m:e>
          <m:sub>
            <m:r>
              <m:rPr>
                <m:sty m:val="p"/>
              </m:rPr>
              <w:rPr>
                <w:rFonts w:ascii="Cambria Math" w:hAnsi="Cambria Math"/>
                <w:sz w:val="18"/>
                <w:szCs w:val="18"/>
              </w:rPr>
              <m:t>TS</m:t>
            </m:r>
          </m:sub>
        </m:sSub>
        <m:r>
          <w:rPr>
            <w:rFonts w:ascii="Cambria Math" w:hAnsi="Cambria Math"/>
            <w:sz w:val="18"/>
            <w:szCs w:val="18"/>
          </w:rPr>
          <m:t>=</m:t>
        </m:r>
        <m:rad>
          <m:radPr>
            <m:degHide m:val="1"/>
            <m:ctrlPr>
              <w:rPr>
                <w:rFonts w:ascii="Cambria Math" w:hAnsi="Cambria Math"/>
                <w:i/>
                <w:sz w:val="18"/>
                <w:szCs w:val="18"/>
              </w:rPr>
            </m:ctrlPr>
          </m:radPr>
          <m:deg/>
          <m:e>
            <m:sSubSup>
              <m:sSubSupPr>
                <m:ctrlPr>
                  <w:rPr>
                    <w:rFonts w:ascii="Cambria Math" w:hAnsi="Cambria Math"/>
                    <w:i/>
                    <w:sz w:val="18"/>
                    <w:szCs w:val="18"/>
                  </w:rPr>
                </m:ctrlPr>
              </m:sSubSupPr>
              <m:e>
                <m:r>
                  <w:rPr>
                    <w:rFonts w:ascii="Cambria Math" w:hAnsi="Cambria Math"/>
                    <w:sz w:val="18"/>
                    <w:szCs w:val="18"/>
                  </w:rPr>
                  <m:t>u</m:t>
                </m:r>
              </m:e>
              <m:sub>
                <m:r>
                  <m:rPr>
                    <m:sty m:val="p"/>
                  </m:rPr>
                  <w:rPr>
                    <w:rFonts w:ascii="Cambria Math" w:hAnsi="Cambria Math"/>
                    <w:sz w:val="18"/>
                    <w:szCs w:val="18"/>
                  </w:rPr>
                  <m:t>drift</m:t>
                </m:r>
              </m:sub>
              <m:sup>
                <m:r>
                  <w:rPr>
                    <w:rFonts w:ascii="Cambria Math" w:hAnsi="Cambria Math"/>
                    <w:sz w:val="18"/>
                    <w:szCs w:val="18"/>
                  </w:rPr>
                  <m:t>2</m:t>
                </m:r>
              </m:sup>
            </m:sSubSup>
            <m:sSubSup>
              <m:sSubSupPr>
                <m:ctrlPr>
                  <w:rPr>
                    <w:rFonts w:ascii="Cambria Math" w:hAnsi="Cambria Math"/>
                    <w:i/>
                    <w:sz w:val="18"/>
                    <w:szCs w:val="18"/>
                  </w:rPr>
                </m:ctrlPr>
              </m:sSubSupPr>
              <m:e>
                <m:r>
                  <w:rPr>
                    <w:rFonts w:ascii="Cambria Math" w:hAnsi="Cambria Math"/>
                    <w:sz w:val="18"/>
                    <w:szCs w:val="18"/>
                  </w:rPr>
                  <m:t xml:space="preserve"> + u</m:t>
                </m:r>
              </m:e>
              <m:sub>
                <m:r>
                  <w:rPr>
                    <w:rFonts w:ascii="Cambria Math" w:hAnsi="Cambria Math"/>
                    <w:sz w:val="18"/>
                    <w:szCs w:val="18"/>
                  </w:rPr>
                  <m:t>T</m:t>
                </m:r>
              </m:sub>
              <m:sup>
                <m:r>
                  <w:rPr>
                    <w:rFonts w:ascii="Cambria Math" w:hAnsi="Cambria Math"/>
                    <w:sz w:val="18"/>
                    <w:szCs w:val="18"/>
                  </w:rPr>
                  <m:t>2</m:t>
                </m:r>
              </m:sup>
            </m:sSubSup>
            <m:r>
              <w:rPr>
                <w:rFonts w:ascii="Cambria Math" w:hAnsi="Cambria Math"/>
                <w:sz w:val="18"/>
                <w:szCs w:val="18"/>
              </w:rPr>
              <m:t xml:space="preserve"> + </m:t>
            </m:r>
            <m:sSubSup>
              <m:sSubSupPr>
                <m:ctrlPr>
                  <w:rPr>
                    <w:rFonts w:ascii="Cambria Math" w:hAnsi="Cambria Math"/>
                    <w:i/>
                    <w:sz w:val="18"/>
                    <w:szCs w:val="18"/>
                  </w:rPr>
                </m:ctrlPr>
              </m:sSubSupPr>
              <m:e>
                <m:r>
                  <w:rPr>
                    <w:rFonts w:ascii="Cambria Math" w:hAnsi="Cambria Math"/>
                    <w:sz w:val="18"/>
                    <w:szCs w:val="18"/>
                  </w:rPr>
                  <m:t>u</m:t>
                </m:r>
              </m:e>
              <m:sub>
                <m:r>
                  <w:rPr>
                    <w:rFonts w:ascii="Cambria Math" w:hAnsi="Cambria Math"/>
                    <w:sz w:val="18"/>
                    <w:szCs w:val="18"/>
                  </w:rPr>
                  <m:t>p</m:t>
                </m:r>
              </m:sub>
              <m:sup>
                <m:r>
                  <w:rPr>
                    <w:rFonts w:ascii="Cambria Math" w:hAnsi="Cambria Math"/>
                    <w:sz w:val="18"/>
                    <w:szCs w:val="18"/>
                  </w:rPr>
                  <m:t>2</m:t>
                </m:r>
              </m:sup>
            </m:sSubSup>
            <m:sSubSup>
              <m:sSubSupPr>
                <m:ctrlPr>
                  <w:rPr>
                    <w:rFonts w:ascii="Cambria Math" w:hAnsi="Cambria Math"/>
                    <w:i/>
                    <w:sz w:val="18"/>
                    <w:szCs w:val="18"/>
                  </w:rPr>
                </m:ctrlPr>
              </m:sSubSupPr>
              <m:e>
                <m:r>
                  <w:rPr>
                    <w:rFonts w:ascii="Cambria Math" w:hAnsi="Cambria Math"/>
                    <w:sz w:val="18"/>
                    <w:szCs w:val="18"/>
                  </w:rPr>
                  <m:t xml:space="preserve"> + u</m:t>
                </m:r>
              </m:e>
              <m:sub>
                <m:r>
                  <m:rPr>
                    <m:sty m:val="p"/>
                  </m:rPr>
                  <w:rPr>
                    <w:rFonts w:ascii="Cambria Math" w:hAnsi="Cambria Math"/>
                    <w:sz w:val="18"/>
                    <w:szCs w:val="18"/>
                  </w:rPr>
                  <m:t>prop</m:t>
                </m:r>
              </m:sub>
              <m:sup>
                <m:r>
                  <w:rPr>
                    <w:rFonts w:ascii="Cambria Math" w:hAnsi="Cambria Math"/>
                    <w:sz w:val="18"/>
                    <w:szCs w:val="18"/>
                  </w:rPr>
                  <m:t>2</m:t>
                </m:r>
              </m:sup>
            </m:sSubSup>
            <m:r>
              <w:rPr>
                <w:rFonts w:ascii="Cambria Math" w:hAnsi="Cambria Math"/>
                <w:sz w:val="18"/>
                <w:szCs w:val="18"/>
              </w:rPr>
              <m:t>+…</m:t>
            </m:r>
          </m:e>
        </m:rad>
      </m:oMath>
      <w:r w:rsidR="00DA2867" w:rsidRPr="00FE1AAA">
        <w:rPr>
          <w:sz w:val="18"/>
          <w:szCs w:val="18"/>
        </w:rPr>
        <w:t xml:space="preserve"> </w:t>
      </w:r>
      <w:r w:rsidR="00DA2867" w:rsidRPr="00FE1AAA">
        <w:t xml:space="preserve">  .                 (3)</w:t>
      </w:r>
    </w:p>
    <w:p w14:paraId="750075A7" w14:textId="781949C5" w:rsidR="00DA2867" w:rsidRPr="00C16F18" w:rsidRDefault="00DA2867" w:rsidP="000133D6">
      <w:pPr>
        <w:pStyle w:val="BodyText"/>
      </w:pPr>
    </w:p>
    <w:p w14:paraId="11A27C6E" w14:textId="32FF5381" w:rsidR="00DA2867" w:rsidRPr="00C16F18" w:rsidRDefault="00DA2867" w:rsidP="000133D6">
      <w:pPr>
        <w:pStyle w:val="BodyText"/>
      </w:pPr>
      <w:r w:rsidRPr="00C16F18">
        <w:t>In CCT-K2, a key comparison for standard platinum resistance thermometer calibrations [</w:t>
      </w:r>
      <w:r w:rsidR="002769A6">
        <w:t>6</w:t>
      </w:r>
      <w:r w:rsidRPr="00C16F18">
        <w:t xml:space="preserve">] considered uncertainty introduced by thermal gradients, self-heating, drift correction, and other components related to the transfer standard that were not already included in the participant’s calibration uncertainty analysis. Ideally, the comparison uncertainty would be negligible relative to the uncertainty of the participant’s calibration standard. But for many measurands, limitations in the transfer standard preclude small values of </w:t>
      </w:r>
      <m:oMath>
        <m:sSub>
          <m:sSubPr>
            <m:ctrlPr>
              <w:rPr>
                <w:rFonts w:ascii="Cambria Math" w:hAnsi="Cambria Math"/>
              </w:rPr>
            </m:ctrlPr>
          </m:sSubPr>
          <m:e>
            <m:r>
              <w:rPr>
                <w:rFonts w:ascii="Cambria Math" w:hAnsi="Cambria Math"/>
              </w:rPr>
              <m:t>u</m:t>
            </m:r>
          </m:e>
          <m:sub>
            <m:sSub>
              <m:sSubPr>
                <m:ctrlPr>
                  <w:rPr>
                    <w:rFonts w:ascii="Cambria Math" w:hAnsi="Cambria Math"/>
                    <w:bCs/>
                    <w:i/>
                    <w:iCs/>
                  </w:rPr>
                </m:ctrlPr>
              </m:sSubPr>
              <m:e>
                <m:r>
                  <m:rPr>
                    <m:sty m:val="p"/>
                  </m:rPr>
                  <w:rPr>
                    <w:rFonts w:ascii="Cambria Math" w:hAnsi="Cambria Math"/>
                  </w:rPr>
                  <m:t>comp</m:t>
                </m:r>
              </m:e>
              <m:sub>
                <m:r>
                  <w:rPr>
                    <w:rFonts w:ascii="Cambria Math" w:hAnsi="Cambria Math"/>
                  </w:rPr>
                  <m:t>i</m:t>
                </m:r>
              </m:sub>
            </m:sSub>
          </m:sub>
        </m:sSub>
        <m:r>
          <w:rPr>
            <w:rFonts w:ascii="Cambria Math" w:hAnsi="Cambria Math"/>
          </w:rPr>
          <m:t>/</m:t>
        </m:r>
        <m:sSub>
          <m:sSubPr>
            <m:ctrlPr>
              <w:rPr>
                <w:rFonts w:ascii="Cambria Math" w:hAnsi="Cambria Math"/>
              </w:rPr>
            </m:ctrlPr>
          </m:sSubPr>
          <m:e>
            <m:r>
              <w:rPr>
                <w:rFonts w:ascii="Cambria Math" w:hAnsi="Cambria Math"/>
              </w:rPr>
              <m:t>u</m:t>
            </m:r>
          </m:e>
          <m:sub>
            <m:sSub>
              <m:sSubPr>
                <m:ctrlPr>
                  <w:rPr>
                    <w:rFonts w:ascii="Cambria Math" w:hAnsi="Cambria Math"/>
                    <w:bCs/>
                    <w:i/>
                    <w:iCs/>
                  </w:rPr>
                </m:ctrlPr>
              </m:sSubPr>
              <m:e>
                <m:r>
                  <m:rPr>
                    <m:sty m:val="p"/>
                  </m:rPr>
                  <w:rPr>
                    <w:rFonts w:ascii="Cambria Math" w:hAnsi="Cambria Math"/>
                  </w:rPr>
                  <m:t>base</m:t>
                </m:r>
              </m:e>
              <m:sub>
                <m:r>
                  <w:rPr>
                    <w:rFonts w:ascii="Cambria Math" w:hAnsi="Cambria Math"/>
                  </w:rPr>
                  <m:t>i</m:t>
                </m:r>
              </m:sub>
            </m:sSub>
          </m:sub>
        </m:sSub>
      </m:oMath>
      <w:r w:rsidR="00D854A6" w:rsidRPr="00806E7A">
        <w:t xml:space="preserve"> </w:t>
      </w:r>
      <w:r w:rsidRPr="00C16F18">
        <w:t xml:space="preserve">For some participants in </w:t>
      </w:r>
      <w:r w:rsidRPr="002769A6">
        <w:t>CCT-K2</w:t>
      </w:r>
      <w:r w:rsidRPr="00C16F18">
        <w:t xml:space="preserve">, </w:t>
      </w:r>
      <m:oMath>
        <m:sSub>
          <m:sSubPr>
            <m:ctrlPr>
              <w:rPr>
                <w:rFonts w:ascii="Cambria Math" w:hAnsi="Cambria Math"/>
              </w:rPr>
            </m:ctrlPr>
          </m:sSubPr>
          <m:e>
            <m:r>
              <w:rPr>
                <w:rFonts w:ascii="Cambria Math" w:hAnsi="Cambria Math"/>
              </w:rPr>
              <m:t>u</m:t>
            </m:r>
          </m:e>
          <m:sub>
            <m:sSub>
              <m:sSubPr>
                <m:ctrlPr>
                  <w:rPr>
                    <w:rFonts w:ascii="Cambria Math" w:hAnsi="Cambria Math"/>
                    <w:bCs/>
                    <w:i/>
                    <w:iCs/>
                  </w:rPr>
                </m:ctrlPr>
              </m:sSubPr>
              <m:e>
                <m:r>
                  <m:rPr>
                    <m:sty m:val="p"/>
                  </m:rPr>
                  <w:rPr>
                    <w:rFonts w:ascii="Cambria Math" w:hAnsi="Cambria Math"/>
                  </w:rPr>
                  <m:t>comp</m:t>
                </m:r>
              </m:e>
              <m:sub>
                <m:r>
                  <w:rPr>
                    <w:rFonts w:ascii="Cambria Math" w:hAnsi="Cambria Math"/>
                  </w:rPr>
                  <m:t>i</m:t>
                </m:r>
              </m:sub>
            </m:sSub>
          </m:sub>
        </m:sSub>
        <m:r>
          <w:rPr>
            <w:rFonts w:ascii="Cambria Math" w:hAnsi="Cambria Math"/>
          </w:rPr>
          <m:t>/</m:t>
        </m:r>
        <m:sSub>
          <m:sSubPr>
            <m:ctrlPr>
              <w:rPr>
                <w:rFonts w:ascii="Cambria Math" w:hAnsi="Cambria Math"/>
              </w:rPr>
            </m:ctrlPr>
          </m:sSubPr>
          <m:e>
            <m:r>
              <w:rPr>
                <w:rFonts w:ascii="Cambria Math" w:hAnsi="Cambria Math"/>
              </w:rPr>
              <m:t>u</m:t>
            </m:r>
          </m:e>
          <m:sub>
            <m:sSub>
              <m:sSubPr>
                <m:ctrlPr>
                  <w:rPr>
                    <w:rFonts w:ascii="Cambria Math" w:hAnsi="Cambria Math"/>
                    <w:bCs/>
                    <w:i/>
                    <w:iCs/>
                  </w:rPr>
                </m:ctrlPr>
              </m:sSubPr>
              <m:e>
                <m:r>
                  <m:rPr>
                    <m:sty m:val="p"/>
                  </m:rPr>
                  <w:rPr>
                    <w:rFonts w:ascii="Cambria Math" w:hAnsi="Cambria Math"/>
                  </w:rPr>
                  <m:t>base</m:t>
                </m:r>
              </m:e>
              <m:sub>
                <m:r>
                  <w:rPr>
                    <w:rFonts w:ascii="Cambria Math" w:hAnsi="Cambria Math"/>
                  </w:rPr>
                  <m:t>i</m:t>
                </m:r>
              </m:sub>
            </m:sSub>
          </m:sub>
        </m:sSub>
        <m:r>
          <m:rPr>
            <m:sty m:val="p"/>
          </m:rPr>
          <w:rPr>
            <w:rFonts w:ascii="Cambria Math" w:hAnsi="Cambria Math"/>
          </w:rPr>
          <m:t xml:space="preserve"> </m:t>
        </m:r>
        <m:r>
          <w:rPr>
            <w:rFonts w:ascii="Cambria Math" w:hAnsi="Cambria Math"/>
          </w:rPr>
          <m:t>=</m:t>
        </m:r>
      </m:oMath>
      <w:r w:rsidRPr="00C16F18">
        <w:t xml:space="preserve"> 2.05.</w:t>
      </w:r>
    </w:p>
    <w:p w14:paraId="338DD79E" w14:textId="6395A4A2" w:rsidR="00DA2867" w:rsidRPr="00C16F18" w:rsidRDefault="00DA2867" w:rsidP="000133D6">
      <w:pPr>
        <w:pStyle w:val="BodyText"/>
      </w:pPr>
    </w:p>
    <w:p w14:paraId="16858595" w14:textId="33C4F390" w:rsidR="000638F1" w:rsidRPr="00C16F18" w:rsidRDefault="00DA2867" w:rsidP="000133D6">
      <w:pPr>
        <w:pStyle w:val="BodyText"/>
      </w:pPr>
      <w:r w:rsidRPr="00C16F18">
        <w:t>In CCM.P-K4.2012 [</w:t>
      </w:r>
      <w:r w:rsidR="002769A6">
        <w:t>7</w:t>
      </w:r>
      <w:r w:rsidRPr="00C16F18">
        <w:t>], the drift and repeatability of the gauges used</w:t>
      </w:r>
      <w:r w:rsidR="007B180C" w:rsidRPr="00C16F18">
        <w:t xml:space="preserve"> as the transfer standards</w:t>
      </w:r>
      <w:r w:rsidRPr="00C16F18">
        <w:t xml:space="preserve"> in a pressure comparison were included in </w:t>
      </w:r>
      <m:oMath>
        <m:sSub>
          <m:sSubPr>
            <m:ctrlPr>
              <w:rPr>
                <w:rFonts w:ascii="Cambria Math" w:hAnsi="Cambria Math"/>
              </w:rPr>
            </m:ctrlPr>
          </m:sSubPr>
          <m:e>
            <m:r>
              <w:rPr>
                <w:rFonts w:ascii="Cambria Math" w:hAnsi="Cambria Math"/>
              </w:rPr>
              <m:t>u</m:t>
            </m:r>
          </m:e>
          <m:sub>
            <m:sSub>
              <m:sSubPr>
                <m:ctrlPr>
                  <w:rPr>
                    <w:rFonts w:ascii="Cambria Math" w:hAnsi="Cambria Math"/>
                    <w:i/>
                  </w:rPr>
                </m:ctrlPr>
              </m:sSubPr>
              <m:e>
                <m:r>
                  <w:rPr>
                    <w:rFonts w:ascii="Cambria Math" w:hAnsi="Cambria Math"/>
                  </w:rPr>
                  <m:t>x</m:t>
                </m:r>
              </m:e>
              <m:sub>
                <m:r>
                  <w:rPr>
                    <w:rFonts w:ascii="Cambria Math" w:hAnsi="Cambria Math"/>
                  </w:rPr>
                  <m:t>i</m:t>
                </m:r>
              </m:sub>
            </m:sSub>
          </m:sub>
        </m:sSub>
      </m:oMath>
      <w:r w:rsidRPr="00C16F18">
        <w:t xml:space="preserve">. At the lowest pressure set point of 1 Pa, </w:t>
      </w:r>
      <m:oMath>
        <m:sSub>
          <m:sSubPr>
            <m:ctrlPr>
              <w:rPr>
                <w:rFonts w:ascii="Cambria Math" w:hAnsi="Cambria Math"/>
              </w:rPr>
            </m:ctrlPr>
          </m:sSubPr>
          <m:e>
            <m:r>
              <w:rPr>
                <w:rFonts w:ascii="Cambria Math" w:hAnsi="Cambria Math"/>
              </w:rPr>
              <m:t>u</m:t>
            </m:r>
          </m:e>
          <m:sub>
            <m:sSub>
              <m:sSubPr>
                <m:ctrlPr>
                  <w:rPr>
                    <w:rFonts w:ascii="Cambria Math" w:hAnsi="Cambria Math"/>
                    <w:bCs/>
                    <w:i/>
                    <w:iCs/>
                  </w:rPr>
                </m:ctrlPr>
              </m:sSubPr>
              <m:e>
                <m:r>
                  <m:rPr>
                    <m:sty m:val="p"/>
                  </m:rPr>
                  <w:rPr>
                    <w:rFonts w:ascii="Cambria Math" w:hAnsi="Cambria Math"/>
                  </w:rPr>
                  <m:t>comp</m:t>
                </m:r>
              </m:e>
              <m:sub>
                <m:r>
                  <w:rPr>
                    <w:rFonts w:ascii="Cambria Math" w:hAnsi="Cambria Math"/>
                  </w:rPr>
                  <m:t>i</m:t>
                </m:r>
              </m:sub>
            </m:sSub>
          </m:sub>
        </m:sSub>
        <m:r>
          <w:rPr>
            <w:rFonts w:ascii="Cambria Math" w:hAnsi="Cambria Math"/>
          </w:rPr>
          <m:t>/</m:t>
        </m:r>
        <m:sSub>
          <m:sSubPr>
            <m:ctrlPr>
              <w:rPr>
                <w:rFonts w:ascii="Cambria Math" w:hAnsi="Cambria Math"/>
              </w:rPr>
            </m:ctrlPr>
          </m:sSubPr>
          <m:e>
            <m:r>
              <w:rPr>
                <w:rFonts w:ascii="Cambria Math" w:hAnsi="Cambria Math"/>
              </w:rPr>
              <m:t>u</m:t>
            </m:r>
          </m:e>
          <m:sub>
            <m:sSub>
              <m:sSubPr>
                <m:ctrlPr>
                  <w:rPr>
                    <w:rFonts w:ascii="Cambria Math" w:hAnsi="Cambria Math"/>
                    <w:bCs/>
                    <w:i/>
                    <w:iCs/>
                  </w:rPr>
                </m:ctrlPr>
              </m:sSubPr>
              <m:e>
                <m:r>
                  <m:rPr>
                    <m:sty m:val="p"/>
                  </m:rPr>
                  <w:rPr>
                    <w:rFonts w:ascii="Cambria Math" w:hAnsi="Cambria Math"/>
                  </w:rPr>
                  <m:t>base</m:t>
                </m:r>
              </m:e>
              <m:sub>
                <m:r>
                  <w:rPr>
                    <w:rFonts w:ascii="Cambria Math" w:hAnsi="Cambria Math"/>
                  </w:rPr>
                  <m:t>i</m:t>
                </m:r>
              </m:sub>
            </m:sSub>
          </m:sub>
        </m:sSub>
        <m:r>
          <m:rPr>
            <m:sty m:val="p"/>
          </m:rPr>
          <w:rPr>
            <w:rFonts w:ascii="Cambria Math" w:hAnsi="Cambria Math"/>
          </w:rPr>
          <m:t xml:space="preserve"> </m:t>
        </m:r>
        <m:r>
          <w:rPr>
            <w:rFonts w:ascii="Cambria Math" w:hAnsi="Cambria Math"/>
          </w:rPr>
          <m:t>≅</m:t>
        </m:r>
      </m:oMath>
      <w:r w:rsidRPr="00C16F18">
        <w:t xml:space="preserve"> 9 for one of the participants.</w:t>
      </w:r>
      <w:r w:rsidR="001E5636" w:rsidRPr="00C16F18">
        <w:t xml:space="preserve"> </w:t>
      </w:r>
    </w:p>
    <w:p w14:paraId="25B791F3" w14:textId="77777777" w:rsidR="000638F1" w:rsidRPr="00C16F18" w:rsidRDefault="000638F1" w:rsidP="000133D6">
      <w:pPr>
        <w:pStyle w:val="BodyText"/>
      </w:pPr>
    </w:p>
    <w:p w14:paraId="7ED9CBB1" w14:textId="52E7CD5C" w:rsidR="00DA2867" w:rsidRPr="00C16F18" w:rsidRDefault="001E5636" w:rsidP="000133D6">
      <w:pPr>
        <w:pStyle w:val="BodyText"/>
      </w:pPr>
      <w:r w:rsidRPr="00C16F18">
        <w:t xml:space="preserve">The </w:t>
      </w:r>
      <w:r w:rsidR="000638F1" w:rsidRPr="00C16F18">
        <w:t xml:space="preserve">CIPM Working Group for Fluid Flow </w:t>
      </w:r>
      <w:r w:rsidR="007B180C" w:rsidRPr="00C16F18">
        <w:t xml:space="preserve">(WGFF) </w:t>
      </w:r>
      <w:r w:rsidRPr="00C16F18">
        <w:t xml:space="preserve">observed that some flow comparison uncertainties were large relative to the participants’ CMCs and that large comparison uncertainty </w:t>
      </w:r>
      <w:r w:rsidR="000638F1" w:rsidRPr="00C16F18">
        <w:t>leads to</w:t>
      </w:r>
      <w:r w:rsidRPr="00C16F18">
        <w:t xml:space="preserve"> smaller values of  </w:t>
      </w:r>
      <m:oMath>
        <m:r>
          <w:rPr>
            <w:rFonts w:ascii="Cambria Math" w:hAnsi="Cambria Math"/>
          </w:rPr>
          <m:t>En</m:t>
        </m:r>
      </m:oMath>
      <w:r w:rsidRPr="00C16F18">
        <w:t xml:space="preserve">. This raised the question of whether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En</m:t>
                </m:r>
              </m:e>
              <m:sub>
                <m:r>
                  <w:rPr>
                    <w:rFonts w:ascii="Cambria Math" w:hAnsi="Cambria Math"/>
                  </w:rPr>
                  <m:t>i</m:t>
                </m:r>
              </m:sub>
            </m:sSub>
          </m:e>
        </m:d>
        <m:r>
          <w:rPr>
            <w:rFonts w:ascii="Cambria Math" w:hAnsi="Cambria Math"/>
          </w:rPr>
          <m:t>≤</m:t>
        </m:r>
      </m:oMath>
      <w:r w:rsidR="00D854A6">
        <w:rPr>
          <w:rFonts w:ascii="Arial" w:hAnsi="Arial" w:cs="Arial"/>
        </w:rPr>
        <w:t xml:space="preserve"> 1</w:t>
      </w:r>
      <w:r w:rsidRPr="00C16F18">
        <w:t xml:space="preserve"> was a sufficient criterion for assessing comparison results.</w:t>
      </w:r>
    </w:p>
    <w:p w14:paraId="4B3C4FAA" w14:textId="396F477A" w:rsidR="00F62060" w:rsidRPr="004E16C9" w:rsidRDefault="00F62060">
      <w:pPr>
        <w:pStyle w:val="BodyText"/>
      </w:pPr>
    </w:p>
    <w:p w14:paraId="682528E1" w14:textId="18AB7C86" w:rsidR="00DB37E0" w:rsidRPr="00B70454" w:rsidRDefault="00E32C6B" w:rsidP="00E32C6B">
      <w:pPr>
        <w:pStyle w:val="Heading2"/>
        <w:rPr>
          <w:rFonts w:ascii="Times New Roman" w:hAnsi="Times New Roman" w:cs="Times New Roman"/>
        </w:rPr>
      </w:pPr>
      <w:r w:rsidRPr="004E16C9">
        <w:rPr>
          <w:rFonts w:ascii="Times New Roman" w:hAnsi="Times New Roman" w:cs="Times New Roman"/>
        </w:rPr>
        <w:t xml:space="preserve"> </w:t>
      </w:r>
      <w:r w:rsidR="00D06B72" w:rsidRPr="00B70454">
        <w:rPr>
          <w:rFonts w:ascii="Times New Roman" w:hAnsi="Times New Roman" w:cs="Times New Roman"/>
        </w:rPr>
        <w:t xml:space="preserve">Consideration of </w:t>
      </w:r>
      <w:r w:rsidR="006E13F1" w:rsidRPr="00B70454">
        <w:rPr>
          <w:rFonts w:ascii="Times New Roman" w:hAnsi="Times New Roman" w:cs="Times New Roman"/>
        </w:rPr>
        <w:t>comparison uncertainty</w:t>
      </w:r>
      <w:r w:rsidR="00B22AFD" w:rsidRPr="00B70454">
        <w:rPr>
          <w:rFonts w:ascii="Times New Roman" w:hAnsi="Times New Roman" w:cs="Times New Roman"/>
        </w:rPr>
        <w:t xml:space="preserve"> and </w:t>
      </w:r>
      <m:oMath>
        <m:sSub>
          <m:sSubPr>
            <m:ctrlPr>
              <w:rPr>
                <w:rFonts w:ascii="Cambria Math" w:hAnsi="Cambria Math" w:cs="Times New Roman"/>
              </w:rPr>
            </m:ctrlPr>
          </m:sSubPr>
          <m:e>
            <m:r>
              <w:rPr>
                <w:rFonts w:ascii="Cambria Math" w:hAnsi="Cambria Math" w:cs="Times New Roman"/>
              </w:rPr>
              <m:t>u</m:t>
            </m:r>
          </m:e>
          <m:sub>
            <m:sSub>
              <m:sSubPr>
                <m:ctrlPr>
                  <w:rPr>
                    <w:rFonts w:ascii="Cambria Math" w:hAnsi="Cambria Math" w:cs="Times New Roman"/>
                  </w:rPr>
                </m:ctrlPr>
              </m:sSubPr>
              <m:e>
                <m:r>
                  <w:rPr>
                    <w:rFonts w:ascii="Cambria Math" w:hAnsi="Cambria Math"/>
                  </w:rPr>
                  <m:t>comp</m:t>
                </m:r>
              </m:e>
              <m:sub>
                <m:r>
                  <w:rPr>
                    <w:rFonts w:ascii="Cambria Math" w:hAnsi="Cambria Math" w:cs="Times New Roman"/>
                  </w:rPr>
                  <m:t>i</m:t>
                </m:r>
              </m:sub>
            </m:sSub>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u</m:t>
            </m:r>
          </m:e>
          <m:sub>
            <m:sSub>
              <m:sSubPr>
                <m:ctrlPr>
                  <w:rPr>
                    <w:rFonts w:ascii="Cambria Math" w:hAnsi="Cambria Math" w:cs="Times New Roman"/>
                  </w:rPr>
                </m:ctrlPr>
              </m:sSubPr>
              <m:e>
                <m:r>
                  <w:rPr>
                    <w:rFonts w:ascii="Cambria Math" w:hAnsi="Cambria Math"/>
                  </w:rPr>
                  <m:t>base</m:t>
                </m:r>
              </m:e>
              <m:sub>
                <m:r>
                  <w:rPr>
                    <w:rFonts w:ascii="Cambria Math" w:hAnsi="Cambria Math" w:cs="Times New Roman"/>
                  </w:rPr>
                  <m:t>i</m:t>
                </m:r>
              </m:sub>
            </m:sSub>
          </m:sub>
        </m:sSub>
      </m:oMath>
      <w:r w:rsidR="006E13F1" w:rsidRPr="00B70454">
        <w:rPr>
          <w:rFonts w:ascii="Times New Roman" w:hAnsi="Times New Roman" w:cs="Times New Roman"/>
        </w:rPr>
        <w:t>:</w:t>
      </w:r>
      <w:r w:rsidR="00891BA8" w:rsidRPr="00B70454">
        <w:rPr>
          <w:rFonts w:ascii="Times New Roman" w:hAnsi="Times New Roman" w:cs="Times New Roman"/>
          <w:sz w:val="8"/>
          <w:szCs w:val="8"/>
        </w:rPr>
        <w:t xml:space="preserve"> </w:t>
      </w:r>
      <w:r w:rsidR="006E13F1" w:rsidRPr="00B70454">
        <w:rPr>
          <w:rFonts w:ascii="Times New Roman" w:hAnsi="Times New Roman" w:cs="Times New Roman"/>
        </w:rPr>
        <w:t>Criterion B</w:t>
      </w:r>
    </w:p>
    <w:p w14:paraId="76ABC23C" w14:textId="7CC480A4" w:rsidR="003C19E4" w:rsidRPr="00B70454" w:rsidRDefault="00F64072" w:rsidP="008A598D">
      <w:pPr>
        <w:pStyle w:val="BodyText"/>
      </w:pPr>
      <w:r w:rsidRPr="00B70454">
        <w:t>The basic approach of [</w:t>
      </w:r>
      <w:r w:rsidR="002769A6">
        <w:t>3</w:t>
      </w:r>
      <w:r w:rsidRPr="00B70454">
        <w:t xml:space="preserve">] was adjusted </w:t>
      </w:r>
      <w:r w:rsidR="00900BBD" w:rsidRPr="00B70454">
        <w:t>by recommendation</w:t>
      </w:r>
      <w:r w:rsidR="002E5E4F" w:rsidRPr="00B70454">
        <w:t xml:space="preserve">s made by the </w:t>
      </w:r>
      <w:r w:rsidR="000638F1" w:rsidRPr="00B70454">
        <w:t>WGFF in</w:t>
      </w:r>
      <w:r w:rsidR="00900BBD" w:rsidRPr="00B70454">
        <w:t xml:space="preserve"> the field of flow and volume calibrations</w:t>
      </w:r>
      <w:r w:rsidR="002E5E4F" w:rsidRPr="00B70454">
        <w:t>:</w:t>
      </w:r>
      <w:r w:rsidR="00900BBD" w:rsidRPr="00B70454">
        <w:t xml:space="preserve"> [</w:t>
      </w:r>
      <w:r w:rsidR="002769A6">
        <w:t>8</w:t>
      </w:r>
      <w:r w:rsidR="00900BBD" w:rsidRPr="00B70454">
        <w:t>] and [</w:t>
      </w:r>
      <w:r w:rsidR="002769A6">
        <w:t>9</w:t>
      </w:r>
      <w:r w:rsidR="00900BBD" w:rsidRPr="00B70454">
        <w:t xml:space="preserve">]. </w:t>
      </w:r>
      <w:r w:rsidR="00225566" w:rsidRPr="00B70454">
        <w:t>In Criterion B</w:t>
      </w:r>
      <w:r w:rsidR="003C19E4" w:rsidRPr="00B70454">
        <w:t xml:space="preserve">, the </w:t>
      </w:r>
      <w:r w:rsidR="00B22AFD" w:rsidRPr="00B70454">
        <w:t xml:space="preserve">ratio of the comparison uncertainty to the uncertainty of the participant’s flow reference </w:t>
      </w:r>
      <m:oMath>
        <m:sSub>
          <m:sSubPr>
            <m:ctrlPr>
              <w:rPr>
                <w:rFonts w:ascii="Cambria Math" w:hAnsi="Cambria Math"/>
              </w:rPr>
            </m:ctrlPr>
          </m:sSubPr>
          <m:e>
            <m:r>
              <w:rPr>
                <w:rFonts w:ascii="Cambria Math" w:hAnsi="Cambria Math"/>
              </w:rPr>
              <m:t>u</m:t>
            </m:r>
          </m:e>
          <m:sub>
            <m:sSub>
              <m:sSubPr>
                <m:ctrlPr>
                  <w:rPr>
                    <w:rFonts w:ascii="Cambria Math" w:hAnsi="Cambria Math"/>
                    <w:bCs/>
                    <w:i/>
                    <w:iCs/>
                  </w:rPr>
                </m:ctrlPr>
              </m:sSubPr>
              <m:e>
                <m:r>
                  <m:rPr>
                    <m:sty m:val="p"/>
                  </m:rPr>
                  <w:rPr>
                    <w:rFonts w:ascii="Cambria Math" w:hAnsi="Cambria Math"/>
                  </w:rPr>
                  <m:t>comp</m:t>
                </m:r>
              </m:e>
              <m:sub>
                <m:r>
                  <w:rPr>
                    <w:rFonts w:ascii="Cambria Math" w:hAnsi="Cambria Math"/>
                  </w:rPr>
                  <m:t>i</m:t>
                </m:r>
              </m:sub>
            </m:sSub>
          </m:sub>
        </m:sSub>
        <m:r>
          <w:rPr>
            <w:rFonts w:ascii="Cambria Math" w:hAnsi="Cambria Math"/>
          </w:rPr>
          <m:t>/</m:t>
        </m:r>
        <m:sSub>
          <m:sSubPr>
            <m:ctrlPr>
              <w:rPr>
                <w:rFonts w:ascii="Cambria Math" w:hAnsi="Cambria Math"/>
              </w:rPr>
            </m:ctrlPr>
          </m:sSubPr>
          <m:e>
            <m:r>
              <w:rPr>
                <w:rFonts w:ascii="Cambria Math" w:hAnsi="Cambria Math"/>
              </w:rPr>
              <m:t>u</m:t>
            </m:r>
          </m:e>
          <m:sub>
            <m:sSub>
              <m:sSubPr>
                <m:ctrlPr>
                  <w:rPr>
                    <w:rFonts w:ascii="Cambria Math" w:hAnsi="Cambria Math"/>
                    <w:bCs/>
                    <w:i/>
                    <w:iCs/>
                  </w:rPr>
                </m:ctrlPr>
              </m:sSubPr>
              <m:e>
                <m:r>
                  <m:rPr>
                    <m:sty m:val="p"/>
                  </m:rPr>
                  <w:rPr>
                    <w:rFonts w:ascii="Cambria Math" w:hAnsi="Cambria Math"/>
                  </w:rPr>
                  <m:t>base</m:t>
                </m:r>
              </m:e>
              <m:sub>
                <m:r>
                  <w:rPr>
                    <w:rFonts w:ascii="Cambria Math" w:hAnsi="Cambria Math"/>
                  </w:rPr>
                  <m:t>i</m:t>
                </m:r>
              </m:sub>
            </m:sSub>
          </m:sub>
        </m:sSub>
      </m:oMath>
      <w:r w:rsidR="003C19E4" w:rsidRPr="00B70454">
        <w:t xml:space="preserve"> is used as an additional evaluation criterion beside the </w:t>
      </w:r>
      <m:oMath>
        <m:r>
          <w:rPr>
            <w:rFonts w:ascii="Cambria Math" w:hAnsi="Cambria Math"/>
          </w:rPr>
          <m:t>En</m:t>
        </m:r>
      </m:oMath>
      <w:r w:rsidR="003C19E4" w:rsidRPr="00B70454">
        <w:t xml:space="preserve"> value</w:t>
      </w:r>
      <w:r w:rsidR="00820A53" w:rsidRPr="00B70454">
        <w:t xml:space="preserve">. </w:t>
      </w:r>
      <w:r w:rsidR="00B22AFD" w:rsidRPr="00B70454">
        <w:t xml:space="preserve">It </w:t>
      </w:r>
      <w:r w:rsidR="00225566" w:rsidRPr="00B70454">
        <w:t xml:space="preserve">is an indicator of </w:t>
      </w:r>
      <w:r w:rsidR="000638F1" w:rsidRPr="00B70454">
        <w:t>whether</w:t>
      </w:r>
      <w:r w:rsidR="00225566" w:rsidRPr="00B70454">
        <w:t xml:space="preserve"> the transfer </w:t>
      </w:r>
      <w:r w:rsidR="000638F1" w:rsidRPr="00B70454">
        <w:t>standard</w:t>
      </w:r>
      <w:r w:rsidR="00225566" w:rsidRPr="00B70454">
        <w:t xml:space="preserve"> is of sufficient quality to assess </w:t>
      </w:r>
      <w:r w:rsidR="000638F1" w:rsidRPr="00B70454">
        <w:t>a</w:t>
      </w:r>
      <w:r w:rsidR="00225566" w:rsidRPr="00B70454">
        <w:t xml:space="preserve"> participant</w:t>
      </w:r>
      <w:r w:rsidR="00B22AFD" w:rsidRPr="00B70454">
        <w:t>’</w:t>
      </w:r>
      <w:r w:rsidR="00225566" w:rsidRPr="00B70454">
        <w:t xml:space="preserve">s calibration capability. </w:t>
      </w:r>
      <w:r w:rsidR="00B22AFD" w:rsidRPr="00B70454">
        <w:t>The WGFF proposed</w:t>
      </w:r>
      <w:r w:rsidR="00225566" w:rsidRPr="00B70454">
        <w:t xml:space="preserve"> </w:t>
      </w:r>
      <w:r w:rsidR="000638F1" w:rsidRPr="00B70454">
        <w:t>that</w:t>
      </w:r>
      <w:r w:rsidR="006E7134" w:rsidRPr="00B70454">
        <w:t xml:space="preserve"> </w:t>
      </w:r>
      <m:oMath>
        <m:sSub>
          <m:sSubPr>
            <m:ctrlPr>
              <w:rPr>
                <w:rFonts w:ascii="Cambria Math" w:hAnsi="Cambria Math"/>
              </w:rPr>
            </m:ctrlPr>
          </m:sSubPr>
          <m:e>
            <m:r>
              <w:rPr>
                <w:rFonts w:ascii="Cambria Math" w:hAnsi="Cambria Math"/>
              </w:rPr>
              <m:t>u</m:t>
            </m:r>
          </m:e>
          <m:sub>
            <m:sSub>
              <m:sSubPr>
                <m:ctrlPr>
                  <w:rPr>
                    <w:rFonts w:ascii="Cambria Math" w:hAnsi="Cambria Math"/>
                    <w:bCs/>
                    <w:i/>
                    <w:iCs/>
                  </w:rPr>
                </m:ctrlPr>
              </m:sSubPr>
              <m:e>
                <m:r>
                  <m:rPr>
                    <m:sty m:val="p"/>
                  </m:rPr>
                  <w:rPr>
                    <w:rFonts w:ascii="Cambria Math" w:hAnsi="Cambria Math"/>
                  </w:rPr>
                  <m:t>comp</m:t>
                </m:r>
              </m:e>
              <m:sub>
                <m:r>
                  <w:rPr>
                    <w:rFonts w:ascii="Cambria Math" w:hAnsi="Cambria Math"/>
                  </w:rPr>
                  <m:t>i</m:t>
                </m:r>
              </m:sub>
            </m:sSub>
          </m:sub>
        </m:sSub>
        <m:r>
          <w:rPr>
            <w:rFonts w:ascii="Cambria Math" w:hAnsi="Cambria Math"/>
          </w:rPr>
          <m:t>/</m:t>
        </m:r>
        <m:sSub>
          <m:sSubPr>
            <m:ctrlPr>
              <w:rPr>
                <w:rFonts w:ascii="Cambria Math" w:hAnsi="Cambria Math"/>
              </w:rPr>
            </m:ctrlPr>
          </m:sSubPr>
          <m:e>
            <m:r>
              <w:rPr>
                <w:rFonts w:ascii="Cambria Math" w:hAnsi="Cambria Math"/>
              </w:rPr>
              <m:t>u</m:t>
            </m:r>
          </m:e>
          <m:sub>
            <m:sSub>
              <m:sSubPr>
                <m:ctrlPr>
                  <w:rPr>
                    <w:rFonts w:ascii="Cambria Math" w:hAnsi="Cambria Math"/>
                    <w:bCs/>
                    <w:i/>
                    <w:iCs/>
                  </w:rPr>
                </m:ctrlPr>
              </m:sSubPr>
              <m:e>
                <m:r>
                  <m:rPr>
                    <m:sty m:val="p"/>
                  </m:rPr>
                  <w:rPr>
                    <w:rFonts w:ascii="Cambria Math" w:hAnsi="Cambria Math"/>
                  </w:rPr>
                  <m:t>base</m:t>
                </m:r>
              </m:e>
              <m:sub>
                <m:r>
                  <w:rPr>
                    <w:rFonts w:ascii="Cambria Math" w:hAnsi="Cambria Math"/>
                  </w:rPr>
                  <m:t>i</m:t>
                </m:r>
              </m:sub>
            </m:sSub>
          </m:sub>
        </m:sSub>
        <m:r>
          <w:rPr>
            <w:rFonts w:ascii="Cambria Math" w:hAnsi="Cambria Math"/>
          </w:rPr>
          <m:t>≤</m:t>
        </m:r>
      </m:oMath>
      <w:r w:rsidR="0088438C">
        <w:t xml:space="preserve"> </w:t>
      </w:r>
      <w:r w:rsidR="000638F1" w:rsidRPr="00B70454">
        <w:t>2 for</w:t>
      </w:r>
      <w:r w:rsidR="006E7134" w:rsidRPr="00B70454">
        <w:t xml:space="preserve"> conclusive </w:t>
      </w:r>
      <w:r w:rsidR="00820A53" w:rsidRPr="00B70454">
        <w:t>comparison results</w:t>
      </w:r>
      <w:r w:rsidR="006E7134" w:rsidRPr="00B70454">
        <w:t xml:space="preserve"> and </w:t>
      </w:r>
      <w:r w:rsidR="00225566" w:rsidRPr="00B70454">
        <w:t xml:space="preserve">to </w:t>
      </w:r>
      <w:r w:rsidR="006E7134" w:rsidRPr="00B70454">
        <w:t xml:space="preserve">avoid a </w:t>
      </w:r>
      <w:r w:rsidR="00601DC0" w:rsidRPr="00B70454">
        <w:t>participant</w:t>
      </w:r>
      <w:r w:rsidR="006E7134" w:rsidRPr="00B70454">
        <w:t xml:space="preserve"> passing solely because the transfer standard uncertainty </w:t>
      </w:r>
      <w:r w:rsidR="00225566" w:rsidRPr="00B70454">
        <w:t xml:space="preserve">and repeatability are </w:t>
      </w:r>
      <w:r w:rsidR="006E7134" w:rsidRPr="00B70454">
        <w:t>large [</w:t>
      </w:r>
      <w:r w:rsidR="0088438C">
        <w:t xml:space="preserve">1, </w:t>
      </w:r>
      <w:r w:rsidR="002769A6">
        <w:t>8</w:t>
      </w:r>
      <w:r w:rsidR="00891BA8" w:rsidRPr="00B70454">
        <w:t xml:space="preserve">, </w:t>
      </w:r>
      <w:r w:rsidR="002769A6">
        <w:t>10</w:t>
      </w:r>
      <w:r w:rsidR="00891BA8" w:rsidRPr="00B70454">
        <w:t>,].</w:t>
      </w:r>
      <w:r w:rsidR="00225566" w:rsidRPr="00B70454">
        <w:t xml:space="preserve"> Note that earlier publications used the ratio </w:t>
      </w:r>
      <m:oMath>
        <m:sSub>
          <m:sSubPr>
            <m:ctrlPr>
              <w:rPr>
                <w:rFonts w:ascii="Cambria Math" w:hAnsi="Cambria Math"/>
                <w:i/>
              </w:rPr>
            </m:ctrlPr>
          </m:sSubPr>
          <m:e>
            <m:r>
              <w:rPr>
                <w:rFonts w:ascii="Cambria Math" w:hAnsi="Cambria Math"/>
              </w:rPr>
              <m:t>u</m:t>
            </m:r>
          </m:e>
          <m:sub>
            <m:r>
              <m:rPr>
                <m:sty m:val="p"/>
              </m:rPr>
              <w:rPr>
                <w:rFonts w:ascii="Cambria Math" w:hAnsi="Cambria Math"/>
              </w:rPr>
              <m:t>TS</m:t>
            </m:r>
          </m:sub>
        </m:sSub>
        <m:r>
          <w:rPr>
            <w:rFonts w:ascii="Cambria Math" w:hAnsi="Cambria Math"/>
          </w:rPr>
          <m:t>/</m:t>
        </m:r>
        <m:sSub>
          <m:sSubPr>
            <m:ctrlPr>
              <w:rPr>
                <w:rFonts w:ascii="Cambria Math" w:hAnsi="Cambria Math"/>
                <w:i/>
              </w:rPr>
            </m:ctrlPr>
          </m:sSubPr>
          <m:e>
            <m:r>
              <w:rPr>
                <w:rFonts w:ascii="Cambria Math" w:hAnsi="Cambria Math"/>
              </w:rPr>
              <m:t>u</m:t>
            </m:r>
          </m:e>
          <m:sub>
            <m:sSub>
              <m:sSubPr>
                <m:ctrlPr>
                  <w:rPr>
                    <w:rFonts w:ascii="Cambria Math" w:hAnsi="Cambria Math"/>
                  </w:rPr>
                </m:ctrlPr>
              </m:sSubPr>
              <m:e>
                <m:r>
                  <m:rPr>
                    <m:sty m:val="p"/>
                  </m:rPr>
                  <w:rPr>
                    <w:rFonts w:ascii="Cambria Math" w:hAnsi="Cambria Math"/>
                  </w:rPr>
                  <m:t>base</m:t>
                </m:r>
              </m:e>
              <m:sub>
                <m:r>
                  <w:rPr>
                    <w:rFonts w:ascii="Cambria Math" w:hAnsi="Cambria Math"/>
                  </w:rPr>
                  <m:t>i</m:t>
                </m:r>
              </m:sub>
            </m:sSub>
          </m:sub>
        </m:sSub>
      </m:oMath>
      <w:r w:rsidR="00225566" w:rsidRPr="00B70454">
        <w:t xml:space="preserve"> not </w:t>
      </w:r>
      <m:oMath>
        <m:sSub>
          <m:sSubPr>
            <m:ctrlPr>
              <w:rPr>
                <w:rFonts w:ascii="Cambria Math" w:hAnsi="Cambria Math"/>
              </w:rPr>
            </m:ctrlPr>
          </m:sSubPr>
          <m:e>
            <m:r>
              <w:rPr>
                <w:rFonts w:ascii="Cambria Math" w:hAnsi="Cambria Math"/>
              </w:rPr>
              <m:t>u</m:t>
            </m:r>
          </m:e>
          <m:sub>
            <m:sSub>
              <m:sSubPr>
                <m:ctrlPr>
                  <w:rPr>
                    <w:rFonts w:ascii="Cambria Math" w:hAnsi="Cambria Math"/>
                    <w:bCs/>
                    <w:i/>
                    <w:iCs/>
                  </w:rPr>
                </m:ctrlPr>
              </m:sSubPr>
              <m:e>
                <m:r>
                  <m:rPr>
                    <m:sty m:val="p"/>
                  </m:rPr>
                  <w:rPr>
                    <w:rFonts w:ascii="Cambria Math" w:hAnsi="Cambria Math"/>
                  </w:rPr>
                  <m:t>comp</m:t>
                </m:r>
              </m:e>
              <m:sub>
                <m:r>
                  <w:rPr>
                    <w:rFonts w:ascii="Cambria Math" w:hAnsi="Cambria Math"/>
                  </w:rPr>
                  <m:t>i</m:t>
                </m:r>
              </m:sub>
            </m:sSub>
          </m:sub>
        </m:sSub>
        <m:r>
          <w:rPr>
            <w:rFonts w:ascii="Cambria Math" w:hAnsi="Cambria Math"/>
          </w:rPr>
          <m:t>/</m:t>
        </m:r>
        <m:sSub>
          <m:sSubPr>
            <m:ctrlPr>
              <w:rPr>
                <w:rFonts w:ascii="Cambria Math" w:hAnsi="Cambria Math"/>
              </w:rPr>
            </m:ctrlPr>
          </m:sSubPr>
          <m:e>
            <m:r>
              <w:rPr>
                <w:rFonts w:ascii="Cambria Math" w:hAnsi="Cambria Math"/>
              </w:rPr>
              <m:t>u</m:t>
            </m:r>
          </m:e>
          <m:sub>
            <m:sSub>
              <m:sSubPr>
                <m:ctrlPr>
                  <w:rPr>
                    <w:rFonts w:ascii="Cambria Math" w:hAnsi="Cambria Math"/>
                    <w:bCs/>
                    <w:i/>
                    <w:iCs/>
                  </w:rPr>
                </m:ctrlPr>
              </m:sSubPr>
              <m:e>
                <m:r>
                  <m:rPr>
                    <m:sty m:val="p"/>
                  </m:rPr>
                  <w:rPr>
                    <w:rFonts w:ascii="Cambria Math" w:hAnsi="Cambria Math"/>
                  </w:rPr>
                  <m:t>base</m:t>
                </m:r>
              </m:e>
              <m:sub>
                <m:r>
                  <w:rPr>
                    <w:rFonts w:ascii="Cambria Math" w:hAnsi="Cambria Math"/>
                  </w:rPr>
                  <m:t>i</m:t>
                </m:r>
              </m:sub>
            </m:sSub>
          </m:sub>
        </m:sSub>
      </m:oMath>
      <w:r w:rsidR="00225566" w:rsidRPr="00B70454">
        <w:t xml:space="preserve">but for reasons </w:t>
      </w:r>
      <w:r w:rsidR="00426A1A" w:rsidRPr="00B70454">
        <w:t xml:space="preserve">explained </w:t>
      </w:r>
      <w:r w:rsidR="00997D6C" w:rsidRPr="00B70454">
        <w:t>in section 3.2</w:t>
      </w:r>
      <w:r w:rsidR="00426A1A" w:rsidRPr="00B70454">
        <w:t xml:space="preserve">, we recommend </w:t>
      </w:r>
      <m:oMath>
        <m:sSub>
          <m:sSubPr>
            <m:ctrlPr>
              <w:rPr>
                <w:rFonts w:ascii="Cambria Math" w:hAnsi="Cambria Math"/>
              </w:rPr>
            </m:ctrlPr>
          </m:sSubPr>
          <m:e>
            <m:r>
              <w:rPr>
                <w:rFonts w:ascii="Cambria Math" w:hAnsi="Cambria Math"/>
              </w:rPr>
              <m:t>u</m:t>
            </m:r>
          </m:e>
          <m:sub>
            <m:sSub>
              <m:sSubPr>
                <m:ctrlPr>
                  <w:rPr>
                    <w:rFonts w:ascii="Cambria Math" w:hAnsi="Cambria Math"/>
                    <w:bCs/>
                    <w:i/>
                    <w:iCs/>
                  </w:rPr>
                </m:ctrlPr>
              </m:sSubPr>
              <m:e>
                <m:r>
                  <m:rPr>
                    <m:sty m:val="p"/>
                  </m:rPr>
                  <w:rPr>
                    <w:rFonts w:ascii="Cambria Math" w:hAnsi="Cambria Math"/>
                  </w:rPr>
                  <m:t>comp</m:t>
                </m:r>
              </m:e>
              <m:sub>
                <m:r>
                  <w:rPr>
                    <w:rFonts w:ascii="Cambria Math" w:hAnsi="Cambria Math"/>
                  </w:rPr>
                  <m:t>i</m:t>
                </m:r>
              </m:sub>
            </m:sSub>
          </m:sub>
        </m:sSub>
        <m:r>
          <w:rPr>
            <w:rFonts w:ascii="Cambria Math" w:hAnsi="Cambria Math"/>
          </w:rPr>
          <m:t>/</m:t>
        </m:r>
        <m:sSub>
          <m:sSubPr>
            <m:ctrlPr>
              <w:rPr>
                <w:rFonts w:ascii="Cambria Math" w:hAnsi="Cambria Math"/>
              </w:rPr>
            </m:ctrlPr>
          </m:sSubPr>
          <m:e>
            <m:r>
              <w:rPr>
                <w:rFonts w:ascii="Cambria Math" w:hAnsi="Cambria Math"/>
              </w:rPr>
              <m:t>u</m:t>
            </m:r>
          </m:e>
          <m:sub>
            <m:sSub>
              <m:sSubPr>
                <m:ctrlPr>
                  <w:rPr>
                    <w:rFonts w:ascii="Cambria Math" w:hAnsi="Cambria Math"/>
                    <w:bCs/>
                    <w:i/>
                    <w:iCs/>
                  </w:rPr>
                </m:ctrlPr>
              </m:sSubPr>
              <m:e>
                <m:r>
                  <m:rPr>
                    <m:sty m:val="p"/>
                  </m:rPr>
                  <w:rPr>
                    <w:rFonts w:ascii="Cambria Math" w:hAnsi="Cambria Math"/>
                  </w:rPr>
                  <m:t>base</m:t>
                </m:r>
              </m:e>
              <m:sub>
                <m:r>
                  <w:rPr>
                    <w:rFonts w:ascii="Cambria Math" w:hAnsi="Cambria Math"/>
                  </w:rPr>
                  <m:t>i</m:t>
                </m:r>
              </m:sub>
            </m:sSub>
          </m:sub>
        </m:sSub>
      </m:oMath>
      <w:r w:rsidR="00B22AFD" w:rsidRPr="00B70454">
        <w:t xml:space="preserve"> now.</w:t>
      </w:r>
      <w:r w:rsidR="00225566" w:rsidRPr="00B70454">
        <w:t xml:space="preserve"> </w:t>
      </w:r>
    </w:p>
    <w:p w14:paraId="14DFEAB2" w14:textId="77777777" w:rsidR="00225566" w:rsidRPr="00B70454" w:rsidRDefault="00225566" w:rsidP="008A598D">
      <w:pPr>
        <w:pStyle w:val="BodyText"/>
      </w:pPr>
    </w:p>
    <w:p w14:paraId="2BF18832" w14:textId="3B56A6EB" w:rsidR="00D87464" w:rsidRPr="00B70454" w:rsidRDefault="009629C4" w:rsidP="009629C4">
      <w:pPr>
        <w:pStyle w:val="BodyText"/>
        <w:rPr>
          <w:highlight w:val="yellow"/>
        </w:rPr>
      </w:pPr>
      <w:r w:rsidRPr="00B70454">
        <w:t>In sum</w:t>
      </w:r>
      <w:r w:rsidR="00052727" w:rsidRPr="00B70454">
        <w:t>mary</w:t>
      </w:r>
      <w:r w:rsidRPr="00B70454">
        <w:t xml:space="preserve">, </w:t>
      </w:r>
      <w:r w:rsidR="00426A1A" w:rsidRPr="00B70454">
        <w:t>Criterion B</w:t>
      </w:r>
      <w:r w:rsidRPr="00B70454">
        <w:t xml:space="preserve"> </w:t>
      </w:r>
      <w:r w:rsidR="000951E1" w:rsidRPr="00B70454">
        <w:t>consists of</w:t>
      </w:r>
      <w:r w:rsidRPr="00B70454">
        <w:t xml:space="preserve"> two evaluation </w:t>
      </w:r>
      <w:r w:rsidR="00D87464" w:rsidRPr="00B70454">
        <w:t>steps</w:t>
      </w:r>
      <w:r w:rsidRPr="00B70454">
        <w:t xml:space="preserve">: </w:t>
      </w:r>
      <w:r w:rsidR="00D87464" w:rsidRPr="00B70454">
        <w:t xml:space="preserve">1) results with </w:t>
      </w:r>
      <m:oMath>
        <m:sSub>
          <m:sSubPr>
            <m:ctrlPr>
              <w:rPr>
                <w:rFonts w:ascii="Cambria Math" w:hAnsi="Cambria Math"/>
              </w:rPr>
            </m:ctrlPr>
          </m:sSubPr>
          <m:e>
            <m:r>
              <w:rPr>
                <w:rFonts w:ascii="Cambria Math" w:hAnsi="Cambria Math"/>
              </w:rPr>
              <m:t>u</m:t>
            </m:r>
          </m:e>
          <m:sub>
            <m:sSub>
              <m:sSubPr>
                <m:ctrlPr>
                  <w:rPr>
                    <w:rFonts w:ascii="Cambria Math" w:hAnsi="Cambria Math"/>
                    <w:bCs/>
                    <w:i/>
                    <w:iCs/>
                  </w:rPr>
                </m:ctrlPr>
              </m:sSubPr>
              <m:e>
                <m:r>
                  <m:rPr>
                    <m:sty m:val="p"/>
                  </m:rPr>
                  <w:rPr>
                    <w:rFonts w:ascii="Cambria Math" w:hAnsi="Cambria Math"/>
                  </w:rPr>
                  <m:t>comp</m:t>
                </m:r>
              </m:e>
              <m:sub>
                <m:r>
                  <w:rPr>
                    <w:rFonts w:ascii="Cambria Math" w:hAnsi="Cambria Math"/>
                  </w:rPr>
                  <m:t>i</m:t>
                </m:r>
              </m:sub>
            </m:sSub>
          </m:sub>
        </m:sSub>
        <m:r>
          <w:rPr>
            <w:rFonts w:ascii="Cambria Math" w:hAnsi="Cambria Math"/>
          </w:rPr>
          <m:t>/</m:t>
        </m:r>
        <m:sSub>
          <m:sSubPr>
            <m:ctrlPr>
              <w:rPr>
                <w:rFonts w:ascii="Cambria Math" w:hAnsi="Cambria Math"/>
              </w:rPr>
            </m:ctrlPr>
          </m:sSubPr>
          <m:e>
            <m:r>
              <w:rPr>
                <w:rFonts w:ascii="Cambria Math" w:hAnsi="Cambria Math"/>
              </w:rPr>
              <m:t>u</m:t>
            </m:r>
          </m:e>
          <m:sub>
            <m:sSub>
              <m:sSubPr>
                <m:ctrlPr>
                  <w:rPr>
                    <w:rFonts w:ascii="Cambria Math" w:hAnsi="Cambria Math"/>
                    <w:bCs/>
                    <w:i/>
                    <w:iCs/>
                  </w:rPr>
                </m:ctrlPr>
              </m:sSubPr>
              <m:e>
                <m:r>
                  <m:rPr>
                    <m:sty m:val="p"/>
                  </m:rPr>
                  <w:rPr>
                    <w:rFonts w:ascii="Cambria Math" w:hAnsi="Cambria Math"/>
                  </w:rPr>
                  <m:t>base</m:t>
                </m:r>
              </m:e>
              <m:sub>
                <m:r>
                  <w:rPr>
                    <w:rFonts w:ascii="Cambria Math" w:hAnsi="Cambria Math"/>
                  </w:rPr>
                  <m:t>i</m:t>
                </m:r>
              </m:sub>
            </m:sSub>
          </m:sub>
        </m:sSub>
      </m:oMath>
      <w:r w:rsidR="00D87464" w:rsidRPr="00B70454">
        <w:t xml:space="preserve"> &gt; 2 are considered inconclusive and 2) for conclusive cases, the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En</m:t>
                </m:r>
              </m:e>
              <m:sub>
                <m:r>
                  <w:rPr>
                    <w:rFonts w:ascii="Cambria Math" w:hAnsi="Cambria Math"/>
                  </w:rPr>
                  <m:t>i</m:t>
                </m:r>
              </m:sub>
            </m:sSub>
          </m:e>
        </m:d>
        <m:r>
          <w:rPr>
            <w:rFonts w:ascii="Cambria Math" w:hAnsi="Cambria Math"/>
          </w:rPr>
          <m:t>≤</m:t>
        </m:r>
      </m:oMath>
      <w:r w:rsidR="00D854A6">
        <w:rPr>
          <w:rFonts w:ascii="Arial" w:hAnsi="Arial" w:cs="Arial"/>
        </w:rPr>
        <w:t xml:space="preserve"> </w:t>
      </w:r>
      <w:r w:rsidR="00D87464" w:rsidRPr="00B70454">
        <w:t>1 criterion is applied to determine passing or failing results.</w:t>
      </w:r>
    </w:p>
    <w:p w14:paraId="5615A1E2" w14:textId="77777777" w:rsidR="003C19E4" w:rsidRPr="00B70454" w:rsidRDefault="003C19E4" w:rsidP="00C740E0">
      <w:pPr>
        <w:pStyle w:val="BodyText"/>
        <w:tabs>
          <w:tab w:val="center" w:pos="2268"/>
          <w:tab w:val="right" w:pos="4536"/>
        </w:tabs>
        <w:rPr>
          <w:iCs/>
        </w:rPr>
      </w:pPr>
    </w:p>
    <w:p w14:paraId="2D73B3BC" w14:textId="7CEC2492" w:rsidR="00891BA8" w:rsidRPr="00F0094B" w:rsidRDefault="00E32C6B" w:rsidP="00E32C6B">
      <w:pPr>
        <w:pStyle w:val="Heading2"/>
        <w:rPr>
          <w:rFonts w:ascii="Times New Roman" w:hAnsi="Times New Roman" w:cs="Times New Roman"/>
        </w:rPr>
      </w:pPr>
      <w:r w:rsidRPr="00F0094B">
        <w:rPr>
          <w:rFonts w:ascii="Times New Roman" w:hAnsi="Times New Roman" w:cs="Times New Roman"/>
        </w:rPr>
        <w:t xml:space="preserve"> </w:t>
      </w:r>
      <w:r w:rsidR="00891BA8" w:rsidRPr="00F0094B">
        <w:rPr>
          <w:rFonts w:ascii="Times New Roman" w:hAnsi="Times New Roman" w:cs="Times New Roman"/>
        </w:rPr>
        <w:t xml:space="preserve">Consideration of </w:t>
      </w:r>
      <w:r w:rsidR="00B22AFD" w:rsidRPr="00F0094B">
        <w:rPr>
          <w:rFonts w:ascii="Times New Roman" w:hAnsi="Times New Roman" w:cs="Times New Roman"/>
        </w:rPr>
        <w:t>probability density functions</w:t>
      </w:r>
      <w:r w:rsidR="006E13F1" w:rsidRPr="00F0094B">
        <w:rPr>
          <w:rFonts w:ascii="Times New Roman" w:hAnsi="Times New Roman" w:cs="Times New Roman"/>
        </w:rPr>
        <w:t>:</w:t>
      </w:r>
      <w:r w:rsidR="00891BA8" w:rsidRPr="00F0094B">
        <w:rPr>
          <w:rFonts w:ascii="Times New Roman" w:hAnsi="Times New Roman" w:cs="Times New Roman"/>
          <w:sz w:val="10"/>
          <w:szCs w:val="10"/>
        </w:rPr>
        <w:t xml:space="preserve"> </w:t>
      </w:r>
      <w:r w:rsidR="006E13F1" w:rsidRPr="00F0094B">
        <w:rPr>
          <w:rFonts w:ascii="Times New Roman" w:hAnsi="Times New Roman" w:cs="Times New Roman"/>
        </w:rPr>
        <w:t>Criterion D</w:t>
      </w:r>
    </w:p>
    <w:p w14:paraId="6638347D" w14:textId="603D6DFD" w:rsidR="001B1D42" w:rsidRPr="00F0094B" w:rsidRDefault="00454441" w:rsidP="001B1D42">
      <w:pPr>
        <w:pStyle w:val="BodyText"/>
      </w:pPr>
      <w:r>
        <w:t xml:space="preserve">Reference </w:t>
      </w:r>
      <w:r w:rsidR="00B22AFD" w:rsidRPr="00F0094B">
        <w:t>[</w:t>
      </w:r>
      <w:r w:rsidR="002769A6">
        <w:t>1</w:t>
      </w:r>
      <w:r w:rsidR="00B22AFD" w:rsidRPr="00F0094B">
        <w:t>] introduced</w:t>
      </w:r>
      <w:r w:rsidR="00FF50DE" w:rsidRPr="00F0094B">
        <w:t xml:space="preserve"> </w:t>
      </w:r>
      <w:r w:rsidR="00E71355" w:rsidRPr="00F0094B">
        <w:t xml:space="preserve">a </w:t>
      </w:r>
      <w:r w:rsidR="00FF50DE" w:rsidRPr="00F0094B">
        <w:t>probability-based</w:t>
      </w:r>
      <w:r w:rsidR="00E71355" w:rsidRPr="00F0094B">
        <w:t xml:space="preserve"> criterion</w:t>
      </w:r>
      <w:r w:rsidR="0055627C" w:rsidRPr="00F0094B">
        <w:t xml:space="preserve"> for </w:t>
      </w:r>
      <w:r w:rsidR="009629C4" w:rsidRPr="00F0094B">
        <w:t xml:space="preserve">the </w:t>
      </w:r>
      <w:r w:rsidR="0055627C" w:rsidRPr="00F0094B">
        <w:t>evaluati</w:t>
      </w:r>
      <w:r w:rsidR="008050CE" w:rsidRPr="00F0094B">
        <w:t>ng whether a</w:t>
      </w:r>
      <w:r w:rsidR="0055627C" w:rsidRPr="00F0094B">
        <w:t xml:space="preserve"> comparison</w:t>
      </w:r>
      <w:r w:rsidR="008050CE" w:rsidRPr="00F0094B">
        <w:t xml:space="preserve"> result is conclusive or not</w:t>
      </w:r>
      <w:r w:rsidR="0055627C" w:rsidRPr="00F0094B">
        <w:t>.</w:t>
      </w:r>
      <w:r w:rsidR="001B1D42" w:rsidRPr="00F0094B">
        <w:t xml:space="preserve"> This Bayesian approach </w:t>
      </w:r>
      <w:r w:rsidR="00883B7A" w:rsidRPr="00F0094B">
        <w:t>assesses</w:t>
      </w:r>
      <w:r w:rsidR="001B1D42" w:rsidRPr="00F0094B">
        <w:t xml:space="preserve"> a </w:t>
      </w:r>
      <w:r w:rsidR="00B22AFD" w:rsidRPr="00F0094B">
        <w:t>probability</w:t>
      </w:r>
      <w:r w:rsidR="001B1D42" w:rsidRPr="00F0094B">
        <w:t xml:space="preserve"> in </w:t>
      </w:r>
      <w:r w:rsidR="001B1D42" w:rsidRPr="00F0094B">
        <w:lastRenderedPageBreak/>
        <w:t xml:space="preserve">view of </w:t>
      </w:r>
      <w:r w:rsidR="008050CE" w:rsidRPr="00F0094B">
        <w:t xml:space="preserve">the </w:t>
      </w:r>
      <w:r w:rsidR="001B1D42" w:rsidRPr="00F0094B">
        <w:t>comparison data</w:t>
      </w:r>
      <w:r w:rsidR="0055627C" w:rsidRPr="00F0094B">
        <w:t>.</w:t>
      </w:r>
      <w:r w:rsidR="00530938" w:rsidRPr="00F0094B">
        <w:t xml:space="preserve"> </w:t>
      </w:r>
      <w:r w:rsidR="001B1D42" w:rsidRPr="00F0094B">
        <w:t xml:space="preserve">The claims of the individual laboratories </w:t>
      </w:r>
      <w:r w:rsidR="00B22AFD" w:rsidRPr="00F0094B">
        <w:t>are evaluated</w:t>
      </w:r>
      <w:r w:rsidR="001B1D42" w:rsidRPr="00F0094B">
        <w:t xml:space="preserve"> by </w:t>
      </w:r>
      <w:r w:rsidR="00530938" w:rsidRPr="00F0094B">
        <w:t xml:space="preserve">the degree to which two Gaussian probability density functions (PDFs) overlap, one representing the comparison reference value </w:t>
      </w:r>
      <w:proofErr w:type="gramStart"/>
      <w:r w:rsidR="00530938" w:rsidRPr="00F0094B">
        <w:t>N(</w:t>
      </w:r>
      <w:proofErr w:type="gramEnd"/>
      <m:oMath>
        <m:sSub>
          <m:sSubPr>
            <m:ctrlPr>
              <w:rPr>
                <w:rFonts w:ascii="Cambria Math" w:hAnsi="Cambria Math"/>
                <w:i/>
              </w:rPr>
            </m:ctrlPr>
          </m:sSubPr>
          <m:e>
            <m:r>
              <w:rPr>
                <w:rFonts w:ascii="Cambria Math" w:hAnsi="Cambria Math"/>
              </w:rPr>
              <m:t>x</m:t>
            </m:r>
          </m:e>
          <m:sub>
            <m:r>
              <m:rPr>
                <m:sty m:val="p"/>
              </m:rPr>
              <w:rPr>
                <w:rFonts w:ascii="Cambria Math" w:hAnsi="Cambria Math"/>
              </w:rPr>
              <m:t>CRV</m:t>
            </m:r>
          </m:sub>
        </m:sSub>
      </m:oMath>
      <w:r w:rsidR="00530938" w:rsidRPr="00F0094B">
        <w:t xml:space="preserve">, </w:t>
      </w:r>
      <m:oMath>
        <m:sSub>
          <m:sSubPr>
            <m:ctrlPr>
              <w:rPr>
                <w:rFonts w:ascii="Cambria Math" w:hAnsi="Cambria Math"/>
                <w:i/>
              </w:rPr>
            </m:ctrlPr>
          </m:sSubPr>
          <m:e>
            <m:r>
              <w:rPr>
                <w:rFonts w:ascii="Cambria Math" w:hAnsi="Cambria Math"/>
              </w:rPr>
              <m:t>u</m:t>
            </m:r>
          </m:e>
          <m:sub>
            <m:sSub>
              <m:sSubPr>
                <m:ctrlPr>
                  <w:rPr>
                    <w:rFonts w:ascii="Cambria Math" w:hAnsi="Cambria Math"/>
                    <w:i/>
                  </w:rPr>
                </m:ctrlPr>
              </m:sSubPr>
              <m:e>
                <m:r>
                  <w:rPr>
                    <w:rFonts w:ascii="Cambria Math" w:hAnsi="Cambria Math"/>
                  </w:rPr>
                  <m:t>x</m:t>
                </m:r>
              </m:e>
              <m:sub>
                <m:r>
                  <m:rPr>
                    <m:sty m:val="p"/>
                  </m:rPr>
                  <w:rPr>
                    <w:rFonts w:ascii="Cambria Math" w:hAnsi="Cambria Math"/>
                  </w:rPr>
                  <m:t>CRV</m:t>
                </m:r>
              </m:sub>
            </m:sSub>
          </m:sub>
        </m:sSub>
      </m:oMath>
      <w:r w:rsidR="00530938" w:rsidRPr="00F0094B">
        <w:t>) and the other representing the part</w:t>
      </w:r>
      <w:proofErr w:type="spellStart"/>
      <w:r w:rsidR="00530938" w:rsidRPr="00F0094B">
        <w:t>icipant’s</w:t>
      </w:r>
      <w:proofErr w:type="spellEnd"/>
      <w:r w:rsidR="00530938" w:rsidRPr="00F0094B">
        <w:t xml:space="preserve"> reported value for the measurand N(</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00530938" w:rsidRPr="00F0094B">
        <w:t xml:space="preserve">, </w:t>
      </w:r>
      <m:oMath>
        <m:sSub>
          <m:sSubPr>
            <m:ctrlPr>
              <w:rPr>
                <w:rFonts w:ascii="Cambria Math" w:hAnsi="Cambria Math"/>
                <w:i/>
              </w:rPr>
            </m:ctrlPr>
          </m:sSubPr>
          <m:e>
            <m:r>
              <w:rPr>
                <w:rFonts w:ascii="Cambria Math" w:hAnsi="Cambria Math"/>
              </w:rPr>
              <m:t>u</m:t>
            </m:r>
          </m:e>
          <m:sub>
            <m:sSub>
              <m:sSubPr>
                <m:ctrlPr>
                  <w:rPr>
                    <w:rFonts w:ascii="Cambria Math" w:hAnsi="Cambria Math"/>
                    <w:i/>
                  </w:rPr>
                </m:ctrlPr>
              </m:sSubPr>
              <m:e>
                <m:r>
                  <m:rPr>
                    <m:sty m:val="p"/>
                  </m:rPr>
                  <w:rPr>
                    <w:rFonts w:ascii="Cambria Math" w:hAnsi="Cambria Math"/>
                  </w:rPr>
                  <m:t>base</m:t>
                </m:r>
              </m:e>
              <m:sub>
                <m:r>
                  <w:rPr>
                    <w:rFonts w:ascii="Cambria Math" w:hAnsi="Cambria Math"/>
                  </w:rPr>
                  <m:t>i</m:t>
                </m:r>
              </m:sub>
            </m:sSub>
          </m:sub>
        </m:sSub>
      </m:oMath>
      <w:r w:rsidR="00530938" w:rsidRPr="00F0094B">
        <w:t xml:space="preserve">). The degree of overlap is assessed by a </w:t>
      </w:r>
      <w:r w:rsidR="001B1D42" w:rsidRPr="00F0094B">
        <w:t xml:space="preserve">probability content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0088438C">
        <w:t xml:space="preserve"> </w:t>
      </w:r>
      <w:r w:rsidR="001B1D42" w:rsidRPr="00F0094B">
        <w:t xml:space="preserve">of the </w:t>
      </w:r>
      <w:r w:rsidR="00811B64" w:rsidRPr="00F0094B">
        <w:t>CRV</w:t>
      </w:r>
      <w:r w:rsidR="00530938" w:rsidRPr="00F0094B">
        <w:t xml:space="preserve"> PDF</w:t>
      </w:r>
      <w:r w:rsidR="00811B64" w:rsidRPr="00F0094B">
        <w:t xml:space="preserve"> bound by the</w:t>
      </w:r>
      <w:r w:rsidR="00B22AFD" w:rsidRPr="00F0094B">
        <w:t xml:space="preserve"> participant’s</w:t>
      </w:r>
      <w:r w:rsidR="00811B64" w:rsidRPr="00F0094B">
        <w:t xml:space="preserve"> </w:t>
      </w:r>
      <w:r w:rsidR="00811B64" w:rsidRPr="00F0094B">
        <w:rPr>
          <w:lang w:val="en-GB"/>
        </w:rPr>
        <w:t>2.5</w:t>
      </w:r>
      <w:r w:rsidR="00811B64" w:rsidRPr="00F0094B">
        <w:rPr>
          <w:vertAlign w:val="superscript"/>
          <w:lang w:val="en-GB"/>
        </w:rPr>
        <w:t>th</w:t>
      </w:r>
      <w:r w:rsidR="00811B64" w:rsidRPr="00F0094B">
        <w:rPr>
          <w:lang w:val="en-GB"/>
        </w:rPr>
        <w:t xml:space="preserve"> and 97.5</w:t>
      </w:r>
      <w:r w:rsidR="00811B64" w:rsidRPr="00F0094B">
        <w:rPr>
          <w:vertAlign w:val="superscript"/>
          <w:lang w:val="en-GB"/>
        </w:rPr>
        <w:t>th</w:t>
      </w:r>
      <w:r w:rsidR="00811B64" w:rsidRPr="00F0094B">
        <w:rPr>
          <w:lang w:val="en-GB"/>
        </w:rPr>
        <w:t xml:space="preserve"> percentile confidence limits</w:t>
      </w:r>
      <w:r w:rsidR="00E9760B">
        <w:rPr>
          <w:lang w:val="en-GB"/>
        </w:rPr>
        <w:t xml:space="preserve"> for the</w:t>
      </w:r>
      <w:r w:rsidR="001B1D42" w:rsidRPr="00F0094B">
        <w:t xml:space="preserve"> </w:t>
      </w:r>
      <w:r w:rsidR="001303A7" w:rsidRPr="00F0094B">
        <w:t>uncertainty of the participant’s flow reference</w:t>
      </w:r>
      <w:r w:rsidR="00530938" w:rsidRPr="00F0094B">
        <w:t xml:space="preserve">. </w:t>
      </w:r>
      <w:r w:rsidR="00C833F1" w:rsidRPr="00F0094B">
        <w:t>The Excel equation to calculate</w:t>
      </w:r>
      <w:r w:rsidR="00DE6007" w:rsidRPr="00F0094B">
        <w:t xml:space="preserve"> t</w:t>
      </w:r>
      <w:r w:rsidR="001B1D42" w:rsidRPr="00F0094B">
        <w:t xml:space="preserve">he probability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001B1D42" w:rsidRPr="00F0094B">
        <w:t xml:space="preserve"> </w:t>
      </w:r>
      <w:r w:rsidR="00DE6007" w:rsidRPr="00F0094B">
        <w:t xml:space="preserve">is </w:t>
      </w:r>
      <w:r w:rsidR="00530938" w:rsidRPr="00F0094B">
        <w:t xml:space="preserve">given </w:t>
      </w:r>
      <w:r w:rsidR="00DE6007" w:rsidRPr="00F0094B">
        <w:t>in [</w:t>
      </w:r>
      <w:r w:rsidR="00521FA7">
        <w:t>1</w:t>
      </w:r>
      <w:r w:rsidR="00DE6007" w:rsidRPr="00F0094B">
        <w:t xml:space="preserve">] </w:t>
      </w:r>
      <w:r w:rsidR="00530938" w:rsidRPr="00F0094B">
        <w:t>along with</w:t>
      </w:r>
      <w:r w:rsidR="00DE6007" w:rsidRPr="00F0094B">
        <w:t xml:space="preserve"> the recommended</w:t>
      </w:r>
      <w:r w:rsidR="00037932" w:rsidRPr="00F0094B">
        <w:t xml:space="preserve"> minimum or </w:t>
      </w:r>
      <w:r w:rsidR="00530938" w:rsidRPr="00F0094B">
        <w:t>“</w:t>
      </w:r>
      <w:r w:rsidR="00037932" w:rsidRPr="00F0094B">
        <w:t>threshold</w:t>
      </w:r>
      <w:r w:rsidR="00530938" w:rsidRPr="00F0094B">
        <w:t>”</w:t>
      </w:r>
      <w:r w:rsidR="00DE6007" w:rsidRPr="00F0094B">
        <w:t xml:space="preserve"> value of </w:t>
      </w:r>
      <m:oMath>
        <m:sSub>
          <m:sSubPr>
            <m:ctrlPr>
              <w:rPr>
                <w:rFonts w:ascii="Cambria Math" w:hAnsi="Cambria Math"/>
                <w:i/>
              </w:rPr>
            </m:ctrlPr>
          </m:sSubPr>
          <m:e>
            <m:r>
              <w:rPr>
                <w:rFonts w:ascii="Cambria Math" w:hAnsi="Cambria Math"/>
              </w:rPr>
              <m:t>P</m:t>
            </m:r>
          </m:e>
          <m:sub>
            <m:r>
              <m:rPr>
                <m:sty m:val="p"/>
              </m:rPr>
              <w:rPr>
                <w:rFonts w:ascii="Cambria Math" w:hAnsi="Cambria Math"/>
              </w:rPr>
              <m:t>th</m:t>
            </m:r>
          </m:sub>
        </m:sSub>
        <m:r>
          <w:rPr>
            <w:rFonts w:ascii="Cambria Math" w:hAnsi="Cambria Math"/>
          </w:rPr>
          <m:t xml:space="preserve"> </m:t>
        </m:r>
      </m:oMath>
      <w:r w:rsidR="00A057B6" w:rsidRPr="00F0094B">
        <w:t>=</w:t>
      </w:r>
      <w:r w:rsidR="00DE6007" w:rsidRPr="00F0094B">
        <w:t xml:space="preserve"> 0.35.</w:t>
      </w:r>
      <w:r w:rsidR="006237B9" w:rsidRPr="00F0094B">
        <w:t xml:space="preserve"> </w:t>
      </w:r>
      <w:r w:rsidR="00513E47" w:rsidRPr="00F0094B">
        <w:t xml:space="preserve">The </w:t>
      </w:r>
      <w:r w:rsidR="00811B64" w:rsidRPr="00F0094B">
        <w:t xml:space="preserve">threshold </w:t>
      </w:r>
      <w:r w:rsidR="00513E47" w:rsidRPr="00F0094B">
        <w:t xml:space="preserve">value </w:t>
      </w:r>
      <w:r w:rsidR="00811B64" w:rsidRPr="00F0094B">
        <w:t>determines</w:t>
      </w:r>
      <w:r w:rsidR="00513E47" w:rsidRPr="00F0094B">
        <w:t xml:space="preserve"> the minimum required overlapping area between the</w:t>
      </w:r>
      <w:r w:rsidR="00E9760B">
        <w:t xml:space="preserve"> </w:t>
      </w:r>
      <w:r w:rsidR="00513E47" w:rsidRPr="00F0094B">
        <w:t>PDF</w:t>
      </w:r>
      <w:r w:rsidR="00037932" w:rsidRPr="00F0094B">
        <w:t>s</w:t>
      </w:r>
      <w:r w:rsidR="00513E47" w:rsidRPr="00F0094B">
        <w:t xml:space="preserve"> of </w:t>
      </w:r>
      <m:oMath>
        <m:sSub>
          <m:sSubPr>
            <m:ctrlPr>
              <w:rPr>
                <w:rFonts w:ascii="Cambria Math" w:hAnsi="Cambria Math"/>
                <w:i/>
              </w:rPr>
            </m:ctrlPr>
          </m:sSubPr>
          <m:e>
            <m:r>
              <w:rPr>
                <w:rFonts w:ascii="Cambria Math" w:hAnsi="Cambria Math"/>
              </w:rPr>
              <m:t>x</m:t>
            </m:r>
          </m:e>
          <m:sub>
            <m:r>
              <m:rPr>
                <m:sty m:val="p"/>
              </m:rPr>
              <w:rPr>
                <w:rFonts w:ascii="Cambria Math" w:hAnsi="Cambria Math"/>
              </w:rPr>
              <m:t>CRV</m:t>
            </m:r>
          </m:sub>
        </m:sSub>
      </m:oMath>
      <w:r w:rsidR="00513E47" w:rsidRPr="00F0094B">
        <w:t xml:space="preserve"> and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00513E47" w:rsidRPr="00F0094B">
        <w:t xml:space="preserve"> [</w:t>
      </w:r>
      <w:r w:rsidR="00521FA7">
        <w:t>1</w:t>
      </w:r>
      <w:r w:rsidR="00513E47" w:rsidRPr="00F0094B">
        <w:t>]</w:t>
      </w:r>
      <w:r w:rsidR="00037932" w:rsidRPr="00F0094B">
        <w:t xml:space="preserve"> for a conclusive result.</w:t>
      </w:r>
      <w:r w:rsidR="005B01FF" w:rsidRPr="00F0094B">
        <w:t xml:space="preserve"> Section 4 shows examples of the PDFs and the area that probability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005B01FF" w:rsidRPr="00F0094B">
        <w:t xml:space="preserve"> represents.</w:t>
      </w:r>
    </w:p>
    <w:p w14:paraId="11DEBAE8" w14:textId="77777777" w:rsidR="00530938" w:rsidRPr="00F0094B" w:rsidRDefault="00530938" w:rsidP="001B1D42">
      <w:pPr>
        <w:pStyle w:val="BodyText"/>
      </w:pPr>
    </w:p>
    <w:p w14:paraId="123446B4" w14:textId="23DBE56B" w:rsidR="001303A7" w:rsidRPr="00F0094B" w:rsidRDefault="001303A7" w:rsidP="001B1D42">
      <w:pPr>
        <w:pStyle w:val="BodyText"/>
      </w:pPr>
      <w:r w:rsidRPr="00F0094B">
        <w:t xml:space="preserve">The probability-based approach behaves </w:t>
      </w:r>
      <w:r w:rsidR="00530938" w:rsidRPr="00F0094B">
        <w:t xml:space="preserve">in a manner </w:t>
      </w:r>
      <w:proofErr w:type="gramStart"/>
      <w:r w:rsidR="00530938" w:rsidRPr="00F0094B">
        <w:t>similar to</w:t>
      </w:r>
      <w:proofErr w:type="gramEnd"/>
      <w:r w:rsidR="00530938" w:rsidRPr="00F0094B">
        <w:t xml:space="preserve"> our</w:t>
      </w:r>
      <w:r w:rsidR="005D7EEC" w:rsidRPr="00F0094B">
        <w:t xml:space="preserve"> subjective evaluati</w:t>
      </w:r>
      <w:r w:rsidR="00530938" w:rsidRPr="00F0094B">
        <w:t>on of</w:t>
      </w:r>
      <w:r w:rsidR="005D7EEC" w:rsidRPr="00F0094B">
        <w:t xml:space="preserve"> comparison results</w:t>
      </w:r>
      <w:r w:rsidRPr="00F0094B">
        <w:t xml:space="preserve">. For instance, if the TS or repeatability components </w:t>
      </w:r>
      <w:r w:rsidR="005D7EEC" w:rsidRPr="00F0094B">
        <w:t xml:space="preserve">in a comparison </w:t>
      </w:r>
      <w:r w:rsidRPr="00F0094B">
        <w:t xml:space="preserve">are large, the PDF for the CRV broadens and reduces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Pr="00F0094B">
        <w:t xml:space="preserve"> for participants that </w:t>
      </w:r>
      <w:r w:rsidR="005D7EEC" w:rsidRPr="00F0094B">
        <w:t>claim</w:t>
      </w:r>
      <w:r w:rsidRPr="00F0094B">
        <w:t xml:space="preserve"> low uncertainty for their flow reference, unless their reported value coincides well with the CRV.</w:t>
      </w:r>
    </w:p>
    <w:p w14:paraId="0B3A1E83" w14:textId="77777777" w:rsidR="00052727" w:rsidRPr="00F0094B" w:rsidRDefault="00052727" w:rsidP="001B1D42">
      <w:pPr>
        <w:pStyle w:val="BodyText"/>
      </w:pPr>
    </w:p>
    <w:p w14:paraId="58C8B687" w14:textId="38BB020C" w:rsidR="00D87464" w:rsidRPr="00F0094B" w:rsidRDefault="000951E1" w:rsidP="000951E1">
      <w:pPr>
        <w:pStyle w:val="BodyText"/>
      </w:pPr>
      <w:r w:rsidRPr="00F0094B">
        <w:t>In sum</w:t>
      </w:r>
      <w:r w:rsidR="00052727" w:rsidRPr="00F0094B">
        <w:t>mary</w:t>
      </w:r>
      <w:r w:rsidRPr="00F0094B">
        <w:t xml:space="preserve">, </w:t>
      </w:r>
      <w:r w:rsidR="00052727" w:rsidRPr="00F0094B">
        <w:t>Criterion D consists of two</w:t>
      </w:r>
      <w:r w:rsidRPr="00F0094B">
        <w:t xml:space="preserve"> evaluation </w:t>
      </w:r>
      <w:r w:rsidR="00D87464" w:rsidRPr="00F0094B">
        <w:t>steps:</w:t>
      </w:r>
      <w:r w:rsidRPr="00F0094B">
        <w:t xml:space="preserve"> </w:t>
      </w:r>
      <w:r w:rsidR="00D87464" w:rsidRPr="00F0094B">
        <w:t xml:space="preserve">1) results with </w:t>
      </w:r>
      <m:oMath>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 xml:space="preserve">&gt; </m:t>
        </m:r>
      </m:oMath>
      <w:r w:rsidR="00D87464" w:rsidRPr="00F0094B">
        <w:t xml:space="preserve">0.35 are considered inconclusive and 2) for conclusive cases, the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En</m:t>
                </m:r>
              </m:e>
              <m:sub>
                <m:r>
                  <w:rPr>
                    <w:rFonts w:ascii="Cambria Math" w:hAnsi="Cambria Math"/>
                  </w:rPr>
                  <m:t>i</m:t>
                </m:r>
              </m:sub>
            </m:sSub>
          </m:e>
        </m:d>
        <m:r>
          <w:rPr>
            <w:rFonts w:ascii="Cambria Math" w:hAnsi="Cambria Math"/>
          </w:rPr>
          <m:t>≤</m:t>
        </m:r>
      </m:oMath>
      <w:r w:rsidR="00D854A6">
        <w:rPr>
          <w:rFonts w:ascii="Arial" w:hAnsi="Arial" w:cs="Arial"/>
        </w:rPr>
        <w:t xml:space="preserve"> 1 </w:t>
      </w:r>
      <w:r w:rsidR="00D87464" w:rsidRPr="00F0094B">
        <w:t>criterion determines passing or failing results.</w:t>
      </w:r>
    </w:p>
    <w:p w14:paraId="11670881" w14:textId="77777777" w:rsidR="00D87464" w:rsidRPr="00F0094B" w:rsidRDefault="00D87464" w:rsidP="000951E1">
      <w:pPr>
        <w:pStyle w:val="BodyText"/>
      </w:pPr>
    </w:p>
    <w:p w14:paraId="39648F33" w14:textId="20E2D68E" w:rsidR="00D87464" w:rsidRPr="00F0094B" w:rsidRDefault="00D87464" w:rsidP="000951E1">
      <w:pPr>
        <w:pStyle w:val="BodyText"/>
      </w:pPr>
      <w:r w:rsidRPr="00F0094B">
        <w:t xml:space="preserve">Criteria B and D both apply a quality check of the comparison uncertainty to see if a result is conclusive before applying the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En</m:t>
                </m:r>
              </m:e>
              <m:sub>
                <m:r>
                  <w:rPr>
                    <w:rFonts w:ascii="Cambria Math" w:hAnsi="Cambria Math"/>
                  </w:rPr>
                  <m:t>i</m:t>
                </m:r>
              </m:sub>
            </m:sSub>
          </m:e>
        </m:d>
        <m:r>
          <w:rPr>
            <w:rFonts w:ascii="Cambria Math" w:hAnsi="Cambria Math" w:hint="eastAsia"/>
          </w:rPr>
          <m:t>≤</m:t>
        </m:r>
      </m:oMath>
      <w:r w:rsidRPr="00F0094B">
        <w:t xml:space="preserve"> 1 criterion.</w:t>
      </w:r>
    </w:p>
    <w:p w14:paraId="54FC4E4C" w14:textId="77777777" w:rsidR="00C378C0" w:rsidRPr="00F0094B" w:rsidRDefault="00C378C0" w:rsidP="000951E1">
      <w:pPr>
        <w:pStyle w:val="BodyText"/>
      </w:pPr>
    </w:p>
    <w:p w14:paraId="2D132852" w14:textId="5D6CCFCA" w:rsidR="002E6F17" w:rsidRPr="00F0094B" w:rsidRDefault="002E6F17" w:rsidP="00E32C6B">
      <w:pPr>
        <w:pStyle w:val="Heading1"/>
        <w:rPr>
          <w:rFonts w:ascii="Times New Roman" w:hAnsi="Times New Roman" w:cs="Times New Roman"/>
        </w:rPr>
      </w:pPr>
      <w:r w:rsidRPr="00F0094B">
        <w:rPr>
          <w:rFonts w:ascii="Times New Roman" w:hAnsi="Times New Roman" w:cs="Times New Roman"/>
        </w:rPr>
        <w:t>Case studies</w:t>
      </w:r>
      <w:r w:rsidR="00D06B72" w:rsidRPr="00F0094B">
        <w:rPr>
          <w:rFonts w:ascii="Times New Roman" w:hAnsi="Times New Roman" w:cs="Times New Roman"/>
        </w:rPr>
        <w:t xml:space="preserve"> </w:t>
      </w:r>
      <w:r w:rsidR="008A4F5B" w:rsidRPr="00F0094B">
        <w:rPr>
          <w:rFonts w:ascii="Times New Roman" w:hAnsi="Times New Roman" w:cs="Times New Roman"/>
        </w:rPr>
        <w:t xml:space="preserve">for applying </w:t>
      </w:r>
      <w:r w:rsidR="00F739E1" w:rsidRPr="00F0094B">
        <w:rPr>
          <w:rFonts w:ascii="Times New Roman" w:hAnsi="Times New Roman" w:cs="Times New Roman"/>
        </w:rPr>
        <w:t>Criteria A and B</w:t>
      </w:r>
    </w:p>
    <w:p w14:paraId="5C069492" w14:textId="77777777" w:rsidR="002E6F17" w:rsidRPr="005A20CB" w:rsidRDefault="002E6F17" w:rsidP="002E6F17"/>
    <w:p w14:paraId="15BE4C8E" w14:textId="10862FC8" w:rsidR="00D06B72" w:rsidRPr="00FB6339" w:rsidRDefault="00E32C6B" w:rsidP="00E32C6B">
      <w:pPr>
        <w:pStyle w:val="Heading2"/>
        <w:rPr>
          <w:rFonts w:ascii="Times New Roman" w:hAnsi="Times New Roman" w:cs="Times New Roman"/>
        </w:rPr>
      </w:pPr>
      <w:r w:rsidRPr="00FB6339">
        <w:rPr>
          <w:rFonts w:ascii="Times New Roman" w:hAnsi="Times New Roman" w:cs="Times New Roman"/>
        </w:rPr>
        <w:t xml:space="preserve"> </w:t>
      </w:r>
      <w:r w:rsidR="002E6F17" w:rsidRPr="00FB6339">
        <w:rPr>
          <w:rFonts w:ascii="Times New Roman" w:hAnsi="Times New Roman" w:cs="Times New Roman"/>
        </w:rPr>
        <w:t>Importance of transfer standard uncertainty</w:t>
      </w:r>
      <w:r w:rsidR="00AD4E7A" w:rsidRPr="00FB6339">
        <w:rPr>
          <w:rFonts w:ascii="Times New Roman" w:hAnsi="Times New Roman" w:cs="Times New Roman"/>
        </w:rPr>
        <w:t xml:space="preserve"> </w:t>
      </w:r>
    </w:p>
    <w:p w14:paraId="09076D00" w14:textId="7CACB20F" w:rsidR="00164A6C" w:rsidRPr="00FB6339" w:rsidRDefault="00DA6924" w:rsidP="00164A6C">
      <w:pPr>
        <w:pStyle w:val="BodyText"/>
      </w:pPr>
      <w:r w:rsidRPr="00FB6339">
        <w:rPr>
          <w:lang w:val="en-US"/>
        </w:rPr>
        <w:t xml:space="preserve">The </w:t>
      </w:r>
      <w:r w:rsidR="008A4F5B" w:rsidRPr="00FB6339">
        <w:rPr>
          <w:lang w:val="en-US"/>
        </w:rPr>
        <w:t>commonly</w:t>
      </w:r>
      <w:r w:rsidRPr="00FB6339">
        <w:rPr>
          <w:lang w:val="en-US"/>
        </w:rPr>
        <w:t xml:space="preserve"> used evaluation criterion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En</m:t>
                </m:r>
              </m:e>
              <m:sub>
                <m:r>
                  <w:rPr>
                    <w:rFonts w:ascii="Cambria Math" w:hAnsi="Cambria Math"/>
                  </w:rPr>
                  <m:t>i</m:t>
                </m:r>
              </m:sub>
            </m:sSub>
          </m:e>
        </m:d>
        <m:r>
          <w:rPr>
            <w:rFonts w:ascii="Cambria Math" w:hAnsi="Cambria Math"/>
          </w:rPr>
          <m:t>≤</m:t>
        </m:r>
      </m:oMath>
      <w:r w:rsidR="00D854A6">
        <w:rPr>
          <w:rFonts w:ascii="Arial" w:hAnsi="Arial" w:cs="Arial"/>
        </w:rPr>
        <w:t xml:space="preserve"> 1 </w:t>
      </w:r>
      <w:r w:rsidR="0058124E" w:rsidRPr="00FB6339">
        <w:t>by</w:t>
      </w:r>
      <w:r w:rsidRPr="00FB6339">
        <w:t xml:space="preserve"> [</w:t>
      </w:r>
      <w:r w:rsidR="002769A6">
        <w:t>3</w:t>
      </w:r>
      <w:r w:rsidRPr="00FB6339">
        <w:t xml:space="preserve">] leads either </w:t>
      </w:r>
      <w:r w:rsidR="00D344BD" w:rsidRPr="00FB6339">
        <w:t xml:space="preserve">to </w:t>
      </w:r>
      <w:r w:rsidRPr="00FB6339">
        <w:t xml:space="preserve">passing or failing </w:t>
      </w:r>
      <w:r w:rsidR="00792AF8" w:rsidRPr="00FB6339">
        <w:t xml:space="preserve">comparison </w:t>
      </w:r>
      <w:r w:rsidRPr="00FB6339">
        <w:t xml:space="preserve">results. </w:t>
      </w:r>
      <w:r w:rsidR="008A4F5B" w:rsidRPr="00FB6339">
        <w:t>But</w:t>
      </w:r>
      <w:r w:rsidRPr="00FB6339">
        <w:t xml:space="preserve"> [</w:t>
      </w:r>
      <w:r w:rsidR="002769A6">
        <w:t>1</w:t>
      </w:r>
      <w:r w:rsidRPr="00FB6339">
        <w:t xml:space="preserve">] demonstrated that this approach is insufficient if </w:t>
      </w:r>
      <w:r w:rsidR="00856F8B" w:rsidRPr="00FB6339">
        <w:t xml:space="preserve">the calibrations are influenced by the presence of </w:t>
      </w:r>
      <w:r w:rsidR="00792AF8" w:rsidRPr="00FB6339">
        <w:t xml:space="preserve">transfer standard uncertainty </w:t>
      </w:r>
      <m:oMath>
        <m:sSub>
          <m:sSubPr>
            <m:ctrlPr>
              <w:rPr>
                <w:rFonts w:ascii="Cambria Math" w:hAnsi="Cambria Math"/>
              </w:rPr>
            </m:ctrlPr>
          </m:sSubPr>
          <m:e>
            <m:r>
              <w:rPr>
                <w:rFonts w:ascii="Cambria Math" w:hAnsi="Cambria Math"/>
              </w:rPr>
              <m:t>u</m:t>
            </m:r>
          </m:e>
          <m:sub>
            <m:r>
              <m:rPr>
                <m:sty m:val="p"/>
              </m:rPr>
              <w:rPr>
                <w:rFonts w:ascii="Cambria Math" w:hAnsi="Cambria Math"/>
              </w:rPr>
              <m:t>TS</m:t>
            </m:r>
          </m:sub>
        </m:sSub>
      </m:oMath>
      <w:r w:rsidR="00856F8B" w:rsidRPr="00FB6339">
        <w:t xml:space="preserve">, which </w:t>
      </w:r>
      <w:r w:rsidR="002178BC" w:rsidRPr="00FB6339">
        <w:t>can be</w:t>
      </w:r>
      <w:r w:rsidR="00856F8B" w:rsidRPr="00FB6339">
        <w:t xml:space="preserve"> quantified </w:t>
      </w:r>
      <w:r w:rsidR="0058124E" w:rsidRPr="00FB6339">
        <w:t>by</w:t>
      </w:r>
      <w:r w:rsidR="00856F8B" w:rsidRPr="00FB6339">
        <w:t xml:space="preserve"> </w:t>
      </w:r>
      <w:r w:rsidR="00D12421" w:rsidRPr="00FB6339">
        <w:t>Equation (</w:t>
      </w:r>
      <w:r w:rsidR="00785225" w:rsidRPr="00FB6339">
        <w:t>3</w:t>
      </w:r>
      <w:r w:rsidR="00D12421" w:rsidRPr="00FB6339">
        <w:t xml:space="preserve">). </w:t>
      </w:r>
      <w:r w:rsidR="00723F4F" w:rsidRPr="00FB6339">
        <w:t xml:space="preserve">The value of </w:t>
      </w:r>
      <m:oMath>
        <m:sSub>
          <m:sSubPr>
            <m:ctrlPr>
              <w:rPr>
                <w:rFonts w:ascii="Cambria Math" w:hAnsi="Cambria Math"/>
              </w:rPr>
            </m:ctrlPr>
          </m:sSubPr>
          <m:e>
            <m:r>
              <w:rPr>
                <w:rFonts w:ascii="Cambria Math" w:hAnsi="Cambria Math"/>
              </w:rPr>
              <m:t>u</m:t>
            </m:r>
          </m:e>
          <m:sub>
            <m:r>
              <m:rPr>
                <m:sty m:val="p"/>
              </m:rPr>
              <w:rPr>
                <w:rFonts w:ascii="Cambria Math" w:hAnsi="Cambria Math"/>
              </w:rPr>
              <m:t>TS</m:t>
            </m:r>
          </m:sub>
        </m:sSub>
      </m:oMath>
      <w:r w:rsidR="00792AF8" w:rsidRPr="00FB6339">
        <w:t xml:space="preserve"> </w:t>
      </w:r>
      <w:r w:rsidR="00723F4F" w:rsidRPr="00FB6339">
        <w:t xml:space="preserve">is a keystone for the interpretation of comparison results and for </w:t>
      </w:r>
      <w:r w:rsidR="009F6430" w:rsidRPr="00FB6339">
        <w:t>the</w:t>
      </w:r>
      <w:r w:rsidR="00723F4F" w:rsidRPr="00FB6339">
        <w:t xml:space="preserve"> definition of conclusive measurements. </w:t>
      </w:r>
      <w:r w:rsidR="0058124E" w:rsidRPr="00FB6339">
        <w:t>As an example, l</w:t>
      </w:r>
      <w:r w:rsidR="003B593F" w:rsidRPr="00FB6339">
        <w:t xml:space="preserve">arge values of </w:t>
      </w:r>
      <m:oMath>
        <m:sSub>
          <m:sSubPr>
            <m:ctrlPr>
              <w:rPr>
                <w:rFonts w:ascii="Cambria Math" w:hAnsi="Cambria Math"/>
              </w:rPr>
            </m:ctrlPr>
          </m:sSubPr>
          <m:e>
            <m:r>
              <w:rPr>
                <w:rFonts w:ascii="Cambria Math" w:hAnsi="Cambria Math"/>
              </w:rPr>
              <m:t>u</m:t>
            </m:r>
          </m:e>
          <m:sub>
            <m:r>
              <m:rPr>
                <m:sty m:val="p"/>
              </m:rPr>
              <w:rPr>
                <w:rFonts w:ascii="Cambria Math" w:hAnsi="Cambria Math"/>
              </w:rPr>
              <m:t>TS</m:t>
            </m:r>
          </m:sub>
        </m:sSub>
      </m:oMath>
      <w:r w:rsidR="003B593F" w:rsidRPr="00FB6339">
        <w:rPr>
          <w:vertAlign w:val="subscript"/>
        </w:rPr>
        <w:t xml:space="preserve"> </w:t>
      </w:r>
      <w:r w:rsidR="009C24F2" w:rsidRPr="00FB6339">
        <w:t>would r</w:t>
      </w:r>
      <w:r w:rsidR="0058124E" w:rsidRPr="00FB6339">
        <w:t>esult</w:t>
      </w:r>
      <w:r w:rsidR="0058124E" w:rsidRPr="00FB6339">
        <w:rPr>
          <w:vertAlign w:val="subscript"/>
        </w:rPr>
        <w:t xml:space="preserve"> </w:t>
      </w:r>
      <w:r w:rsidR="0058124E" w:rsidRPr="00FB6339">
        <w:t xml:space="preserve">in </w:t>
      </w:r>
      <w:r w:rsidR="003B593F" w:rsidRPr="00FB6339">
        <w:t xml:space="preserve">large values of </w:t>
      </w:r>
      <m:oMath>
        <m:sSub>
          <m:sSubPr>
            <m:ctrlPr>
              <w:rPr>
                <w:rFonts w:ascii="Cambria Math" w:hAnsi="Cambria Math"/>
              </w:rPr>
            </m:ctrlPr>
          </m:sSubPr>
          <m:e>
            <m:r>
              <w:rPr>
                <w:rFonts w:ascii="Cambria Math" w:hAnsi="Cambria Math"/>
              </w:rPr>
              <m:t>u</m:t>
            </m:r>
          </m:e>
          <m:sub>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i</m:t>
                </m:r>
              </m:sub>
            </m:sSub>
          </m:sub>
        </m:sSub>
      </m:oMath>
      <w:r w:rsidR="00E2528B" w:rsidRPr="00FB6339">
        <w:t xml:space="preserve"> </w:t>
      </w:r>
      <w:r w:rsidR="00E9760B">
        <w:t>[</w:t>
      </w:r>
      <w:r w:rsidR="00D12421" w:rsidRPr="00FB6339">
        <w:t>Equation (2)</w:t>
      </w:r>
      <w:r w:rsidR="00E9760B">
        <w:t>]</w:t>
      </w:r>
      <w:r w:rsidR="0058124E" w:rsidRPr="00FB6339">
        <w:t>.</w:t>
      </w:r>
      <w:r w:rsidR="006C317F" w:rsidRPr="00FB6339">
        <w:t xml:space="preserve"> </w:t>
      </w:r>
      <w:r w:rsidR="0058124E" w:rsidRPr="00FB6339">
        <w:t xml:space="preserve">This in turn </w:t>
      </w:r>
      <w:r w:rsidR="009C24F2" w:rsidRPr="00FB6339">
        <w:t xml:space="preserve">would </w:t>
      </w:r>
      <w:r w:rsidR="0058124E" w:rsidRPr="00FB6339">
        <w:t xml:space="preserve">lead to </w:t>
      </w:r>
      <w:r w:rsidR="005B01FF" w:rsidRPr="00FB6339">
        <w:t>smaller</w:t>
      </w:r>
      <w:r w:rsidR="0058124E" w:rsidRPr="00FB6339">
        <w:t xml:space="preserv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En</m:t>
                </m:r>
              </m:e>
              <m:sub>
                <m:r>
                  <w:rPr>
                    <w:rFonts w:ascii="Cambria Math" w:hAnsi="Cambria Math"/>
                  </w:rPr>
                  <m:t>i</m:t>
                </m:r>
              </m:sub>
            </m:sSub>
          </m:e>
        </m:d>
      </m:oMath>
      <w:r w:rsidR="0058124E" w:rsidRPr="00FB6339">
        <w:t xml:space="preserve"> value</w:t>
      </w:r>
      <w:r w:rsidR="005B01FF" w:rsidRPr="00FB6339">
        <w:t xml:space="preserve"> and inaccurate CMC assessments</w:t>
      </w:r>
      <w:r w:rsidR="0058124E" w:rsidRPr="00FB6339">
        <w:t xml:space="preserve"> if </w:t>
      </w:r>
      <w:r w:rsidR="009C24F2" w:rsidRPr="00FB6339">
        <w:t>the basic approach of [</w:t>
      </w:r>
      <w:r w:rsidR="002769A6">
        <w:t>3</w:t>
      </w:r>
      <w:r w:rsidR="009C24F2" w:rsidRPr="00FB6339">
        <w:t>] is used</w:t>
      </w:r>
      <w:r w:rsidR="001E65D1" w:rsidRPr="00FB6339">
        <w:t xml:space="preserve"> </w:t>
      </w:r>
      <w:r w:rsidR="005B01FF" w:rsidRPr="00FB6339">
        <w:t>alone</w:t>
      </w:r>
      <w:r w:rsidR="009C24F2" w:rsidRPr="00FB6339">
        <w:t xml:space="preserve">. </w:t>
      </w:r>
      <w:r w:rsidR="006C317F" w:rsidRPr="00FB6339">
        <w:t xml:space="preserve">In </w:t>
      </w:r>
      <w:r w:rsidR="00403B9B" w:rsidRPr="00FB6339">
        <w:t>such a case</w:t>
      </w:r>
      <w:r w:rsidR="006C317F" w:rsidRPr="00FB6339">
        <w:t xml:space="preserve">, a </w:t>
      </w:r>
      <w:r w:rsidR="00E2528B" w:rsidRPr="00FB6339">
        <w:t>poor</w:t>
      </w:r>
      <w:r w:rsidR="006C317F" w:rsidRPr="00FB6339">
        <w:t xml:space="preserve"> transfer standard with high uncertainty characteristics </w:t>
      </w:r>
      <w:r w:rsidR="00403B9B" w:rsidRPr="00FB6339">
        <w:t>will</w:t>
      </w:r>
      <w:r w:rsidR="00883B7A" w:rsidRPr="00FB6339">
        <w:t xml:space="preserve"> produce</w:t>
      </w:r>
      <w:r w:rsidR="006C317F" w:rsidRPr="00FB6339">
        <w:t xml:space="preserve"> low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En</m:t>
                </m:r>
              </m:e>
              <m:sub>
                <m:r>
                  <w:rPr>
                    <w:rFonts w:ascii="Cambria Math" w:hAnsi="Cambria Math"/>
                  </w:rPr>
                  <m:t>i</m:t>
                </m:r>
              </m:sub>
            </m:sSub>
          </m:e>
        </m:d>
      </m:oMath>
      <w:r w:rsidR="006C317F" w:rsidRPr="00FB6339">
        <w:t xml:space="preserve"> values. Although </w:t>
      </w:r>
      <w:r w:rsidR="009C24F2" w:rsidRPr="00FB6339">
        <w:t xml:space="preserve">a </w:t>
      </w:r>
      <w:r w:rsidR="006C317F" w:rsidRPr="00FB6339">
        <w:t>laborator</w:t>
      </w:r>
      <w:r w:rsidR="009C24F2" w:rsidRPr="00FB6339">
        <w:t>y</w:t>
      </w:r>
      <w:r w:rsidR="006C317F" w:rsidRPr="00FB6339">
        <w:t xml:space="preserve"> would have </w:t>
      </w:r>
      <w:r w:rsidR="001E65D1" w:rsidRPr="00FB6339">
        <w:t>passed</w:t>
      </w:r>
      <w:r w:rsidR="006C317F" w:rsidRPr="00FB6339">
        <w:t xml:space="preserve"> the comparison, the results </w:t>
      </w:r>
      <w:r w:rsidR="00883B7A" w:rsidRPr="00FB6339">
        <w:t xml:space="preserve">should </w:t>
      </w:r>
      <w:proofErr w:type="gramStart"/>
      <w:r w:rsidR="00883B7A" w:rsidRPr="00FB6339">
        <w:t>actually</w:t>
      </w:r>
      <w:r w:rsidR="00403B9B" w:rsidRPr="00FB6339">
        <w:t xml:space="preserve"> </w:t>
      </w:r>
      <w:r w:rsidR="006C317F" w:rsidRPr="00FB6339">
        <w:t>be</w:t>
      </w:r>
      <w:proofErr w:type="gramEnd"/>
      <w:r w:rsidR="006C317F" w:rsidRPr="00FB6339">
        <w:t xml:space="preserve"> considered as inconclusive.</w:t>
      </w:r>
      <w:r w:rsidR="00164A6C" w:rsidRPr="00FB6339">
        <w:t xml:space="preserve"> </w:t>
      </w:r>
      <w:r w:rsidR="009C24F2" w:rsidRPr="00FB6339">
        <w:rPr>
          <w:lang w:val="en-US"/>
        </w:rPr>
        <w:t xml:space="preserve">To </w:t>
      </w:r>
      <w:r w:rsidR="009C24F2" w:rsidRPr="00FB6339">
        <w:t xml:space="preserve">avoid such misinterpreted results and </w:t>
      </w:r>
      <w:r w:rsidR="005B01FF" w:rsidRPr="00FB6339">
        <w:t xml:space="preserve">assuming the </w:t>
      </w:r>
      <w:r w:rsidR="001324F1" w:rsidRPr="00FB6339">
        <w:t>repeatability of the calibration is negligibly small,</w:t>
      </w:r>
      <w:r w:rsidR="001324F1" w:rsidRPr="00FB6339">
        <w:rPr>
          <w:lang w:val="en-US"/>
        </w:rPr>
        <w:t xml:space="preserve"> a </w:t>
      </w:r>
      <w:r w:rsidR="001324F1" w:rsidRPr="00FB6339">
        <w:t xml:space="preserve">maximum ratio of 2 for </w:t>
      </w:r>
      <m:oMath>
        <m:sSub>
          <m:sSubPr>
            <m:ctrlPr>
              <w:rPr>
                <w:rFonts w:ascii="Cambria Math" w:hAnsi="Cambria Math"/>
              </w:rPr>
            </m:ctrlPr>
          </m:sSubPr>
          <m:e>
            <m:r>
              <w:rPr>
                <w:rFonts w:ascii="Cambria Math" w:hAnsi="Cambria Math"/>
              </w:rPr>
              <m:t>u</m:t>
            </m:r>
          </m:e>
          <m:sub>
            <m:r>
              <m:rPr>
                <m:sty m:val="p"/>
              </m:rPr>
              <w:rPr>
                <w:rFonts w:ascii="Cambria Math" w:hAnsi="Cambria Math"/>
              </w:rPr>
              <m:t>TS</m:t>
            </m:r>
          </m:sub>
        </m:sSub>
        <m:r>
          <w:rPr>
            <w:rFonts w:ascii="Cambria Math" w:hAnsi="Cambria Math"/>
          </w:rPr>
          <m:t>/</m:t>
        </m:r>
        <m:sSub>
          <m:sSubPr>
            <m:ctrlPr>
              <w:rPr>
                <w:rFonts w:ascii="Cambria Math" w:hAnsi="Cambria Math"/>
              </w:rPr>
            </m:ctrlPr>
          </m:sSubPr>
          <m:e>
            <m:r>
              <w:rPr>
                <w:rFonts w:ascii="Cambria Math" w:hAnsi="Cambria Math"/>
              </w:rPr>
              <m:t>u</m:t>
            </m:r>
          </m:e>
          <m:sub>
            <m:sSub>
              <m:sSubPr>
                <m:ctrlPr>
                  <w:rPr>
                    <w:rFonts w:ascii="Cambria Math" w:hAnsi="Cambria Math"/>
                  </w:rPr>
                </m:ctrlPr>
              </m:sSubPr>
              <m:e>
                <m:r>
                  <m:rPr>
                    <m:sty m:val="p"/>
                  </m:rPr>
                  <w:rPr>
                    <w:rFonts w:ascii="Cambria Math" w:hAnsi="Cambria Math"/>
                  </w:rPr>
                  <m:t>base</m:t>
                </m:r>
              </m:e>
              <m:sub>
                <m:r>
                  <w:rPr>
                    <w:rFonts w:ascii="Cambria Math" w:hAnsi="Cambria Math"/>
                  </w:rPr>
                  <m:t>i</m:t>
                </m:r>
              </m:sub>
            </m:sSub>
          </m:sub>
        </m:sSub>
      </m:oMath>
      <w:r w:rsidR="001324F1" w:rsidRPr="00FB6339">
        <w:rPr>
          <w:lang w:val="en-US"/>
        </w:rPr>
        <w:t xml:space="preserve"> was </w:t>
      </w:r>
      <w:r w:rsidR="00403B9B" w:rsidRPr="00FB6339">
        <w:rPr>
          <w:lang w:val="en-US"/>
        </w:rPr>
        <w:t xml:space="preserve">proposed </w:t>
      </w:r>
      <w:r w:rsidR="001324F1" w:rsidRPr="00FB6339">
        <w:rPr>
          <w:lang w:val="en-US"/>
        </w:rPr>
        <w:t>by [</w:t>
      </w:r>
      <w:r w:rsidR="002769A6">
        <w:rPr>
          <w:lang w:val="en-US"/>
        </w:rPr>
        <w:t>8</w:t>
      </w:r>
      <w:r w:rsidR="001324F1" w:rsidRPr="00FB6339">
        <w:rPr>
          <w:lang w:val="en-US"/>
        </w:rPr>
        <w:t>]</w:t>
      </w:r>
      <w:r w:rsidR="009C24F2" w:rsidRPr="00FB6339">
        <w:rPr>
          <w:lang w:val="en-US"/>
        </w:rPr>
        <w:t>.</w:t>
      </w:r>
      <w:r w:rsidR="001324F1" w:rsidRPr="00FB6339">
        <w:rPr>
          <w:lang w:val="en-US"/>
        </w:rPr>
        <w:t xml:space="preserve"> </w:t>
      </w:r>
    </w:p>
    <w:p w14:paraId="295EBDAF" w14:textId="77777777" w:rsidR="005B01FF" w:rsidRPr="00FB6339" w:rsidRDefault="005B01FF" w:rsidP="00CE0D94">
      <w:pPr>
        <w:pStyle w:val="BodyText"/>
      </w:pPr>
    </w:p>
    <w:p w14:paraId="3C3E2DA5" w14:textId="6A8CBEAA" w:rsidR="00164A6C" w:rsidRPr="00FB6339" w:rsidRDefault="00883B7A" w:rsidP="00CE0D94">
      <w:pPr>
        <w:pStyle w:val="BodyText"/>
      </w:pPr>
      <w:r w:rsidRPr="00FB6339">
        <w:t>T</w:t>
      </w:r>
      <w:r w:rsidR="00EB0DE2" w:rsidRPr="00FB6339">
        <w:t>wo examples from recently completed comparisons are presented below</w:t>
      </w:r>
      <w:r w:rsidR="006B0AC7" w:rsidRPr="00FB6339">
        <w:t xml:space="preserve"> to </w:t>
      </w:r>
      <w:r w:rsidR="005B01FF" w:rsidRPr="00FB6339">
        <w:t>illustrate the problem</w:t>
      </w:r>
      <w:r w:rsidR="006B0AC7" w:rsidRPr="00FB6339">
        <w:t>.</w:t>
      </w:r>
    </w:p>
    <w:p w14:paraId="30D8F08C" w14:textId="77777777" w:rsidR="005B01FF" w:rsidRPr="00FB6339" w:rsidRDefault="005B01FF" w:rsidP="00CE0D94">
      <w:pPr>
        <w:pStyle w:val="BodyText"/>
      </w:pPr>
    </w:p>
    <w:p w14:paraId="543CC995" w14:textId="3FD520D5" w:rsidR="00C55947" w:rsidRPr="003B62D8" w:rsidRDefault="00FD3463" w:rsidP="00CE0D94">
      <w:pPr>
        <w:pStyle w:val="BodyText"/>
      </w:pPr>
      <w:r w:rsidRPr="00FB6339">
        <w:t>During</w:t>
      </w:r>
      <w:r w:rsidR="00403B9B" w:rsidRPr="00FB6339">
        <w:t xml:space="preserve"> the</w:t>
      </w:r>
      <w:r w:rsidRPr="00FB6339">
        <w:t xml:space="preserve"> </w:t>
      </w:r>
      <w:proofErr w:type="gramStart"/>
      <w:r w:rsidR="00137F8F" w:rsidRPr="00FB6339">
        <w:t>COOMET.M.FF</w:t>
      </w:r>
      <w:proofErr w:type="gramEnd"/>
      <w:r w:rsidR="00137F8F" w:rsidRPr="00FB6339">
        <w:t>-S2</w:t>
      </w:r>
      <w:r w:rsidRPr="00FB6339">
        <w:t xml:space="preserve"> </w:t>
      </w:r>
      <w:r w:rsidR="00137F8F" w:rsidRPr="00FB6339">
        <w:t xml:space="preserve"> </w:t>
      </w:r>
      <w:r w:rsidRPr="00FB6339">
        <w:t>comparison</w:t>
      </w:r>
      <w:r w:rsidR="009E6CA3">
        <w:t xml:space="preserve"> </w:t>
      </w:r>
      <w:r w:rsidR="00E9760B" w:rsidRPr="0003654E">
        <w:t>[</w:t>
      </w:r>
      <w:r w:rsidR="002769A6">
        <w:t>11</w:t>
      </w:r>
      <w:r w:rsidR="00E9760B" w:rsidRPr="0003654E">
        <w:t>]</w:t>
      </w:r>
      <w:r w:rsidR="00C55947" w:rsidRPr="00FB6339">
        <w:t xml:space="preserve">, almost </w:t>
      </w:r>
      <w:r w:rsidRPr="00FB6339">
        <w:t xml:space="preserve">all participants </w:t>
      </w:r>
      <w:r w:rsidR="00C55947" w:rsidRPr="00FB6339">
        <w:t xml:space="preserve">successfully </w:t>
      </w:r>
      <w:r w:rsidRPr="00FB6339">
        <w:t xml:space="preserve">passed the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En</m:t>
                </m:r>
              </m:e>
              <m:sub>
                <m:r>
                  <w:rPr>
                    <w:rFonts w:ascii="Cambria Math" w:hAnsi="Cambria Math"/>
                  </w:rPr>
                  <m:t>i</m:t>
                </m:r>
              </m:sub>
            </m:sSub>
          </m:e>
        </m:d>
        <m:r>
          <w:rPr>
            <w:rFonts w:ascii="Cambria Math" w:hAnsi="Cambria Math"/>
          </w:rPr>
          <m:t>≤</m:t>
        </m:r>
        <m:r>
          <m:rPr>
            <m:sty m:val="p"/>
          </m:rPr>
          <w:rPr>
            <w:rFonts w:ascii="Cambria Math" w:hAnsi="Cambria Math" w:cs="Arial"/>
          </w:rPr>
          <m:t xml:space="preserve"> 1</m:t>
        </m:r>
      </m:oMath>
      <w:r w:rsidR="00353368" w:rsidRPr="00FB6339">
        <w:t xml:space="preserve"> </w:t>
      </w:r>
      <w:r w:rsidR="00403B9B" w:rsidRPr="00FB6339">
        <w:t xml:space="preserve">criterion </w:t>
      </w:r>
      <w:r w:rsidR="00353368" w:rsidRPr="00FB6339">
        <w:t>(Fig</w:t>
      </w:r>
      <w:r w:rsidR="00120861" w:rsidRPr="00FB6339">
        <w:t>ure</w:t>
      </w:r>
      <w:r w:rsidR="00353368" w:rsidRPr="00FB6339">
        <w:t xml:space="preserve"> 1a)</w:t>
      </w:r>
      <w:r w:rsidRPr="00FB6339">
        <w:t xml:space="preserve">. </w:t>
      </w:r>
      <w:proofErr w:type="gramStart"/>
      <w:r w:rsidR="00C55947" w:rsidRPr="00FB6339">
        <w:t>In</w:t>
      </w:r>
      <w:r w:rsidR="00957828">
        <w:t xml:space="preserve"> </w:t>
      </w:r>
      <w:r w:rsidR="00C55947" w:rsidRPr="00FB6339">
        <w:t>particular,</w:t>
      </w:r>
      <w:r w:rsidRPr="00FB6339">
        <w:t xml:space="preserve"> laboratories</w:t>
      </w:r>
      <w:proofErr w:type="gramEnd"/>
      <w:r w:rsidRPr="00FB6339">
        <w:t xml:space="preserve"> 1 an</w:t>
      </w:r>
      <w:r w:rsidR="00772D93" w:rsidRPr="00FB6339">
        <w:t>d</w:t>
      </w:r>
      <w:r w:rsidRPr="00FB6339">
        <w:t xml:space="preserve"> </w:t>
      </w:r>
      <w:r w:rsidR="00CA36D5" w:rsidRPr="00FB6339">
        <w:t>4</w:t>
      </w:r>
      <w:r w:rsidRPr="00FB6339">
        <w:t xml:space="preserve"> would </w:t>
      </w:r>
      <w:r w:rsidR="00C55947" w:rsidRPr="00FB6339">
        <w:t xml:space="preserve">have </w:t>
      </w:r>
      <w:r w:rsidRPr="00FB6339">
        <w:t>confirm</w:t>
      </w:r>
      <w:r w:rsidR="001A4FCB" w:rsidRPr="00FB6339">
        <w:t>ed</w:t>
      </w:r>
      <w:r w:rsidRPr="00FB6339">
        <w:t xml:space="preserve"> their </w:t>
      </w:r>
      <w:r w:rsidRPr="00FB6339">
        <w:rPr>
          <w:rFonts w:hint="eastAsia"/>
        </w:rPr>
        <w:t xml:space="preserve">CMC entries of </w:t>
      </w:r>
      <w:r w:rsidRPr="00FB6339">
        <w:rPr>
          <w:rFonts w:hint="eastAsia"/>
        </w:rPr>
        <w:t>≤</w:t>
      </w:r>
      <w:r w:rsidRPr="00FB6339">
        <w:rPr>
          <w:rFonts w:hint="eastAsia"/>
        </w:rPr>
        <w:t xml:space="preserve"> 0.03 % </w:t>
      </w:r>
      <w:r w:rsidR="00E2528B" w:rsidRPr="00FB6339">
        <w:t>very clear</w:t>
      </w:r>
      <w:r w:rsidR="007C2914" w:rsidRPr="00FB6339">
        <w:t>l</w:t>
      </w:r>
      <w:r w:rsidR="00E2528B" w:rsidRPr="00FB6339">
        <w:t xml:space="preserve">y. </w:t>
      </w:r>
      <w:r w:rsidR="002261F0" w:rsidRPr="00FB6339">
        <w:t xml:space="preserve">But at the same time, both laboratories </w:t>
      </w:r>
      <w:r w:rsidR="00732239" w:rsidRPr="00FB6339">
        <w:t xml:space="preserve">also </w:t>
      </w:r>
      <w:r w:rsidR="002261F0" w:rsidRPr="00FB6339">
        <w:t xml:space="preserve">clearly exceeded the critical value of 2 for </w:t>
      </w:r>
      <w:r w:rsidR="00137F8F" w:rsidRPr="00FB6339">
        <w:t xml:space="preserve">the ratio of </w:t>
      </w:r>
      <m:oMath>
        <m:sSub>
          <m:sSubPr>
            <m:ctrlPr>
              <w:rPr>
                <w:rFonts w:ascii="Cambria Math" w:hAnsi="Cambria Math"/>
              </w:rPr>
            </m:ctrlPr>
          </m:sSubPr>
          <m:e>
            <m:r>
              <w:rPr>
                <w:rFonts w:ascii="Cambria Math" w:hAnsi="Cambria Math"/>
              </w:rPr>
              <m:t>u</m:t>
            </m:r>
          </m:e>
          <m:sub>
            <m:r>
              <m:rPr>
                <m:sty m:val="p"/>
              </m:rPr>
              <w:rPr>
                <w:rFonts w:ascii="Cambria Math" w:hAnsi="Cambria Math"/>
              </w:rPr>
              <m:t>TS</m:t>
            </m:r>
          </m:sub>
        </m:sSub>
        <m:r>
          <w:rPr>
            <w:rFonts w:ascii="Cambria Math" w:hAnsi="Cambria Math"/>
          </w:rPr>
          <m:t>/</m:t>
        </m:r>
        <m:sSub>
          <m:sSubPr>
            <m:ctrlPr>
              <w:rPr>
                <w:rFonts w:ascii="Cambria Math" w:hAnsi="Cambria Math"/>
              </w:rPr>
            </m:ctrlPr>
          </m:sSubPr>
          <m:e>
            <m:r>
              <w:rPr>
                <w:rFonts w:ascii="Cambria Math" w:hAnsi="Cambria Math"/>
              </w:rPr>
              <m:t>u</m:t>
            </m:r>
          </m:e>
          <m:sub>
            <m:sSub>
              <m:sSubPr>
                <m:ctrlPr>
                  <w:rPr>
                    <w:rFonts w:ascii="Cambria Math" w:hAnsi="Cambria Math"/>
                  </w:rPr>
                </m:ctrlPr>
              </m:sSubPr>
              <m:e>
                <m:r>
                  <m:rPr>
                    <m:sty m:val="p"/>
                  </m:rPr>
                  <w:rPr>
                    <w:rFonts w:ascii="Cambria Math" w:hAnsi="Cambria Math"/>
                  </w:rPr>
                  <m:t>base</m:t>
                </m:r>
              </m:e>
              <m:sub>
                <m:r>
                  <w:rPr>
                    <w:rFonts w:ascii="Cambria Math" w:hAnsi="Cambria Math"/>
                  </w:rPr>
                  <m:t>i</m:t>
                </m:r>
              </m:sub>
            </m:sSub>
          </m:sub>
        </m:sSub>
      </m:oMath>
      <w:r w:rsidR="00353368" w:rsidRPr="00FB6339">
        <w:t xml:space="preserve"> (Fig</w:t>
      </w:r>
      <w:proofErr w:type="spellStart"/>
      <w:r w:rsidR="00120861" w:rsidRPr="00FB6339">
        <w:t>ure</w:t>
      </w:r>
      <w:proofErr w:type="spellEnd"/>
      <w:r w:rsidR="00353368" w:rsidRPr="00FB6339">
        <w:t xml:space="preserve"> 1b)</w:t>
      </w:r>
      <w:r w:rsidR="00137F8F" w:rsidRPr="00FB6339">
        <w:t xml:space="preserve">. This effect was mainly caused by the </w:t>
      </w:r>
      <w:r w:rsidR="00353368" w:rsidRPr="00FB6339">
        <w:t>long-term</w:t>
      </w:r>
      <w:r w:rsidR="007F0704" w:rsidRPr="00FB6339">
        <w:t xml:space="preserve"> instability of the </w:t>
      </w:r>
      <w:r w:rsidR="00403B9B" w:rsidRPr="00FB6339">
        <w:t xml:space="preserve">turbine meter </w:t>
      </w:r>
      <w:r w:rsidR="007F0704" w:rsidRPr="00FB6339">
        <w:t xml:space="preserve">transfer standard. </w:t>
      </w:r>
      <w:r w:rsidR="00353368" w:rsidRPr="00FB6339">
        <w:t>Between</w:t>
      </w:r>
      <w:r w:rsidR="007F0704" w:rsidRPr="00FB6339">
        <w:t xml:space="preserve"> the years 2009 and 2012, </w:t>
      </w:r>
      <w:r w:rsidR="00403B9B" w:rsidRPr="00FB6339">
        <w:t xml:space="preserve">the TS </w:t>
      </w:r>
      <w:r w:rsidR="007F0704" w:rsidRPr="00FB6339">
        <w:t xml:space="preserve">showed </w:t>
      </w:r>
      <w:r w:rsidR="00403B9B" w:rsidRPr="00FB6339">
        <w:t>a calibration drift of</w:t>
      </w:r>
      <w:r w:rsidR="007F0704" w:rsidRPr="00FB6339">
        <w:t xml:space="preserve"> up to 0.23</w:t>
      </w:r>
      <w:r w:rsidR="00D854A6">
        <w:t> </w:t>
      </w:r>
      <w:r w:rsidR="007F0704" w:rsidRPr="00FB6339">
        <w:t>% (Fig</w:t>
      </w:r>
      <w:r w:rsidR="00120861" w:rsidRPr="00FB6339">
        <w:t>ure</w:t>
      </w:r>
      <w:r w:rsidR="007F0704" w:rsidRPr="00FB6339">
        <w:t xml:space="preserve"> 1c)</w:t>
      </w:r>
      <w:r w:rsidR="00353368" w:rsidRPr="00FB6339">
        <w:t>.</w:t>
      </w:r>
      <w:r w:rsidR="00D005D0" w:rsidRPr="00FB6339">
        <w:t xml:space="preserve"> </w:t>
      </w:r>
      <w:r w:rsidR="00403B9B" w:rsidRPr="00FB6339">
        <w:t>By applying Criterion B</w:t>
      </w:r>
      <w:r w:rsidR="00E2528B" w:rsidRPr="00FB6339">
        <w:t xml:space="preserve">, </w:t>
      </w:r>
      <w:r w:rsidR="00403B9B" w:rsidRPr="00FB6339">
        <w:t xml:space="preserve">the results </w:t>
      </w:r>
      <w:r w:rsidR="00E2528B" w:rsidRPr="00FB6339">
        <w:t>f</w:t>
      </w:r>
      <w:r w:rsidR="00D005D0" w:rsidRPr="00FB6339">
        <w:t xml:space="preserve">or both laboratories were identified as </w:t>
      </w:r>
      <w:r w:rsidR="001A4FCB" w:rsidRPr="00FB6339">
        <w:t>inconclusive because</w:t>
      </w:r>
      <w:r w:rsidR="00D005D0" w:rsidRPr="00FB6339">
        <w:t xml:space="preserve"> the transfer meter was not suitable for a confirmation of the claimed CMC values.</w:t>
      </w:r>
    </w:p>
    <w:p w14:paraId="5DDD4DF3" w14:textId="755484F8" w:rsidR="00C378C0" w:rsidRDefault="004B7DB1" w:rsidP="00F96741">
      <w:pPr>
        <w:pStyle w:val="BodyText"/>
        <w:jc w:val="center"/>
        <w:rPr>
          <w:lang w:val="en-US"/>
        </w:rPr>
      </w:pPr>
      <w:r w:rsidRPr="004B7DB1">
        <w:drawing>
          <wp:inline distT="0" distB="0" distL="0" distR="0" wp14:anchorId="0E7D3718" wp14:editId="50AA85C4">
            <wp:extent cx="2372745" cy="168592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0637" cy="1691533"/>
                    </a:xfrm>
                    <a:prstGeom prst="rect">
                      <a:avLst/>
                    </a:prstGeom>
                    <a:noFill/>
                    <a:ln>
                      <a:noFill/>
                    </a:ln>
                  </pic:spPr>
                </pic:pic>
              </a:graphicData>
            </a:graphic>
          </wp:inline>
        </w:drawing>
      </w:r>
    </w:p>
    <w:p w14:paraId="71FED7DE" w14:textId="5EF68872" w:rsidR="00F96741" w:rsidRDefault="00E876EC" w:rsidP="003B62D8">
      <w:pPr>
        <w:pStyle w:val="Caption"/>
        <w:ind w:left="794" w:hanging="794"/>
        <w:rPr>
          <w:rFonts w:ascii="Times New Roman" w:hAnsi="Times New Roman" w:cs="Times New Roman"/>
          <w:b w:val="0"/>
          <w:bCs/>
        </w:rPr>
      </w:pPr>
      <w:r w:rsidRPr="004E16C9">
        <w:rPr>
          <w:rFonts w:ascii="Times New Roman" w:hAnsi="Times New Roman" w:cs="Times New Roman"/>
        </w:rPr>
        <w:t>Figure 1</w:t>
      </w:r>
      <w:r w:rsidR="00550DE0">
        <w:rPr>
          <w:rFonts w:ascii="Times New Roman" w:hAnsi="Times New Roman" w:cs="Times New Roman"/>
        </w:rPr>
        <w:t>a</w:t>
      </w:r>
      <w:r w:rsidRPr="004E16C9">
        <w:rPr>
          <w:rFonts w:ascii="Times New Roman" w:hAnsi="Times New Roman" w:cs="Times New Roman"/>
        </w:rPr>
        <w:t>:</w:t>
      </w:r>
      <w:r w:rsidRPr="004E16C9">
        <w:rPr>
          <w:rFonts w:ascii="Times New Roman" w:hAnsi="Times New Roman" w:cs="Times New Roman"/>
        </w:rPr>
        <w:tab/>
      </w:r>
      <w:r w:rsidRPr="00FB6339">
        <w:rPr>
          <w:rFonts w:ascii="Times New Roman" w:hAnsi="Times New Roman" w:cs="Times New Roman"/>
          <w:b w:val="0"/>
          <w:bCs/>
        </w:rPr>
        <w:t xml:space="preserve">Example </w:t>
      </w:r>
      <w:r w:rsidR="001512B7">
        <w:rPr>
          <w:rFonts w:ascii="Times New Roman" w:hAnsi="Times New Roman" w:cs="Times New Roman"/>
          <w:b w:val="0"/>
          <w:bCs/>
        </w:rPr>
        <w:t>of</w:t>
      </w:r>
      <w:r w:rsidRPr="00FB6339">
        <w:rPr>
          <w:rFonts w:ascii="Times New Roman" w:hAnsi="Times New Roman" w:cs="Times New Roman"/>
          <w:b w:val="0"/>
          <w:bCs/>
        </w:rPr>
        <w:t xml:space="preserve"> the importance of transfer meter uncertainty</w:t>
      </w:r>
      <w:r w:rsidR="009F62FA">
        <w:rPr>
          <w:rFonts w:ascii="Times New Roman" w:hAnsi="Times New Roman" w:cs="Times New Roman"/>
          <w:b w:val="0"/>
          <w:bCs/>
        </w:rPr>
        <w:t>:</w:t>
      </w:r>
      <w:r w:rsidRPr="00FB6339">
        <w:rPr>
          <w:rFonts w:ascii="Times New Roman" w:hAnsi="Times New Roman" w:cs="Times New Roman"/>
          <w:b w:val="0"/>
          <w:bCs/>
        </w:rPr>
        <w:t xml:space="preserve"> acceptable </w:t>
      </w:r>
      <w:r w:rsidRPr="009E6CA3">
        <w:rPr>
          <w:rFonts w:ascii="Times New Roman" w:hAnsi="Times New Roman" w:cs="Times New Roman"/>
          <w:b w:val="0"/>
          <w:bCs/>
        </w:rPr>
        <w:t xml:space="preserve">values of </w:t>
      </w:r>
      <m:oMath>
        <m:d>
          <m:dPr>
            <m:begChr m:val="|"/>
            <m:endChr m:val="|"/>
            <m:ctrlPr>
              <w:rPr>
                <w:rFonts w:ascii="Cambria Math" w:hAnsi="Cambria Math" w:cs="Times New Roman"/>
                <w:b w:val="0"/>
                <w:bCs/>
                <w:i/>
              </w:rPr>
            </m:ctrlPr>
          </m:dPr>
          <m:e>
            <m:r>
              <m:rPr>
                <m:sty m:val="bi"/>
              </m:rPr>
              <w:rPr>
                <w:rFonts w:ascii="Cambria Math" w:hAnsi="Cambria Math" w:cs="Times New Roman"/>
              </w:rPr>
              <m:t>E</m:t>
            </m:r>
            <m:sSub>
              <m:sSubPr>
                <m:ctrlPr>
                  <w:rPr>
                    <w:rFonts w:ascii="Cambria Math" w:hAnsi="Cambria Math" w:cs="Times New Roman"/>
                    <w:b w:val="0"/>
                    <w:bCs/>
                    <w:i/>
                  </w:rPr>
                </m:ctrlPr>
              </m:sSubPr>
              <m:e>
                <m:r>
                  <m:rPr>
                    <m:sty m:val="bi"/>
                  </m:rPr>
                  <w:rPr>
                    <w:rFonts w:ascii="Cambria Math" w:hAnsi="Cambria Math" w:cs="Times New Roman"/>
                  </w:rPr>
                  <m:t>n</m:t>
                </m:r>
              </m:e>
              <m:sub>
                <m:r>
                  <m:rPr>
                    <m:sty m:val="bi"/>
                  </m:rPr>
                  <w:rPr>
                    <w:rFonts w:ascii="Cambria Math" w:hAnsi="Cambria Math" w:cs="Times New Roman"/>
                  </w:rPr>
                  <m:t>i</m:t>
                </m:r>
              </m:sub>
            </m:sSub>
          </m:e>
        </m:d>
        <m:r>
          <m:rPr>
            <m:sty m:val="b"/>
          </m:rPr>
          <w:rPr>
            <w:rFonts w:ascii="Cambria Math" w:hAnsi="Cambria Math" w:cs="Times New Roman"/>
          </w:rPr>
          <m:t xml:space="preserve"> ≤ 1 </m:t>
        </m:r>
      </m:oMath>
      <w:r w:rsidRPr="00C761F4">
        <w:rPr>
          <w:rFonts w:ascii="Times New Roman" w:hAnsi="Times New Roman" w:cs="Times New Roman"/>
          <w:b w:val="0"/>
          <w:bCs/>
        </w:rPr>
        <w:t xml:space="preserve"> for laboratories 1 and 4 </w:t>
      </w:r>
      <w:r w:rsidRPr="00C761F4">
        <w:rPr>
          <w:rFonts w:ascii="Times New Roman" w:hAnsi="Times New Roman" w:cs="Times New Roman"/>
          <w:b w:val="0"/>
          <w:bCs/>
          <w:i/>
          <w:iCs/>
        </w:rPr>
        <w:t>vs</w:t>
      </w:r>
      <w:r w:rsidRPr="00C761F4">
        <w:rPr>
          <w:rFonts w:ascii="Times New Roman" w:hAnsi="Times New Roman" w:cs="Times New Roman"/>
          <w:b w:val="0"/>
          <w:bCs/>
        </w:rPr>
        <w:t xml:space="preserve">. large values of </w:t>
      </w:r>
      <m:oMath>
        <m:sSub>
          <m:sSubPr>
            <m:ctrlPr>
              <w:rPr>
                <w:rFonts w:ascii="Cambria Math" w:hAnsi="Cambria Math" w:cs="Times New Roman"/>
                <w:b w:val="0"/>
                <w:bCs/>
              </w:rPr>
            </m:ctrlPr>
          </m:sSubPr>
          <m:e>
            <m:r>
              <m:rPr>
                <m:sty m:val="bi"/>
              </m:rPr>
              <w:rPr>
                <w:rFonts w:ascii="Cambria Math" w:hAnsi="Cambria Math" w:cs="Times New Roman"/>
              </w:rPr>
              <m:t>u</m:t>
            </m:r>
          </m:e>
          <m:sub>
            <m:r>
              <m:rPr>
                <m:sty m:val="b"/>
              </m:rPr>
              <w:rPr>
                <w:rFonts w:ascii="Cambria Math" w:hAnsi="Cambria Math" w:cs="Times New Roman"/>
              </w:rPr>
              <m:t>TS</m:t>
            </m:r>
          </m:sub>
        </m:sSub>
        <m:r>
          <m:rPr>
            <m:sty m:val="bi"/>
          </m:rPr>
          <w:rPr>
            <w:rFonts w:ascii="Cambria Math" w:hAnsi="Cambria Math" w:cs="Times New Roman"/>
          </w:rPr>
          <m:t>/</m:t>
        </m:r>
        <m:sSub>
          <m:sSubPr>
            <m:ctrlPr>
              <w:rPr>
                <w:rFonts w:ascii="Cambria Math" w:hAnsi="Cambria Math" w:cs="Times New Roman"/>
                <w:b w:val="0"/>
                <w:bCs/>
              </w:rPr>
            </m:ctrlPr>
          </m:sSubPr>
          <m:e>
            <m:r>
              <m:rPr>
                <m:sty m:val="bi"/>
              </m:rPr>
              <w:rPr>
                <w:rFonts w:ascii="Cambria Math" w:hAnsi="Cambria Math" w:cs="Times New Roman"/>
              </w:rPr>
              <m:t>u</m:t>
            </m:r>
          </m:e>
          <m:sub>
            <m:sSub>
              <m:sSubPr>
                <m:ctrlPr>
                  <w:rPr>
                    <w:rFonts w:ascii="Cambria Math" w:hAnsi="Cambria Math" w:cs="Times New Roman"/>
                    <w:b w:val="0"/>
                    <w:bCs/>
                    <w:sz w:val="20"/>
                  </w:rPr>
                </m:ctrlPr>
              </m:sSubPr>
              <m:e>
                <m:r>
                  <m:rPr>
                    <m:sty m:val="b"/>
                  </m:rPr>
                  <w:rPr>
                    <w:rFonts w:ascii="Cambria Math" w:hAnsi="Cambria Math" w:cs="Times New Roman"/>
                  </w:rPr>
                  <m:t>base</m:t>
                </m:r>
              </m:e>
              <m:sub>
                <m:r>
                  <m:rPr>
                    <m:sty m:val="bi"/>
                  </m:rPr>
                  <w:rPr>
                    <w:rFonts w:ascii="Cambria Math" w:hAnsi="Cambria Math"/>
                  </w:rPr>
                  <m:t>i</m:t>
                </m:r>
              </m:sub>
            </m:sSub>
          </m:sub>
        </m:sSub>
      </m:oMath>
      <w:r w:rsidR="00550DE0" w:rsidRPr="009E6CA3">
        <w:rPr>
          <w:rFonts w:ascii="Times New Roman" w:hAnsi="Times New Roman" w:cs="Times New Roman"/>
          <w:b w:val="0"/>
          <w:bCs/>
        </w:rPr>
        <w:t xml:space="preserve"> in Figure 1b</w:t>
      </w:r>
      <w:r w:rsidR="009E6CA3">
        <w:rPr>
          <w:rFonts w:ascii="Times New Roman" w:hAnsi="Times New Roman" w:cs="Times New Roman"/>
          <w:b w:val="0"/>
          <w:bCs/>
        </w:rPr>
        <w:t xml:space="preserve">. </w:t>
      </w:r>
      <w:r w:rsidRPr="00FB6339">
        <w:rPr>
          <w:rFonts w:ascii="Times New Roman" w:hAnsi="Times New Roman" w:cs="Times New Roman"/>
          <w:b w:val="0"/>
          <w:bCs/>
        </w:rPr>
        <w:t xml:space="preserve">Comparison results of </w:t>
      </w:r>
      <w:proofErr w:type="gramStart"/>
      <w:r w:rsidRPr="00FB6339">
        <w:rPr>
          <w:rFonts w:ascii="Times New Roman" w:hAnsi="Times New Roman" w:cs="Times New Roman"/>
          <w:b w:val="0"/>
          <w:bCs/>
        </w:rPr>
        <w:t>COOMET.M.FF</w:t>
      </w:r>
      <w:proofErr w:type="gramEnd"/>
      <w:r w:rsidRPr="00FB6339">
        <w:rPr>
          <w:rFonts w:ascii="Times New Roman" w:hAnsi="Times New Roman" w:cs="Times New Roman"/>
          <w:b w:val="0"/>
          <w:bCs/>
        </w:rPr>
        <w:t>-S2 [</w:t>
      </w:r>
      <w:r w:rsidR="002769A6">
        <w:rPr>
          <w:rFonts w:ascii="Times New Roman" w:hAnsi="Times New Roman" w:cs="Times New Roman"/>
          <w:b w:val="0"/>
          <w:bCs/>
        </w:rPr>
        <w:t>11</w:t>
      </w:r>
      <w:r w:rsidRPr="00FB6339">
        <w:rPr>
          <w:rFonts w:ascii="Times New Roman" w:hAnsi="Times New Roman" w:cs="Times New Roman"/>
          <w:b w:val="0"/>
          <w:bCs/>
        </w:rPr>
        <w:t>] for</w:t>
      </w:r>
      <w:r>
        <w:rPr>
          <w:rFonts w:ascii="Times New Roman" w:hAnsi="Times New Roman" w:cs="Times New Roman"/>
          <w:b w:val="0"/>
          <w:bCs/>
        </w:rPr>
        <w:t xml:space="preserve"> a</w:t>
      </w:r>
      <w:r w:rsidRPr="00FB6339">
        <w:rPr>
          <w:rFonts w:ascii="Times New Roman" w:hAnsi="Times New Roman" w:cs="Times New Roman"/>
          <w:b w:val="0"/>
          <w:bCs/>
        </w:rPr>
        <w:t xml:space="preserve"> </w:t>
      </w:r>
      <w:r w:rsidR="00C761F4">
        <w:rPr>
          <w:rFonts w:ascii="Times New Roman" w:hAnsi="Times New Roman" w:cs="Times New Roman"/>
          <w:b w:val="0"/>
          <w:bCs/>
        </w:rPr>
        <w:t>t</w:t>
      </w:r>
      <w:r w:rsidRPr="00FB6339">
        <w:rPr>
          <w:rFonts w:ascii="Times New Roman" w:hAnsi="Times New Roman" w:cs="Times New Roman"/>
          <w:b w:val="0"/>
          <w:bCs/>
        </w:rPr>
        <w:t>urbine meter</w:t>
      </w:r>
      <w:r>
        <w:rPr>
          <w:rFonts w:ascii="Times New Roman" w:hAnsi="Times New Roman" w:cs="Times New Roman"/>
          <w:b w:val="0"/>
          <w:bCs/>
        </w:rPr>
        <w:t>.</w:t>
      </w:r>
    </w:p>
    <w:p w14:paraId="4EFEB0BF" w14:textId="640184F8" w:rsidR="00164A6C" w:rsidRDefault="004B7DB1" w:rsidP="00F96741">
      <w:pPr>
        <w:pStyle w:val="BodyText"/>
        <w:jc w:val="center"/>
        <w:rPr>
          <w:lang w:val="en-US"/>
        </w:rPr>
      </w:pPr>
      <w:r w:rsidRPr="004B7DB1">
        <w:drawing>
          <wp:inline distT="0" distB="0" distL="0" distR="0" wp14:anchorId="54532757" wp14:editId="2FF7C3BA">
            <wp:extent cx="2460550" cy="17418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69546" cy="1748173"/>
                    </a:xfrm>
                    <a:prstGeom prst="rect">
                      <a:avLst/>
                    </a:prstGeom>
                    <a:noFill/>
                    <a:ln>
                      <a:noFill/>
                    </a:ln>
                  </pic:spPr>
                </pic:pic>
              </a:graphicData>
            </a:graphic>
          </wp:inline>
        </w:drawing>
      </w:r>
    </w:p>
    <w:p w14:paraId="501F2879" w14:textId="6766A29A" w:rsidR="00A06902" w:rsidRPr="00FB6339" w:rsidRDefault="00A06902" w:rsidP="0036421E">
      <w:pPr>
        <w:pStyle w:val="Caption"/>
        <w:ind w:left="794" w:hanging="794"/>
        <w:rPr>
          <w:rFonts w:ascii="Times New Roman" w:hAnsi="Times New Roman" w:cs="Times New Roman"/>
        </w:rPr>
      </w:pPr>
      <w:r w:rsidRPr="004E16C9">
        <w:rPr>
          <w:rFonts w:ascii="Times New Roman" w:hAnsi="Times New Roman" w:cs="Times New Roman"/>
        </w:rPr>
        <w:t>Figure 1</w:t>
      </w:r>
      <w:r>
        <w:rPr>
          <w:rFonts w:ascii="Times New Roman" w:hAnsi="Times New Roman" w:cs="Times New Roman"/>
        </w:rPr>
        <w:t>b</w:t>
      </w:r>
      <w:r w:rsidRPr="004E16C9">
        <w:rPr>
          <w:rFonts w:ascii="Times New Roman" w:hAnsi="Times New Roman" w:cs="Times New Roman"/>
        </w:rPr>
        <w:t>:</w:t>
      </w:r>
      <w:r w:rsidRPr="004E16C9">
        <w:rPr>
          <w:rFonts w:ascii="Times New Roman" w:hAnsi="Times New Roman" w:cs="Times New Roman"/>
        </w:rPr>
        <w:tab/>
      </w:r>
      <w:r w:rsidR="009E6CA3">
        <w:rPr>
          <w:rFonts w:ascii="Times New Roman" w:hAnsi="Times New Roman" w:cs="Times New Roman"/>
          <w:b w:val="0"/>
          <w:bCs/>
        </w:rPr>
        <w:t>L</w:t>
      </w:r>
      <w:r w:rsidR="009E6CA3" w:rsidRPr="00FB6339">
        <w:rPr>
          <w:rFonts w:ascii="Times New Roman" w:hAnsi="Times New Roman" w:cs="Times New Roman"/>
          <w:b w:val="0"/>
          <w:bCs/>
        </w:rPr>
        <w:t xml:space="preserve">arge values of </w:t>
      </w:r>
      <m:oMath>
        <m:sSub>
          <m:sSubPr>
            <m:ctrlPr>
              <w:rPr>
                <w:rFonts w:ascii="Cambria Math" w:hAnsi="Cambria Math" w:cs="Times New Roman"/>
                <w:b w:val="0"/>
                <w:bCs/>
              </w:rPr>
            </m:ctrlPr>
          </m:sSubPr>
          <m:e>
            <m:r>
              <m:rPr>
                <m:sty m:val="bi"/>
              </m:rPr>
              <w:rPr>
                <w:rFonts w:ascii="Cambria Math" w:hAnsi="Cambria Math" w:cs="Times New Roman"/>
              </w:rPr>
              <m:t>u</m:t>
            </m:r>
          </m:e>
          <m:sub>
            <m:r>
              <m:rPr>
                <m:sty m:val="b"/>
              </m:rPr>
              <w:rPr>
                <w:rFonts w:ascii="Cambria Math" w:hAnsi="Cambria Math" w:cs="Times New Roman"/>
              </w:rPr>
              <m:t>TS</m:t>
            </m:r>
          </m:sub>
        </m:sSub>
        <m:r>
          <m:rPr>
            <m:sty m:val="bi"/>
          </m:rPr>
          <w:rPr>
            <w:rFonts w:ascii="Cambria Math" w:hAnsi="Cambria Math" w:cs="Times New Roman"/>
          </w:rPr>
          <m:t>/</m:t>
        </m:r>
        <m:sSub>
          <m:sSubPr>
            <m:ctrlPr>
              <w:rPr>
                <w:rFonts w:ascii="Cambria Math" w:hAnsi="Cambria Math" w:cs="Times New Roman"/>
                <w:b w:val="0"/>
                <w:bCs/>
              </w:rPr>
            </m:ctrlPr>
          </m:sSubPr>
          <m:e>
            <m:r>
              <m:rPr>
                <m:sty m:val="bi"/>
              </m:rPr>
              <w:rPr>
                <w:rFonts w:ascii="Cambria Math" w:hAnsi="Cambria Math" w:cs="Times New Roman"/>
              </w:rPr>
              <m:t>u</m:t>
            </m:r>
          </m:e>
          <m:sub>
            <m:sSub>
              <m:sSubPr>
                <m:ctrlPr>
                  <w:rPr>
                    <w:rFonts w:ascii="Cambria Math" w:hAnsi="Cambria Math" w:cs="Times New Roman"/>
                    <w:b w:val="0"/>
                    <w:bCs/>
                    <w:sz w:val="20"/>
                  </w:rPr>
                </m:ctrlPr>
              </m:sSubPr>
              <m:e>
                <m:r>
                  <m:rPr>
                    <m:sty m:val="b"/>
                  </m:rPr>
                  <w:rPr>
                    <w:rFonts w:ascii="Cambria Math" w:hAnsi="Cambria Math" w:cs="Times New Roman"/>
                  </w:rPr>
                  <m:t>base</m:t>
                </m:r>
              </m:e>
              <m:sub>
                <m:r>
                  <m:rPr>
                    <m:sty m:val="bi"/>
                  </m:rPr>
                  <w:rPr>
                    <w:rFonts w:ascii="Cambria Math" w:hAnsi="Cambria Math"/>
                  </w:rPr>
                  <m:t>i</m:t>
                </m:r>
              </m:sub>
            </m:sSub>
          </m:sub>
        </m:sSub>
      </m:oMath>
      <w:r w:rsidR="009E6CA3" w:rsidRPr="009E6CA3">
        <w:rPr>
          <w:rFonts w:ascii="Times New Roman" w:hAnsi="Times New Roman" w:cs="Times New Roman"/>
          <w:b w:val="0"/>
          <w:bCs/>
        </w:rPr>
        <w:t xml:space="preserve">, caused </w:t>
      </w:r>
      <w:r w:rsidR="009E6CA3" w:rsidRPr="00FB6339">
        <w:rPr>
          <w:rFonts w:ascii="Times New Roman" w:hAnsi="Times New Roman" w:cs="Times New Roman"/>
          <w:b w:val="0"/>
          <w:bCs/>
        </w:rPr>
        <w:t>by strong meter drift</w:t>
      </w:r>
      <w:r w:rsidR="009E6CA3">
        <w:rPr>
          <w:rFonts w:ascii="Times New Roman" w:hAnsi="Times New Roman" w:cs="Times New Roman"/>
          <w:b w:val="0"/>
          <w:bCs/>
        </w:rPr>
        <w:t xml:space="preserve"> in Figure 1c</w:t>
      </w:r>
      <w:r w:rsidR="0036421E">
        <w:rPr>
          <w:rFonts w:ascii="Times New Roman" w:hAnsi="Times New Roman" w:cs="Times New Roman"/>
          <w:b w:val="0"/>
          <w:bCs/>
        </w:rPr>
        <w:t>, as an</w:t>
      </w:r>
      <w:r w:rsidR="009E6CA3" w:rsidRPr="00FB6339">
        <w:rPr>
          <w:rFonts w:ascii="Times New Roman" w:hAnsi="Times New Roman" w:cs="Times New Roman"/>
          <w:b w:val="0"/>
          <w:bCs/>
        </w:rPr>
        <w:t xml:space="preserve"> </w:t>
      </w:r>
      <w:r w:rsidR="0036421E">
        <w:rPr>
          <w:rFonts w:ascii="Times New Roman" w:hAnsi="Times New Roman" w:cs="Times New Roman"/>
          <w:b w:val="0"/>
          <w:bCs/>
        </w:rPr>
        <w:t>e</w:t>
      </w:r>
      <w:r w:rsidRPr="00FB6339">
        <w:rPr>
          <w:rFonts w:ascii="Times New Roman" w:hAnsi="Times New Roman" w:cs="Times New Roman"/>
          <w:b w:val="0"/>
          <w:bCs/>
        </w:rPr>
        <w:t>xample for the importance of transfer meter uncertainty</w:t>
      </w:r>
      <w:r w:rsidR="0036421E">
        <w:rPr>
          <w:rFonts w:ascii="Times New Roman" w:hAnsi="Times New Roman" w:cs="Times New Roman"/>
          <w:b w:val="0"/>
          <w:bCs/>
        </w:rPr>
        <w:t>.</w:t>
      </w:r>
      <w:r w:rsidRPr="00FB6339">
        <w:rPr>
          <w:rFonts w:ascii="Times New Roman" w:hAnsi="Times New Roman" w:cs="Times New Roman"/>
          <w:b w:val="0"/>
          <w:bCs/>
        </w:rPr>
        <w:t xml:space="preserve"> </w:t>
      </w:r>
      <w:r w:rsidR="003B62D8">
        <w:rPr>
          <w:rFonts w:ascii="Times New Roman" w:hAnsi="Times New Roman" w:cs="Times New Roman"/>
          <w:b w:val="0"/>
          <w:bCs/>
        </w:rPr>
        <w:t xml:space="preserve">Note that Labs 2, 4, and 5 have the same value of </w:t>
      </w:r>
      <m:oMath>
        <m:sSub>
          <m:sSubPr>
            <m:ctrlPr>
              <w:rPr>
                <w:rFonts w:ascii="Cambria Math" w:hAnsi="Cambria Math"/>
              </w:rPr>
            </m:ctrlPr>
          </m:sSubPr>
          <m:e>
            <m:r>
              <m:rPr>
                <m:sty m:val="bi"/>
              </m:rPr>
              <w:rPr>
                <w:rFonts w:ascii="Cambria Math" w:hAnsi="Cambria Math"/>
              </w:rPr>
              <m:t>u</m:t>
            </m:r>
          </m:e>
          <m:sub>
            <m:r>
              <m:rPr>
                <m:sty m:val="b"/>
              </m:rPr>
              <w:rPr>
                <w:rFonts w:ascii="Cambria Math" w:hAnsi="Cambria Math"/>
              </w:rPr>
              <m:t>TS</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u</m:t>
            </m:r>
          </m:e>
          <m:sub>
            <m:sSub>
              <m:sSubPr>
                <m:ctrlPr>
                  <w:rPr>
                    <w:rFonts w:ascii="Cambria Math" w:hAnsi="Cambria Math"/>
                  </w:rPr>
                </m:ctrlPr>
              </m:sSubPr>
              <m:e>
                <m:r>
                  <m:rPr>
                    <m:sty m:val="b"/>
                  </m:rPr>
                  <w:rPr>
                    <w:rFonts w:ascii="Cambria Math" w:hAnsi="Cambria Math"/>
                  </w:rPr>
                  <m:t>base</m:t>
                </m:r>
              </m:e>
              <m:sub>
                <m:r>
                  <m:rPr>
                    <m:sty m:val="bi"/>
                  </m:rPr>
                  <w:rPr>
                    <w:rFonts w:ascii="Cambria Math" w:hAnsi="Cambria Math"/>
                  </w:rPr>
                  <m:t>i</m:t>
                </m:r>
              </m:sub>
            </m:sSub>
          </m:sub>
        </m:sSub>
        <m:r>
          <m:rPr>
            <m:sty m:val="bi"/>
          </m:rPr>
          <w:rPr>
            <w:rFonts w:ascii="Cambria Math" w:hAnsi="Cambria Math"/>
          </w:rPr>
          <m:t>=</m:t>
        </m:r>
      </m:oMath>
      <w:r w:rsidR="003B62D8">
        <w:rPr>
          <w:rFonts w:ascii="Times New Roman" w:hAnsi="Times New Roman" w:cs="Times New Roman"/>
        </w:rPr>
        <w:t xml:space="preserve"> </w:t>
      </w:r>
      <w:r w:rsidR="003B62D8" w:rsidRPr="003B62D8">
        <w:rPr>
          <w:rFonts w:ascii="Times New Roman" w:hAnsi="Times New Roman" w:cs="Times New Roman"/>
          <w:b w:val="0"/>
          <w:bCs/>
        </w:rPr>
        <w:t>1.68</w:t>
      </w:r>
      <w:r w:rsidR="003B62D8">
        <w:rPr>
          <w:rFonts w:ascii="Times New Roman" w:hAnsi="Times New Roman" w:cs="Times New Roman"/>
          <w:b w:val="0"/>
          <w:bCs/>
        </w:rPr>
        <w:t xml:space="preserve"> and their plots overlap.</w:t>
      </w:r>
    </w:p>
    <w:p w14:paraId="63FDACF2" w14:textId="58291B16" w:rsidR="00F96741" w:rsidRPr="00A06902" w:rsidRDefault="00F96741" w:rsidP="00F96741">
      <w:pPr>
        <w:pStyle w:val="BodyText"/>
        <w:jc w:val="center"/>
        <w:rPr>
          <w:sz w:val="8"/>
          <w:szCs w:val="8"/>
          <w:lang w:val="en-US"/>
        </w:rPr>
      </w:pPr>
    </w:p>
    <w:p w14:paraId="67A4CE2F" w14:textId="62452FCC" w:rsidR="00F96741" w:rsidRPr="004E16C9" w:rsidRDefault="00B43239" w:rsidP="00F96741">
      <w:pPr>
        <w:pStyle w:val="BodyText"/>
        <w:jc w:val="center"/>
        <w:rPr>
          <w:lang w:val="en-US"/>
        </w:rPr>
      </w:pPr>
      <w:r w:rsidRPr="00B43239">
        <w:rPr>
          <w:noProof/>
        </w:rPr>
        <w:drawing>
          <wp:inline distT="0" distB="0" distL="0" distR="0" wp14:anchorId="5ADE90FE" wp14:editId="622D6A71">
            <wp:extent cx="2185059" cy="1583535"/>
            <wp:effectExtent l="0" t="0" r="571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2185" cy="1588700"/>
                    </a:xfrm>
                    <a:prstGeom prst="rect">
                      <a:avLst/>
                    </a:prstGeom>
                    <a:noFill/>
                    <a:ln>
                      <a:noFill/>
                    </a:ln>
                  </pic:spPr>
                </pic:pic>
              </a:graphicData>
            </a:graphic>
          </wp:inline>
        </w:drawing>
      </w:r>
    </w:p>
    <w:p w14:paraId="4D9C971C" w14:textId="30BF5FFA" w:rsidR="00BA610B" w:rsidRPr="00FB6339" w:rsidRDefault="00BA610B" w:rsidP="0036421E">
      <w:pPr>
        <w:pStyle w:val="Caption"/>
        <w:ind w:left="794" w:hanging="794"/>
        <w:rPr>
          <w:rFonts w:ascii="Times New Roman" w:hAnsi="Times New Roman" w:cs="Times New Roman"/>
        </w:rPr>
      </w:pPr>
      <w:r w:rsidRPr="004E16C9">
        <w:rPr>
          <w:rFonts w:ascii="Times New Roman" w:hAnsi="Times New Roman" w:cs="Times New Roman"/>
        </w:rPr>
        <w:t>Figure 1</w:t>
      </w:r>
      <w:r w:rsidR="00A06902">
        <w:rPr>
          <w:rFonts w:ascii="Times New Roman" w:hAnsi="Times New Roman" w:cs="Times New Roman"/>
        </w:rPr>
        <w:t>c</w:t>
      </w:r>
      <w:r w:rsidRPr="004E16C9">
        <w:rPr>
          <w:rFonts w:ascii="Times New Roman" w:hAnsi="Times New Roman" w:cs="Times New Roman"/>
        </w:rPr>
        <w:t>:</w:t>
      </w:r>
      <w:r w:rsidR="00EE5907" w:rsidRPr="004E16C9">
        <w:rPr>
          <w:rFonts w:ascii="Times New Roman" w:hAnsi="Times New Roman" w:cs="Times New Roman"/>
        </w:rPr>
        <w:tab/>
      </w:r>
      <w:r w:rsidR="0036421E">
        <w:rPr>
          <w:rFonts w:ascii="Times New Roman" w:hAnsi="Times New Roman" w:cs="Times New Roman"/>
          <w:b w:val="0"/>
          <w:bCs/>
        </w:rPr>
        <w:t>S</w:t>
      </w:r>
      <w:r w:rsidR="007A6FA7" w:rsidRPr="00FB6339">
        <w:rPr>
          <w:rFonts w:ascii="Times New Roman" w:hAnsi="Times New Roman" w:cs="Times New Roman"/>
          <w:b w:val="0"/>
          <w:bCs/>
        </w:rPr>
        <w:t>trong meter drift</w:t>
      </w:r>
      <w:r w:rsidR="00A06902">
        <w:rPr>
          <w:rFonts w:ascii="Times New Roman" w:hAnsi="Times New Roman" w:cs="Times New Roman"/>
          <w:b w:val="0"/>
          <w:bCs/>
        </w:rPr>
        <w:t xml:space="preserve"> </w:t>
      </w:r>
      <w:r w:rsidR="00BB7214">
        <w:rPr>
          <w:rFonts w:ascii="Times New Roman" w:hAnsi="Times New Roman" w:cs="Times New Roman"/>
          <w:b w:val="0"/>
          <w:bCs/>
        </w:rPr>
        <w:t>cause</w:t>
      </w:r>
      <w:r w:rsidR="00E93814">
        <w:rPr>
          <w:rFonts w:ascii="Times New Roman" w:hAnsi="Times New Roman" w:cs="Times New Roman"/>
          <w:b w:val="0"/>
          <w:bCs/>
        </w:rPr>
        <w:t xml:space="preserve"> the</w:t>
      </w:r>
      <w:r w:rsidR="00A06902">
        <w:rPr>
          <w:rFonts w:ascii="Times New Roman" w:hAnsi="Times New Roman" w:cs="Times New Roman"/>
          <w:b w:val="0"/>
          <w:bCs/>
        </w:rPr>
        <w:t xml:space="preserve"> </w:t>
      </w:r>
      <w:r w:rsidR="00A06902" w:rsidRPr="00FB6339">
        <w:rPr>
          <w:rFonts w:ascii="Times New Roman" w:hAnsi="Times New Roman" w:cs="Times New Roman"/>
          <w:b w:val="0"/>
          <w:bCs/>
        </w:rPr>
        <w:t xml:space="preserve">large values of </w:t>
      </w:r>
      <m:oMath>
        <m:sSub>
          <m:sSubPr>
            <m:ctrlPr>
              <w:rPr>
                <w:rFonts w:ascii="Cambria Math" w:hAnsi="Cambria Math" w:cs="Times New Roman"/>
                <w:b w:val="0"/>
                <w:bCs/>
              </w:rPr>
            </m:ctrlPr>
          </m:sSubPr>
          <m:e>
            <m:r>
              <m:rPr>
                <m:sty m:val="bi"/>
              </m:rPr>
              <w:rPr>
                <w:rFonts w:ascii="Cambria Math" w:hAnsi="Cambria Math" w:cs="Times New Roman"/>
              </w:rPr>
              <m:t>u</m:t>
            </m:r>
          </m:e>
          <m:sub>
            <m:r>
              <m:rPr>
                <m:sty m:val="b"/>
              </m:rPr>
              <w:rPr>
                <w:rFonts w:ascii="Cambria Math" w:hAnsi="Cambria Math" w:cs="Times New Roman"/>
              </w:rPr>
              <m:t>TS</m:t>
            </m:r>
          </m:sub>
        </m:sSub>
        <m:r>
          <m:rPr>
            <m:sty m:val="bi"/>
          </m:rPr>
          <w:rPr>
            <w:rFonts w:ascii="Cambria Math" w:hAnsi="Cambria Math" w:cs="Times New Roman"/>
          </w:rPr>
          <m:t>/</m:t>
        </m:r>
        <m:sSub>
          <m:sSubPr>
            <m:ctrlPr>
              <w:rPr>
                <w:rFonts w:ascii="Cambria Math" w:hAnsi="Cambria Math" w:cs="Times New Roman"/>
                <w:b w:val="0"/>
                <w:bCs/>
              </w:rPr>
            </m:ctrlPr>
          </m:sSubPr>
          <m:e>
            <m:r>
              <m:rPr>
                <m:sty m:val="bi"/>
              </m:rPr>
              <w:rPr>
                <w:rFonts w:ascii="Cambria Math" w:hAnsi="Cambria Math" w:cs="Times New Roman"/>
              </w:rPr>
              <m:t>u</m:t>
            </m:r>
          </m:e>
          <m:sub>
            <m:sSub>
              <m:sSubPr>
                <m:ctrlPr>
                  <w:rPr>
                    <w:rFonts w:ascii="Cambria Math" w:hAnsi="Cambria Math" w:cs="Times New Roman"/>
                    <w:b w:val="0"/>
                    <w:bCs/>
                    <w:sz w:val="20"/>
                  </w:rPr>
                </m:ctrlPr>
              </m:sSubPr>
              <m:e>
                <m:r>
                  <m:rPr>
                    <m:sty m:val="b"/>
                  </m:rPr>
                  <w:rPr>
                    <w:rFonts w:ascii="Cambria Math" w:hAnsi="Cambria Math" w:cs="Times New Roman"/>
                  </w:rPr>
                  <m:t>base</m:t>
                </m:r>
              </m:e>
              <m:sub>
                <m:r>
                  <m:rPr>
                    <m:sty m:val="bi"/>
                  </m:rPr>
                  <w:rPr>
                    <w:rFonts w:ascii="Cambria Math" w:hAnsi="Cambria Math"/>
                  </w:rPr>
                  <m:t>i</m:t>
                </m:r>
              </m:sub>
            </m:sSub>
          </m:sub>
        </m:sSub>
      </m:oMath>
      <w:r w:rsidR="00A06902" w:rsidRPr="0036421E">
        <w:rPr>
          <w:rFonts w:ascii="Times New Roman" w:hAnsi="Times New Roman" w:cs="Times New Roman"/>
          <w:b w:val="0"/>
          <w:bCs/>
        </w:rPr>
        <w:t xml:space="preserve"> </w:t>
      </w:r>
      <w:r w:rsidR="00E93814">
        <w:rPr>
          <w:rFonts w:ascii="Times New Roman" w:hAnsi="Times New Roman" w:cs="Times New Roman"/>
          <w:b w:val="0"/>
          <w:bCs/>
        </w:rPr>
        <w:t xml:space="preserve">shown </w:t>
      </w:r>
      <w:r w:rsidR="00A06902" w:rsidRPr="0036421E">
        <w:rPr>
          <w:rFonts w:ascii="Times New Roman" w:hAnsi="Times New Roman" w:cs="Times New Roman"/>
          <w:b w:val="0"/>
          <w:bCs/>
        </w:rPr>
        <w:t>in Figure 1b</w:t>
      </w:r>
      <w:r w:rsidR="00CA36D5" w:rsidRPr="0036421E">
        <w:rPr>
          <w:rFonts w:ascii="Times New Roman" w:hAnsi="Times New Roman" w:cs="Times New Roman"/>
          <w:b w:val="0"/>
          <w:bCs/>
        </w:rPr>
        <w:t>.</w:t>
      </w:r>
      <w:r w:rsidR="00CA36D5" w:rsidRPr="00FB6339">
        <w:rPr>
          <w:rFonts w:ascii="Times New Roman" w:hAnsi="Times New Roman" w:cs="Times New Roman"/>
          <w:b w:val="0"/>
          <w:bCs/>
        </w:rPr>
        <w:t xml:space="preserve"> </w:t>
      </w:r>
    </w:p>
    <w:p w14:paraId="1BE83E8F" w14:textId="1E88E57A" w:rsidR="00A06902" w:rsidRPr="00FB6339" w:rsidRDefault="00A06902" w:rsidP="00A06902">
      <w:pPr>
        <w:pStyle w:val="BodyText"/>
      </w:pPr>
      <w:r w:rsidRPr="00FB6339">
        <w:lastRenderedPageBreak/>
        <w:t xml:space="preserve">The second example presents the results of a turbine meter which was used as the </w:t>
      </w:r>
      <w:r>
        <w:t>TS</w:t>
      </w:r>
      <w:r w:rsidRPr="00FB6339">
        <w:t xml:space="preserve"> during key comparison CCM.FF-K1.2015</w:t>
      </w:r>
      <w:r w:rsidRPr="00FB6339">
        <w:rPr>
          <w:b/>
          <w:bCs/>
        </w:rPr>
        <w:t xml:space="preserve"> </w:t>
      </w:r>
      <w:r w:rsidRPr="00FB6339">
        <w:t>[</w:t>
      </w:r>
      <w:r w:rsidR="002769A6">
        <w:t>12</w:t>
      </w:r>
      <w:r w:rsidRPr="00FB6339">
        <w:t>]. In this case, the meter sensitivity to disturbed inflow conditions</w:t>
      </w:r>
      <w:r>
        <w:t xml:space="preserve"> (swirl)</w:t>
      </w:r>
      <w:r w:rsidRPr="00FB6339">
        <w:t xml:space="preserve"> was identified as the main cause for inconclusive results (Figure 2c). All laboratories passed the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En</m:t>
                </m:r>
              </m:e>
              <m:sub>
                <m:r>
                  <w:rPr>
                    <w:rFonts w:ascii="Cambria Math" w:hAnsi="Cambria Math"/>
                  </w:rPr>
                  <m:t>i</m:t>
                </m:r>
              </m:sub>
            </m:sSub>
          </m:e>
        </m:d>
        <m:r>
          <w:rPr>
            <w:rFonts w:ascii="Cambria Math" w:hAnsi="Cambria Math"/>
          </w:rPr>
          <m:t>≤</m:t>
        </m:r>
        <m:r>
          <m:rPr>
            <m:sty m:val="p"/>
          </m:rPr>
          <w:rPr>
            <w:rFonts w:ascii="Cambria Math" w:hAnsi="Cambria Math" w:cs="Arial"/>
          </w:rPr>
          <m:t xml:space="preserve"> 1</m:t>
        </m:r>
        <m:r>
          <m:rPr>
            <m:sty m:val="p"/>
          </m:rPr>
          <w:rPr>
            <w:rFonts w:ascii="Cambria Math" w:hAnsi="Cambria Math"/>
          </w:rPr>
          <m:t xml:space="preserve"> </m:t>
        </m:r>
      </m:oMath>
      <w:r w:rsidRPr="00FB6339">
        <w:t xml:space="preserve">criterion (Figure 2a) but failed very clearly the </w:t>
      </w:r>
      <m:oMath>
        <m:sSub>
          <m:sSubPr>
            <m:ctrlPr>
              <w:rPr>
                <w:rFonts w:ascii="Cambria Math" w:hAnsi="Cambria Math"/>
              </w:rPr>
            </m:ctrlPr>
          </m:sSubPr>
          <m:e>
            <m:r>
              <w:rPr>
                <w:rFonts w:ascii="Cambria Math" w:hAnsi="Cambria Math"/>
              </w:rPr>
              <m:t>u</m:t>
            </m:r>
          </m:e>
          <m:sub>
            <m:r>
              <m:rPr>
                <m:sty m:val="p"/>
              </m:rPr>
              <w:rPr>
                <w:rFonts w:ascii="Cambria Math" w:hAnsi="Cambria Math"/>
              </w:rPr>
              <m:t>TS</m:t>
            </m:r>
          </m:sub>
        </m:sSub>
        <m:r>
          <w:rPr>
            <w:rFonts w:ascii="Cambria Math" w:hAnsi="Cambria Math"/>
          </w:rPr>
          <m:t>/</m:t>
        </m:r>
        <m:sSub>
          <m:sSubPr>
            <m:ctrlPr>
              <w:rPr>
                <w:rFonts w:ascii="Cambria Math" w:hAnsi="Cambria Math"/>
              </w:rPr>
            </m:ctrlPr>
          </m:sSubPr>
          <m:e>
            <m:r>
              <w:rPr>
                <w:rFonts w:ascii="Cambria Math" w:hAnsi="Cambria Math"/>
              </w:rPr>
              <m:t>u</m:t>
            </m:r>
          </m:e>
          <m:sub>
            <m:sSub>
              <m:sSubPr>
                <m:ctrlPr>
                  <w:rPr>
                    <w:rFonts w:ascii="Cambria Math" w:hAnsi="Cambria Math"/>
                  </w:rPr>
                </m:ctrlPr>
              </m:sSubPr>
              <m:e>
                <m:r>
                  <m:rPr>
                    <m:sty m:val="p"/>
                  </m:rPr>
                  <w:rPr>
                    <w:rFonts w:ascii="Cambria Math" w:hAnsi="Cambria Math"/>
                  </w:rPr>
                  <m:t>base</m:t>
                </m:r>
              </m:e>
              <m:sub>
                <m:r>
                  <w:rPr>
                    <w:rFonts w:ascii="Cambria Math" w:hAnsi="Cambria Math"/>
                  </w:rPr>
                  <m:t>i</m:t>
                </m:r>
              </m:sub>
            </m:sSub>
          </m:sub>
        </m:sSub>
      </m:oMath>
      <w:r w:rsidRPr="00FB6339">
        <w:t xml:space="preserve"> criterion by ratio values of up to 12 (Figure 2b). This example illustrates the importance of the additional discussion on conclusive and inconclusive results. Without considering the high sensitivity of the turbine meter to disturbed inflow conditions (Figure 2c), all laboratories would have successfully passed the comparison. But, following Figure 2b, the results of all participating labs had to be interpreted as inconclusive. Fortunately, a second, lower uncertainty transfer standard was also used in the comparison and provided conclusive results.</w:t>
      </w:r>
      <w:r w:rsidRPr="00F83AE8">
        <w:t xml:space="preserve"> </w:t>
      </w:r>
      <w:r>
        <w:t>Note</w:t>
      </w:r>
      <w:r w:rsidRPr="00FB6339">
        <w:t xml:space="preserve"> that the turbine meter revealed valuable information about the velocity profile in the test sections of the participants.</w:t>
      </w:r>
    </w:p>
    <w:p w14:paraId="11A90317" w14:textId="77777777" w:rsidR="00A06902" w:rsidRDefault="00A06902" w:rsidP="00E876EC">
      <w:pPr>
        <w:pStyle w:val="BodyText"/>
        <w:jc w:val="center"/>
      </w:pPr>
    </w:p>
    <w:p w14:paraId="2CBF1F41" w14:textId="21BC486F" w:rsidR="00F55483" w:rsidRDefault="00C36F10" w:rsidP="00E876EC">
      <w:pPr>
        <w:pStyle w:val="BodyText"/>
        <w:jc w:val="center"/>
      </w:pPr>
      <w:r w:rsidRPr="00C36F10">
        <w:rPr>
          <w:noProof/>
        </w:rPr>
        <w:drawing>
          <wp:inline distT="0" distB="0" distL="0" distR="0" wp14:anchorId="12FBA333" wp14:editId="5EE80B75">
            <wp:extent cx="2386941" cy="1685456"/>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4333" cy="1690676"/>
                    </a:xfrm>
                    <a:prstGeom prst="rect">
                      <a:avLst/>
                    </a:prstGeom>
                    <a:noFill/>
                    <a:ln>
                      <a:noFill/>
                    </a:ln>
                  </pic:spPr>
                </pic:pic>
              </a:graphicData>
            </a:graphic>
          </wp:inline>
        </w:drawing>
      </w:r>
    </w:p>
    <w:p w14:paraId="022A951B" w14:textId="2595F5A6" w:rsidR="00A06902" w:rsidRPr="00FB6339" w:rsidRDefault="00A06902" w:rsidP="00DF6430">
      <w:pPr>
        <w:pStyle w:val="Caption"/>
        <w:ind w:left="794" w:hanging="794"/>
        <w:rPr>
          <w:rFonts w:ascii="Times New Roman" w:hAnsi="Times New Roman" w:cs="Times New Roman"/>
          <w:szCs w:val="16"/>
        </w:rPr>
      </w:pPr>
      <w:r w:rsidRPr="00F96741">
        <w:rPr>
          <w:rFonts w:ascii="Times New Roman" w:hAnsi="Times New Roman" w:cs="Times New Roman"/>
        </w:rPr>
        <w:t>Figure 2</w:t>
      </w:r>
      <w:r>
        <w:rPr>
          <w:rFonts w:ascii="Times New Roman" w:hAnsi="Times New Roman" w:cs="Times New Roman"/>
        </w:rPr>
        <w:t>a</w:t>
      </w:r>
      <w:r w:rsidRPr="00F96741">
        <w:rPr>
          <w:rFonts w:ascii="Times New Roman" w:hAnsi="Times New Roman" w:cs="Times New Roman"/>
        </w:rPr>
        <w:t>:</w:t>
      </w:r>
      <w:r w:rsidRPr="00F96741">
        <w:rPr>
          <w:rFonts w:ascii="Times New Roman" w:hAnsi="Times New Roman" w:cs="Times New Roman"/>
        </w:rPr>
        <w:tab/>
      </w:r>
      <w:r>
        <w:rPr>
          <w:rFonts w:ascii="Times New Roman" w:hAnsi="Times New Roman" w:cs="Times New Roman"/>
        </w:rPr>
        <w:t xml:space="preserve"> </w:t>
      </w:r>
      <w:r w:rsidRPr="00FB6339">
        <w:rPr>
          <w:rFonts w:ascii="Times New Roman" w:hAnsi="Times New Roman" w:cs="Times New Roman"/>
          <w:b w:val="0"/>
          <w:bCs/>
          <w:szCs w:val="16"/>
        </w:rPr>
        <w:t>Effect of large meter sensitivity on</w:t>
      </w:r>
      <w:r w:rsidRPr="00FB6339">
        <w:rPr>
          <w:rFonts w:ascii="Times New Roman" w:hAnsi="Times New Roman" w:cs="Times New Roman"/>
          <w:szCs w:val="16"/>
        </w:rPr>
        <w:t xml:space="preserve"> </w:t>
      </w:r>
      <w:r w:rsidRPr="00FB6339">
        <w:rPr>
          <w:rFonts w:ascii="Times New Roman" w:hAnsi="Times New Roman" w:cs="Times New Roman"/>
          <w:b w:val="0"/>
          <w:bCs/>
          <w:szCs w:val="16"/>
        </w:rPr>
        <w:t xml:space="preserve">transfer </w:t>
      </w:r>
      <w:r w:rsidR="002C76CD">
        <w:rPr>
          <w:rFonts w:ascii="Times New Roman" w:hAnsi="Times New Roman" w:cs="Times New Roman"/>
          <w:b w:val="0"/>
          <w:bCs/>
          <w:szCs w:val="16"/>
        </w:rPr>
        <w:t>standard</w:t>
      </w:r>
      <w:r w:rsidRPr="00FB6339">
        <w:rPr>
          <w:rFonts w:ascii="Times New Roman" w:hAnsi="Times New Roman" w:cs="Times New Roman"/>
          <w:b w:val="0"/>
          <w:bCs/>
          <w:szCs w:val="16"/>
        </w:rPr>
        <w:t xml:space="preserve"> uncertainty </w:t>
      </w:r>
      <w:r>
        <w:rPr>
          <w:rFonts w:ascii="Times New Roman" w:hAnsi="Times New Roman" w:cs="Times New Roman"/>
          <w:b w:val="0"/>
          <w:bCs/>
          <w:szCs w:val="16"/>
        </w:rPr>
        <w:t xml:space="preserve">(Figure 2b) </w:t>
      </w:r>
      <w:r w:rsidRPr="00FB6339">
        <w:rPr>
          <w:rFonts w:ascii="Times New Roman" w:hAnsi="Times New Roman" w:cs="Times New Roman"/>
          <w:b w:val="0"/>
          <w:bCs/>
          <w:szCs w:val="16"/>
        </w:rPr>
        <w:t xml:space="preserve">in contrast to acceptable values of </w:t>
      </w:r>
      <m:oMath>
        <m:d>
          <m:dPr>
            <m:begChr m:val="|"/>
            <m:endChr m:val="|"/>
            <m:ctrlPr>
              <w:rPr>
                <w:rFonts w:ascii="Cambria Math" w:hAnsi="Cambria Math" w:cs="Times New Roman"/>
                <w:b w:val="0"/>
                <w:bCs/>
                <w:i/>
                <w:szCs w:val="16"/>
              </w:rPr>
            </m:ctrlPr>
          </m:dPr>
          <m:e>
            <m:sSub>
              <m:sSubPr>
                <m:ctrlPr>
                  <w:rPr>
                    <w:rFonts w:ascii="Cambria Math" w:hAnsi="Cambria Math" w:cs="Times New Roman"/>
                    <w:b w:val="0"/>
                    <w:bCs/>
                    <w:i/>
                    <w:szCs w:val="16"/>
                  </w:rPr>
                </m:ctrlPr>
              </m:sSubPr>
              <m:e>
                <m:r>
                  <m:rPr>
                    <m:sty m:val="bi"/>
                  </m:rPr>
                  <w:rPr>
                    <w:rFonts w:ascii="Cambria Math" w:hAnsi="Cambria Math" w:cs="Times New Roman"/>
                    <w:szCs w:val="16"/>
                  </w:rPr>
                  <m:t>En</m:t>
                </m:r>
              </m:e>
              <m:sub>
                <m:r>
                  <m:rPr>
                    <m:sty m:val="bi"/>
                  </m:rPr>
                  <w:rPr>
                    <w:rFonts w:ascii="Cambria Math" w:hAnsi="Cambria Math" w:cs="Times New Roman"/>
                    <w:szCs w:val="16"/>
                  </w:rPr>
                  <m:t>i</m:t>
                </m:r>
              </m:sub>
            </m:sSub>
          </m:e>
        </m:d>
        <m:r>
          <m:rPr>
            <m:sty m:val="b"/>
          </m:rPr>
          <w:rPr>
            <w:rFonts w:ascii="Cambria Math" w:hAnsi="Cambria Math" w:cs="Times New Roman" w:hint="eastAsia"/>
            <w:szCs w:val="16"/>
          </w:rPr>
          <m:t xml:space="preserve"> </m:t>
        </m:r>
        <m:r>
          <m:rPr>
            <m:sty m:val="b"/>
          </m:rPr>
          <w:rPr>
            <w:rFonts w:ascii="Cambria Math" w:hAnsi="Cambria Math" w:cs="Times New Roman" w:hint="eastAsia"/>
            <w:szCs w:val="16"/>
          </w:rPr>
          <m:t>≤</m:t>
        </m:r>
        <m:r>
          <m:rPr>
            <m:sty m:val="b"/>
          </m:rPr>
          <w:rPr>
            <w:rFonts w:ascii="Cambria Math" w:hAnsi="Cambria Math" w:cs="Times New Roman" w:hint="eastAsia"/>
            <w:szCs w:val="16"/>
          </w:rPr>
          <m:t xml:space="preserve"> 1</m:t>
        </m:r>
      </m:oMath>
      <w:r w:rsidRPr="00FB6339">
        <w:rPr>
          <w:rFonts w:ascii="Times New Roman" w:hAnsi="Times New Roman" w:cs="Times New Roman"/>
          <w:b w:val="0"/>
          <w:bCs/>
          <w:szCs w:val="16"/>
        </w:rPr>
        <w:t xml:space="preserve"> criteri</w:t>
      </w:r>
      <w:r w:rsidRPr="00DB45B2">
        <w:rPr>
          <w:rFonts w:ascii="Times New Roman" w:hAnsi="Times New Roman" w:cs="Times New Roman"/>
          <w:b w:val="0"/>
          <w:bCs/>
          <w:szCs w:val="16"/>
        </w:rPr>
        <w:t>on</w:t>
      </w:r>
      <w:r w:rsidRPr="00FB6339">
        <w:rPr>
          <w:rFonts w:ascii="Times New Roman" w:hAnsi="Times New Roman" w:cs="Times New Roman"/>
          <w:b w:val="0"/>
          <w:bCs/>
          <w:szCs w:val="16"/>
        </w:rPr>
        <w:t>. Comparison results of CCM.FF-K1.2015 [</w:t>
      </w:r>
      <w:r w:rsidR="002769A6">
        <w:rPr>
          <w:rFonts w:ascii="Times New Roman" w:hAnsi="Times New Roman" w:cs="Times New Roman"/>
          <w:b w:val="0"/>
          <w:bCs/>
          <w:szCs w:val="16"/>
        </w:rPr>
        <w:t>12</w:t>
      </w:r>
      <w:r w:rsidRPr="00FB6339">
        <w:rPr>
          <w:rFonts w:ascii="Times New Roman" w:hAnsi="Times New Roman" w:cs="Times New Roman"/>
          <w:b w:val="0"/>
          <w:bCs/>
          <w:szCs w:val="16"/>
        </w:rPr>
        <w:t>]</w:t>
      </w:r>
      <w:r w:rsidR="003009A1">
        <w:rPr>
          <w:rFonts w:ascii="Times New Roman" w:hAnsi="Times New Roman" w:cs="Times New Roman"/>
          <w:b w:val="0"/>
          <w:bCs/>
        </w:rPr>
        <w:t xml:space="preserve"> for a turbine meter</w:t>
      </w:r>
      <w:r w:rsidRPr="00DB45B2">
        <w:rPr>
          <w:rFonts w:ascii="Times New Roman" w:hAnsi="Times New Roman" w:cs="Times New Roman"/>
          <w:b w:val="0"/>
          <w:bCs/>
          <w:szCs w:val="16"/>
        </w:rPr>
        <w:t>.</w:t>
      </w:r>
      <w:r w:rsidRPr="00FB6339">
        <w:rPr>
          <w:rFonts w:ascii="Times New Roman" w:hAnsi="Times New Roman" w:cs="Times New Roman"/>
          <w:b w:val="0"/>
          <w:bCs/>
          <w:szCs w:val="16"/>
        </w:rPr>
        <w:t xml:space="preserve"> </w:t>
      </w:r>
    </w:p>
    <w:p w14:paraId="3196D308" w14:textId="77777777" w:rsidR="00A06902" w:rsidRDefault="00A06902" w:rsidP="00E876EC">
      <w:pPr>
        <w:pStyle w:val="BodyText"/>
        <w:jc w:val="center"/>
      </w:pPr>
    </w:p>
    <w:p w14:paraId="4BE94B76" w14:textId="77777777" w:rsidR="00DB441F" w:rsidRPr="00E876EC" w:rsidRDefault="00DB441F" w:rsidP="00DB441F">
      <w:pPr>
        <w:pStyle w:val="BodyText"/>
        <w:jc w:val="right"/>
        <w:rPr>
          <w:sz w:val="8"/>
          <w:szCs w:val="8"/>
        </w:rPr>
      </w:pPr>
    </w:p>
    <w:p w14:paraId="07B451A3" w14:textId="6BB626F7" w:rsidR="00FD6FAB" w:rsidRDefault="00C36F10" w:rsidP="00DB441F">
      <w:pPr>
        <w:pStyle w:val="BodyText"/>
        <w:jc w:val="center"/>
        <w:rPr>
          <w:lang w:val="en-US"/>
        </w:rPr>
      </w:pPr>
      <w:r w:rsidRPr="00C36F10">
        <w:rPr>
          <w:noProof/>
        </w:rPr>
        <w:drawing>
          <wp:inline distT="0" distB="0" distL="0" distR="0" wp14:anchorId="7FCBFE84" wp14:editId="1B5E7045">
            <wp:extent cx="2475490" cy="1733797"/>
            <wp:effectExtent l="0" t="0" r="127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8544" cy="1735936"/>
                    </a:xfrm>
                    <a:prstGeom prst="rect">
                      <a:avLst/>
                    </a:prstGeom>
                    <a:noFill/>
                    <a:ln>
                      <a:noFill/>
                    </a:ln>
                  </pic:spPr>
                </pic:pic>
              </a:graphicData>
            </a:graphic>
          </wp:inline>
        </w:drawing>
      </w:r>
    </w:p>
    <w:p w14:paraId="58CC2B41" w14:textId="4516AF06" w:rsidR="00A06902" w:rsidRPr="00FB6339" w:rsidRDefault="00A06902" w:rsidP="00DF6430">
      <w:pPr>
        <w:pStyle w:val="Caption"/>
        <w:ind w:left="794" w:hanging="794"/>
        <w:rPr>
          <w:rFonts w:ascii="Times New Roman" w:hAnsi="Times New Roman" w:cs="Times New Roman"/>
          <w:szCs w:val="16"/>
        </w:rPr>
      </w:pPr>
      <w:r w:rsidRPr="00F96741">
        <w:rPr>
          <w:rFonts w:ascii="Times New Roman" w:hAnsi="Times New Roman" w:cs="Times New Roman"/>
        </w:rPr>
        <w:t>Figure 2</w:t>
      </w:r>
      <w:r w:rsidR="00934AEC">
        <w:rPr>
          <w:rFonts w:ascii="Times New Roman" w:hAnsi="Times New Roman" w:cs="Times New Roman"/>
        </w:rPr>
        <w:t>b</w:t>
      </w:r>
      <w:r w:rsidRPr="00F96741">
        <w:rPr>
          <w:rFonts w:ascii="Times New Roman" w:hAnsi="Times New Roman" w:cs="Times New Roman"/>
        </w:rPr>
        <w:t>:</w:t>
      </w:r>
      <w:r w:rsidRPr="00F96741">
        <w:rPr>
          <w:rFonts w:ascii="Times New Roman" w:hAnsi="Times New Roman" w:cs="Times New Roman"/>
        </w:rPr>
        <w:tab/>
      </w:r>
      <w:r w:rsidR="00DF6430" w:rsidRPr="00DF6430">
        <w:rPr>
          <w:rFonts w:ascii="Times New Roman" w:hAnsi="Times New Roman" w:cs="Times New Roman"/>
          <w:b w:val="0"/>
          <w:bCs/>
        </w:rPr>
        <w:t>L</w:t>
      </w:r>
      <w:r w:rsidRPr="00FB6339">
        <w:rPr>
          <w:rFonts w:ascii="Times New Roman" w:hAnsi="Times New Roman" w:cs="Times New Roman"/>
          <w:b w:val="0"/>
          <w:bCs/>
          <w:szCs w:val="16"/>
        </w:rPr>
        <w:t>arge transfer meter uncertaint</w:t>
      </w:r>
      <w:r w:rsidR="000C54A0">
        <w:rPr>
          <w:rFonts w:ascii="Times New Roman" w:hAnsi="Times New Roman" w:cs="Times New Roman"/>
          <w:b w:val="0"/>
          <w:bCs/>
          <w:szCs w:val="16"/>
        </w:rPr>
        <w:t>ies</w:t>
      </w:r>
      <w:r w:rsidRPr="00FB6339">
        <w:rPr>
          <w:rFonts w:ascii="Times New Roman" w:hAnsi="Times New Roman" w:cs="Times New Roman"/>
          <w:b w:val="0"/>
          <w:bCs/>
          <w:szCs w:val="16"/>
        </w:rPr>
        <w:t xml:space="preserve"> </w:t>
      </w:r>
      <w:bookmarkStart w:id="0" w:name="_Hlk104278373"/>
      <m:oMath>
        <m:sSub>
          <m:sSubPr>
            <m:ctrlPr>
              <w:rPr>
                <w:rFonts w:ascii="Cambria Math" w:hAnsi="Cambria Math"/>
                <w:b w:val="0"/>
                <w:bCs/>
              </w:rPr>
            </m:ctrlPr>
          </m:sSubPr>
          <m:e>
            <m:r>
              <m:rPr>
                <m:sty m:val="bi"/>
              </m:rPr>
              <w:rPr>
                <w:rFonts w:ascii="Cambria Math" w:hAnsi="Cambria Math"/>
              </w:rPr>
              <m:t>u</m:t>
            </m:r>
          </m:e>
          <m:sub>
            <m:r>
              <m:rPr>
                <m:sty m:val="b"/>
              </m:rPr>
              <w:rPr>
                <w:rFonts w:ascii="Cambria Math" w:hAnsi="Cambria Math"/>
              </w:rPr>
              <m:t>TS</m:t>
            </m:r>
          </m:sub>
        </m:sSub>
        <m:r>
          <m:rPr>
            <m:sty m:val="bi"/>
          </m:rPr>
          <w:rPr>
            <w:rFonts w:ascii="Cambria Math" w:hAnsi="Cambria Math"/>
          </w:rPr>
          <m:t xml:space="preserve"> </m:t>
        </m:r>
      </m:oMath>
      <w:r w:rsidRPr="00FB6339">
        <w:rPr>
          <w:rFonts w:ascii="Times New Roman" w:hAnsi="Times New Roman" w:cs="Times New Roman"/>
          <w:b w:val="0"/>
          <w:bCs/>
          <w:szCs w:val="16"/>
        </w:rPr>
        <w:t xml:space="preserve">in contrast to acceptable values of </w:t>
      </w:r>
      <m:oMath>
        <m:d>
          <m:dPr>
            <m:begChr m:val="|"/>
            <m:endChr m:val="|"/>
            <m:ctrlPr>
              <w:rPr>
                <w:rFonts w:ascii="Cambria Math" w:hAnsi="Cambria Math" w:cs="Times New Roman"/>
                <w:b w:val="0"/>
                <w:bCs/>
                <w:i/>
                <w:szCs w:val="16"/>
              </w:rPr>
            </m:ctrlPr>
          </m:dPr>
          <m:e>
            <m:sSub>
              <m:sSubPr>
                <m:ctrlPr>
                  <w:rPr>
                    <w:rFonts w:ascii="Cambria Math" w:hAnsi="Cambria Math" w:cs="Times New Roman"/>
                    <w:b w:val="0"/>
                    <w:bCs/>
                    <w:i/>
                    <w:szCs w:val="16"/>
                  </w:rPr>
                </m:ctrlPr>
              </m:sSubPr>
              <m:e>
                <m:r>
                  <m:rPr>
                    <m:sty m:val="bi"/>
                  </m:rPr>
                  <w:rPr>
                    <w:rFonts w:ascii="Cambria Math" w:hAnsi="Cambria Math" w:cs="Times New Roman"/>
                    <w:szCs w:val="16"/>
                  </w:rPr>
                  <m:t>En</m:t>
                </m:r>
              </m:e>
              <m:sub>
                <m:r>
                  <m:rPr>
                    <m:sty m:val="bi"/>
                  </m:rPr>
                  <w:rPr>
                    <w:rFonts w:ascii="Cambria Math" w:hAnsi="Cambria Math" w:cs="Times New Roman"/>
                    <w:szCs w:val="16"/>
                  </w:rPr>
                  <m:t>i</m:t>
                </m:r>
              </m:sub>
            </m:sSub>
          </m:e>
        </m:d>
        <m:r>
          <m:rPr>
            <m:sty m:val="b"/>
          </m:rPr>
          <w:rPr>
            <w:rFonts w:ascii="Cambria Math" w:hAnsi="Cambria Math" w:cs="Times New Roman" w:hint="eastAsia"/>
            <w:szCs w:val="16"/>
          </w:rPr>
          <m:t xml:space="preserve"> </m:t>
        </m:r>
        <m:r>
          <m:rPr>
            <m:sty m:val="b"/>
          </m:rPr>
          <w:rPr>
            <w:rFonts w:ascii="Cambria Math" w:hAnsi="Cambria Math" w:cs="Times New Roman" w:hint="eastAsia"/>
            <w:szCs w:val="16"/>
          </w:rPr>
          <m:t>≤</m:t>
        </m:r>
        <m:r>
          <m:rPr>
            <m:sty m:val="b"/>
          </m:rPr>
          <w:rPr>
            <w:rFonts w:ascii="Cambria Math" w:hAnsi="Cambria Math" w:cs="Times New Roman" w:hint="eastAsia"/>
            <w:szCs w:val="16"/>
          </w:rPr>
          <m:t xml:space="preserve"> 1</m:t>
        </m:r>
      </m:oMath>
      <w:r w:rsidRPr="00FB6339">
        <w:rPr>
          <w:rFonts w:ascii="Times New Roman" w:hAnsi="Times New Roman" w:cs="Times New Roman"/>
          <w:b w:val="0"/>
          <w:bCs/>
          <w:szCs w:val="16"/>
        </w:rPr>
        <w:t xml:space="preserve"> </w:t>
      </w:r>
      <w:bookmarkEnd w:id="0"/>
      <w:r w:rsidRPr="00FB6339">
        <w:rPr>
          <w:rFonts w:ascii="Times New Roman" w:hAnsi="Times New Roman" w:cs="Times New Roman"/>
          <w:b w:val="0"/>
          <w:bCs/>
          <w:szCs w:val="16"/>
        </w:rPr>
        <w:t>criteri</w:t>
      </w:r>
      <w:r w:rsidRPr="00DB45B2">
        <w:rPr>
          <w:rFonts w:ascii="Times New Roman" w:hAnsi="Times New Roman" w:cs="Times New Roman"/>
          <w:b w:val="0"/>
          <w:bCs/>
          <w:szCs w:val="16"/>
        </w:rPr>
        <w:t>on</w:t>
      </w:r>
      <w:r w:rsidR="00934AEC">
        <w:rPr>
          <w:rFonts w:ascii="Times New Roman" w:hAnsi="Times New Roman" w:cs="Times New Roman"/>
          <w:b w:val="0"/>
          <w:bCs/>
          <w:szCs w:val="16"/>
        </w:rPr>
        <w:t xml:space="preserve"> in Figure 2a</w:t>
      </w:r>
      <w:r w:rsidRPr="00FB6339">
        <w:rPr>
          <w:rFonts w:ascii="Times New Roman" w:hAnsi="Times New Roman" w:cs="Times New Roman"/>
          <w:b w:val="0"/>
          <w:bCs/>
          <w:szCs w:val="16"/>
        </w:rPr>
        <w:t xml:space="preserve">. </w:t>
      </w:r>
    </w:p>
    <w:p w14:paraId="21634871" w14:textId="77777777" w:rsidR="00DB441F" w:rsidRPr="00E876EC" w:rsidRDefault="00DB441F" w:rsidP="00DB441F">
      <w:pPr>
        <w:pStyle w:val="BodyText"/>
        <w:jc w:val="center"/>
        <w:rPr>
          <w:sz w:val="12"/>
          <w:szCs w:val="12"/>
          <w:lang w:val="en-US"/>
        </w:rPr>
      </w:pPr>
    </w:p>
    <w:p w14:paraId="349CB678" w14:textId="396386BF" w:rsidR="00DB441F" w:rsidRPr="00F96741" w:rsidRDefault="00E01E05" w:rsidP="00DB441F">
      <w:pPr>
        <w:pStyle w:val="BodyText"/>
        <w:jc w:val="center"/>
        <w:rPr>
          <w:lang w:val="en-US"/>
        </w:rPr>
      </w:pPr>
      <w:r w:rsidRPr="00E01E05">
        <w:rPr>
          <w:noProof/>
        </w:rPr>
        <w:drawing>
          <wp:inline distT="0" distB="0" distL="0" distR="0" wp14:anchorId="173E7F0B" wp14:editId="70DAF992">
            <wp:extent cx="2282856" cy="1662546"/>
            <wp:effectExtent l="0" t="0" r="317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0708" cy="1668264"/>
                    </a:xfrm>
                    <a:prstGeom prst="rect">
                      <a:avLst/>
                    </a:prstGeom>
                    <a:noFill/>
                    <a:ln>
                      <a:noFill/>
                    </a:ln>
                  </pic:spPr>
                </pic:pic>
              </a:graphicData>
            </a:graphic>
          </wp:inline>
        </w:drawing>
      </w:r>
    </w:p>
    <w:p w14:paraId="2BAC9A48" w14:textId="3A351AF0" w:rsidR="00FD6FAB" w:rsidRDefault="00FD6FAB" w:rsidP="00DF6430">
      <w:pPr>
        <w:pStyle w:val="Caption"/>
        <w:ind w:left="794" w:hanging="794"/>
        <w:rPr>
          <w:rFonts w:ascii="Times New Roman" w:hAnsi="Times New Roman" w:cs="Times New Roman"/>
          <w:b w:val="0"/>
          <w:bCs/>
          <w:szCs w:val="16"/>
        </w:rPr>
      </w:pPr>
      <w:r w:rsidRPr="00F96741">
        <w:rPr>
          <w:rFonts w:ascii="Times New Roman" w:hAnsi="Times New Roman" w:cs="Times New Roman"/>
        </w:rPr>
        <w:t xml:space="preserve">Figure </w:t>
      </w:r>
      <w:r w:rsidR="008B774C" w:rsidRPr="00F96741">
        <w:rPr>
          <w:rFonts w:ascii="Times New Roman" w:hAnsi="Times New Roman" w:cs="Times New Roman"/>
        </w:rPr>
        <w:t>2</w:t>
      </w:r>
      <w:r w:rsidR="00934AEC">
        <w:rPr>
          <w:rFonts w:ascii="Times New Roman" w:hAnsi="Times New Roman" w:cs="Times New Roman"/>
        </w:rPr>
        <w:t>c</w:t>
      </w:r>
      <w:r w:rsidRPr="00F96741">
        <w:rPr>
          <w:rFonts w:ascii="Times New Roman" w:hAnsi="Times New Roman" w:cs="Times New Roman"/>
        </w:rPr>
        <w:t>:</w:t>
      </w:r>
      <w:r w:rsidR="00DF6430">
        <w:rPr>
          <w:rFonts w:ascii="Times New Roman" w:hAnsi="Times New Roman" w:cs="Times New Roman"/>
        </w:rPr>
        <w:tab/>
      </w:r>
      <w:r w:rsidR="00DF6430" w:rsidRPr="00DF6430">
        <w:rPr>
          <w:rFonts w:ascii="Times New Roman" w:hAnsi="Times New Roman" w:cs="Times New Roman"/>
          <w:b w:val="0"/>
          <w:bCs/>
        </w:rPr>
        <w:t>M</w:t>
      </w:r>
      <w:r w:rsidR="00934AEC" w:rsidRPr="00DF6430">
        <w:rPr>
          <w:rFonts w:ascii="Times New Roman" w:hAnsi="Times New Roman" w:cs="Times New Roman"/>
          <w:b w:val="0"/>
          <w:bCs/>
        </w:rPr>
        <w:t>ain inputs to</w:t>
      </w:r>
      <w:r w:rsidR="007A72A3">
        <w:rPr>
          <w:rFonts w:ascii="Times New Roman" w:hAnsi="Times New Roman" w:cs="Times New Roman"/>
          <w:b w:val="0"/>
          <w:bCs/>
          <w:szCs w:val="16"/>
        </w:rPr>
        <w:t xml:space="preserve"> </w:t>
      </w:r>
      <w:r w:rsidR="00934AEC" w:rsidRPr="00DF6430">
        <w:rPr>
          <w:rFonts w:ascii="Times New Roman" w:hAnsi="Times New Roman" w:cs="Times New Roman"/>
          <w:b w:val="0"/>
          <w:bCs/>
          <w:szCs w:val="16"/>
        </w:rPr>
        <w:t>the</w:t>
      </w:r>
      <w:r w:rsidR="001E5779" w:rsidRPr="00DF6430">
        <w:rPr>
          <w:rFonts w:ascii="Times New Roman" w:hAnsi="Times New Roman" w:cs="Times New Roman"/>
          <w:b w:val="0"/>
          <w:bCs/>
          <w:szCs w:val="16"/>
        </w:rPr>
        <w:t xml:space="preserve"> large </w:t>
      </w:r>
      <w:r w:rsidR="00C761F4">
        <w:rPr>
          <w:rFonts w:ascii="Times New Roman" w:hAnsi="Times New Roman" w:cs="Times New Roman"/>
          <w:b w:val="0"/>
          <w:bCs/>
          <w:szCs w:val="16"/>
        </w:rPr>
        <w:t xml:space="preserve">amounts of </w:t>
      </w:r>
      <w:r w:rsidR="001E5779" w:rsidRPr="00DF6430">
        <w:rPr>
          <w:rFonts w:ascii="Times New Roman" w:hAnsi="Times New Roman" w:cs="Times New Roman"/>
          <w:b w:val="0"/>
          <w:bCs/>
          <w:szCs w:val="16"/>
        </w:rPr>
        <w:t>transfer meter uncertaint</w:t>
      </w:r>
      <w:r w:rsidR="00C761F4">
        <w:rPr>
          <w:rFonts w:ascii="Times New Roman" w:hAnsi="Times New Roman" w:cs="Times New Roman"/>
          <w:b w:val="0"/>
          <w:bCs/>
          <w:szCs w:val="16"/>
        </w:rPr>
        <w:t>ies</w:t>
      </w:r>
      <w:r w:rsidR="001E5779" w:rsidRPr="00DF6430">
        <w:rPr>
          <w:rFonts w:ascii="Times New Roman" w:hAnsi="Times New Roman" w:cs="Times New Roman"/>
          <w:b w:val="0"/>
          <w:bCs/>
          <w:szCs w:val="16"/>
        </w:rPr>
        <w:t xml:space="preserve"> in </w:t>
      </w:r>
      <w:r w:rsidR="00934AEC" w:rsidRPr="00DF6430">
        <w:rPr>
          <w:rFonts w:ascii="Times New Roman" w:hAnsi="Times New Roman" w:cs="Times New Roman"/>
          <w:b w:val="0"/>
          <w:bCs/>
          <w:szCs w:val="16"/>
        </w:rPr>
        <w:t>Figure 2b</w:t>
      </w:r>
      <w:r w:rsidR="001E5779" w:rsidRPr="00DF6430">
        <w:rPr>
          <w:rFonts w:ascii="Times New Roman" w:hAnsi="Times New Roman" w:cs="Times New Roman"/>
          <w:b w:val="0"/>
          <w:bCs/>
          <w:szCs w:val="16"/>
        </w:rPr>
        <w:t xml:space="preserve">. </w:t>
      </w:r>
    </w:p>
    <w:p w14:paraId="225742F4" w14:textId="77777777" w:rsidR="00E01E05" w:rsidRPr="00E01E05" w:rsidRDefault="00E01E05" w:rsidP="00E01E05"/>
    <w:p w14:paraId="5AE7DD6B" w14:textId="454CAA89" w:rsidR="002E6F17" w:rsidRPr="0062636E" w:rsidRDefault="00E32C6B" w:rsidP="00E32C6B">
      <w:pPr>
        <w:pStyle w:val="Heading2"/>
        <w:rPr>
          <w:rFonts w:ascii="Times New Roman" w:hAnsi="Times New Roman" w:cs="Times New Roman"/>
        </w:rPr>
      </w:pPr>
      <w:r w:rsidRPr="0062636E">
        <w:rPr>
          <w:rFonts w:ascii="Times New Roman" w:hAnsi="Times New Roman" w:cs="Times New Roman"/>
        </w:rPr>
        <w:t xml:space="preserve"> </w:t>
      </w:r>
      <w:r w:rsidR="002E6F17" w:rsidRPr="0062636E">
        <w:rPr>
          <w:rFonts w:ascii="Times New Roman" w:hAnsi="Times New Roman" w:cs="Times New Roman"/>
        </w:rPr>
        <w:t>Importance of repeatability</w:t>
      </w:r>
    </w:p>
    <w:p w14:paraId="25BEFA26" w14:textId="37742361" w:rsidR="00997D6C" w:rsidRPr="0062636E" w:rsidRDefault="003C41DA" w:rsidP="00CE0D94">
      <w:pPr>
        <w:pStyle w:val="BodyText"/>
      </w:pPr>
      <w:r w:rsidRPr="0062636E">
        <w:t xml:space="preserve">Following </w:t>
      </w:r>
      <w:r w:rsidR="00D12421" w:rsidRPr="0062636E">
        <w:t>Equation</w:t>
      </w:r>
      <w:r w:rsidRPr="0062636E">
        <w:t xml:space="preserve"> </w:t>
      </w:r>
      <w:r w:rsidR="00D12421" w:rsidRPr="0062636E">
        <w:t>(</w:t>
      </w:r>
      <w:r w:rsidR="00997D6C" w:rsidRPr="0062636E">
        <w:t>2</w:t>
      </w:r>
      <w:r w:rsidR="00D12421" w:rsidRPr="0062636E">
        <w:t>)</w:t>
      </w:r>
      <w:r w:rsidRPr="0062636E">
        <w:t xml:space="preserve">, the repeatability of calibrations is an essential input parameter to </w:t>
      </w:r>
      <m:oMath>
        <m:sSub>
          <m:sSubPr>
            <m:ctrlPr>
              <w:rPr>
                <w:rFonts w:ascii="Cambria Math" w:hAnsi="Cambria Math"/>
              </w:rPr>
            </m:ctrlPr>
          </m:sSubPr>
          <m:e>
            <m:r>
              <w:rPr>
                <w:rFonts w:ascii="Cambria Math" w:hAnsi="Cambria Math"/>
              </w:rPr>
              <m:t>u</m:t>
            </m:r>
          </m:e>
          <m:sub>
            <m:sSub>
              <m:sSubPr>
                <m:ctrlPr>
                  <w:rPr>
                    <w:rFonts w:ascii="Cambria Math" w:hAnsi="Cambria Math"/>
                    <w:i/>
                  </w:rPr>
                </m:ctrlPr>
              </m:sSubPr>
              <m:e>
                <m:r>
                  <w:rPr>
                    <w:rFonts w:ascii="Cambria Math" w:hAnsi="Cambria Math"/>
                  </w:rPr>
                  <m:t>x</m:t>
                </m:r>
              </m:e>
              <m:sub>
                <m:r>
                  <w:rPr>
                    <w:rFonts w:ascii="Cambria Math" w:hAnsi="Cambria Math"/>
                  </w:rPr>
                  <m:t>i</m:t>
                </m:r>
              </m:sub>
            </m:sSub>
          </m:sub>
        </m:sSub>
      </m:oMath>
      <w:r w:rsidR="00D8521C" w:rsidRPr="0062636E">
        <w:t>.</w:t>
      </w:r>
      <w:r w:rsidR="008A5985" w:rsidRPr="0062636E">
        <w:t xml:space="preserve"> </w:t>
      </w:r>
      <w:r w:rsidR="002341AD" w:rsidRPr="0062636E">
        <w:t>Like</w:t>
      </w:r>
      <w:r w:rsidR="008A5985" w:rsidRPr="0062636E">
        <w:t xml:space="preserve"> </w:t>
      </w:r>
      <w:r w:rsidR="008F38E1" w:rsidRPr="0062636E">
        <w:t xml:space="preserve">the </w:t>
      </w:r>
      <w:r w:rsidR="008A5985" w:rsidRPr="0062636E">
        <w:t xml:space="preserve">previous discussion on </w:t>
      </w:r>
      <w:r w:rsidR="00D8521C" w:rsidRPr="0062636E">
        <w:t xml:space="preserve">the </w:t>
      </w:r>
      <w:r w:rsidRPr="0062636E">
        <w:t>uncertainty of the transfer standard</w:t>
      </w:r>
      <w:r w:rsidR="008A5985" w:rsidRPr="0062636E">
        <w:t xml:space="preserve">, high values of repeatability would lead to large values of </w:t>
      </w:r>
      <m:oMath>
        <m:sSub>
          <m:sSubPr>
            <m:ctrlPr>
              <w:rPr>
                <w:rFonts w:ascii="Cambria Math" w:hAnsi="Cambria Math"/>
              </w:rPr>
            </m:ctrlPr>
          </m:sSubPr>
          <m:e>
            <m:r>
              <w:rPr>
                <w:rFonts w:ascii="Cambria Math" w:hAnsi="Cambria Math"/>
              </w:rPr>
              <m:t>u</m:t>
            </m:r>
          </m:e>
          <m:sub>
            <m:sSub>
              <m:sSubPr>
                <m:ctrlPr>
                  <w:rPr>
                    <w:rFonts w:ascii="Cambria Math" w:hAnsi="Cambria Math"/>
                    <w:i/>
                  </w:rPr>
                </m:ctrlPr>
              </m:sSubPr>
              <m:e>
                <m:r>
                  <w:rPr>
                    <w:rFonts w:ascii="Cambria Math" w:hAnsi="Cambria Math"/>
                  </w:rPr>
                  <m:t>x</m:t>
                </m:r>
              </m:e>
              <m:sub>
                <m:r>
                  <w:rPr>
                    <w:rFonts w:ascii="Cambria Math" w:hAnsi="Cambria Math"/>
                  </w:rPr>
                  <m:t>i</m:t>
                </m:r>
              </m:sub>
            </m:sSub>
          </m:sub>
        </m:sSub>
        <m:r>
          <w:rPr>
            <w:rFonts w:ascii="Cambria Math" w:hAnsi="Cambria Math"/>
          </w:rPr>
          <m:t xml:space="preserve"> </m:t>
        </m:r>
      </m:oMath>
      <w:r w:rsidR="008A5985" w:rsidRPr="0062636E">
        <w:t xml:space="preserve">and </w:t>
      </w:r>
      <w:r w:rsidR="00F56210" w:rsidRPr="0062636E">
        <w:t xml:space="preserve">finally, to </w:t>
      </w:r>
      <w:r w:rsidR="00997D6C" w:rsidRPr="0062636E">
        <w:t xml:space="preserve">reduced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En</m:t>
                </m:r>
              </m:e>
              <m:sub>
                <m:r>
                  <w:rPr>
                    <w:rFonts w:ascii="Cambria Math" w:hAnsi="Cambria Math"/>
                  </w:rPr>
                  <m:t>i</m:t>
                </m:r>
              </m:sub>
            </m:sSub>
          </m:e>
        </m:d>
      </m:oMath>
      <w:r w:rsidR="008A5985" w:rsidRPr="0062636E">
        <w:t xml:space="preserve"> value</w:t>
      </w:r>
      <w:r w:rsidR="00F56210" w:rsidRPr="0062636E">
        <w:t>s</w:t>
      </w:r>
      <w:r w:rsidR="008A5985" w:rsidRPr="0062636E">
        <w:t>.</w:t>
      </w:r>
    </w:p>
    <w:p w14:paraId="73B265C3" w14:textId="77777777" w:rsidR="00997D6C" w:rsidRPr="0062636E" w:rsidRDefault="00997D6C" w:rsidP="00CE0D94">
      <w:pPr>
        <w:pStyle w:val="BodyText"/>
      </w:pPr>
    </w:p>
    <w:p w14:paraId="6CC44E30" w14:textId="35130048" w:rsidR="00164A6C" w:rsidRPr="0062636E" w:rsidRDefault="00997D6C" w:rsidP="00CE0D94">
      <w:pPr>
        <w:pStyle w:val="BodyText"/>
      </w:pPr>
      <w:r w:rsidRPr="0062636E">
        <w:t>The guideline</w:t>
      </w:r>
      <w:r w:rsidRPr="0062636E" w:rsidDel="00997D6C">
        <w:t xml:space="preserve"> </w:t>
      </w:r>
      <w:r w:rsidRPr="0062636E">
        <w:t>[</w:t>
      </w:r>
      <w:r w:rsidR="002769A6">
        <w:t>8</w:t>
      </w:r>
      <w:r w:rsidRPr="0062636E">
        <w:t xml:space="preserve">] </w:t>
      </w:r>
      <w:r w:rsidR="008F38E1" w:rsidRPr="0062636E">
        <w:t xml:space="preserve">recommended that </w:t>
      </w:r>
      <w:r w:rsidRPr="0062636E">
        <w:t xml:space="preserve">a </w:t>
      </w:r>
      <w:r w:rsidR="008F38E1" w:rsidRPr="0062636E">
        <w:t>laboratory</w:t>
      </w:r>
      <w:r w:rsidRPr="0062636E">
        <w:t>’s</w:t>
      </w:r>
      <w:r w:rsidR="008F38E1" w:rsidRPr="0062636E">
        <w:t xml:space="preserve"> CMC value include an uncertainty component </w:t>
      </w:r>
      <w:r w:rsidR="002341AD" w:rsidRPr="0062636E">
        <w:t>for the repeatability of the</w:t>
      </w:r>
      <w:r w:rsidR="008F38E1" w:rsidRPr="0062636E">
        <w:t xml:space="preserve"> best existing device (BED). It can be assumed, that a </w:t>
      </w:r>
      <w:r w:rsidRPr="0062636E">
        <w:t xml:space="preserve">transfer </w:t>
      </w:r>
      <w:r w:rsidR="008F38E1" w:rsidRPr="0062636E">
        <w:t>standard used in a key or supplementary comparison, would show comparable repeatability characteristics</w:t>
      </w:r>
      <w:r w:rsidR="004A739F" w:rsidRPr="0062636E">
        <w:t xml:space="preserve"> as a BED</w:t>
      </w:r>
      <w:r w:rsidRPr="0062636E">
        <w:t>, but this is not always true</w:t>
      </w:r>
      <w:r w:rsidR="008F38E1" w:rsidRPr="0062636E">
        <w:t xml:space="preserve">. </w:t>
      </w:r>
      <w:r w:rsidR="0053550A" w:rsidRPr="0062636E">
        <w:t xml:space="preserve">In consequence, in case of large values for </w:t>
      </w:r>
      <m:oMath>
        <m:sSub>
          <m:sSubPr>
            <m:ctrlPr>
              <w:rPr>
                <w:rFonts w:ascii="Cambria Math" w:hAnsi="Cambria Math"/>
              </w:rPr>
            </m:ctrlPr>
          </m:sSubPr>
          <m:e>
            <m:r>
              <w:rPr>
                <w:rFonts w:ascii="Cambria Math" w:hAnsi="Cambria Math"/>
              </w:rPr>
              <m:t>u</m:t>
            </m:r>
          </m:e>
          <m:sub>
            <m:sSub>
              <m:sSubPr>
                <m:ctrlPr>
                  <w:rPr>
                    <w:rFonts w:ascii="Cambria Math" w:hAnsi="Cambria Math"/>
                  </w:rPr>
                </m:ctrlPr>
              </m:sSubPr>
              <m:e>
                <m:r>
                  <m:rPr>
                    <m:sty m:val="p"/>
                  </m:rPr>
                  <w:rPr>
                    <w:rFonts w:ascii="Cambria Math" w:hAnsi="Cambria Math"/>
                  </w:rPr>
                  <m:t>repeat</m:t>
                </m:r>
              </m:e>
              <m:sub>
                <m:r>
                  <w:rPr>
                    <w:rFonts w:ascii="Cambria Math" w:hAnsi="Cambria Math"/>
                  </w:rPr>
                  <m:t>i</m:t>
                </m:r>
              </m:sub>
            </m:sSub>
          </m:sub>
        </m:sSub>
      </m:oMath>
      <w:r w:rsidR="0053550A" w:rsidRPr="0062636E">
        <w:t xml:space="preserve">, this must be addressed </w:t>
      </w:r>
      <w:r w:rsidR="00011745">
        <w:t xml:space="preserve">with respect </w:t>
      </w:r>
      <w:r w:rsidR="0053550A" w:rsidRPr="0062636E">
        <w:t xml:space="preserve">to </w:t>
      </w:r>
      <w:r w:rsidR="00011745">
        <w:t>the possibility of an</w:t>
      </w:r>
      <w:r w:rsidR="0053550A" w:rsidRPr="0062636E">
        <w:t xml:space="preserve"> underestimated uncertainty </w:t>
      </w:r>
      <m:oMath>
        <m:sSub>
          <m:sSubPr>
            <m:ctrlPr>
              <w:rPr>
                <w:rFonts w:ascii="Cambria Math" w:hAnsi="Cambria Math"/>
              </w:rPr>
            </m:ctrlPr>
          </m:sSubPr>
          <m:e>
            <m:r>
              <w:rPr>
                <w:rFonts w:ascii="Cambria Math" w:hAnsi="Cambria Math"/>
              </w:rPr>
              <m:t>u</m:t>
            </m:r>
          </m:e>
          <m:sub>
            <m:sSub>
              <m:sSubPr>
                <m:ctrlPr>
                  <w:rPr>
                    <w:rFonts w:ascii="Cambria Math" w:hAnsi="Cambria Math"/>
                  </w:rPr>
                </m:ctrlPr>
              </m:sSubPr>
              <m:e>
                <m:r>
                  <m:rPr>
                    <m:sty m:val="p"/>
                  </m:rPr>
                  <w:rPr>
                    <w:rFonts w:ascii="Cambria Math" w:hAnsi="Cambria Math"/>
                  </w:rPr>
                  <m:t>base</m:t>
                </m:r>
              </m:e>
              <m:sub>
                <m:r>
                  <w:rPr>
                    <w:rFonts w:ascii="Cambria Math" w:hAnsi="Cambria Math"/>
                  </w:rPr>
                  <m:t>i</m:t>
                </m:r>
              </m:sub>
            </m:sSub>
          </m:sub>
        </m:sSub>
      </m:oMath>
      <w:r w:rsidR="0053550A" w:rsidRPr="0062636E">
        <w:t xml:space="preserve"> of the </w:t>
      </w:r>
      <w:r w:rsidR="00011745" w:rsidRPr="0062636E">
        <w:t>participat</w:t>
      </w:r>
      <w:r w:rsidR="00011745">
        <w:t>ing</w:t>
      </w:r>
      <w:r w:rsidR="00011745" w:rsidRPr="0062636E">
        <w:t xml:space="preserve"> </w:t>
      </w:r>
      <w:r w:rsidR="0053550A" w:rsidRPr="0062636E">
        <w:t xml:space="preserve">laboratory. In the following two examples, we will present </w:t>
      </w:r>
      <w:r w:rsidR="008C3B00" w:rsidRPr="0062636E">
        <w:t xml:space="preserve">the importance of </w:t>
      </w:r>
      <w:r w:rsidR="0053550A" w:rsidRPr="0062636E">
        <w:t>repeatability and which laboratories would be mainly affected by this discussion.</w:t>
      </w:r>
    </w:p>
    <w:p w14:paraId="58607627" w14:textId="77777777" w:rsidR="00997D6C" w:rsidRPr="0062636E" w:rsidRDefault="00997D6C" w:rsidP="00CE0D94">
      <w:pPr>
        <w:pStyle w:val="BodyText"/>
      </w:pPr>
    </w:p>
    <w:p w14:paraId="5CFB0B51" w14:textId="1CA93BF3" w:rsidR="0053550A" w:rsidRDefault="00D8521C" w:rsidP="00CE0D94">
      <w:pPr>
        <w:pStyle w:val="BodyText"/>
      </w:pPr>
      <w:r w:rsidRPr="0062636E">
        <w:t>The first e</w:t>
      </w:r>
      <w:r w:rsidR="00283310" w:rsidRPr="0062636E">
        <w:t xml:space="preserve">xample </w:t>
      </w:r>
      <w:r w:rsidRPr="0062636E">
        <w:t>presents</w:t>
      </w:r>
      <w:r w:rsidR="00283310" w:rsidRPr="0062636E">
        <w:t xml:space="preserve"> preliminary results </w:t>
      </w:r>
      <w:r w:rsidR="000C0D7A" w:rsidRPr="0062636E">
        <w:t xml:space="preserve">of </w:t>
      </w:r>
      <w:r w:rsidR="00283310" w:rsidRPr="0062636E">
        <w:t>a</w:t>
      </w:r>
      <w:r w:rsidR="0053550A" w:rsidRPr="0062636E">
        <w:t xml:space="preserve"> supplementary comparison </w:t>
      </w:r>
      <w:r w:rsidR="00283310" w:rsidRPr="0062636E">
        <w:t>(</w:t>
      </w:r>
      <w:proofErr w:type="gramStart"/>
      <w:r w:rsidR="0053550A" w:rsidRPr="0062636E">
        <w:t>SIM.M.FF</w:t>
      </w:r>
      <w:proofErr w:type="gramEnd"/>
      <w:r w:rsidR="0053550A" w:rsidRPr="0062636E">
        <w:t>-S9-2016</w:t>
      </w:r>
      <w:r w:rsidR="00283310" w:rsidRPr="0062636E">
        <w:t xml:space="preserve">) </w:t>
      </w:r>
      <w:r w:rsidR="00B842F3">
        <w:t xml:space="preserve">[13] </w:t>
      </w:r>
      <w:r w:rsidR="006B5E81" w:rsidRPr="0062636E">
        <w:t>(Fig</w:t>
      </w:r>
      <w:r w:rsidRPr="0062636E">
        <w:t>ure</w:t>
      </w:r>
      <w:r w:rsidR="006B5E81" w:rsidRPr="0062636E">
        <w:t xml:space="preserve"> 3)</w:t>
      </w:r>
      <w:r w:rsidR="00283310" w:rsidRPr="0062636E">
        <w:t>. Here,</w:t>
      </w:r>
      <w:r w:rsidR="0053550A" w:rsidRPr="0062636E">
        <w:t xml:space="preserve"> </w:t>
      </w:r>
      <w:r w:rsidR="00283310" w:rsidRPr="0062636E">
        <w:t xml:space="preserve">the evaluation </w:t>
      </w:r>
      <w:r w:rsidR="006B5E81" w:rsidRPr="0062636E">
        <w:t>is</w:t>
      </w:r>
      <w:r w:rsidR="0053550A" w:rsidRPr="0062636E">
        <w:t xml:space="preserve"> based on applying Equat</w:t>
      </w:r>
      <w:r w:rsidR="00D12421" w:rsidRPr="0062636E">
        <w:t>ion</w:t>
      </w:r>
      <w:r w:rsidR="006475A0" w:rsidRPr="0062636E">
        <w:t>s</w:t>
      </w:r>
      <w:r w:rsidR="0053550A" w:rsidRPr="0062636E">
        <w:t xml:space="preserve"> </w:t>
      </w:r>
      <w:r w:rsidR="00D12421" w:rsidRPr="0062636E">
        <w:t>(</w:t>
      </w:r>
      <w:r w:rsidR="00997D6C" w:rsidRPr="0062636E">
        <w:t>2</w:t>
      </w:r>
      <w:r w:rsidR="00D12421" w:rsidRPr="0062636E">
        <w:t>)</w:t>
      </w:r>
      <w:r w:rsidR="0053550A" w:rsidRPr="0062636E">
        <w:t xml:space="preserve"> and </w:t>
      </w:r>
      <w:r w:rsidR="00D12421" w:rsidRPr="0062636E">
        <w:t>(</w:t>
      </w:r>
      <w:r w:rsidR="00997D6C" w:rsidRPr="0062636E">
        <w:t>3</w:t>
      </w:r>
      <w:r w:rsidR="00D12421" w:rsidRPr="0062636E">
        <w:t>)</w:t>
      </w:r>
      <w:r w:rsidR="00981CEC" w:rsidRPr="0062636E">
        <w:t xml:space="preserve"> for a Coriolis flow meter</w:t>
      </w:r>
      <w:r w:rsidR="00997D6C" w:rsidRPr="0062636E">
        <w:t xml:space="preserve"> transfer standard</w:t>
      </w:r>
      <w:r w:rsidR="0053550A" w:rsidRPr="0062636E">
        <w:t>.</w:t>
      </w:r>
      <w:r w:rsidR="006475A0" w:rsidRPr="0062636E">
        <w:t xml:space="preserve"> </w:t>
      </w:r>
      <w:proofErr w:type="gramStart"/>
      <w:r w:rsidR="00981CEC" w:rsidRPr="0062636E">
        <w:t>Similar to</w:t>
      </w:r>
      <w:proofErr w:type="gramEnd"/>
      <w:r w:rsidR="00981CEC" w:rsidRPr="0062636E">
        <w:t xml:space="preserve"> previous discussions, the comparison would be successful if only the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En</m:t>
                </m:r>
              </m:e>
              <m:sub>
                <m:r>
                  <w:rPr>
                    <w:rFonts w:ascii="Cambria Math" w:hAnsi="Cambria Math"/>
                  </w:rPr>
                  <m:t>i</m:t>
                </m:r>
              </m:sub>
            </m:sSub>
          </m:e>
        </m:d>
      </m:oMath>
      <w:r w:rsidR="00981CEC" w:rsidRPr="0062636E">
        <w:t xml:space="preserve"> </w:t>
      </w:r>
      <w:r w:rsidR="00981CEC" w:rsidRPr="0062636E">
        <w:rPr>
          <w:rFonts w:hint="eastAsia"/>
        </w:rPr>
        <w:t>≤</w:t>
      </w:r>
      <w:r w:rsidR="00981CEC" w:rsidRPr="0062636E">
        <w:t xml:space="preserve"> 1 </w:t>
      </w:r>
      <w:r w:rsidR="00997D6C" w:rsidRPr="0062636E">
        <w:t xml:space="preserve">criterion </w:t>
      </w:r>
      <w:r w:rsidR="00981CEC" w:rsidRPr="0062636E">
        <w:t xml:space="preserve">was used for data evaluation. </w:t>
      </w:r>
      <w:r w:rsidR="0076414F" w:rsidRPr="0062636E">
        <w:t xml:space="preserve">But, at </w:t>
      </w:r>
      <w:r w:rsidR="00997D6C" w:rsidRPr="0062636E">
        <w:t xml:space="preserve">the </w:t>
      </w:r>
      <w:r w:rsidR="0076414F" w:rsidRPr="0062636E">
        <w:t>lowest flow</w:t>
      </w:r>
      <w:r w:rsidR="00997D6C" w:rsidRPr="0062636E">
        <w:t xml:space="preserve"> set point,</w:t>
      </w:r>
      <w:r w:rsidR="0076414F" w:rsidRPr="0062636E">
        <w:t xml:space="preserve"> laboratory 2 reported large values of repeatability (Fig</w:t>
      </w:r>
      <w:r w:rsidR="00120861" w:rsidRPr="0062636E">
        <w:t>ure</w:t>
      </w:r>
      <w:r w:rsidR="0076414F" w:rsidRPr="0062636E">
        <w:t xml:space="preserve"> 3c)</w:t>
      </w:r>
      <w:r w:rsidR="00997D6C" w:rsidRPr="0062636E">
        <w:t xml:space="preserve">, leading </w:t>
      </w:r>
      <w:r w:rsidR="0076414F" w:rsidRPr="0062636E">
        <w:t xml:space="preserve">to </w:t>
      </w:r>
      <w:r w:rsidR="002809CC" w:rsidRPr="0062636E">
        <w:t>an</w:t>
      </w:r>
      <w:r w:rsidR="0076414F" w:rsidRPr="0062636E">
        <w:t xml:space="preserve"> acceptable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En</m:t>
                </m:r>
              </m:e>
              <m:sub>
                <m:r>
                  <w:rPr>
                    <w:rFonts w:ascii="Cambria Math" w:hAnsi="Cambria Math"/>
                  </w:rPr>
                  <m:t>i</m:t>
                </m:r>
              </m:sub>
            </m:sSub>
          </m:e>
        </m:d>
      </m:oMath>
      <w:r w:rsidR="0076414F" w:rsidRPr="0062636E">
        <w:t xml:space="preserve"> value (Fig</w:t>
      </w:r>
      <w:proofErr w:type="spellStart"/>
      <w:r w:rsidR="00120861" w:rsidRPr="0062636E">
        <w:t>ure</w:t>
      </w:r>
      <w:proofErr w:type="spellEnd"/>
      <w:r w:rsidR="0076414F" w:rsidRPr="0062636E">
        <w:t xml:space="preserve"> 3a). The need </w:t>
      </w:r>
      <w:r w:rsidR="007F7153" w:rsidRPr="0062636E">
        <w:t xml:space="preserve">for </w:t>
      </w:r>
      <w:r w:rsidR="0076414F" w:rsidRPr="0062636E">
        <w:t xml:space="preserve">an additional evaluation criterion is given by the large value of </w:t>
      </w:r>
      <m:oMath>
        <m:sSub>
          <m:sSubPr>
            <m:ctrlPr>
              <w:rPr>
                <w:rFonts w:ascii="Cambria Math" w:hAnsi="Cambria Math"/>
              </w:rPr>
            </m:ctrlPr>
          </m:sSubPr>
          <m:e>
            <m:r>
              <w:rPr>
                <w:rFonts w:ascii="Cambria Math" w:hAnsi="Cambria Math"/>
              </w:rPr>
              <m:t>u</m:t>
            </m:r>
          </m:e>
          <m:sub>
            <m:sSub>
              <m:sSubPr>
                <m:ctrlPr>
                  <w:rPr>
                    <w:rFonts w:ascii="Cambria Math" w:hAnsi="Cambria Math"/>
                  </w:rPr>
                </m:ctrlPr>
              </m:sSubPr>
              <m:e>
                <m:r>
                  <m:rPr>
                    <m:sty m:val="p"/>
                  </m:rPr>
                  <w:rPr>
                    <w:rFonts w:ascii="Cambria Math" w:hAnsi="Cambria Math"/>
                  </w:rPr>
                  <m:t>repeat</m:t>
                </m:r>
              </m:e>
              <m:sub>
                <m:r>
                  <w:rPr>
                    <w:rFonts w:ascii="Cambria Math" w:hAnsi="Cambria Math"/>
                  </w:rPr>
                  <m:t>i</m:t>
                </m:r>
              </m:sub>
            </m:sSub>
          </m:sub>
        </m:sSub>
      </m:oMath>
      <w:r w:rsidR="00C66B69" w:rsidRPr="0062636E">
        <w:t xml:space="preserve"> (Fig</w:t>
      </w:r>
      <w:proofErr w:type="spellStart"/>
      <w:r w:rsidR="00120861" w:rsidRPr="0062636E">
        <w:t>ure</w:t>
      </w:r>
      <w:proofErr w:type="spellEnd"/>
      <w:r w:rsidR="00C66B69" w:rsidRPr="0062636E">
        <w:t xml:space="preserve"> 3c) which </w:t>
      </w:r>
      <w:r w:rsidR="00C55A40" w:rsidRPr="0062636E">
        <w:t>is followed</w:t>
      </w:r>
      <w:r w:rsidR="00C66B69" w:rsidRPr="0062636E">
        <w:t xml:space="preserve"> </w:t>
      </w:r>
      <w:r w:rsidR="00C55A40" w:rsidRPr="0062636E">
        <w:t>by</w:t>
      </w:r>
      <w:r w:rsidR="00C66B69" w:rsidRPr="0062636E">
        <w:t xml:space="preserve"> inconclusive measurements for</w:t>
      </w:r>
      <w:r w:rsidR="009E556A" w:rsidRPr="0062636E">
        <w:t xml:space="preserve"> the presented example </w:t>
      </w:r>
      <w:r w:rsidR="002809CC" w:rsidRPr="0062636E">
        <w:t>due to a ratio of</w:t>
      </w:r>
      <w:r w:rsidR="002809CC" w:rsidRPr="0062636E">
        <w:rPr>
          <w:i/>
          <w:iCs/>
        </w:rPr>
        <w:t xml:space="preserve"> </w:t>
      </w:r>
      <m:oMath>
        <m:sSub>
          <m:sSubPr>
            <m:ctrlPr>
              <w:rPr>
                <w:rFonts w:ascii="Cambria Math" w:hAnsi="Cambria Math"/>
              </w:rPr>
            </m:ctrlPr>
          </m:sSubPr>
          <m:e>
            <m:r>
              <w:rPr>
                <w:rFonts w:ascii="Cambria Math" w:hAnsi="Cambria Math"/>
              </w:rPr>
              <m:t>u</m:t>
            </m:r>
          </m:e>
          <m:sub>
            <m:sSub>
              <m:sSubPr>
                <m:ctrlPr>
                  <w:rPr>
                    <w:rFonts w:ascii="Cambria Math" w:hAnsi="Cambria Math"/>
                    <w:bCs/>
                    <w:i/>
                    <w:iCs/>
                  </w:rPr>
                </m:ctrlPr>
              </m:sSubPr>
              <m:e>
                <m:r>
                  <m:rPr>
                    <m:sty m:val="p"/>
                  </m:rPr>
                  <w:rPr>
                    <w:rFonts w:ascii="Cambria Math" w:hAnsi="Cambria Math"/>
                  </w:rPr>
                  <m:t>comp</m:t>
                </m:r>
              </m:e>
              <m:sub>
                <m:r>
                  <w:rPr>
                    <w:rFonts w:ascii="Cambria Math" w:hAnsi="Cambria Math"/>
                  </w:rPr>
                  <m:t>i</m:t>
                </m:r>
              </m:sub>
            </m:sSub>
          </m:sub>
        </m:sSub>
        <m:r>
          <w:rPr>
            <w:rFonts w:ascii="Cambria Math" w:hAnsi="Cambria Math"/>
          </w:rPr>
          <m:t>/</m:t>
        </m:r>
        <m:sSub>
          <m:sSubPr>
            <m:ctrlPr>
              <w:rPr>
                <w:rFonts w:ascii="Cambria Math" w:hAnsi="Cambria Math"/>
              </w:rPr>
            </m:ctrlPr>
          </m:sSubPr>
          <m:e>
            <m:r>
              <w:rPr>
                <w:rFonts w:ascii="Cambria Math" w:hAnsi="Cambria Math"/>
              </w:rPr>
              <m:t>u</m:t>
            </m:r>
          </m:e>
          <m:sub>
            <m:sSub>
              <m:sSubPr>
                <m:ctrlPr>
                  <w:rPr>
                    <w:rFonts w:ascii="Cambria Math" w:hAnsi="Cambria Math"/>
                    <w:bCs/>
                    <w:i/>
                    <w:iCs/>
                  </w:rPr>
                </m:ctrlPr>
              </m:sSubPr>
              <m:e>
                <m:r>
                  <m:rPr>
                    <m:sty m:val="p"/>
                  </m:rPr>
                  <w:rPr>
                    <w:rFonts w:ascii="Cambria Math" w:hAnsi="Cambria Math"/>
                  </w:rPr>
                  <m:t>base</m:t>
                </m:r>
              </m:e>
              <m:sub>
                <m:r>
                  <w:rPr>
                    <w:rFonts w:ascii="Cambria Math" w:hAnsi="Cambria Math"/>
                  </w:rPr>
                  <m:t>i</m:t>
                </m:r>
              </m:sub>
            </m:sSub>
          </m:sub>
        </m:sSub>
      </m:oMath>
      <w:r w:rsidR="00011745" w:rsidRPr="00806E7A">
        <w:t xml:space="preserve"> </w:t>
      </w:r>
      <w:r w:rsidR="002809CC" w:rsidRPr="0062636E">
        <w:t xml:space="preserve"> larger than 2 </w:t>
      </w:r>
      <w:r w:rsidR="00C66B69" w:rsidRPr="0062636E">
        <w:t xml:space="preserve">at </w:t>
      </w:r>
      <w:r w:rsidR="00011745">
        <w:t xml:space="preserve">the </w:t>
      </w:r>
      <w:r w:rsidR="00C66B69" w:rsidRPr="0062636E">
        <w:t>lowest flow</w:t>
      </w:r>
      <w:r w:rsidR="00011745">
        <w:t xml:space="preserve"> set point</w:t>
      </w:r>
      <w:r w:rsidR="002809CC" w:rsidRPr="0062636E">
        <w:t xml:space="preserve"> (Fig</w:t>
      </w:r>
      <w:r w:rsidR="00120861" w:rsidRPr="0062636E">
        <w:t>ure</w:t>
      </w:r>
      <w:r w:rsidR="002809CC" w:rsidRPr="0062636E">
        <w:t xml:space="preserve"> 3b)</w:t>
      </w:r>
      <w:r w:rsidR="00C66B69" w:rsidRPr="0062636E">
        <w:t xml:space="preserve">. </w:t>
      </w:r>
      <w:r w:rsidR="00997D6C" w:rsidRPr="0062636E">
        <w:t xml:space="preserve">Note that this result would be considered conclusive if the repeatability were not </w:t>
      </w:r>
      <w:r w:rsidR="005F327F" w:rsidRPr="0062636E">
        <w:t xml:space="preserve">included, </w:t>
      </w:r>
      <w:r w:rsidR="005F327F" w:rsidRPr="0062636E">
        <w:rPr>
          <w:i/>
          <w:iCs/>
        </w:rPr>
        <w:t>i.e</w:t>
      </w:r>
      <w:r w:rsidR="005F327F" w:rsidRPr="0062636E">
        <w:t xml:space="preserve">., if the ratio </w:t>
      </w:r>
      <m:oMath>
        <m:sSub>
          <m:sSubPr>
            <m:ctrlPr>
              <w:rPr>
                <w:rFonts w:ascii="Cambria Math" w:hAnsi="Cambria Math"/>
              </w:rPr>
            </m:ctrlPr>
          </m:sSubPr>
          <m:e>
            <m:r>
              <w:rPr>
                <w:rFonts w:ascii="Cambria Math" w:hAnsi="Cambria Math"/>
              </w:rPr>
              <m:t>u</m:t>
            </m:r>
          </m:e>
          <m:sub>
            <m:r>
              <m:rPr>
                <m:sty m:val="p"/>
              </m:rPr>
              <w:rPr>
                <w:rFonts w:ascii="Cambria Math" w:hAnsi="Cambria Math"/>
              </w:rPr>
              <m:t>TS</m:t>
            </m:r>
          </m:sub>
        </m:sSub>
        <m:r>
          <w:rPr>
            <w:rFonts w:ascii="Cambria Math" w:hAnsi="Cambria Math"/>
          </w:rPr>
          <m:t>/</m:t>
        </m:r>
        <m:sSub>
          <m:sSubPr>
            <m:ctrlPr>
              <w:rPr>
                <w:rFonts w:ascii="Cambria Math" w:hAnsi="Cambria Math"/>
              </w:rPr>
            </m:ctrlPr>
          </m:sSubPr>
          <m:e>
            <m:r>
              <w:rPr>
                <w:rFonts w:ascii="Cambria Math" w:hAnsi="Cambria Math"/>
              </w:rPr>
              <m:t>u</m:t>
            </m:r>
          </m:e>
          <m:sub>
            <m:sSub>
              <m:sSubPr>
                <m:ctrlPr>
                  <w:rPr>
                    <w:rFonts w:ascii="Cambria Math" w:hAnsi="Cambria Math"/>
                  </w:rPr>
                </m:ctrlPr>
              </m:sSubPr>
              <m:e>
                <m:r>
                  <m:rPr>
                    <m:sty m:val="p"/>
                  </m:rPr>
                  <w:rPr>
                    <w:rFonts w:ascii="Cambria Math" w:hAnsi="Cambria Math"/>
                  </w:rPr>
                  <m:t>base</m:t>
                </m:r>
              </m:e>
              <m:sub>
                <m:r>
                  <w:rPr>
                    <w:rFonts w:ascii="Cambria Math" w:hAnsi="Cambria Math"/>
                  </w:rPr>
                  <m:t>i</m:t>
                </m:r>
              </m:sub>
            </m:sSub>
          </m:sub>
        </m:sSub>
      </m:oMath>
      <w:r w:rsidR="005F327F" w:rsidRPr="0062636E">
        <w:t xml:space="preserve"> were used inst</w:t>
      </w:r>
      <w:proofErr w:type="spellStart"/>
      <w:r w:rsidR="005F327F" w:rsidRPr="0062636E">
        <w:t>ead</w:t>
      </w:r>
      <w:proofErr w:type="spellEnd"/>
      <w:r w:rsidR="005F327F" w:rsidRPr="0062636E">
        <w:t xml:space="preserve"> of </w:t>
      </w:r>
      <m:oMath>
        <m:sSub>
          <m:sSubPr>
            <m:ctrlPr>
              <w:rPr>
                <w:rFonts w:ascii="Cambria Math" w:hAnsi="Cambria Math"/>
              </w:rPr>
            </m:ctrlPr>
          </m:sSubPr>
          <m:e>
            <m:r>
              <w:rPr>
                <w:rFonts w:ascii="Cambria Math" w:hAnsi="Cambria Math"/>
              </w:rPr>
              <m:t>u</m:t>
            </m:r>
          </m:e>
          <m:sub>
            <m:sSub>
              <m:sSubPr>
                <m:ctrlPr>
                  <w:rPr>
                    <w:rFonts w:ascii="Cambria Math" w:hAnsi="Cambria Math"/>
                    <w:bCs/>
                    <w:i/>
                    <w:iCs/>
                  </w:rPr>
                </m:ctrlPr>
              </m:sSubPr>
              <m:e>
                <m:r>
                  <m:rPr>
                    <m:sty m:val="p"/>
                  </m:rPr>
                  <w:rPr>
                    <w:rFonts w:ascii="Cambria Math" w:hAnsi="Cambria Math"/>
                  </w:rPr>
                  <m:t>comp</m:t>
                </m:r>
              </m:e>
              <m:sub>
                <m:r>
                  <w:rPr>
                    <w:rFonts w:ascii="Cambria Math" w:hAnsi="Cambria Math"/>
                  </w:rPr>
                  <m:t>i</m:t>
                </m:r>
              </m:sub>
            </m:sSub>
          </m:sub>
        </m:sSub>
        <m:r>
          <w:rPr>
            <w:rFonts w:ascii="Cambria Math" w:hAnsi="Cambria Math"/>
          </w:rPr>
          <m:t>/</m:t>
        </m:r>
        <m:sSub>
          <m:sSubPr>
            <m:ctrlPr>
              <w:rPr>
                <w:rFonts w:ascii="Cambria Math" w:hAnsi="Cambria Math"/>
              </w:rPr>
            </m:ctrlPr>
          </m:sSubPr>
          <m:e>
            <m:r>
              <w:rPr>
                <w:rFonts w:ascii="Cambria Math" w:hAnsi="Cambria Math"/>
              </w:rPr>
              <m:t>u</m:t>
            </m:r>
          </m:e>
          <m:sub>
            <m:sSub>
              <m:sSubPr>
                <m:ctrlPr>
                  <w:rPr>
                    <w:rFonts w:ascii="Cambria Math" w:hAnsi="Cambria Math"/>
                    <w:bCs/>
                    <w:i/>
                    <w:iCs/>
                  </w:rPr>
                </m:ctrlPr>
              </m:sSubPr>
              <m:e>
                <m:r>
                  <m:rPr>
                    <m:sty m:val="p"/>
                  </m:rPr>
                  <w:rPr>
                    <w:rFonts w:ascii="Cambria Math" w:hAnsi="Cambria Math"/>
                  </w:rPr>
                  <m:t>base</m:t>
                </m:r>
              </m:e>
              <m:sub>
                <m:r>
                  <w:rPr>
                    <w:rFonts w:ascii="Cambria Math" w:hAnsi="Cambria Math"/>
                  </w:rPr>
                  <m:t>i</m:t>
                </m:r>
              </m:sub>
            </m:sSub>
          </m:sub>
        </m:sSub>
      </m:oMath>
      <w:r w:rsidR="00011745" w:rsidRPr="00806E7A">
        <w:t xml:space="preserve">  </w:t>
      </w:r>
      <w:r w:rsidR="005F327F" w:rsidRPr="0062636E">
        <w:t xml:space="preserve"> in Criterion B.</w:t>
      </w:r>
    </w:p>
    <w:p w14:paraId="7131E253" w14:textId="77777777" w:rsidR="00262B38" w:rsidRPr="0062636E" w:rsidRDefault="00262B38" w:rsidP="00CE0D94">
      <w:pPr>
        <w:pStyle w:val="BodyText"/>
      </w:pPr>
    </w:p>
    <w:p w14:paraId="6E93E930" w14:textId="4FF02044" w:rsidR="0076414F" w:rsidRDefault="006961FB" w:rsidP="00262B38">
      <w:pPr>
        <w:pStyle w:val="BodyText"/>
        <w:jc w:val="center"/>
      </w:pPr>
      <w:r w:rsidRPr="006961FB">
        <w:rPr>
          <w:noProof/>
        </w:rPr>
        <w:lastRenderedPageBreak/>
        <w:drawing>
          <wp:inline distT="0" distB="0" distL="0" distR="0" wp14:anchorId="50A4179E" wp14:editId="79D9B88D">
            <wp:extent cx="2125683" cy="1632524"/>
            <wp:effectExtent l="0" t="0" r="8255"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3978" cy="1638894"/>
                    </a:xfrm>
                    <a:prstGeom prst="rect">
                      <a:avLst/>
                    </a:prstGeom>
                    <a:noFill/>
                    <a:ln>
                      <a:noFill/>
                    </a:ln>
                  </pic:spPr>
                </pic:pic>
              </a:graphicData>
            </a:graphic>
          </wp:inline>
        </w:drawing>
      </w:r>
    </w:p>
    <w:p w14:paraId="648F6E53" w14:textId="70E418AF" w:rsidR="004614FD" w:rsidRPr="0062636E" w:rsidRDefault="004614FD" w:rsidP="00434633">
      <w:pPr>
        <w:pStyle w:val="Caption"/>
        <w:ind w:left="794" w:hanging="794"/>
        <w:rPr>
          <w:rFonts w:ascii="Times New Roman" w:hAnsi="Times New Roman" w:cs="Times New Roman"/>
        </w:rPr>
      </w:pPr>
      <w:r w:rsidRPr="00F96741">
        <w:rPr>
          <w:rFonts w:ascii="Times New Roman" w:hAnsi="Times New Roman" w:cs="Times New Roman"/>
        </w:rPr>
        <w:t>Figure 3</w:t>
      </w:r>
      <w:r>
        <w:rPr>
          <w:rFonts w:ascii="Times New Roman" w:hAnsi="Times New Roman" w:cs="Times New Roman"/>
        </w:rPr>
        <w:t>a</w:t>
      </w:r>
      <w:r w:rsidRPr="00F96741">
        <w:rPr>
          <w:rFonts w:ascii="Times New Roman" w:hAnsi="Times New Roman" w:cs="Times New Roman"/>
        </w:rPr>
        <w:t>:</w:t>
      </w:r>
      <w:r w:rsidRPr="00F96741">
        <w:rPr>
          <w:rFonts w:ascii="Times New Roman" w:hAnsi="Times New Roman" w:cs="Times New Roman"/>
        </w:rPr>
        <w:tab/>
      </w:r>
      <w:r w:rsidRPr="0062636E">
        <w:rPr>
          <w:rFonts w:ascii="Times New Roman" w:hAnsi="Times New Roman" w:cs="Times New Roman"/>
          <w:b w:val="0"/>
          <w:bCs/>
        </w:rPr>
        <w:t xml:space="preserve">Example </w:t>
      </w:r>
      <w:r w:rsidR="00613726">
        <w:rPr>
          <w:rFonts w:ascii="Times New Roman" w:hAnsi="Times New Roman" w:cs="Times New Roman"/>
          <w:b w:val="0"/>
          <w:bCs/>
        </w:rPr>
        <w:t xml:space="preserve">of </w:t>
      </w:r>
      <w:r w:rsidRPr="0062636E">
        <w:rPr>
          <w:rFonts w:ascii="Times New Roman" w:hAnsi="Times New Roman" w:cs="Times New Roman"/>
          <w:b w:val="0"/>
          <w:bCs/>
        </w:rPr>
        <w:t>the importance of repeatability</w:t>
      </w:r>
      <w:r w:rsidR="00434633">
        <w:rPr>
          <w:rFonts w:ascii="Times New Roman" w:hAnsi="Times New Roman" w:cs="Times New Roman"/>
          <w:b w:val="0"/>
          <w:bCs/>
        </w:rPr>
        <w:t xml:space="preserve"> with</w:t>
      </w:r>
      <w:r w:rsidR="0096186A">
        <w:rPr>
          <w:rFonts w:ascii="Times New Roman" w:hAnsi="Times New Roman" w:cs="Times New Roman"/>
          <w:b w:val="0"/>
          <w:bCs/>
        </w:rPr>
        <w:t xml:space="preserve"> all </w:t>
      </w:r>
      <m:oMath>
        <m:d>
          <m:dPr>
            <m:begChr m:val="|"/>
            <m:endChr m:val="|"/>
            <m:ctrlPr>
              <w:rPr>
                <w:rFonts w:ascii="Cambria Math" w:hAnsi="Cambria Math" w:cs="Times New Roman"/>
                <w:b w:val="0"/>
                <w:bCs/>
                <w:i/>
              </w:rPr>
            </m:ctrlPr>
          </m:dPr>
          <m:e>
            <m:r>
              <m:rPr>
                <m:sty m:val="bi"/>
              </m:rPr>
              <w:rPr>
                <w:rFonts w:ascii="Cambria Math" w:hAnsi="Cambria Math" w:cs="Times New Roman"/>
              </w:rPr>
              <m:t>E</m:t>
            </m:r>
            <m:sSub>
              <m:sSubPr>
                <m:ctrlPr>
                  <w:rPr>
                    <w:rFonts w:ascii="Cambria Math" w:hAnsi="Cambria Math" w:cs="Times New Roman"/>
                    <w:b w:val="0"/>
                    <w:bCs/>
                    <w:i/>
                    <w:sz w:val="20"/>
                  </w:rPr>
                </m:ctrlPr>
              </m:sSubPr>
              <m:e>
                <m:r>
                  <m:rPr>
                    <m:sty m:val="bi"/>
                  </m:rPr>
                  <w:rPr>
                    <w:rFonts w:ascii="Cambria Math" w:hAnsi="Cambria Math" w:cs="Times New Roman"/>
                  </w:rPr>
                  <m:t>n</m:t>
                </m:r>
              </m:e>
              <m:sub>
                <m:r>
                  <m:rPr>
                    <m:sty m:val="bi"/>
                  </m:rPr>
                  <w:rPr>
                    <w:rFonts w:ascii="Cambria Math" w:hAnsi="Cambria Math" w:cs="Times New Roman"/>
                  </w:rPr>
                  <m:t>i</m:t>
                </m:r>
              </m:sub>
            </m:sSub>
          </m:e>
        </m:d>
      </m:oMath>
      <w:r w:rsidR="0096186A" w:rsidRPr="0062636E">
        <w:rPr>
          <w:rFonts w:ascii="Times New Roman" w:hAnsi="Times New Roman" w:cs="Times New Roman"/>
          <w:b w:val="0"/>
          <w:bCs/>
        </w:rPr>
        <w:t xml:space="preserve"> </w:t>
      </w:r>
      <w:r w:rsidR="0096186A">
        <w:rPr>
          <w:rFonts w:ascii="Times New Roman" w:hAnsi="Times New Roman" w:cs="Times New Roman"/>
          <w:b w:val="0"/>
          <w:bCs/>
        </w:rPr>
        <w:t xml:space="preserve"> values lower than 1 in contrast to unstable </w:t>
      </w:r>
      <w:r w:rsidR="0096186A" w:rsidRPr="0062636E">
        <w:rPr>
          <w:rFonts w:ascii="Times New Roman" w:hAnsi="Times New Roman" w:cs="Times New Roman"/>
          <w:b w:val="0"/>
          <w:bCs/>
        </w:rPr>
        <w:t xml:space="preserve">calibrations by Lab 2 </w:t>
      </w:r>
      <w:r w:rsidR="0096186A">
        <w:rPr>
          <w:rFonts w:ascii="Times New Roman" w:hAnsi="Times New Roman" w:cs="Times New Roman"/>
          <w:b w:val="0"/>
          <w:bCs/>
        </w:rPr>
        <w:t xml:space="preserve">(Figure 3b). </w:t>
      </w:r>
      <w:r w:rsidR="0096186A" w:rsidRPr="0062636E">
        <w:rPr>
          <w:rFonts w:ascii="Times New Roman" w:hAnsi="Times New Roman" w:cs="Times New Roman"/>
          <w:b w:val="0"/>
          <w:bCs/>
        </w:rPr>
        <w:t xml:space="preserve">Preliminary results of supplementary comparison </w:t>
      </w:r>
      <w:proofErr w:type="gramStart"/>
      <w:r w:rsidR="0096186A" w:rsidRPr="0062636E">
        <w:rPr>
          <w:rFonts w:ascii="Times New Roman" w:hAnsi="Times New Roman" w:cs="Times New Roman"/>
          <w:b w:val="0"/>
          <w:bCs/>
        </w:rPr>
        <w:t>SIM.M.FF</w:t>
      </w:r>
      <w:proofErr w:type="gramEnd"/>
      <w:r w:rsidR="0096186A" w:rsidRPr="0062636E">
        <w:rPr>
          <w:rFonts w:ascii="Times New Roman" w:hAnsi="Times New Roman" w:cs="Times New Roman"/>
          <w:b w:val="0"/>
          <w:bCs/>
        </w:rPr>
        <w:t xml:space="preserve">-S9-2016 </w:t>
      </w:r>
      <w:r w:rsidR="00B842F3">
        <w:rPr>
          <w:rFonts w:ascii="Times New Roman" w:hAnsi="Times New Roman" w:cs="Times New Roman"/>
          <w:b w:val="0"/>
          <w:bCs/>
        </w:rPr>
        <w:t xml:space="preserve">[13] </w:t>
      </w:r>
      <w:r w:rsidR="0096186A" w:rsidRPr="0062636E">
        <w:rPr>
          <w:rFonts w:ascii="Times New Roman" w:hAnsi="Times New Roman" w:cs="Times New Roman"/>
          <w:b w:val="0"/>
          <w:bCs/>
        </w:rPr>
        <w:t>of a Coriolis meter.</w:t>
      </w:r>
    </w:p>
    <w:p w14:paraId="50AE33F0" w14:textId="77777777" w:rsidR="00262B38" w:rsidRPr="00262B38" w:rsidRDefault="00262B38" w:rsidP="00262B38">
      <w:pPr>
        <w:pStyle w:val="BodyText"/>
        <w:jc w:val="center"/>
        <w:rPr>
          <w:sz w:val="14"/>
          <w:szCs w:val="14"/>
        </w:rPr>
      </w:pPr>
    </w:p>
    <w:p w14:paraId="0AABC0D1" w14:textId="4873F47A" w:rsidR="007355F6" w:rsidRDefault="006961FB" w:rsidP="00262B38">
      <w:pPr>
        <w:pStyle w:val="BodyText"/>
        <w:jc w:val="center"/>
      </w:pPr>
      <w:r w:rsidRPr="006961FB">
        <w:rPr>
          <w:noProof/>
        </w:rPr>
        <w:drawing>
          <wp:inline distT="0" distB="0" distL="0" distR="0" wp14:anchorId="35267F9D" wp14:editId="43C780B1">
            <wp:extent cx="2113807" cy="1619323"/>
            <wp:effectExtent l="0" t="0" r="127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21723" cy="1625387"/>
                    </a:xfrm>
                    <a:prstGeom prst="rect">
                      <a:avLst/>
                    </a:prstGeom>
                    <a:noFill/>
                    <a:ln>
                      <a:noFill/>
                    </a:ln>
                  </pic:spPr>
                </pic:pic>
              </a:graphicData>
            </a:graphic>
          </wp:inline>
        </w:drawing>
      </w:r>
    </w:p>
    <w:p w14:paraId="76C29BD8" w14:textId="23F5ABA9" w:rsidR="004614FD" w:rsidRDefault="004614FD" w:rsidP="00434633">
      <w:pPr>
        <w:pStyle w:val="Caption"/>
        <w:ind w:left="794" w:hanging="794"/>
        <w:rPr>
          <w:rFonts w:ascii="Times New Roman" w:hAnsi="Times New Roman" w:cs="Times New Roman"/>
          <w:b w:val="0"/>
          <w:bCs/>
          <w:szCs w:val="16"/>
        </w:rPr>
      </w:pPr>
      <w:r w:rsidRPr="00F96741">
        <w:rPr>
          <w:rFonts w:ascii="Times New Roman" w:hAnsi="Times New Roman" w:cs="Times New Roman"/>
        </w:rPr>
        <w:t>Figure 3</w:t>
      </w:r>
      <w:r>
        <w:rPr>
          <w:rFonts w:ascii="Times New Roman" w:hAnsi="Times New Roman" w:cs="Times New Roman"/>
        </w:rPr>
        <w:t>b</w:t>
      </w:r>
      <w:r w:rsidRPr="00F96741">
        <w:rPr>
          <w:rFonts w:ascii="Times New Roman" w:hAnsi="Times New Roman" w:cs="Times New Roman"/>
        </w:rPr>
        <w:t>:</w:t>
      </w:r>
      <w:r w:rsidR="00434633">
        <w:rPr>
          <w:rFonts w:ascii="Times New Roman" w:hAnsi="Times New Roman" w:cs="Times New Roman"/>
        </w:rPr>
        <w:tab/>
      </w:r>
      <w:r w:rsidR="00434633" w:rsidRPr="00434633">
        <w:rPr>
          <w:rFonts w:ascii="Times New Roman" w:hAnsi="Times New Roman" w:cs="Times New Roman"/>
          <w:b w:val="0"/>
          <w:bCs/>
        </w:rPr>
        <w:t>U</w:t>
      </w:r>
      <w:r w:rsidRPr="00434633">
        <w:rPr>
          <w:rFonts w:ascii="Times New Roman" w:hAnsi="Times New Roman" w:cs="Times New Roman"/>
          <w:b w:val="0"/>
          <w:bCs/>
        </w:rPr>
        <w:t>nstable calibrations by Lab 2</w:t>
      </w:r>
      <w:r w:rsidR="000C54A0">
        <w:rPr>
          <w:rFonts w:ascii="Times New Roman" w:hAnsi="Times New Roman" w:cs="Times New Roman"/>
          <w:b w:val="0"/>
          <w:bCs/>
        </w:rPr>
        <w:t xml:space="preserve"> at lowest flow set point</w:t>
      </w:r>
      <w:r w:rsidR="0096186A" w:rsidRPr="00434633">
        <w:rPr>
          <w:rFonts w:ascii="Times New Roman" w:hAnsi="Times New Roman" w:cs="Times New Roman"/>
          <w:b w:val="0"/>
          <w:bCs/>
        </w:rPr>
        <w:t xml:space="preserve">, expressed as </w:t>
      </w:r>
      <m:oMath>
        <m:sSub>
          <m:sSubPr>
            <m:ctrlPr>
              <w:rPr>
                <w:rFonts w:ascii="Cambria Math" w:hAnsi="Cambria Math" w:cs="Times New Roman"/>
                <w:b w:val="0"/>
                <w:bCs/>
              </w:rPr>
            </m:ctrlPr>
          </m:sSubPr>
          <m:e>
            <m:r>
              <m:rPr>
                <m:sty m:val="bi"/>
              </m:rPr>
              <w:rPr>
                <w:rFonts w:ascii="Cambria Math" w:hAnsi="Cambria Math" w:cs="Times New Roman"/>
              </w:rPr>
              <m:t>u</m:t>
            </m:r>
          </m:e>
          <m:sub>
            <m:sSub>
              <m:sSubPr>
                <m:ctrlPr>
                  <w:rPr>
                    <w:rFonts w:ascii="Cambria Math" w:hAnsi="Cambria Math" w:cs="Times New Roman"/>
                    <w:b w:val="0"/>
                    <w:bCs/>
                    <w:i/>
                    <w:iCs/>
                    <w:sz w:val="20"/>
                  </w:rPr>
                </m:ctrlPr>
              </m:sSubPr>
              <m:e>
                <m:r>
                  <m:rPr>
                    <m:sty m:val="b"/>
                  </m:rPr>
                  <w:rPr>
                    <w:rFonts w:ascii="Cambria Math" w:hAnsi="Cambria Math"/>
                  </w:rPr>
                  <m:t>comp</m:t>
                </m:r>
              </m:e>
              <m:sub>
                <m:r>
                  <m:rPr>
                    <m:sty m:val="bi"/>
                  </m:rPr>
                  <w:rPr>
                    <w:rFonts w:ascii="Cambria Math" w:hAnsi="Cambria Math" w:cs="Times New Roman"/>
                  </w:rPr>
                  <m:t>i</m:t>
                </m:r>
              </m:sub>
            </m:sSub>
          </m:sub>
        </m:sSub>
        <m:r>
          <m:rPr>
            <m:sty m:val="bi"/>
          </m:rPr>
          <w:rPr>
            <w:rFonts w:ascii="Cambria Math" w:hAnsi="Cambria Math" w:cs="Times New Roman"/>
          </w:rPr>
          <m:t>/</m:t>
        </m:r>
        <m:sSub>
          <m:sSubPr>
            <m:ctrlPr>
              <w:rPr>
                <w:rFonts w:ascii="Cambria Math" w:hAnsi="Cambria Math" w:cs="Times New Roman"/>
                <w:b w:val="0"/>
                <w:bCs/>
              </w:rPr>
            </m:ctrlPr>
          </m:sSubPr>
          <m:e>
            <m:r>
              <m:rPr>
                <m:sty m:val="bi"/>
              </m:rPr>
              <w:rPr>
                <w:rFonts w:ascii="Cambria Math" w:hAnsi="Cambria Math" w:cs="Times New Roman"/>
              </w:rPr>
              <m:t>u</m:t>
            </m:r>
          </m:e>
          <m:sub>
            <m:sSub>
              <m:sSubPr>
                <m:ctrlPr>
                  <w:rPr>
                    <w:rFonts w:ascii="Cambria Math" w:hAnsi="Cambria Math" w:cs="Times New Roman"/>
                    <w:b w:val="0"/>
                    <w:bCs/>
                    <w:i/>
                    <w:iCs/>
                    <w:sz w:val="20"/>
                  </w:rPr>
                </m:ctrlPr>
              </m:sSubPr>
              <m:e>
                <m:r>
                  <m:rPr>
                    <m:sty m:val="b"/>
                  </m:rPr>
                  <w:rPr>
                    <w:rFonts w:ascii="Cambria Math" w:hAnsi="Cambria Math"/>
                  </w:rPr>
                  <m:t>base</m:t>
                </m:r>
              </m:e>
              <m:sub>
                <m:r>
                  <m:rPr>
                    <m:sty m:val="bi"/>
                  </m:rPr>
                  <w:rPr>
                    <w:rFonts w:ascii="Cambria Math" w:hAnsi="Cambria Math" w:cs="Times New Roman"/>
                  </w:rPr>
                  <m:t>i</m:t>
                </m:r>
              </m:sub>
            </m:sSub>
          </m:sub>
        </m:sSub>
      </m:oMath>
      <w:r w:rsidR="0096186A" w:rsidRPr="000C54A0">
        <w:rPr>
          <w:rFonts w:ascii="Times New Roman" w:hAnsi="Times New Roman" w:cs="Times New Roman"/>
          <w:b w:val="0"/>
          <w:bCs/>
        </w:rPr>
        <w:t>,</w:t>
      </w:r>
      <w:r w:rsidRPr="00434633">
        <w:rPr>
          <w:rFonts w:ascii="Times New Roman" w:hAnsi="Times New Roman" w:cs="Times New Roman"/>
          <w:b w:val="0"/>
          <w:bCs/>
        </w:rPr>
        <w:t xml:space="preserve"> caused </w:t>
      </w:r>
      <w:r w:rsidR="00434633" w:rsidRPr="00434633">
        <w:rPr>
          <w:rFonts w:ascii="Times New Roman" w:hAnsi="Times New Roman" w:cs="Times New Roman"/>
          <w:b w:val="0"/>
          <w:bCs/>
        </w:rPr>
        <w:t xml:space="preserve">by </w:t>
      </w:r>
      <w:r w:rsidRPr="00434633">
        <w:rPr>
          <w:rFonts w:ascii="Times New Roman" w:hAnsi="Times New Roman" w:cs="Times New Roman"/>
          <w:b w:val="0"/>
          <w:bCs/>
        </w:rPr>
        <w:t xml:space="preserve">large values of </w:t>
      </w:r>
      <m:oMath>
        <m:sSub>
          <m:sSubPr>
            <m:ctrlPr>
              <w:rPr>
                <w:rFonts w:ascii="Cambria Math" w:hAnsi="Cambria Math" w:cs="Times New Roman"/>
                <w:b w:val="0"/>
                <w:bCs/>
              </w:rPr>
            </m:ctrlPr>
          </m:sSubPr>
          <m:e>
            <m:r>
              <m:rPr>
                <m:sty m:val="bi"/>
              </m:rPr>
              <w:rPr>
                <w:rFonts w:ascii="Cambria Math" w:hAnsi="Cambria Math" w:cs="Times New Roman"/>
              </w:rPr>
              <m:t>u</m:t>
            </m:r>
          </m:e>
          <m:sub>
            <m:sSub>
              <m:sSubPr>
                <m:ctrlPr>
                  <w:rPr>
                    <w:rFonts w:ascii="Cambria Math" w:hAnsi="Cambria Math" w:cs="Times New Roman"/>
                    <w:b w:val="0"/>
                    <w:bCs/>
                    <w:sz w:val="20"/>
                  </w:rPr>
                </m:ctrlPr>
              </m:sSubPr>
              <m:e>
                <m:r>
                  <m:rPr>
                    <m:sty m:val="b"/>
                  </m:rPr>
                  <w:rPr>
                    <w:rFonts w:ascii="Cambria Math" w:hAnsi="Cambria Math" w:cs="Times New Roman"/>
                  </w:rPr>
                  <m:t>repeat</m:t>
                </m:r>
              </m:e>
              <m:sub>
                <m:r>
                  <m:rPr>
                    <m:sty m:val="bi"/>
                  </m:rPr>
                  <w:rPr>
                    <w:rFonts w:ascii="Cambria Math" w:hAnsi="Cambria Math"/>
                  </w:rPr>
                  <m:t>i</m:t>
                </m:r>
              </m:sub>
            </m:sSub>
          </m:sub>
        </m:sSub>
      </m:oMath>
      <w:r w:rsidRPr="00434633">
        <w:rPr>
          <w:rFonts w:ascii="Times New Roman" w:hAnsi="Times New Roman" w:cs="Times New Roman"/>
          <w:b w:val="0"/>
          <w:bCs/>
        </w:rPr>
        <w:t xml:space="preserve"> </w:t>
      </w:r>
      <w:r w:rsidR="0096186A" w:rsidRPr="00434633">
        <w:rPr>
          <w:rFonts w:ascii="Times New Roman" w:hAnsi="Times New Roman" w:cs="Times New Roman"/>
          <w:b w:val="0"/>
          <w:bCs/>
          <w:szCs w:val="16"/>
        </w:rPr>
        <w:t xml:space="preserve">in Figure 3c, in contrast to acceptable values of </w:t>
      </w:r>
      <m:oMath>
        <m:d>
          <m:dPr>
            <m:begChr m:val="|"/>
            <m:endChr m:val="|"/>
            <m:ctrlPr>
              <w:rPr>
                <w:rFonts w:ascii="Cambria Math" w:hAnsi="Cambria Math" w:cs="Times New Roman"/>
                <w:b w:val="0"/>
                <w:bCs/>
                <w:i/>
              </w:rPr>
            </m:ctrlPr>
          </m:dPr>
          <m:e>
            <m:r>
              <m:rPr>
                <m:sty m:val="bi"/>
              </m:rPr>
              <w:rPr>
                <w:rFonts w:ascii="Cambria Math" w:hAnsi="Cambria Math" w:cs="Times New Roman"/>
              </w:rPr>
              <m:t>E</m:t>
            </m:r>
            <m:sSub>
              <m:sSubPr>
                <m:ctrlPr>
                  <w:rPr>
                    <w:rFonts w:ascii="Cambria Math" w:hAnsi="Cambria Math" w:cs="Times New Roman"/>
                    <w:b w:val="0"/>
                    <w:bCs/>
                    <w:i/>
                    <w:sz w:val="20"/>
                  </w:rPr>
                </m:ctrlPr>
              </m:sSubPr>
              <m:e>
                <m:r>
                  <m:rPr>
                    <m:sty m:val="bi"/>
                  </m:rPr>
                  <w:rPr>
                    <w:rFonts w:ascii="Cambria Math" w:hAnsi="Cambria Math" w:cs="Times New Roman"/>
                  </w:rPr>
                  <m:t>n</m:t>
                </m:r>
              </m:e>
              <m:sub>
                <m:r>
                  <m:rPr>
                    <m:sty m:val="bi"/>
                  </m:rPr>
                  <w:rPr>
                    <w:rFonts w:ascii="Cambria Math" w:hAnsi="Cambria Math" w:cs="Times New Roman"/>
                  </w:rPr>
                  <m:t>i</m:t>
                </m:r>
              </m:sub>
            </m:sSub>
          </m:e>
        </m:d>
        <m:r>
          <m:rPr>
            <m:sty m:val="b"/>
          </m:rPr>
          <w:rPr>
            <w:rFonts w:ascii="Cambria Math" w:hAnsi="Cambria Math" w:cs="Times New Roman" w:hint="eastAsia"/>
            <w:szCs w:val="16"/>
          </w:rPr>
          <m:t xml:space="preserve"> </m:t>
        </m:r>
        <m:r>
          <m:rPr>
            <m:sty m:val="b"/>
          </m:rPr>
          <w:rPr>
            <w:rFonts w:ascii="Cambria Math" w:hAnsi="Cambria Math" w:cs="Times New Roman" w:hint="eastAsia"/>
            <w:szCs w:val="16"/>
          </w:rPr>
          <m:t>≤</m:t>
        </m:r>
        <m:r>
          <m:rPr>
            <m:sty m:val="b"/>
          </m:rPr>
          <w:rPr>
            <w:rFonts w:ascii="Cambria Math" w:hAnsi="Cambria Math" w:cs="Times New Roman" w:hint="eastAsia"/>
            <w:szCs w:val="16"/>
          </w:rPr>
          <m:t xml:space="preserve"> 1</m:t>
        </m:r>
      </m:oMath>
      <w:r w:rsidR="0096186A" w:rsidRPr="00434633">
        <w:rPr>
          <w:rFonts w:ascii="Times New Roman" w:hAnsi="Times New Roman" w:cs="Times New Roman"/>
          <w:b w:val="0"/>
          <w:bCs/>
          <w:szCs w:val="16"/>
        </w:rPr>
        <w:t xml:space="preserve"> in Figure 3a</w:t>
      </w:r>
      <w:r w:rsidR="000C54A0">
        <w:rPr>
          <w:rFonts w:ascii="Times New Roman" w:hAnsi="Times New Roman" w:cs="Times New Roman"/>
          <w:b w:val="0"/>
          <w:bCs/>
          <w:szCs w:val="16"/>
        </w:rPr>
        <w:t>.</w:t>
      </w:r>
    </w:p>
    <w:p w14:paraId="22C72A71" w14:textId="77777777" w:rsidR="006961FB" w:rsidRPr="006961FB" w:rsidRDefault="006961FB" w:rsidP="006961FB"/>
    <w:p w14:paraId="35D3F489" w14:textId="0C88DCEA" w:rsidR="00262B38" w:rsidRPr="0062636E" w:rsidRDefault="006961FB" w:rsidP="00262B38">
      <w:pPr>
        <w:pStyle w:val="BodyText"/>
        <w:ind w:right="141"/>
        <w:jc w:val="center"/>
      </w:pPr>
      <w:r w:rsidRPr="006961FB">
        <w:rPr>
          <w:noProof/>
        </w:rPr>
        <w:drawing>
          <wp:inline distT="0" distB="0" distL="0" distR="0" wp14:anchorId="64078683" wp14:editId="487DEAAA">
            <wp:extent cx="2210691" cy="1656608"/>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17596" cy="1661783"/>
                    </a:xfrm>
                    <a:prstGeom prst="rect">
                      <a:avLst/>
                    </a:prstGeom>
                    <a:noFill/>
                    <a:ln>
                      <a:noFill/>
                    </a:ln>
                  </pic:spPr>
                </pic:pic>
              </a:graphicData>
            </a:graphic>
          </wp:inline>
        </w:drawing>
      </w:r>
    </w:p>
    <w:p w14:paraId="0A471008" w14:textId="2CDC9FE2" w:rsidR="00283310" w:rsidRPr="0062636E" w:rsidRDefault="00283310" w:rsidP="00434633">
      <w:pPr>
        <w:pStyle w:val="Caption"/>
        <w:ind w:left="794" w:hanging="794"/>
        <w:rPr>
          <w:rFonts w:ascii="Times New Roman" w:hAnsi="Times New Roman" w:cs="Times New Roman"/>
        </w:rPr>
      </w:pPr>
      <w:r w:rsidRPr="00F96741">
        <w:rPr>
          <w:rFonts w:ascii="Times New Roman" w:hAnsi="Times New Roman" w:cs="Times New Roman"/>
        </w:rPr>
        <w:t>Figure 3</w:t>
      </w:r>
      <w:r w:rsidR="004614FD">
        <w:rPr>
          <w:rFonts w:ascii="Times New Roman" w:hAnsi="Times New Roman" w:cs="Times New Roman"/>
        </w:rPr>
        <w:t>c</w:t>
      </w:r>
      <w:r w:rsidRPr="00F96741">
        <w:rPr>
          <w:rFonts w:ascii="Times New Roman" w:hAnsi="Times New Roman" w:cs="Times New Roman"/>
        </w:rPr>
        <w:t>:</w:t>
      </w:r>
      <w:r w:rsidR="00EE5907" w:rsidRPr="00F96741">
        <w:rPr>
          <w:rFonts w:ascii="Times New Roman" w:hAnsi="Times New Roman" w:cs="Times New Roman"/>
        </w:rPr>
        <w:tab/>
      </w:r>
      <w:r w:rsidR="00434633" w:rsidRPr="00434633">
        <w:rPr>
          <w:rFonts w:ascii="Times New Roman" w:hAnsi="Times New Roman" w:cs="Times New Roman"/>
          <w:b w:val="0"/>
          <w:bCs/>
        </w:rPr>
        <w:t>L</w:t>
      </w:r>
      <w:r w:rsidR="00434633" w:rsidRPr="0062636E">
        <w:rPr>
          <w:rFonts w:ascii="Times New Roman" w:hAnsi="Times New Roman" w:cs="Times New Roman"/>
          <w:b w:val="0"/>
          <w:bCs/>
        </w:rPr>
        <w:t xml:space="preserve">arge </w:t>
      </w:r>
      <w:r w:rsidR="00434633" w:rsidRPr="00434633">
        <w:rPr>
          <w:rFonts w:ascii="Times New Roman" w:hAnsi="Times New Roman" w:cs="Times New Roman"/>
          <w:b w:val="0"/>
          <w:bCs/>
        </w:rPr>
        <w:t xml:space="preserve">values of </w:t>
      </w:r>
      <m:oMath>
        <m:sSub>
          <m:sSubPr>
            <m:ctrlPr>
              <w:rPr>
                <w:rFonts w:ascii="Cambria Math" w:hAnsi="Cambria Math" w:cs="Times New Roman"/>
                <w:b w:val="0"/>
                <w:bCs/>
              </w:rPr>
            </m:ctrlPr>
          </m:sSubPr>
          <m:e>
            <m:r>
              <m:rPr>
                <m:sty m:val="bi"/>
              </m:rPr>
              <w:rPr>
                <w:rFonts w:ascii="Cambria Math" w:hAnsi="Cambria Math" w:cs="Times New Roman"/>
              </w:rPr>
              <m:t>u</m:t>
            </m:r>
          </m:e>
          <m:sub>
            <m:sSub>
              <m:sSubPr>
                <m:ctrlPr>
                  <w:rPr>
                    <w:rFonts w:ascii="Cambria Math" w:hAnsi="Cambria Math" w:cs="Times New Roman"/>
                    <w:b w:val="0"/>
                    <w:bCs/>
                    <w:sz w:val="20"/>
                  </w:rPr>
                </m:ctrlPr>
              </m:sSubPr>
              <m:e>
                <m:r>
                  <m:rPr>
                    <m:sty m:val="b"/>
                  </m:rPr>
                  <w:rPr>
                    <w:rFonts w:ascii="Cambria Math" w:hAnsi="Cambria Math" w:cs="Times New Roman"/>
                  </w:rPr>
                  <m:t>repeat</m:t>
                </m:r>
              </m:e>
              <m:sub>
                <m:r>
                  <m:rPr>
                    <m:sty m:val="bi"/>
                  </m:rPr>
                  <w:rPr>
                    <w:rFonts w:ascii="Cambria Math" w:hAnsi="Cambria Math"/>
                  </w:rPr>
                  <m:t>i</m:t>
                </m:r>
              </m:sub>
            </m:sSub>
          </m:sub>
        </m:sSub>
      </m:oMath>
      <w:r w:rsidR="00434633" w:rsidRPr="00434633">
        <w:rPr>
          <w:rFonts w:ascii="Times New Roman" w:hAnsi="Times New Roman" w:cs="Times New Roman"/>
          <w:b w:val="0"/>
          <w:bCs/>
        </w:rPr>
        <w:t xml:space="preserve"> for unstable calibrations at lowest calibration point reported by Lab 2</w:t>
      </w:r>
      <w:r w:rsidR="00434633">
        <w:rPr>
          <w:rFonts w:ascii="Times New Roman" w:hAnsi="Times New Roman" w:cs="Times New Roman"/>
          <w:b w:val="0"/>
          <w:bCs/>
        </w:rPr>
        <w:t>,</w:t>
      </w:r>
      <w:r w:rsidR="00434633" w:rsidRPr="00434633">
        <w:rPr>
          <w:rFonts w:ascii="Times New Roman" w:hAnsi="Times New Roman" w:cs="Times New Roman"/>
          <w:b w:val="0"/>
          <w:bCs/>
        </w:rPr>
        <w:t xml:space="preserve"> which </w:t>
      </w:r>
      <w:r w:rsidR="00892936">
        <w:rPr>
          <w:rFonts w:ascii="Times New Roman" w:hAnsi="Times New Roman" w:cs="Times New Roman"/>
          <w:b w:val="0"/>
          <w:bCs/>
        </w:rPr>
        <w:t>cause</w:t>
      </w:r>
      <w:r w:rsidR="00434633" w:rsidRPr="00434633">
        <w:rPr>
          <w:rFonts w:ascii="Times New Roman" w:hAnsi="Times New Roman" w:cs="Times New Roman"/>
          <w:b w:val="0"/>
          <w:bCs/>
        </w:rPr>
        <w:t xml:space="preserve"> large values of </w:t>
      </w:r>
      <m:oMath>
        <m:sSub>
          <m:sSubPr>
            <m:ctrlPr>
              <w:rPr>
                <w:rFonts w:ascii="Cambria Math" w:hAnsi="Cambria Math" w:cs="Times New Roman"/>
                <w:b w:val="0"/>
                <w:bCs/>
              </w:rPr>
            </m:ctrlPr>
          </m:sSubPr>
          <m:e>
            <m:r>
              <m:rPr>
                <m:sty m:val="bi"/>
              </m:rPr>
              <w:rPr>
                <w:rFonts w:ascii="Cambria Math" w:hAnsi="Cambria Math" w:cs="Times New Roman"/>
              </w:rPr>
              <m:t>u</m:t>
            </m:r>
          </m:e>
          <m:sub>
            <m:sSub>
              <m:sSubPr>
                <m:ctrlPr>
                  <w:rPr>
                    <w:rFonts w:ascii="Cambria Math" w:hAnsi="Cambria Math" w:cs="Times New Roman"/>
                    <w:b w:val="0"/>
                    <w:bCs/>
                    <w:i/>
                    <w:iCs/>
                    <w:sz w:val="20"/>
                  </w:rPr>
                </m:ctrlPr>
              </m:sSubPr>
              <m:e>
                <m:r>
                  <m:rPr>
                    <m:sty m:val="b"/>
                  </m:rPr>
                  <w:rPr>
                    <w:rFonts w:ascii="Cambria Math" w:hAnsi="Cambria Math"/>
                  </w:rPr>
                  <m:t>comp</m:t>
                </m:r>
              </m:e>
              <m:sub>
                <m:r>
                  <m:rPr>
                    <m:sty m:val="bi"/>
                  </m:rPr>
                  <w:rPr>
                    <w:rFonts w:ascii="Cambria Math" w:hAnsi="Cambria Math" w:cs="Times New Roman"/>
                  </w:rPr>
                  <m:t>i</m:t>
                </m:r>
              </m:sub>
            </m:sSub>
          </m:sub>
        </m:sSub>
        <m:r>
          <m:rPr>
            <m:sty m:val="bi"/>
          </m:rPr>
          <w:rPr>
            <w:rFonts w:ascii="Cambria Math" w:hAnsi="Cambria Math" w:cs="Times New Roman"/>
          </w:rPr>
          <m:t>/</m:t>
        </m:r>
        <m:sSub>
          <m:sSubPr>
            <m:ctrlPr>
              <w:rPr>
                <w:rFonts w:ascii="Cambria Math" w:hAnsi="Cambria Math" w:cs="Times New Roman"/>
                <w:b w:val="0"/>
                <w:bCs/>
              </w:rPr>
            </m:ctrlPr>
          </m:sSubPr>
          <m:e>
            <m:r>
              <m:rPr>
                <m:sty m:val="bi"/>
              </m:rPr>
              <w:rPr>
                <w:rFonts w:ascii="Cambria Math" w:hAnsi="Cambria Math" w:cs="Times New Roman"/>
              </w:rPr>
              <m:t>u</m:t>
            </m:r>
          </m:e>
          <m:sub>
            <m:sSub>
              <m:sSubPr>
                <m:ctrlPr>
                  <w:rPr>
                    <w:rFonts w:ascii="Cambria Math" w:hAnsi="Cambria Math" w:cs="Times New Roman"/>
                    <w:b w:val="0"/>
                    <w:bCs/>
                    <w:i/>
                    <w:iCs/>
                    <w:sz w:val="20"/>
                  </w:rPr>
                </m:ctrlPr>
              </m:sSubPr>
              <m:e>
                <m:r>
                  <m:rPr>
                    <m:sty m:val="b"/>
                  </m:rPr>
                  <w:rPr>
                    <w:rFonts w:ascii="Cambria Math" w:hAnsi="Cambria Math"/>
                  </w:rPr>
                  <m:t>base</m:t>
                </m:r>
              </m:e>
              <m:sub>
                <m:r>
                  <m:rPr>
                    <m:sty m:val="bi"/>
                  </m:rPr>
                  <w:rPr>
                    <w:rFonts w:ascii="Cambria Math" w:hAnsi="Cambria Math" w:cs="Times New Roman"/>
                  </w:rPr>
                  <m:t>i</m:t>
                </m:r>
              </m:sub>
            </m:sSub>
          </m:sub>
        </m:sSub>
      </m:oMath>
      <w:r w:rsidR="00011745" w:rsidRPr="00434633">
        <w:rPr>
          <w:rFonts w:ascii="Times New Roman" w:hAnsi="Times New Roman" w:cs="Times New Roman"/>
          <w:b w:val="0"/>
          <w:bCs/>
        </w:rPr>
        <w:t xml:space="preserve"> </w:t>
      </w:r>
      <w:r w:rsidR="00434633" w:rsidRPr="00434633">
        <w:rPr>
          <w:rFonts w:ascii="Times New Roman" w:hAnsi="Times New Roman" w:cs="Times New Roman"/>
          <w:b w:val="0"/>
          <w:bCs/>
        </w:rPr>
        <w:t>in</w:t>
      </w:r>
      <w:r w:rsidR="00011745" w:rsidRPr="00434633">
        <w:rPr>
          <w:rFonts w:ascii="Times New Roman" w:hAnsi="Times New Roman" w:cs="Times New Roman"/>
          <w:b w:val="0"/>
          <w:bCs/>
        </w:rPr>
        <w:t xml:space="preserve"> </w:t>
      </w:r>
      <w:r w:rsidR="0096186A" w:rsidRPr="00434633">
        <w:rPr>
          <w:rFonts w:ascii="Times New Roman" w:hAnsi="Times New Roman" w:cs="Times New Roman"/>
          <w:b w:val="0"/>
          <w:bCs/>
        </w:rPr>
        <w:t>(Figure</w:t>
      </w:r>
      <w:r w:rsidR="0096186A" w:rsidRPr="003D07FC">
        <w:rPr>
          <w:rFonts w:ascii="Times New Roman" w:hAnsi="Times New Roman" w:cs="Times New Roman"/>
          <w:b w:val="0"/>
          <w:bCs/>
        </w:rPr>
        <w:t xml:space="preserve"> 3b).</w:t>
      </w:r>
    </w:p>
    <w:p w14:paraId="1B8F0CE6" w14:textId="499DB493" w:rsidR="006E13CD" w:rsidRPr="0062636E" w:rsidRDefault="002809CC" w:rsidP="002809CC">
      <w:pPr>
        <w:pStyle w:val="BodyText"/>
      </w:pPr>
      <w:r w:rsidRPr="0062636E">
        <w:t xml:space="preserve">The </w:t>
      </w:r>
      <w:r w:rsidR="007F7153" w:rsidRPr="0062636E">
        <w:t xml:space="preserve">second </w:t>
      </w:r>
      <w:r w:rsidRPr="0062636E">
        <w:t xml:space="preserve">example illustrates which laboratories would be mainly </w:t>
      </w:r>
      <w:r w:rsidR="00120861" w:rsidRPr="0062636E">
        <w:t>affected</w:t>
      </w:r>
      <w:r w:rsidRPr="0062636E">
        <w:t xml:space="preserve"> by </w:t>
      </w:r>
      <w:r w:rsidR="00011745">
        <w:t>producing</w:t>
      </w:r>
      <w:r w:rsidRPr="0062636E">
        <w:t xml:space="preserve"> large values for repeatability. The discussion is based on </w:t>
      </w:r>
      <w:r w:rsidR="00011745">
        <w:t xml:space="preserve">the </w:t>
      </w:r>
      <w:proofErr w:type="gramStart"/>
      <w:r w:rsidRPr="0062636E">
        <w:t>COOMET.M.FF</w:t>
      </w:r>
      <w:proofErr w:type="gramEnd"/>
      <w:r w:rsidRPr="0062636E">
        <w:t>-S2 comparison</w:t>
      </w:r>
      <w:r w:rsidR="00011745">
        <w:t xml:space="preserve"> </w:t>
      </w:r>
      <w:r w:rsidR="00011745" w:rsidRPr="000F51C7">
        <w:t>[</w:t>
      </w:r>
      <w:r w:rsidR="00B842F3">
        <w:t>11</w:t>
      </w:r>
      <w:r w:rsidR="00011745" w:rsidRPr="000F51C7">
        <w:t>]</w:t>
      </w:r>
      <w:r w:rsidR="0014077A" w:rsidRPr="0062636E">
        <w:t xml:space="preserve">. </w:t>
      </w:r>
      <w:r w:rsidR="007F7153" w:rsidRPr="0062636E">
        <w:t xml:space="preserve">Contrasting </w:t>
      </w:r>
      <w:r w:rsidR="0014077A" w:rsidRPr="0062636E">
        <w:t xml:space="preserve">results </w:t>
      </w:r>
      <w:r w:rsidR="007F7153" w:rsidRPr="0062636E">
        <w:t xml:space="preserve">from </w:t>
      </w:r>
      <w:r w:rsidR="0014077A" w:rsidRPr="0062636E">
        <w:t xml:space="preserve">two laboratories were selected, one </w:t>
      </w:r>
      <w:r w:rsidRPr="0062636E">
        <w:t xml:space="preserve">with </w:t>
      </w:r>
      <w:r w:rsidR="0014077A" w:rsidRPr="0062636E">
        <w:t xml:space="preserve">a negligible </w:t>
      </w:r>
      <w:r w:rsidRPr="0062636E">
        <w:t xml:space="preserve">amount of </w:t>
      </w:r>
      <w:r w:rsidR="0014077A" w:rsidRPr="0062636E">
        <w:t xml:space="preserve">repeatability and </w:t>
      </w:r>
      <w:r w:rsidR="007F7153" w:rsidRPr="0062636E">
        <w:t xml:space="preserve">a second </w:t>
      </w:r>
      <w:r w:rsidR="0014077A" w:rsidRPr="0062636E">
        <w:t xml:space="preserve">laboratory </w:t>
      </w:r>
      <w:r w:rsidR="00011745">
        <w:t>where</w:t>
      </w:r>
      <w:r w:rsidR="00011745" w:rsidRPr="0062636E">
        <w:t xml:space="preserve"> </w:t>
      </w:r>
      <w:r w:rsidR="00120861" w:rsidRPr="0062636E">
        <w:t xml:space="preserve">50 % </w:t>
      </w:r>
      <w:r w:rsidR="00011745">
        <w:t>of the</w:t>
      </w:r>
      <w:r w:rsidR="00120861" w:rsidRPr="0062636E">
        <w:t xml:space="preserve"> total uncertainty </w:t>
      </w:r>
      <m:oMath>
        <m:sSub>
          <m:sSubPr>
            <m:ctrlPr>
              <w:rPr>
                <w:rFonts w:ascii="Cambria Math" w:hAnsi="Cambria Math"/>
              </w:rPr>
            </m:ctrlPr>
          </m:sSubPr>
          <m:e>
            <m:r>
              <w:rPr>
                <w:rFonts w:ascii="Cambria Math" w:hAnsi="Cambria Math"/>
              </w:rPr>
              <m:t>u</m:t>
            </m:r>
          </m:e>
          <m:sub>
            <m:sSub>
              <m:sSubPr>
                <m:ctrlPr>
                  <w:rPr>
                    <w:rFonts w:ascii="Cambria Math" w:hAnsi="Cambria Math"/>
                    <w:i/>
                  </w:rPr>
                </m:ctrlPr>
              </m:sSubPr>
              <m:e>
                <m:r>
                  <w:rPr>
                    <w:rFonts w:ascii="Cambria Math" w:hAnsi="Cambria Math"/>
                  </w:rPr>
                  <m:t>x</m:t>
                </m:r>
              </m:e>
              <m:sub>
                <m:r>
                  <w:rPr>
                    <w:rFonts w:ascii="Cambria Math" w:hAnsi="Cambria Math"/>
                  </w:rPr>
                  <m:t>i</m:t>
                </m:r>
              </m:sub>
            </m:sSub>
          </m:sub>
        </m:sSub>
      </m:oMath>
      <w:r w:rsidR="00120861" w:rsidRPr="0062636E">
        <w:t xml:space="preserve"> </w:t>
      </w:r>
      <w:r w:rsidR="00011745">
        <w:t>was due to repeatability</w:t>
      </w:r>
      <w:r w:rsidR="00120861" w:rsidRPr="0062636E">
        <w:t xml:space="preserve"> (Figure 4). For th</w:t>
      </w:r>
      <w:r w:rsidR="0000759F" w:rsidRPr="0062636E">
        <w:t>ese</w:t>
      </w:r>
      <w:r w:rsidR="00120861" w:rsidRPr="0062636E">
        <w:t xml:space="preserve"> original data, both laboratories </w:t>
      </w:r>
      <w:r w:rsidR="0000759F" w:rsidRPr="0062636E">
        <w:t xml:space="preserve">successfully </w:t>
      </w:r>
      <w:r w:rsidR="00120861" w:rsidRPr="0062636E">
        <w:t>passed</w:t>
      </w:r>
      <w:r w:rsidR="00011745">
        <w:t xml:space="preserve"> the </w:t>
      </w:r>
      <w:r w:rsidR="00120861" w:rsidRPr="0062636E">
        <w:t xml:space="preserv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En</m:t>
                </m:r>
              </m:e>
              <m:sub>
                <m:r>
                  <w:rPr>
                    <w:rFonts w:ascii="Cambria Math" w:hAnsi="Cambria Math"/>
                  </w:rPr>
                  <m:t>i</m:t>
                </m:r>
              </m:sub>
            </m:sSub>
          </m:e>
        </m:d>
        <m:r>
          <w:rPr>
            <w:rFonts w:ascii="Cambria Math" w:hAnsi="Cambria Math"/>
          </w:rPr>
          <m:t>≤</m:t>
        </m:r>
        <m:r>
          <m:rPr>
            <m:sty m:val="p"/>
          </m:rPr>
          <w:rPr>
            <w:rFonts w:ascii="Cambria Math" w:hAnsi="Cambria Math" w:cs="Arial"/>
          </w:rPr>
          <m:t xml:space="preserve"> 1</m:t>
        </m:r>
      </m:oMath>
      <w:r w:rsidR="00263A9C" w:rsidRPr="00806E7A">
        <w:t xml:space="preserve"> </w:t>
      </w:r>
      <w:r w:rsidR="00011745" w:rsidRPr="00806E7A">
        <w:t xml:space="preserve"> </w:t>
      </w:r>
      <w:r w:rsidR="00011745">
        <w:t xml:space="preserve">criterion </w:t>
      </w:r>
      <w:r w:rsidR="004A739F" w:rsidRPr="0062636E">
        <w:t>as well as</w:t>
      </w:r>
      <w:r w:rsidR="00120861" w:rsidRPr="0062636E">
        <w:t xml:space="preserve"> </w:t>
      </w:r>
      <w:r w:rsidR="007F7153" w:rsidRPr="0062636E">
        <w:t xml:space="preserve">Criterion B </w:t>
      </w:r>
      <w:r w:rsidR="00120861" w:rsidRPr="0062636E">
        <w:t>(Table 1).</w:t>
      </w:r>
      <w:r w:rsidR="000B5BAF" w:rsidRPr="0062636E">
        <w:t xml:space="preserve"> In a second step, </w:t>
      </w:r>
      <w:r w:rsidR="00011745">
        <w:t>a fictitious set of data were produced</w:t>
      </w:r>
      <w:r w:rsidR="00AD3669" w:rsidRPr="0062636E">
        <w:t xml:space="preserve"> by doubling the standard deviation of </w:t>
      </w:r>
      <w:r w:rsidR="004A739F" w:rsidRPr="0062636E">
        <w:t xml:space="preserve">the </w:t>
      </w:r>
      <w:r w:rsidR="00AD3669" w:rsidRPr="0062636E">
        <w:t>repeated calibrations in Equation (</w:t>
      </w:r>
      <w:r w:rsidR="007F7153" w:rsidRPr="0062636E">
        <w:t>2</w:t>
      </w:r>
      <w:r w:rsidR="00AD3669" w:rsidRPr="0062636E">
        <w:t xml:space="preserve">). The results in Figure 4 give no </w:t>
      </w:r>
      <w:r w:rsidR="007F7153" w:rsidRPr="0062636E">
        <w:t xml:space="preserve">significant </w:t>
      </w:r>
      <w:r w:rsidR="00AD3669" w:rsidRPr="0062636E">
        <w:t xml:space="preserve">changes in </w:t>
      </w:r>
      <w:r w:rsidR="00011745">
        <w:t>the magnitude of</w:t>
      </w:r>
      <w:r w:rsidR="00AD3669" w:rsidRPr="0062636E">
        <w:t xml:space="preserve"> </w:t>
      </w:r>
      <m:oMath>
        <m:sSub>
          <m:sSubPr>
            <m:ctrlPr>
              <w:rPr>
                <w:rFonts w:ascii="Cambria Math" w:hAnsi="Cambria Math"/>
              </w:rPr>
            </m:ctrlPr>
          </m:sSubPr>
          <m:e>
            <m:r>
              <w:rPr>
                <w:rFonts w:ascii="Cambria Math" w:hAnsi="Cambria Math"/>
              </w:rPr>
              <m:t>u</m:t>
            </m:r>
          </m:e>
          <m:sub>
            <m:sSub>
              <m:sSubPr>
                <m:ctrlPr>
                  <w:rPr>
                    <w:rFonts w:ascii="Cambria Math" w:hAnsi="Cambria Math"/>
                    <w:i/>
                  </w:rPr>
                </m:ctrlPr>
              </m:sSubPr>
              <m:e>
                <m:r>
                  <w:rPr>
                    <w:rFonts w:ascii="Cambria Math" w:hAnsi="Cambria Math"/>
                  </w:rPr>
                  <m:t>x</m:t>
                </m:r>
              </m:e>
              <m:sub>
                <m:r>
                  <w:rPr>
                    <w:rFonts w:ascii="Cambria Math" w:hAnsi="Cambria Math"/>
                  </w:rPr>
                  <m:t>i</m:t>
                </m:r>
              </m:sub>
            </m:sSub>
          </m:sub>
        </m:sSub>
      </m:oMath>
      <w:r w:rsidR="00AD3669" w:rsidRPr="0062636E">
        <w:t xml:space="preserve"> for laboratory 1</w:t>
      </w:r>
      <w:r w:rsidR="007F7153" w:rsidRPr="0062636E">
        <w:t xml:space="preserve"> because of the low repeatability of its results</w:t>
      </w:r>
      <w:r w:rsidR="00AD3669" w:rsidRPr="0062636E">
        <w:t xml:space="preserve">. In contrast, the proportion of repeatability </w:t>
      </w:r>
      <m:oMath>
        <m:sSub>
          <m:sSubPr>
            <m:ctrlPr>
              <w:rPr>
                <w:rFonts w:ascii="Cambria Math" w:hAnsi="Cambria Math"/>
              </w:rPr>
            </m:ctrlPr>
          </m:sSubPr>
          <m:e>
            <m:r>
              <w:rPr>
                <w:rFonts w:ascii="Cambria Math" w:hAnsi="Cambria Math"/>
              </w:rPr>
              <m:t>u</m:t>
            </m:r>
          </m:e>
          <m:sub>
            <m:sSub>
              <m:sSubPr>
                <m:ctrlPr>
                  <w:rPr>
                    <w:rFonts w:ascii="Cambria Math" w:hAnsi="Cambria Math"/>
                  </w:rPr>
                </m:ctrlPr>
              </m:sSubPr>
              <m:e>
                <m:r>
                  <m:rPr>
                    <m:sty m:val="p"/>
                  </m:rPr>
                  <w:rPr>
                    <w:rFonts w:ascii="Cambria Math" w:hAnsi="Cambria Math"/>
                  </w:rPr>
                  <m:t>repeat</m:t>
                </m:r>
              </m:e>
              <m:sub>
                <m:r>
                  <w:rPr>
                    <w:rFonts w:ascii="Cambria Math" w:hAnsi="Cambria Math"/>
                  </w:rPr>
                  <m:t>i</m:t>
                </m:r>
              </m:sub>
            </m:sSub>
          </m:sub>
        </m:sSub>
      </m:oMath>
      <w:r w:rsidR="00AD3669" w:rsidRPr="0062636E">
        <w:t xml:space="preserve"> for laboratory 2 increased to 80</w:t>
      </w:r>
      <w:r w:rsidR="005F1AF5" w:rsidRPr="0062636E">
        <w:t> </w:t>
      </w:r>
      <w:r w:rsidR="00AD3669" w:rsidRPr="0062636E">
        <w:t xml:space="preserve">% of </w:t>
      </w:r>
      <m:oMath>
        <m:sSub>
          <m:sSubPr>
            <m:ctrlPr>
              <w:rPr>
                <w:rFonts w:ascii="Cambria Math" w:hAnsi="Cambria Math"/>
              </w:rPr>
            </m:ctrlPr>
          </m:sSubPr>
          <m:e>
            <m:r>
              <w:rPr>
                <w:rFonts w:ascii="Cambria Math" w:hAnsi="Cambria Math"/>
              </w:rPr>
              <m:t>u</m:t>
            </m:r>
          </m:e>
          <m:sub>
            <m:sSub>
              <m:sSubPr>
                <m:ctrlPr>
                  <w:rPr>
                    <w:rFonts w:ascii="Cambria Math" w:hAnsi="Cambria Math"/>
                    <w:i/>
                  </w:rPr>
                </m:ctrlPr>
              </m:sSubPr>
              <m:e>
                <m:r>
                  <w:rPr>
                    <w:rFonts w:ascii="Cambria Math" w:hAnsi="Cambria Math"/>
                  </w:rPr>
                  <m:t>x</m:t>
                </m:r>
              </m:e>
              <m:sub>
                <m:r>
                  <w:rPr>
                    <w:rFonts w:ascii="Cambria Math" w:hAnsi="Cambria Math"/>
                  </w:rPr>
                  <m:t>i</m:t>
                </m:r>
              </m:sub>
            </m:sSub>
          </m:sub>
        </m:sSub>
      </m:oMath>
      <w:r w:rsidR="00AD3669" w:rsidRPr="0062636E">
        <w:t xml:space="preserve">. At the same time, </w:t>
      </w:r>
      <w:r w:rsidR="00E41260" w:rsidRPr="0062636E">
        <w:t xml:space="preserve">the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En</m:t>
                </m:r>
              </m:e>
              <m:sub>
                <m:r>
                  <w:rPr>
                    <w:rFonts w:ascii="Cambria Math" w:hAnsi="Cambria Math"/>
                  </w:rPr>
                  <m:t>i</m:t>
                </m:r>
              </m:sub>
            </m:sSub>
          </m:e>
        </m:d>
      </m:oMath>
      <w:r w:rsidR="00011745" w:rsidRPr="00806E7A">
        <w:t xml:space="preserve"> </w:t>
      </w:r>
      <w:r w:rsidR="00E41260" w:rsidRPr="0062636E">
        <w:t xml:space="preserve"> value of laboratory 2 decreased to 0.79 </w:t>
      </w:r>
      <w:r w:rsidR="009925B8" w:rsidRPr="0062636E">
        <w:t xml:space="preserve">but </w:t>
      </w:r>
      <w:r w:rsidR="00E41260" w:rsidRPr="0062636E">
        <w:t xml:space="preserve">the ratio of </w:t>
      </w:r>
      <m:oMath>
        <m:sSub>
          <m:sSubPr>
            <m:ctrlPr>
              <w:rPr>
                <w:rFonts w:ascii="Cambria Math" w:hAnsi="Cambria Math"/>
              </w:rPr>
            </m:ctrlPr>
          </m:sSubPr>
          <m:e>
            <m:r>
              <w:rPr>
                <w:rFonts w:ascii="Cambria Math" w:hAnsi="Cambria Math"/>
              </w:rPr>
              <m:t>u</m:t>
            </m:r>
          </m:e>
          <m:sub>
            <m:sSub>
              <m:sSubPr>
                <m:ctrlPr>
                  <w:rPr>
                    <w:rFonts w:ascii="Cambria Math" w:hAnsi="Cambria Math"/>
                    <w:bCs/>
                    <w:i/>
                    <w:iCs/>
                  </w:rPr>
                </m:ctrlPr>
              </m:sSubPr>
              <m:e>
                <m:r>
                  <m:rPr>
                    <m:sty m:val="p"/>
                  </m:rPr>
                  <w:rPr>
                    <w:rFonts w:ascii="Cambria Math" w:hAnsi="Cambria Math"/>
                  </w:rPr>
                  <m:t>comp</m:t>
                </m:r>
              </m:e>
              <m:sub>
                <m:r>
                  <w:rPr>
                    <w:rFonts w:ascii="Cambria Math" w:hAnsi="Cambria Math"/>
                  </w:rPr>
                  <m:t>i</m:t>
                </m:r>
              </m:sub>
            </m:sSub>
          </m:sub>
        </m:sSub>
        <m:r>
          <w:rPr>
            <w:rFonts w:ascii="Cambria Math" w:hAnsi="Cambria Math"/>
          </w:rPr>
          <m:t>/</m:t>
        </m:r>
        <m:sSub>
          <m:sSubPr>
            <m:ctrlPr>
              <w:rPr>
                <w:rFonts w:ascii="Cambria Math" w:hAnsi="Cambria Math"/>
              </w:rPr>
            </m:ctrlPr>
          </m:sSubPr>
          <m:e>
            <m:r>
              <w:rPr>
                <w:rFonts w:ascii="Cambria Math" w:hAnsi="Cambria Math"/>
              </w:rPr>
              <m:t>u</m:t>
            </m:r>
          </m:e>
          <m:sub>
            <m:sSub>
              <m:sSubPr>
                <m:ctrlPr>
                  <w:rPr>
                    <w:rFonts w:ascii="Cambria Math" w:hAnsi="Cambria Math"/>
                    <w:bCs/>
                    <w:i/>
                    <w:iCs/>
                  </w:rPr>
                </m:ctrlPr>
              </m:sSubPr>
              <m:e>
                <m:r>
                  <m:rPr>
                    <m:sty m:val="p"/>
                  </m:rPr>
                  <w:rPr>
                    <w:rFonts w:ascii="Cambria Math" w:hAnsi="Cambria Math"/>
                  </w:rPr>
                  <m:t>base</m:t>
                </m:r>
              </m:e>
              <m:sub>
                <m:r>
                  <w:rPr>
                    <w:rFonts w:ascii="Cambria Math" w:hAnsi="Cambria Math"/>
                  </w:rPr>
                  <m:t>i</m:t>
                </m:r>
              </m:sub>
            </m:sSub>
          </m:sub>
        </m:sSub>
      </m:oMath>
      <w:r w:rsidR="005F1AF5" w:rsidRPr="0062636E">
        <w:t xml:space="preserve"> </w:t>
      </w:r>
      <w:r w:rsidR="00E41260" w:rsidRPr="0062636E">
        <w:t xml:space="preserve">increased to values larger than 2 (Table 1). </w:t>
      </w:r>
    </w:p>
    <w:p w14:paraId="026F9391" w14:textId="77777777" w:rsidR="007F7153" w:rsidRPr="0062636E" w:rsidRDefault="007F7153" w:rsidP="006E13CD">
      <w:pPr>
        <w:pStyle w:val="BodyText"/>
      </w:pPr>
    </w:p>
    <w:p w14:paraId="71C76A54" w14:textId="56588954" w:rsidR="00283310" w:rsidRPr="0062636E" w:rsidRDefault="006E13CD" w:rsidP="006E13CD">
      <w:pPr>
        <w:pStyle w:val="BodyText"/>
      </w:pPr>
      <w:r w:rsidRPr="0062636E">
        <w:t xml:space="preserve">In consequence, laboratories which do report very unstable results are more </w:t>
      </w:r>
      <w:r w:rsidR="007F7153" w:rsidRPr="0062636E">
        <w:t>likely to show</w:t>
      </w:r>
      <w:r w:rsidRPr="0062636E">
        <w:t xml:space="preserve"> inconclusive comparison results </w:t>
      </w:r>
      <w:r w:rsidR="009925B8" w:rsidRPr="0062636E">
        <w:t>than</w:t>
      </w:r>
      <w:r w:rsidRPr="0062636E">
        <w:t xml:space="preserve"> laboratories with low base uncertaint</w:t>
      </w:r>
      <w:r w:rsidR="009925B8" w:rsidRPr="0062636E">
        <w:t>ies</w:t>
      </w:r>
      <w:r w:rsidR="00C833F1" w:rsidRPr="0062636E">
        <w:t xml:space="preserve"> and low repeatability</w:t>
      </w:r>
      <w:r w:rsidRPr="0062636E">
        <w:t xml:space="preserve">. Furthermore, </w:t>
      </w:r>
      <w:r w:rsidR="00BB2070" w:rsidRPr="0062636E">
        <w:t>without including the repeatability in Criterion B, large values</w:t>
      </w:r>
      <w:r w:rsidRPr="0062636E">
        <w:t xml:space="preserve"> of </w:t>
      </w:r>
      <m:oMath>
        <m:sSub>
          <m:sSubPr>
            <m:ctrlPr>
              <w:rPr>
                <w:rFonts w:ascii="Cambria Math" w:hAnsi="Cambria Math"/>
              </w:rPr>
            </m:ctrlPr>
          </m:sSubPr>
          <m:e>
            <m:r>
              <w:rPr>
                <w:rFonts w:ascii="Cambria Math" w:hAnsi="Cambria Math"/>
              </w:rPr>
              <m:t>u</m:t>
            </m:r>
          </m:e>
          <m:sub>
            <m:sSub>
              <m:sSubPr>
                <m:ctrlPr>
                  <w:rPr>
                    <w:rFonts w:ascii="Cambria Math" w:hAnsi="Cambria Math"/>
                  </w:rPr>
                </m:ctrlPr>
              </m:sSubPr>
              <m:e>
                <m:r>
                  <m:rPr>
                    <m:sty m:val="p"/>
                  </m:rPr>
                  <w:rPr>
                    <w:rFonts w:ascii="Cambria Math" w:hAnsi="Cambria Math"/>
                  </w:rPr>
                  <m:t>repeat</m:t>
                </m:r>
              </m:e>
              <m:sub>
                <m:r>
                  <w:rPr>
                    <w:rFonts w:ascii="Cambria Math" w:hAnsi="Cambria Math"/>
                  </w:rPr>
                  <m:t>i</m:t>
                </m:r>
              </m:sub>
            </m:sSub>
          </m:sub>
        </m:sSub>
      </m:oMath>
      <w:r w:rsidR="009925B8" w:rsidRPr="0062636E">
        <w:t xml:space="preserve"> </w:t>
      </w:r>
      <w:r w:rsidR="00BB2070" w:rsidRPr="0062636E">
        <w:t>reduce</w:t>
      </w:r>
      <w:r w:rsidR="009925B8" w:rsidRPr="0062636E">
        <w:t xml:space="preserve"> the</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En</m:t>
                </m:r>
              </m:e>
              <m:sub>
                <m:r>
                  <w:rPr>
                    <w:rFonts w:ascii="Cambria Math" w:hAnsi="Cambria Math"/>
                  </w:rPr>
                  <m:t>i</m:t>
                </m:r>
              </m:sub>
            </m:sSub>
          </m:e>
        </m:d>
      </m:oMath>
      <w:r w:rsidR="00011745" w:rsidRPr="00806E7A">
        <w:t xml:space="preserve">  </w:t>
      </w:r>
      <w:r w:rsidR="009925B8" w:rsidRPr="0062636E">
        <w:t xml:space="preserve">value </w:t>
      </w:r>
      <w:r w:rsidR="00BB2070" w:rsidRPr="0062636E">
        <w:t xml:space="preserve">and produce passing results for laboratories </w:t>
      </w:r>
      <w:r w:rsidR="009925B8" w:rsidRPr="0062636E">
        <w:t>with unstable calibration</w:t>
      </w:r>
      <w:r w:rsidR="00BB2070" w:rsidRPr="0062636E">
        <w:t xml:space="preserve"> data</w:t>
      </w:r>
      <w:r w:rsidR="009925B8" w:rsidRPr="0062636E">
        <w:t>.</w:t>
      </w:r>
      <w:r w:rsidRPr="0062636E">
        <w:t xml:space="preserve"> </w:t>
      </w:r>
    </w:p>
    <w:p w14:paraId="08F35335" w14:textId="77777777" w:rsidR="009925B8" w:rsidRPr="0062636E" w:rsidRDefault="009925B8" w:rsidP="006E13CD">
      <w:pPr>
        <w:pStyle w:val="BodyText"/>
      </w:pPr>
    </w:p>
    <w:p w14:paraId="64149C14" w14:textId="57A7FE8F" w:rsidR="00C55A40" w:rsidRPr="0062636E" w:rsidRDefault="006961FB" w:rsidP="00844A07">
      <w:pPr>
        <w:pStyle w:val="BodyText"/>
        <w:jc w:val="center"/>
        <w:rPr>
          <w:i/>
          <w:lang w:val="en-US"/>
        </w:rPr>
      </w:pPr>
      <w:r w:rsidRPr="006961FB">
        <w:rPr>
          <w:noProof/>
        </w:rPr>
        <w:drawing>
          <wp:inline distT="0" distB="0" distL="0" distR="0" wp14:anchorId="41A2ED49" wp14:editId="332FC342">
            <wp:extent cx="2523506" cy="151544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30375" cy="1519570"/>
                    </a:xfrm>
                    <a:prstGeom prst="rect">
                      <a:avLst/>
                    </a:prstGeom>
                    <a:noFill/>
                    <a:ln>
                      <a:noFill/>
                    </a:ln>
                  </pic:spPr>
                </pic:pic>
              </a:graphicData>
            </a:graphic>
          </wp:inline>
        </w:drawing>
      </w:r>
    </w:p>
    <w:p w14:paraId="387EEEC9" w14:textId="42255653" w:rsidR="00844A07" w:rsidRPr="0062636E" w:rsidRDefault="00844A07" w:rsidP="00EE5907">
      <w:pPr>
        <w:pStyle w:val="Caption"/>
        <w:rPr>
          <w:rFonts w:ascii="Times New Roman" w:hAnsi="Times New Roman" w:cs="Times New Roman"/>
        </w:rPr>
      </w:pPr>
      <w:r w:rsidRPr="0062636E">
        <w:rPr>
          <w:rFonts w:ascii="Times New Roman" w:hAnsi="Times New Roman" w:cs="Times New Roman"/>
        </w:rPr>
        <w:t>Figure 4:</w:t>
      </w:r>
      <w:r w:rsidR="00EE5907" w:rsidRPr="0062636E">
        <w:rPr>
          <w:rFonts w:ascii="Times New Roman" w:hAnsi="Times New Roman" w:cs="Times New Roman"/>
        </w:rPr>
        <w:tab/>
      </w:r>
      <w:r w:rsidRPr="0062636E">
        <w:rPr>
          <w:rFonts w:ascii="Times New Roman" w:hAnsi="Times New Roman" w:cs="Times New Roman"/>
          <w:b w:val="0"/>
          <w:bCs/>
        </w:rPr>
        <w:t xml:space="preserve">Proportion on </w:t>
      </w:r>
      <w:r w:rsidRPr="00434633">
        <w:rPr>
          <w:rFonts w:ascii="Times New Roman" w:hAnsi="Times New Roman" w:cs="Times New Roman"/>
          <w:b w:val="0"/>
          <w:bCs/>
        </w:rPr>
        <w:t xml:space="preserve">uncertainty </w:t>
      </w:r>
      <m:oMath>
        <m:sSub>
          <m:sSubPr>
            <m:ctrlPr>
              <w:rPr>
                <w:rFonts w:ascii="Cambria Math" w:hAnsi="Cambria Math" w:cs="Times New Roman"/>
                <w:b w:val="0"/>
                <w:bCs/>
              </w:rPr>
            </m:ctrlPr>
          </m:sSubPr>
          <m:e>
            <m:r>
              <m:rPr>
                <m:sty m:val="bi"/>
              </m:rPr>
              <w:rPr>
                <w:rFonts w:ascii="Cambria Math" w:hAnsi="Cambria Math" w:cs="Times New Roman"/>
              </w:rPr>
              <m:t>u</m:t>
            </m:r>
          </m:e>
          <m:sub>
            <m:sSub>
              <m:sSubPr>
                <m:ctrlPr>
                  <w:rPr>
                    <w:rFonts w:ascii="Cambria Math" w:hAnsi="Cambria Math" w:cs="Times New Roman"/>
                    <w:b w:val="0"/>
                    <w:bCs/>
                    <w:i/>
                  </w:rPr>
                </m:ctrlPr>
              </m:sSubPr>
              <m:e>
                <m:r>
                  <m:rPr>
                    <m:sty m:val="bi"/>
                  </m:rPr>
                  <w:rPr>
                    <w:rFonts w:ascii="Cambria Math" w:hAnsi="Cambria Math" w:cs="Times New Roman"/>
                  </w:rPr>
                  <m:t>x</m:t>
                </m:r>
              </m:e>
              <m:sub>
                <m:r>
                  <m:rPr>
                    <m:sty m:val="bi"/>
                  </m:rPr>
                  <w:rPr>
                    <w:rFonts w:ascii="Cambria Math" w:hAnsi="Cambria Math" w:cs="Times New Roman"/>
                  </w:rPr>
                  <m:t>i</m:t>
                </m:r>
              </m:sub>
            </m:sSub>
          </m:sub>
        </m:sSub>
      </m:oMath>
      <w:r w:rsidR="00011745" w:rsidRPr="00806E7A">
        <w:rPr>
          <w:rFonts w:ascii="Times New Roman" w:hAnsi="Times New Roman" w:cs="Times New Roman"/>
        </w:rPr>
        <w:t xml:space="preserve"> </w:t>
      </w:r>
      <w:r w:rsidRPr="0062636E">
        <w:rPr>
          <w:rFonts w:ascii="Times New Roman" w:hAnsi="Times New Roman" w:cs="Times New Roman"/>
          <w:b w:val="0"/>
          <w:bCs/>
        </w:rPr>
        <w:t xml:space="preserve">for original and </w:t>
      </w:r>
      <w:r w:rsidR="00011745">
        <w:rPr>
          <w:rFonts w:ascii="Times New Roman" w:hAnsi="Times New Roman" w:cs="Times New Roman"/>
          <w:b w:val="0"/>
          <w:bCs/>
        </w:rPr>
        <w:t>fictitious</w:t>
      </w:r>
      <w:r w:rsidR="00011745" w:rsidRPr="0062636E">
        <w:rPr>
          <w:rFonts w:ascii="Times New Roman" w:hAnsi="Times New Roman" w:cs="Times New Roman"/>
          <w:b w:val="0"/>
          <w:bCs/>
        </w:rPr>
        <w:t xml:space="preserve"> </w:t>
      </w:r>
      <w:r w:rsidRPr="0062636E">
        <w:rPr>
          <w:rFonts w:ascii="Times New Roman" w:hAnsi="Times New Roman" w:cs="Times New Roman"/>
          <w:b w:val="0"/>
          <w:bCs/>
        </w:rPr>
        <w:t xml:space="preserve">data (doubled </w:t>
      </w:r>
      <w:r w:rsidR="00BB2070" w:rsidRPr="0062636E">
        <w:rPr>
          <w:rFonts w:ascii="Times New Roman" w:hAnsi="Times New Roman" w:cs="Times New Roman"/>
          <w:b w:val="0"/>
          <w:bCs/>
        </w:rPr>
        <w:t xml:space="preserve">the </w:t>
      </w:r>
      <w:r w:rsidRPr="0062636E">
        <w:rPr>
          <w:rFonts w:ascii="Times New Roman" w:hAnsi="Times New Roman" w:cs="Times New Roman"/>
          <w:b w:val="0"/>
          <w:bCs/>
        </w:rPr>
        <w:t xml:space="preserve">standard deviation </w:t>
      </w:r>
      <w:r w:rsidR="00BB2070" w:rsidRPr="0062636E">
        <w:rPr>
          <w:rFonts w:ascii="Times New Roman" w:hAnsi="Times New Roman" w:cs="Times New Roman"/>
          <w:b w:val="0"/>
          <w:bCs/>
        </w:rPr>
        <w:t xml:space="preserve">used in </w:t>
      </w:r>
      <w:r w:rsidRPr="0062636E">
        <w:rPr>
          <w:rFonts w:ascii="Times New Roman" w:hAnsi="Times New Roman" w:cs="Times New Roman"/>
          <w:b w:val="0"/>
          <w:bCs/>
        </w:rPr>
        <w:t xml:space="preserve">Equation </w:t>
      </w:r>
      <w:r w:rsidR="00BB2070" w:rsidRPr="0062636E">
        <w:rPr>
          <w:rFonts w:ascii="Times New Roman" w:hAnsi="Times New Roman" w:cs="Times New Roman"/>
          <w:b w:val="0"/>
          <w:bCs/>
        </w:rPr>
        <w:t>2</w:t>
      </w:r>
      <w:r w:rsidR="003F08E6" w:rsidRPr="0062636E">
        <w:rPr>
          <w:rFonts w:ascii="Times New Roman" w:hAnsi="Times New Roman" w:cs="Times New Roman"/>
          <w:b w:val="0"/>
          <w:bCs/>
        </w:rPr>
        <w:t>) for</w:t>
      </w:r>
      <w:r w:rsidRPr="0062636E">
        <w:rPr>
          <w:rFonts w:ascii="Times New Roman" w:hAnsi="Times New Roman" w:cs="Times New Roman"/>
          <w:b w:val="0"/>
          <w:bCs/>
        </w:rPr>
        <w:t xml:space="preserve"> </w:t>
      </w:r>
      <w:r w:rsidR="003F08E6" w:rsidRPr="0062636E">
        <w:rPr>
          <w:rFonts w:ascii="Times New Roman" w:hAnsi="Times New Roman" w:cs="Times New Roman"/>
          <w:b w:val="0"/>
          <w:bCs/>
        </w:rPr>
        <w:t>c</w:t>
      </w:r>
      <w:r w:rsidRPr="0062636E">
        <w:rPr>
          <w:rFonts w:ascii="Times New Roman" w:hAnsi="Times New Roman" w:cs="Times New Roman"/>
          <w:b w:val="0"/>
          <w:bCs/>
        </w:rPr>
        <w:t xml:space="preserve">omparison results of </w:t>
      </w:r>
      <w:proofErr w:type="gramStart"/>
      <w:r w:rsidRPr="0062636E">
        <w:rPr>
          <w:rFonts w:ascii="Times New Roman" w:hAnsi="Times New Roman" w:cs="Times New Roman"/>
          <w:b w:val="0"/>
          <w:bCs/>
        </w:rPr>
        <w:t>COOMET.M.FF</w:t>
      </w:r>
      <w:proofErr w:type="gramEnd"/>
      <w:r w:rsidRPr="0062636E">
        <w:rPr>
          <w:rFonts w:ascii="Times New Roman" w:hAnsi="Times New Roman" w:cs="Times New Roman"/>
          <w:b w:val="0"/>
          <w:bCs/>
        </w:rPr>
        <w:t>-S2 [</w:t>
      </w:r>
      <w:r w:rsidR="00B842F3">
        <w:rPr>
          <w:rFonts w:ascii="Times New Roman" w:hAnsi="Times New Roman" w:cs="Times New Roman"/>
          <w:b w:val="0"/>
          <w:bCs/>
        </w:rPr>
        <w:t>11</w:t>
      </w:r>
      <w:r w:rsidRPr="0062636E">
        <w:rPr>
          <w:rFonts w:ascii="Times New Roman" w:hAnsi="Times New Roman" w:cs="Times New Roman"/>
          <w:b w:val="0"/>
          <w:bCs/>
        </w:rPr>
        <w:t>]</w:t>
      </w:r>
      <w:r w:rsidR="00BB2070" w:rsidRPr="0062636E">
        <w:rPr>
          <w:rFonts w:ascii="Times New Roman" w:hAnsi="Times New Roman" w:cs="Times New Roman"/>
          <w:b w:val="0"/>
          <w:bCs/>
        </w:rPr>
        <w:t>.</w:t>
      </w:r>
    </w:p>
    <w:p w14:paraId="39AB63CE" w14:textId="77777777" w:rsidR="00957828" w:rsidRDefault="00957828" w:rsidP="00F55483">
      <w:pPr>
        <w:pStyle w:val="Caption"/>
        <w:spacing w:after="0"/>
        <w:rPr>
          <w:rFonts w:ascii="Times New Roman" w:hAnsi="Times New Roman" w:cs="Times New Roman"/>
        </w:rPr>
      </w:pPr>
    </w:p>
    <w:p w14:paraId="0B2858A1" w14:textId="2D6D8FB6" w:rsidR="00844A07" w:rsidRDefault="00844A07" w:rsidP="00F55483">
      <w:pPr>
        <w:pStyle w:val="Caption"/>
        <w:spacing w:after="0"/>
        <w:rPr>
          <w:rFonts w:ascii="Times New Roman" w:hAnsi="Times New Roman" w:cs="Times New Roman"/>
          <w:b w:val="0"/>
          <w:bCs/>
        </w:rPr>
      </w:pPr>
      <w:r w:rsidRPr="00E12B85">
        <w:rPr>
          <w:rFonts w:ascii="Times New Roman" w:hAnsi="Times New Roman" w:cs="Times New Roman"/>
        </w:rPr>
        <w:t>Table 1:</w:t>
      </w:r>
      <w:r w:rsidR="00EE5907" w:rsidRPr="00E12B85">
        <w:rPr>
          <w:rFonts w:ascii="Times New Roman" w:hAnsi="Times New Roman" w:cs="Times New Roman"/>
        </w:rPr>
        <w:tab/>
      </w:r>
      <w:r w:rsidR="003F08E6" w:rsidRPr="0062636E">
        <w:rPr>
          <w:rFonts w:ascii="Times New Roman" w:hAnsi="Times New Roman" w:cs="Times New Roman"/>
          <w:b w:val="0"/>
          <w:bCs/>
        </w:rPr>
        <w:t xml:space="preserve">Evaluation results of original and </w:t>
      </w:r>
      <w:r w:rsidR="00011745">
        <w:rPr>
          <w:rFonts w:ascii="Times New Roman" w:hAnsi="Times New Roman" w:cs="Times New Roman"/>
          <w:b w:val="0"/>
          <w:bCs/>
        </w:rPr>
        <w:t>fictitious</w:t>
      </w:r>
      <w:r w:rsidR="00011745" w:rsidRPr="0062636E">
        <w:rPr>
          <w:rFonts w:ascii="Times New Roman" w:hAnsi="Times New Roman" w:cs="Times New Roman"/>
          <w:b w:val="0"/>
          <w:bCs/>
        </w:rPr>
        <w:t xml:space="preserve"> </w:t>
      </w:r>
      <w:r w:rsidR="003F08E6" w:rsidRPr="0062636E">
        <w:rPr>
          <w:rFonts w:ascii="Times New Roman" w:hAnsi="Times New Roman" w:cs="Times New Roman"/>
          <w:b w:val="0"/>
          <w:bCs/>
        </w:rPr>
        <w:t xml:space="preserve">data (doubled standard deviation </w:t>
      </w:r>
      <w:r w:rsidR="00131527" w:rsidRPr="0062636E">
        <w:rPr>
          <w:rFonts w:ascii="Times New Roman" w:hAnsi="Times New Roman" w:cs="Times New Roman"/>
          <w:b w:val="0"/>
          <w:bCs/>
        </w:rPr>
        <w:t>in</w:t>
      </w:r>
      <w:r w:rsidR="003F08E6" w:rsidRPr="0062636E">
        <w:rPr>
          <w:rFonts w:ascii="Times New Roman" w:hAnsi="Times New Roman" w:cs="Times New Roman"/>
          <w:b w:val="0"/>
          <w:bCs/>
        </w:rPr>
        <w:t xml:space="preserve"> Equation </w:t>
      </w:r>
      <w:r w:rsidR="00BB2070" w:rsidRPr="0062636E">
        <w:rPr>
          <w:rFonts w:ascii="Times New Roman" w:hAnsi="Times New Roman" w:cs="Times New Roman"/>
          <w:b w:val="0"/>
          <w:bCs/>
        </w:rPr>
        <w:t>2</w:t>
      </w:r>
      <w:r w:rsidR="003F08E6" w:rsidRPr="0062636E">
        <w:rPr>
          <w:rFonts w:ascii="Times New Roman" w:hAnsi="Times New Roman" w:cs="Times New Roman"/>
          <w:b w:val="0"/>
          <w:bCs/>
        </w:rPr>
        <w:t xml:space="preserve">) for comparison </w:t>
      </w:r>
      <w:proofErr w:type="gramStart"/>
      <w:r w:rsidR="003F08E6" w:rsidRPr="0062636E">
        <w:rPr>
          <w:rFonts w:ascii="Times New Roman" w:hAnsi="Times New Roman" w:cs="Times New Roman"/>
          <w:b w:val="0"/>
          <w:bCs/>
        </w:rPr>
        <w:t>COOMET.M.FF</w:t>
      </w:r>
      <w:proofErr w:type="gramEnd"/>
      <w:r w:rsidR="003F08E6" w:rsidRPr="0062636E">
        <w:rPr>
          <w:rFonts w:ascii="Times New Roman" w:hAnsi="Times New Roman" w:cs="Times New Roman"/>
          <w:b w:val="0"/>
          <w:bCs/>
        </w:rPr>
        <w:t>-S2 [</w:t>
      </w:r>
      <w:r w:rsidR="00B842F3">
        <w:rPr>
          <w:rFonts w:ascii="Times New Roman" w:hAnsi="Times New Roman" w:cs="Times New Roman"/>
          <w:b w:val="0"/>
          <w:bCs/>
        </w:rPr>
        <w:t>11</w:t>
      </w:r>
      <w:r w:rsidR="003F08E6" w:rsidRPr="0062636E">
        <w:rPr>
          <w:rFonts w:ascii="Times New Roman" w:hAnsi="Times New Roman" w:cs="Times New Roman"/>
          <w:b w:val="0"/>
          <w:bCs/>
        </w:rPr>
        <w:t xml:space="preserve">] </w:t>
      </w:r>
      <w:r w:rsidR="00270B9F" w:rsidRPr="0062636E">
        <w:rPr>
          <w:rFonts w:ascii="Times New Roman" w:hAnsi="Times New Roman" w:cs="Times New Roman"/>
          <w:b w:val="0"/>
          <w:bCs/>
        </w:rPr>
        <w:t>in Figure 4</w:t>
      </w:r>
      <w:r w:rsidR="00957828">
        <w:rPr>
          <w:rFonts w:ascii="Times New Roman" w:hAnsi="Times New Roman" w:cs="Times New Roman"/>
          <w:b w:val="0"/>
          <w:bCs/>
        </w:rPr>
        <w:t>.</w:t>
      </w:r>
    </w:p>
    <w:tbl>
      <w:tblPr>
        <w:tblW w:w="4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851"/>
        <w:gridCol w:w="850"/>
        <w:gridCol w:w="765"/>
        <w:gridCol w:w="941"/>
      </w:tblGrid>
      <w:tr w:rsidR="003F08E6" w:rsidRPr="005A20CB" w14:paraId="4093DE77" w14:textId="62788471" w:rsidTr="005F1AF5">
        <w:trPr>
          <w:cantSplit/>
          <w:trHeight w:val="259"/>
        </w:trPr>
        <w:tc>
          <w:tcPr>
            <w:tcW w:w="1129" w:type="dxa"/>
            <w:vMerge w:val="restart"/>
            <w:tcBorders>
              <w:top w:val="single" w:sz="8" w:space="0" w:color="auto"/>
              <w:left w:val="single" w:sz="8" w:space="0" w:color="auto"/>
              <w:right w:val="single" w:sz="8" w:space="0" w:color="auto"/>
            </w:tcBorders>
            <w:shd w:val="clear" w:color="auto" w:fill="F2F2F2" w:themeFill="background1" w:themeFillShade="F2"/>
          </w:tcPr>
          <w:p w14:paraId="25DCDD59" w14:textId="7AD77A33" w:rsidR="003F08E6" w:rsidRPr="000C54A0" w:rsidRDefault="003F08E6" w:rsidP="00270B9F">
            <w:pPr>
              <w:pStyle w:val="BodyText"/>
              <w:ind w:left="-112" w:right="-105"/>
              <w:jc w:val="center"/>
              <w:rPr>
                <w:b/>
                <w:sz w:val="16"/>
                <w:szCs w:val="16"/>
              </w:rPr>
            </w:pPr>
            <w:r w:rsidRPr="000C54A0">
              <w:rPr>
                <w:b/>
                <w:sz w:val="16"/>
                <w:szCs w:val="16"/>
              </w:rPr>
              <w:t>Evaluation criterion</w:t>
            </w:r>
          </w:p>
        </w:tc>
        <w:tc>
          <w:tcPr>
            <w:tcW w:w="1701" w:type="dxa"/>
            <w:gridSpan w:val="2"/>
            <w:tcBorders>
              <w:top w:val="single" w:sz="8" w:space="0" w:color="auto"/>
              <w:left w:val="single" w:sz="8" w:space="0" w:color="auto"/>
              <w:right w:val="single" w:sz="8" w:space="0" w:color="auto"/>
            </w:tcBorders>
            <w:shd w:val="clear" w:color="auto" w:fill="F2F2F2" w:themeFill="background1" w:themeFillShade="F2"/>
          </w:tcPr>
          <w:p w14:paraId="02DF0372" w14:textId="597D1799" w:rsidR="003F08E6" w:rsidRPr="000C54A0" w:rsidRDefault="003F08E6" w:rsidP="00270B9F">
            <w:pPr>
              <w:pStyle w:val="BodyText"/>
              <w:jc w:val="center"/>
              <w:rPr>
                <w:b/>
                <w:sz w:val="16"/>
                <w:szCs w:val="16"/>
              </w:rPr>
            </w:pPr>
            <w:r w:rsidRPr="000C54A0">
              <w:rPr>
                <w:b/>
                <w:sz w:val="16"/>
                <w:szCs w:val="16"/>
              </w:rPr>
              <w:t>Original data</w:t>
            </w:r>
          </w:p>
        </w:tc>
        <w:tc>
          <w:tcPr>
            <w:tcW w:w="1706" w:type="dxa"/>
            <w:gridSpan w:val="2"/>
            <w:tcBorders>
              <w:top w:val="single" w:sz="8" w:space="0" w:color="auto"/>
              <w:left w:val="single" w:sz="8" w:space="0" w:color="auto"/>
              <w:right w:val="single" w:sz="8" w:space="0" w:color="auto"/>
            </w:tcBorders>
            <w:shd w:val="clear" w:color="auto" w:fill="F2F2F2" w:themeFill="background1" w:themeFillShade="F2"/>
          </w:tcPr>
          <w:p w14:paraId="447DBCBD" w14:textId="3E85D704" w:rsidR="003F08E6" w:rsidRPr="000C54A0" w:rsidRDefault="003F08E6" w:rsidP="00270B9F">
            <w:pPr>
              <w:pStyle w:val="BodyText"/>
              <w:jc w:val="center"/>
              <w:rPr>
                <w:b/>
                <w:sz w:val="16"/>
                <w:szCs w:val="16"/>
              </w:rPr>
            </w:pPr>
            <w:r w:rsidRPr="000C54A0">
              <w:rPr>
                <w:b/>
                <w:sz w:val="16"/>
                <w:szCs w:val="16"/>
              </w:rPr>
              <w:t>Modelled data</w:t>
            </w:r>
          </w:p>
        </w:tc>
      </w:tr>
      <w:tr w:rsidR="003F08E6" w:rsidRPr="005A20CB" w14:paraId="71F928DB" w14:textId="26BE88C3" w:rsidTr="00F656D1">
        <w:trPr>
          <w:cantSplit/>
        </w:trPr>
        <w:tc>
          <w:tcPr>
            <w:tcW w:w="1129" w:type="dxa"/>
            <w:vMerge/>
            <w:tcBorders>
              <w:left w:val="single" w:sz="8" w:space="0" w:color="auto"/>
              <w:bottom w:val="single" w:sz="8" w:space="0" w:color="auto"/>
              <w:right w:val="single" w:sz="8" w:space="0" w:color="auto"/>
            </w:tcBorders>
            <w:shd w:val="clear" w:color="auto" w:fill="F2F2F2" w:themeFill="background1" w:themeFillShade="F2"/>
          </w:tcPr>
          <w:p w14:paraId="03CA61F7" w14:textId="77777777" w:rsidR="003F08E6" w:rsidRPr="002E2911" w:rsidRDefault="003F08E6" w:rsidP="00270B9F">
            <w:pPr>
              <w:pStyle w:val="BodyText"/>
              <w:jc w:val="center"/>
              <w:rPr>
                <w:b/>
                <w:sz w:val="16"/>
                <w:szCs w:val="16"/>
              </w:rPr>
            </w:pPr>
          </w:p>
        </w:tc>
        <w:tc>
          <w:tcPr>
            <w:tcW w:w="851" w:type="dxa"/>
            <w:tcBorders>
              <w:left w:val="single" w:sz="8" w:space="0" w:color="auto"/>
              <w:bottom w:val="single" w:sz="8" w:space="0" w:color="auto"/>
            </w:tcBorders>
            <w:shd w:val="clear" w:color="auto" w:fill="F2F2F2" w:themeFill="background1" w:themeFillShade="F2"/>
          </w:tcPr>
          <w:p w14:paraId="1DAF3F80" w14:textId="6C240CF5" w:rsidR="003F08E6" w:rsidRPr="002E2911" w:rsidRDefault="003F08E6" w:rsidP="00270B9F">
            <w:pPr>
              <w:pStyle w:val="BodyText"/>
              <w:ind w:left="-109" w:right="-104"/>
              <w:jc w:val="center"/>
              <w:rPr>
                <w:b/>
                <w:sz w:val="16"/>
                <w:szCs w:val="16"/>
              </w:rPr>
            </w:pPr>
            <w:r w:rsidRPr="002E2911">
              <w:rPr>
                <w:b/>
                <w:sz w:val="16"/>
                <w:szCs w:val="16"/>
              </w:rPr>
              <w:t>Lab 1</w:t>
            </w:r>
          </w:p>
        </w:tc>
        <w:tc>
          <w:tcPr>
            <w:tcW w:w="850" w:type="dxa"/>
            <w:tcBorders>
              <w:bottom w:val="single" w:sz="8" w:space="0" w:color="auto"/>
              <w:right w:val="single" w:sz="8" w:space="0" w:color="auto"/>
            </w:tcBorders>
            <w:shd w:val="clear" w:color="auto" w:fill="F2F2F2" w:themeFill="background1" w:themeFillShade="F2"/>
          </w:tcPr>
          <w:p w14:paraId="6723D442" w14:textId="5E928521" w:rsidR="003F08E6" w:rsidRPr="002E2911" w:rsidRDefault="003F08E6" w:rsidP="00270B9F">
            <w:pPr>
              <w:pStyle w:val="BodyText"/>
              <w:ind w:left="-110"/>
              <w:jc w:val="center"/>
              <w:rPr>
                <w:b/>
                <w:sz w:val="16"/>
                <w:szCs w:val="16"/>
              </w:rPr>
            </w:pPr>
            <w:r w:rsidRPr="002E2911">
              <w:rPr>
                <w:b/>
                <w:sz w:val="16"/>
                <w:szCs w:val="16"/>
              </w:rPr>
              <w:t>Lab 2</w:t>
            </w:r>
          </w:p>
        </w:tc>
        <w:tc>
          <w:tcPr>
            <w:tcW w:w="765" w:type="dxa"/>
            <w:tcBorders>
              <w:left w:val="single" w:sz="8" w:space="0" w:color="auto"/>
              <w:bottom w:val="single" w:sz="8" w:space="0" w:color="auto"/>
            </w:tcBorders>
            <w:shd w:val="clear" w:color="auto" w:fill="F2F2F2" w:themeFill="background1" w:themeFillShade="F2"/>
          </w:tcPr>
          <w:p w14:paraId="499BAA2B" w14:textId="728AAF1A" w:rsidR="003F08E6" w:rsidRPr="002E2911" w:rsidRDefault="003F08E6" w:rsidP="00270B9F">
            <w:pPr>
              <w:pStyle w:val="BodyText"/>
              <w:ind w:left="-110" w:right="-112"/>
              <w:jc w:val="center"/>
              <w:rPr>
                <w:b/>
                <w:sz w:val="16"/>
                <w:szCs w:val="16"/>
              </w:rPr>
            </w:pPr>
            <w:r w:rsidRPr="002E2911">
              <w:rPr>
                <w:b/>
                <w:sz w:val="16"/>
                <w:szCs w:val="16"/>
              </w:rPr>
              <w:t>Lab 1</w:t>
            </w:r>
          </w:p>
        </w:tc>
        <w:tc>
          <w:tcPr>
            <w:tcW w:w="941" w:type="dxa"/>
            <w:tcBorders>
              <w:bottom w:val="single" w:sz="8" w:space="0" w:color="auto"/>
              <w:right w:val="single" w:sz="8" w:space="0" w:color="auto"/>
            </w:tcBorders>
            <w:shd w:val="clear" w:color="auto" w:fill="F2F2F2" w:themeFill="background1" w:themeFillShade="F2"/>
          </w:tcPr>
          <w:p w14:paraId="76915C1B" w14:textId="074C6A9F" w:rsidR="003F08E6" w:rsidRPr="002E2911" w:rsidRDefault="003F08E6" w:rsidP="00270B9F">
            <w:pPr>
              <w:pStyle w:val="BodyText"/>
              <w:ind w:left="-111" w:right="-103"/>
              <w:jc w:val="center"/>
              <w:rPr>
                <w:b/>
                <w:sz w:val="16"/>
                <w:szCs w:val="16"/>
              </w:rPr>
            </w:pPr>
            <w:r w:rsidRPr="002E2911">
              <w:rPr>
                <w:b/>
                <w:sz w:val="16"/>
                <w:szCs w:val="16"/>
              </w:rPr>
              <w:t>Lab 2</w:t>
            </w:r>
          </w:p>
        </w:tc>
      </w:tr>
      <w:tr w:rsidR="003F08E6" w:rsidRPr="005A20CB" w14:paraId="27FA04B0" w14:textId="41876BA6" w:rsidTr="00F656D1">
        <w:trPr>
          <w:trHeight w:val="351"/>
        </w:trPr>
        <w:tc>
          <w:tcPr>
            <w:tcW w:w="1129" w:type="dxa"/>
            <w:tcBorders>
              <w:top w:val="single" w:sz="8" w:space="0" w:color="auto"/>
              <w:left w:val="single" w:sz="8" w:space="0" w:color="auto"/>
              <w:right w:val="single" w:sz="8" w:space="0" w:color="auto"/>
            </w:tcBorders>
            <w:vAlign w:val="center"/>
          </w:tcPr>
          <w:p w14:paraId="4B975FD2" w14:textId="46371EFB" w:rsidR="003F08E6" w:rsidRPr="000C54A0" w:rsidRDefault="00F55483" w:rsidP="00270B9F">
            <w:pPr>
              <w:pStyle w:val="BodyText"/>
              <w:jc w:val="center"/>
              <w:rPr>
                <w:b/>
                <w:bCs/>
                <w:sz w:val="16"/>
                <w:szCs w:val="16"/>
              </w:rPr>
            </w:pPr>
            <m:oMath>
              <m:r>
                <m:rPr>
                  <m:sty m:val="bi"/>
                </m:rPr>
                <w:rPr>
                  <w:rFonts w:ascii="Cambria Math" w:hAnsi="Cambria Math"/>
                  <w:sz w:val="16"/>
                  <w:szCs w:val="16"/>
                </w:rPr>
                <m:t>E</m:t>
              </m:r>
              <m:sSub>
                <m:sSubPr>
                  <m:ctrlPr>
                    <w:rPr>
                      <w:rFonts w:ascii="Cambria Math" w:hAnsi="Cambria Math"/>
                      <w:b/>
                      <w:bCs/>
                      <w:i/>
                      <w:sz w:val="16"/>
                      <w:szCs w:val="16"/>
                    </w:rPr>
                  </m:ctrlPr>
                </m:sSubPr>
                <m:e>
                  <m:r>
                    <m:rPr>
                      <m:sty m:val="bi"/>
                    </m:rPr>
                    <w:rPr>
                      <w:rFonts w:ascii="Cambria Math" w:hAnsi="Cambria Math"/>
                      <w:sz w:val="16"/>
                      <w:szCs w:val="16"/>
                    </w:rPr>
                    <m:t>n</m:t>
                  </m:r>
                </m:e>
                <m:sub>
                  <m:r>
                    <m:rPr>
                      <m:sty m:val="bi"/>
                    </m:rPr>
                    <w:rPr>
                      <w:rFonts w:ascii="Cambria Math" w:hAnsi="Cambria Math"/>
                      <w:sz w:val="16"/>
                      <w:szCs w:val="16"/>
                    </w:rPr>
                    <m:t>i</m:t>
                  </m:r>
                </m:sub>
              </m:sSub>
              <m:r>
                <w:rPr>
                  <w:rFonts w:ascii="Cambria Math" w:hAnsi="Cambria Math"/>
                  <w:sz w:val="16"/>
                  <w:szCs w:val="16"/>
                </w:rPr>
                <m:t xml:space="preserve"> </m:t>
              </m:r>
            </m:oMath>
            <w:r w:rsidR="00270B9F" w:rsidRPr="000C54A0">
              <w:rPr>
                <w:b/>
                <w:bCs/>
                <w:sz w:val="16"/>
                <w:szCs w:val="16"/>
              </w:rPr>
              <w:t>value</w:t>
            </w:r>
          </w:p>
          <w:p w14:paraId="7EA14DD8" w14:textId="4B917047" w:rsidR="00543D1F" w:rsidRPr="000C54A0" w:rsidRDefault="00543D1F" w:rsidP="00270B9F">
            <w:pPr>
              <w:pStyle w:val="BodyText"/>
              <w:jc w:val="center"/>
              <w:rPr>
                <w:b/>
                <w:bCs/>
                <w:sz w:val="16"/>
                <w:szCs w:val="16"/>
              </w:rPr>
            </w:pPr>
            <w:r w:rsidRPr="000C54A0">
              <w:rPr>
                <w:rFonts w:hint="eastAsia"/>
                <w:b/>
                <w:bCs/>
                <w:sz w:val="16"/>
                <w:szCs w:val="16"/>
              </w:rPr>
              <w:t>≤</w:t>
            </w:r>
            <w:r w:rsidRPr="000C54A0">
              <w:rPr>
                <w:b/>
                <w:bCs/>
                <w:sz w:val="16"/>
                <w:szCs w:val="16"/>
              </w:rPr>
              <w:t xml:space="preserve"> 1</w:t>
            </w:r>
          </w:p>
        </w:tc>
        <w:tc>
          <w:tcPr>
            <w:tcW w:w="851" w:type="dxa"/>
            <w:tcBorders>
              <w:top w:val="single" w:sz="8" w:space="0" w:color="auto"/>
              <w:left w:val="single" w:sz="8" w:space="0" w:color="auto"/>
            </w:tcBorders>
            <w:vAlign w:val="center"/>
          </w:tcPr>
          <w:p w14:paraId="2B8A3971" w14:textId="596B229B" w:rsidR="003F08E6" w:rsidRPr="000C54A0" w:rsidRDefault="003F08E6" w:rsidP="00270B9F">
            <w:pPr>
              <w:pStyle w:val="BodyText"/>
              <w:ind w:left="-109" w:right="-104"/>
              <w:jc w:val="center"/>
              <w:rPr>
                <w:sz w:val="16"/>
                <w:szCs w:val="16"/>
              </w:rPr>
            </w:pPr>
            <w:r w:rsidRPr="000C54A0">
              <w:rPr>
                <w:sz w:val="16"/>
                <w:szCs w:val="16"/>
              </w:rPr>
              <w:t>0.23</w:t>
            </w:r>
          </w:p>
        </w:tc>
        <w:tc>
          <w:tcPr>
            <w:tcW w:w="850" w:type="dxa"/>
            <w:tcBorders>
              <w:top w:val="single" w:sz="8" w:space="0" w:color="auto"/>
              <w:right w:val="single" w:sz="8" w:space="0" w:color="auto"/>
            </w:tcBorders>
            <w:vAlign w:val="center"/>
          </w:tcPr>
          <w:p w14:paraId="70CA6409" w14:textId="65DB3C00" w:rsidR="003F08E6" w:rsidRPr="000C54A0" w:rsidRDefault="003F08E6" w:rsidP="00270B9F">
            <w:pPr>
              <w:pStyle w:val="BodyText"/>
              <w:ind w:left="-110"/>
              <w:jc w:val="center"/>
              <w:rPr>
                <w:sz w:val="16"/>
                <w:szCs w:val="16"/>
              </w:rPr>
            </w:pPr>
            <w:r w:rsidRPr="000C54A0">
              <w:rPr>
                <w:sz w:val="16"/>
                <w:szCs w:val="16"/>
              </w:rPr>
              <w:t>1.03</w:t>
            </w:r>
          </w:p>
        </w:tc>
        <w:tc>
          <w:tcPr>
            <w:tcW w:w="765" w:type="dxa"/>
            <w:tcBorders>
              <w:top w:val="single" w:sz="8" w:space="0" w:color="auto"/>
              <w:left w:val="single" w:sz="8" w:space="0" w:color="auto"/>
            </w:tcBorders>
            <w:vAlign w:val="center"/>
          </w:tcPr>
          <w:p w14:paraId="59905579" w14:textId="2FC22CCB" w:rsidR="003F08E6" w:rsidRPr="000C54A0" w:rsidRDefault="003F08E6" w:rsidP="00270B9F">
            <w:pPr>
              <w:pStyle w:val="BodyText"/>
              <w:ind w:left="-110" w:right="-112"/>
              <w:jc w:val="center"/>
              <w:rPr>
                <w:sz w:val="16"/>
                <w:szCs w:val="16"/>
              </w:rPr>
            </w:pPr>
            <w:r w:rsidRPr="000C54A0">
              <w:rPr>
                <w:sz w:val="16"/>
                <w:szCs w:val="16"/>
              </w:rPr>
              <w:t>0.18</w:t>
            </w:r>
          </w:p>
        </w:tc>
        <w:tc>
          <w:tcPr>
            <w:tcW w:w="941" w:type="dxa"/>
            <w:tcBorders>
              <w:top w:val="single" w:sz="8" w:space="0" w:color="auto"/>
              <w:right w:val="single" w:sz="8" w:space="0" w:color="auto"/>
            </w:tcBorders>
            <w:vAlign w:val="center"/>
          </w:tcPr>
          <w:p w14:paraId="03399241" w14:textId="004969BF" w:rsidR="003F08E6" w:rsidRPr="000C54A0" w:rsidRDefault="003F08E6" w:rsidP="00270B9F">
            <w:pPr>
              <w:pStyle w:val="BodyText"/>
              <w:ind w:left="-111" w:right="-103"/>
              <w:jc w:val="center"/>
              <w:rPr>
                <w:sz w:val="16"/>
                <w:szCs w:val="16"/>
              </w:rPr>
            </w:pPr>
            <w:r w:rsidRPr="000C54A0">
              <w:rPr>
                <w:sz w:val="16"/>
                <w:szCs w:val="16"/>
              </w:rPr>
              <w:t>0.79</w:t>
            </w:r>
          </w:p>
        </w:tc>
      </w:tr>
      <w:tr w:rsidR="003F08E6" w:rsidRPr="005A20CB" w14:paraId="5FFD00B9" w14:textId="77777777" w:rsidTr="00F656D1">
        <w:trPr>
          <w:trHeight w:val="265"/>
        </w:trPr>
        <w:tc>
          <w:tcPr>
            <w:tcW w:w="1129" w:type="dxa"/>
            <w:tcBorders>
              <w:left w:val="single" w:sz="8" w:space="0" w:color="auto"/>
              <w:bottom w:val="single" w:sz="8" w:space="0" w:color="auto"/>
              <w:right w:val="single" w:sz="8" w:space="0" w:color="auto"/>
            </w:tcBorders>
            <w:vAlign w:val="center"/>
          </w:tcPr>
          <w:p w14:paraId="138D249D" w14:textId="11FB875E" w:rsidR="003F08E6" w:rsidRPr="000C54A0" w:rsidRDefault="003F08E6" w:rsidP="00270B9F">
            <w:pPr>
              <w:pStyle w:val="BodyText"/>
              <w:jc w:val="center"/>
              <w:rPr>
                <w:sz w:val="16"/>
                <w:szCs w:val="16"/>
              </w:rPr>
            </w:pPr>
            <w:r w:rsidRPr="000C54A0">
              <w:rPr>
                <w:sz w:val="16"/>
                <w:szCs w:val="16"/>
              </w:rPr>
              <w:t>decision</w:t>
            </w:r>
          </w:p>
        </w:tc>
        <w:tc>
          <w:tcPr>
            <w:tcW w:w="851" w:type="dxa"/>
            <w:tcBorders>
              <w:left w:val="single" w:sz="8" w:space="0" w:color="auto"/>
              <w:bottom w:val="single" w:sz="8" w:space="0" w:color="auto"/>
            </w:tcBorders>
            <w:vAlign w:val="center"/>
          </w:tcPr>
          <w:p w14:paraId="28C2587A" w14:textId="236EA170" w:rsidR="003F08E6" w:rsidRPr="000C54A0" w:rsidRDefault="003F08E6" w:rsidP="00270B9F">
            <w:pPr>
              <w:pStyle w:val="BodyText"/>
              <w:ind w:left="-109" w:right="-104"/>
              <w:jc w:val="center"/>
              <w:rPr>
                <w:sz w:val="16"/>
                <w:szCs w:val="16"/>
              </w:rPr>
            </w:pPr>
            <w:r w:rsidRPr="000C54A0">
              <w:rPr>
                <w:sz w:val="16"/>
                <w:szCs w:val="16"/>
              </w:rPr>
              <w:t>passed</w:t>
            </w:r>
          </w:p>
        </w:tc>
        <w:tc>
          <w:tcPr>
            <w:tcW w:w="850" w:type="dxa"/>
            <w:tcBorders>
              <w:bottom w:val="single" w:sz="8" w:space="0" w:color="auto"/>
              <w:right w:val="single" w:sz="8" w:space="0" w:color="auto"/>
            </w:tcBorders>
            <w:vAlign w:val="center"/>
          </w:tcPr>
          <w:p w14:paraId="42C91810" w14:textId="75DBB00B" w:rsidR="003F08E6" w:rsidRPr="000C54A0" w:rsidRDefault="003F08E6" w:rsidP="00270B9F">
            <w:pPr>
              <w:pStyle w:val="BodyText"/>
              <w:ind w:left="-110"/>
              <w:jc w:val="center"/>
              <w:rPr>
                <w:sz w:val="16"/>
                <w:szCs w:val="16"/>
              </w:rPr>
            </w:pPr>
            <w:r w:rsidRPr="000C54A0">
              <w:rPr>
                <w:sz w:val="16"/>
                <w:szCs w:val="16"/>
              </w:rPr>
              <w:t>passed</w:t>
            </w:r>
          </w:p>
        </w:tc>
        <w:tc>
          <w:tcPr>
            <w:tcW w:w="765" w:type="dxa"/>
            <w:tcBorders>
              <w:left w:val="single" w:sz="8" w:space="0" w:color="auto"/>
              <w:bottom w:val="single" w:sz="8" w:space="0" w:color="auto"/>
            </w:tcBorders>
            <w:vAlign w:val="center"/>
          </w:tcPr>
          <w:p w14:paraId="37ACEC30" w14:textId="1738F552" w:rsidR="003F08E6" w:rsidRPr="000C54A0" w:rsidRDefault="00270B9F" w:rsidP="00270B9F">
            <w:pPr>
              <w:pStyle w:val="BodyText"/>
              <w:ind w:left="-110" w:right="-112"/>
              <w:jc w:val="center"/>
              <w:rPr>
                <w:sz w:val="16"/>
                <w:szCs w:val="16"/>
              </w:rPr>
            </w:pPr>
            <w:r w:rsidRPr="000C54A0">
              <w:rPr>
                <w:sz w:val="16"/>
                <w:szCs w:val="16"/>
              </w:rPr>
              <w:t>passed</w:t>
            </w:r>
          </w:p>
        </w:tc>
        <w:tc>
          <w:tcPr>
            <w:tcW w:w="941" w:type="dxa"/>
            <w:tcBorders>
              <w:bottom w:val="single" w:sz="8" w:space="0" w:color="auto"/>
              <w:right w:val="single" w:sz="8" w:space="0" w:color="auto"/>
            </w:tcBorders>
            <w:vAlign w:val="center"/>
          </w:tcPr>
          <w:p w14:paraId="7FEDC720" w14:textId="7F28089A" w:rsidR="003F08E6" w:rsidRPr="000C54A0" w:rsidRDefault="00270B9F" w:rsidP="00270B9F">
            <w:pPr>
              <w:pStyle w:val="BodyText"/>
              <w:ind w:left="-111" w:right="-103"/>
              <w:jc w:val="center"/>
              <w:rPr>
                <w:sz w:val="16"/>
                <w:szCs w:val="16"/>
              </w:rPr>
            </w:pPr>
            <w:r w:rsidRPr="000C54A0">
              <w:rPr>
                <w:sz w:val="16"/>
                <w:szCs w:val="16"/>
              </w:rPr>
              <w:t>passed</w:t>
            </w:r>
          </w:p>
        </w:tc>
      </w:tr>
      <w:tr w:rsidR="003F08E6" w:rsidRPr="005A20CB" w14:paraId="3DC360B8" w14:textId="52AC7E03" w:rsidTr="00F656D1">
        <w:trPr>
          <w:trHeight w:val="456"/>
        </w:trPr>
        <w:tc>
          <w:tcPr>
            <w:tcW w:w="1129" w:type="dxa"/>
            <w:tcBorders>
              <w:top w:val="single" w:sz="8" w:space="0" w:color="auto"/>
              <w:left w:val="single" w:sz="8" w:space="0" w:color="auto"/>
              <w:right w:val="single" w:sz="8" w:space="0" w:color="auto"/>
            </w:tcBorders>
            <w:vAlign w:val="center"/>
          </w:tcPr>
          <w:p w14:paraId="3D43BB44" w14:textId="4CDA4444" w:rsidR="005F1AF5" w:rsidRPr="000C54A0" w:rsidRDefault="004B7DB1" w:rsidP="005F1AF5">
            <w:pPr>
              <w:pStyle w:val="BodyText"/>
              <w:ind w:left="-113" w:right="-108"/>
              <w:jc w:val="center"/>
              <w:rPr>
                <w:b/>
                <w:bCs/>
                <w:sz w:val="16"/>
                <w:szCs w:val="16"/>
              </w:rPr>
            </w:pPr>
            <m:oMath>
              <m:sSub>
                <m:sSubPr>
                  <m:ctrlPr>
                    <w:rPr>
                      <w:rFonts w:ascii="Cambria Math" w:hAnsi="Cambria Math"/>
                      <w:b/>
                      <w:bCs/>
                      <w:sz w:val="16"/>
                      <w:szCs w:val="16"/>
                    </w:rPr>
                  </m:ctrlPr>
                </m:sSubPr>
                <m:e>
                  <m:sSub>
                    <m:sSubPr>
                      <m:ctrlPr>
                        <w:rPr>
                          <w:rFonts w:ascii="Cambria Math" w:hAnsi="Cambria Math"/>
                          <w:b/>
                          <w:bCs/>
                          <w:sz w:val="16"/>
                          <w:szCs w:val="16"/>
                        </w:rPr>
                      </m:ctrlPr>
                    </m:sSubPr>
                    <m:e>
                      <m:r>
                        <m:rPr>
                          <m:sty m:val="bi"/>
                        </m:rPr>
                        <w:rPr>
                          <w:rFonts w:ascii="Cambria Math" w:hAnsi="Cambria Math"/>
                          <w:sz w:val="16"/>
                          <w:szCs w:val="16"/>
                        </w:rPr>
                        <m:t>u</m:t>
                      </m:r>
                    </m:e>
                    <m:sub>
                      <m:r>
                        <m:rPr>
                          <m:sty m:val="b"/>
                        </m:rPr>
                        <w:rPr>
                          <w:rFonts w:ascii="Cambria Math" w:hAnsi="Cambria Math"/>
                          <w:sz w:val="16"/>
                          <w:szCs w:val="16"/>
                        </w:rPr>
                        <m:t>comp</m:t>
                      </m:r>
                    </m:sub>
                  </m:sSub>
                </m:e>
                <m:sub>
                  <m:r>
                    <m:rPr>
                      <m:sty m:val="bi"/>
                    </m:rPr>
                    <w:rPr>
                      <w:rFonts w:ascii="Cambria Math" w:hAnsi="Cambria Math"/>
                      <w:sz w:val="16"/>
                      <w:szCs w:val="16"/>
                    </w:rPr>
                    <m:t>i</m:t>
                  </m:r>
                </m:sub>
              </m:sSub>
              <m:r>
                <m:rPr>
                  <m:sty m:val="b"/>
                </m:rPr>
                <w:rPr>
                  <w:rFonts w:ascii="Cambria Math" w:hAnsi="Cambria Math"/>
                  <w:sz w:val="16"/>
                  <w:szCs w:val="16"/>
                </w:rPr>
                <m:t xml:space="preserve"> /</m:t>
              </m:r>
              <m:sSub>
                <m:sSubPr>
                  <m:ctrlPr>
                    <w:rPr>
                      <w:rFonts w:ascii="Cambria Math" w:hAnsi="Cambria Math"/>
                      <w:b/>
                      <w:bCs/>
                      <w:sz w:val="16"/>
                      <w:szCs w:val="16"/>
                    </w:rPr>
                  </m:ctrlPr>
                </m:sSubPr>
                <m:e>
                  <m:r>
                    <m:rPr>
                      <m:sty m:val="bi"/>
                    </m:rPr>
                    <w:rPr>
                      <w:rFonts w:ascii="Cambria Math" w:hAnsi="Cambria Math"/>
                      <w:sz w:val="16"/>
                      <w:szCs w:val="16"/>
                    </w:rPr>
                    <m:t>u</m:t>
                  </m:r>
                </m:e>
                <m:sub>
                  <m:sSub>
                    <m:sSubPr>
                      <m:ctrlPr>
                        <w:rPr>
                          <w:rFonts w:ascii="Cambria Math" w:hAnsi="Cambria Math"/>
                          <w:b/>
                          <w:bCs/>
                          <w:i/>
                          <w:sz w:val="16"/>
                          <w:szCs w:val="16"/>
                        </w:rPr>
                      </m:ctrlPr>
                    </m:sSubPr>
                    <m:e>
                      <m:r>
                        <m:rPr>
                          <m:sty m:val="b"/>
                        </m:rPr>
                        <w:rPr>
                          <w:rFonts w:ascii="Cambria Math" w:hAnsi="Cambria Math"/>
                          <w:sz w:val="16"/>
                          <w:szCs w:val="16"/>
                        </w:rPr>
                        <m:t>base</m:t>
                      </m:r>
                    </m:e>
                    <m:sub>
                      <m:r>
                        <m:rPr>
                          <m:sty m:val="bi"/>
                        </m:rPr>
                        <w:rPr>
                          <w:rFonts w:ascii="Cambria Math" w:hAnsi="Cambria Math"/>
                          <w:sz w:val="16"/>
                          <w:szCs w:val="16"/>
                        </w:rPr>
                        <m:t>i</m:t>
                      </m:r>
                    </m:sub>
                  </m:sSub>
                </m:sub>
              </m:sSub>
            </m:oMath>
            <w:r w:rsidR="00543D1F" w:rsidRPr="000C54A0">
              <w:rPr>
                <w:b/>
                <w:bCs/>
                <w:sz w:val="16"/>
                <w:szCs w:val="16"/>
              </w:rPr>
              <w:t xml:space="preserve"> </w:t>
            </w:r>
          </w:p>
          <w:p w14:paraId="3D929AF8" w14:textId="258D3859" w:rsidR="00543D1F" w:rsidRPr="000C54A0" w:rsidRDefault="005F1AF5" w:rsidP="005F1AF5">
            <w:pPr>
              <w:pStyle w:val="BodyText"/>
              <w:ind w:left="-113" w:right="-108"/>
              <w:jc w:val="center"/>
              <w:rPr>
                <w:b/>
                <w:bCs/>
                <w:sz w:val="16"/>
                <w:szCs w:val="16"/>
              </w:rPr>
            </w:pPr>
            <w:r w:rsidRPr="000C54A0">
              <w:rPr>
                <w:rFonts w:hint="eastAsia"/>
                <w:b/>
                <w:bCs/>
                <w:sz w:val="16"/>
                <w:szCs w:val="16"/>
              </w:rPr>
              <w:t>≤</w:t>
            </w:r>
            <w:r w:rsidRPr="000C54A0">
              <w:rPr>
                <w:rFonts w:hint="eastAsia"/>
                <w:b/>
                <w:bCs/>
                <w:sz w:val="16"/>
                <w:szCs w:val="16"/>
              </w:rPr>
              <w:t xml:space="preserve"> </w:t>
            </w:r>
            <w:r w:rsidR="00543D1F" w:rsidRPr="000C54A0">
              <w:rPr>
                <w:b/>
                <w:bCs/>
                <w:sz w:val="16"/>
                <w:szCs w:val="16"/>
              </w:rPr>
              <w:t>2</w:t>
            </w:r>
          </w:p>
        </w:tc>
        <w:tc>
          <w:tcPr>
            <w:tcW w:w="851" w:type="dxa"/>
            <w:tcBorders>
              <w:top w:val="single" w:sz="8" w:space="0" w:color="auto"/>
              <w:left w:val="single" w:sz="8" w:space="0" w:color="auto"/>
            </w:tcBorders>
            <w:vAlign w:val="center"/>
          </w:tcPr>
          <w:p w14:paraId="63BA1690" w14:textId="0A4F1A30" w:rsidR="003F08E6" w:rsidRPr="000C54A0" w:rsidRDefault="003F08E6" w:rsidP="00270B9F">
            <w:pPr>
              <w:pStyle w:val="BodyText"/>
              <w:ind w:left="-109" w:right="-104"/>
              <w:jc w:val="center"/>
              <w:rPr>
                <w:sz w:val="16"/>
                <w:szCs w:val="16"/>
              </w:rPr>
            </w:pPr>
            <w:r w:rsidRPr="000C54A0">
              <w:rPr>
                <w:sz w:val="16"/>
                <w:szCs w:val="16"/>
              </w:rPr>
              <w:t>1.68</w:t>
            </w:r>
          </w:p>
        </w:tc>
        <w:tc>
          <w:tcPr>
            <w:tcW w:w="850" w:type="dxa"/>
            <w:tcBorders>
              <w:top w:val="single" w:sz="8" w:space="0" w:color="auto"/>
              <w:right w:val="single" w:sz="8" w:space="0" w:color="auto"/>
            </w:tcBorders>
            <w:vAlign w:val="center"/>
          </w:tcPr>
          <w:p w14:paraId="75007597" w14:textId="5E286543" w:rsidR="003F08E6" w:rsidRPr="000C54A0" w:rsidRDefault="003F08E6" w:rsidP="00270B9F">
            <w:pPr>
              <w:pStyle w:val="BodyText"/>
              <w:ind w:left="-110"/>
              <w:jc w:val="center"/>
              <w:rPr>
                <w:sz w:val="16"/>
                <w:szCs w:val="16"/>
              </w:rPr>
            </w:pPr>
            <w:r w:rsidRPr="000C54A0">
              <w:rPr>
                <w:sz w:val="16"/>
                <w:szCs w:val="16"/>
              </w:rPr>
              <w:t>1.20</w:t>
            </w:r>
          </w:p>
        </w:tc>
        <w:tc>
          <w:tcPr>
            <w:tcW w:w="765" w:type="dxa"/>
            <w:tcBorders>
              <w:top w:val="single" w:sz="8" w:space="0" w:color="auto"/>
              <w:left w:val="single" w:sz="8" w:space="0" w:color="auto"/>
            </w:tcBorders>
            <w:vAlign w:val="center"/>
          </w:tcPr>
          <w:p w14:paraId="5BE1C2D9" w14:textId="4B76CE3A" w:rsidR="003F08E6" w:rsidRPr="000C54A0" w:rsidRDefault="003F08E6" w:rsidP="00270B9F">
            <w:pPr>
              <w:pStyle w:val="BodyText"/>
              <w:ind w:left="-110" w:right="-112"/>
              <w:jc w:val="center"/>
              <w:rPr>
                <w:sz w:val="16"/>
                <w:szCs w:val="16"/>
              </w:rPr>
            </w:pPr>
            <w:r w:rsidRPr="000C54A0">
              <w:rPr>
                <w:sz w:val="16"/>
                <w:szCs w:val="16"/>
              </w:rPr>
              <w:t>1.68</w:t>
            </w:r>
          </w:p>
        </w:tc>
        <w:tc>
          <w:tcPr>
            <w:tcW w:w="941" w:type="dxa"/>
            <w:tcBorders>
              <w:top w:val="single" w:sz="8" w:space="0" w:color="auto"/>
              <w:right w:val="single" w:sz="8" w:space="0" w:color="auto"/>
            </w:tcBorders>
            <w:vAlign w:val="center"/>
          </w:tcPr>
          <w:p w14:paraId="3E6B0DFD" w14:textId="6F1ECA37" w:rsidR="003F08E6" w:rsidRPr="000C54A0" w:rsidRDefault="003F08E6" w:rsidP="00270B9F">
            <w:pPr>
              <w:pStyle w:val="BodyText"/>
              <w:ind w:left="-111" w:right="-103"/>
              <w:jc w:val="center"/>
              <w:rPr>
                <w:sz w:val="16"/>
                <w:szCs w:val="16"/>
              </w:rPr>
            </w:pPr>
            <w:r w:rsidRPr="000C54A0">
              <w:rPr>
                <w:sz w:val="16"/>
                <w:szCs w:val="16"/>
              </w:rPr>
              <w:t>2.27</w:t>
            </w:r>
          </w:p>
        </w:tc>
      </w:tr>
      <w:tr w:rsidR="00270B9F" w:rsidRPr="005A20CB" w14:paraId="2ED7CB7B" w14:textId="2C0465AC" w:rsidTr="00F656D1">
        <w:tc>
          <w:tcPr>
            <w:tcW w:w="1129" w:type="dxa"/>
            <w:tcBorders>
              <w:left w:val="single" w:sz="8" w:space="0" w:color="auto"/>
              <w:bottom w:val="single" w:sz="8" w:space="0" w:color="auto"/>
              <w:right w:val="single" w:sz="8" w:space="0" w:color="auto"/>
            </w:tcBorders>
            <w:vAlign w:val="center"/>
          </w:tcPr>
          <w:p w14:paraId="0B6249EA" w14:textId="4A3278ED" w:rsidR="00270B9F" w:rsidRPr="000C54A0" w:rsidRDefault="00270B9F" w:rsidP="00270B9F">
            <w:pPr>
              <w:pStyle w:val="BodyText"/>
              <w:jc w:val="center"/>
              <w:rPr>
                <w:sz w:val="16"/>
                <w:szCs w:val="16"/>
              </w:rPr>
            </w:pPr>
            <w:r w:rsidRPr="000C54A0">
              <w:rPr>
                <w:sz w:val="16"/>
                <w:szCs w:val="16"/>
              </w:rPr>
              <w:t>decision</w:t>
            </w:r>
          </w:p>
        </w:tc>
        <w:tc>
          <w:tcPr>
            <w:tcW w:w="851" w:type="dxa"/>
            <w:tcBorders>
              <w:left w:val="single" w:sz="8" w:space="0" w:color="auto"/>
              <w:bottom w:val="single" w:sz="8" w:space="0" w:color="auto"/>
            </w:tcBorders>
            <w:vAlign w:val="center"/>
          </w:tcPr>
          <w:p w14:paraId="0A03A753" w14:textId="46A776BD" w:rsidR="00270B9F" w:rsidRPr="000C54A0" w:rsidRDefault="00270B9F" w:rsidP="00270B9F">
            <w:pPr>
              <w:pStyle w:val="BodyText"/>
              <w:ind w:left="-109" w:right="-104"/>
              <w:jc w:val="center"/>
              <w:rPr>
                <w:sz w:val="16"/>
                <w:szCs w:val="16"/>
              </w:rPr>
            </w:pPr>
            <w:r w:rsidRPr="000C54A0">
              <w:rPr>
                <w:sz w:val="16"/>
                <w:szCs w:val="16"/>
              </w:rPr>
              <w:t>conclusive</w:t>
            </w:r>
          </w:p>
        </w:tc>
        <w:tc>
          <w:tcPr>
            <w:tcW w:w="850" w:type="dxa"/>
            <w:tcBorders>
              <w:bottom w:val="single" w:sz="8" w:space="0" w:color="auto"/>
              <w:right w:val="single" w:sz="8" w:space="0" w:color="auto"/>
            </w:tcBorders>
            <w:vAlign w:val="center"/>
          </w:tcPr>
          <w:p w14:paraId="4936DB84" w14:textId="72664A60" w:rsidR="00270B9F" w:rsidRPr="000C54A0" w:rsidRDefault="00270B9F" w:rsidP="00270B9F">
            <w:pPr>
              <w:pStyle w:val="BodyText"/>
              <w:ind w:left="-110" w:right="-104"/>
              <w:jc w:val="center"/>
              <w:rPr>
                <w:sz w:val="16"/>
                <w:szCs w:val="16"/>
              </w:rPr>
            </w:pPr>
            <w:r w:rsidRPr="000C54A0">
              <w:rPr>
                <w:sz w:val="16"/>
                <w:szCs w:val="16"/>
              </w:rPr>
              <w:t>conclusive</w:t>
            </w:r>
          </w:p>
        </w:tc>
        <w:tc>
          <w:tcPr>
            <w:tcW w:w="765" w:type="dxa"/>
            <w:tcBorders>
              <w:left w:val="single" w:sz="8" w:space="0" w:color="auto"/>
              <w:bottom w:val="single" w:sz="8" w:space="0" w:color="auto"/>
            </w:tcBorders>
            <w:vAlign w:val="center"/>
          </w:tcPr>
          <w:p w14:paraId="467B3FDC" w14:textId="357850E7" w:rsidR="00270B9F" w:rsidRPr="000C54A0" w:rsidRDefault="00270B9F" w:rsidP="00270B9F">
            <w:pPr>
              <w:pStyle w:val="BodyText"/>
              <w:ind w:left="-110" w:right="-112"/>
              <w:jc w:val="center"/>
              <w:rPr>
                <w:sz w:val="16"/>
                <w:szCs w:val="16"/>
              </w:rPr>
            </w:pPr>
            <w:r w:rsidRPr="000C54A0">
              <w:rPr>
                <w:sz w:val="16"/>
                <w:szCs w:val="16"/>
              </w:rPr>
              <w:t>conclusive</w:t>
            </w:r>
          </w:p>
        </w:tc>
        <w:tc>
          <w:tcPr>
            <w:tcW w:w="941" w:type="dxa"/>
            <w:tcBorders>
              <w:bottom w:val="single" w:sz="8" w:space="0" w:color="auto"/>
              <w:right w:val="single" w:sz="8" w:space="0" w:color="auto"/>
            </w:tcBorders>
            <w:vAlign w:val="center"/>
          </w:tcPr>
          <w:p w14:paraId="3FBD4B41" w14:textId="148A4EC7" w:rsidR="00270B9F" w:rsidRPr="000C54A0" w:rsidRDefault="00270B9F" w:rsidP="00270B9F">
            <w:pPr>
              <w:pStyle w:val="BodyText"/>
              <w:ind w:left="-111" w:right="-103"/>
              <w:jc w:val="center"/>
              <w:rPr>
                <w:sz w:val="16"/>
                <w:szCs w:val="16"/>
              </w:rPr>
            </w:pPr>
            <w:r w:rsidRPr="000C54A0">
              <w:rPr>
                <w:sz w:val="16"/>
                <w:szCs w:val="16"/>
              </w:rPr>
              <w:t>in-conclusive</w:t>
            </w:r>
          </w:p>
        </w:tc>
      </w:tr>
    </w:tbl>
    <w:p w14:paraId="774AC9B0" w14:textId="77777777" w:rsidR="00844A07" w:rsidRPr="008E6B0F" w:rsidRDefault="00844A07" w:rsidP="007B5231">
      <w:pPr>
        <w:pStyle w:val="BodyText"/>
        <w:rPr>
          <w:i/>
        </w:rPr>
      </w:pPr>
    </w:p>
    <w:p w14:paraId="7283B51C" w14:textId="77777777" w:rsidR="00986C80" w:rsidRDefault="00986C80" w:rsidP="00986C80">
      <w:pPr>
        <w:pStyle w:val="Heading1"/>
        <w:numPr>
          <w:ilvl w:val="0"/>
          <w:numId w:val="0"/>
        </w:numPr>
        <w:ind w:left="360"/>
        <w:rPr>
          <w:rFonts w:ascii="Times New Roman" w:hAnsi="Times New Roman" w:cs="Times New Roman"/>
        </w:rPr>
      </w:pPr>
    </w:p>
    <w:p w14:paraId="474C1FD8" w14:textId="43280CE6" w:rsidR="00E32C6B" w:rsidRPr="0062636E" w:rsidRDefault="00F739E1" w:rsidP="00E32C6B">
      <w:pPr>
        <w:pStyle w:val="Heading1"/>
        <w:rPr>
          <w:rFonts w:ascii="Times New Roman" w:hAnsi="Times New Roman" w:cs="Times New Roman"/>
        </w:rPr>
      </w:pPr>
      <w:r w:rsidRPr="0062636E">
        <w:rPr>
          <w:rFonts w:ascii="Times New Roman" w:hAnsi="Times New Roman" w:cs="Times New Roman"/>
        </w:rPr>
        <w:t xml:space="preserve">Probability-based </w:t>
      </w:r>
      <w:r w:rsidR="008702BF" w:rsidRPr="0062636E">
        <w:rPr>
          <w:rFonts w:ascii="Times New Roman" w:hAnsi="Times New Roman" w:cs="Times New Roman"/>
        </w:rPr>
        <w:t xml:space="preserve">evaluation </w:t>
      </w:r>
      <w:r w:rsidR="001C13B1" w:rsidRPr="0062636E">
        <w:rPr>
          <w:rFonts w:ascii="Times New Roman" w:hAnsi="Times New Roman" w:cs="Times New Roman"/>
        </w:rPr>
        <w:t>-</w:t>
      </w:r>
      <w:r w:rsidR="008702BF" w:rsidRPr="0062636E">
        <w:rPr>
          <w:rFonts w:ascii="Times New Roman" w:hAnsi="Times New Roman" w:cs="Times New Roman"/>
        </w:rPr>
        <w:t xml:space="preserve"> </w:t>
      </w:r>
      <w:r w:rsidR="00BB2070" w:rsidRPr="0062636E">
        <w:rPr>
          <w:rFonts w:ascii="Times New Roman" w:hAnsi="Times New Roman" w:cs="Times New Roman"/>
        </w:rPr>
        <w:t>Criterion D</w:t>
      </w:r>
    </w:p>
    <w:p w14:paraId="4E6E6940" w14:textId="77777777" w:rsidR="00E32C6B" w:rsidRPr="005A20CB" w:rsidRDefault="00E32C6B" w:rsidP="00E32C6B"/>
    <w:p w14:paraId="09F8C2AF" w14:textId="2F2FB4CA" w:rsidR="005B4678" w:rsidRPr="0062636E" w:rsidRDefault="00302F9A" w:rsidP="004812BC">
      <w:pPr>
        <w:pStyle w:val="BodyText"/>
        <w:rPr>
          <w:lang w:val="en-US"/>
        </w:rPr>
      </w:pPr>
      <w:r w:rsidRPr="0062636E">
        <w:rPr>
          <w:lang w:val="en-US"/>
        </w:rPr>
        <w:t>In this section, the probability-based Criterion D is</w:t>
      </w:r>
      <w:r w:rsidR="00B31FDC" w:rsidRPr="0062636E">
        <w:rPr>
          <w:lang w:val="en-US"/>
        </w:rPr>
        <w:t xml:space="preserve"> applied to the data of </w:t>
      </w:r>
      <w:proofErr w:type="gramStart"/>
      <w:r w:rsidR="00B31FDC" w:rsidRPr="0062636E">
        <w:rPr>
          <w:lang w:val="en-US"/>
        </w:rPr>
        <w:t>COOMET.M.FF</w:t>
      </w:r>
      <w:proofErr w:type="gramEnd"/>
      <w:r w:rsidR="00B31FDC" w:rsidRPr="0062636E">
        <w:rPr>
          <w:lang w:val="en-US"/>
        </w:rPr>
        <w:t xml:space="preserve">-S2, </w:t>
      </w:r>
      <w:r w:rsidR="001A372E" w:rsidRPr="0062636E">
        <w:rPr>
          <w:lang w:val="en-US"/>
        </w:rPr>
        <w:t>CCM.FF-K1.2015</w:t>
      </w:r>
      <w:r w:rsidR="00301116">
        <w:rPr>
          <w:lang w:val="en-US"/>
        </w:rPr>
        <w:t>,</w:t>
      </w:r>
      <w:r w:rsidR="001A372E" w:rsidRPr="0062636E">
        <w:rPr>
          <w:lang w:val="en-US"/>
        </w:rPr>
        <w:t xml:space="preserve"> </w:t>
      </w:r>
      <w:r w:rsidR="00905865" w:rsidRPr="0062636E">
        <w:rPr>
          <w:lang w:val="en-US"/>
        </w:rPr>
        <w:t>and</w:t>
      </w:r>
      <w:r w:rsidR="00B31FDC" w:rsidRPr="0062636E">
        <w:rPr>
          <w:lang w:val="en-US"/>
        </w:rPr>
        <w:t xml:space="preserve">  </w:t>
      </w:r>
      <w:r w:rsidR="001A372E" w:rsidRPr="0062636E">
        <w:rPr>
          <w:lang w:val="en-US"/>
        </w:rPr>
        <w:t>SIM.M.FF-S9-2016</w:t>
      </w:r>
      <w:r w:rsidR="00B31FDC" w:rsidRPr="0062636E">
        <w:rPr>
          <w:lang w:val="en-US"/>
        </w:rPr>
        <w:t xml:space="preserve">. </w:t>
      </w:r>
      <w:r w:rsidR="00B424EC" w:rsidRPr="0062636E">
        <w:rPr>
          <w:lang w:val="en-US"/>
        </w:rPr>
        <w:t>No deviations in Criteria A</w:t>
      </w:r>
      <w:r w:rsidR="00301116">
        <w:rPr>
          <w:lang w:val="en-US"/>
        </w:rPr>
        <w:t xml:space="preserv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En</m:t>
                </m:r>
              </m:e>
              <m:sub>
                <m:r>
                  <w:rPr>
                    <w:rFonts w:ascii="Cambria Math" w:hAnsi="Cambria Math"/>
                  </w:rPr>
                  <m:t>i</m:t>
                </m:r>
              </m:sub>
            </m:sSub>
          </m:e>
        </m:d>
      </m:oMath>
      <w:r w:rsidR="00301116" w:rsidRPr="00806E7A">
        <w:t xml:space="preserve"> ≤ 1</w:t>
      </w:r>
      <w:r w:rsidR="00301116">
        <w:rPr>
          <w:lang w:val="en-US"/>
        </w:rPr>
        <w:t>)</w:t>
      </w:r>
      <w:r w:rsidR="00B424EC" w:rsidRPr="0062636E">
        <w:rPr>
          <w:lang w:val="en-US"/>
        </w:rPr>
        <w:t xml:space="preserve"> and B were found between application of both criteria. </w:t>
      </w:r>
      <w:r w:rsidRPr="0062636E">
        <w:rPr>
          <w:lang w:val="en-US"/>
        </w:rPr>
        <w:t>In general, applying</w:t>
      </w:r>
      <w:r w:rsidR="00111511" w:rsidRPr="0062636E">
        <w:rPr>
          <w:lang w:val="en-US"/>
        </w:rPr>
        <w:t xml:space="preserve"> </w:t>
      </w:r>
      <w:r w:rsidRPr="0062636E">
        <w:rPr>
          <w:lang w:val="en-US"/>
        </w:rPr>
        <w:t xml:space="preserve">Criterion D to </w:t>
      </w:r>
      <w:r w:rsidR="00111511" w:rsidRPr="0062636E">
        <w:rPr>
          <w:lang w:val="en-US"/>
        </w:rPr>
        <w:t xml:space="preserve">these comparisons </w:t>
      </w:r>
      <w:r w:rsidR="00B424EC" w:rsidRPr="0062636E">
        <w:rPr>
          <w:lang w:val="en-US"/>
        </w:rPr>
        <w:t>gave similar results</w:t>
      </w:r>
      <w:r w:rsidR="00B424EC" w:rsidRPr="0062636E" w:rsidDel="00302F9A">
        <w:rPr>
          <w:lang w:val="en-US"/>
        </w:rPr>
        <w:t xml:space="preserve"> </w:t>
      </w:r>
      <w:r w:rsidR="00B424EC" w:rsidRPr="0062636E">
        <w:rPr>
          <w:lang w:val="en-US"/>
        </w:rPr>
        <w:t>as</w:t>
      </w:r>
      <w:r w:rsidR="00B230FD" w:rsidRPr="0062636E">
        <w:rPr>
          <w:lang w:val="en-US"/>
        </w:rPr>
        <w:t xml:space="preserve"> </w:t>
      </w:r>
      <w:r w:rsidRPr="0062636E">
        <w:rPr>
          <w:lang w:val="en-US"/>
        </w:rPr>
        <w:t>Criteria A and B</w:t>
      </w:r>
      <w:r w:rsidR="00B230FD" w:rsidRPr="0062636E">
        <w:rPr>
          <w:lang w:val="en-US"/>
        </w:rPr>
        <w:t xml:space="preserve">. </w:t>
      </w:r>
      <w:r w:rsidR="009F2AB6" w:rsidRPr="0062636E">
        <w:rPr>
          <w:lang w:val="en-US"/>
        </w:rPr>
        <w:t xml:space="preserve">In contrast, if </w:t>
      </w:r>
      <w:r w:rsidRPr="0062636E">
        <w:rPr>
          <w:lang w:val="en-US"/>
        </w:rPr>
        <w:t>C</w:t>
      </w:r>
      <w:r w:rsidR="00905865" w:rsidRPr="0062636E">
        <w:rPr>
          <w:lang w:val="en-US"/>
        </w:rPr>
        <w:t xml:space="preserve">riterion D is additionally applied </w:t>
      </w:r>
      <w:r w:rsidR="00B424EC" w:rsidRPr="0062636E">
        <w:rPr>
          <w:lang w:val="en-US"/>
        </w:rPr>
        <w:t xml:space="preserve">during the evaluation of </w:t>
      </w:r>
      <w:r w:rsidR="00905865" w:rsidRPr="0062636E">
        <w:rPr>
          <w:lang w:val="en-US"/>
        </w:rPr>
        <w:t xml:space="preserve">comparison </w:t>
      </w:r>
      <w:r w:rsidR="00B424EC" w:rsidRPr="0062636E">
        <w:rPr>
          <w:lang w:val="en-US"/>
        </w:rPr>
        <w:t>data</w:t>
      </w:r>
      <w:r w:rsidR="00905865" w:rsidRPr="0062636E">
        <w:rPr>
          <w:lang w:val="en-US"/>
        </w:rPr>
        <w:t xml:space="preserve">, some </w:t>
      </w:r>
      <w:r w:rsidR="00B424EC" w:rsidRPr="0062636E">
        <w:rPr>
          <w:lang w:val="en-US"/>
        </w:rPr>
        <w:t>assessments of CMC validity would be different</w:t>
      </w:r>
      <w:r w:rsidR="00905865" w:rsidRPr="0062636E">
        <w:rPr>
          <w:lang w:val="en-US"/>
        </w:rPr>
        <w:t xml:space="preserve">. </w:t>
      </w:r>
      <w:r w:rsidR="005B4678" w:rsidRPr="0062636E">
        <w:rPr>
          <w:lang w:val="en-US"/>
        </w:rPr>
        <w:t xml:space="preserve">In the </w:t>
      </w:r>
      <w:r w:rsidR="00B424EC" w:rsidRPr="0062636E">
        <w:rPr>
          <w:lang w:val="en-US"/>
        </w:rPr>
        <w:t>remainder of this section</w:t>
      </w:r>
      <w:r w:rsidR="005B4678" w:rsidRPr="0062636E">
        <w:rPr>
          <w:lang w:val="en-US"/>
        </w:rPr>
        <w:t xml:space="preserve">, </w:t>
      </w:r>
      <w:r w:rsidR="00B424EC" w:rsidRPr="0062636E">
        <w:rPr>
          <w:lang w:val="en-US"/>
        </w:rPr>
        <w:t xml:space="preserve">four </w:t>
      </w:r>
      <w:r w:rsidR="005B4678" w:rsidRPr="0062636E">
        <w:rPr>
          <w:lang w:val="en-US"/>
        </w:rPr>
        <w:t>characteristic examples are discussed.</w:t>
      </w:r>
    </w:p>
    <w:p w14:paraId="751D1DBD" w14:textId="77777777" w:rsidR="005B4678" w:rsidRPr="0062636E" w:rsidRDefault="005B4678" w:rsidP="004812BC">
      <w:pPr>
        <w:pStyle w:val="BodyText"/>
        <w:rPr>
          <w:lang w:val="en-US"/>
        </w:rPr>
      </w:pPr>
    </w:p>
    <w:p w14:paraId="2D3AD85A" w14:textId="61F93C0A" w:rsidR="005B4678" w:rsidRPr="0062636E" w:rsidRDefault="005B4678" w:rsidP="005B4678">
      <w:pPr>
        <w:pStyle w:val="Heading2"/>
        <w:rPr>
          <w:rFonts w:ascii="Times New Roman" w:hAnsi="Times New Roman" w:cs="Times New Roman"/>
        </w:rPr>
      </w:pPr>
      <w:r w:rsidRPr="0062636E">
        <w:rPr>
          <w:rFonts w:ascii="Times New Roman" w:hAnsi="Times New Roman" w:cs="Times New Roman"/>
        </w:rPr>
        <w:t xml:space="preserve">Example 1 </w:t>
      </w:r>
      <w:r w:rsidR="001C13B1" w:rsidRPr="0062636E">
        <w:rPr>
          <w:rFonts w:ascii="Times New Roman" w:hAnsi="Times New Roman" w:cs="Times New Roman"/>
        </w:rPr>
        <w:t>-</w:t>
      </w:r>
      <w:r w:rsidRPr="0062636E">
        <w:rPr>
          <w:rFonts w:ascii="Times New Roman" w:hAnsi="Times New Roman" w:cs="Times New Roman"/>
        </w:rPr>
        <w:t xml:space="preserve"> </w:t>
      </w:r>
      <w:r w:rsidR="001C13B1" w:rsidRPr="0062636E">
        <w:rPr>
          <w:rFonts w:ascii="Times New Roman" w:hAnsi="Times New Roman" w:cs="Times New Roman"/>
        </w:rPr>
        <w:t>P</w:t>
      </w:r>
      <w:r w:rsidR="009D5B8C" w:rsidRPr="0062636E">
        <w:rPr>
          <w:rFonts w:ascii="Times New Roman" w:hAnsi="Times New Roman" w:cs="Times New Roman"/>
        </w:rPr>
        <w:t>assing and conclusive</w:t>
      </w:r>
      <w:r w:rsidR="007432F2" w:rsidRPr="0062636E">
        <w:rPr>
          <w:rFonts w:ascii="Times New Roman" w:hAnsi="Times New Roman" w:cs="Times New Roman"/>
        </w:rPr>
        <w:t xml:space="preserve"> </w:t>
      </w:r>
      <w:r w:rsidRPr="0062636E">
        <w:rPr>
          <w:rFonts w:ascii="Times New Roman" w:hAnsi="Times New Roman" w:cs="Times New Roman"/>
        </w:rPr>
        <w:t>result</w:t>
      </w:r>
      <w:r w:rsidR="007432F2" w:rsidRPr="0062636E">
        <w:rPr>
          <w:rFonts w:ascii="Times New Roman" w:hAnsi="Times New Roman" w:cs="Times New Roman"/>
        </w:rPr>
        <w:t>s</w:t>
      </w:r>
      <w:r w:rsidRPr="0062636E">
        <w:rPr>
          <w:rFonts w:ascii="Times New Roman" w:hAnsi="Times New Roman" w:cs="Times New Roman"/>
        </w:rPr>
        <w:t xml:space="preserve"> </w:t>
      </w:r>
    </w:p>
    <w:p w14:paraId="2D7123C3" w14:textId="5B8DDCEC" w:rsidR="005B4678" w:rsidRDefault="00EE0B4B" w:rsidP="00EE0B4B">
      <w:pPr>
        <w:jc w:val="both"/>
        <w:rPr>
          <w:sz w:val="20"/>
          <w:lang w:val="en-US"/>
        </w:rPr>
      </w:pPr>
      <w:r w:rsidRPr="0062636E">
        <w:rPr>
          <w:sz w:val="20"/>
          <w:lang w:val="en-US"/>
        </w:rPr>
        <w:t xml:space="preserve">The first example demonstrates typical results of the re-evaluated comparisons. </w:t>
      </w:r>
      <w:r w:rsidR="001A372E" w:rsidRPr="0062636E">
        <w:rPr>
          <w:sz w:val="20"/>
          <w:lang w:val="en-US"/>
        </w:rPr>
        <w:t xml:space="preserve">Laboratory </w:t>
      </w:r>
      <m:oMath>
        <m:r>
          <w:rPr>
            <w:rFonts w:ascii="Cambria Math" w:hAnsi="Cambria Math"/>
            <w:sz w:val="20"/>
            <w:lang w:val="en-US"/>
          </w:rPr>
          <m:t>i</m:t>
        </m:r>
      </m:oMath>
      <w:r w:rsidR="001A372E" w:rsidRPr="0062636E">
        <w:rPr>
          <w:sz w:val="20"/>
          <w:lang w:val="en-US"/>
        </w:rPr>
        <w:t xml:space="preserve"> </w:t>
      </w:r>
      <w:r w:rsidRPr="0062636E">
        <w:rPr>
          <w:sz w:val="20"/>
          <w:lang w:val="en-US"/>
        </w:rPr>
        <w:t>passed</w:t>
      </w:r>
      <w:r w:rsidR="001A372E" w:rsidRPr="0062636E">
        <w:rPr>
          <w:sz w:val="20"/>
          <w:lang w:val="en-US"/>
        </w:rPr>
        <w:t xml:space="preserve"> </w:t>
      </w:r>
      <w:r w:rsidR="00197A8B" w:rsidRPr="0062636E">
        <w:rPr>
          <w:sz w:val="20"/>
          <w:lang w:val="en-US"/>
        </w:rPr>
        <w:t>Criteri</w:t>
      </w:r>
      <w:r w:rsidR="00301116">
        <w:rPr>
          <w:sz w:val="20"/>
          <w:lang w:val="en-US"/>
        </w:rPr>
        <w:t>on</w:t>
      </w:r>
      <w:r w:rsidR="00197A8B" w:rsidRPr="0062636E">
        <w:rPr>
          <w:sz w:val="20"/>
          <w:lang w:val="en-US"/>
        </w:rPr>
        <w:t xml:space="preserve"> </w:t>
      </w:r>
      <w:r w:rsidR="001A372E" w:rsidRPr="0062636E">
        <w:rPr>
          <w:sz w:val="20"/>
          <w:lang w:val="en-US"/>
        </w:rPr>
        <w:t>A and B (</w:t>
      </w:r>
      <w:r w:rsidRPr="0062636E">
        <w:rPr>
          <w:sz w:val="20"/>
          <w:lang w:val="en-US"/>
        </w:rPr>
        <w:t>Figure 5</w:t>
      </w:r>
      <w:r w:rsidR="001A372E" w:rsidRPr="0062636E">
        <w:rPr>
          <w:sz w:val="20"/>
          <w:lang w:val="en-US"/>
        </w:rPr>
        <w:t>). Also</w:t>
      </w:r>
      <w:r w:rsidR="00C21493" w:rsidRPr="0062636E">
        <w:rPr>
          <w:sz w:val="20"/>
          <w:lang w:val="en-US"/>
        </w:rPr>
        <w:t>,</w:t>
      </w:r>
      <w:r w:rsidR="001A372E" w:rsidRPr="0062636E">
        <w:rPr>
          <w:sz w:val="20"/>
          <w:lang w:val="en-US"/>
        </w:rPr>
        <w:t xml:space="preserve"> the probability</w:t>
      </w:r>
      <w:r w:rsidR="00197A8B" w:rsidRPr="0062636E">
        <w:rPr>
          <w:sz w:val="20"/>
          <w:lang w:val="en-US"/>
        </w:rPr>
        <w:t>-based</w:t>
      </w:r>
      <w:r w:rsidR="001A372E" w:rsidRPr="0062636E">
        <w:rPr>
          <w:sz w:val="20"/>
          <w:lang w:val="en-US"/>
        </w:rPr>
        <w:t xml:space="preserve"> </w:t>
      </w:r>
      <w:r w:rsidR="00197A8B" w:rsidRPr="0062636E">
        <w:rPr>
          <w:sz w:val="20"/>
          <w:lang w:val="en-US"/>
        </w:rPr>
        <w:t xml:space="preserve">Criterion </w:t>
      </w:r>
      <w:r w:rsidR="001A372E" w:rsidRPr="0062636E">
        <w:rPr>
          <w:sz w:val="20"/>
          <w:lang w:val="en-US"/>
        </w:rPr>
        <w:t xml:space="preserve">D </w:t>
      </w:r>
      <w:r w:rsidR="00301116">
        <w:rPr>
          <w:sz w:val="20"/>
          <w:lang w:val="en-US"/>
        </w:rPr>
        <w:lastRenderedPageBreak/>
        <w:t>indicates</w:t>
      </w:r>
      <w:r w:rsidR="00301116" w:rsidRPr="0062636E">
        <w:rPr>
          <w:sz w:val="20"/>
          <w:lang w:val="en-US"/>
        </w:rPr>
        <w:t xml:space="preserve"> </w:t>
      </w:r>
      <w:r w:rsidR="001A372E" w:rsidRPr="0062636E">
        <w:rPr>
          <w:sz w:val="20"/>
          <w:lang w:val="en-US"/>
        </w:rPr>
        <w:t>conclusive results.</w:t>
      </w:r>
      <w:r w:rsidR="00826312" w:rsidRPr="0062636E">
        <w:rPr>
          <w:sz w:val="20"/>
          <w:lang w:val="en-US"/>
        </w:rPr>
        <w:t xml:space="preserve"> </w:t>
      </w:r>
      <w:r w:rsidR="007432F2" w:rsidRPr="0062636E">
        <w:rPr>
          <w:sz w:val="20"/>
          <w:lang w:val="en-US"/>
        </w:rPr>
        <w:t xml:space="preserve">There is no need for </w:t>
      </w:r>
      <w:r w:rsidR="001A372E" w:rsidRPr="0062636E">
        <w:rPr>
          <w:sz w:val="20"/>
          <w:lang w:val="en-US"/>
        </w:rPr>
        <w:t xml:space="preserve">a </w:t>
      </w:r>
      <w:r w:rsidR="007432F2" w:rsidRPr="0062636E">
        <w:rPr>
          <w:sz w:val="20"/>
          <w:lang w:val="en-US"/>
        </w:rPr>
        <w:t xml:space="preserve">reinterpretation of </w:t>
      </w:r>
      <w:r w:rsidR="001A372E" w:rsidRPr="0062636E">
        <w:rPr>
          <w:sz w:val="20"/>
          <w:lang w:val="en-US"/>
        </w:rPr>
        <w:t xml:space="preserve">the </w:t>
      </w:r>
      <w:proofErr w:type="gramStart"/>
      <w:r w:rsidR="007432F2" w:rsidRPr="0062636E">
        <w:rPr>
          <w:sz w:val="20"/>
          <w:lang w:val="en-US"/>
        </w:rPr>
        <w:t xml:space="preserve">final </w:t>
      </w:r>
      <w:r w:rsidR="00C21493" w:rsidRPr="0062636E">
        <w:rPr>
          <w:sz w:val="20"/>
          <w:lang w:val="en-US"/>
        </w:rPr>
        <w:t>results</w:t>
      </w:r>
      <w:proofErr w:type="gramEnd"/>
      <w:r w:rsidR="00197A8B" w:rsidRPr="0062636E">
        <w:rPr>
          <w:sz w:val="20"/>
          <w:lang w:val="en-US"/>
        </w:rPr>
        <w:t xml:space="preserve">: </w:t>
      </w:r>
      <w:r w:rsidR="00C21493" w:rsidRPr="0062636E">
        <w:rPr>
          <w:sz w:val="20"/>
          <w:lang w:val="en-US"/>
        </w:rPr>
        <w:t>evaluation</w:t>
      </w:r>
      <w:r w:rsidR="005B0BE6" w:rsidRPr="0062636E">
        <w:rPr>
          <w:sz w:val="20"/>
          <w:lang w:val="en-US"/>
        </w:rPr>
        <w:t>s</w:t>
      </w:r>
      <w:r w:rsidR="00C21493" w:rsidRPr="0062636E">
        <w:rPr>
          <w:sz w:val="20"/>
          <w:lang w:val="en-US"/>
        </w:rPr>
        <w:t xml:space="preserve"> </w:t>
      </w:r>
      <w:r w:rsidR="005B0BE6" w:rsidRPr="0062636E">
        <w:rPr>
          <w:sz w:val="20"/>
          <w:lang w:val="en-US"/>
        </w:rPr>
        <w:t>by Criteria A, B, and D</w:t>
      </w:r>
      <w:r w:rsidR="00C21493" w:rsidRPr="0062636E">
        <w:rPr>
          <w:sz w:val="20"/>
          <w:lang w:val="en-US"/>
        </w:rPr>
        <w:t xml:space="preserve"> give similar consequences for </w:t>
      </w:r>
      <w:r w:rsidR="005B0BE6" w:rsidRPr="0062636E">
        <w:rPr>
          <w:sz w:val="20"/>
          <w:lang w:val="en-US"/>
        </w:rPr>
        <w:t xml:space="preserve">the </w:t>
      </w:r>
      <w:r w:rsidR="00C21493" w:rsidRPr="0062636E">
        <w:rPr>
          <w:sz w:val="20"/>
          <w:lang w:val="en-US"/>
        </w:rPr>
        <w:t>comparison decision table</w:t>
      </w:r>
      <w:r w:rsidR="005C32CE" w:rsidRPr="0062636E">
        <w:rPr>
          <w:sz w:val="20"/>
          <w:lang w:val="en-US"/>
        </w:rPr>
        <w:t xml:space="preserve"> and </w:t>
      </w:r>
      <w:r w:rsidR="005B0BE6" w:rsidRPr="0062636E">
        <w:rPr>
          <w:sz w:val="20"/>
          <w:lang w:val="en-US"/>
        </w:rPr>
        <w:t xml:space="preserve">validation of </w:t>
      </w:r>
      <w:r w:rsidR="005C32CE" w:rsidRPr="0062636E">
        <w:rPr>
          <w:sz w:val="20"/>
          <w:lang w:val="en-US"/>
        </w:rPr>
        <w:t>CMC values</w:t>
      </w:r>
      <w:r w:rsidR="00C21493" w:rsidRPr="0062636E">
        <w:rPr>
          <w:sz w:val="20"/>
          <w:lang w:val="en-US"/>
        </w:rPr>
        <w:t>.</w:t>
      </w:r>
    </w:p>
    <w:p w14:paraId="6C612B10" w14:textId="77777777" w:rsidR="001115C1" w:rsidRPr="0062636E" w:rsidRDefault="001115C1" w:rsidP="00EE0B4B">
      <w:pPr>
        <w:jc w:val="both"/>
        <w:rPr>
          <w:sz w:val="20"/>
          <w:lang w:val="en-US"/>
        </w:rPr>
      </w:pPr>
    </w:p>
    <w:tbl>
      <w:tblPr>
        <w:tblStyle w:val="TableGrid"/>
        <w:tblpPr w:leftFromText="141" w:rightFromText="141" w:vertAnchor="text" w:horzAnchor="page" w:tblpX="3729" w:tblpY="256"/>
        <w:tblW w:w="0" w:type="auto"/>
        <w:tblCellMar>
          <w:left w:w="0" w:type="dxa"/>
          <w:right w:w="0" w:type="dxa"/>
        </w:tblCellMar>
        <w:tblLook w:val="04A0" w:firstRow="1" w:lastRow="0" w:firstColumn="1" w:lastColumn="0" w:noHBand="0" w:noVBand="1"/>
      </w:tblPr>
      <w:tblGrid>
        <w:gridCol w:w="562"/>
        <w:gridCol w:w="567"/>
        <w:gridCol w:w="709"/>
      </w:tblGrid>
      <w:tr w:rsidR="00941A68" w14:paraId="08FA2606" w14:textId="77777777" w:rsidTr="001E4D49">
        <w:trPr>
          <w:trHeight w:val="273"/>
        </w:trPr>
        <w:tc>
          <w:tcPr>
            <w:tcW w:w="562" w:type="dxa"/>
          </w:tcPr>
          <w:p w14:paraId="79564E0A" w14:textId="77777777" w:rsidR="00F92BFA" w:rsidRPr="00941A68" w:rsidRDefault="00F92BFA" w:rsidP="001E4D49">
            <w:pPr>
              <w:ind w:left="-291" w:firstLine="291"/>
              <w:jc w:val="center"/>
              <w:rPr>
                <w:sz w:val="14"/>
                <w:szCs w:val="14"/>
              </w:rPr>
            </w:pPr>
          </w:p>
        </w:tc>
        <w:tc>
          <w:tcPr>
            <w:tcW w:w="567" w:type="dxa"/>
            <w:vAlign w:val="center"/>
          </w:tcPr>
          <w:p w14:paraId="7EFCC127" w14:textId="70AB92A2" w:rsidR="00F92BFA" w:rsidRPr="008258D0" w:rsidRDefault="004B7DB1" w:rsidP="001E4D49">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Lab</m:t>
                    </m:r>
                  </m:e>
                  <m:sub>
                    <m:r>
                      <m:rPr>
                        <m:sty m:val="bi"/>
                      </m:rPr>
                      <w:rPr>
                        <w:rFonts w:ascii="Cambria Math" w:hAnsi="Cambria Math"/>
                        <w:sz w:val="12"/>
                        <w:szCs w:val="12"/>
                      </w:rPr>
                      <m:t>i</m:t>
                    </m:r>
                  </m:sub>
                </m:sSub>
              </m:oMath>
            </m:oMathPara>
          </w:p>
        </w:tc>
        <w:tc>
          <w:tcPr>
            <w:tcW w:w="709" w:type="dxa"/>
            <w:vAlign w:val="center"/>
          </w:tcPr>
          <w:p w14:paraId="418AE82F" w14:textId="0489B830" w:rsidR="00F92BFA" w:rsidRPr="008258D0" w:rsidRDefault="004B7DB1" w:rsidP="001E4D49">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x</m:t>
                    </m:r>
                  </m:e>
                  <m:sub>
                    <m:r>
                      <m:rPr>
                        <m:sty m:val="b"/>
                      </m:rPr>
                      <w:rPr>
                        <w:rFonts w:ascii="Cambria Math" w:hAnsi="Cambria Math"/>
                        <w:sz w:val="12"/>
                        <w:szCs w:val="12"/>
                      </w:rPr>
                      <m:t>CRV</m:t>
                    </m:r>
                  </m:sub>
                </m:sSub>
              </m:oMath>
            </m:oMathPara>
          </w:p>
        </w:tc>
      </w:tr>
      <w:tr w:rsidR="00941A68" w14:paraId="3D1A99A9" w14:textId="77777777" w:rsidTr="001E4D49">
        <w:trPr>
          <w:trHeight w:val="50"/>
        </w:trPr>
        <w:tc>
          <w:tcPr>
            <w:tcW w:w="562" w:type="dxa"/>
          </w:tcPr>
          <w:p w14:paraId="7F916A93" w14:textId="01F64530" w:rsidR="00941A68" w:rsidRPr="008258D0" w:rsidRDefault="004B7DB1" w:rsidP="001E4D49">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x</m:t>
                    </m:r>
                  </m:e>
                  <m:sub>
                    <m:r>
                      <m:rPr>
                        <m:sty m:val="bi"/>
                      </m:rPr>
                      <w:rPr>
                        <w:rFonts w:ascii="Cambria Math" w:hAnsi="Cambria Math"/>
                        <w:sz w:val="12"/>
                        <w:szCs w:val="12"/>
                      </w:rPr>
                      <m:t>i</m:t>
                    </m:r>
                  </m:sub>
                </m:sSub>
              </m:oMath>
            </m:oMathPara>
          </w:p>
        </w:tc>
        <w:tc>
          <w:tcPr>
            <w:tcW w:w="567" w:type="dxa"/>
          </w:tcPr>
          <w:p w14:paraId="08B284AA" w14:textId="626E6865" w:rsidR="00941A68" w:rsidRPr="00941A68" w:rsidRDefault="00941A68" w:rsidP="001E4D49">
            <w:pPr>
              <w:ind w:right="-13"/>
              <w:jc w:val="center"/>
              <w:rPr>
                <w:sz w:val="14"/>
                <w:szCs w:val="10"/>
              </w:rPr>
            </w:pPr>
            <w:r w:rsidRPr="008258D0">
              <w:rPr>
                <w:sz w:val="14"/>
                <w:szCs w:val="10"/>
              </w:rPr>
              <w:t>0.024</w:t>
            </w:r>
          </w:p>
        </w:tc>
        <w:tc>
          <w:tcPr>
            <w:tcW w:w="709" w:type="dxa"/>
          </w:tcPr>
          <w:p w14:paraId="43981997" w14:textId="0AAAF7F7" w:rsidR="00941A68" w:rsidRPr="00941A68" w:rsidRDefault="00941A68" w:rsidP="001E4D49">
            <w:pPr>
              <w:jc w:val="center"/>
              <w:rPr>
                <w:sz w:val="14"/>
                <w:szCs w:val="14"/>
              </w:rPr>
            </w:pPr>
            <w:r>
              <w:rPr>
                <w:sz w:val="14"/>
                <w:szCs w:val="14"/>
              </w:rPr>
              <w:t>0.041</w:t>
            </w:r>
          </w:p>
        </w:tc>
      </w:tr>
      <w:tr w:rsidR="00941A68" w14:paraId="23A42119" w14:textId="77777777" w:rsidTr="001E4D49">
        <w:trPr>
          <w:trHeight w:val="76"/>
        </w:trPr>
        <w:tc>
          <w:tcPr>
            <w:tcW w:w="562" w:type="dxa"/>
          </w:tcPr>
          <w:p w14:paraId="4085C023" w14:textId="6FBDD3A5" w:rsidR="00941A68" w:rsidRPr="008258D0" w:rsidRDefault="004B7DB1" w:rsidP="001E4D49">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d</m:t>
                    </m:r>
                  </m:e>
                  <m:sub>
                    <m:r>
                      <m:rPr>
                        <m:sty m:val="bi"/>
                      </m:rPr>
                      <w:rPr>
                        <w:rFonts w:ascii="Cambria Math" w:hAnsi="Cambria Math"/>
                        <w:sz w:val="12"/>
                        <w:szCs w:val="12"/>
                      </w:rPr>
                      <m:t>i</m:t>
                    </m:r>
                  </m:sub>
                </m:sSub>
              </m:oMath>
            </m:oMathPara>
          </w:p>
        </w:tc>
        <w:tc>
          <w:tcPr>
            <w:tcW w:w="567" w:type="dxa"/>
          </w:tcPr>
          <w:p w14:paraId="6628CD16" w14:textId="40A7D371" w:rsidR="00941A68" w:rsidRPr="00941A68" w:rsidRDefault="00941A68" w:rsidP="001E4D49">
            <w:pPr>
              <w:ind w:right="-13"/>
              <w:jc w:val="center"/>
              <w:rPr>
                <w:sz w:val="14"/>
                <w:szCs w:val="10"/>
              </w:rPr>
            </w:pPr>
            <w:r w:rsidRPr="008258D0">
              <w:rPr>
                <w:sz w:val="14"/>
                <w:szCs w:val="10"/>
              </w:rPr>
              <w:t>-0.017</w:t>
            </w:r>
          </w:p>
        </w:tc>
        <w:tc>
          <w:tcPr>
            <w:tcW w:w="709" w:type="dxa"/>
          </w:tcPr>
          <w:p w14:paraId="4650C50B" w14:textId="77777777" w:rsidR="00941A68" w:rsidRPr="00941A68" w:rsidRDefault="00941A68" w:rsidP="001E4D49">
            <w:pPr>
              <w:jc w:val="center"/>
              <w:rPr>
                <w:sz w:val="14"/>
                <w:szCs w:val="14"/>
              </w:rPr>
            </w:pPr>
          </w:p>
        </w:tc>
      </w:tr>
      <w:tr w:rsidR="00941A68" w14:paraId="7022B67A" w14:textId="77777777" w:rsidTr="001E4D49">
        <w:trPr>
          <w:trHeight w:val="177"/>
        </w:trPr>
        <w:tc>
          <w:tcPr>
            <w:tcW w:w="562" w:type="dxa"/>
          </w:tcPr>
          <w:p w14:paraId="6A967759" w14:textId="25636741" w:rsidR="00941A68" w:rsidRPr="008258D0" w:rsidRDefault="004B7DB1" w:rsidP="001E4D49">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u</m:t>
                    </m:r>
                  </m:e>
                  <m:sub>
                    <m:r>
                      <m:rPr>
                        <m:sty m:val="b"/>
                      </m:rPr>
                      <w:rPr>
                        <w:rFonts w:ascii="Cambria Math" w:hAnsi="Cambria Math"/>
                        <w:sz w:val="12"/>
                        <w:szCs w:val="12"/>
                      </w:rPr>
                      <m:t>base</m:t>
                    </m:r>
                    <m:r>
                      <m:rPr>
                        <m:sty m:val="bi"/>
                      </m:rPr>
                      <w:rPr>
                        <w:rFonts w:ascii="Cambria Math" w:hAnsi="Cambria Math"/>
                        <w:sz w:val="12"/>
                        <w:szCs w:val="12"/>
                      </w:rPr>
                      <m:t xml:space="preserve"> i</m:t>
                    </m:r>
                  </m:sub>
                </m:sSub>
              </m:oMath>
            </m:oMathPara>
          </w:p>
        </w:tc>
        <w:tc>
          <w:tcPr>
            <w:tcW w:w="567" w:type="dxa"/>
          </w:tcPr>
          <w:p w14:paraId="296D852C" w14:textId="01676D59" w:rsidR="00941A68" w:rsidRPr="00941A68" w:rsidRDefault="00941A68" w:rsidP="001E4D49">
            <w:pPr>
              <w:ind w:right="-13"/>
              <w:jc w:val="center"/>
              <w:rPr>
                <w:sz w:val="14"/>
                <w:szCs w:val="10"/>
              </w:rPr>
            </w:pPr>
            <w:r w:rsidRPr="008258D0">
              <w:rPr>
                <w:sz w:val="14"/>
                <w:szCs w:val="10"/>
              </w:rPr>
              <w:t>0.015</w:t>
            </w:r>
          </w:p>
        </w:tc>
        <w:tc>
          <w:tcPr>
            <w:tcW w:w="709" w:type="dxa"/>
          </w:tcPr>
          <w:p w14:paraId="699ABBC7" w14:textId="77777777" w:rsidR="00941A68" w:rsidRPr="00941A68" w:rsidRDefault="00941A68" w:rsidP="001E4D49">
            <w:pPr>
              <w:jc w:val="center"/>
              <w:rPr>
                <w:sz w:val="14"/>
                <w:szCs w:val="14"/>
              </w:rPr>
            </w:pPr>
          </w:p>
        </w:tc>
      </w:tr>
      <w:tr w:rsidR="00941A68" w14:paraId="1FDBFEE7" w14:textId="77777777" w:rsidTr="001E4D49">
        <w:trPr>
          <w:trHeight w:val="138"/>
        </w:trPr>
        <w:tc>
          <w:tcPr>
            <w:tcW w:w="562" w:type="dxa"/>
          </w:tcPr>
          <w:p w14:paraId="7EBF69D1" w14:textId="6CE19028" w:rsidR="00941A68" w:rsidRPr="008258D0" w:rsidRDefault="004B7DB1" w:rsidP="001E4D49">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u</m:t>
                    </m:r>
                  </m:e>
                  <m:sub>
                    <m:r>
                      <m:rPr>
                        <m:sty m:val="b"/>
                      </m:rPr>
                      <w:rPr>
                        <w:rFonts w:ascii="Cambria Math" w:hAnsi="Cambria Math"/>
                        <w:sz w:val="14"/>
                        <w:szCs w:val="14"/>
                      </w:rPr>
                      <m:t>TS</m:t>
                    </m:r>
                  </m:sub>
                </m:sSub>
              </m:oMath>
            </m:oMathPara>
          </w:p>
        </w:tc>
        <w:tc>
          <w:tcPr>
            <w:tcW w:w="567" w:type="dxa"/>
          </w:tcPr>
          <w:p w14:paraId="104B6EBD" w14:textId="77DA93E5" w:rsidR="00941A68" w:rsidRPr="00941A68" w:rsidRDefault="00941A68" w:rsidP="001E4D49">
            <w:pPr>
              <w:ind w:right="-13"/>
              <w:jc w:val="center"/>
              <w:rPr>
                <w:sz w:val="14"/>
                <w:szCs w:val="10"/>
              </w:rPr>
            </w:pPr>
            <w:r w:rsidRPr="008258D0">
              <w:rPr>
                <w:sz w:val="14"/>
                <w:szCs w:val="10"/>
              </w:rPr>
              <w:t>0.022</w:t>
            </w:r>
          </w:p>
        </w:tc>
        <w:tc>
          <w:tcPr>
            <w:tcW w:w="709" w:type="dxa"/>
          </w:tcPr>
          <w:p w14:paraId="38E40D38" w14:textId="77777777" w:rsidR="00941A68" w:rsidRPr="00941A68" w:rsidRDefault="00941A68" w:rsidP="001E4D49">
            <w:pPr>
              <w:jc w:val="center"/>
              <w:rPr>
                <w:sz w:val="14"/>
                <w:szCs w:val="14"/>
              </w:rPr>
            </w:pPr>
          </w:p>
        </w:tc>
      </w:tr>
      <w:tr w:rsidR="00941A68" w14:paraId="3373AC27" w14:textId="77777777" w:rsidTr="001E4D49">
        <w:trPr>
          <w:trHeight w:val="98"/>
        </w:trPr>
        <w:tc>
          <w:tcPr>
            <w:tcW w:w="562" w:type="dxa"/>
          </w:tcPr>
          <w:p w14:paraId="55CEAA6D" w14:textId="615BD046" w:rsidR="00941A68" w:rsidRPr="008258D0" w:rsidRDefault="004B7DB1" w:rsidP="001E4D49">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u</m:t>
                    </m:r>
                  </m:e>
                  <m:sub>
                    <m:r>
                      <m:rPr>
                        <m:sty m:val="b"/>
                      </m:rPr>
                      <w:rPr>
                        <w:rFonts w:ascii="Cambria Math" w:hAnsi="Cambria Math"/>
                        <w:sz w:val="12"/>
                        <w:szCs w:val="12"/>
                      </w:rPr>
                      <m:t>comp</m:t>
                    </m:r>
                    <m:r>
                      <m:rPr>
                        <m:sty m:val="bi"/>
                      </m:rPr>
                      <w:rPr>
                        <w:rFonts w:ascii="Cambria Math" w:hAnsi="Cambria Math"/>
                        <w:sz w:val="12"/>
                        <w:szCs w:val="12"/>
                      </w:rPr>
                      <m:t xml:space="preserve"> i</m:t>
                    </m:r>
                  </m:sub>
                </m:sSub>
              </m:oMath>
            </m:oMathPara>
          </w:p>
        </w:tc>
        <w:tc>
          <w:tcPr>
            <w:tcW w:w="567" w:type="dxa"/>
          </w:tcPr>
          <w:p w14:paraId="746CEE83" w14:textId="1768AA9C" w:rsidR="00941A68" w:rsidRPr="00941A68" w:rsidRDefault="00941A68" w:rsidP="001E4D49">
            <w:pPr>
              <w:ind w:right="-13"/>
              <w:jc w:val="center"/>
              <w:rPr>
                <w:sz w:val="14"/>
                <w:szCs w:val="10"/>
              </w:rPr>
            </w:pPr>
            <w:r w:rsidRPr="008258D0">
              <w:rPr>
                <w:sz w:val="14"/>
                <w:szCs w:val="10"/>
              </w:rPr>
              <w:t>0.022</w:t>
            </w:r>
          </w:p>
        </w:tc>
        <w:tc>
          <w:tcPr>
            <w:tcW w:w="709" w:type="dxa"/>
          </w:tcPr>
          <w:p w14:paraId="12070C68" w14:textId="77777777" w:rsidR="00941A68" w:rsidRPr="00941A68" w:rsidRDefault="00941A68" w:rsidP="001E4D49">
            <w:pPr>
              <w:jc w:val="center"/>
              <w:rPr>
                <w:sz w:val="14"/>
                <w:szCs w:val="14"/>
              </w:rPr>
            </w:pPr>
          </w:p>
        </w:tc>
      </w:tr>
      <w:tr w:rsidR="00941A68" w14:paraId="044C0D67" w14:textId="77777777" w:rsidTr="001E4D49">
        <w:trPr>
          <w:trHeight w:val="185"/>
        </w:trPr>
        <w:tc>
          <w:tcPr>
            <w:tcW w:w="562" w:type="dxa"/>
          </w:tcPr>
          <w:p w14:paraId="77A01ABF" w14:textId="22445C18" w:rsidR="00941A68" w:rsidRPr="008258D0" w:rsidRDefault="004B7DB1" w:rsidP="001E4D49">
            <w:pPr>
              <w:jc w:val="center"/>
              <w:rPr>
                <w:sz w:val="12"/>
                <w:szCs w:val="12"/>
              </w:rPr>
            </w:pPr>
            <m:oMathPara>
              <m:oMath>
                <m:f>
                  <m:fPr>
                    <m:type m:val="skw"/>
                    <m:ctrlPr>
                      <w:rPr>
                        <w:rFonts w:ascii="Cambria Math" w:hAnsi="Cambria Math"/>
                        <w:i/>
                        <w:sz w:val="12"/>
                        <w:szCs w:val="12"/>
                      </w:rPr>
                    </m:ctrlPr>
                  </m:fPr>
                  <m:num>
                    <m:sSup>
                      <m:sSupPr>
                        <m:ctrlPr>
                          <w:rPr>
                            <w:rFonts w:ascii="Cambria Math" w:hAnsi="Cambria Math"/>
                            <w:i/>
                            <w:sz w:val="12"/>
                            <w:szCs w:val="12"/>
                          </w:rPr>
                        </m:ctrlPr>
                      </m:sSupPr>
                      <m:e>
                        <m:r>
                          <w:rPr>
                            <w:rFonts w:ascii="Cambria Math" w:hAnsi="Cambria Math"/>
                            <w:sz w:val="12"/>
                            <w:szCs w:val="12"/>
                          </w:rPr>
                          <m:t>s</m:t>
                        </m:r>
                      </m:e>
                      <m:sup>
                        <m:r>
                          <w:rPr>
                            <w:rFonts w:ascii="Cambria Math" w:hAnsi="Cambria Math"/>
                            <w:sz w:val="12"/>
                            <w:szCs w:val="12"/>
                          </w:rPr>
                          <m:t>2</m:t>
                        </m:r>
                      </m:sup>
                    </m:sSup>
                  </m:num>
                  <m:den>
                    <m:r>
                      <w:rPr>
                        <w:rFonts w:ascii="Cambria Math" w:hAnsi="Cambria Math"/>
                        <w:sz w:val="12"/>
                        <w:szCs w:val="12"/>
                      </w:rPr>
                      <m:t>n</m:t>
                    </m:r>
                  </m:den>
                </m:f>
              </m:oMath>
            </m:oMathPara>
          </w:p>
        </w:tc>
        <w:tc>
          <w:tcPr>
            <w:tcW w:w="567" w:type="dxa"/>
          </w:tcPr>
          <w:p w14:paraId="542F15A2" w14:textId="2565EFC6" w:rsidR="00941A68" w:rsidRPr="00941A68" w:rsidRDefault="00941A68" w:rsidP="001E4D49">
            <w:pPr>
              <w:ind w:right="-13"/>
              <w:jc w:val="center"/>
              <w:rPr>
                <w:sz w:val="14"/>
                <w:szCs w:val="10"/>
              </w:rPr>
            </w:pPr>
            <w:r w:rsidRPr="008258D0">
              <w:rPr>
                <w:sz w:val="14"/>
                <w:szCs w:val="10"/>
              </w:rPr>
              <w:t>0.002</w:t>
            </w:r>
          </w:p>
        </w:tc>
        <w:tc>
          <w:tcPr>
            <w:tcW w:w="709" w:type="dxa"/>
          </w:tcPr>
          <w:p w14:paraId="2D5DD89F" w14:textId="77777777" w:rsidR="00941A68" w:rsidRPr="00941A68" w:rsidRDefault="00941A68" w:rsidP="001E4D49">
            <w:pPr>
              <w:jc w:val="center"/>
              <w:rPr>
                <w:sz w:val="14"/>
                <w:szCs w:val="14"/>
              </w:rPr>
            </w:pPr>
          </w:p>
        </w:tc>
      </w:tr>
      <w:tr w:rsidR="003A5467" w14:paraId="58F5FAFB" w14:textId="77777777" w:rsidTr="001E4D49">
        <w:trPr>
          <w:trHeight w:val="118"/>
        </w:trPr>
        <w:tc>
          <w:tcPr>
            <w:tcW w:w="562" w:type="dxa"/>
          </w:tcPr>
          <w:p w14:paraId="74AAE063" w14:textId="57EA9CA5" w:rsidR="00941A68" w:rsidRPr="008258D0" w:rsidRDefault="004B7DB1" w:rsidP="001E4D49">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u</m:t>
                    </m:r>
                  </m:e>
                  <m:sub>
                    <m:r>
                      <m:rPr>
                        <m:sty m:val="b"/>
                      </m:rPr>
                      <w:rPr>
                        <w:rFonts w:ascii="Cambria Math" w:hAnsi="Cambria Math"/>
                        <w:sz w:val="12"/>
                        <w:szCs w:val="12"/>
                      </w:rPr>
                      <m:t>x</m:t>
                    </m:r>
                    <m:r>
                      <m:rPr>
                        <m:sty m:val="bi"/>
                      </m:rPr>
                      <w:rPr>
                        <w:rFonts w:ascii="Cambria Math" w:hAnsi="Cambria Math"/>
                        <w:sz w:val="12"/>
                        <w:szCs w:val="12"/>
                      </w:rPr>
                      <m:t xml:space="preserve"> i</m:t>
                    </m:r>
                  </m:sub>
                </m:sSub>
              </m:oMath>
            </m:oMathPara>
          </w:p>
        </w:tc>
        <w:tc>
          <w:tcPr>
            <w:tcW w:w="567" w:type="dxa"/>
          </w:tcPr>
          <w:p w14:paraId="5A6F2A1A" w14:textId="52AC553F" w:rsidR="00941A68" w:rsidRPr="00941A68" w:rsidRDefault="00941A68" w:rsidP="001E4D49">
            <w:pPr>
              <w:ind w:right="-13"/>
              <w:jc w:val="center"/>
              <w:rPr>
                <w:sz w:val="14"/>
                <w:szCs w:val="10"/>
              </w:rPr>
            </w:pPr>
            <w:r w:rsidRPr="008258D0">
              <w:rPr>
                <w:sz w:val="14"/>
                <w:szCs w:val="10"/>
              </w:rPr>
              <w:t>0.027</w:t>
            </w:r>
          </w:p>
        </w:tc>
        <w:tc>
          <w:tcPr>
            <w:tcW w:w="709" w:type="dxa"/>
          </w:tcPr>
          <w:p w14:paraId="75AF1643" w14:textId="7B661351" w:rsidR="00941A68" w:rsidRPr="00941A68" w:rsidRDefault="00941A68" w:rsidP="001E4D49">
            <w:pPr>
              <w:jc w:val="center"/>
              <w:rPr>
                <w:sz w:val="14"/>
                <w:szCs w:val="14"/>
              </w:rPr>
            </w:pPr>
            <w:r>
              <w:rPr>
                <w:sz w:val="14"/>
                <w:szCs w:val="14"/>
              </w:rPr>
              <w:t>0.010</w:t>
            </w:r>
          </w:p>
        </w:tc>
      </w:tr>
      <w:tr w:rsidR="003A5467" w14:paraId="74674F9C" w14:textId="77777777" w:rsidTr="001E4D49">
        <w:trPr>
          <w:trHeight w:val="181"/>
        </w:trPr>
        <w:tc>
          <w:tcPr>
            <w:tcW w:w="562" w:type="dxa"/>
          </w:tcPr>
          <w:p w14:paraId="6FAA45B9" w14:textId="2D511E54" w:rsidR="00941A68" w:rsidRPr="008258D0" w:rsidRDefault="004B7DB1" w:rsidP="001E4D49">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u</m:t>
                    </m:r>
                  </m:e>
                  <m:sub>
                    <m:r>
                      <m:rPr>
                        <m:sty m:val="b"/>
                      </m:rPr>
                      <w:rPr>
                        <w:rFonts w:ascii="Cambria Math" w:hAnsi="Cambria Math"/>
                        <w:sz w:val="12"/>
                        <w:szCs w:val="12"/>
                      </w:rPr>
                      <m:t>d</m:t>
                    </m:r>
                    <m:r>
                      <m:rPr>
                        <m:sty m:val="bi"/>
                      </m:rPr>
                      <w:rPr>
                        <w:rFonts w:ascii="Cambria Math" w:hAnsi="Cambria Math"/>
                        <w:sz w:val="12"/>
                        <w:szCs w:val="12"/>
                      </w:rPr>
                      <m:t xml:space="preserve"> i</m:t>
                    </m:r>
                  </m:sub>
                </m:sSub>
              </m:oMath>
            </m:oMathPara>
          </w:p>
        </w:tc>
        <w:tc>
          <w:tcPr>
            <w:tcW w:w="567" w:type="dxa"/>
          </w:tcPr>
          <w:p w14:paraId="7241C28A" w14:textId="384F3551" w:rsidR="00941A68" w:rsidRPr="00941A68" w:rsidRDefault="00941A68" w:rsidP="001E4D49">
            <w:pPr>
              <w:ind w:right="-13"/>
              <w:jc w:val="center"/>
              <w:rPr>
                <w:sz w:val="14"/>
                <w:szCs w:val="10"/>
              </w:rPr>
            </w:pPr>
            <w:r w:rsidRPr="008258D0">
              <w:rPr>
                <w:sz w:val="14"/>
                <w:szCs w:val="10"/>
              </w:rPr>
              <w:t>0.025</w:t>
            </w:r>
          </w:p>
        </w:tc>
        <w:tc>
          <w:tcPr>
            <w:tcW w:w="709" w:type="dxa"/>
          </w:tcPr>
          <w:p w14:paraId="5FD11D8B" w14:textId="77777777" w:rsidR="00941A68" w:rsidRPr="00941A68" w:rsidRDefault="00941A68" w:rsidP="001E4D49">
            <w:pPr>
              <w:jc w:val="center"/>
              <w:rPr>
                <w:sz w:val="14"/>
                <w:szCs w:val="14"/>
              </w:rPr>
            </w:pPr>
          </w:p>
        </w:tc>
      </w:tr>
      <w:tr w:rsidR="003A5467" w14:paraId="15B97D66" w14:textId="77777777" w:rsidTr="001E4D49">
        <w:trPr>
          <w:trHeight w:val="138"/>
        </w:trPr>
        <w:tc>
          <w:tcPr>
            <w:tcW w:w="562" w:type="dxa"/>
          </w:tcPr>
          <w:p w14:paraId="3A660603" w14:textId="11171208" w:rsidR="00941A68" w:rsidRPr="008258D0" w:rsidRDefault="004B7DB1" w:rsidP="001E4D49">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d</m:t>
                    </m:r>
                  </m:e>
                  <m:sub>
                    <m:r>
                      <m:rPr>
                        <m:sty m:val="bi"/>
                      </m:rPr>
                      <w:rPr>
                        <w:rFonts w:ascii="Cambria Math" w:hAnsi="Cambria Math"/>
                        <w:sz w:val="12"/>
                        <w:szCs w:val="12"/>
                      </w:rPr>
                      <m:t>i</m:t>
                    </m:r>
                  </m:sub>
                </m:sSub>
                <m:r>
                  <m:rPr>
                    <m:sty m:val="bi"/>
                  </m:rPr>
                  <w:rPr>
                    <w:rFonts w:ascii="Cambria Math" w:hAnsi="Cambria Math"/>
                    <w:sz w:val="12"/>
                    <w:szCs w:val="12"/>
                  </w:rPr>
                  <m:t>/</m:t>
                </m:r>
                <m:sSub>
                  <m:sSubPr>
                    <m:ctrlPr>
                      <w:rPr>
                        <w:rFonts w:ascii="Cambria Math" w:hAnsi="Cambria Math"/>
                        <w:b/>
                        <w:bCs/>
                        <w:i/>
                        <w:sz w:val="12"/>
                        <w:szCs w:val="12"/>
                      </w:rPr>
                    </m:ctrlPr>
                  </m:sSubPr>
                  <m:e>
                    <m:r>
                      <m:rPr>
                        <m:sty m:val="bi"/>
                      </m:rPr>
                      <w:rPr>
                        <w:rFonts w:ascii="Cambria Math" w:hAnsi="Cambria Math"/>
                        <w:sz w:val="12"/>
                        <w:szCs w:val="12"/>
                      </w:rPr>
                      <m:t>u</m:t>
                    </m:r>
                  </m:e>
                  <m:sub>
                    <m:r>
                      <m:rPr>
                        <m:sty m:val="b"/>
                      </m:rPr>
                      <w:rPr>
                        <w:rFonts w:ascii="Cambria Math" w:hAnsi="Cambria Math"/>
                        <w:sz w:val="12"/>
                        <w:szCs w:val="12"/>
                      </w:rPr>
                      <m:t>base</m:t>
                    </m:r>
                    <m:r>
                      <m:rPr>
                        <m:sty m:val="bi"/>
                      </m:rPr>
                      <w:rPr>
                        <w:rFonts w:ascii="Cambria Math" w:hAnsi="Cambria Math"/>
                        <w:sz w:val="12"/>
                        <w:szCs w:val="12"/>
                      </w:rPr>
                      <m:t xml:space="preserve"> i</m:t>
                    </m:r>
                  </m:sub>
                </m:sSub>
              </m:oMath>
            </m:oMathPara>
          </w:p>
        </w:tc>
        <w:tc>
          <w:tcPr>
            <w:tcW w:w="567" w:type="dxa"/>
          </w:tcPr>
          <w:p w14:paraId="7701821E" w14:textId="58E830C7" w:rsidR="00941A68" w:rsidRPr="00941A68" w:rsidRDefault="00941A68" w:rsidP="001E4D49">
            <w:pPr>
              <w:ind w:right="-13"/>
              <w:jc w:val="center"/>
              <w:rPr>
                <w:sz w:val="14"/>
                <w:szCs w:val="10"/>
              </w:rPr>
            </w:pPr>
            <w:r w:rsidRPr="008258D0">
              <w:rPr>
                <w:sz w:val="14"/>
                <w:szCs w:val="10"/>
              </w:rPr>
              <w:t>-1.12</w:t>
            </w:r>
          </w:p>
        </w:tc>
        <w:tc>
          <w:tcPr>
            <w:tcW w:w="709" w:type="dxa"/>
          </w:tcPr>
          <w:p w14:paraId="0FE9C1B9" w14:textId="77777777" w:rsidR="00941A68" w:rsidRPr="00941A68" w:rsidRDefault="00941A68" w:rsidP="001E4D49">
            <w:pPr>
              <w:jc w:val="center"/>
              <w:rPr>
                <w:sz w:val="14"/>
                <w:szCs w:val="14"/>
              </w:rPr>
            </w:pPr>
          </w:p>
        </w:tc>
      </w:tr>
      <w:tr w:rsidR="003A5467" w14:paraId="3989270E" w14:textId="77777777" w:rsidTr="001E4D49">
        <w:trPr>
          <w:trHeight w:val="98"/>
        </w:trPr>
        <w:tc>
          <w:tcPr>
            <w:tcW w:w="562" w:type="dxa"/>
            <w:shd w:val="clear" w:color="auto" w:fill="D6E3BC" w:themeFill="accent3" w:themeFillTint="66"/>
            <w:vAlign w:val="center"/>
          </w:tcPr>
          <w:p w14:paraId="080C6576" w14:textId="73EAA098" w:rsidR="00941A68" w:rsidRPr="008258D0" w:rsidRDefault="004B7DB1" w:rsidP="001E4D49">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En</m:t>
                    </m:r>
                  </m:e>
                  <m:sub>
                    <m:r>
                      <m:rPr>
                        <m:sty m:val="bi"/>
                      </m:rPr>
                      <w:rPr>
                        <w:rFonts w:ascii="Cambria Math" w:hAnsi="Cambria Math"/>
                        <w:sz w:val="12"/>
                        <w:szCs w:val="12"/>
                      </w:rPr>
                      <m:t>i</m:t>
                    </m:r>
                  </m:sub>
                </m:sSub>
              </m:oMath>
            </m:oMathPara>
          </w:p>
        </w:tc>
        <w:tc>
          <w:tcPr>
            <w:tcW w:w="567" w:type="dxa"/>
            <w:shd w:val="clear" w:color="auto" w:fill="D6E3BC" w:themeFill="accent3" w:themeFillTint="66"/>
            <w:vAlign w:val="center"/>
          </w:tcPr>
          <w:p w14:paraId="5E9D0435" w14:textId="644125EA" w:rsidR="00941A68" w:rsidRPr="00941A68" w:rsidRDefault="00941A68" w:rsidP="001E4D49">
            <w:pPr>
              <w:ind w:right="-13"/>
              <w:jc w:val="center"/>
              <w:rPr>
                <w:sz w:val="14"/>
                <w:szCs w:val="10"/>
              </w:rPr>
            </w:pPr>
            <w:r w:rsidRPr="008258D0">
              <w:rPr>
                <w:sz w:val="14"/>
                <w:szCs w:val="10"/>
              </w:rPr>
              <w:t>0.34</w:t>
            </w:r>
          </w:p>
        </w:tc>
        <w:tc>
          <w:tcPr>
            <w:tcW w:w="709" w:type="dxa"/>
            <w:shd w:val="clear" w:color="auto" w:fill="D6E3BC" w:themeFill="accent3" w:themeFillTint="66"/>
            <w:vAlign w:val="center"/>
          </w:tcPr>
          <w:p w14:paraId="48B742C4" w14:textId="53433392" w:rsidR="00941A68" w:rsidRPr="00941A68" w:rsidRDefault="00941A68" w:rsidP="001E4D49">
            <w:pPr>
              <w:jc w:val="center"/>
              <w:rPr>
                <w:sz w:val="14"/>
                <w:szCs w:val="14"/>
              </w:rPr>
            </w:pPr>
            <w:r w:rsidRPr="008258D0">
              <w:rPr>
                <w:sz w:val="14"/>
                <w:szCs w:val="14"/>
              </w:rPr>
              <w:t>Criterion A</w:t>
            </w:r>
          </w:p>
        </w:tc>
      </w:tr>
      <w:tr w:rsidR="003A5467" w14:paraId="1739CCA4" w14:textId="77777777" w:rsidTr="001E4D49">
        <w:trPr>
          <w:trHeight w:val="340"/>
        </w:trPr>
        <w:tc>
          <w:tcPr>
            <w:tcW w:w="562" w:type="dxa"/>
            <w:shd w:val="clear" w:color="auto" w:fill="D6E3BC" w:themeFill="accent3" w:themeFillTint="66"/>
            <w:vAlign w:val="center"/>
          </w:tcPr>
          <w:p w14:paraId="5DAC135C" w14:textId="15E67BE5" w:rsidR="00941A68" w:rsidRPr="008258D0" w:rsidRDefault="004B7DB1" w:rsidP="001E4D49">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u</m:t>
                    </m:r>
                  </m:e>
                  <m:sub>
                    <m:r>
                      <m:rPr>
                        <m:sty m:val="b"/>
                      </m:rPr>
                      <w:rPr>
                        <w:rFonts w:ascii="Cambria Math" w:hAnsi="Cambria Math"/>
                        <w:sz w:val="12"/>
                        <w:szCs w:val="12"/>
                      </w:rPr>
                      <m:t>comp</m:t>
                    </m:r>
                    <m:r>
                      <m:rPr>
                        <m:sty m:val="bi"/>
                      </m:rPr>
                      <w:rPr>
                        <w:rFonts w:ascii="Cambria Math" w:hAnsi="Cambria Math"/>
                        <w:sz w:val="12"/>
                        <w:szCs w:val="12"/>
                      </w:rPr>
                      <m:t xml:space="preserve"> i</m:t>
                    </m:r>
                  </m:sub>
                </m:sSub>
                <m:r>
                  <m:rPr>
                    <m:sty m:val="bi"/>
                  </m:rPr>
                  <w:rPr>
                    <w:rFonts w:ascii="Cambria Math" w:hAnsi="Cambria Math"/>
                    <w:sz w:val="12"/>
                    <w:szCs w:val="12"/>
                  </w:rPr>
                  <m:t>/</m:t>
                </m:r>
                <m:sSub>
                  <m:sSubPr>
                    <m:ctrlPr>
                      <w:rPr>
                        <w:rFonts w:ascii="Cambria Math" w:hAnsi="Cambria Math"/>
                        <w:b/>
                        <w:bCs/>
                        <w:i/>
                        <w:sz w:val="12"/>
                        <w:szCs w:val="12"/>
                      </w:rPr>
                    </m:ctrlPr>
                  </m:sSubPr>
                  <m:e>
                    <m:r>
                      <m:rPr>
                        <m:sty m:val="bi"/>
                      </m:rPr>
                      <w:rPr>
                        <w:rFonts w:ascii="Cambria Math" w:hAnsi="Cambria Math"/>
                        <w:sz w:val="12"/>
                        <w:szCs w:val="12"/>
                      </w:rPr>
                      <m:t>u</m:t>
                    </m:r>
                  </m:e>
                  <m:sub>
                    <m:r>
                      <m:rPr>
                        <m:sty m:val="b"/>
                      </m:rPr>
                      <w:rPr>
                        <w:rFonts w:ascii="Cambria Math" w:hAnsi="Cambria Math"/>
                        <w:sz w:val="12"/>
                        <w:szCs w:val="12"/>
                      </w:rPr>
                      <m:t>base</m:t>
                    </m:r>
                    <m:r>
                      <m:rPr>
                        <m:sty m:val="bi"/>
                      </m:rPr>
                      <w:rPr>
                        <w:rFonts w:ascii="Cambria Math" w:hAnsi="Cambria Math"/>
                        <w:sz w:val="12"/>
                        <w:szCs w:val="12"/>
                      </w:rPr>
                      <m:t xml:space="preserve"> i</m:t>
                    </m:r>
                  </m:sub>
                </m:sSub>
              </m:oMath>
            </m:oMathPara>
          </w:p>
        </w:tc>
        <w:tc>
          <w:tcPr>
            <w:tcW w:w="567" w:type="dxa"/>
            <w:shd w:val="clear" w:color="auto" w:fill="D6E3BC" w:themeFill="accent3" w:themeFillTint="66"/>
            <w:vAlign w:val="center"/>
          </w:tcPr>
          <w:p w14:paraId="2D6F9102" w14:textId="32588030" w:rsidR="00941A68" w:rsidRPr="00941A68" w:rsidRDefault="00941A68" w:rsidP="001E4D49">
            <w:pPr>
              <w:ind w:right="-13"/>
              <w:jc w:val="center"/>
              <w:rPr>
                <w:sz w:val="14"/>
                <w:szCs w:val="10"/>
              </w:rPr>
            </w:pPr>
            <w:r w:rsidRPr="008258D0">
              <w:rPr>
                <w:sz w:val="14"/>
                <w:szCs w:val="10"/>
              </w:rPr>
              <w:t>1.46</w:t>
            </w:r>
          </w:p>
        </w:tc>
        <w:tc>
          <w:tcPr>
            <w:tcW w:w="709" w:type="dxa"/>
            <w:shd w:val="clear" w:color="auto" w:fill="D6E3BC" w:themeFill="accent3" w:themeFillTint="66"/>
            <w:vAlign w:val="center"/>
          </w:tcPr>
          <w:p w14:paraId="2C1AB260" w14:textId="541E43C0" w:rsidR="00941A68" w:rsidRPr="00941A68" w:rsidRDefault="00941A68" w:rsidP="001E4D49">
            <w:pPr>
              <w:jc w:val="center"/>
              <w:rPr>
                <w:sz w:val="14"/>
                <w:szCs w:val="14"/>
              </w:rPr>
            </w:pPr>
            <w:r w:rsidRPr="008258D0">
              <w:rPr>
                <w:sz w:val="14"/>
                <w:szCs w:val="14"/>
              </w:rPr>
              <w:t>Criterion B</w:t>
            </w:r>
          </w:p>
        </w:tc>
      </w:tr>
      <w:tr w:rsidR="00941A68" w14:paraId="3A2886B1" w14:textId="77777777" w:rsidTr="001E4D49">
        <w:trPr>
          <w:trHeight w:val="123"/>
        </w:trPr>
        <w:tc>
          <w:tcPr>
            <w:tcW w:w="562" w:type="dxa"/>
            <w:shd w:val="clear" w:color="auto" w:fill="D6E3BC" w:themeFill="accent3" w:themeFillTint="66"/>
            <w:vAlign w:val="center"/>
          </w:tcPr>
          <w:p w14:paraId="1F6C7929" w14:textId="5B7D69B3" w:rsidR="00941A68" w:rsidRPr="008258D0" w:rsidRDefault="004B7DB1" w:rsidP="001E4D49">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P</m:t>
                    </m:r>
                  </m:e>
                  <m:sub>
                    <m:r>
                      <m:rPr>
                        <m:sty m:val="bi"/>
                      </m:rPr>
                      <w:rPr>
                        <w:rFonts w:ascii="Cambria Math" w:hAnsi="Cambria Math"/>
                        <w:sz w:val="12"/>
                        <w:szCs w:val="12"/>
                      </w:rPr>
                      <m:t>i</m:t>
                    </m:r>
                  </m:sub>
                </m:sSub>
              </m:oMath>
            </m:oMathPara>
          </w:p>
        </w:tc>
        <w:tc>
          <w:tcPr>
            <w:tcW w:w="567" w:type="dxa"/>
            <w:shd w:val="clear" w:color="auto" w:fill="D6E3BC" w:themeFill="accent3" w:themeFillTint="66"/>
            <w:vAlign w:val="center"/>
          </w:tcPr>
          <w:p w14:paraId="1F70DB9C" w14:textId="083A86C9" w:rsidR="00941A68" w:rsidRPr="00941A68" w:rsidRDefault="00941A68" w:rsidP="001E4D49">
            <w:pPr>
              <w:ind w:right="-13"/>
              <w:jc w:val="center"/>
              <w:rPr>
                <w:sz w:val="14"/>
                <w:szCs w:val="10"/>
              </w:rPr>
            </w:pPr>
            <w:r w:rsidRPr="008258D0">
              <w:rPr>
                <w:sz w:val="14"/>
                <w:szCs w:val="10"/>
              </w:rPr>
              <w:t>0.90</w:t>
            </w:r>
          </w:p>
        </w:tc>
        <w:tc>
          <w:tcPr>
            <w:tcW w:w="709" w:type="dxa"/>
            <w:shd w:val="clear" w:color="auto" w:fill="D6E3BC" w:themeFill="accent3" w:themeFillTint="66"/>
            <w:vAlign w:val="center"/>
          </w:tcPr>
          <w:p w14:paraId="47A5AE9D" w14:textId="281A032E" w:rsidR="00941A68" w:rsidRPr="00941A68" w:rsidRDefault="00941A68" w:rsidP="001E4D49">
            <w:pPr>
              <w:jc w:val="center"/>
              <w:rPr>
                <w:sz w:val="14"/>
                <w:szCs w:val="14"/>
              </w:rPr>
            </w:pPr>
            <w:r w:rsidRPr="008258D0">
              <w:rPr>
                <w:sz w:val="14"/>
                <w:szCs w:val="14"/>
              </w:rPr>
              <w:t>Criterion D</w:t>
            </w:r>
          </w:p>
        </w:tc>
      </w:tr>
    </w:tbl>
    <w:p w14:paraId="13D6CE41" w14:textId="10AF1DF7" w:rsidR="005B4678" w:rsidRPr="005A20CB" w:rsidRDefault="001E4D49" w:rsidP="003A5467">
      <w:r w:rsidRPr="001E4D49">
        <w:rPr>
          <w:noProof/>
        </w:rPr>
        <w:drawing>
          <wp:inline distT="0" distB="0" distL="0" distR="0" wp14:anchorId="407937FD" wp14:editId="1F335E23">
            <wp:extent cx="1590040" cy="1820545"/>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90040" cy="1820545"/>
                    </a:xfrm>
                    <a:prstGeom prst="rect">
                      <a:avLst/>
                    </a:prstGeom>
                    <a:noFill/>
                    <a:ln>
                      <a:noFill/>
                    </a:ln>
                  </pic:spPr>
                </pic:pic>
              </a:graphicData>
            </a:graphic>
          </wp:inline>
        </w:drawing>
      </w:r>
    </w:p>
    <w:p w14:paraId="28337364" w14:textId="77777777" w:rsidR="001115C1" w:rsidRPr="001115C1" w:rsidRDefault="001115C1" w:rsidP="001115C1">
      <w:pPr>
        <w:pStyle w:val="Caption"/>
        <w:spacing w:before="0" w:after="0"/>
        <w:rPr>
          <w:rFonts w:ascii="Times New Roman" w:hAnsi="Times New Roman" w:cs="Times New Roman"/>
          <w:sz w:val="4"/>
          <w:szCs w:val="8"/>
        </w:rPr>
      </w:pPr>
    </w:p>
    <w:p w14:paraId="2C72BE2D" w14:textId="3D6F099E" w:rsidR="005B4678" w:rsidRPr="001115C1" w:rsidRDefault="005B4678" w:rsidP="005B4678">
      <w:pPr>
        <w:pStyle w:val="Caption"/>
        <w:rPr>
          <w:rFonts w:ascii="Times New Roman" w:hAnsi="Times New Roman" w:cs="Times New Roman"/>
          <w:b w:val="0"/>
          <w:bCs/>
        </w:rPr>
      </w:pPr>
      <w:r w:rsidRPr="0062636E">
        <w:rPr>
          <w:rFonts w:ascii="Times New Roman" w:hAnsi="Times New Roman" w:cs="Times New Roman"/>
        </w:rPr>
        <w:t xml:space="preserve">Figure </w:t>
      </w:r>
      <w:r w:rsidR="00EE0B4B" w:rsidRPr="0062636E">
        <w:rPr>
          <w:rFonts w:ascii="Times New Roman" w:hAnsi="Times New Roman" w:cs="Times New Roman"/>
        </w:rPr>
        <w:t>5</w:t>
      </w:r>
      <w:r w:rsidRPr="0062636E">
        <w:rPr>
          <w:rFonts w:ascii="Times New Roman" w:hAnsi="Times New Roman" w:cs="Times New Roman"/>
        </w:rPr>
        <w:t>:</w:t>
      </w:r>
      <w:r w:rsidRPr="0062636E">
        <w:rPr>
          <w:rFonts w:ascii="Times New Roman" w:hAnsi="Times New Roman" w:cs="Times New Roman"/>
        </w:rPr>
        <w:tab/>
      </w:r>
      <w:r w:rsidR="003B534A" w:rsidRPr="0062636E">
        <w:rPr>
          <w:rFonts w:ascii="Times New Roman" w:hAnsi="Times New Roman" w:cs="Times New Roman"/>
          <w:b w:val="0"/>
          <w:bCs/>
        </w:rPr>
        <w:t>Representative</w:t>
      </w:r>
      <w:r w:rsidR="001A372E" w:rsidRPr="0062636E">
        <w:rPr>
          <w:rFonts w:ascii="Times New Roman" w:hAnsi="Times New Roman" w:cs="Times New Roman"/>
          <w:b w:val="0"/>
          <w:bCs/>
        </w:rPr>
        <w:t xml:space="preserve"> results of a successful comparison evaluation where all criteria (A, B and D) </w:t>
      </w:r>
      <w:r w:rsidR="005B0BE6" w:rsidRPr="0062636E">
        <w:rPr>
          <w:rFonts w:ascii="Times New Roman" w:hAnsi="Times New Roman" w:cs="Times New Roman"/>
          <w:b w:val="0"/>
          <w:bCs/>
        </w:rPr>
        <w:t>indicate passing results that support the laboratory’s CMCs</w:t>
      </w:r>
      <w:r w:rsidR="001A372E" w:rsidRPr="0062636E">
        <w:rPr>
          <w:rFonts w:ascii="Times New Roman" w:hAnsi="Times New Roman" w:cs="Times New Roman"/>
        </w:rPr>
        <w:t xml:space="preserve">. </w:t>
      </w:r>
      <w:r w:rsidR="005B0BE6" w:rsidRPr="0062636E">
        <w:rPr>
          <w:rFonts w:ascii="Times New Roman" w:hAnsi="Times New Roman" w:cs="Times New Roman"/>
          <w:b w:val="0"/>
          <w:bCs/>
        </w:rPr>
        <w:t>Results of re-evaluation for comparison data CCM.FF-K1.2015</w:t>
      </w:r>
      <w:r w:rsidR="005E6274">
        <w:rPr>
          <w:rFonts w:ascii="Times New Roman" w:hAnsi="Times New Roman" w:cs="Times New Roman"/>
          <w:b w:val="0"/>
          <w:bCs/>
        </w:rPr>
        <w:t xml:space="preserve"> [12]</w:t>
      </w:r>
      <w:r w:rsidR="005B0BE6" w:rsidRPr="0062636E">
        <w:rPr>
          <w:rFonts w:ascii="Times New Roman" w:hAnsi="Times New Roman" w:cs="Times New Roman"/>
          <w:b w:val="0"/>
          <w:bCs/>
        </w:rPr>
        <w:t xml:space="preserve"> of a Coriolis meter. </w:t>
      </w:r>
      <w:r w:rsidR="00C21493" w:rsidRPr="0062636E">
        <w:rPr>
          <w:rFonts w:ascii="Times New Roman" w:hAnsi="Times New Roman" w:cs="Times New Roman"/>
          <w:b w:val="0"/>
          <w:bCs/>
        </w:rPr>
        <w:t xml:space="preserve">Besides the </w:t>
      </w:r>
      <w:r w:rsidR="00C21493" w:rsidRPr="001115C1">
        <w:rPr>
          <w:rFonts w:ascii="Times New Roman" w:hAnsi="Times New Roman" w:cs="Times New Roman"/>
          <w:b w:val="0"/>
          <w:bCs/>
        </w:rPr>
        <w:t xml:space="preserve">low </w:t>
      </w:r>
      <m:oMath>
        <m:d>
          <m:dPr>
            <m:begChr m:val="|"/>
            <m:endChr m:val="|"/>
            <m:ctrlPr>
              <w:rPr>
                <w:rFonts w:ascii="Cambria Math" w:hAnsi="Cambria Math" w:cs="Times New Roman"/>
                <w:b w:val="0"/>
                <w:bCs/>
                <w:i/>
              </w:rPr>
            </m:ctrlPr>
          </m:dPr>
          <m:e>
            <m:sSub>
              <m:sSubPr>
                <m:ctrlPr>
                  <w:rPr>
                    <w:rFonts w:ascii="Cambria Math" w:hAnsi="Cambria Math" w:cs="Times New Roman"/>
                    <w:b w:val="0"/>
                    <w:bCs/>
                    <w:i/>
                  </w:rPr>
                </m:ctrlPr>
              </m:sSubPr>
              <m:e>
                <m:r>
                  <m:rPr>
                    <m:sty m:val="bi"/>
                  </m:rPr>
                  <w:rPr>
                    <w:rFonts w:ascii="Cambria Math" w:hAnsi="Cambria Math" w:cs="Times New Roman"/>
                  </w:rPr>
                  <m:t>En</m:t>
                </m:r>
              </m:e>
              <m:sub>
                <m:r>
                  <m:rPr>
                    <m:sty m:val="bi"/>
                  </m:rPr>
                  <w:rPr>
                    <w:rFonts w:ascii="Cambria Math" w:hAnsi="Cambria Math" w:cs="Times New Roman"/>
                  </w:rPr>
                  <m:t>i</m:t>
                </m:r>
              </m:sub>
            </m:sSub>
          </m:e>
        </m:d>
        <m:r>
          <m:rPr>
            <m:sty m:val="bi"/>
          </m:rPr>
          <w:rPr>
            <w:rFonts w:ascii="Cambria Math" w:hAnsi="Cambria Math" w:cs="Times New Roman"/>
          </w:rPr>
          <m:t xml:space="preserve"> </m:t>
        </m:r>
      </m:oMath>
      <w:r w:rsidR="001A372E" w:rsidRPr="001115C1">
        <w:rPr>
          <w:rFonts w:ascii="Times New Roman" w:hAnsi="Times New Roman" w:cs="Times New Roman"/>
          <w:b w:val="0"/>
          <w:bCs/>
        </w:rPr>
        <w:t xml:space="preserve"> </w:t>
      </w:r>
      <w:r w:rsidR="00C21493" w:rsidRPr="001115C1">
        <w:rPr>
          <w:rFonts w:ascii="Times New Roman" w:hAnsi="Times New Roman" w:cs="Times New Roman"/>
          <w:b w:val="0"/>
          <w:bCs/>
        </w:rPr>
        <w:t>value, the calibrations were conclusive due to</w:t>
      </w:r>
      <w:r w:rsidR="005B0BE6" w:rsidRPr="001115C1">
        <w:rPr>
          <w:rFonts w:ascii="Times New Roman" w:hAnsi="Times New Roman" w:cs="Times New Roman"/>
          <w:b w:val="0"/>
          <w:bCs/>
        </w:rPr>
        <w:t xml:space="preserve"> significant</w:t>
      </w:r>
      <w:r w:rsidR="00C21493" w:rsidRPr="001115C1">
        <w:rPr>
          <w:rFonts w:ascii="Times New Roman" w:hAnsi="Times New Roman" w:cs="Times New Roman"/>
          <w:b w:val="0"/>
          <w:bCs/>
        </w:rPr>
        <w:t xml:space="preserve"> overlapping areas </w:t>
      </w:r>
      <w:r w:rsidR="00F05233" w:rsidRPr="001115C1">
        <w:rPr>
          <w:rFonts w:ascii="Times New Roman" w:hAnsi="Times New Roman" w:cs="Times New Roman"/>
          <w:b w:val="0"/>
          <w:bCs/>
          <w:szCs w:val="16"/>
        </w:rPr>
        <w:t>(</w:t>
      </w:r>
      <m:oMath>
        <m:sSub>
          <m:sSubPr>
            <m:ctrlPr>
              <w:rPr>
                <w:rFonts w:ascii="Cambria Math" w:hAnsi="Cambria Math" w:cs="Times New Roman"/>
                <w:b w:val="0"/>
                <w:bCs/>
                <w:i/>
                <w:szCs w:val="16"/>
              </w:rPr>
            </m:ctrlPr>
          </m:sSubPr>
          <m:e>
            <m:r>
              <m:rPr>
                <m:sty m:val="bi"/>
              </m:rPr>
              <w:rPr>
                <w:rFonts w:ascii="Cambria Math" w:hAnsi="Cambria Math" w:cs="Times New Roman"/>
                <w:szCs w:val="16"/>
              </w:rPr>
              <m:t>P</m:t>
            </m:r>
          </m:e>
          <m:sub>
            <m:r>
              <m:rPr>
                <m:sty m:val="bi"/>
              </m:rPr>
              <w:rPr>
                <w:rFonts w:ascii="Cambria Math" w:hAnsi="Cambria Math" w:cs="Times New Roman"/>
                <w:szCs w:val="16"/>
              </w:rPr>
              <m:t>i</m:t>
            </m:r>
          </m:sub>
        </m:sSub>
        <m:r>
          <m:rPr>
            <m:sty m:val="bi"/>
          </m:rPr>
          <w:rPr>
            <w:rFonts w:ascii="Cambria Math" w:hAnsi="Cambria Math" w:cs="Times New Roman"/>
            <w:szCs w:val="16"/>
          </w:rPr>
          <m:t>=</m:t>
        </m:r>
      </m:oMath>
      <w:r w:rsidR="00F05233" w:rsidRPr="001115C1">
        <w:rPr>
          <w:rFonts w:ascii="Times New Roman" w:hAnsi="Times New Roman" w:cs="Times New Roman"/>
          <w:b w:val="0"/>
          <w:bCs/>
          <w:szCs w:val="16"/>
        </w:rPr>
        <w:t xml:space="preserve"> 0.90) </w:t>
      </w:r>
      <w:r w:rsidR="00C21493" w:rsidRPr="001115C1">
        <w:rPr>
          <w:rFonts w:ascii="Times New Roman" w:hAnsi="Times New Roman" w:cs="Times New Roman"/>
          <w:b w:val="0"/>
          <w:bCs/>
        </w:rPr>
        <w:t xml:space="preserve">of </w:t>
      </w:r>
      <w:r w:rsidR="005B0BE6" w:rsidRPr="001115C1">
        <w:rPr>
          <w:rFonts w:ascii="Times New Roman" w:hAnsi="Times New Roman" w:cs="Times New Roman"/>
          <w:b w:val="0"/>
          <w:bCs/>
        </w:rPr>
        <w:t xml:space="preserve">the </w:t>
      </w:r>
      <w:r w:rsidR="00826312" w:rsidRPr="001115C1">
        <w:rPr>
          <w:rFonts w:ascii="Times New Roman" w:hAnsi="Times New Roman" w:cs="Times New Roman"/>
          <w:b w:val="0"/>
          <w:bCs/>
        </w:rPr>
        <w:t xml:space="preserve">PDFs </w:t>
      </w:r>
      <w:proofErr w:type="gramStart"/>
      <w:r w:rsidR="00F05233" w:rsidRPr="001115C1">
        <w:rPr>
          <w:rFonts w:ascii="Times New Roman" w:hAnsi="Times New Roman" w:cs="Times New Roman"/>
          <w:b w:val="0"/>
          <w:bCs/>
          <w:szCs w:val="16"/>
        </w:rPr>
        <w:t>N(</w:t>
      </w:r>
      <w:proofErr w:type="gramEnd"/>
      <m:oMath>
        <m:sSub>
          <m:sSubPr>
            <m:ctrlPr>
              <w:rPr>
                <w:rFonts w:ascii="Cambria Math" w:hAnsi="Cambria Math" w:cs="Times New Roman"/>
                <w:b w:val="0"/>
                <w:bCs/>
                <w:i/>
                <w:szCs w:val="16"/>
              </w:rPr>
            </m:ctrlPr>
          </m:sSubPr>
          <m:e>
            <m:r>
              <m:rPr>
                <m:sty m:val="bi"/>
              </m:rPr>
              <w:rPr>
                <w:rFonts w:ascii="Cambria Math" w:hAnsi="Cambria Math" w:cs="Times New Roman"/>
                <w:szCs w:val="16"/>
              </w:rPr>
              <m:t>x</m:t>
            </m:r>
          </m:e>
          <m:sub>
            <m:r>
              <m:rPr>
                <m:sty m:val="b"/>
              </m:rPr>
              <w:rPr>
                <w:rFonts w:ascii="Cambria Math" w:hAnsi="Cambria Math" w:cs="Times New Roman"/>
                <w:szCs w:val="16"/>
              </w:rPr>
              <m:t>CRV</m:t>
            </m:r>
          </m:sub>
        </m:sSub>
      </m:oMath>
      <w:r w:rsidR="00F05233" w:rsidRPr="001115C1">
        <w:rPr>
          <w:rFonts w:ascii="Times New Roman" w:hAnsi="Times New Roman" w:cs="Times New Roman"/>
          <w:b w:val="0"/>
          <w:bCs/>
          <w:szCs w:val="16"/>
        </w:rPr>
        <w:t xml:space="preserve">, </w:t>
      </w:r>
      <m:oMath>
        <m:sSub>
          <m:sSubPr>
            <m:ctrlPr>
              <w:rPr>
                <w:rFonts w:ascii="Cambria Math" w:hAnsi="Cambria Math" w:cs="Times New Roman"/>
                <w:b w:val="0"/>
                <w:bCs/>
                <w:i/>
                <w:szCs w:val="16"/>
              </w:rPr>
            </m:ctrlPr>
          </m:sSubPr>
          <m:e>
            <m:r>
              <m:rPr>
                <m:sty m:val="bi"/>
              </m:rPr>
              <w:rPr>
                <w:rFonts w:ascii="Cambria Math" w:hAnsi="Cambria Math" w:cs="Times New Roman"/>
                <w:szCs w:val="16"/>
              </w:rPr>
              <m:t>u</m:t>
            </m:r>
          </m:e>
          <m:sub>
            <m:sSub>
              <m:sSubPr>
                <m:ctrlPr>
                  <w:rPr>
                    <w:rFonts w:ascii="Cambria Math" w:hAnsi="Cambria Math" w:cs="Times New Roman"/>
                    <w:b w:val="0"/>
                    <w:bCs/>
                    <w:i/>
                    <w:szCs w:val="16"/>
                  </w:rPr>
                </m:ctrlPr>
              </m:sSubPr>
              <m:e>
                <m:r>
                  <m:rPr>
                    <m:sty m:val="bi"/>
                  </m:rPr>
                  <w:rPr>
                    <w:rFonts w:ascii="Cambria Math" w:hAnsi="Cambria Math" w:cs="Times New Roman"/>
                    <w:szCs w:val="16"/>
                  </w:rPr>
                  <m:t>x</m:t>
                </m:r>
              </m:e>
              <m:sub>
                <m:r>
                  <m:rPr>
                    <m:sty m:val="b"/>
                  </m:rPr>
                  <w:rPr>
                    <w:rFonts w:ascii="Cambria Math" w:hAnsi="Cambria Math" w:cs="Times New Roman"/>
                    <w:szCs w:val="16"/>
                  </w:rPr>
                  <m:t>CRV</m:t>
                </m:r>
              </m:sub>
            </m:sSub>
          </m:sub>
        </m:sSub>
      </m:oMath>
      <w:r w:rsidR="00F05233" w:rsidRPr="001115C1">
        <w:rPr>
          <w:rFonts w:ascii="Times New Roman" w:hAnsi="Times New Roman" w:cs="Times New Roman"/>
          <w:b w:val="0"/>
          <w:bCs/>
          <w:szCs w:val="16"/>
        </w:rPr>
        <w:t>) and N(</w:t>
      </w:r>
      <m:oMath>
        <m:sSub>
          <m:sSubPr>
            <m:ctrlPr>
              <w:rPr>
                <w:rFonts w:ascii="Cambria Math" w:hAnsi="Cambria Math" w:cs="Times New Roman"/>
                <w:b w:val="0"/>
                <w:bCs/>
                <w:i/>
                <w:szCs w:val="16"/>
              </w:rPr>
            </m:ctrlPr>
          </m:sSubPr>
          <m:e>
            <m:r>
              <m:rPr>
                <m:sty m:val="bi"/>
              </m:rPr>
              <w:rPr>
                <w:rFonts w:ascii="Cambria Math" w:hAnsi="Cambria Math" w:cs="Times New Roman"/>
                <w:szCs w:val="16"/>
              </w:rPr>
              <m:t>x</m:t>
            </m:r>
          </m:e>
          <m:sub>
            <m:r>
              <m:rPr>
                <m:sty m:val="bi"/>
              </m:rPr>
              <w:rPr>
                <w:rFonts w:ascii="Cambria Math" w:hAnsi="Cambria Math" w:cs="Times New Roman"/>
                <w:szCs w:val="16"/>
              </w:rPr>
              <m:t>i</m:t>
            </m:r>
          </m:sub>
        </m:sSub>
      </m:oMath>
      <w:r w:rsidR="00F05233" w:rsidRPr="001115C1">
        <w:rPr>
          <w:rFonts w:ascii="Times New Roman" w:hAnsi="Times New Roman" w:cs="Times New Roman"/>
          <w:b w:val="0"/>
          <w:bCs/>
          <w:szCs w:val="16"/>
        </w:rPr>
        <w:t xml:space="preserve">, </w:t>
      </w:r>
      <m:oMath>
        <m:sSub>
          <m:sSubPr>
            <m:ctrlPr>
              <w:rPr>
                <w:rFonts w:ascii="Cambria Math" w:hAnsi="Cambria Math" w:cs="Times New Roman"/>
                <w:b w:val="0"/>
                <w:bCs/>
                <w:i/>
                <w:szCs w:val="16"/>
              </w:rPr>
            </m:ctrlPr>
          </m:sSubPr>
          <m:e>
            <m:r>
              <m:rPr>
                <m:sty m:val="bi"/>
              </m:rPr>
              <w:rPr>
                <w:rFonts w:ascii="Cambria Math" w:hAnsi="Cambria Math" w:cs="Times New Roman"/>
                <w:szCs w:val="16"/>
              </w:rPr>
              <m:t>u</m:t>
            </m:r>
          </m:e>
          <m:sub>
            <m:sSub>
              <m:sSubPr>
                <m:ctrlPr>
                  <w:rPr>
                    <w:rFonts w:ascii="Cambria Math" w:hAnsi="Cambria Math" w:cs="Times New Roman"/>
                    <w:b w:val="0"/>
                    <w:bCs/>
                    <w:i/>
                    <w:szCs w:val="16"/>
                  </w:rPr>
                </m:ctrlPr>
              </m:sSubPr>
              <m:e>
                <m:r>
                  <m:rPr>
                    <m:sty m:val="b"/>
                  </m:rPr>
                  <w:rPr>
                    <w:rFonts w:ascii="Cambria Math" w:hAnsi="Cambria Math" w:cs="Times New Roman"/>
                    <w:szCs w:val="16"/>
                  </w:rPr>
                  <m:t>base</m:t>
                </m:r>
              </m:e>
              <m:sub>
                <m:r>
                  <m:rPr>
                    <m:sty m:val="bi"/>
                  </m:rPr>
                  <w:rPr>
                    <w:rFonts w:ascii="Cambria Math" w:hAnsi="Cambria Math" w:cs="Times New Roman"/>
                    <w:szCs w:val="16"/>
                  </w:rPr>
                  <m:t>i</m:t>
                </m:r>
              </m:sub>
            </m:sSub>
          </m:sub>
        </m:sSub>
      </m:oMath>
      <w:r w:rsidR="00F05233" w:rsidRPr="001115C1">
        <w:rPr>
          <w:rFonts w:ascii="Times New Roman" w:hAnsi="Times New Roman" w:cs="Times New Roman"/>
          <w:b w:val="0"/>
          <w:bCs/>
          <w:szCs w:val="16"/>
        </w:rPr>
        <w:t>).</w:t>
      </w:r>
    </w:p>
    <w:p w14:paraId="1C240223" w14:textId="77777777" w:rsidR="005B4678" w:rsidRPr="00E12B85" w:rsidRDefault="005B4678" w:rsidP="005B4678">
      <w:pPr>
        <w:rPr>
          <w:sz w:val="20"/>
          <w:lang w:val="en-US"/>
        </w:rPr>
      </w:pPr>
    </w:p>
    <w:p w14:paraId="22F4734C" w14:textId="799A9032" w:rsidR="007432F2" w:rsidRPr="00E12B85" w:rsidRDefault="007432F2" w:rsidP="007432F2">
      <w:pPr>
        <w:pStyle w:val="Heading2"/>
        <w:rPr>
          <w:rFonts w:ascii="Times New Roman" w:hAnsi="Times New Roman" w:cs="Times New Roman"/>
        </w:rPr>
      </w:pPr>
      <w:r w:rsidRPr="00E12B85">
        <w:rPr>
          <w:rFonts w:ascii="Times New Roman" w:hAnsi="Times New Roman" w:cs="Times New Roman"/>
        </w:rPr>
        <w:t xml:space="preserve">Example </w:t>
      </w:r>
      <w:r w:rsidR="00A5736C" w:rsidRPr="00E12B85">
        <w:rPr>
          <w:rFonts w:ascii="Times New Roman" w:hAnsi="Times New Roman" w:cs="Times New Roman"/>
        </w:rPr>
        <w:t>2</w:t>
      </w:r>
      <w:r w:rsidRPr="00E12B85">
        <w:rPr>
          <w:rFonts w:ascii="Times New Roman" w:hAnsi="Times New Roman" w:cs="Times New Roman"/>
        </w:rPr>
        <w:t xml:space="preserve"> - </w:t>
      </w:r>
      <w:r w:rsidR="001C13B1" w:rsidRPr="00E12B85">
        <w:rPr>
          <w:rFonts w:ascii="Times New Roman" w:hAnsi="Times New Roman" w:cs="Times New Roman"/>
        </w:rPr>
        <w:t>P</w:t>
      </w:r>
      <w:r w:rsidR="009D5B8C" w:rsidRPr="00E12B85">
        <w:rPr>
          <w:rFonts w:ascii="Times New Roman" w:hAnsi="Times New Roman" w:cs="Times New Roman"/>
        </w:rPr>
        <w:t>oor coincidence to CRV</w:t>
      </w:r>
    </w:p>
    <w:p w14:paraId="31CDE44F" w14:textId="2E52FFF6" w:rsidR="008A0C79" w:rsidRPr="008E6B0F" w:rsidRDefault="007432F2" w:rsidP="007432F2">
      <w:pPr>
        <w:jc w:val="both"/>
        <w:rPr>
          <w:sz w:val="20"/>
          <w:lang w:val="en-US"/>
        </w:rPr>
      </w:pPr>
      <w:r w:rsidRPr="008E6B0F">
        <w:rPr>
          <w:sz w:val="20"/>
          <w:lang w:val="en-US"/>
        </w:rPr>
        <w:t xml:space="preserve">The </w:t>
      </w:r>
      <w:r w:rsidR="00A5736C" w:rsidRPr="008E6B0F">
        <w:rPr>
          <w:sz w:val="20"/>
          <w:lang w:val="en-US"/>
        </w:rPr>
        <w:t>second</w:t>
      </w:r>
      <w:r w:rsidRPr="008E6B0F">
        <w:rPr>
          <w:sz w:val="20"/>
          <w:lang w:val="en-US"/>
        </w:rPr>
        <w:t xml:space="preserve"> example demonstrates </w:t>
      </w:r>
      <w:r w:rsidR="00A5736C" w:rsidRPr="008E6B0F">
        <w:rPr>
          <w:sz w:val="20"/>
          <w:lang w:val="en-US"/>
        </w:rPr>
        <w:t xml:space="preserve">the importance of introducing </w:t>
      </w:r>
      <w:r w:rsidR="00A00DBF" w:rsidRPr="008E6B0F">
        <w:rPr>
          <w:sz w:val="20"/>
          <w:lang w:val="en-US"/>
        </w:rPr>
        <w:t xml:space="preserve">Criterion </w:t>
      </w:r>
      <w:r w:rsidR="00A5736C" w:rsidRPr="008E6B0F">
        <w:rPr>
          <w:sz w:val="20"/>
          <w:lang w:val="en-US"/>
        </w:rPr>
        <w:t>D</w:t>
      </w:r>
      <w:r w:rsidR="0055238D" w:rsidRPr="008E6B0F">
        <w:rPr>
          <w:sz w:val="20"/>
          <w:lang w:val="en-US"/>
        </w:rPr>
        <w:t xml:space="preserve"> </w:t>
      </w:r>
      <w:r w:rsidR="00301116">
        <w:rPr>
          <w:sz w:val="20"/>
          <w:lang w:val="en-US"/>
        </w:rPr>
        <w:t xml:space="preserve">to validate </w:t>
      </w:r>
      <w:r w:rsidR="0055238D" w:rsidRPr="008E6B0F">
        <w:rPr>
          <w:sz w:val="20"/>
          <w:lang w:val="en-US"/>
        </w:rPr>
        <w:t>comparison</w:t>
      </w:r>
      <w:r w:rsidR="00301116">
        <w:rPr>
          <w:sz w:val="20"/>
          <w:lang w:val="en-US"/>
        </w:rPr>
        <w:t xml:space="preserve"> results</w:t>
      </w:r>
      <w:r w:rsidR="000F6634" w:rsidRPr="008E6B0F">
        <w:rPr>
          <w:sz w:val="20"/>
          <w:lang w:val="en-US"/>
        </w:rPr>
        <w:t xml:space="preserve">. </w:t>
      </w:r>
      <w:r w:rsidR="00301116">
        <w:rPr>
          <w:sz w:val="20"/>
          <w:lang w:val="en-US"/>
        </w:rPr>
        <w:t>In</w:t>
      </w:r>
      <w:r w:rsidR="00301116" w:rsidRPr="008E6B0F">
        <w:rPr>
          <w:sz w:val="20"/>
          <w:lang w:val="en-US"/>
        </w:rPr>
        <w:t xml:space="preserve"> </w:t>
      </w:r>
      <w:r w:rsidR="000F6634" w:rsidRPr="008E6B0F">
        <w:rPr>
          <w:sz w:val="20"/>
          <w:lang w:val="en-US"/>
        </w:rPr>
        <w:t xml:space="preserve">original evaluation, </w:t>
      </w:r>
      <w:r w:rsidR="00FA65A8" w:rsidRPr="008E6B0F">
        <w:rPr>
          <w:sz w:val="20"/>
          <w:lang w:val="en-US"/>
        </w:rPr>
        <w:t xml:space="preserve">which </w:t>
      </w:r>
      <w:r w:rsidR="00C21493" w:rsidRPr="008E6B0F">
        <w:rPr>
          <w:sz w:val="20"/>
          <w:lang w:val="en-US"/>
        </w:rPr>
        <w:t>was</w:t>
      </w:r>
      <w:r w:rsidR="00FA65A8" w:rsidRPr="008E6B0F">
        <w:rPr>
          <w:sz w:val="20"/>
          <w:lang w:val="en-US"/>
        </w:rPr>
        <w:t xml:space="preserve"> </w:t>
      </w:r>
      <w:r w:rsidR="000F6634" w:rsidRPr="008E6B0F">
        <w:rPr>
          <w:sz w:val="20"/>
          <w:lang w:val="en-US"/>
        </w:rPr>
        <w:t xml:space="preserve">only based on </w:t>
      </w:r>
      <w:r w:rsidR="00A00DBF" w:rsidRPr="008E6B0F">
        <w:rPr>
          <w:sz w:val="20"/>
          <w:lang w:val="en-US"/>
        </w:rPr>
        <w:t xml:space="preserve">Criteria </w:t>
      </w:r>
      <w:r w:rsidR="000F6634" w:rsidRPr="008E6B0F">
        <w:rPr>
          <w:sz w:val="20"/>
          <w:lang w:val="en-US"/>
        </w:rPr>
        <w:t xml:space="preserve">A and B, </w:t>
      </w:r>
      <w:r w:rsidR="008A0C79" w:rsidRPr="008E6B0F">
        <w:rPr>
          <w:sz w:val="20"/>
          <w:lang w:val="en-US"/>
        </w:rPr>
        <w:t xml:space="preserve">participant </w:t>
      </w:r>
      <m:oMath>
        <m:r>
          <w:rPr>
            <w:rFonts w:ascii="Cambria Math" w:hAnsi="Cambria Math"/>
            <w:sz w:val="20"/>
            <w:lang w:val="en-US"/>
          </w:rPr>
          <m:t>i</m:t>
        </m:r>
      </m:oMath>
      <w:r w:rsidR="008A0C79" w:rsidRPr="008E6B0F">
        <w:rPr>
          <w:sz w:val="20"/>
          <w:lang w:val="en-US"/>
        </w:rPr>
        <w:t xml:space="preserve"> passed</w:t>
      </w:r>
      <w:r w:rsidR="000F6634" w:rsidRPr="008E6B0F">
        <w:rPr>
          <w:sz w:val="20"/>
          <w:lang w:val="en-US"/>
        </w:rPr>
        <w:t xml:space="preserve"> </w:t>
      </w:r>
      <w:r w:rsidR="008A0C79" w:rsidRPr="008E6B0F">
        <w:rPr>
          <w:sz w:val="20"/>
          <w:lang w:val="en-US"/>
        </w:rPr>
        <w:t>the comparison</w:t>
      </w:r>
      <w:r w:rsidR="00A00DBF" w:rsidRPr="008E6B0F">
        <w:rPr>
          <w:sz w:val="20"/>
          <w:lang w:val="en-US"/>
        </w:rPr>
        <w:t xml:space="preserve">, </w:t>
      </w:r>
      <w:r w:rsidR="00A00DBF" w:rsidRPr="008E6B0F">
        <w:rPr>
          <w:i/>
          <w:iCs/>
          <w:sz w:val="20"/>
          <w:lang w:val="en-US"/>
        </w:rPr>
        <w:t>i.e</w:t>
      </w:r>
      <w:r w:rsidR="00A00DBF" w:rsidRPr="008E6B0F">
        <w:rPr>
          <w:sz w:val="20"/>
          <w:lang w:val="en-US"/>
        </w:rPr>
        <w:t>.,</w:t>
      </w:r>
      <w:r w:rsidR="00FA65A8" w:rsidRPr="008E6B0F">
        <w:rPr>
          <w:sz w:val="20"/>
          <w:lang w:val="en-US"/>
        </w:rPr>
        <w:t xml:space="preserve"> t</w:t>
      </w:r>
      <w:r w:rsidR="000F6634" w:rsidRPr="008E6B0F">
        <w:rPr>
          <w:sz w:val="20"/>
          <w:lang w:val="en-US"/>
        </w:rPr>
        <w:t xml:space="preserve">he </w:t>
      </w:r>
      <m:oMath>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En</m:t>
                </m:r>
              </m:e>
              <m:sub>
                <m:r>
                  <w:rPr>
                    <w:rFonts w:ascii="Cambria Math" w:hAnsi="Cambria Math"/>
                    <w:sz w:val="20"/>
                  </w:rPr>
                  <m:t>i</m:t>
                </m:r>
              </m:sub>
            </m:sSub>
          </m:e>
        </m:d>
      </m:oMath>
      <w:r w:rsidR="000F6634" w:rsidRPr="008E6B0F">
        <w:rPr>
          <w:sz w:val="20"/>
          <w:lang w:val="en-US"/>
        </w:rPr>
        <w:t xml:space="preserve"> value </w:t>
      </w:r>
      <w:r w:rsidR="00FA65A8" w:rsidRPr="008E6B0F">
        <w:rPr>
          <w:sz w:val="20"/>
          <w:lang w:val="en-US"/>
        </w:rPr>
        <w:t xml:space="preserve">was </w:t>
      </w:r>
      <w:r w:rsidR="000F6634" w:rsidRPr="008E6B0F">
        <w:rPr>
          <w:sz w:val="20"/>
          <w:lang w:val="en-US"/>
        </w:rPr>
        <w:t>0</w:t>
      </w:r>
      <w:r w:rsidR="00A00DBF" w:rsidRPr="008E6B0F">
        <w:rPr>
          <w:sz w:val="20"/>
          <w:lang w:val="en-US"/>
        </w:rPr>
        <w:t>.</w:t>
      </w:r>
      <w:r w:rsidR="000F6634" w:rsidRPr="008E6B0F">
        <w:rPr>
          <w:sz w:val="20"/>
          <w:lang w:val="en-US"/>
        </w:rPr>
        <w:t>77</w:t>
      </w:r>
      <w:r w:rsidR="00FA65A8" w:rsidRPr="008E6B0F">
        <w:rPr>
          <w:sz w:val="20"/>
          <w:lang w:val="en-US"/>
        </w:rPr>
        <w:t xml:space="preserve"> and</w:t>
      </w:r>
      <w:r w:rsidR="000F6634" w:rsidRPr="008E6B0F">
        <w:rPr>
          <w:sz w:val="20"/>
          <w:lang w:val="en-US"/>
        </w:rPr>
        <w:t xml:space="preserve"> the conclusiveness </w:t>
      </w:r>
      <w:r w:rsidR="008A0C79" w:rsidRPr="008E6B0F">
        <w:rPr>
          <w:sz w:val="20"/>
          <w:lang w:val="en-US"/>
        </w:rPr>
        <w:t>was</w:t>
      </w:r>
      <w:r w:rsidR="000F6634" w:rsidRPr="008E6B0F">
        <w:rPr>
          <w:sz w:val="20"/>
          <w:lang w:val="en-US"/>
        </w:rPr>
        <w:t xml:space="preserve"> verified by </w:t>
      </w:r>
      <w:r w:rsidR="008A0C79" w:rsidRPr="008E6B0F">
        <w:rPr>
          <w:sz w:val="20"/>
          <w:lang w:val="en-US"/>
        </w:rPr>
        <w:t>the</w:t>
      </w:r>
      <w:r w:rsidR="000F6634" w:rsidRPr="008E6B0F">
        <w:rPr>
          <w:sz w:val="20"/>
          <w:lang w:val="en-US"/>
        </w:rPr>
        <w:t xml:space="preserve"> ratio</w:t>
      </w:r>
      <w:r w:rsidR="00C21493" w:rsidRPr="008E6B0F">
        <w:rPr>
          <w:sz w:val="20"/>
          <w:lang w:val="en-US"/>
        </w:rPr>
        <w:t xml:space="preserve"> of</w:t>
      </w:r>
      <w:r w:rsidR="000F6634" w:rsidRPr="008E6B0F">
        <w:rPr>
          <w:sz w:val="20"/>
          <w:lang w:val="en-US"/>
        </w:rPr>
        <w:t xml:space="preserve"> </w:t>
      </w:r>
      <m:oMath>
        <m:sSub>
          <m:sSubPr>
            <m:ctrlPr>
              <w:rPr>
                <w:rFonts w:ascii="Cambria Math" w:hAnsi="Cambria Math"/>
                <w:sz w:val="20"/>
              </w:rPr>
            </m:ctrlPr>
          </m:sSubPr>
          <m:e>
            <m:r>
              <w:rPr>
                <w:rFonts w:ascii="Cambria Math" w:hAnsi="Cambria Math"/>
                <w:sz w:val="20"/>
              </w:rPr>
              <m:t>u</m:t>
            </m:r>
          </m:e>
          <m:sub>
            <m:sSub>
              <m:sSubPr>
                <m:ctrlPr>
                  <w:rPr>
                    <w:rFonts w:ascii="Cambria Math" w:hAnsi="Cambria Math"/>
                    <w:bCs/>
                    <w:i/>
                    <w:iCs/>
                    <w:sz w:val="20"/>
                  </w:rPr>
                </m:ctrlPr>
              </m:sSubPr>
              <m:e>
                <m:r>
                  <m:rPr>
                    <m:sty m:val="p"/>
                  </m:rPr>
                  <w:rPr>
                    <w:rFonts w:ascii="Cambria Math" w:hAnsi="Cambria Math"/>
                    <w:sz w:val="20"/>
                  </w:rPr>
                  <m:t>comp</m:t>
                </m:r>
              </m:e>
              <m:sub>
                <m:r>
                  <w:rPr>
                    <w:rFonts w:ascii="Cambria Math" w:hAnsi="Cambria Math"/>
                    <w:sz w:val="20"/>
                  </w:rPr>
                  <m:t>i</m:t>
                </m:r>
              </m:sub>
            </m:sSub>
          </m:sub>
        </m:sSub>
        <m:r>
          <w:rPr>
            <w:rFonts w:ascii="Cambria Math" w:hAnsi="Cambria Math"/>
            <w:sz w:val="20"/>
          </w:rPr>
          <m:t>/</m:t>
        </m:r>
        <m:sSub>
          <m:sSubPr>
            <m:ctrlPr>
              <w:rPr>
                <w:rFonts w:ascii="Cambria Math" w:hAnsi="Cambria Math"/>
                <w:sz w:val="20"/>
              </w:rPr>
            </m:ctrlPr>
          </m:sSubPr>
          <m:e>
            <m:r>
              <w:rPr>
                <w:rFonts w:ascii="Cambria Math" w:hAnsi="Cambria Math"/>
                <w:sz w:val="20"/>
              </w:rPr>
              <m:t>u</m:t>
            </m:r>
          </m:e>
          <m:sub>
            <m:sSub>
              <m:sSubPr>
                <m:ctrlPr>
                  <w:rPr>
                    <w:rFonts w:ascii="Cambria Math" w:hAnsi="Cambria Math"/>
                    <w:bCs/>
                    <w:i/>
                    <w:iCs/>
                    <w:sz w:val="20"/>
                  </w:rPr>
                </m:ctrlPr>
              </m:sSubPr>
              <m:e>
                <m:r>
                  <m:rPr>
                    <m:sty m:val="p"/>
                  </m:rPr>
                  <w:rPr>
                    <w:rFonts w:ascii="Cambria Math" w:hAnsi="Cambria Math"/>
                    <w:sz w:val="20"/>
                  </w:rPr>
                  <m:t>base</m:t>
                </m:r>
              </m:e>
              <m:sub>
                <m:r>
                  <w:rPr>
                    <w:rFonts w:ascii="Cambria Math" w:hAnsi="Cambria Math"/>
                    <w:sz w:val="20"/>
                  </w:rPr>
                  <m:t>i</m:t>
                </m:r>
              </m:sub>
            </m:sSub>
          </m:sub>
        </m:sSub>
      </m:oMath>
      <w:r w:rsidR="00301116" w:rsidRPr="008E6B0F">
        <w:rPr>
          <w:sz w:val="20"/>
        </w:rPr>
        <w:t xml:space="preserve"> </w:t>
      </w:r>
      <m:oMath>
        <m:r>
          <w:rPr>
            <w:rFonts w:ascii="Cambria Math" w:hAnsi="Cambria Math"/>
            <w:sz w:val="20"/>
          </w:rPr>
          <m:t>=</m:t>
        </m:r>
      </m:oMath>
      <w:r w:rsidR="000F6634" w:rsidRPr="008E6B0F">
        <w:rPr>
          <w:sz w:val="20"/>
          <w:lang w:val="en-US"/>
        </w:rPr>
        <w:t xml:space="preserve"> 1</w:t>
      </w:r>
      <w:r w:rsidR="00A00DBF" w:rsidRPr="008E6B0F">
        <w:rPr>
          <w:sz w:val="20"/>
          <w:lang w:val="en-US"/>
        </w:rPr>
        <w:t>.</w:t>
      </w:r>
      <w:r w:rsidR="000F6634" w:rsidRPr="008E6B0F">
        <w:rPr>
          <w:sz w:val="20"/>
          <w:lang w:val="en-US"/>
        </w:rPr>
        <w:t xml:space="preserve">68. </w:t>
      </w:r>
      <w:r w:rsidR="008A0C79" w:rsidRPr="008E6B0F">
        <w:rPr>
          <w:sz w:val="20"/>
          <w:lang w:val="en-US"/>
        </w:rPr>
        <w:t>But, if the probability</w:t>
      </w:r>
      <w:r w:rsidR="00A00DBF" w:rsidRPr="008E6B0F">
        <w:rPr>
          <w:sz w:val="20"/>
          <w:lang w:val="en-US"/>
        </w:rPr>
        <w:t>-based</w:t>
      </w:r>
      <w:r w:rsidR="008A0C79" w:rsidRPr="008E6B0F">
        <w:rPr>
          <w:sz w:val="20"/>
          <w:lang w:val="en-US"/>
        </w:rPr>
        <w:t xml:space="preserve"> </w:t>
      </w:r>
      <w:r w:rsidR="00A00DBF" w:rsidRPr="008E6B0F">
        <w:rPr>
          <w:sz w:val="20"/>
          <w:lang w:val="en-US"/>
        </w:rPr>
        <w:t xml:space="preserve">Criterion </w:t>
      </w:r>
      <w:r w:rsidR="008A0C79" w:rsidRPr="008E6B0F">
        <w:rPr>
          <w:sz w:val="20"/>
          <w:lang w:val="en-US"/>
        </w:rPr>
        <w:t xml:space="preserve">D is </w:t>
      </w:r>
      <w:r w:rsidR="00C21493" w:rsidRPr="008E6B0F">
        <w:rPr>
          <w:sz w:val="20"/>
          <w:lang w:val="en-US"/>
        </w:rPr>
        <w:t>additionally applied</w:t>
      </w:r>
      <w:r w:rsidR="008A0C79" w:rsidRPr="008E6B0F">
        <w:rPr>
          <w:sz w:val="20"/>
          <w:lang w:val="en-US"/>
        </w:rPr>
        <w:t xml:space="preserve"> (Figure 6), the results of the comparison </w:t>
      </w:r>
      <w:r w:rsidR="00301116" w:rsidRPr="00F80063">
        <w:rPr>
          <w:sz w:val="20"/>
          <w:lang w:val="en-US"/>
        </w:rPr>
        <w:t xml:space="preserve">for laboratory </w:t>
      </w:r>
      <m:oMath>
        <m:r>
          <w:rPr>
            <w:rFonts w:ascii="Cambria Math" w:hAnsi="Cambria Math"/>
            <w:sz w:val="20"/>
            <w:lang w:val="en-US"/>
          </w:rPr>
          <m:t>i</m:t>
        </m:r>
      </m:oMath>
      <w:r w:rsidR="00301116" w:rsidRPr="005A20CB">
        <w:rPr>
          <w:sz w:val="20"/>
          <w:lang w:val="en-US"/>
        </w:rPr>
        <w:t xml:space="preserve"> </w:t>
      </w:r>
      <w:r w:rsidR="008A0C79" w:rsidRPr="008E6B0F">
        <w:rPr>
          <w:sz w:val="20"/>
          <w:lang w:val="en-US"/>
        </w:rPr>
        <w:t xml:space="preserve">would be </w:t>
      </w:r>
      <w:r w:rsidR="00A00DBF" w:rsidRPr="008E6B0F">
        <w:rPr>
          <w:sz w:val="20"/>
          <w:lang w:val="en-US"/>
        </w:rPr>
        <w:t xml:space="preserve">considered </w:t>
      </w:r>
      <w:r w:rsidR="008A0C79" w:rsidRPr="008E6B0F">
        <w:rPr>
          <w:sz w:val="20"/>
          <w:lang w:val="en-US"/>
        </w:rPr>
        <w:t>inconclusive. Th</w:t>
      </w:r>
      <w:r w:rsidR="00676CB9" w:rsidRPr="008E6B0F">
        <w:rPr>
          <w:sz w:val="20"/>
          <w:lang w:val="en-US"/>
        </w:rPr>
        <w:t xml:space="preserve">e overlapping area of </w:t>
      </w:r>
      <w:r w:rsidR="00A00DBF" w:rsidRPr="008E6B0F">
        <w:rPr>
          <w:sz w:val="20"/>
          <w:lang w:val="en-US"/>
        </w:rPr>
        <w:t xml:space="preserve">the </w:t>
      </w:r>
      <w:r w:rsidR="00676CB9" w:rsidRPr="008E6B0F">
        <w:rPr>
          <w:sz w:val="20"/>
          <w:lang w:val="en-US"/>
        </w:rPr>
        <w:t xml:space="preserve">PDFs </w:t>
      </w:r>
      <w:r w:rsidR="00A00DBF" w:rsidRPr="008E6B0F">
        <w:rPr>
          <w:sz w:val="20"/>
          <w:lang w:val="en-US"/>
        </w:rPr>
        <w:t xml:space="preserve">for </w:t>
      </w:r>
      <m:oMath>
        <m:sSub>
          <m:sSubPr>
            <m:ctrlPr>
              <w:rPr>
                <w:rFonts w:ascii="Cambria Math" w:hAnsi="Cambria Math"/>
                <w:i/>
                <w:sz w:val="20"/>
              </w:rPr>
            </m:ctrlPr>
          </m:sSubPr>
          <m:e>
            <m:r>
              <w:rPr>
                <w:rFonts w:ascii="Cambria Math" w:hAnsi="Cambria Math"/>
                <w:sz w:val="20"/>
              </w:rPr>
              <m:t>x</m:t>
            </m:r>
          </m:e>
          <m:sub>
            <m:r>
              <m:rPr>
                <m:sty m:val="p"/>
              </m:rPr>
              <w:rPr>
                <w:rFonts w:ascii="Cambria Math" w:hAnsi="Cambria Math"/>
                <w:sz w:val="20"/>
              </w:rPr>
              <m:t>CRV</m:t>
            </m:r>
          </m:sub>
        </m:sSub>
      </m:oMath>
      <w:r w:rsidR="00A00DBF" w:rsidRPr="008E6B0F">
        <w:rPr>
          <w:sz w:val="20"/>
        </w:rPr>
        <w:t xml:space="preserve"> and </w:t>
      </w:r>
      <m:oMath>
        <m:sSub>
          <m:sSubPr>
            <m:ctrlPr>
              <w:rPr>
                <w:rFonts w:ascii="Cambria Math" w:hAnsi="Cambria Math"/>
                <w:i/>
                <w:sz w:val="20"/>
              </w:rPr>
            </m:ctrlPr>
          </m:sSubPr>
          <m:e>
            <m:r>
              <w:rPr>
                <w:rFonts w:ascii="Cambria Math" w:hAnsi="Cambria Math"/>
                <w:sz w:val="20"/>
              </w:rPr>
              <m:t>x</m:t>
            </m:r>
          </m:e>
          <m:sub>
            <m:r>
              <w:rPr>
                <w:rFonts w:ascii="Cambria Math" w:hAnsi="Cambria Math"/>
                <w:sz w:val="20"/>
              </w:rPr>
              <m:t>i</m:t>
            </m:r>
          </m:sub>
        </m:sSub>
      </m:oMath>
      <w:r w:rsidR="00676CB9" w:rsidRPr="008E6B0F">
        <w:rPr>
          <w:sz w:val="20"/>
          <w:lang w:val="en-US"/>
        </w:rPr>
        <w:t xml:space="preserve"> </w:t>
      </w:r>
      <w:r w:rsidR="003D6449" w:rsidRPr="008E6B0F">
        <w:rPr>
          <w:sz w:val="20"/>
          <w:lang w:val="en-US"/>
        </w:rPr>
        <w:t xml:space="preserve">gives </w:t>
      </w:r>
      <m:oMath>
        <m:sSub>
          <m:sSubPr>
            <m:ctrlPr>
              <w:rPr>
                <w:rFonts w:ascii="Cambria Math" w:hAnsi="Cambria Math"/>
                <w:i/>
                <w:sz w:val="20"/>
              </w:rPr>
            </m:ctrlPr>
          </m:sSubPr>
          <m:e>
            <m:r>
              <w:rPr>
                <w:rFonts w:ascii="Cambria Math" w:hAnsi="Cambria Math"/>
                <w:sz w:val="20"/>
              </w:rPr>
              <m:t>P</m:t>
            </m:r>
          </m:e>
          <m:sub>
            <m:r>
              <w:rPr>
                <w:rFonts w:ascii="Cambria Math" w:hAnsi="Cambria Math"/>
                <w:sz w:val="20"/>
              </w:rPr>
              <m:t>i</m:t>
            </m:r>
          </m:sub>
        </m:sSub>
        <m:r>
          <w:rPr>
            <w:rFonts w:ascii="Cambria Math" w:hAnsi="Cambria Math"/>
            <w:sz w:val="20"/>
          </w:rPr>
          <m:t>=</m:t>
        </m:r>
      </m:oMath>
      <w:r w:rsidR="003D6449" w:rsidRPr="008E6B0F">
        <w:t xml:space="preserve"> </w:t>
      </w:r>
      <w:r w:rsidR="00676CB9" w:rsidRPr="008E6B0F">
        <w:rPr>
          <w:sz w:val="20"/>
          <w:lang w:val="en-US"/>
        </w:rPr>
        <w:t>0</w:t>
      </w:r>
      <w:r w:rsidR="003D6449" w:rsidRPr="008E6B0F">
        <w:rPr>
          <w:sz w:val="20"/>
          <w:lang w:val="en-US"/>
        </w:rPr>
        <w:t>.</w:t>
      </w:r>
      <w:r w:rsidR="00676CB9" w:rsidRPr="008E6B0F">
        <w:rPr>
          <w:sz w:val="20"/>
          <w:lang w:val="en-US"/>
        </w:rPr>
        <w:t>22</w:t>
      </w:r>
      <w:r w:rsidR="006573DE" w:rsidRPr="008E6B0F">
        <w:rPr>
          <w:sz w:val="20"/>
          <w:lang w:val="en-US"/>
        </w:rPr>
        <w:t xml:space="preserve"> (Figure 6)</w:t>
      </w:r>
      <w:r w:rsidR="00676CB9" w:rsidRPr="008E6B0F">
        <w:rPr>
          <w:sz w:val="20"/>
          <w:lang w:val="en-US"/>
        </w:rPr>
        <w:t xml:space="preserve">, which is lower than the </w:t>
      </w:r>
      <w:r w:rsidR="003D6449" w:rsidRPr="008E6B0F">
        <w:rPr>
          <w:sz w:val="20"/>
          <w:lang w:val="en-US"/>
        </w:rPr>
        <w:t xml:space="preserve">threshold </w:t>
      </w:r>
      <w:r w:rsidR="00676CB9" w:rsidRPr="008E6B0F">
        <w:rPr>
          <w:sz w:val="20"/>
          <w:lang w:val="en-US"/>
        </w:rPr>
        <w:t>value of 0</w:t>
      </w:r>
      <w:r w:rsidR="003D6449" w:rsidRPr="008E6B0F">
        <w:rPr>
          <w:sz w:val="20"/>
          <w:lang w:val="en-US"/>
        </w:rPr>
        <w:t>.</w:t>
      </w:r>
      <w:r w:rsidR="006573DE" w:rsidRPr="008E6B0F">
        <w:rPr>
          <w:sz w:val="20"/>
          <w:lang w:val="en-US"/>
        </w:rPr>
        <w:t xml:space="preserve">35 </w:t>
      </w:r>
      <w:r w:rsidR="00301116" w:rsidRPr="00AF5F71">
        <w:rPr>
          <w:sz w:val="20"/>
          <w:lang w:val="en-US"/>
        </w:rPr>
        <w:t>recommended</w:t>
      </w:r>
      <w:r w:rsidR="00301116" w:rsidRPr="005A20CB">
        <w:rPr>
          <w:sz w:val="20"/>
          <w:lang w:val="en-US"/>
        </w:rPr>
        <w:t xml:space="preserve"> </w:t>
      </w:r>
      <w:r w:rsidR="006573DE" w:rsidRPr="008E6B0F">
        <w:rPr>
          <w:sz w:val="20"/>
          <w:lang w:val="en-US"/>
        </w:rPr>
        <w:t>by [</w:t>
      </w:r>
      <w:r w:rsidR="00B842F3">
        <w:rPr>
          <w:sz w:val="20"/>
          <w:lang w:val="en-US"/>
        </w:rPr>
        <w:t>1</w:t>
      </w:r>
      <w:r w:rsidR="006573DE" w:rsidRPr="008E6B0F">
        <w:rPr>
          <w:sz w:val="20"/>
          <w:lang w:val="en-US"/>
        </w:rPr>
        <w:t>].</w:t>
      </w:r>
      <w:r w:rsidR="008A0C79" w:rsidRPr="008E6B0F">
        <w:rPr>
          <w:sz w:val="20"/>
          <w:lang w:val="en-US"/>
        </w:rPr>
        <w:t xml:space="preserve"> </w:t>
      </w:r>
      <w:r w:rsidR="009D5B8C" w:rsidRPr="008E6B0F">
        <w:rPr>
          <w:sz w:val="20"/>
          <w:lang w:val="en-US"/>
        </w:rPr>
        <w:t>In this case</w:t>
      </w:r>
      <w:r w:rsidR="003D6449" w:rsidRPr="008E6B0F">
        <w:rPr>
          <w:sz w:val="20"/>
          <w:lang w:val="en-US"/>
        </w:rPr>
        <w:t>,</w:t>
      </w:r>
      <w:r w:rsidR="009D5B8C" w:rsidRPr="008E6B0F">
        <w:rPr>
          <w:sz w:val="20"/>
          <w:lang w:val="en-US"/>
        </w:rPr>
        <w:t xml:space="preserve"> </w:t>
      </w:r>
      <w:r w:rsidR="003D6449" w:rsidRPr="008E6B0F">
        <w:rPr>
          <w:sz w:val="20"/>
          <w:lang w:val="en-US"/>
        </w:rPr>
        <w:t xml:space="preserve">there is </w:t>
      </w:r>
      <w:r w:rsidR="009D5B8C" w:rsidRPr="008E6B0F">
        <w:rPr>
          <w:sz w:val="20"/>
          <w:lang w:val="en-US"/>
        </w:rPr>
        <w:t xml:space="preserve">poor coincidence between </w:t>
      </w:r>
      <w:r w:rsidR="003D6449" w:rsidRPr="008E6B0F">
        <w:rPr>
          <w:sz w:val="20"/>
          <w:lang w:val="en-US"/>
        </w:rPr>
        <w:t xml:space="preserve">the results of </w:t>
      </w:r>
      <w:r w:rsidR="009D5B8C" w:rsidRPr="008E6B0F">
        <w:rPr>
          <w:sz w:val="20"/>
          <w:lang w:val="en-US"/>
        </w:rPr>
        <w:t xml:space="preserve">lab </w:t>
      </w:r>
      <m:oMath>
        <m:r>
          <w:rPr>
            <w:rFonts w:ascii="Cambria Math" w:hAnsi="Cambria Math"/>
            <w:sz w:val="20"/>
            <w:lang w:val="en-US"/>
          </w:rPr>
          <m:t>i</m:t>
        </m:r>
      </m:oMath>
      <w:r w:rsidR="009D5B8C" w:rsidRPr="008E6B0F">
        <w:rPr>
          <w:sz w:val="20"/>
          <w:lang w:val="en-US"/>
        </w:rPr>
        <w:t xml:space="preserve"> and </w:t>
      </w:r>
      <w:r w:rsidR="003D6449" w:rsidRPr="008E6B0F">
        <w:rPr>
          <w:sz w:val="20"/>
          <w:lang w:val="en-US"/>
        </w:rPr>
        <w:t>the CRV a</w:t>
      </w:r>
      <w:r w:rsidR="00301116">
        <w:rPr>
          <w:sz w:val="20"/>
          <w:lang w:val="en-US"/>
        </w:rPr>
        <w:t>nd</w:t>
      </w:r>
      <w:r w:rsidR="009D5B8C" w:rsidRPr="008E6B0F">
        <w:rPr>
          <w:sz w:val="20"/>
          <w:lang w:val="en-US"/>
        </w:rPr>
        <w:t xml:space="preserve"> the results are </w:t>
      </w:r>
      <w:r w:rsidR="003D6449" w:rsidRPr="008E6B0F">
        <w:rPr>
          <w:sz w:val="20"/>
          <w:lang w:val="en-US"/>
        </w:rPr>
        <w:t xml:space="preserve">found to be </w:t>
      </w:r>
      <w:r w:rsidR="009D5B8C" w:rsidRPr="008E6B0F">
        <w:rPr>
          <w:sz w:val="20"/>
          <w:lang w:val="en-US"/>
        </w:rPr>
        <w:t>inconclusive.</w:t>
      </w:r>
    </w:p>
    <w:tbl>
      <w:tblPr>
        <w:tblStyle w:val="TableGrid"/>
        <w:tblpPr w:leftFromText="141" w:rightFromText="141" w:vertAnchor="text" w:horzAnchor="page" w:tblpX="3741" w:tblpY="303"/>
        <w:tblW w:w="0" w:type="auto"/>
        <w:tblCellMar>
          <w:left w:w="0" w:type="dxa"/>
          <w:right w:w="0" w:type="dxa"/>
        </w:tblCellMar>
        <w:tblLook w:val="04A0" w:firstRow="1" w:lastRow="0" w:firstColumn="1" w:lastColumn="0" w:noHBand="0" w:noVBand="1"/>
      </w:tblPr>
      <w:tblGrid>
        <w:gridCol w:w="562"/>
        <w:gridCol w:w="567"/>
        <w:gridCol w:w="709"/>
      </w:tblGrid>
      <w:tr w:rsidR="00986C80" w14:paraId="154C85AE" w14:textId="77777777" w:rsidTr="00986C80">
        <w:trPr>
          <w:trHeight w:val="273"/>
        </w:trPr>
        <w:tc>
          <w:tcPr>
            <w:tcW w:w="562" w:type="dxa"/>
          </w:tcPr>
          <w:p w14:paraId="6AD81857" w14:textId="77777777" w:rsidR="00986C80" w:rsidRPr="00941A68" w:rsidRDefault="00986C80" w:rsidP="00986C80">
            <w:pPr>
              <w:ind w:left="-291" w:firstLine="291"/>
              <w:jc w:val="center"/>
              <w:rPr>
                <w:sz w:val="14"/>
                <w:szCs w:val="14"/>
              </w:rPr>
            </w:pPr>
          </w:p>
        </w:tc>
        <w:tc>
          <w:tcPr>
            <w:tcW w:w="567" w:type="dxa"/>
            <w:vAlign w:val="center"/>
          </w:tcPr>
          <w:p w14:paraId="7F2ABC2F" w14:textId="77777777" w:rsidR="00986C80" w:rsidRPr="008258D0" w:rsidRDefault="004B7DB1" w:rsidP="00986C80">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Lab</m:t>
                    </m:r>
                  </m:e>
                  <m:sub>
                    <m:r>
                      <m:rPr>
                        <m:sty m:val="bi"/>
                      </m:rPr>
                      <w:rPr>
                        <w:rFonts w:ascii="Cambria Math" w:hAnsi="Cambria Math"/>
                        <w:sz w:val="12"/>
                        <w:szCs w:val="12"/>
                      </w:rPr>
                      <m:t>i</m:t>
                    </m:r>
                  </m:sub>
                </m:sSub>
              </m:oMath>
            </m:oMathPara>
          </w:p>
        </w:tc>
        <w:tc>
          <w:tcPr>
            <w:tcW w:w="709" w:type="dxa"/>
            <w:vAlign w:val="center"/>
          </w:tcPr>
          <w:p w14:paraId="25825D93" w14:textId="0166C0BA" w:rsidR="00986C80" w:rsidRPr="008258D0" w:rsidRDefault="004B7DB1" w:rsidP="00986C80">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x</m:t>
                    </m:r>
                  </m:e>
                  <m:sub>
                    <m:r>
                      <m:rPr>
                        <m:sty m:val="b"/>
                      </m:rPr>
                      <w:rPr>
                        <w:rFonts w:ascii="Cambria Math" w:hAnsi="Cambria Math"/>
                        <w:sz w:val="12"/>
                        <w:szCs w:val="12"/>
                      </w:rPr>
                      <m:t>CRV</m:t>
                    </m:r>
                  </m:sub>
                </m:sSub>
              </m:oMath>
            </m:oMathPara>
          </w:p>
        </w:tc>
      </w:tr>
      <w:tr w:rsidR="00D14928" w14:paraId="708FB13E" w14:textId="77777777" w:rsidTr="00986C80">
        <w:trPr>
          <w:trHeight w:val="50"/>
        </w:trPr>
        <w:tc>
          <w:tcPr>
            <w:tcW w:w="562" w:type="dxa"/>
          </w:tcPr>
          <w:p w14:paraId="33B11D4F" w14:textId="35170D67" w:rsidR="00D14928" w:rsidRPr="008258D0" w:rsidRDefault="004B7DB1" w:rsidP="00D14928">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x</m:t>
                    </m:r>
                  </m:e>
                  <m:sub>
                    <m:r>
                      <m:rPr>
                        <m:sty m:val="bi"/>
                      </m:rPr>
                      <w:rPr>
                        <w:rFonts w:ascii="Cambria Math" w:hAnsi="Cambria Math"/>
                        <w:sz w:val="12"/>
                        <w:szCs w:val="12"/>
                      </w:rPr>
                      <m:t>i</m:t>
                    </m:r>
                  </m:sub>
                </m:sSub>
              </m:oMath>
            </m:oMathPara>
          </w:p>
        </w:tc>
        <w:tc>
          <w:tcPr>
            <w:tcW w:w="567" w:type="dxa"/>
            <w:vAlign w:val="center"/>
          </w:tcPr>
          <w:p w14:paraId="2CBE22E9" w14:textId="77777777" w:rsidR="00D14928" w:rsidRPr="0073164A" w:rsidRDefault="00D14928" w:rsidP="00D14928">
            <w:pPr>
              <w:ind w:right="-13"/>
              <w:jc w:val="center"/>
              <w:rPr>
                <w:sz w:val="14"/>
                <w:szCs w:val="10"/>
              </w:rPr>
            </w:pPr>
            <w:r w:rsidRPr="0073164A">
              <w:rPr>
                <w:sz w:val="14"/>
                <w:szCs w:val="10"/>
              </w:rPr>
              <w:t>0.175</w:t>
            </w:r>
          </w:p>
        </w:tc>
        <w:tc>
          <w:tcPr>
            <w:tcW w:w="709" w:type="dxa"/>
            <w:vAlign w:val="center"/>
          </w:tcPr>
          <w:p w14:paraId="154E1BDD" w14:textId="77777777" w:rsidR="00D14928" w:rsidRPr="0073164A" w:rsidRDefault="00D14928" w:rsidP="00D14928">
            <w:pPr>
              <w:jc w:val="center"/>
              <w:rPr>
                <w:sz w:val="14"/>
                <w:szCs w:val="10"/>
              </w:rPr>
            </w:pPr>
            <w:r w:rsidRPr="0073164A">
              <w:rPr>
                <w:sz w:val="14"/>
                <w:szCs w:val="10"/>
              </w:rPr>
              <w:t>0.068</w:t>
            </w:r>
          </w:p>
        </w:tc>
      </w:tr>
      <w:tr w:rsidR="00D14928" w14:paraId="1FEAEBDC" w14:textId="77777777" w:rsidTr="00986C80">
        <w:trPr>
          <w:trHeight w:val="76"/>
        </w:trPr>
        <w:tc>
          <w:tcPr>
            <w:tcW w:w="562" w:type="dxa"/>
          </w:tcPr>
          <w:p w14:paraId="538F8E0F" w14:textId="0CAC1DC0" w:rsidR="00D14928" w:rsidRPr="008258D0" w:rsidRDefault="004B7DB1" w:rsidP="00D14928">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d</m:t>
                    </m:r>
                  </m:e>
                  <m:sub>
                    <m:r>
                      <m:rPr>
                        <m:sty m:val="bi"/>
                      </m:rPr>
                      <w:rPr>
                        <w:rFonts w:ascii="Cambria Math" w:hAnsi="Cambria Math"/>
                        <w:sz w:val="12"/>
                        <w:szCs w:val="12"/>
                      </w:rPr>
                      <m:t>i</m:t>
                    </m:r>
                  </m:sub>
                </m:sSub>
              </m:oMath>
            </m:oMathPara>
          </w:p>
        </w:tc>
        <w:tc>
          <w:tcPr>
            <w:tcW w:w="567" w:type="dxa"/>
            <w:vAlign w:val="center"/>
          </w:tcPr>
          <w:p w14:paraId="4549BD13" w14:textId="77777777" w:rsidR="00D14928" w:rsidRPr="0073164A" w:rsidRDefault="00D14928" w:rsidP="00D14928">
            <w:pPr>
              <w:ind w:right="-13"/>
              <w:jc w:val="center"/>
              <w:rPr>
                <w:sz w:val="14"/>
                <w:szCs w:val="10"/>
              </w:rPr>
            </w:pPr>
            <w:r w:rsidRPr="0073164A">
              <w:rPr>
                <w:sz w:val="14"/>
                <w:szCs w:val="10"/>
              </w:rPr>
              <w:t>0.107</w:t>
            </w:r>
          </w:p>
        </w:tc>
        <w:tc>
          <w:tcPr>
            <w:tcW w:w="709" w:type="dxa"/>
            <w:vAlign w:val="center"/>
          </w:tcPr>
          <w:p w14:paraId="38E763C2" w14:textId="77777777" w:rsidR="00D14928" w:rsidRPr="0073164A" w:rsidRDefault="00D14928" w:rsidP="00D14928">
            <w:pPr>
              <w:jc w:val="center"/>
              <w:rPr>
                <w:sz w:val="14"/>
                <w:szCs w:val="10"/>
              </w:rPr>
            </w:pPr>
          </w:p>
        </w:tc>
      </w:tr>
      <w:tr w:rsidR="00D14928" w14:paraId="4ECD62E4" w14:textId="77777777" w:rsidTr="00986C80">
        <w:trPr>
          <w:trHeight w:val="177"/>
        </w:trPr>
        <w:tc>
          <w:tcPr>
            <w:tcW w:w="562" w:type="dxa"/>
          </w:tcPr>
          <w:p w14:paraId="12671D5C" w14:textId="46EAB0CA" w:rsidR="00D14928" w:rsidRPr="008258D0" w:rsidRDefault="004B7DB1" w:rsidP="00D14928">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u</m:t>
                    </m:r>
                  </m:e>
                  <m:sub>
                    <m:r>
                      <m:rPr>
                        <m:sty m:val="b"/>
                      </m:rPr>
                      <w:rPr>
                        <w:rFonts w:ascii="Cambria Math" w:hAnsi="Cambria Math"/>
                        <w:sz w:val="12"/>
                        <w:szCs w:val="12"/>
                      </w:rPr>
                      <m:t>base</m:t>
                    </m:r>
                    <m:r>
                      <m:rPr>
                        <m:sty m:val="bi"/>
                      </m:rPr>
                      <w:rPr>
                        <w:rFonts w:ascii="Cambria Math" w:hAnsi="Cambria Math"/>
                        <w:sz w:val="12"/>
                        <w:szCs w:val="12"/>
                      </w:rPr>
                      <m:t xml:space="preserve"> i</m:t>
                    </m:r>
                  </m:sub>
                </m:sSub>
              </m:oMath>
            </m:oMathPara>
          </w:p>
        </w:tc>
        <w:tc>
          <w:tcPr>
            <w:tcW w:w="567" w:type="dxa"/>
            <w:vAlign w:val="center"/>
          </w:tcPr>
          <w:p w14:paraId="18DDFC03" w14:textId="77777777" w:rsidR="00D14928" w:rsidRPr="0073164A" w:rsidRDefault="00D14928" w:rsidP="00D14928">
            <w:pPr>
              <w:ind w:right="-13"/>
              <w:jc w:val="center"/>
              <w:rPr>
                <w:sz w:val="14"/>
                <w:szCs w:val="10"/>
              </w:rPr>
            </w:pPr>
            <w:r w:rsidRPr="0073164A">
              <w:rPr>
                <w:sz w:val="14"/>
                <w:szCs w:val="10"/>
              </w:rPr>
              <w:t>0.04</w:t>
            </w:r>
          </w:p>
        </w:tc>
        <w:tc>
          <w:tcPr>
            <w:tcW w:w="709" w:type="dxa"/>
            <w:vAlign w:val="center"/>
          </w:tcPr>
          <w:p w14:paraId="1719AB4D" w14:textId="77777777" w:rsidR="00D14928" w:rsidRPr="0073164A" w:rsidRDefault="00D14928" w:rsidP="00D14928">
            <w:pPr>
              <w:jc w:val="center"/>
              <w:rPr>
                <w:sz w:val="14"/>
                <w:szCs w:val="10"/>
              </w:rPr>
            </w:pPr>
          </w:p>
        </w:tc>
      </w:tr>
      <w:tr w:rsidR="00D14928" w14:paraId="60176751" w14:textId="77777777" w:rsidTr="00986C80">
        <w:trPr>
          <w:trHeight w:val="138"/>
        </w:trPr>
        <w:tc>
          <w:tcPr>
            <w:tcW w:w="562" w:type="dxa"/>
          </w:tcPr>
          <w:p w14:paraId="3857AE54" w14:textId="207A074E" w:rsidR="00D14928" w:rsidRPr="008258D0" w:rsidRDefault="004B7DB1" w:rsidP="00D14928">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u</m:t>
                    </m:r>
                  </m:e>
                  <m:sub>
                    <m:r>
                      <m:rPr>
                        <m:sty m:val="b"/>
                      </m:rPr>
                      <w:rPr>
                        <w:rFonts w:ascii="Cambria Math" w:hAnsi="Cambria Math"/>
                        <w:sz w:val="14"/>
                        <w:szCs w:val="14"/>
                      </w:rPr>
                      <m:t>TS</m:t>
                    </m:r>
                  </m:sub>
                </m:sSub>
              </m:oMath>
            </m:oMathPara>
          </w:p>
        </w:tc>
        <w:tc>
          <w:tcPr>
            <w:tcW w:w="567" w:type="dxa"/>
            <w:vAlign w:val="center"/>
          </w:tcPr>
          <w:p w14:paraId="16C79CC4" w14:textId="77777777" w:rsidR="00D14928" w:rsidRPr="0073164A" w:rsidRDefault="00D14928" w:rsidP="00D14928">
            <w:pPr>
              <w:ind w:right="-13"/>
              <w:jc w:val="center"/>
              <w:rPr>
                <w:sz w:val="14"/>
                <w:szCs w:val="10"/>
              </w:rPr>
            </w:pPr>
            <w:r w:rsidRPr="0073164A">
              <w:rPr>
                <w:sz w:val="14"/>
                <w:szCs w:val="10"/>
              </w:rPr>
              <w:t>0.067</w:t>
            </w:r>
          </w:p>
        </w:tc>
        <w:tc>
          <w:tcPr>
            <w:tcW w:w="709" w:type="dxa"/>
            <w:vAlign w:val="center"/>
          </w:tcPr>
          <w:p w14:paraId="02D5D34A" w14:textId="77777777" w:rsidR="00D14928" w:rsidRPr="0073164A" w:rsidRDefault="00D14928" w:rsidP="00D14928">
            <w:pPr>
              <w:jc w:val="center"/>
              <w:rPr>
                <w:sz w:val="14"/>
                <w:szCs w:val="10"/>
              </w:rPr>
            </w:pPr>
          </w:p>
        </w:tc>
      </w:tr>
      <w:tr w:rsidR="00D14928" w14:paraId="41D9DF89" w14:textId="77777777" w:rsidTr="00986C80">
        <w:trPr>
          <w:trHeight w:val="98"/>
        </w:trPr>
        <w:tc>
          <w:tcPr>
            <w:tcW w:w="562" w:type="dxa"/>
          </w:tcPr>
          <w:p w14:paraId="7CE3796C" w14:textId="66A81A33" w:rsidR="00D14928" w:rsidRPr="008258D0" w:rsidRDefault="004B7DB1" w:rsidP="00D14928">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u</m:t>
                    </m:r>
                  </m:e>
                  <m:sub>
                    <m:r>
                      <m:rPr>
                        <m:sty m:val="b"/>
                      </m:rPr>
                      <w:rPr>
                        <w:rFonts w:ascii="Cambria Math" w:hAnsi="Cambria Math"/>
                        <w:sz w:val="12"/>
                        <w:szCs w:val="12"/>
                      </w:rPr>
                      <m:t>comp</m:t>
                    </m:r>
                    <m:r>
                      <m:rPr>
                        <m:sty m:val="bi"/>
                      </m:rPr>
                      <w:rPr>
                        <w:rFonts w:ascii="Cambria Math" w:hAnsi="Cambria Math"/>
                        <w:sz w:val="12"/>
                        <w:szCs w:val="12"/>
                      </w:rPr>
                      <m:t xml:space="preserve"> i</m:t>
                    </m:r>
                  </m:sub>
                </m:sSub>
              </m:oMath>
            </m:oMathPara>
          </w:p>
        </w:tc>
        <w:tc>
          <w:tcPr>
            <w:tcW w:w="567" w:type="dxa"/>
            <w:vAlign w:val="center"/>
          </w:tcPr>
          <w:p w14:paraId="3DB623C3" w14:textId="77777777" w:rsidR="00D14928" w:rsidRPr="0073164A" w:rsidRDefault="00D14928" w:rsidP="00D14928">
            <w:pPr>
              <w:ind w:right="-13"/>
              <w:jc w:val="center"/>
              <w:rPr>
                <w:sz w:val="14"/>
                <w:szCs w:val="10"/>
              </w:rPr>
            </w:pPr>
            <w:r w:rsidRPr="0073164A">
              <w:rPr>
                <w:sz w:val="14"/>
                <w:szCs w:val="10"/>
              </w:rPr>
              <w:t>0.067</w:t>
            </w:r>
          </w:p>
        </w:tc>
        <w:tc>
          <w:tcPr>
            <w:tcW w:w="709" w:type="dxa"/>
            <w:vAlign w:val="center"/>
          </w:tcPr>
          <w:p w14:paraId="0F86CFAD" w14:textId="77777777" w:rsidR="00D14928" w:rsidRPr="0073164A" w:rsidRDefault="00D14928" w:rsidP="00D14928">
            <w:pPr>
              <w:jc w:val="center"/>
              <w:rPr>
                <w:sz w:val="14"/>
                <w:szCs w:val="10"/>
              </w:rPr>
            </w:pPr>
          </w:p>
        </w:tc>
      </w:tr>
      <w:tr w:rsidR="00D14928" w14:paraId="1B795B9C" w14:textId="77777777" w:rsidTr="00986C80">
        <w:trPr>
          <w:trHeight w:val="185"/>
        </w:trPr>
        <w:tc>
          <w:tcPr>
            <w:tcW w:w="562" w:type="dxa"/>
          </w:tcPr>
          <w:p w14:paraId="5E6173BE" w14:textId="1AF88F16" w:rsidR="00D14928" w:rsidRPr="008258D0" w:rsidRDefault="004B7DB1" w:rsidP="00D14928">
            <w:pPr>
              <w:jc w:val="center"/>
              <w:rPr>
                <w:sz w:val="12"/>
                <w:szCs w:val="12"/>
              </w:rPr>
            </w:pPr>
            <m:oMathPara>
              <m:oMath>
                <m:f>
                  <m:fPr>
                    <m:type m:val="skw"/>
                    <m:ctrlPr>
                      <w:rPr>
                        <w:rFonts w:ascii="Cambria Math" w:hAnsi="Cambria Math"/>
                        <w:i/>
                        <w:sz w:val="12"/>
                        <w:szCs w:val="12"/>
                      </w:rPr>
                    </m:ctrlPr>
                  </m:fPr>
                  <m:num>
                    <m:sSup>
                      <m:sSupPr>
                        <m:ctrlPr>
                          <w:rPr>
                            <w:rFonts w:ascii="Cambria Math" w:hAnsi="Cambria Math"/>
                            <w:i/>
                            <w:sz w:val="12"/>
                            <w:szCs w:val="12"/>
                          </w:rPr>
                        </m:ctrlPr>
                      </m:sSupPr>
                      <m:e>
                        <m:r>
                          <w:rPr>
                            <w:rFonts w:ascii="Cambria Math" w:hAnsi="Cambria Math"/>
                            <w:sz w:val="12"/>
                            <w:szCs w:val="12"/>
                          </w:rPr>
                          <m:t>s</m:t>
                        </m:r>
                      </m:e>
                      <m:sup>
                        <m:r>
                          <w:rPr>
                            <w:rFonts w:ascii="Cambria Math" w:hAnsi="Cambria Math"/>
                            <w:sz w:val="12"/>
                            <w:szCs w:val="12"/>
                          </w:rPr>
                          <m:t>2</m:t>
                        </m:r>
                      </m:sup>
                    </m:sSup>
                  </m:num>
                  <m:den>
                    <m:r>
                      <w:rPr>
                        <w:rFonts w:ascii="Cambria Math" w:hAnsi="Cambria Math"/>
                        <w:sz w:val="12"/>
                        <w:szCs w:val="12"/>
                      </w:rPr>
                      <m:t>n</m:t>
                    </m:r>
                  </m:den>
                </m:f>
              </m:oMath>
            </m:oMathPara>
          </w:p>
        </w:tc>
        <w:tc>
          <w:tcPr>
            <w:tcW w:w="567" w:type="dxa"/>
            <w:vAlign w:val="center"/>
          </w:tcPr>
          <w:p w14:paraId="5BA22C38" w14:textId="77777777" w:rsidR="00D14928" w:rsidRPr="0073164A" w:rsidRDefault="00D14928" w:rsidP="00D14928">
            <w:pPr>
              <w:ind w:right="-13"/>
              <w:jc w:val="center"/>
              <w:rPr>
                <w:sz w:val="14"/>
                <w:szCs w:val="10"/>
              </w:rPr>
            </w:pPr>
            <w:r w:rsidRPr="0073164A">
              <w:rPr>
                <w:sz w:val="14"/>
                <w:szCs w:val="10"/>
              </w:rPr>
              <w:t>0.002</w:t>
            </w:r>
          </w:p>
        </w:tc>
        <w:tc>
          <w:tcPr>
            <w:tcW w:w="709" w:type="dxa"/>
            <w:vAlign w:val="center"/>
          </w:tcPr>
          <w:p w14:paraId="77874545" w14:textId="77777777" w:rsidR="00D14928" w:rsidRPr="0073164A" w:rsidRDefault="00D14928" w:rsidP="00D14928">
            <w:pPr>
              <w:jc w:val="center"/>
              <w:rPr>
                <w:sz w:val="14"/>
                <w:szCs w:val="10"/>
              </w:rPr>
            </w:pPr>
          </w:p>
        </w:tc>
      </w:tr>
      <w:tr w:rsidR="00D14928" w14:paraId="30F0A514" w14:textId="77777777" w:rsidTr="00986C80">
        <w:trPr>
          <w:trHeight w:val="118"/>
        </w:trPr>
        <w:tc>
          <w:tcPr>
            <w:tcW w:w="562" w:type="dxa"/>
          </w:tcPr>
          <w:p w14:paraId="19BC26BF" w14:textId="30610D4F" w:rsidR="00D14928" w:rsidRPr="008258D0" w:rsidRDefault="004B7DB1" w:rsidP="00D14928">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u</m:t>
                    </m:r>
                  </m:e>
                  <m:sub>
                    <m:r>
                      <m:rPr>
                        <m:sty m:val="b"/>
                      </m:rPr>
                      <w:rPr>
                        <w:rFonts w:ascii="Cambria Math" w:hAnsi="Cambria Math"/>
                        <w:sz w:val="12"/>
                        <w:szCs w:val="12"/>
                      </w:rPr>
                      <m:t>x</m:t>
                    </m:r>
                    <m:r>
                      <m:rPr>
                        <m:sty m:val="bi"/>
                      </m:rPr>
                      <w:rPr>
                        <w:rFonts w:ascii="Cambria Math" w:hAnsi="Cambria Math"/>
                        <w:sz w:val="12"/>
                        <w:szCs w:val="12"/>
                      </w:rPr>
                      <m:t xml:space="preserve"> i</m:t>
                    </m:r>
                  </m:sub>
                </m:sSub>
              </m:oMath>
            </m:oMathPara>
          </w:p>
        </w:tc>
        <w:tc>
          <w:tcPr>
            <w:tcW w:w="567" w:type="dxa"/>
            <w:vAlign w:val="center"/>
          </w:tcPr>
          <w:p w14:paraId="62273444" w14:textId="77777777" w:rsidR="00D14928" w:rsidRPr="0073164A" w:rsidRDefault="00D14928" w:rsidP="00D14928">
            <w:pPr>
              <w:ind w:right="-13"/>
              <w:jc w:val="center"/>
              <w:rPr>
                <w:sz w:val="14"/>
                <w:szCs w:val="10"/>
              </w:rPr>
            </w:pPr>
            <w:r w:rsidRPr="0073164A">
              <w:rPr>
                <w:sz w:val="14"/>
                <w:szCs w:val="10"/>
              </w:rPr>
              <w:t>0.078</w:t>
            </w:r>
          </w:p>
        </w:tc>
        <w:tc>
          <w:tcPr>
            <w:tcW w:w="709" w:type="dxa"/>
            <w:vAlign w:val="center"/>
          </w:tcPr>
          <w:p w14:paraId="150D0E77" w14:textId="77777777" w:rsidR="00D14928" w:rsidRPr="0073164A" w:rsidRDefault="00D14928" w:rsidP="00D14928">
            <w:pPr>
              <w:jc w:val="center"/>
              <w:rPr>
                <w:sz w:val="14"/>
                <w:szCs w:val="10"/>
              </w:rPr>
            </w:pPr>
            <w:r w:rsidRPr="0073164A">
              <w:rPr>
                <w:sz w:val="14"/>
                <w:szCs w:val="10"/>
              </w:rPr>
              <w:t>0.037</w:t>
            </w:r>
          </w:p>
        </w:tc>
      </w:tr>
      <w:tr w:rsidR="00D14928" w14:paraId="412835E8" w14:textId="77777777" w:rsidTr="00986C80">
        <w:trPr>
          <w:trHeight w:val="181"/>
        </w:trPr>
        <w:tc>
          <w:tcPr>
            <w:tcW w:w="562" w:type="dxa"/>
          </w:tcPr>
          <w:p w14:paraId="1AF9AC70" w14:textId="7164D78E" w:rsidR="00D14928" w:rsidRPr="008258D0" w:rsidRDefault="004B7DB1" w:rsidP="00D14928">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u</m:t>
                    </m:r>
                  </m:e>
                  <m:sub>
                    <m:r>
                      <m:rPr>
                        <m:sty m:val="b"/>
                      </m:rPr>
                      <w:rPr>
                        <w:rFonts w:ascii="Cambria Math" w:hAnsi="Cambria Math"/>
                        <w:sz w:val="12"/>
                        <w:szCs w:val="12"/>
                      </w:rPr>
                      <m:t>d</m:t>
                    </m:r>
                    <m:r>
                      <m:rPr>
                        <m:sty m:val="bi"/>
                      </m:rPr>
                      <w:rPr>
                        <w:rFonts w:ascii="Cambria Math" w:hAnsi="Cambria Math"/>
                        <w:sz w:val="12"/>
                        <w:szCs w:val="12"/>
                      </w:rPr>
                      <m:t xml:space="preserve"> i</m:t>
                    </m:r>
                  </m:sub>
                </m:sSub>
              </m:oMath>
            </m:oMathPara>
          </w:p>
        </w:tc>
        <w:tc>
          <w:tcPr>
            <w:tcW w:w="567" w:type="dxa"/>
            <w:vAlign w:val="center"/>
          </w:tcPr>
          <w:p w14:paraId="7758F2B1" w14:textId="77777777" w:rsidR="00D14928" w:rsidRPr="0073164A" w:rsidRDefault="00D14928" w:rsidP="00D14928">
            <w:pPr>
              <w:ind w:right="-13"/>
              <w:jc w:val="center"/>
              <w:rPr>
                <w:sz w:val="14"/>
                <w:szCs w:val="10"/>
              </w:rPr>
            </w:pPr>
            <w:r w:rsidRPr="0073164A">
              <w:rPr>
                <w:sz w:val="14"/>
                <w:szCs w:val="10"/>
              </w:rPr>
              <w:t>0.069</w:t>
            </w:r>
          </w:p>
        </w:tc>
        <w:tc>
          <w:tcPr>
            <w:tcW w:w="709" w:type="dxa"/>
            <w:vAlign w:val="center"/>
          </w:tcPr>
          <w:p w14:paraId="2A635E5F" w14:textId="77777777" w:rsidR="00D14928" w:rsidRPr="0073164A" w:rsidRDefault="00D14928" w:rsidP="00D14928">
            <w:pPr>
              <w:jc w:val="center"/>
              <w:rPr>
                <w:sz w:val="14"/>
                <w:szCs w:val="10"/>
              </w:rPr>
            </w:pPr>
          </w:p>
        </w:tc>
      </w:tr>
      <w:tr w:rsidR="00D14928" w14:paraId="70AD7097" w14:textId="77777777" w:rsidTr="00986C80">
        <w:trPr>
          <w:trHeight w:val="138"/>
        </w:trPr>
        <w:tc>
          <w:tcPr>
            <w:tcW w:w="562" w:type="dxa"/>
          </w:tcPr>
          <w:p w14:paraId="3EA8E57D" w14:textId="6E8FADE4" w:rsidR="00D14928" w:rsidRPr="008258D0" w:rsidRDefault="004B7DB1" w:rsidP="00D14928">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d</m:t>
                    </m:r>
                  </m:e>
                  <m:sub>
                    <m:r>
                      <m:rPr>
                        <m:sty m:val="bi"/>
                      </m:rPr>
                      <w:rPr>
                        <w:rFonts w:ascii="Cambria Math" w:hAnsi="Cambria Math"/>
                        <w:sz w:val="12"/>
                        <w:szCs w:val="12"/>
                      </w:rPr>
                      <m:t>i</m:t>
                    </m:r>
                  </m:sub>
                </m:sSub>
                <m:r>
                  <m:rPr>
                    <m:sty m:val="bi"/>
                  </m:rPr>
                  <w:rPr>
                    <w:rFonts w:ascii="Cambria Math" w:hAnsi="Cambria Math"/>
                    <w:sz w:val="12"/>
                    <w:szCs w:val="12"/>
                  </w:rPr>
                  <m:t>/</m:t>
                </m:r>
                <m:sSub>
                  <m:sSubPr>
                    <m:ctrlPr>
                      <w:rPr>
                        <w:rFonts w:ascii="Cambria Math" w:hAnsi="Cambria Math"/>
                        <w:b/>
                        <w:bCs/>
                        <w:i/>
                        <w:sz w:val="12"/>
                        <w:szCs w:val="12"/>
                      </w:rPr>
                    </m:ctrlPr>
                  </m:sSubPr>
                  <m:e>
                    <m:r>
                      <m:rPr>
                        <m:sty m:val="bi"/>
                      </m:rPr>
                      <w:rPr>
                        <w:rFonts w:ascii="Cambria Math" w:hAnsi="Cambria Math"/>
                        <w:sz w:val="12"/>
                        <w:szCs w:val="12"/>
                      </w:rPr>
                      <m:t>u</m:t>
                    </m:r>
                  </m:e>
                  <m:sub>
                    <m:r>
                      <m:rPr>
                        <m:sty m:val="b"/>
                      </m:rPr>
                      <w:rPr>
                        <w:rFonts w:ascii="Cambria Math" w:hAnsi="Cambria Math"/>
                        <w:sz w:val="12"/>
                        <w:szCs w:val="12"/>
                      </w:rPr>
                      <m:t>base</m:t>
                    </m:r>
                    <m:r>
                      <m:rPr>
                        <m:sty m:val="bi"/>
                      </m:rPr>
                      <w:rPr>
                        <w:rFonts w:ascii="Cambria Math" w:hAnsi="Cambria Math"/>
                        <w:sz w:val="12"/>
                        <w:szCs w:val="12"/>
                      </w:rPr>
                      <m:t xml:space="preserve"> i</m:t>
                    </m:r>
                  </m:sub>
                </m:sSub>
              </m:oMath>
            </m:oMathPara>
          </w:p>
        </w:tc>
        <w:tc>
          <w:tcPr>
            <w:tcW w:w="567" w:type="dxa"/>
            <w:vAlign w:val="center"/>
          </w:tcPr>
          <w:p w14:paraId="7078CEF0" w14:textId="77777777" w:rsidR="00D14928" w:rsidRPr="0073164A" w:rsidRDefault="00D14928" w:rsidP="00D14928">
            <w:pPr>
              <w:ind w:right="-13"/>
              <w:jc w:val="center"/>
              <w:rPr>
                <w:sz w:val="14"/>
                <w:szCs w:val="10"/>
              </w:rPr>
            </w:pPr>
            <w:r w:rsidRPr="0073164A">
              <w:rPr>
                <w:sz w:val="14"/>
                <w:szCs w:val="10"/>
              </w:rPr>
              <w:t>2.68</w:t>
            </w:r>
          </w:p>
        </w:tc>
        <w:tc>
          <w:tcPr>
            <w:tcW w:w="709" w:type="dxa"/>
            <w:vAlign w:val="center"/>
          </w:tcPr>
          <w:p w14:paraId="65A7C7EB" w14:textId="77777777" w:rsidR="00D14928" w:rsidRPr="0073164A" w:rsidRDefault="00D14928" w:rsidP="00D14928">
            <w:pPr>
              <w:jc w:val="center"/>
              <w:rPr>
                <w:sz w:val="14"/>
                <w:szCs w:val="10"/>
              </w:rPr>
            </w:pPr>
          </w:p>
        </w:tc>
      </w:tr>
      <w:tr w:rsidR="00D14928" w14:paraId="7727F8EE" w14:textId="77777777" w:rsidTr="00986C80">
        <w:trPr>
          <w:trHeight w:val="98"/>
        </w:trPr>
        <w:tc>
          <w:tcPr>
            <w:tcW w:w="562" w:type="dxa"/>
            <w:shd w:val="clear" w:color="auto" w:fill="D6E3BC" w:themeFill="accent3" w:themeFillTint="66"/>
            <w:vAlign w:val="center"/>
          </w:tcPr>
          <w:p w14:paraId="48C5321D" w14:textId="6FC71C7A" w:rsidR="00D14928" w:rsidRPr="008258D0" w:rsidRDefault="004B7DB1" w:rsidP="00D14928">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En</m:t>
                    </m:r>
                  </m:e>
                  <m:sub>
                    <m:r>
                      <m:rPr>
                        <m:sty m:val="bi"/>
                      </m:rPr>
                      <w:rPr>
                        <w:rFonts w:ascii="Cambria Math" w:hAnsi="Cambria Math"/>
                        <w:sz w:val="12"/>
                        <w:szCs w:val="12"/>
                      </w:rPr>
                      <m:t>i</m:t>
                    </m:r>
                  </m:sub>
                </m:sSub>
              </m:oMath>
            </m:oMathPara>
          </w:p>
        </w:tc>
        <w:tc>
          <w:tcPr>
            <w:tcW w:w="567" w:type="dxa"/>
            <w:shd w:val="clear" w:color="auto" w:fill="D6E3BC" w:themeFill="accent3" w:themeFillTint="66"/>
            <w:vAlign w:val="center"/>
          </w:tcPr>
          <w:p w14:paraId="502053AF" w14:textId="77777777" w:rsidR="00D14928" w:rsidRPr="0073164A" w:rsidRDefault="00D14928" w:rsidP="00D14928">
            <w:pPr>
              <w:ind w:right="-13"/>
              <w:jc w:val="center"/>
              <w:rPr>
                <w:sz w:val="14"/>
                <w:szCs w:val="10"/>
              </w:rPr>
            </w:pPr>
            <w:r w:rsidRPr="0073164A">
              <w:rPr>
                <w:sz w:val="14"/>
                <w:szCs w:val="10"/>
              </w:rPr>
              <w:t>0.77</w:t>
            </w:r>
          </w:p>
        </w:tc>
        <w:tc>
          <w:tcPr>
            <w:tcW w:w="709" w:type="dxa"/>
            <w:shd w:val="clear" w:color="auto" w:fill="D6E3BC" w:themeFill="accent3" w:themeFillTint="66"/>
            <w:vAlign w:val="center"/>
          </w:tcPr>
          <w:p w14:paraId="03372F8D" w14:textId="77777777" w:rsidR="00D14928" w:rsidRPr="0073164A" w:rsidRDefault="00D14928" w:rsidP="00D14928">
            <w:pPr>
              <w:jc w:val="center"/>
              <w:rPr>
                <w:sz w:val="14"/>
                <w:szCs w:val="10"/>
              </w:rPr>
            </w:pPr>
            <w:r w:rsidRPr="0073164A">
              <w:rPr>
                <w:sz w:val="14"/>
                <w:szCs w:val="10"/>
              </w:rPr>
              <w:t>Criterion A</w:t>
            </w:r>
          </w:p>
        </w:tc>
      </w:tr>
      <w:tr w:rsidR="00D14928" w14:paraId="2F3A6207" w14:textId="77777777" w:rsidTr="00986C80">
        <w:trPr>
          <w:trHeight w:val="340"/>
        </w:trPr>
        <w:tc>
          <w:tcPr>
            <w:tcW w:w="562" w:type="dxa"/>
            <w:shd w:val="clear" w:color="auto" w:fill="D6E3BC" w:themeFill="accent3" w:themeFillTint="66"/>
            <w:vAlign w:val="center"/>
          </w:tcPr>
          <w:p w14:paraId="5385B1F5" w14:textId="3E1E4DCF" w:rsidR="00D14928" w:rsidRPr="008258D0" w:rsidRDefault="004B7DB1" w:rsidP="00D14928">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u</m:t>
                    </m:r>
                  </m:e>
                  <m:sub>
                    <m:r>
                      <m:rPr>
                        <m:sty m:val="b"/>
                      </m:rPr>
                      <w:rPr>
                        <w:rFonts w:ascii="Cambria Math" w:hAnsi="Cambria Math"/>
                        <w:sz w:val="12"/>
                        <w:szCs w:val="12"/>
                      </w:rPr>
                      <m:t>comp</m:t>
                    </m:r>
                    <m:r>
                      <m:rPr>
                        <m:sty m:val="bi"/>
                      </m:rPr>
                      <w:rPr>
                        <w:rFonts w:ascii="Cambria Math" w:hAnsi="Cambria Math"/>
                        <w:sz w:val="12"/>
                        <w:szCs w:val="12"/>
                      </w:rPr>
                      <m:t xml:space="preserve"> i</m:t>
                    </m:r>
                  </m:sub>
                </m:sSub>
                <m:r>
                  <m:rPr>
                    <m:sty m:val="bi"/>
                  </m:rPr>
                  <w:rPr>
                    <w:rFonts w:ascii="Cambria Math" w:hAnsi="Cambria Math"/>
                    <w:sz w:val="12"/>
                    <w:szCs w:val="12"/>
                  </w:rPr>
                  <m:t>/</m:t>
                </m:r>
                <m:sSub>
                  <m:sSubPr>
                    <m:ctrlPr>
                      <w:rPr>
                        <w:rFonts w:ascii="Cambria Math" w:hAnsi="Cambria Math"/>
                        <w:b/>
                        <w:bCs/>
                        <w:i/>
                        <w:sz w:val="12"/>
                        <w:szCs w:val="12"/>
                      </w:rPr>
                    </m:ctrlPr>
                  </m:sSubPr>
                  <m:e>
                    <m:r>
                      <m:rPr>
                        <m:sty m:val="bi"/>
                      </m:rPr>
                      <w:rPr>
                        <w:rFonts w:ascii="Cambria Math" w:hAnsi="Cambria Math"/>
                        <w:sz w:val="12"/>
                        <w:szCs w:val="12"/>
                      </w:rPr>
                      <m:t>u</m:t>
                    </m:r>
                  </m:e>
                  <m:sub>
                    <m:r>
                      <m:rPr>
                        <m:sty m:val="b"/>
                      </m:rPr>
                      <w:rPr>
                        <w:rFonts w:ascii="Cambria Math" w:hAnsi="Cambria Math"/>
                        <w:sz w:val="12"/>
                        <w:szCs w:val="12"/>
                      </w:rPr>
                      <m:t>base</m:t>
                    </m:r>
                    <m:r>
                      <m:rPr>
                        <m:sty m:val="bi"/>
                      </m:rPr>
                      <w:rPr>
                        <w:rFonts w:ascii="Cambria Math" w:hAnsi="Cambria Math"/>
                        <w:sz w:val="12"/>
                        <w:szCs w:val="12"/>
                      </w:rPr>
                      <m:t xml:space="preserve"> i</m:t>
                    </m:r>
                  </m:sub>
                </m:sSub>
              </m:oMath>
            </m:oMathPara>
          </w:p>
        </w:tc>
        <w:tc>
          <w:tcPr>
            <w:tcW w:w="567" w:type="dxa"/>
            <w:shd w:val="clear" w:color="auto" w:fill="D6E3BC" w:themeFill="accent3" w:themeFillTint="66"/>
            <w:vAlign w:val="center"/>
          </w:tcPr>
          <w:p w14:paraId="4B08D959" w14:textId="77777777" w:rsidR="00D14928" w:rsidRPr="0073164A" w:rsidRDefault="00D14928" w:rsidP="00D14928">
            <w:pPr>
              <w:ind w:right="-13"/>
              <w:jc w:val="center"/>
              <w:rPr>
                <w:sz w:val="14"/>
                <w:szCs w:val="10"/>
              </w:rPr>
            </w:pPr>
            <w:r w:rsidRPr="0073164A">
              <w:rPr>
                <w:sz w:val="14"/>
                <w:szCs w:val="10"/>
              </w:rPr>
              <w:t>1.68</w:t>
            </w:r>
          </w:p>
        </w:tc>
        <w:tc>
          <w:tcPr>
            <w:tcW w:w="709" w:type="dxa"/>
            <w:shd w:val="clear" w:color="auto" w:fill="D6E3BC" w:themeFill="accent3" w:themeFillTint="66"/>
            <w:vAlign w:val="center"/>
          </w:tcPr>
          <w:p w14:paraId="2D8700E7" w14:textId="77777777" w:rsidR="00D14928" w:rsidRPr="0073164A" w:rsidRDefault="00D14928" w:rsidP="00D14928">
            <w:pPr>
              <w:jc w:val="center"/>
              <w:rPr>
                <w:sz w:val="14"/>
                <w:szCs w:val="10"/>
              </w:rPr>
            </w:pPr>
            <w:r w:rsidRPr="0073164A">
              <w:rPr>
                <w:sz w:val="14"/>
                <w:szCs w:val="10"/>
              </w:rPr>
              <w:t>Criterion B</w:t>
            </w:r>
          </w:p>
        </w:tc>
      </w:tr>
      <w:tr w:rsidR="00D14928" w14:paraId="3C4E08F1" w14:textId="77777777" w:rsidTr="00986C80">
        <w:trPr>
          <w:trHeight w:val="123"/>
        </w:trPr>
        <w:tc>
          <w:tcPr>
            <w:tcW w:w="562" w:type="dxa"/>
            <w:shd w:val="clear" w:color="auto" w:fill="FFC000"/>
            <w:vAlign w:val="center"/>
          </w:tcPr>
          <w:p w14:paraId="6DCF84A7" w14:textId="12E17EA6" w:rsidR="00D14928" w:rsidRPr="008258D0" w:rsidRDefault="004B7DB1" w:rsidP="00D14928">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P</m:t>
                    </m:r>
                  </m:e>
                  <m:sub>
                    <m:r>
                      <m:rPr>
                        <m:sty m:val="bi"/>
                      </m:rPr>
                      <w:rPr>
                        <w:rFonts w:ascii="Cambria Math" w:hAnsi="Cambria Math"/>
                        <w:sz w:val="12"/>
                        <w:szCs w:val="12"/>
                      </w:rPr>
                      <m:t>i</m:t>
                    </m:r>
                  </m:sub>
                </m:sSub>
              </m:oMath>
            </m:oMathPara>
          </w:p>
        </w:tc>
        <w:tc>
          <w:tcPr>
            <w:tcW w:w="567" w:type="dxa"/>
            <w:shd w:val="clear" w:color="auto" w:fill="FFC000"/>
            <w:vAlign w:val="center"/>
          </w:tcPr>
          <w:p w14:paraId="4D20D9E7" w14:textId="77777777" w:rsidR="00D14928" w:rsidRPr="0073164A" w:rsidRDefault="00D14928" w:rsidP="00D14928">
            <w:pPr>
              <w:ind w:right="-13"/>
              <w:jc w:val="center"/>
              <w:rPr>
                <w:sz w:val="14"/>
                <w:szCs w:val="10"/>
              </w:rPr>
            </w:pPr>
            <w:r w:rsidRPr="0073164A">
              <w:rPr>
                <w:sz w:val="14"/>
                <w:szCs w:val="10"/>
              </w:rPr>
              <w:t>0.22</w:t>
            </w:r>
          </w:p>
        </w:tc>
        <w:tc>
          <w:tcPr>
            <w:tcW w:w="709" w:type="dxa"/>
            <w:shd w:val="clear" w:color="auto" w:fill="FFC000"/>
            <w:vAlign w:val="center"/>
          </w:tcPr>
          <w:p w14:paraId="005447AB" w14:textId="77777777" w:rsidR="00D14928" w:rsidRPr="0073164A" w:rsidRDefault="00D14928" w:rsidP="00D14928">
            <w:pPr>
              <w:jc w:val="center"/>
              <w:rPr>
                <w:sz w:val="14"/>
                <w:szCs w:val="10"/>
              </w:rPr>
            </w:pPr>
            <w:r w:rsidRPr="0073164A">
              <w:rPr>
                <w:sz w:val="14"/>
                <w:szCs w:val="10"/>
              </w:rPr>
              <w:t>Criterion D</w:t>
            </w:r>
          </w:p>
        </w:tc>
      </w:tr>
    </w:tbl>
    <w:p w14:paraId="305AFAF0" w14:textId="51DD9C46" w:rsidR="00CC175B" w:rsidRPr="005A20CB" w:rsidRDefault="000F6634" w:rsidP="006573DE">
      <w:pPr>
        <w:jc w:val="both"/>
        <w:rPr>
          <w:lang w:val="en-US"/>
        </w:rPr>
      </w:pPr>
      <w:r w:rsidRPr="00E12B85">
        <w:rPr>
          <w:sz w:val="20"/>
          <w:lang w:val="en-US"/>
        </w:rPr>
        <w:t xml:space="preserve"> </w:t>
      </w:r>
      <w:r w:rsidR="001E4D49" w:rsidRPr="001E4D49">
        <w:rPr>
          <w:noProof/>
          <w:sz w:val="20"/>
          <w:lang w:val="en-US"/>
        </w:rPr>
        <w:drawing>
          <wp:inline distT="0" distB="0" distL="0" distR="0" wp14:anchorId="40F86459" wp14:editId="14CB2F2D">
            <wp:extent cx="1590675" cy="1696720"/>
            <wp:effectExtent l="0" t="0" r="9525"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90675" cy="1696720"/>
                    </a:xfrm>
                    <a:prstGeom prst="rect">
                      <a:avLst/>
                    </a:prstGeom>
                    <a:noFill/>
                    <a:ln>
                      <a:noFill/>
                    </a:ln>
                  </pic:spPr>
                </pic:pic>
              </a:graphicData>
            </a:graphic>
          </wp:inline>
        </w:drawing>
      </w:r>
      <w:r w:rsidR="0073164A">
        <w:rPr>
          <w:sz w:val="20"/>
          <w:lang w:val="en-US"/>
        </w:rPr>
        <w:t xml:space="preserve"> </w:t>
      </w:r>
    </w:p>
    <w:p w14:paraId="6DFA24CC" w14:textId="6AB92A35" w:rsidR="006573DE" w:rsidRPr="00E12B85" w:rsidRDefault="006573DE" w:rsidP="006573DE">
      <w:pPr>
        <w:pStyle w:val="Caption"/>
        <w:rPr>
          <w:rFonts w:ascii="Times New Roman" w:hAnsi="Times New Roman" w:cs="Times New Roman"/>
        </w:rPr>
      </w:pPr>
      <w:r w:rsidRPr="00E12B85">
        <w:rPr>
          <w:rFonts w:ascii="Times New Roman" w:hAnsi="Times New Roman" w:cs="Times New Roman"/>
        </w:rPr>
        <w:t>Figure 6:</w:t>
      </w:r>
      <w:r w:rsidRPr="00E12B85">
        <w:rPr>
          <w:rFonts w:ascii="Times New Roman" w:hAnsi="Times New Roman" w:cs="Times New Roman"/>
        </w:rPr>
        <w:tab/>
      </w:r>
      <w:r w:rsidR="00CF4255" w:rsidRPr="008E6B0F">
        <w:rPr>
          <w:rFonts w:ascii="Times New Roman" w:hAnsi="Times New Roman" w:cs="Times New Roman"/>
          <w:b w:val="0"/>
          <w:bCs/>
        </w:rPr>
        <w:t xml:space="preserve">Example of inconclusive comparison results </w:t>
      </w:r>
      <w:r w:rsidR="003D6449" w:rsidRPr="008E6B0F">
        <w:rPr>
          <w:rFonts w:ascii="Times New Roman" w:hAnsi="Times New Roman" w:cs="Times New Roman"/>
          <w:b w:val="0"/>
          <w:bCs/>
        </w:rPr>
        <w:t>due to</w:t>
      </w:r>
      <w:r w:rsidR="00CF4255" w:rsidRPr="008E6B0F">
        <w:rPr>
          <w:rFonts w:ascii="Times New Roman" w:hAnsi="Times New Roman" w:cs="Times New Roman"/>
          <w:b w:val="0"/>
          <w:bCs/>
        </w:rPr>
        <w:t xml:space="preserve"> poor coincidence</w:t>
      </w:r>
      <w:r w:rsidR="00CF4255" w:rsidRPr="0073164A">
        <w:rPr>
          <w:rFonts w:ascii="Times New Roman" w:hAnsi="Times New Roman" w:cs="Times New Roman"/>
          <w:b w:val="0"/>
          <w:bCs/>
        </w:rPr>
        <w:t xml:space="preserve"> between laboratory </w:t>
      </w:r>
      <w:r w:rsidR="003D6449" w:rsidRPr="0073164A">
        <w:rPr>
          <w:rFonts w:ascii="Times New Roman" w:hAnsi="Times New Roman" w:cs="Times New Roman"/>
          <w:b w:val="0"/>
          <w:bCs/>
        </w:rPr>
        <w:t xml:space="preserve">results </w:t>
      </w:r>
      <w:r w:rsidR="00CF4255" w:rsidRPr="0073164A">
        <w:rPr>
          <w:rFonts w:ascii="Times New Roman" w:hAnsi="Times New Roman" w:cs="Times New Roman"/>
          <w:b w:val="0"/>
          <w:bCs/>
        </w:rPr>
        <w:t>and</w:t>
      </w:r>
      <w:r w:rsidR="003D6449" w:rsidRPr="0073164A">
        <w:rPr>
          <w:rFonts w:ascii="Times New Roman" w:hAnsi="Times New Roman" w:cs="Times New Roman"/>
          <w:b w:val="0"/>
          <w:bCs/>
        </w:rPr>
        <w:t xml:space="preserve"> the</w:t>
      </w:r>
      <w:r w:rsidR="00CF4255" w:rsidRPr="0073164A">
        <w:rPr>
          <w:rFonts w:ascii="Times New Roman" w:hAnsi="Times New Roman" w:cs="Times New Roman"/>
          <w:b w:val="0"/>
          <w:bCs/>
        </w:rPr>
        <w:t xml:space="preserve"> CRV</w:t>
      </w:r>
      <w:r w:rsidR="003D6449" w:rsidRPr="0073164A">
        <w:rPr>
          <w:rFonts w:ascii="Times New Roman" w:hAnsi="Times New Roman" w:cs="Times New Roman"/>
          <w:b w:val="0"/>
          <w:bCs/>
        </w:rPr>
        <w:t>. R</w:t>
      </w:r>
      <w:r w:rsidRPr="0073164A">
        <w:rPr>
          <w:rFonts w:ascii="Times New Roman" w:hAnsi="Times New Roman" w:cs="Times New Roman"/>
          <w:b w:val="0"/>
          <w:bCs/>
        </w:rPr>
        <w:t xml:space="preserve">esults of re-evaluation for comparison data </w:t>
      </w:r>
      <w:proofErr w:type="gramStart"/>
      <w:r w:rsidR="009D5B8C" w:rsidRPr="0073164A">
        <w:rPr>
          <w:rFonts w:ascii="Times New Roman" w:hAnsi="Times New Roman" w:cs="Times New Roman"/>
          <w:b w:val="0"/>
          <w:bCs/>
        </w:rPr>
        <w:t>COOMET.M.FF</w:t>
      </w:r>
      <w:proofErr w:type="gramEnd"/>
      <w:r w:rsidR="009D5B8C" w:rsidRPr="0073164A">
        <w:rPr>
          <w:rFonts w:ascii="Times New Roman" w:hAnsi="Times New Roman" w:cs="Times New Roman"/>
          <w:b w:val="0"/>
          <w:bCs/>
        </w:rPr>
        <w:t xml:space="preserve">-S2 </w:t>
      </w:r>
      <w:r w:rsidR="005E6274">
        <w:rPr>
          <w:rFonts w:ascii="Times New Roman" w:hAnsi="Times New Roman" w:cs="Times New Roman"/>
          <w:b w:val="0"/>
          <w:bCs/>
        </w:rPr>
        <w:t>[11]</w:t>
      </w:r>
      <w:r w:rsidR="005E6274" w:rsidRPr="0062636E">
        <w:rPr>
          <w:rFonts w:ascii="Times New Roman" w:hAnsi="Times New Roman" w:cs="Times New Roman"/>
          <w:b w:val="0"/>
          <w:bCs/>
        </w:rPr>
        <w:t xml:space="preserve"> </w:t>
      </w:r>
      <w:r w:rsidR="00CF4255" w:rsidRPr="0073164A">
        <w:rPr>
          <w:rFonts w:ascii="Times New Roman" w:hAnsi="Times New Roman" w:cs="Times New Roman"/>
          <w:b w:val="0"/>
          <w:bCs/>
        </w:rPr>
        <w:t>of a</w:t>
      </w:r>
      <w:r w:rsidRPr="0073164A">
        <w:rPr>
          <w:rFonts w:ascii="Times New Roman" w:hAnsi="Times New Roman" w:cs="Times New Roman"/>
          <w:b w:val="0"/>
          <w:bCs/>
        </w:rPr>
        <w:t xml:space="preserve"> </w:t>
      </w:r>
      <w:r w:rsidR="009D5B8C" w:rsidRPr="0073164A">
        <w:rPr>
          <w:rFonts w:ascii="Times New Roman" w:hAnsi="Times New Roman" w:cs="Times New Roman"/>
          <w:b w:val="0"/>
          <w:bCs/>
        </w:rPr>
        <w:t>turbine</w:t>
      </w:r>
      <w:r w:rsidRPr="0073164A">
        <w:rPr>
          <w:rFonts w:ascii="Times New Roman" w:hAnsi="Times New Roman" w:cs="Times New Roman"/>
          <w:b w:val="0"/>
          <w:bCs/>
        </w:rPr>
        <w:t xml:space="preserve"> meter</w:t>
      </w:r>
      <w:r w:rsidR="00CF4255" w:rsidRPr="0073164A">
        <w:rPr>
          <w:rFonts w:ascii="Times New Roman" w:hAnsi="Times New Roman" w:cs="Times New Roman"/>
          <w:b w:val="0"/>
          <w:bCs/>
        </w:rPr>
        <w:t>.</w:t>
      </w:r>
      <w:r w:rsidR="00A75BC3" w:rsidRPr="0073164A">
        <w:rPr>
          <w:rFonts w:ascii="Times New Roman" w:hAnsi="Times New Roman" w:cs="Times New Roman"/>
          <w:b w:val="0"/>
          <w:bCs/>
        </w:rPr>
        <w:t xml:space="preserve"> </w:t>
      </w:r>
      <w:r w:rsidR="00F05233" w:rsidRPr="0073164A">
        <w:rPr>
          <w:rFonts w:ascii="Times New Roman" w:hAnsi="Times New Roman" w:cs="Times New Roman"/>
          <w:b w:val="0"/>
          <w:bCs/>
          <w:szCs w:val="16"/>
        </w:rPr>
        <w:t>The</w:t>
      </w:r>
      <w:r w:rsidR="00F05233" w:rsidRPr="0073164A">
        <w:rPr>
          <w:rFonts w:ascii="Times New Roman" w:hAnsi="Times New Roman" w:cs="Times New Roman"/>
          <w:b w:val="0"/>
          <w:bCs/>
        </w:rPr>
        <w:t xml:space="preserve"> PDFs </w:t>
      </w:r>
      <w:proofErr w:type="gramStart"/>
      <w:r w:rsidR="00F05233" w:rsidRPr="0073164A">
        <w:rPr>
          <w:rFonts w:ascii="Times New Roman" w:hAnsi="Times New Roman" w:cs="Times New Roman"/>
          <w:b w:val="0"/>
          <w:bCs/>
          <w:szCs w:val="16"/>
        </w:rPr>
        <w:t>N(</w:t>
      </w:r>
      <w:proofErr w:type="gramEnd"/>
      <m:oMath>
        <m:sSub>
          <m:sSubPr>
            <m:ctrlPr>
              <w:rPr>
                <w:rFonts w:ascii="Cambria Math" w:hAnsi="Cambria Math" w:cs="Times New Roman"/>
                <w:b w:val="0"/>
                <w:bCs/>
                <w:i/>
                <w:szCs w:val="16"/>
              </w:rPr>
            </m:ctrlPr>
          </m:sSubPr>
          <m:e>
            <m:r>
              <m:rPr>
                <m:sty m:val="bi"/>
              </m:rPr>
              <w:rPr>
                <w:rFonts w:ascii="Cambria Math" w:hAnsi="Cambria Math" w:cs="Times New Roman"/>
                <w:szCs w:val="16"/>
              </w:rPr>
              <m:t>x</m:t>
            </m:r>
          </m:e>
          <m:sub>
            <m:r>
              <m:rPr>
                <m:sty m:val="b"/>
              </m:rPr>
              <w:rPr>
                <w:rFonts w:ascii="Cambria Math" w:hAnsi="Cambria Math" w:cs="Times New Roman"/>
                <w:szCs w:val="16"/>
              </w:rPr>
              <m:t>CRV</m:t>
            </m:r>
          </m:sub>
        </m:sSub>
      </m:oMath>
      <w:r w:rsidR="00F05233" w:rsidRPr="0073164A">
        <w:rPr>
          <w:rFonts w:ascii="Times New Roman" w:hAnsi="Times New Roman" w:cs="Times New Roman"/>
          <w:b w:val="0"/>
          <w:bCs/>
          <w:szCs w:val="16"/>
        </w:rPr>
        <w:t xml:space="preserve">, </w:t>
      </w:r>
      <m:oMath>
        <m:sSub>
          <m:sSubPr>
            <m:ctrlPr>
              <w:rPr>
                <w:rFonts w:ascii="Cambria Math" w:hAnsi="Cambria Math" w:cs="Times New Roman"/>
                <w:b w:val="0"/>
                <w:bCs/>
                <w:i/>
                <w:szCs w:val="16"/>
              </w:rPr>
            </m:ctrlPr>
          </m:sSubPr>
          <m:e>
            <m:r>
              <m:rPr>
                <m:sty m:val="bi"/>
              </m:rPr>
              <w:rPr>
                <w:rFonts w:ascii="Cambria Math" w:hAnsi="Cambria Math" w:cs="Times New Roman"/>
                <w:szCs w:val="16"/>
              </w:rPr>
              <m:t>u</m:t>
            </m:r>
          </m:e>
          <m:sub>
            <m:sSub>
              <m:sSubPr>
                <m:ctrlPr>
                  <w:rPr>
                    <w:rFonts w:ascii="Cambria Math" w:hAnsi="Cambria Math" w:cs="Times New Roman"/>
                    <w:b w:val="0"/>
                    <w:bCs/>
                    <w:i/>
                    <w:szCs w:val="16"/>
                  </w:rPr>
                </m:ctrlPr>
              </m:sSubPr>
              <m:e>
                <m:r>
                  <m:rPr>
                    <m:sty m:val="bi"/>
                  </m:rPr>
                  <w:rPr>
                    <w:rFonts w:ascii="Cambria Math" w:hAnsi="Cambria Math" w:cs="Times New Roman"/>
                    <w:szCs w:val="16"/>
                  </w:rPr>
                  <m:t>x</m:t>
                </m:r>
              </m:e>
              <m:sub>
                <m:r>
                  <m:rPr>
                    <m:sty m:val="b"/>
                  </m:rPr>
                  <w:rPr>
                    <w:rFonts w:ascii="Cambria Math" w:hAnsi="Cambria Math" w:cs="Times New Roman"/>
                    <w:szCs w:val="16"/>
                  </w:rPr>
                  <m:t>CRV</m:t>
                </m:r>
              </m:sub>
            </m:sSub>
          </m:sub>
        </m:sSub>
      </m:oMath>
      <w:r w:rsidR="00F05233" w:rsidRPr="0073164A">
        <w:rPr>
          <w:rFonts w:ascii="Times New Roman" w:hAnsi="Times New Roman" w:cs="Times New Roman"/>
          <w:b w:val="0"/>
          <w:bCs/>
          <w:szCs w:val="16"/>
        </w:rPr>
        <w:t>) and N(</w:t>
      </w:r>
      <m:oMath>
        <m:sSub>
          <m:sSubPr>
            <m:ctrlPr>
              <w:rPr>
                <w:rFonts w:ascii="Cambria Math" w:hAnsi="Cambria Math" w:cs="Times New Roman"/>
                <w:b w:val="0"/>
                <w:bCs/>
                <w:i/>
                <w:szCs w:val="16"/>
              </w:rPr>
            </m:ctrlPr>
          </m:sSubPr>
          <m:e>
            <m:r>
              <m:rPr>
                <m:sty m:val="bi"/>
              </m:rPr>
              <w:rPr>
                <w:rFonts w:ascii="Cambria Math" w:hAnsi="Cambria Math" w:cs="Times New Roman"/>
                <w:szCs w:val="16"/>
              </w:rPr>
              <m:t>x</m:t>
            </m:r>
          </m:e>
          <m:sub>
            <m:r>
              <m:rPr>
                <m:sty m:val="bi"/>
              </m:rPr>
              <w:rPr>
                <w:rFonts w:ascii="Cambria Math" w:hAnsi="Cambria Math" w:cs="Times New Roman"/>
                <w:szCs w:val="16"/>
              </w:rPr>
              <m:t>i</m:t>
            </m:r>
          </m:sub>
        </m:sSub>
      </m:oMath>
      <w:r w:rsidR="00F05233" w:rsidRPr="0073164A">
        <w:rPr>
          <w:rFonts w:ascii="Times New Roman" w:hAnsi="Times New Roman" w:cs="Times New Roman"/>
          <w:b w:val="0"/>
          <w:bCs/>
          <w:szCs w:val="16"/>
        </w:rPr>
        <w:t xml:space="preserve">, </w:t>
      </w:r>
      <m:oMath>
        <m:sSub>
          <m:sSubPr>
            <m:ctrlPr>
              <w:rPr>
                <w:rFonts w:ascii="Cambria Math" w:hAnsi="Cambria Math" w:cs="Times New Roman"/>
                <w:b w:val="0"/>
                <w:bCs/>
                <w:i/>
                <w:szCs w:val="16"/>
              </w:rPr>
            </m:ctrlPr>
          </m:sSubPr>
          <m:e>
            <m:r>
              <m:rPr>
                <m:sty m:val="bi"/>
              </m:rPr>
              <w:rPr>
                <w:rFonts w:ascii="Cambria Math" w:hAnsi="Cambria Math" w:cs="Times New Roman"/>
                <w:szCs w:val="16"/>
              </w:rPr>
              <m:t>u</m:t>
            </m:r>
          </m:e>
          <m:sub>
            <m:sSub>
              <m:sSubPr>
                <m:ctrlPr>
                  <w:rPr>
                    <w:rFonts w:ascii="Cambria Math" w:hAnsi="Cambria Math" w:cs="Times New Roman"/>
                    <w:b w:val="0"/>
                    <w:bCs/>
                    <w:i/>
                    <w:szCs w:val="16"/>
                  </w:rPr>
                </m:ctrlPr>
              </m:sSubPr>
              <m:e>
                <m:r>
                  <m:rPr>
                    <m:sty m:val="b"/>
                  </m:rPr>
                  <w:rPr>
                    <w:rFonts w:ascii="Cambria Math" w:hAnsi="Cambria Math" w:cs="Times New Roman"/>
                    <w:szCs w:val="16"/>
                  </w:rPr>
                  <m:t>base</m:t>
                </m:r>
              </m:e>
              <m:sub>
                <m:r>
                  <m:rPr>
                    <m:sty m:val="bi"/>
                  </m:rPr>
                  <w:rPr>
                    <w:rFonts w:ascii="Cambria Math" w:hAnsi="Cambria Math" w:cs="Times New Roman"/>
                    <w:szCs w:val="16"/>
                  </w:rPr>
                  <m:t>i</m:t>
                </m:r>
              </m:sub>
            </m:sSub>
          </m:sub>
        </m:sSub>
      </m:oMath>
      <w:r w:rsidR="00F05233" w:rsidRPr="0073164A">
        <w:rPr>
          <w:rFonts w:ascii="Times New Roman" w:hAnsi="Times New Roman" w:cs="Times New Roman"/>
          <w:b w:val="0"/>
          <w:bCs/>
          <w:szCs w:val="16"/>
        </w:rPr>
        <w:t>) a</w:t>
      </w:r>
      <w:proofErr w:type="spellStart"/>
      <w:r w:rsidR="00A75BC3" w:rsidRPr="0073164A">
        <w:rPr>
          <w:rFonts w:ascii="Times New Roman" w:hAnsi="Times New Roman" w:cs="Times New Roman"/>
          <w:b w:val="0"/>
          <w:bCs/>
        </w:rPr>
        <w:t>re presented</w:t>
      </w:r>
      <w:proofErr w:type="spellEnd"/>
      <w:r w:rsidR="003D6449" w:rsidRPr="0073164A">
        <w:rPr>
          <w:rFonts w:ascii="Times New Roman" w:hAnsi="Times New Roman" w:cs="Times New Roman"/>
          <w:b w:val="0"/>
          <w:bCs/>
        </w:rPr>
        <w:t xml:space="preserve"> (</w:t>
      </w:r>
      <m:oMath>
        <m:sSub>
          <m:sSubPr>
            <m:ctrlPr>
              <w:rPr>
                <w:rFonts w:ascii="Cambria Math" w:hAnsi="Cambria Math" w:cs="Times New Roman"/>
                <w:b w:val="0"/>
                <w:bCs/>
                <w:i/>
              </w:rPr>
            </m:ctrlPr>
          </m:sSubPr>
          <m:e>
            <m:r>
              <m:rPr>
                <m:sty m:val="bi"/>
              </m:rPr>
              <w:rPr>
                <w:rFonts w:ascii="Cambria Math" w:hAnsi="Cambria Math" w:cs="Times New Roman"/>
              </w:rPr>
              <m:t>P</m:t>
            </m:r>
          </m:e>
          <m:sub>
            <m:r>
              <m:rPr>
                <m:sty m:val="bi"/>
              </m:rPr>
              <w:rPr>
                <w:rFonts w:ascii="Cambria Math" w:hAnsi="Cambria Math" w:cs="Times New Roman"/>
              </w:rPr>
              <m:t>i</m:t>
            </m:r>
          </m:sub>
        </m:sSub>
        <m:r>
          <m:rPr>
            <m:sty m:val="bi"/>
          </m:rPr>
          <w:rPr>
            <w:rFonts w:ascii="Cambria Math" w:hAnsi="Cambria Math" w:cs="Times New Roman"/>
          </w:rPr>
          <m:t>=</m:t>
        </m:r>
      </m:oMath>
      <w:r w:rsidR="003D6449" w:rsidRPr="0073164A">
        <w:rPr>
          <w:rFonts w:ascii="Times New Roman" w:hAnsi="Times New Roman" w:cs="Times New Roman"/>
          <w:b w:val="0"/>
          <w:bCs/>
        </w:rPr>
        <w:t xml:space="preserve"> 0.22)</w:t>
      </w:r>
      <w:r w:rsidR="003D6449" w:rsidRPr="008E6B0F">
        <w:rPr>
          <w:rFonts w:ascii="Times New Roman" w:hAnsi="Times New Roman" w:cs="Times New Roman"/>
          <w:b w:val="0"/>
          <w:bCs/>
        </w:rPr>
        <w:t>.</w:t>
      </w:r>
    </w:p>
    <w:p w14:paraId="3234DBDC" w14:textId="77777777" w:rsidR="00FC2830" w:rsidRPr="008E6B0F" w:rsidRDefault="00FC2830">
      <w:pPr>
        <w:rPr>
          <w:bCs/>
          <w:i/>
          <w:iCs/>
          <w:sz w:val="20"/>
        </w:rPr>
      </w:pPr>
    </w:p>
    <w:p w14:paraId="160B5E22" w14:textId="1CE03EA6" w:rsidR="009D5B8C" w:rsidRPr="008E6B0F" w:rsidRDefault="009D5B8C" w:rsidP="009D5B8C">
      <w:pPr>
        <w:pStyle w:val="Heading2"/>
        <w:rPr>
          <w:rFonts w:ascii="Times New Roman" w:hAnsi="Times New Roman" w:cs="Times New Roman"/>
        </w:rPr>
      </w:pPr>
      <w:r w:rsidRPr="008E6B0F">
        <w:rPr>
          <w:rFonts w:ascii="Times New Roman" w:hAnsi="Times New Roman" w:cs="Times New Roman"/>
        </w:rPr>
        <w:t xml:space="preserve">Example 3 </w:t>
      </w:r>
      <w:r w:rsidR="00732650" w:rsidRPr="008E6B0F">
        <w:rPr>
          <w:rFonts w:ascii="Times New Roman" w:hAnsi="Times New Roman" w:cs="Times New Roman"/>
        </w:rPr>
        <w:t xml:space="preserve">- </w:t>
      </w:r>
      <w:r w:rsidRPr="008E6B0F">
        <w:rPr>
          <w:rFonts w:ascii="Times New Roman" w:hAnsi="Times New Roman" w:cs="Times New Roman"/>
        </w:rPr>
        <w:t xml:space="preserve">large transfer </w:t>
      </w:r>
      <w:r w:rsidR="0024139A" w:rsidRPr="008E6B0F">
        <w:rPr>
          <w:rFonts w:ascii="Times New Roman" w:hAnsi="Times New Roman" w:cs="Times New Roman"/>
        </w:rPr>
        <w:t xml:space="preserve">standard </w:t>
      </w:r>
      <w:r w:rsidRPr="008E6B0F">
        <w:rPr>
          <w:rFonts w:ascii="Times New Roman" w:hAnsi="Times New Roman" w:cs="Times New Roman"/>
        </w:rPr>
        <w:t>uncertainty</w:t>
      </w:r>
    </w:p>
    <w:p w14:paraId="185A1831" w14:textId="1D0A6703" w:rsidR="0024139A" w:rsidRPr="008E6B0F" w:rsidRDefault="009D5B8C" w:rsidP="009D5B8C">
      <w:pPr>
        <w:jc w:val="both"/>
        <w:rPr>
          <w:sz w:val="20"/>
          <w:lang w:val="en-US"/>
        </w:rPr>
      </w:pPr>
      <w:r w:rsidRPr="008E6B0F">
        <w:rPr>
          <w:sz w:val="20"/>
          <w:lang w:val="en-US"/>
        </w:rPr>
        <w:t xml:space="preserve">This example </w:t>
      </w:r>
      <w:r w:rsidR="0055238D" w:rsidRPr="008E6B0F">
        <w:rPr>
          <w:sz w:val="20"/>
          <w:lang w:val="en-US"/>
        </w:rPr>
        <w:t xml:space="preserve">also </w:t>
      </w:r>
      <w:r w:rsidRPr="008E6B0F">
        <w:rPr>
          <w:sz w:val="20"/>
          <w:lang w:val="en-US"/>
        </w:rPr>
        <w:t xml:space="preserve">demonstrates the importance of introducing </w:t>
      </w:r>
      <w:r w:rsidR="0024139A" w:rsidRPr="008E6B0F">
        <w:rPr>
          <w:sz w:val="20"/>
          <w:lang w:val="en-US"/>
        </w:rPr>
        <w:t xml:space="preserve">Criterion </w:t>
      </w:r>
      <w:r w:rsidRPr="008E6B0F">
        <w:rPr>
          <w:sz w:val="20"/>
          <w:lang w:val="en-US"/>
        </w:rPr>
        <w:t>D</w:t>
      </w:r>
      <w:r w:rsidR="0055238D" w:rsidRPr="008E6B0F">
        <w:rPr>
          <w:sz w:val="20"/>
          <w:lang w:val="en-US"/>
        </w:rPr>
        <w:t xml:space="preserve">, but in the sense of supporting a participating laboratory </w:t>
      </w:r>
      <w:r w:rsidR="0024139A" w:rsidRPr="008E6B0F">
        <w:rPr>
          <w:sz w:val="20"/>
          <w:lang w:val="en-US"/>
        </w:rPr>
        <w:t>with results that were</w:t>
      </w:r>
      <w:r w:rsidR="0055238D" w:rsidRPr="008E6B0F">
        <w:rPr>
          <w:sz w:val="20"/>
          <w:lang w:val="en-US"/>
        </w:rPr>
        <w:t xml:space="preserve"> </w:t>
      </w:r>
      <w:r w:rsidR="001C13B1" w:rsidRPr="008E6B0F">
        <w:rPr>
          <w:sz w:val="20"/>
          <w:lang w:val="en-US"/>
        </w:rPr>
        <w:t xml:space="preserve">originally </w:t>
      </w:r>
      <w:r w:rsidR="0024139A" w:rsidRPr="008E6B0F">
        <w:rPr>
          <w:sz w:val="20"/>
          <w:lang w:val="en-US"/>
        </w:rPr>
        <w:t xml:space="preserve">considered </w:t>
      </w:r>
      <w:r w:rsidR="0055238D" w:rsidRPr="008E6B0F">
        <w:rPr>
          <w:sz w:val="20"/>
          <w:lang w:val="en-US"/>
        </w:rPr>
        <w:t>inconclusive.</w:t>
      </w:r>
      <w:r w:rsidRPr="008E6B0F">
        <w:rPr>
          <w:sz w:val="20"/>
          <w:lang w:val="en-US"/>
        </w:rPr>
        <w:t xml:space="preserve"> </w:t>
      </w:r>
      <w:r w:rsidR="00BB2517" w:rsidRPr="008E6B0F">
        <w:rPr>
          <w:sz w:val="20"/>
          <w:lang w:val="en-US"/>
        </w:rPr>
        <w:t>In t</w:t>
      </w:r>
      <w:r w:rsidRPr="008E6B0F">
        <w:rPr>
          <w:sz w:val="20"/>
          <w:lang w:val="en-US"/>
        </w:rPr>
        <w:t xml:space="preserve">he original evaluation based on </w:t>
      </w:r>
      <w:r w:rsidR="0024139A" w:rsidRPr="008E6B0F">
        <w:rPr>
          <w:sz w:val="20"/>
          <w:lang w:val="en-US"/>
        </w:rPr>
        <w:t>Criteri</w:t>
      </w:r>
      <w:r w:rsidR="00301116">
        <w:rPr>
          <w:sz w:val="20"/>
          <w:lang w:val="en-US"/>
        </w:rPr>
        <w:t>on</w:t>
      </w:r>
      <w:r w:rsidR="0024139A" w:rsidRPr="008E6B0F">
        <w:rPr>
          <w:sz w:val="20"/>
          <w:lang w:val="en-US"/>
        </w:rPr>
        <w:t xml:space="preserve"> </w:t>
      </w:r>
      <w:r w:rsidRPr="008E6B0F">
        <w:rPr>
          <w:sz w:val="20"/>
          <w:lang w:val="en-US"/>
        </w:rPr>
        <w:t xml:space="preserve">A, participant </w:t>
      </w:r>
      <m:oMath>
        <m:r>
          <w:rPr>
            <w:rFonts w:ascii="Cambria Math" w:hAnsi="Cambria Math"/>
            <w:sz w:val="20"/>
            <w:lang w:val="en-US"/>
          </w:rPr>
          <m:t>i</m:t>
        </m:r>
      </m:oMath>
      <w:r w:rsidRPr="008E6B0F">
        <w:rPr>
          <w:sz w:val="20"/>
          <w:lang w:val="en-US"/>
        </w:rPr>
        <w:t xml:space="preserve"> </w:t>
      </w:r>
      <w:r w:rsidR="0024139A" w:rsidRPr="008E6B0F">
        <w:rPr>
          <w:sz w:val="20"/>
          <w:lang w:val="en-US"/>
        </w:rPr>
        <w:t xml:space="preserve">easily </w:t>
      </w:r>
      <w:r w:rsidRPr="008E6B0F">
        <w:rPr>
          <w:sz w:val="20"/>
          <w:lang w:val="en-US"/>
        </w:rPr>
        <w:t>passed the comparison</w:t>
      </w:r>
      <w:r w:rsidR="00BB2517" w:rsidRPr="008E6B0F">
        <w:rPr>
          <w:sz w:val="20"/>
          <w:lang w:val="en-US"/>
        </w:rPr>
        <w:t xml:space="preserve"> </w:t>
      </w:r>
      <w:r w:rsidR="0024139A" w:rsidRPr="008E6B0F">
        <w:rPr>
          <w:sz w:val="20"/>
          <w:lang w:val="en-US"/>
        </w:rPr>
        <w:t xml:space="preserve">with </w:t>
      </w:r>
      <w:r w:rsidR="00BB2517" w:rsidRPr="008E6B0F">
        <w:rPr>
          <w:sz w:val="20"/>
          <w:lang w:val="en-US"/>
        </w:rPr>
        <w:t xml:space="preserve">an </w:t>
      </w:r>
      <m:oMath>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En</m:t>
                </m:r>
              </m:e>
              <m:sub>
                <m:r>
                  <w:rPr>
                    <w:rFonts w:ascii="Cambria Math" w:hAnsi="Cambria Math"/>
                    <w:sz w:val="20"/>
                  </w:rPr>
                  <m:t>i</m:t>
                </m:r>
              </m:sub>
            </m:sSub>
          </m:e>
        </m:d>
      </m:oMath>
      <w:r w:rsidR="00301116" w:rsidRPr="00806E7A">
        <w:rPr>
          <w:sz w:val="20"/>
          <w:lang w:val="en-US"/>
        </w:rPr>
        <w:t xml:space="preserve"> </w:t>
      </w:r>
      <w:r w:rsidRPr="008E6B0F">
        <w:rPr>
          <w:sz w:val="20"/>
          <w:lang w:val="en-US"/>
        </w:rPr>
        <w:t xml:space="preserve"> value </w:t>
      </w:r>
      <w:r w:rsidR="00BB2517" w:rsidRPr="008E6B0F">
        <w:rPr>
          <w:sz w:val="20"/>
          <w:lang w:val="en-US"/>
        </w:rPr>
        <w:t>of 0</w:t>
      </w:r>
      <w:r w:rsidR="0024139A" w:rsidRPr="008E6B0F">
        <w:rPr>
          <w:sz w:val="20"/>
          <w:lang w:val="en-US"/>
        </w:rPr>
        <w:t>.</w:t>
      </w:r>
      <w:r w:rsidR="00BB2517" w:rsidRPr="008E6B0F">
        <w:rPr>
          <w:sz w:val="20"/>
          <w:lang w:val="en-US"/>
        </w:rPr>
        <w:t>0</w:t>
      </w:r>
      <w:r w:rsidR="008D26F0">
        <w:rPr>
          <w:sz w:val="20"/>
          <w:lang w:val="en-US"/>
        </w:rPr>
        <w:t>8</w:t>
      </w:r>
      <w:r w:rsidR="00BB2517" w:rsidRPr="008E6B0F">
        <w:rPr>
          <w:sz w:val="20"/>
          <w:lang w:val="en-US"/>
        </w:rPr>
        <w:t xml:space="preserve">. </w:t>
      </w:r>
      <w:r w:rsidR="0024139A" w:rsidRPr="008E6B0F">
        <w:rPr>
          <w:sz w:val="20"/>
          <w:lang w:val="en-US"/>
        </w:rPr>
        <w:t>However,</w:t>
      </w:r>
      <w:r w:rsidR="00BB2517" w:rsidRPr="008E6B0F">
        <w:rPr>
          <w:sz w:val="20"/>
          <w:lang w:val="en-US"/>
        </w:rPr>
        <w:t xml:space="preserve"> </w:t>
      </w:r>
      <w:r w:rsidRPr="008E6B0F">
        <w:rPr>
          <w:sz w:val="20"/>
          <w:lang w:val="en-US"/>
        </w:rPr>
        <w:t xml:space="preserve">the </w:t>
      </w:r>
      <w:r w:rsidR="00BB2517" w:rsidRPr="008E6B0F">
        <w:rPr>
          <w:sz w:val="20"/>
          <w:lang w:val="en-US"/>
        </w:rPr>
        <w:t xml:space="preserve">results of the laboratory </w:t>
      </w:r>
      <m:oMath>
        <m:r>
          <w:rPr>
            <w:rFonts w:ascii="Cambria Math" w:hAnsi="Cambria Math"/>
            <w:sz w:val="20"/>
            <w:lang w:val="en-US"/>
          </w:rPr>
          <m:t>i</m:t>
        </m:r>
      </m:oMath>
      <w:r w:rsidR="00BB2517" w:rsidRPr="008E6B0F">
        <w:rPr>
          <w:sz w:val="20"/>
          <w:lang w:val="en-US"/>
        </w:rPr>
        <w:t xml:space="preserve"> were evaluated as inconclusive </w:t>
      </w:r>
      <w:r w:rsidR="0024139A" w:rsidRPr="008E6B0F">
        <w:rPr>
          <w:sz w:val="20"/>
          <w:lang w:val="en-US"/>
        </w:rPr>
        <w:t xml:space="preserve">by Criterion B </w:t>
      </w:r>
      <w:r w:rsidR="00BB2517" w:rsidRPr="008E6B0F">
        <w:rPr>
          <w:sz w:val="20"/>
          <w:lang w:val="en-US"/>
        </w:rPr>
        <w:t xml:space="preserve">due to </w:t>
      </w:r>
      <w:r w:rsidRPr="008E6B0F">
        <w:rPr>
          <w:sz w:val="20"/>
          <w:lang w:val="en-US"/>
        </w:rPr>
        <w:t xml:space="preserve">the </w:t>
      </w:r>
      <w:r w:rsidR="00BB2517" w:rsidRPr="008E6B0F">
        <w:rPr>
          <w:sz w:val="20"/>
          <w:lang w:val="en-US"/>
        </w:rPr>
        <w:t xml:space="preserve">large </w:t>
      </w:r>
      <w:r w:rsidRPr="008E6B0F">
        <w:rPr>
          <w:sz w:val="20"/>
          <w:lang w:val="en-US"/>
        </w:rPr>
        <w:t>ratio</w:t>
      </w:r>
      <w:r w:rsidR="00BB2517" w:rsidRPr="008E6B0F">
        <w:rPr>
          <w:sz w:val="20"/>
          <w:lang w:val="en-US"/>
        </w:rPr>
        <w:t xml:space="preserve"> of</w:t>
      </w:r>
      <w:r w:rsidRPr="008E6B0F">
        <w:rPr>
          <w:sz w:val="20"/>
          <w:lang w:val="en-US"/>
        </w:rPr>
        <w:t xml:space="preserve"> </w:t>
      </w:r>
      <m:oMath>
        <m:sSub>
          <m:sSubPr>
            <m:ctrlPr>
              <w:rPr>
                <w:rFonts w:ascii="Cambria Math" w:hAnsi="Cambria Math"/>
                <w:sz w:val="20"/>
              </w:rPr>
            </m:ctrlPr>
          </m:sSubPr>
          <m:e>
            <m:r>
              <w:rPr>
                <w:rFonts w:ascii="Cambria Math" w:hAnsi="Cambria Math"/>
                <w:sz w:val="20"/>
              </w:rPr>
              <m:t>u</m:t>
            </m:r>
          </m:e>
          <m:sub>
            <m:sSub>
              <m:sSubPr>
                <m:ctrlPr>
                  <w:rPr>
                    <w:rFonts w:ascii="Cambria Math" w:hAnsi="Cambria Math"/>
                    <w:bCs/>
                    <w:i/>
                    <w:iCs/>
                    <w:sz w:val="20"/>
                  </w:rPr>
                </m:ctrlPr>
              </m:sSubPr>
              <m:e>
                <m:r>
                  <m:rPr>
                    <m:sty m:val="p"/>
                  </m:rPr>
                  <w:rPr>
                    <w:rFonts w:ascii="Cambria Math" w:hAnsi="Cambria Math"/>
                    <w:sz w:val="20"/>
                  </w:rPr>
                  <m:t>comp</m:t>
                </m:r>
              </m:e>
              <m:sub>
                <m:r>
                  <w:rPr>
                    <w:rFonts w:ascii="Cambria Math" w:hAnsi="Cambria Math"/>
                    <w:sz w:val="20"/>
                  </w:rPr>
                  <m:t>i</m:t>
                </m:r>
              </m:sub>
            </m:sSub>
          </m:sub>
        </m:sSub>
        <m:r>
          <w:rPr>
            <w:rFonts w:ascii="Cambria Math" w:hAnsi="Cambria Math"/>
            <w:sz w:val="20"/>
          </w:rPr>
          <m:t>/</m:t>
        </m:r>
        <m:sSub>
          <m:sSubPr>
            <m:ctrlPr>
              <w:rPr>
                <w:rFonts w:ascii="Cambria Math" w:hAnsi="Cambria Math"/>
                <w:sz w:val="20"/>
              </w:rPr>
            </m:ctrlPr>
          </m:sSubPr>
          <m:e>
            <m:r>
              <w:rPr>
                <w:rFonts w:ascii="Cambria Math" w:hAnsi="Cambria Math"/>
                <w:sz w:val="20"/>
              </w:rPr>
              <m:t>u</m:t>
            </m:r>
          </m:e>
          <m:sub>
            <m:sSub>
              <m:sSubPr>
                <m:ctrlPr>
                  <w:rPr>
                    <w:rFonts w:ascii="Cambria Math" w:hAnsi="Cambria Math"/>
                    <w:bCs/>
                    <w:i/>
                    <w:iCs/>
                    <w:sz w:val="20"/>
                  </w:rPr>
                </m:ctrlPr>
              </m:sSubPr>
              <m:e>
                <m:r>
                  <m:rPr>
                    <m:sty m:val="p"/>
                  </m:rPr>
                  <w:rPr>
                    <w:rFonts w:ascii="Cambria Math" w:hAnsi="Cambria Math"/>
                    <w:sz w:val="20"/>
                  </w:rPr>
                  <m:t>base</m:t>
                </m:r>
              </m:e>
              <m:sub>
                <m:r>
                  <w:rPr>
                    <w:rFonts w:ascii="Cambria Math" w:hAnsi="Cambria Math"/>
                    <w:sz w:val="20"/>
                  </w:rPr>
                  <m:t>i</m:t>
                </m:r>
              </m:sub>
            </m:sSub>
          </m:sub>
        </m:sSub>
        <m:r>
          <w:rPr>
            <w:rFonts w:ascii="Cambria Math" w:hAnsi="Cambria Math"/>
            <w:sz w:val="20"/>
          </w:rPr>
          <m:t>=</m:t>
        </m:r>
      </m:oMath>
      <w:r w:rsidR="001C13B1" w:rsidRPr="008E6B0F">
        <w:rPr>
          <w:sz w:val="20"/>
          <w:lang w:val="en-US"/>
        </w:rPr>
        <w:t xml:space="preserve"> </w:t>
      </w:r>
      <w:r w:rsidRPr="008E6B0F">
        <w:rPr>
          <w:sz w:val="20"/>
          <w:lang w:val="en-US"/>
        </w:rPr>
        <w:t xml:space="preserve"> </w:t>
      </w:r>
      <w:r w:rsidR="00BB2517" w:rsidRPr="008E6B0F">
        <w:rPr>
          <w:sz w:val="20"/>
          <w:lang w:val="en-US"/>
        </w:rPr>
        <w:t>2</w:t>
      </w:r>
      <w:r w:rsidR="0024139A" w:rsidRPr="008E6B0F">
        <w:rPr>
          <w:sz w:val="20"/>
          <w:lang w:val="en-US"/>
        </w:rPr>
        <w:t>.</w:t>
      </w:r>
      <w:r w:rsidR="00BB2517" w:rsidRPr="008E6B0F">
        <w:rPr>
          <w:sz w:val="20"/>
          <w:lang w:val="en-US"/>
        </w:rPr>
        <w:t>19</w:t>
      </w:r>
      <w:r w:rsidRPr="008E6B0F">
        <w:rPr>
          <w:sz w:val="20"/>
          <w:lang w:val="en-US"/>
        </w:rPr>
        <w:t xml:space="preserve">. </w:t>
      </w:r>
      <w:r w:rsidR="002A1193" w:rsidRPr="008E6B0F">
        <w:rPr>
          <w:sz w:val="20"/>
          <w:lang w:val="en-US"/>
        </w:rPr>
        <w:t xml:space="preserve">In contrast, </w:t>
      </w:r>
      <w:r w:rsidR="003A6A45" w:rsidRPr="008E6B0F">
        <w:rPr>
          <w:sz w:val="20"/>
          <w:lang w:val="en-US"/>
        </w:rPr>
        <w:t xml:space="preserve">in Figure 7 and the large overlapping area of </w:t>
      </w:r>
      <w:r w:rsidR="0024139A" w:rsidRPr="008E6B0F">
        <w:rPr>
          <w:sz w:val="20"/>
          <w:lang w:val="en-US"/>
        </w:rPr>
        <w:t xml:space="preserve">the PDFs for </w:t>
      </w:r>
      <m:oMath>
        <m:sSub>
          <m:sSubPr>
            <m:ctrlPr>
              <w:rPr>
                <w:rFonts w:ascii="Cambria Math" w:hAnsi="Cambria Math"/>
                <w:i/>
                <w:sz w:val="20"/>
              </w:rPr>
            </m:ctrlPr>
          </m:sSubPr>
          <m:e>
            <m:r>
              <w:rPr>
                <w:rFonts w:ascii="Cambria Math" w:hAnsi="Cambria Math"/>
                <w:sz w:val="20"/>
              </w:rPr>
              <m:t>x</m:t>
            </m:r>
          </m:e>
          <m:sub>
            <m:r>
              <m:rPr>
                <m:sty m:val="p"/>
              </m:rPr>
              <w:rPr>
                <w:rFonts w:ascii="Cambria Math" w:hAnsi="Cambria Math"/>
                <w:sz w:val="20"/>
              </w:rPr>
              <m:t>CRV</m:t>
            </m:r>
          </m:sub>
        </m:sSub>
      </m:oMath>
      <w:r w:rsidR="0024139A" w:rsidRPr="008E6B0F">
        <w:rPr>
          <w:sz w:val="20"/>
        </w:rPr>
        <w:t xml:space="preserve"> and </w:t>
      </w:r>
      <m:oMath>
        <m:sSub>
          <m:sSubPr>
            <m:ctrlPr>
              <w:rPr>
                <w:rFonts w:ascii="Cambria Math" w:hAnsi="Cambria Math"/>
                <w:i/>
                <w:sz w:val="20"/>
              </w:rPr>
            </m:ctrlPr>
          </m:sSubPr>
          <m:e>
            <m:r>
              <w:rPr>
                <w:rFonts w:ascii="Cambria Math" w:hAnsi="Cambria Math"/>
                <w:sz w:val="20"/>
              </w:rPr>
              <m:t>x</m:t>
            </m:r>
          </m:e>
          <m:sub>
            <m:r>
              <w:rPr>
                <w:rFonts w:ascii="Cambria Math" w:hAnsi="Cambria Math"/>
                <w:sz w:val="20"/>
              </w:rPr>
              <m:t>i</m:t>
            </m:r>
          </m:sub>
        </m:sSub>
      </m:oMath>
      <w:r w:rsidR="007B6237" w:rsidRPr="008E6B0F">
        <w:t xml:space="preserve"> (</w:t>
      </w:r>
      <m:oMath>
        <m:sSub>
          <m:sSubPr>
            <m:ctrlPr>
              <w:rPr>
                <w:rFonts w:ascii="Cambria Math" w:hAnsi="Cambria Math"/>
                <w:i/>
                <w:sz w:val="20"/>
              </w:rPr>
            </m:ctrlPr>
          </m:sSubPr>
          <m:e>
            <m:r>
              <w:rPr>
                <w:rFonts w:ascii="Cambria Math" w:hAnsi="Cambria Math"/>
                <w:sz w:val="20"/>
              </w:rPr>
              <m:t>P</m:t>
            </m:r>
          </m:e>
          <m:sub>
            <m:r>
              <w:rPr>
                <w:rFonts w:ascii="Cambria Math" w:hAnsi="Cambria Math"/>
                <w:sz w:val="20"/>
              </w:rPr>
              <m:t>i</m:t>
            </m:r>
          </m:sub>
        </m:sSub>
        <m:r>
          <w:rPr>
            <w:rFonts w:ascii="Cambria Math" w:hAnsi="Cambria Math"/>
            <w:sz w:val="20"/>
          </w:rPr>
          <m:t>=</m:t>
        </m:r>
      </m:oMath>
      <w:r w:rsidR="007B6237" w:rsidRPr="005A20CB">
        <w:rPr>
          <w:sz w:val="20"/>
        </w:rPr>
        <w:t xml:space="preserve"> 0.93</w:t>
      </w:r>
      <w:r w:rsidR="007B6237" w:rsidRPr="008E6B0F">
        <w:t>)</w:t>
      </w:r>
      <w:r w:rsidR="003A6A45" w:rsidRPr="008E6B0F">
        <w:rPr>
          <w:sz w:val="20"/>
          <w:lang w:val="en-US"/>
        </w:rPr>
        <w:t xml:space="preserve"> express very clearly the misinterpretation of </w:t>
      </w:r>
      <w:r w:rsidR="002A1193" w:rsidRPr="008E6B0F">
        <w:rPr>
          <w:sz w:val="20"/>
          <w:lang w:val="en-US"/>
        </w:rPr>
        <w:t>the</w:t>
      </w:r>
      <w:r w:rsidR="003A6A45" w:rsidRPr="008E6B0F">
        <w:rPr>
          <w:sz w:val="20"/>
          <w:lang w:val="en-US"/>
        </w:rPr>
        <w:t xml:space="preserve"> original evaluation.</w:t>
      </w:r>
    </w:p>
    <w:p w14:paraId="713CD283" w14:textId="3125F5F9" w:rsidR="001C13B1" w:rsidRPr="008E6B0F" w:rsidRDefault="003A6A45" w:rsidP="009D5B8C">
      <w:pPr>
        <w:jc w:val="both"/>
        <w:rPr>
          <w:sz w:val="20"/>
          <w:lang w:val="en-US"/>
        </w:rPr>
      </w:pPr>
      <w:r w:rsidRPr="008E6B0F">
        <w:rPr>
          <w:sz w:val="20"/>
          <w:lang w:val="en-US"/>
        </w:rPr>
        <w:t xml:space="preserve"> </w:t>
      </w:r>
    </w:p>
    <w:p w14:paraId="7E5B5C79" w14:textId="6DB2015E" w:rsidR="00FF4A8C" w:rsidRDefault="003A6A45" w:rsidP="009D5B8C">
      <w:pPr>
        <w:jc w:val="both"/>
        <w:rPr>
          <w:sz w:val="20"/>
          <w:lang w:val="en-US"/>
        </w:rPr>
      </w:pPr>
      <w:r w:rsidRPr="008E6B0F">
        <w:rPr>
          <w:sz w:val="20"/>
          <w:lang w:val="en-US"/>
        </w:rPr>
        <w:t xml:space="preserve">For this </w:t>
      </w:r>
      <w:r w:rsidR="00FF4A8C" w:rsidRPr="008E6B0F">
        <w:rPr>
          <w:sz w:val="20"/>
          <w:lang w:val="en-US"/>
        </w:rPr>
        <w:t>example,</w:t>
      </w:r>
      <w:r w:rsidRPr="008E6B0F">
        <w:rPr>
          <w:sz w:val="20"/>
          <w:lang w:val="en-US"/>
        </w:rPr>
        <w:t xml:space="preserve"> the additional use of </w:t>
      </w:r>
      <w:r w:rsidR="00332E16" w:rsidRPr="008E6B0F">
        <w:rPr>
          <w:sz w:val="20"/>
          <w:lang w:val="en-US"/>
        </w:rPr>
        <w:t xml:space="preserve">Criterion </w:t>
      </w:r>
      <w:r w:rsidR="00FF4A8C" w:rsidRPr="008E6B0F">
        <w:rPr>
          <w:sz w:val="20"/>
          <w:lang w:val="en-US"/>
        </w:rPr>
        <w:t xml:space="preserve">D </w:t>
      </w:r>
      <w:r w:rsidRPr="008E6B0F">
        <w:rPr>
          <w:sz w:val="20"/>
          <w:lang w:val="en-US"/>
        </w:rPr>
        <w:t xml:space="preserve">gives the chance for </w:t>
      </w:r>
      <w:r w:rsidR="00FF4A8C" w:rsidRPr="008E6B0F">
        <w:rPr>
          <w:sz w:val="20"/>
          <w:lang w:val="en-US"/>
        </w:rPr>
        <w:t xml:space="preserve">laboratory </w:t>
      </w:r>
      <m:oMath>
        <m:r>
          <w:rPr>
            <w:rFonts w:ascii="Cambria Math" w:hAnsi="Cambria Math"/>
            <w:sz w:val="20"/>
            <w:lang w:val="en-US"/>
          </w:rPr>
          <m:t>i</m:t>
        </m:r>
      </m:oMath>
      <w:r w:rsidR="00FF4A8C" w:rsidRPr="008E6B0F">
        <w:rPr>
          <w:sz w:val="20"/>
          <w:lang w:val="en-US"/>
        </w:rPr>
        <w:t xml:space="preserve"> to pass the comparison successfully although </w:t>
      </w:r>
      <w:r w:rsidR="00332E16" w:rsidRPr="008E6B0F">
        <w:rPr>
          <w:sz w:val="20"/>
          <w:lang w:val="en-US"/>
        </w:rPr>
        <w:t xml:space="preserve">Criterion </w:t>
      </w:r>
      <w:r w:rsidR="00FF4A8C" w:rsidRPr="008E6B0F">
        <w:rPr>
          <w:sz w:val="20"/>
          <w:lang w:val="en-US"/>
        </w:rPr>
        <w:t xml:space="preserve">B </w:t>
      </w:r>
      <w:r w:rsidR="00332E16" w:rsidRPr="008E6B0F">
        <w:rPr>
          <w:sz w:val="20"/>
          <w:lang w:val="en-US"/>
        </w:rPr>
        <w:t xml:space="preserve">indicated the results were </w:t>
      </w:r>
      <w:r w:rsidR="00FF4A8C" w:rsidRPr="008E6B0F">
        <w:rPr>
          <w:sz w:val="20"/>
          <w:lang w:val="en-US"/>
        </w:rPr>
        <w:t>inconclusive.</w:t>
      </w:r>
      <w:r w:rsidR="002A1193" w:rsidRPr="008E6B0F">
        <w:rPr>
          <w:sz w:val="20"/>
          <w:lang w:val="en-US"/>
        </w:rPr>
        <w:t xml:space="preserve"> </w:t>
      </w:r>
      <w:r w:rsidR="001C13B1" w:rsidRPr="008E6B0F">
        <w:rPr>
          <w:sz w:val="20"/>
          <w:lang w:val="en-US"/>
        </w:rPr>
        <w:t>In this context, t</w:t>
      </w:r>
      <w:r w:rsidR="002A1193" w:rsidRPr="008E6B0F">
        <w:rPr>
          <w:sz w:val="20"/>
          <w:lang w:val="en-US"/>
        </w:rPr>
        <w:t xml:space="preserve">ypical laboratories which </w:t>
      </w:r>
      <w:r w:rsidR="001C13B1" w:rsidRPr="008E6B0F">
        <w:rPr>
          <w:sz w:val="20"/>
          <w:lang w:val="en-US"/>
        </w:rPr>
        <w:t>were</w:t>
      </w:r>
      <w:r w:rsidR="002A1193" w:rsidRPr="008E6B0F">
        <w:rPr>
          <w:sz w:val="20"/>
          <w:lang w:val="en-US"/>
        </w:rPr>
        <w:t xml:space="preserve"> </w:t>
      </w:r>
      <w:r w:rsidR="001C13B1" w:rsidRPr="008E6B0F">
        <w:rPr>
          <w:sz w:val="20"/>
          <w:lang w:val="en-US"/>
        </w:rPr>
        <w:t>affected</w:t>
      </w:r>
      <w:r w:rsidR="002A1193" w:rsidRPr="008E6B0F">
        <w:rPr>
          <w:sz w:val="20"/>
          <w:lang w:val="en-US"/>
        </w:rPr>
        <w:t xml:space="preserve"> </w:t>
      </w:r>
      <w:r w:rsidR="00301116">
        <w:rPr>
          <w:sz w:val="20"/>
          <w:lang w:val="en-US"/>
        </w:rPr>
        <w:t>are</w:t>
      </w:r>
      <w:r w:rsidR="00301116" w:rsidRPr="008E6B0F">
        <w:rPr>
          <w:sz w:val="20"/>
          <w:lang w:val="en-US"/>
        </w:rPr>
        <w:t xml:space="preserve"> </w:t>
      </w:r>
      <w:r w:rsidR="00301116" w:rsidRPr="005A20CB">
        <w:rPr>
          <w:sz w:val="20"/>
          <w:lang w:val="en-US"/>
        </w:rPr>
        <w:t>characterized</w:t>
      </w:r>
      <w:r w:rsidR="002A1193" w:rsidRPr="008E6B0F">
        <w:rPr>
          <w:sz w:val="20"/>
          <w:lang w:val="en-US"/>
        </w:rPr>
        <w:t xml:space="preserve"> by</w:t>
      </w:r>
      <w:r w:rsidR="001C13B1" w:rsidRPr="008E6B0F">
        <w:rPr>
          <w:sz w:val="20"/>
          <w:lang w:val="en-US"/>
        </w:rPr>
        <w:t xml:space="preserve"> a</w:t>
      </w:r>
      <w:r w:rsidR="002A1193" w:rsidRPr="008E6B0F">
        <w:rPr>
          <w:sz w:val="20"/>
          <w:lang w:val="en-US"/>
        </w:rPr>
        <w:t xml:space="preserve"> low lab uncertaint</w:t>
      </w:r>
      <w:r w:rsidR="001C13B1" w:rsidRPr="008E6B0F">
        <w:rPr>
          <w:sz w:val="20"/>
          <w:lang w:val="en-US"/>
        </w:rPr>
        <w:t>y</w:t>
      </w:r>
      <w:r w:rsidR="002A1193" w:rsidRPr="008E6B0F">
        <w:rPr>
          <w:sz w:val="20"/>
          <w:lang w:val="en-US"/>
        </w:rPr>
        <w:t xml:space="preserve"> </w:t>
      </w:r>
      <m:oMath>
        <m:sSub>
          <m:sSubPr>
            <m:ctrlPr>
              <w:rPr>
                <w:rFonts w:ascii="Cambria Math" w:hAnsi="Cambria Math"/>
                <w:sz w:val="20"/>
              </w:rPr>
            </m:ctrlPr>
          </m:sSubPr>
          <m:e>
            <m:r>
              <w:rPr>
                <w:rFonts w:ascii="Cambria Math" w:hAnsi="Cambria Math"/>
                <w:sz w:val="20"/>
              </w:rPr>
              <m:t>u</m:t>
            </m:r>
          </m:e>
          <m:sub>
            <m:sSub>
              <m:sSubPr>
                <m:ctrlPr>
                  <w:rPr>
                    <w:rFonts w:ascii="Cambria Math" w:hAnsi="Cambria Math"/>
                    <w:bCs/>
                    <w:i/>
                    <w:iCs/>
                    <w:sz w:val="20"/>
                  </w:rPr>
                </m:ctrlPr>
              </m:sSubPr>
              <m:e>
                <m:r>
                  <m:rPr>
                    <m:sty m:val="p"/>
                  </m:rPr>
                  <w:rPr>
                    <w:rFonts w:ascii="Cambria Math" w:hAnsi="Cambria Math"/>
                    <w:sz w:val="20"/>
                  </w:rPr>
                  <m:t>base</m:t>
                </m:r>
              </m:e>
              <m:sub>
                <m:r>
                  <w:rPr>
                    <w:rFonts w:ascii="Cambria Math" w:hAnsi="Cambria Math"/>
                    <w:sz w:val="20"/>
                  </w:rPr>
                  <m:t>i</m:t>
                </m:r>
              </m:sub>
            </m:sSub>
          </m:sub>
        </m:sSub>
      </m:oMath>
      <w:r w:rsidR="002A1193" w:rsidRPr="008E6B0F">
        <w:rPr>
          <w:sz w:val="20"/>
          <w:lang w:val="en-US"/>
        </w:rPr>
        <w:t xml:space="preserve"> in combination with </w:t>
      </w:r>
      <w:r w:rsidR="00B91A1C" w:rsidRPr="008E6B0F">
        <w:rPr>
          <w:sz w:val="20"/>
          <w:lang w:val="en-US"/>
        </w:rPr>
        <w:t xml:space="preserve">a </w:t>
      </w:r>
      <w:r w:rsidR="002A1193" w:rsidRPr="008E6B0F">
        <w:rPr>
          <w:sz w:val="20"/>
          <w:lang w:val="en-US"/>
        </w:rPr>
        <w:t xml:space="preserve">large </w:t>
      </w:r>
      <w:r w:rsidR="00B91A1C" w:rsidRPr="008E6B0F">
        <w:rPr>
          <w:sz w:val="20"/>
          <w:lang w:val="en-US"/>
        </w:rPr>
        <w:t xml:space="preserve">transfer </w:t>
      </w:r>
      <w:r w:rsidR="00332E16" w:rsidRPr="008E6B0F">
        <w:rPr>
          <w:sz w:val="20"/>
          <w:lang w:val="en-US"/>
        </w:rPr>
        <w:t xml:space="preserve">standard </w:t>
      </w:r>
      <w:r w:rsidR="00B91A1C" w:rsidRPr="008E6B0F">
        <w:rPr>
          <w:sz w:val="20"/>
          <w:lang w:val="en-US"/>
        </w:rPr>
        <w:t xml:space="preserve">uncertainty </w:t>
      </w:r>
      <m:oMath>
        <m:sSub>
          <m:sSubPr>
            <m:ctrlPr>
              <w:rPr>
                <w:rFonts w:ascii="Cambria Math" w:hAnsi="Cambria Math"/>
                <w:sz w:val="20"/>
              </w:rPr>
            </m:ctrlPr>
          </m:sSubPr>
          <m:e>
            <m:r>
              <w:rPr>
                <w:rFonts w:ascii="Cambria Math" w:hAnsi="Cambria Math"/>
                <w:sz w:val="20"/>
              </w:rPr>
              <m:t>u</m:t>
            </m:r>
          </m:e>
          <m:sub>
            <m:r>
              <m:rPr>
                <m:sty m:val="p"/>
              </m:rPr>
              <w:rPr>
                <w:rFonts w:ascii="Cambria Math" w:hAnsi="Cambria Math"/>
                <w:sz w:val="20"/>
              </w:rPr>
              <m:t>TS</m:t>
            </m:r>
          </m:sub>
        </m:sSub>
      </m:oMath>
      <w:r w:rsidR="00B91A1C" w:rsidRPr="008E6B0F">
        <w:rPr>
          <w:sz w:val="20"/>
          <w:lang w:val="en-US"/>
        </w:rPr>
        <w:t xml:space="preserve"> (Figure 7).</w:t>
      </w:r>
    </w:p>
    <w:p w14:paraId="27378416" w14:textId="07172768" w:rsidR="001E4D49" w:rsidRDefault="00FF4A8C" w:rsidP="009D5B8C">
      <w:pPr>
        <w:jc w:val="both"/>
        <w:rPr>
          <w:sz w:val="20"/>
          <w:lang w:val="en-US"/>
        </w:rPr>
      </w:pPr>
      <w:r w:rsidRPr="008E6B0F">
        <w:rPr>
          <w:sz w:val="20"/>
          <w:lang w:val="en-US"/>
        </w:rPr>
        <w:t xml:space="preserve"> </w:t>
      </w:r>
    </w:p>
    <w:tbl>
      <w:tblPr>
        <w:tblStyle w:val="TableGrid"/>
        <w:tblpPr w:leftFromText="141" w:rightFromText="141" w:vertAnchor="text" w:horzAnchor="margin" w:tblpXSpec="right" w:tblpY="146"/>
        <w:tblW w:w="0" w:type="auto"/>
        <w:tblCellMar>
          <w:left w:w="0" w:type="dxa"/>
          <w:right w:w="0" w:type="dxa"/>
        </w:tblCellMar>
        <w:tblLook w:val="04A0" w:firstRow="1" w:lastRow="0" w:firstColumn="1" w:lastColumn="0" w:noHBand="0" w:noVBand="1"/>
      </w:tblPr>
      <w:tblGrid>
        <w:gridCol w:w="562"/>
        <w:gridCol w:w="567"/>
        <w:gridCol w:w="709"/>
      </w:tblGrid>
      <w:tr w:rsidR="001E4D49" w14:paraId="71085A03" w14:textId="77777777" w:rsidTr="001E4D49">
        <w:trPr>
          <w:trHeight w:val="273"/>
        </w:trPr>
        <w:tc>
          <w:tcPr>
            <w:tcW w:w="562" w:type="dxa"/>
            <w:vAlign w:val="center"/>
          </w:tcPr>
          <w:p w14:paraId="19262EC7" w14:textId="77777777" w:rsidR="001E4D49" w:rsidRPr="00941A68" w:rsidRDefault="001E4D49" w:rsidP="001E4D49">
            <w:pPr>
              <w:ind w:left="-291" w:firstLine="291"/>
              <w:jc w:val="center"/>
              <w:rPr>
                <w:sz w:val="14"/>
                <w:szCs w:val="14"/>
              </w:rPr>
            </w:pPr>
          </w:p>
        </w:tc>
        <w:tc>
          <w:tcPr>
            <w:tcW w:w="567" w:type="dxa"/>
            <w:vAlign w:val="center"/>
          </w:tcPr>
          <w:p w14:paraId="68DD541E" w14:textId="77777777" w:rsidR="001E4D49" w:rsidRPr="008258D0" w:rsidRDefault="004B7DB1" w:rsidP="001E4D49">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Lab</m:t>
                    </m:r>
                  </m:e>
                  <m:sub>
                    <m:r>
                      <m:rPr>
                        <m:sty m:val="bi"/>
                      </m:rPr>
                      <w:rPr>
                        <w:rFonts w:ascii="Cambria Math" w:hAnsi="Cambria Math"/>
                        <w:sz w:val="12"/>
                        <w:szCs w:val="12"/>
                      </w:rPr>
                      <m:t>i</m:t>
                    </m:r>
                  </m:sub>
                </m:sSub>
              </m:oMath>
            </m:oMathPara>
          </w:p>
        </w:tc>
        <w:tc>
          <w:tcPr>
            <w:tcW w:w="709" w:type="dxa"/>
            <w:vAlign w:val="center"/>
          </w:tcPr>
          <w:p w14:paraId="0DF0FC36" w14:textId="333BCE58" w:rsidR="001E4D49" w:rsidRPr="008258D0" w:rsidRDefault="004B7DB1" w:rsidP="001E4D49">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x</m:t>
                    </m:r>
                  </m:e>
                  <m:sub>
                    <m:r>
                      <m:rPr>
                        <m:sty m:val="b"/>
                      </m:rPr>
                      <w:rPr>
                        <w:rFonts w:ascii="Cambria Math" w:hAnsi="Cambria Math"/>
                        <w:sz w:val="12"/>
                        <w:szCs w:val="12"/>
                      </w:rPr>
                      <m:t>CRV</m:t>
                    </m:r>
                  </m:sub>
                </m:sSub>
              </m:oMath>
            </m:oMathPara>
          </w:p>
        </w:tc>
      </w:tr>
      <w:tr w:rsidR="00D14928" w14:paraId="62F54A92" w14:textId="77777777" w:rsidTr="00D14928">
        <w:trPr>
          <w:trHeight w:val="50"/>
        </w:trPr>
        <w:tc>
          <w:tcPr>
            <w:tcW w:w="562" w:type="dxa"/>
          </w:tcPr>
          <w:p w14:paraId="68722058" w14:textId="1F6F6CD6" w:rsidR="00D14928" w:rsidRPr="008258D0" w:rsidRDefault="004B7DB1" w:rsidP="00D14928">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x</m:t>
                    </m:r>
                  </m:e>
                  <m:sub>
                    <m:r>
                      <m:rPr>
                        <m:sty m:val="bi"/>
                      </m:rPr>
                      <w:rPr>
                        <w:rFonts w:ascii="Cambria Math" w:hAnsi="Cambria Math"/>
                        <w:sz w:val="12"/>
                        <w:szCs w:val="12"/>
                      </w:rPr>
                      <m:t>i</m:t>
                    </m:r>
                  </m:sub>
                </m:sSub>
              </m:oMath>
            </m:oMathPara>
          </w:p>
        </w:tc>
        <w:tc>
          <w:tcPr>
            <w:tcW w:w="567" w:type="dxa"/>
            <w:vAlign w:val="center"/>
          </w:tcPr>
          <w:p w14:paraId="7D4FC886" w14:textId="77777777" w:rsidR="00D14928" w:rsidRPr="00E12EE8" w:rsidRDefault="00D14928" w:rsidP="00D14928">
            <w:pPr>
              <w:ind w:right="-13"/>
              <w:jc w:val="center"/>
              <w:rPr>
                <w:sz w:val="14"/>
                <w:szCs w:val="10"/>
              </w:rPr>
            </w:pPr>
            <w:r w:rsidRPr="00E12EE8">
              <w:rPr>
                <w:sz w:val="14"/>
                <w:szCs w:val="10"/>
              </w:rPr>
              <w:t>0.045</w:t>
            </w:r>
          </w:p>
        </w:tc>
        <w:tc>
          <w:tcPr>
            <w:tcW w:w="709" w:type="dxa"/>
            <w:vAlign w:val="center"/>
          </w:tcPr>
          <w:p w14:paraId="78CCC6D8" w14:textId="77777777" w:rsidR="00D14928" w:rsidRPr="00E12EE8" w:rsidRDefault="00D14928" w:rsidP="00D14928">
            <w:pPr>
              <w:jc w:val="center"/>
              <w:rPr>
                <w:sz w:val="14"/>
                <w:szCs w:val="10"/>
              </w:rPr>
            </w:pPr>
            <w:r w:rsidRPr="00E12EE8">
              <w:rPr>
                <w:sz w:val="14"/>
                <w:szCs w:val="10"/>
              </w:rPr>
              <w:t>0.041</w:t>
            </w:r>
          </w:p>
        </w:tc>
      </w:tr>
      <w:tr w:rsidR="00D14928" w14:paraId="71AB9CBB" w14:textId="77777777" w:rsidTr="00D14928">
        <w:trPr>
          <w:trHeight w:val="76"/>
        </w:trPr>
        <w:tc>
          <w:tcPr>
            <w:tcW w:w="562" w:type="dxa"/>
          </w:tcPr>
          <w:p w14:paraId="773AB7D9" w14:textId="210AE222" w:rsidR="00D14928" w:rsidRPr="008258D0" w:rsidRDefault="004B7DB1" w:rsidP="00D14928">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d</m:t>
                    </m:r>
                  </m:e>
                  <m:sub>
                    <m:r>
                      <m:rPr>
                        <m:sty m:val="bi"/>
                      </m:rPr>
                      <w:rPr>
                        <w:rFonts w:ascii="Cambria Math" w:hAnsi="Cambria Math"/>
                        <w:sz w:val="12"/>
                        <w:szCs w:val="12"/>
                      </w:rPr>
                      <m:t>i</m:t>
                    </m:r>
                  </m:sub>
                </m:sSub>
              </m:oMath>
            </m:oMathPara>
          </w:p>
        </w:tc>
        <w:tc>
          <w:tcPr>
            <w:tcW w:w="567" w:type="dxa"/>
            <w:vAlign w:val="center"/>
          </w:tcPr>
          <w:p w14:paraId="22AC06DB" w14:textId="77777777" w:rsidR="00D14928" w:rsidRPr="00E12EE8" w:rsidRDefault="00D14928" w:rsidP="00D14928">
            <w:pPr>
              <w:ind w:right="-13"/>
              <w:jc w:val="center"/>
              <w:rPr>
                <w:sz w:val="14"/>
                <w:szCs w:val="10"/>
              </w:rPr>
            </w:pPr>
            <w:r w:rsidRPr="00E12EE8">
              <w:rPr>
                <w:sz w:val="14"/>
                <w:szCs w:val="10"/>
              </w:rPr>
              <w:t>0.004</w:t>
            </w:r>
          </w:p>
        </w:tc>
        <w:tc>
          <w:tcPr>
            <w:tcW w:w="709" w:type="dxa"/>
            <w:vAlign w:val="center"/>
          </w:tcPr>
          <w:p w14:paraId="3C8FBF53" w14:textId="77777777" w:rsidR="00D14928" w:rsidRPr="00E12EE8" w:rsidRDefault="00D14928" w:rsidP="00D14928">
            <w:pPr>
              <w:jc w:val="center"/>
              <w:rPr>
                <w:sz w:val="14"/>
                <w:szCs w:val="10"/>
              </w:rPr>
            </w:pPr>
          </w:p>
        </w:tc>
      </w:tr>
      <w:tr w:rsidR="00D14928" w14:paraId="3EC696E2" w14:textId="77777777" w:rsidTr="00D14928">
        <w:trPr>
          <w:trHeight w:val="177"/>
        </w:trPr>
        <w:tc>
          <w:tcPr>
            <w:tcW w:w="562" w:type="dxa"/>
          </w:tcPr>
          <w:p w14:paraId="5FA89A02" w14:textId="3991E89A" w:rsidR="00D14928" w:rsidRPr="008258D0" w:rsidRDefault="004B7DB1" w:rsidP="00D14928">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u</m:t>
                    </m:r>
                  </m:e>
                  <m:sub>
                    <m:r>
                      <m:rPr>
                        <m:sty m:val="b"/>
                      </m:rPr>
                      <w:rPr>
                        <w:rFonts w:ascii="Cambria Math" w:hAnsi="Cambria Math"/>
                        <w:sz w:val="12"/>
                        <w:szCs w:val="12"/>
                      </w:rPr>
                      <m:t>base</m:t>
                    </m:r>
                    <m:r>
                      <m:rPr>
                        <m:sty m:val="bi"/>
                      </m:rPr>
                      <w:rPr>
                        <w:rFonts w:ascii="Cambria Math" w:hAnsi="Cambria Math"/>
                        <w:sz w:val="12"/>
                        <w:szCs w:val="12"/>
                      </w:rPr>
                      <m:t xml:space="preserve"> i</m:t>
                    </m:r>
                  </m:sub>
                </m:sSub>
              </m:oMath>
            </m:oMathPara>
          </w:p>
        </w:tc>
        <w:tc>
          <w:tcPr>
            <w:tcW w:w="567" w:type="dxa"/>
            <w:vAlign w:val="center"/>
          </w:tcPr>
          <w:p w14:paraId="6229241A" w14:textId="77777777" w:rsidR="00D14928" w:rsidRPr="00E12EE8" w:rsidRDefault="00D14928" w:rsidP="00D14928">
            <w:pPr>
              <w:ind w:right="-13"/>
              <w:jc w:val="center"/>
              <w:rPr>
                <w:sz w:val="14"/>
                <w:szCs w:val="10"/>
              </w:rPr>
            </w:pPr>
            <w:r w:rsidRPr="00E12EE8">
              <w:rPr>
                <w:sz w:val="14"/>
                <w:szCs w:val="10"/>
              </w:rPr>
              <w:t>0.010</w:t>
            </w:r>
          </w:p>
        </w:tc>
        <w:tc>
          <w:tcPr>
            <w:tcW w:w="709" w:type="dxa"/>
            <w:vAlign w:val="center"/>
          </w:tcPr>
          <w:p w14:paraId="5F5AF06E" w14:textId="77777777" w:rsidR="00D14928" w:rsidRPr="00E12EE8" w:rsidRDefault="00D14928" w:rsidP="00D14928">
            <w:pPr>
              <w:jc w:val="center"/>
              <w:rPr>
                <w:sz w:val="14"/>
                <w:szCs w:val="10"/>
              </w:rPr>
            </w:pPr>
          </w:p>
        </w:tc>
      </w:tr>
      <w:tr w:rsidR="00D14928" w14:paraId="7F9CD630" w14:textId="77777777" w:rsidTr="00D14928">
        <w:trPr>
          <w:trHeight w:val="138"/>
        </w:trPr>
        <w:tc>
          <w:tcPr>
            <w:tcW w:w="562" w:type="dxa"/>
          </w:tcPr>
          <w:p w14:paraId="63973DA8" w14:textId="2D9522E7" w:rsidR="00D14928" w:rsidRPr="008258D0" w:rsidRDefault="004B7DB1" w:rsidP="00D14928">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u</m:t>
                    </m:r>
                  </m:e>
                  <m:sub>
                    <m:r>
                      <m:rPr>
                        <m:sty m:val="b"/>
                      </m:rPr>
                      <w:rPr>
                        <w:rFonts w:ascii="Cambria Math" w:hAnsi="Cambria Math"/>
                        <w:sz w:val="14"/>
                        <w:szCs w:val="14"/>
                      </w:rPr>
                      <m:t>TS</m:t>
                    </m:r>
                  </m:sub>
                </m:sSub>
              </m:oMath>
            </m:oMathPara>
          </w:p>
        </w:tc>
        <w:tc>
          <w:tcPr>
            <w:tcW w:w="567" w:type="dxa"/>
            <w:vAlign w:val="center"/>
          </w:tcPr>
          <w:p w14:paraId="3C2542E7" w14:textId="77777777" w:rsidR="00D14928" w:rsidRPr="00E12EE8" w:rsidRDefault="00D14928" w:rsidP="00D14928">
            <w:pPr>
              <w:ind w:right="-13"/>
              <w:jc w:val="center"/>
              <w:rPr>
                <w:sz w:val="14"/>
                <w:szCs w:val="10"/>
              </w:rPr>
            </w:pPr>
            <w:r w:rsidRPr="00E12EE8">
              <w:rPr>
                <w:sz w:val="14"/>
                <w:szCs w:val="10"/>
              </w:rPr>
              <w:t>0.022</w:t>
            </w:r>
          </w:p>
        </w:tc>
        <w:tc>
          <w:tcPr>
            <w:tcW w:w="709" w:type="dxa"/>
            <w:vAlign w:val="center"/>
          </w:tcPr>
          <w:p w14:paraId="7C846ED5" w14:textId="77777777" w:rsidR="00D14928" w:rsidRPr="00E12EE8" w:rsidRDefault="00D14928" w:rsidP="00D14928">
            <w:pPr>
              <w:jc w:val="center"/>
              <w:rPr>
                <w:sz w:val="14"/>
                <w:szCs w:val="10"/>
              </w:rPr>
            </w:pPr>
          </w:p>
        </w:tc>
      </w:tr>
      <w:tr w:rsidR="00D14928" w14:paraId="655E4659" w14:textId="77777777" w:rsidTr="00D14928">
        <w:trPr>
          <w:trHeight w:val="98"/>
        </w:trPr>
        <w:tc>
          <w:tcPr>
            <w:tcW w:w="562" w:type="dxa"/>
          </w:tcPr>
          <w:p w14:paraId="3ED1F689" w14:textId="4D68D248" w:rsidR="00D14928" w:rsidRPr="008258D0" w:rsidRDefault="004B7DB1" w:rsidP="00D14928">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u</m:t>
                    </m:r>
                  </m:e>
                  <m:sub>
                    <m:r>
                      <m:rPr>
                        <m:sty m:val="b"/>
                      </m:rPr>
                      <w:rPr>
                        <w:rFonts w:ascii="Cambria Math" w:hAnsi="Cambria Math"/>
                        <w:sz w:val="12"/>
                        <w:szCs w:val="12"/>
                      </w:rPr>
                      <m:t>comp</m:t>
                    </m:r>
                    <m:r>
                      <m:rPr>
                        <m:sty m:val="bi"/>
                      </m:rPr>
                      <w:rPr>
                        <w:rFonts w:ascii="Cambria Math" w:hAnsi="Cambria Math"/>
                        <w:sz w:val="12"/>
                        <w:szCs w:val="12"/>
                      </w:rPr>
                      <m:t xml:space="preserve"> i</m:t>
                    </m:r>
                  </m:sub>
                </m:sSub>
              </m:oMath>
            </m:oMathPara>
          </w:p>
        </w:tc>
        <w:tc>
          <w:tcPr>
            <w:tcW w:w="567" w:type="dxa"/>
            <w:vAlign w:val="center"/>
          </w:tcPr>
          <w:p w14:paraId="17EBAC6E" w14:textId="77777777" w:rsidR="00D14928" w:rsidRPr="00E12EE8" w:rsidRDefault="00D14928" w:rsidP="00D14928">
            <w:pPr>
              <w:ind w:right="-13"/>
              <w:jc w:val="center"/>
              <w:rPr>
                <w:sz w:val="14"/>
                <w:szCs w:val="10"/>
              </w:rPr>
            </w:pPr>
            <w:r w:rsidRPr="00E12EE8">
              <w:rPr>
                <w:sz w:val="14"/>
                <w:szCs w:val="10"/>
              </w:rPr>
              <w:t>0.022</w:t>
            </w:r>
          </w:p>
        </w:tc>
        <w:tc>
          <w:tcPr>
            <w:tcW w:w="709" w:type="dxa"/>
            <w:vAlign w:val="center"/>
          </w:tcPr>
          <w:p w14:paraId="4742B673" w14:textId="77777777" w:rsidR="00D14928" w:rsidRPr="00E12EE8" w:rsidRDefault="00D14928" w:rsidP="00D14928">
            <w:pPr>
              <w:jc w:val="center"/>
              <w:rPr>
                <w:sz w:val="14"/>
                <w:szCs w:val="10"/>
              </w:rPr>
            </w:pPr>
          </w:p>
        </w:tc>
      </w:tr>
      <w:tr w:rsidR="00D14928" w14:paraId="54D636CF" w14:textId="77777777" w:rsidTr="00D14928">
        <w:trPr>
          <w:trHeight w:val="185"/>
        </w:trPr>
        <w:tc>
          <w:tcPr>
            <w:tcW w:w="562" w:type="dxa"/>
          </w:tcPr>
          <w:p w14:paraId="6CBDA5BD" w14:textId="4957F03E" w:rsidR="00D14928" w:rsidRPr="008258D0" w:rsidRDefault="004B7DB1" w:rsidP="00D14928">
            <w:pPr>
              <w:jc w:val="center"/>
              <w:rPr>
                <w:sz w:val="12"/>
                <w:szCs w:val="12"/>
              </w:rPr>
            </w:pPr>
            <m:oMathPara>
              <m:oMath>
                <m:f>
                  <m:fPr>
                    <m:type m:val="skw"/>
                    <m:ctrlPr>
                      <w:rPr>
                        <w:rFonts w:ascii="Cambria Math" w:hAnsi="Cambria Math"/>
                        <w:i/>
                        <w:sz w:val="12"/>
                        <w:szCs w:val="12"/>
                      </w:rPr>
                    </m:ctrlPr>
                  </m:fPr>
                  <m:num>
                    <m:sSup>
                      <m:sSupPr>
                        <m:ctrlPr>
                          <w:rPr>
                            <w:rFonts w:ascii="Cambria Math" w:hAnsi="Cambria Math"/>
                            <w:i/>
                            <w:sz w:val="12"/>
                            <w:szCs w:val="12"/>
                          </w:rPr>
                        </m:ctrlPr>
                      </m:sSupPr>
                      <m:e>
                        <m:r>
                          <w:rPr>
                            <w:rFonts w:ascii="Cambria Math" w:hAnsi="Cambria Math"/>
                            <w:sz w:val="12"/>
                            <w:szCs w:val="12"/>
                          </w:rPr>
                          <m:t>s</m:t>
                        </m:r>
                      </m:e>
                      <m:sup>
                        <m:r>
                          <w:rPr>
                            <w:rFonts w:ascii="Cambria Math" w:hAnsi="Cambria Math"/>
                            <w:sz w:val="12"/>
                            <w:szCs w:val="12"/>
                          </w:rPr>
                          <m:t>2</m:t>
                        </m:r>
                      </m:sup>
                    </m:sSup>
                  </m:num>
                  <m:den>
                    <m:r>
                      <w:rPr>
                        <w:rFonts w:ascii="Cambria Math" w:hAnsi="Cambria Math"/>
                        <w:sz w:val="12"/>
                        <w:szCs w:val="12"/>
                      </w:rPr>
                      <m:t>n</m:t>
                    </m:r>
                  </m:den>
                </m:f>
              </m:oMath>
            </m:oMathPara>
          </w:p>
        </w:tc>
        <w:tc>
          <w:tcPr>
            <w:tcW w:w="567" w:type="dxa"/>
            <w:vAlign w:val="center"/>
          </w:tcPr>
          <w:p w14:paraId="428C2298" w14:textId="77777777" w:rsidR="00D14928" w:rsidRPr="00E12EE8" w:rsidRDefault="00D14928" w:rsidP="00D14928">
            <w:pPr>
              <w:ind w:right="-13"/>
              <w:jc w:val="center"/>
              <w:rPr>
                <w:sz w:val="14"/>
                <w:szCs w:val="10"/>
              </w:rPr>
            </w:pPr>
            <w:r w:rsidRPr="00E12EE8">
              <w:rPr>
                <w:sz w:val="14"/>
                <w:szCs w:val="10"/>
              </w:rPr>
              <w:t>0.002</w:t>
            </w:r>
          </w:p>
        </w:tc>
        <w:tc>
          <w:tcPr>
            <w:tcW w:w="709" w:type="dxa"/>
            <w:vAlign w:val="center"/>
          </w:tcPr>
          <w:p w14:paraId="15180075" w14:textId="77777777" w:rsidR="00D14928" w:rsidRPr="00E12EE8" w:rsidRDefault="00D14928" w:rsidP="00D14928">
            <w:pPr>
              <w:jc w:val="center"/>
              <w:rPr>
                <w:sz w:val="14"/>
                <w:szCs w:val="10"/>
              </w:rPr>
            </w:pPr>
          </w:p>
        </w:tc>
      </w:tr>
      <w:tr w:rsidR="00D14928" w14:paraId="50E33728" w14:textId="77777777" w:rsidTr="00D14928">
        <w:trPr>
          <w:trHeight w:val="118"/>
        </w:trPr>
        <w:tc>
          <w:tcPr>
            <w:tcW w:w="562" w:type="dxa"/>
          </w:tcPr>
          <w:p w14:paraId="390186C8" w14:textId="4DA85D6E" w:rsidR="00D14928" w:rsidRPr="008258D0" w:rsidRDefault="004B7DB1" w:rsidP="00D14928">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u</m:t>
                    </m:r>
                  </m:e>
                  <m:sub>
                    <m:r>
                      <m:rPr>
                        <m:sty m:val="b"/>
                      </m:rPr>
                      <w:rPr>
                        <w:rFonts w:ascii="Cambria Math" w:hAnsi="Cambria Math"/>
                        <w:sz w:val="12"/>
                        <w:szCs w:val="12"/>
                      </w:rPr>
                      <m:t>x</m:t>
                    </m:r>
                    <m:r>
                      <m:rPr>
                        <m:sty m:val="bi"/>
                      </m:rPr>
                      <w:rPr>
                        <w:rFonts w:ascii="Cambria Math" w:hAnsi="Cambria Math"/>
                        <w:sz w:val="12"/>
                        <w:szCs w:val="12"/>
                      </w:rPr>
                      <m:t xml:space="preserve"> i</m:t>
                    </m:r>
                  </m:sub>
                </m:sSub>
              </m:oMath>
            </m:oMathPara>
          </w:p>
        </w:tc>
        <w:tc>
          <w:tcPr>
            <w:tcW w:w="567" w:type="dxa"/>
            <w:vAlign w:val="center"/>
          </w:tcPr>
          <w:p w14:paraId="0A9C697F" w14:textId="77777777" w:rsidR="00D14928" w:rsidRPr="00E12EE8" w:rsidRDefault="00D14928" w:rsidP="00D14928">
            <w:pPr>
              <w:ind w:right="-13"/>
              <w:jc w:val="center"/>
              <w:rPr>
                <w:sz w:val="14"/>
                <w:szCs w:val="10"/>
              </w:rPr>
            </w:pPr>
            <w:r w:rsidRPr="00E12EE8">
              <w:rPr>
                <w:sz w:val="14"/>
                <w:szCs w:val="10"/>
              </w:rPr>
              <w:t>0.024</w:t>
            </w:r>
          </w:p>
        </w:tc>
        <w:tc>
          <w:tcPr>
            <w:tcW w:w="709" w:type="dxa"/>
            <w:vAlign w:val="center"/>
          </w:tcPr>
          <w:p w14:paraId="2D87E183" w14:textId="77777777" w:rsidR="00D14928" w:rsidRPr="00E12EE8" w:rsidRDefault="00D14928" w:rsidP="00D14928">
            <w:pPr>
              <w:jc w:val="center"/>
              <w:rPr>
                <w:sz w:val="14"/>
                <w:szCs w:val="10"/>
              </w:rPr>
            </w:pPr>
            <w:r w:rsidRPr="00E12EE8">
              <w:rPr>
                <w:sz w:val="14"/>
                <w:szCs w:val="10"/>
              </w:rPr>
              <w:t>0.01</w:t>
            </w:r>
          </w:p>
        </w:tc>
      </w:tr>
      <w:tr w:rsidR="00D14928" w14:paraId="399B553B" w14:textId="77777777" w:rsidTr="00D14928">
        <w:trPr>
          <w:trHeight w:val="181"/>
        </w:trPr>
        <w:tc>
          <w:tcPr>
            <w:tcW w:w="562" w:type="dxa"/>
          </w:tcPr>
          <w:p w14:paraId="37C7C7D5" w14:textId="4F1515CF" w:rsidR="00D14928" w:rsidRPr="008258D0" w:rsidRDefault="004B7DB1" w:rsidP="00D14928">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u</m:t>
                    </m:r>
                  </m:e>
                  <m:sub>
                    <m:r>
                      <m:rPr>
                        <m:sty m:val="b"/>
                      </m:rPr>
                      <w:rPr>
                        <w:rFonts w:ascii="Cambria Math" w:hAnsi="Cambria Math"/>
                        <w:sz w:val="12"/>
                        <w:szCs w:val="12"/>
                      </w:rPr>
                      <m:t>d</m:t>
                    </m:r>
                    <m:r>
                      <m:rPr>
                        <m:sty m:val="bi"/>
                      </m:rPr>
                      <w:rPr>
                        <w:rFonts w:ascii="Cambria Math" w:hAnsi="Cambria Math"/>
                        <w:sz w:val="12"/>
                        <w:szCs w:val="12"/>
                      </w:rPr>
                      <m:t xml:space="preserve"> i</m:t>
                    </m:r>
                  </m:sub>
                </m:sSub>
              </m:oMath>
            </m:oMathPara>
          </w:p>
        </w:tc>
        <w:tc>
          <w:tcPr>
            <w:tcW w:w="567" w:type="dxa"/>
            <w:vAlign w:val="center"/>
          </w:tcPr>
          <w:p w14:paraId="064A091B" w14:textId="77777777" w:rsidR="00D14928" w:rsidRPr="00E12EE8" w:rsidRDefault="00D14928" w:rsidP="00D14928">
            <w:pPr>
              <w:ind w:right="-13"/>
              <w:jc w:val="center"/>
              <w:rPr>
                <w:sz w:val="14"/>
                <w:szCs w:val="10"/>
              </w:rPr>
            </w:pPr>
            <w:r w:rsidRPr="00E12EE8">
              <w:rPr>
                <w:sz w:val="14"/>
                <w:szCs w:val="10"/>
              </w:rPr>
              <w:t>0.022</w:t>
            </w:r>
          </w:p>
        </w:tc>
        <w:tc>
          <w:tcPr>
            <w:tcW w:w="709" w:type="dxa"/>
            <w:vAlign w:val="center"/>
          </w:tcPr>
          <w:p w14:paraId="614BF24D" w14:textId="77777777" w:rsidR="00D14928" w:rsidRPr="00E12EE8" w:rsidRDefault="00D14928" w:rsidP="00D14928">
            <w:pPr>
              <w:jc w:val="center"/>
              <w:rPr>
                <w:sz w:val="14"/>
                <w:szCs w:val="10"/>
              </w:rPr>
            </w:pPr>
          </w:p>
        </w:tc>
      </w:tr>
      <w:tr w:rsidR="00D14928" w14:paraId="56A0CF1D" w14:textId="77777777" w:rsidTr="00D14928">
        <w:trPr>
          <w:trHeight w:val="138"/>
        </w:trPr>
        <w:tc>
          <w:tcPr>
            <w:tcW w:w="562" w:type="dxa"/>
          </w:tcPr>
          <w:p w14:paraId="1721896F" w14:textId="54D86559" w:rsidR="00D14928" w:rsidRPr="008258D0" w:rsidRDefault="004B7DB1" w:rsidP="00D14928">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d</m:t>
                    </m:r>
                  </m:e>
                  <m:sub>
                    <m:r>
                      <m:rPr>
                        <m:sty m:val="bi"/>
                      </m:rPr>
                      <w:rPr>
                        <w:rFonts w:ascii="Cambria Math" w:hAnsi="Cambria Math"/>
                        <w:sz w:val="12"/>
                        <w:szCs w:val="12"/>
                      </w:rPr>
                      <m:t>i</m:t>
                    </m:r>
                  </m:sub>
                </m:sSub>
                <m:r>
                  <m:rPr>
                    <m:sty m:val="bi"/>
                  </m:rPr>
                  <w:rPr>
                    <w:rFonts w:ascii="Cambria Math" w:hAnsi="Cambria Math"/>
                    <w:sz w:val="12"/>
                    <w:szCs w:val="12"/>
                  </w:rPr>
                  <m:t>/</m:t>
                </m:r>
                <m:sSub>
                  <m:sSubPr>
                    <m:ctrlPr>
                      <w:rPr>
                        <w:rFonts w:ascii="Cambria Math" w:hAnsi="Cambria Math"/>
                        <w:b/>
                        <w:bCs/>
                        <w:i/>
                        <w:sz w:val="12"/>
                        <w:szCs w:val="12"/>
                      </w:rPr>
                    </m:ctrlPr>
                  </m:sSubPr>
                  <m:e>
                    <m:r>
                      <m:rPr>
                        <m:sty m:val="bi"/>
                      </m:rPr>
                      <w:rPr>
                        <w:rFonts w:ascii="Cambria Math" w:hAnsi="Cambria Math"/>
                        <w:sz w:val="12"/>
                        <w:szCs w:val="12"/>
                      </w:rPr>
                      <m:t>u</m:t>
                    </m:r>
                  </m:e>
                  <m:sub>
                    <m:r>
                      <m:rPr>
                        <m:sty m:val="b"/>
                      </m:rPr>
                      <w:rPr>
                        <w:rFonts w:ascii="Cambria Math" w:hAnsi="Cambria Math"/>
                        <w:sz w:val="12"/>
                        <w:szCs w:val="12"/>
                      </w:rPr>
                      <m:t>base</m:t>
                    </m:r>
                    <m:r>
                      <m:rPr>
                        <m:sty m:val="bi"/>
                      </m:rPr>
                      <w:rPr>
                        <w:rFonts w:ascii="Cambria Math" w:hAnsi="Cambria Math"/>
                        <w:sz w:val="12"/>
                        <w:szCs w:val="12"/>
                      </w:rPr>
                      <m:t xml:space="preserve"> i</m:t>
                    </m:r>
                  </m:sub>
                </m:sSub>
              </m:oMath>
            </m:oMathPara>
          </w:p>
        </w:tc>
        <w:tc>
          <w:tcPr>
            <w:tcW w:w="567" w:type="dxa"/>
            <w:vAlign w:val="center"/>
          </w:tcPr>
          <w:p w14:paraId="7CA2285C" w14:textId="77777777" w:rsidR="00D14928" w:rsidRPr="00E12EE8" w:rsidRDefault="00D14928" w:rsidP="00D14928">
            <w:pPr>
              <w:ind w:right="-13"/>
              <w:jc w:val="center"/>
              <w:rPr>
                <w:sz w:val="14"/>
                <w:szCs w:val="10"/>
              </w:rPr>
            </w:pPr>
            <w:r w:rsidRPr="00E12EE8">
              <w:rPr>
                <w:sz w:val="14"/>
                <w:szCs w:val="10"/>
              </w:rPr>
              <w:t>0.40</w:t>
            </w:r>
          </w:p>
        </w:tc>
        <w:tc>
          <w:tcPr>
            <w:tcW w:w="709" w:type="dxa"/>
            <w:vAlign w:val="center"/>
          </w:tcPr>
          <w:p w14:paraId="73F344BC" w14:textId="77777777" w:rsidR="00D14928" w:rsidRPr="00E12EE8" w:rsidRDefault="00D14928" w:rsidP="00D14928">
            <w:pPr>
              <w:jc w:val="center"/>
              <w:rPr>
                <w:sz w:val="14"/>
                <w:szCs w:val="10"/>
              </w:rPr>
            </w:pPr>
          </w:p>
        </w:tc>
      </w:tr>
      <w:tr w:rsidR="00D14928" w14:paraId="658DF988" w14:textId="77777777" w:rsidTr="001E4D49">
        <w:trPr>
          <w:trHeight w:val="98"/>
        </w:trPr>
        <w:tc>
          <w:tcPr>
            <w:tcW w:w="562" w:type="dxa"/>
            <w:shd w:val="clear" w:color="auto" w:fill="D6E3BC" w:themeFill="accent3" w:themeFillTint="66"/>
            <w:vAlign w:val="center"/>
          </w:tcPr>
          <w:p w14:paraId="72367E3F" w14:textId="0CB4DAA8" w:rsidR="00D14928" w:rsidRPr="008258D0" w:rsidRDefault="004B7DB1" w:rsidP="00D14928">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En</m:t>
                    </m:r>
                  </m:e>
                  <m:sub>
                    <m:r>
                      <m:rPr>
                        <m:sty m:val="bi"/>
                      </m:rPr>
                      <w:rPr>
                        <w:rFonts w:ascii="Cambria Math" w:hAnsi="Cambria Math"/>
                        <w:sz w:val="12"/>
                        <w:szCs w:val="12"/>
                      </w:rPr>
                      <m:t>i</m:t>
                    </m:r>
                  </m:sub>
                </m:sSub>
              </m:oMath>
            </m:oMathPara>
          </w:p>
        </w:tc>
        <w:tc>
          <w:tcPr>
            <w:tcW w:w="567" w:type="dxa"/>
            <w:shd w:val="clear" w:color="auto" w:fill="D6E3BC" w:themeFill="accent3" w:themeFillTint="66"/>
            <w:vAlign w:val="center"/>
          </w:tcPr>
          <w:p w14:paraId="2F963A9D" w14:textId="77777777" w:rsidR="00D14928" w:rsidRPr="00E12EE8" w:rsidRDefault="00D14928" w:rsidP="00D14928">
            <w:pPr>
              <w:ind w:right="-13"/>
              <w:jc w:val="center"/>
              <w:rPr>
                <w:sz w:val="14"/>
                <w:szCs w:val="10"/>
              </w:rPr>
            </w:pPr>
            <w:r w:rsidRPr="00E12EE8">
              <w:rPr>
                <w:sz w:val="14"/>
                <w:szCs w:val="10"/>
              </w:rPr>
              <w:t>0.0</w:t>
            </w:r>
            <w:r>
              <w:rPr>
                <w:sz w:val="14"/>
                <w:szCs w:val="10"/>
              </w:rPr>
              <w:t>8</w:t>
            </w:r>
          </w:p>
        </w:tc>
        <w:tc>
          <w:tcPr>
            <w:tcW w:w="709" w:type="dxa"/>
            <w:shd w:val="clear" w:color="auto" w:fill="D6E3BC" w:themeFill="accent3" w:themeFillTint="66"/>
            <w:vAlign w:val="center"/>
          </w:tcPr>
          <w:p w14:paraId="3153591A" w14:textId="77777777" w:rsidR="00D14928" w:rsidRPr="00E12EE8" w:rsidRDefault="00D14928" w:rsidP="00D14928">
            <w:pPr>
              <w:jc w:val="center"/>
              <w:rPr>
                <w:sz w:val="14"/>
                <w:szCs w:val="10"/>
              </w:rPr>
            </w:pPr>
            <w:r w:rsidRPr="00E12EE8">
              <w:rPr>
                <w:sz w:val="14"/>
                <w:szCs w:val="10"/>
              </w:rPr>
              <w:t>Criterion A</w:t>
            </w:r>
          </w:p>
        </w:tc>
      </w:tr>
      <w:tr w:rsidR="00D14928" w14:paraId="7ACFE690" w14:textId="77777777" w:rsidTr="001E4D49">
        <w:trPr>
          <w:trHeight w:val="340"/>
        </w:trPr>
        <w:tc>
          <w:tcPr>
            <w:tcW w:w="562" w:type="dxa"/>
            <w:shd w:val="clear" w:color="auto" w:fill="FFC000"/>
            <w:vAlign w:val="center"/>
          </w:tcPr>
          <w:p w14:paraId="12AAD45D" w14:textId="6DF4BFD1" w:rsidR="00D14928" w:rsidRPr="008258D0" w:rsidRDefault="004B7DB1" w:rsidP="00D14928">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u</m:t>
                    </m:r>
                  </m:e>
                  <m:sub>
                    <m:r>
                      <m:rPr>
                        <m:sty m:val="b"/>
                      </m:rPr>
                      <w:rPr>
                        <w:rFonts w:ascii="Cambria Math" w:hAnsi="Cambria Math"/>
                        <w:sz w:val="12"/>
                        <w:szCs w:val="12"/>
                      </w:rPr>
                      <m:t>comp</m:t>
                    </m:r>
                    <m:r>
                      <m:rPr>
                        <m:sty m:val="bi"/>
                      </m:rPr>
                      <w:rPr>
                        <w:rFonts w:ascii="Cambria Math" w:hAnsi="Cambria Math"/>
                        <w:sz w:val="12"/>
                        <w:szCs w:val="12"/>
                      </w:rPr>
                      <m:t xml:space="preserve"> i</m:t>
                    </m:r>
                  </m:sub>
                </m:sSub>
                <m:r>
                  <m:rPr>
                    <m:sty m:val="bi"/>
                  </m:rPr>
                  <w:rPr>
                    <w:rFonts w:ascii="Cambria Math" w:hAnsi="Cambria Math"/>
                    <w:sz w:val="12"/>
                    <w:szCs w:val="12"/>
                  </w:rPr>
                  <m:t>/</m:t>
                </m:r>
                <m:sSub>
                  <m:sSubPr>
                    <m:ctrlPr>
                      <w:rPr>
                        <w:rFonts w:ascii="Cambria Math" w:hAnsi="Cambria Math"/>
                        <w:b/>
                        <w:bCs/>
                        <w:i/>
                        <w:sz w:val="12"/>
                        <w:szCs w:val="12"/>
                      </w:rPr>
                    </m:ctrlPr>
                  </m:sSubPr>
                  <m:e>
                    <m:r>
                      <m:rPr>
                        <m:sty m:val="bi"/>
                      </m:rPr>
                      <w:rPr>
                        <w:rFonts w:ascii="Cambria Math" w:hAnsi="Cambria Math"/>
                        <w:sz w:val="12"/>
                        <w:szCs w:val="12"/>
                      </w:rPr>
                      <m:t>u</m:t>
                    </m:r>
                  </m:e>
                  <m:sub>
                    <m:r>
                      <m:rPr>
                        <m:sty m:val="b"/>
                      </m:rPr>
                      <w:rPr>
                        <w:rFonts w:ascii="Cambria Math" w:hAnsi="Cambria Math"/>
                        <w:sz w:val="12"/>
                        <w:szCs w:val="12"/>
                      </w:rPr>
                      <m:t>base</m:t>
                    </m:r>
                    <m:r>
                      <m:rPr>
                        <m:sty m:val="bi"/>
                      </m:rPr>
                      <w:rPr>
                        <w:rFonts w:ascii="Cambria Math" w:hAnsi="Cambria Math"/>
                        <w:sz w:val="12"/>
                        <w:szCs w:val="12"/>
                      </w:rPr>
                      <m:t xml:space="preserve"> i</m:t>
                    </m:r>
                  </m:sub>
                </m:sSub>
              </m:oMath>
            </m:oMathPara>
          </w:p>
        </w:tc>
        <w:tc>
          <w:tcPr>
            <w:tcW w:w="567" w:type="dxa"/>
            <w:shd w:val="clear" w:color="auto" w:fill="FFC000"/>
            <w:vAlign w:val="center"/>
          </w:tcPr>
          <w:p w14:paraId="3EA1B439" w14:textId="77777777" w:rsidR="00D14928" w:rsidRPr="00E12EE8" w:rsidRDefault="00D14928" w:rsidP="00D14928">
            <w:pPr>
              <w:ind w:right="-13"/>
              <w:jc w:val="center"/>
              <w:rPr>
                <w:sz w:val="14"/>
                <w:szCs w:val="10"/>
              </w:rPr>
            </w:pPr>
            <w:r w:rsidRPr="00E12EE8">
              <w:rPr>
                <w:sz w:val="14"/>
                <w:szCs w:val="10"/>
              </w:rPr>
              <w:t>2.19</w:t>
            </w:r>
          </w:p>
        </w:tc>
        <w:tc>
          <w:tcPr>
            <w:tcW w:w="709" w:type="dxa"/>
            <w:shd w:val="clear" w:color="auto" w:fill="FFC000"/>
            <w:vAlign w:val="center"/>
          </w:tcPr>
          <w:p w14:paraId="5C8BD0A3" w14:textId="77777777" w:rsidR="00D14928" w:rsidRPr="00E12EE8" w:rsidRDefault="00D14928" w:rsidP="00D14928">
            <w:pPr>
              <w:jc w:val="center"/>
              <w:rPr>
                <w:sz w:val="14"/>
                <w:szCs w:val="10"/>
              </w:rPr>
            </w:pPr>
            <w:r w:rsidRPr="00E12EE8">
              <w:rPr>
                <w:sz w:val="14"/>
                <w:szCs w:val="10"/>
              </w:rPr>
              <w:t>Criterion B</w:t>
            </w:r>
          </w:p>
        </w:tc>
      </w:tr>
      <w:tr w:rsidR="00D14928" w14:paraId="069E1267" w14:textId="77777777" w:rsidTr="001E4D49">
        <w:trPr>
          <w:trHeight w:val="123"/>
        </w:trPr>
        <w:tc>
          <w:tcPr>
            <w:tcW w:w="562" w:type="dxa"/>
            <w:shd w:val="clear" w:color="auto" w:fill="C2D69B" w:themeFill="accent3" w:themeFillTint="99"/>
            <w:vAlign w:val="center"/>
          </w:tcPr>
          <w:p w14:paraId="14CD0AFE" w14:textId="616FA684" w:rsidR="00D14928" w:rsidRPr="008258D0" w:rsidRDefault="004B7DB1" w:rsidP="00D14928">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P</m:t>
                    </m:r>
                  </m:e>
                  <m:sub>
                    <m:r>
                      <m:rPr>
                        <m:sty m:val="bi"/>
                      </m:rPr>
                      <w:rPr>
                        <w:rFonts w:ascii="Cambria Math" w:hAnsi="Cambria Math"/>
                        <w:sz w:val="12"/>
                        <w:szCs w:val="12"/>
                      </w:rPr>
                      <m:t>i</m:t>
                    </m:r>
                  </m:sub>
                </m:sSub>
              </m:oMath>
            </m:oMathPara>
          </w:p>
        </w:tc>
        <w:tc>
          <w:tcPr>
            <w:tcW w:w="567" w:type="dxa"/>
            <w:shd w:val="clear" w:color="auto" w:fill="C2D69B" w:themeFill="accent3" w:themeFillTint="99"/>
            <w:vAlign w:val="center"/>
          </w:tcPr>
          <w:p w14:paraId="192B5C50" w14:textId="77777777" w:rsidR="00D14928" w:rsidRPr="00E12EE8" w:rsidRDefault="00D14928" w:rsidP="00D14928">
            <w:pPr>
              <w:ind w:right="-13"/>
              <w:jc w:val="center"/>
              <w:rPr>
                <w:sz w:val="14"/>
                <w:szCs w:val="10"/>
              </w:rPr>
            </w:pPr>
            <w:r w:rsidRPr="00E12EE8">
              <w:rPr>
                <w:sz w:val="14"/>
                <w:szCs w:val="10"/>
              </w:rPr>
              <w:t>0.93</w:t>
            </w:r>
          </w:p>
        </w:tc>
        <w:tc>
          <w:tcPr>
            <w:tcW w:w="709" w:type="dxa"/>
            <w:shd w:val="clear" w:color="auto" w:fill="C2D69B" w:themeFill="accent3" w:themeFillTint="99"/>
            <w:vAlign w:val="center"/>
          </w:tcPr>
          <w:p w14:paraId="2F8118B8" w14:textId="77777777" w:rsidR="00D14928" w:rsidRPr="00E12EE8" w:rsidRDefault="00D14928" w:rsidP="00D14928">
            <w:pPr>
              <w:jc w:val="center"/>
              <w:rPr>
                <w:sz w:val="14"/>
                <w:szCs w:val="10"/>
              </w:rPr>
            </w:pPr>
            <w:r w:rsidRPr="00E12EE8">
              <w:rPr>
                <w:sz w:val="14"/>
                <w:szCs w:val="10"/>
              </w:rPr>
              <w:t>Criterion D</w:t>
            </w:r>
          </w:p>
        </w:tc>
      </w:tr>
    </w:tbl>
    <w:p w14:paraId="27911526" w14:textId="27168D4D" w:rsidR="006A2C40" w:rsidRPr="008E6B0F" w:rsidRDefault="001E4D49" w:rsidP="009D5B8C">
      <w:pPr>
        <w:jc w:val="both"/>
        <w:rPr>
          <w:sz w:val="20"/>
          <w:lang w:val="en-US"/>
        </w:rPr>
      </w:pPr>
      <w:r w:rsidRPr="001E4D49">
        <w:rPr>
          <w:noProof/>
        </w:rPr>
        <w:drawing>
          <wp:inline distT="0" distB="0" distL="0" distR="0" wp14:anchorId="1C7DCCD6" wp14:editId="220144FC">
            <wp:extent cx="1590675" cy="1744345"/>
            <wp:effectExtent l="0" t="0" r="9525"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90675" cy="1744345"/>
                    </a:xfrm>
                    <a:prstGeom prst="rect">
                      <a:avLst/>
                    </a:prstGeom>
                    <a:noFill/>
                    <a:ln>
                      <a:noFill/>
                    </a:ln>
                  </pic:spPr>
                </pic:pic>
              </a:graphicData>
            </a:graphic>
          </wp:inline>
        </w:drawing>
      </w:r>
      <w:r w:rsidR="006A2C40" w:rsidRPr="006A2C40">
        <w:t xml:space="preserve"> </w:t>
      </w:r>
      <w:r w:rsidR="006A2C40">
        <w:t xml:space="preserve">  </w:t>
      </w:r>
    </w:p>
    <w:p w14:paraId="57C0C44F" w14:textId="5C9523CB" w:rsidR="00FF4A8C" w:rsidRDefault="00FF4A8C" w:rsidP="003E32FA">
      <w:pPr>
        <w:pStyle w:val="Caption"/>
        <w:rPr>
          <w:rFonts w:ascii="Times New Roman" w:hAnsi="Times New Roman" w:cs="Times New Roman"/>
          <w:b w:val="0"/>
          <w:bCs/>
        </w:rPr>
      </w:pPr>
      <w:r w:rsidRPr="00E12B85">
        <w:rPr>
          <w:rFonts w:ascii="Times New Roman" w:hAnsi="Times New Roman" w:cs="Times New Roman"/>
        </w:rPr>
        <w:t>Figure 7:</w:t>
      </w:r>
      <w:r w:rsidRPr="008E6B0F">
        <w:rPr>
          <w:rFonts w:ascii="Times New Roman" w:hAnsi="Times New Roman" w:cs="Times New Roman"/>
        </w:rPr>
        <w:tab/>
      </w:r>
      <w:r w:rsidR="00FA65A8" w:rsidRPr="008E6B0F">
        <w:rPr>
          <w:rFonts w:ascii="Times New Roman" w:hAnsi="Times New Roman" w:cs="Times New Roman"/>
          <w:b w:val="0"/>
          <w:bCs/>
        </w:rPr>
        <w:t xml:space="preserve">Impact of a large transfer </w:t>
      </w:r>
      <w:r w:rsidR="00B2209E" w:rsidRPr="008E6B0F">
        <w:rPr>
          <w:rFonts w:ascii="Times New Roman" w:hAnsi="Times New Roman" w:cs="Times New Roman"/>
          <w:b w:val="0"/>
          <w:bCs/>
        </w:rPr>
        <w:t xml:space="preserve">standard </w:t>
      </w:r>
      <w:r w:rsidR="00FA65A8" w:rsidRPr="00E12EE8">
        <w:rPr>
          <w:rFonts w:ascii="Times New Roman" w:hAnsi="Times New Roman" w:cs="Times New Roman"/>
          <w:b w:val="0"/>
          <w:bCs/>
        </w:rPr>
        <w:t xml:space="preserve">uncertainty </w:t>
      </w:r>
      <m:oMath>
        <m:sSub>
          <m:sSubPr>
            <m:ctrlPr>
              <w:rPr>
                <w:rFonts w:ascii="Cambria Math" w:hAnsi="Cambria Math" w:cs="Times New Roman"/>
                <w:b w:val="0"/>
                <w:bCs/>
                <w:szCs w:val="16"/>
              </w:rPr>
            </m:ctrlPr>
          </m:sSubPr>
          <m:e>
            <m:r>
              <m:rPr>
                <m:sty m:val="bi"/>
              </m:rPr>
              <w:rPr>
                <w:rFonts w:ascii="Cambria Math" w:hAnsi="Cambria Math" w:cs="Times New Roman"/>
                <w:szCs w:val="16"/>
              </w:rPr>
              <m:t>u</m:t>
            </m:r>
          </m:e>
          <m:sub>
            <m:r>
              <m:rPr>
                <m:sty m:val="b"/>
              </m:rPr>
              <w:rPr>
                <w:rFonts w:ascii="Cambria Math" w:hAnsi="Cambria Math" w:cs="Times New Roman"/>
                <w:szCs w:val="16"/>
              </w:rPr>
              <m:t>TS</m:t>
            </m:r>
          </m:sub>
        </m:sSub>
      </m:oMath>
      <w:r w:rsidR="00FA65A8" w:rsidRPr="00E12EE8">
        <w:rPr>
          <w:rFonts w:ascii="Times New Roman" w:hAnsi="Times New Roman" w:cs="Times New Roman"/>
          <w:b w:val="0"/>
          <w:bCs/>
        </w:rPr>
        <w:t xml:space="preserve"> </w:t>
      </w:r>
      <w:r w:rsidR="00B2209E" w:rsidRPr="00E12EE8">
        <w:rPr>
          <w:rFonts w:ascii="Times New Roman" w:hAnsi="Times New Roman" w:cs="Times New Roman"/>
          <w:b w:val="0"/>
          <w:bCs/>
        </w:rPr>
        <w:t>on</w:t>
      </w:r>
      <w:r w:rsidR="00B2209E" w:rsidRPr="008E6B0F">
        <w:rPr>
          <w:rFonts w:ascii="Times New Roman" w:hAnsi="Times New Roman" w:cs="Times New Roman"/>
          <w:b w:val="0"/>
          <w:bCs/>
        </w:rPr>
        <w:t xml:space="preserve"> </w:t>
      </w:r>
      <w:r w:rsidR="00FA65A8" w:rsidRPr="008E6B0F">
        <w:rPr>
          <w:rFonts w:ascii="Times New Roman" w:hAnsi="Times New Roman" w:cs="Times New Roman"/>
          <w:b w:val="0"/>
          <w:bCs/>
        </w:rPr>
        <w:t xml:space="preserve">the </w:t>
      </w:r>
      <w:r w:rsidRPr="008E6B0F">
        <w:rPr>
          <w:rFonts w:ascii="Times New Roman" w:hAnsi="Times New Roman" w:cs="Times New Roman"/>
          <w:b w:val="0"/>
          <w:bCs/>
        </w:rPr>
        <w:t xml:space="preserve">PDFs </w:t>
      </w:r>
      <w:proofErr w:type="gramStart"/>
      <w:r w:rsidR="00F05233" w:rsidRPr="008E6B0F">
        <w:rPr>
          <w:rFonts w:ascii="Times New Roman" w:hAnsi="Times New Roman" w:cs="Times New Roman"/>
          <w:b w:val="0"/>
          <w:bCs/>
          <w:szCs w:val="16"/>
        </w:rPr>
        <w:t>N(</w:t>
      </w:r>
      <w:proofErr w:type="gramEnd"/>
      <m:oMath>
        <m:sSub>
          <m:sSubPr>
            <m:ctrlPr>
              <w:rPr>
                <w:rFonts w:ascii="Cambria Math" w:hAnsi="Cambria Math" w:cs="Times New Roman"/>
                <w:b w:val="0"/>
                <w:bCs/>
                <w:i/>
                <w:szCs w:val="16"/>
              </w:rPr>
            </m:ctrlPr>
          </m:sSubPr>
          <m:e>
            <m:r>
              <m:rPr>
                <m:sty m:val="bi"/>
              </m:rPr>
              <w:rPr>
                <w:rFonts w:ascii="Cambria Math" w:hAnsi="Cambria Math" w:cs="Times New Roman"/>
                <w:szCs w:val="16"/>
              </w:rPr>
              <m:t>x</m:t>
            </m:r>
          </m:e>
          <m:sub>
            <m:r>
              <m:rPr>
                <m:sty m:val="b"/>
              </m:rPr>
              <w:rPr>
                <w:rFonts w:ascii="Cambria Math" w:hAnsi="Cambria Math" w:cs="Times New Roman"/>
                <w:szCs w:val="16"/>
              </w:rPr>
              <m:t>CRV</m:t>
            </m:r>
          </m:sub>
        </m:sSub>
      </m:oMath>
      <w:r w:rsidR="00F05233" w:rsidRPr="00E12EE8">
        <w:rPr>
          <w:rFonts w:ascii="Times New Roman" w:hAnsi="Times New Roman" w:cs="Times New Roman"/>
          <w:b w:val="0"/>
          <w:bCs/>
          <w:szCs w:val="16"/>
        </w:rPr>
        <w:t xml:space="preserve">, </w:t>
      </w:r>
      <m:oMath>
        <m:sSub>
          <m:sSubPr>
            <m:ctrlPr>
              <w:rPr>
                <w:rFonts w:ascii="Cambria Math" w:hAnsi="Cambria Math" w:cs="Times New Roman"/>
                <w:b w:val="0"/>
                <w:bCs/>
                <w:i/>
                <w:szCs w:val="16"/>
              </w:rPr>
            </m:ctrlPr>
          </m:sSubPr>
          <m:e>
            <m:r>
              <m:rPr>
                <m:sty m:val="bi"/>
              </m:rPr>
              <w:rPr>
                <w:rFonts w:ascii="Cambria Math" w:hAnsi="Cambria Math" w:cs="Times New Roman"/>
                <w:szCs w:val="16"/>
              </w:rPr>
              <m:t>u</m:t>
            </m:r>
          </m:e>
          <m:sub>
            <m:sSub>
              <m:sSubPr>
                <m:ctrlPr>
                  <w:rPr>
                    <w:rFonts w:ascii="Cambria Math" w:hAnsi="Cambria Math" w:cs="Times New Roman"/>
                    <w:b w:val="0"/>
                    <w:bCs/>
                    <w:i/>
                    <w:szCs w:val="16"/>
                  </w:rPr>
                </m:ctrlPr>
              </m:sSubPr>
              <m:e>
                <m:r>
                  <m:rPr>
                    <m:sty m:val="bi"/>
                  </m:rPr>
                  <w:rPr>
                    <w:rFonts w:ascii="Cambria Math" w:hAnsi="Cambria Math" w:cs="Times New Roman"/>
                    <w:szCs w:val="16"/>
                  </w:rPr>
                  <m:t>x</m:t>
                </m:r>
              </m:e>
              <m:sub>
                <m:r>
                  <m:rPr>
                    <m:sty m:val="b"/>
                  </m:rPr>
                  <w:rPr>
                    <w:rFonts w:ascii="Cambria Math" w:hAnsi="Cambria Math" w:cs="Times New Roman"/>
                    <w:szCs w:val="16"/>
                  </w:rPr>
                  <m:t>CRV</m:t>
                </m:r>
              </m:sub>
            </m:sSub>
          </m:sub>
        </m:sSub>
      </m:oMath>
      <w:r w:rsidR="00F05233" w:rsidRPr="00E12EE8">
        <w:rPr>
          <w:rFonts w:ascii="Times New Roman" w:hAnsi="Times New Roman" w:cs="Times New Roman"/>
          <w:b w:val="0"/>
          <w:bCs/>
          <w:szCs w:val="16"/>
        </w:rPr>
        <w:t>) and N(</w:t>
      </w:r>
      <m:oMath>
        <m:sSub>
          <m:sSubPr>
            <m:ctrlPr>
              <w:rPr>
                <w:rFonts w:ascii="Cambria Math" w:hAnsi="Cambria Math" w:cs="Times New Roman"/>
                <w:b w:val="0"/>
                <w:bCs/>
                <w:i/>
                <w:szCs w:val="16"/>
              </w:rPr>
            </m:ctrlPr>
          </m:sSubPr>
          <m:e>
            <m:r>
              <m:rPr>
                <m:sty m:val="bi"/>
              </m:rPr>
              <w:rPr>
                <w:rFonts w:ascii="Cambria Math" w:hAnsi="Cambria Math" w:cs="Times New Roman"/>
                <w:szCs w:val="16"/>
              </w:rPr>
              <m:t>x</m:t>
            </m:r>
          </m:e>
          <m:sub>
            <m:r>
              <m:rPr>
                <m:sty m:val="bi"/>
              </m:rPr>
              <w:rPr>
                <w:rFonts w:ascii="Cambria Math" w:hAnsi="Cambria Math" w:cs="Times New Roman"/>
                <w:szCs w:val="16"/>
              </w:rPr>
              <m:t>i</m:t>
            </m:r>
          </m:sub>
        </m:sSub>
      </m:oMath>
      <w:r w:rsidR="00F05233" w:rsidRPr="00E12EE8">
        <w:rPr>
          <w:rFonts w:ascii="Times New Roman" w:hAnsi="Times New Roman" w:cs="Times New Roman"/>
          <w:b w:val="0"/>
          <w:bCs/>
          <w:szCs w:val="16"/>
        </w:rPr>
        <w:t xml:space="preserve">, </w:t>
      </w:r>
      <m:oMath>
        <m:sSub>
          <m:sSubPr>
            <m:ctrlPr>
              <w:rPr>
                <w:rFonts w:ascii="Cambria Math" w:hAnsi="Cambria Math" w:cs="Times New Roman"/>
                <w:b w:val="0"/>
                <w:bCs/>
                <w:i/>
                <w:szCs w:val="16"/>
              </w:rPr>
            </m:ctrlPr>
          </m:sSubPr>
          <m:e>
            <m:r>
              <m:rPr>
                <m:sty m:val="bi"/>
              </m:rPr>
              <w:rPr>
                <w:rFonts w:ascii="Cambria Math" w:hAnsi="Cambria Math" w:cs="Times New Roman"/>
                <w:szCs w:val="16"/>
              </w:rPr>
              <m:t>u</m:t>
            </m:r>
          </m:e>
          <m:sub>
            <m:sSub>
              <m:sSubPr>
                <m:ctrlPr>
                  <w:rPr>
                    <w:rFonts w:ascii="Cambria Math" w:hAnsi="Cambria Math" w:cs="Times New Roman"/>
                    <w:b w:val="0"/>
                    <w:bCs/>
                    <w:i/>
                    <w:szCs w:val="16"/>
                  </w:rPr>
                </m:ctrlPr>
              </m:sSubPr>
              <m:e>
                <m:r>
                  <m:rPr>
                    <m:sty m:val="b"/>
                  </m:rPr>
                  <w:rPr>
                    <w:rFonts w:ascii="Cambria Math" w:hAnsi="Cambria Math" w:cs="Times New Roman"/>
                    <w:szCs w:val="16"/>
                  </w:rPr>
                  <m:t>base</m:t>
                </m:r>
              </m:e>
              <m:sub>
                <m:r>
                  <m:rPr>
                    <m:sty m:val="bi"/>
                  </m:rPr>
                  <w:rPr>
                    <w:rFonts w:ascii="Cambria Math" w:hAnsi="Cambria Math" w:cs="Times New Roman"/>
                    <w:szCs w:val="16"/>
                  </w:rPr>
                  <m:t>i</m:t>
                </m:r>
              </m:sub>
            </m:sSub>
          </m:sub>
        </m:sSub>
      </m:oMath>
      <w:r w:rsidR="00F05233" w:rsidRPr="00E12EE8">
        <w:rPr>
          <w:rFonts w:ascii="Times New Roman" w:hAnsi="Times New Roman" w:cs="Times New Roman"/>
          <w:b w:val="0"/>
          <w:bCs/>
          <w:szCs w:val="16"/>
        </w:rPr>
        <w:t xml:space="preserve">) </w:t>
      </w:r>
      <w:r w:rsidR="00FA65A8" w:rsidRPr="00E12EE8">
        <w:rPr>
          <w:rFonts w:ascii="Times New Roman" w:hAnsi="Times New Roman" w:cs="Times New Roman"/>
          <w:b w:val="0"/>
          <w:bCs/>
        </w:rPr>
        <w:t>if the uncertainty of laboratory</w:t>
      </w:r>
      <w:r w:rsidR="001C13B1" w:rsidRPr="00E12EE8">
        <w:rPr>
          <w:rFonts w:ascii="Times New Roman" w:hAnsi="Times New Roman" w:cs="Times New Roman"/>
          <w:b w:val="0"/>
          <w:bCs/>
          <w:i/>
          <w:iCs/>
        </w:rPr>
        <w:t xml:space="preserve"> </w:t>
      </w:r>
      <m:oMath>
        <m:r>
          <m:rPr>
            <m:sty m:val="bi"/>
          </m:rPr>
          <w:rPr>
            <w:rFonts w:ascii="Cambria Math" w:hAnsi="Cambria Math" w:cs="Times New Roman"/>
            <w:szCs w:val="16"/>
            <w:lang w:val="en-US"/>
          </w:rPr>
          <m:t>i</m:t>
        </m:r>
      </m:oMath>
      <w:r w:rsidR="001C13B1" w:rsidRPr="00E12EE8">
        <w:rPr>
          <w:rFonts w:ascii="Times New Roman" w:hAnsi="Times New Roman" w:cs="Times New Roman"/>
          <w:b w:val="0"/>
          <w:bCs/>
          <w:i/>
          <w:iCs/>
        </w:rPr>
        <w:t xml:space="preserve"> </w:t>
      </w:r>
      <w:r w:rsidR="00FA65A8" w:rsidRPr="00E12EE8">
        <w:rPr>
          <w:rFonts w:ascii="Times New Roman" w:hAnsi="Times New Roman" w:cs="Times New Roman"/>
          <w:b w:val="0"/>
          <w:bCs/>
        </w:rPr>
        <w:t>is comparatively small</w:t>
      </w:r>
      <w:r w:rsidR="00B2209E" w:rsidRPr="00E12EE8">
        <w:rPr>
          <w:rFonts w:ascii="Times New Roman" w:hAnsi="Times New Roman" w:cs="Times New Roman"/>
          <w:b w:val="0"/>
          <w:bCs/>
        </w:rPr>
        <w:t>. R</w:t>
      </w:r>
      <w:r w:rsidRPr="00E12EE8">
        <w:rPr>
          <w:rFonts w:ascii="Times New Roman" w:hAnsi="Times New Roman" w:cs="Times New Roman"/>
          <w:b w:val="0"/>
          <w:bCs/>
        </w:rPr>
        <w:t>esults of</w:t>
      </w:r>
      <w:r w:rsidRPr="008E6B0F">
        <w:rPr>
          <w:rFonts w:ascii="Times New Roman" w:hAnsi="Times New Roman" w:cs="Times New Roman"/>
          <w:b w:val="0"/>
          <w:bCs/>
        </w:rPr>
        <w:t xml:space="preserve"> re-evaluation for comparison data CCM.FF-K1.2015 </w:t>
      </w:r>
      <w:r w:rsidR="005E6274">
        <w:rPr>
          <w:rFonts w:ascii="Times New Roman" w:hAnsi="Times New Roman" w:cs="Times New Roman"/>
          <w:b w:val="0"/>
          <w:bCs/>
        </w:rPr>
        <w:t>[12]</w:t>
      </w:r>
      <w:r w:rsidR="005E6274" w:rsidRPr="0062636E">
        <w:rPr>
          <w:rFonts w:ascii="Times New Roman" w:hAnsi="Times New Roman" w:cs="Times New Roman"/>
          <w:b w:val="0"/>
          <w:bCs/>
        </w:rPr>
        <w:t xml:space="preserve"> </w:t>
      </w:r>
      <w:r w:rsidRPr="008E6B0F">
        <w:rPr>
          <w:rFonts w:ascii="Times New Roman" w:hAnsi="Times New Roman" w:cs="Times New Roman"/>
          <w:b w:val="0"/>
          <w:bCs/>
        </w:rPr>
        <w:t xml:space="preserve">for </w:t>
      </w:r>
      <w:r w:rsidR="00FA2678" w:rsidRPr="008E6B0F">
        <w:rPr>
          <w:rFonts w:ascii="Times New Roman" w:hAnsi="Times New Roman" w:cs="Times New Roman"/>
          <w:b w:val="0"/>
          <w:bCs/>
        </w:rPr>
        <w:t xml:space="preserve">a </w:t>
      </w:r>
      <w:r w:rsidRPr="008E6B0F">
        <w:rPr>
          <w:rFonts w:ascii="Times New Roman" w:hAnsi="Times New Roman" w:cs="Times New Roman"/>
          <w:b w:val="0"/>
          <w:bCs/>
        </w:rPr>
        <w:t>Coriolis meter</w:t>
      </w:r>
      <w:r w:rsidR="00B2209E" w:rsidRPr="008E6B0F">
        <w:rPr>
          <w:rFonts w:ascii="Times New Roman" w:hAnsi="Times New Roman" w:cs="Times New Roman"/>
          <w:b w:val="0"/>
          <w:bCs/>
        </w:rPr>
        <w:t xml:space="preserve"> transfer standard.</w:t>
      </w:r>
    </w:p>
    <w:p w14:paraId="7565EE3C" w14:textId="77777777" w:rsidR="00986C80" w:rsidRPr="00986C80" w:rsidRDefault="00986C80" w:rsidP="00986C80"/>
    <w:p w14:paraId="14AC4EDA" w14:textId="04B092B6" w:rsidR="00732650" w:rsidRPr="008E6B0F" w:rsidRDefault="00732650" w:rsidP="00732650">
      <w:pPr>
        <w:pStyle w:val="Heading2"/>
        <w:rPr>
          <w:rFonts w:ascii="Times New Roman" w:hAnsi="Times New Roman" w:cs="Times New Roman"/>
        </w:rPr>
      </w:pPr>
      <w:r w:rsidRPr="008E6B0F">
        <w:rPr>
          <w:rFonts w:ascii="Times New Roman" w:hAnsi="Times New Roman" w:cs="Times New Roman"/>
        </w:rPr>
        <w:t>Example 4 – large repeatability</w:t>
      </w:r>
    </w:p>
    <w:p w14:paraId="6FA11F9F" w14:textId="6E37EE28" w:rsidR="00A03D5A" w:rsidRPr="005A20CB" w:rsidRDefault="00732650" w:rsidP="00E12B85">
      <w:pPr>
        <w:jc w:val="both"/>
        <w:rPr>
          <w:lang w:val="en-US"/>
        </w:rPr>
      </w:pPr>
      <w:r w:rsidRPr="008E6B0F">
        <w:rPr>
          <w:sz w:val="20"/>
          <w:lang w:val="en-US"/>
        </w:rPr>
        <w:t xml:space="preserve">This </w:t>
      </w:r>
      <w:r w:rsidR="00A057B6" w:rsidRPr="008E6B0F">
        <w:rPr>
          <w:sz w:val="20"/>
          <w:lang w:val="en-US"/>
        </w:rPr>
        <w:t xml:space="preserve">example </w:t>
      </w:r>
      <w:r w:rsidRPr="008E6B0F">
        <w:rPr>
          <w:sz w:val="20"/>
          <w:lang w:val="en-US"/>
        </w:rPr>
        <w:t xml:space="preserve">demonstrates </w:t>
      </w:r>
      <w:r w:rsidR="00A057B6" w:rsidRPr="008E6B0F">
        <w:rPr>
          <w:sz w:val="20"/>
          <w:lang w:val="en-US"/>
        </w:rPr>
        <w:t xml:space="preserve">how </w:t>
      </w:r>
      <w:r w:rsidR="003952B7" w:rsidRPr="008E6B0F">
        <w:rPr>
          <w:sz w:val="20"/>
          <w:lang w:val="en-US"/>
        </w:rPr>
        <w:t>Criterion D</w:t>
      </w:r>
      <w:r w:rsidR="00A057B6" w:rsidRPr="008E6B0F">
        <w:rPr>
          <w:sz w:val="20"/>
          <w:lang w:val="en-US"/>
        </w:rPr>
        <w:t xml:space="preserve"> </w:t>
      </w:r>
      <w:r w:rsidR="003952B7" w:rsidRPr="008E6B0F">
        <w:rPr>
          <w:sz w:val="20"/>
          <w:lang w:val="en-US"/>
        </w:rPr>
        <w:t>behaves when the repeatability is large</w:t>
      </w:r>
      <w:r w:rsidR="00A057B6" w:rsidRPr="008E6B0F">
        <w:rPr>
          <w:sz w:val="20"/>
          <w:lang w:val="en-US"/>
        </w:rPr>
        <w:t xml:space="preserve">. </w:t>
      </w:r>
      <w:r w:rsidR="00F739E1" w:rsidRPr="00E12B85">
        <w:rPr>
          <w:sz w:val="20"/>
          <w:lang w:val="en-US"/>
        </w:rPr>
        <w:t xml:space="preserve">Large repeatability increases the uncertainty of the participants reported value, </w:t>
      </w:r>
      <m:oMath>
        <m:sSub>
          <m:sSubPr>
            <m:ctrlPr>
              <w:rPr>
                <w:rFonts w:ascii="Cambria Math" w:hAnsi="Cambria Math"/>
                <w:sz w:val="20"/>
                <w:lang w:val="en-US"/>
              </w:rPr>
            </m:ctrlPr>
          </m:sSubPr>
          <m:e>
            <m:r>
              <w:rPr>
                <w:rFonts w:ascii="Cambria Math" w:hAnsi="Cambria Math"/>
                <w:sz w:val="20"/>
                <w:lang w:val="en-US"/>
              </w:rPr>
              <m:t>u</m:t>
            </m:r>
          </m:e>
          <m:sub>
            <m:sSub>
              <m:sSubPr>
                <m:ctrlPr>
                  <w:rPr>
                    <w:rFonts w:ascii="Cambria Math" w:hAnsi="Cambria Math"/>
                    <w:i/>
                    <w:iCs/>
                    <w:sz w:val="20"/>
                    <w:lang w:val="en-US"/>
                  </w:rPr>
                </m:ctrlPr>
              </m:sSubPr>
              <m:e>
                <m:r>
                  <w:rPr>
                    <w:rFonts w:ascii="Cambria Math" w:hAnsi="Cambria Math"/>
                    <w:sz w:val="20"/>
                    <w:lang w:val="en-US"/>
                  </w:rPr>
                  <m:t>x</m:t>
                </m:r>
              </m:e>
              <m:sub>
                <m:r>
                  <w:rPr>
                    <w:rFonts w:ascii="Cambria Math" w:hAnsi="Cambria Math"/>
                    <w:sz w:val="20"/>
                    <w:lang w:val="en-US"/>
                  </w:rPr>
                  <m:t>i</m:t>
                </m:r>
              </m:sub>
            </m:sSub>
          </m:sub>
        </m:sSub>
      </m:oMath>
      <w:r w:rsidR="00F739E1" w:rsidRPr="00E12B85">
        <w:rPr>
          <w:sz w:val="20"/>
          <w:lang w:val="en-US"/>
        </w:rPr>
        <w:t xml:space="preserve">, broadening the PDF for </w:t>
      </w:r>
      <w:r w:rsidR="00AE6712" w:rsidRPr="00E12B85">
        <w:rPr>
          <w:sz w:val="20"/>
          <w:lang w:val="en-US"/>
        </w:rPr>
        <w:t xml:space="preserve">the CRV and reducing </w:t>
      </w:r>
      <m:oMath>
        <m:sSub>
          <m:sSubPr>
            <m:ctrlPr>
              <w:rPr>
                <w:rFonts w:ascii="Cambria Math" w:hAnsi="Cambria Math"/>
                <w:i/>
                <w:sz w:val="20"/>
              </w:rPr>
            </m:ctrlPr>
          </m:sSubPr>
          <m:e>
            <m:r>
              <w:rPr>
                <w:rFonts w:ascii="Cambria Math" w:hAnsi="Cambria Math"/>
                <w:sz w:val="20"/>
              </w:rPr>
              <m:t>P</m:t>
            </m:r>
          </m:e>
          <m:sub>
            <m:r>
              <w:rPr>
                <w:rFonts w:ascii="Cambria Math" w:hAnsi="Cambria Math"/>
                <w:sz w:val="20"/>
              </w:rPr>
              <m:t>i</m:t>
            </m:r>
          </m:sub>
        </m:sSub>
      </m:oMath>
      <w:r w:rsidR="00AE6712" w:rsidRPr="00E12B85">
        <w:rPr>
          <w:sz w:val="20"/>
        </w:rPr>
        <w:t xml:space="preserve"> unless the participant’s reported value is coincident with the CRV</w:t>
      </w:r>
      <w:r w:rsidR="00F739E1" w:rsidRPr="00E12B85">
        <w:rPr>
          <w:sz w:val="20"/>
          <w:lang w:val="en-US"/>
        </w:rPr>
        <w:t>.</w:t>
      </w:r>
      <w:r w:rsidR="00AE6712" w:rsidRPr="00E12B85">
        <w:rPr>
          <w:sz w:val="20"/>
          <w:lang w:val="en-US"/>
        </w:rPr>
        <w:t xml:space="preserve"> In the case shown in Figure 8, the PDF for the CRV </w:t>
      </w:r>
      <w:proofErr w:type="gramStart"/>
      <w:r w:rsidR="00AE6712" w:rsidRPr="00E12B85">
        <w:rPr>
          <w:sz w:val="20"/>
        </w:rPr>
        <w:t>N(</w:t>
      </w:r>
      <w:proofErr w:type="gramEnd"/>
      <m:oMath>
        <m:sSub>
          <m:sSubPr>
            <m:ctrlPr>
              <w:rPr>
                <w:rFonts w:ascii="Cambria Math" w:hAnsi="Cambria Math"/>
                <w:i/>
                <w:sz w:val="20"/>
              </w:rPr>
            </m:ctrlPr>
          </m:sSubPr>
          <m:e>
            <m:r>
              <w:rPr>
                <w:rFonts w:ascii="Cambria Math" w:hAnsi="Cambria Math"/>
                <w:sz w:val="20"/>
              </w:rPr>
              <m:t>x</m:t>
            </m:r>
          </m:e>
          <m:sub>
            <m:r>
              <m:rPr>
                <m:sty m:val="p"/>
              </m:rPr>
              <w:rPr>
                <w:rFonts w:ascii="Cambria Math" w:hAnsi="Cambria Math"/>
                <w:sz w:val="20"/>
              </w:rPr>
              <m:t>CRV</m:t>
            </m:r>
          </m:sub>
        </m:sSub>
      </m:oMath>
      <w:r w:rsidR="00AE6712" w:rsidRPr="00E12B85">
        <w:rPr>
          <w:sz w:val="20"/>
        </w:rPr>
        <w:t xml:space="preserve">, </w:t>
      </w:r>
      <m:oMath>
        <m:sSub>
          <m:sSubPr>
            <m:ctrlPr>
              <w:rPr>
                <w:rFonts w:ascii="Cambria Math" w:hAnsi="Cambria Math"/>
                <w:i/>
                <w:sz w:val="20"/>
              </w:rPr>
            </m:ctrlPr>
          </m:sSubPr>
          <m:e>
            <m:r>
              <w:rPr>
                <w:rFonts w:ascii="Cambria Math" w:hAnsi="Cambria Math"/>
                <w:sz w:val="20"/>
              </w:rPr>
              <m:t>u</m:t>
            </m:r>
          </m:e>
          <m:sub>
            <m:sSub>
              <m:sSubPr>
                <m:ctrlPr>
                  <w:rPr>
                    <w:rFonts w:ascii="Cambria Math" w:hAnsi="Cambria Math"/>
                    <w:i/>
                    <w:sz w:val="20"/>
                  </w:rPr>
                </m:ctrlPr>
              </m:sSubPr>
              <m:e>
                <m:r>
                  <w:rPr>
                    <w:rFonts w:ascii="Cambria Math" w:hAnsi="Cambria Math"/>
                    <w:sz w:val="20"/>
                  </w:rPr>
                  <m:t>x</m:t>
                </m:r>
              </m:e>
              <m:sub>
                <m:r>
                  <m:rPr>
                    <m:sty m:val="p"/>
                  </m:rPr>
                  <w:rPr>
                    <w:rFonts w:ascii="Cambria Math" w:hAnsi="Cambria Math"/>
                    <w:sz w:val="20"/>
                  </w:rPr>
                  <m:t>CRV</m:t>
                </m:r>
              </m:sub>
            </m:sSub>
          </m:sub>
        </m:sSub>
      </m:oMath>
      <w:r w:rsidR="00AE6712" w:rsidRPr="00E12B85">
        <w:rPr>
          <w:sz w:val="20"/>
        </w:rPr>
        <w:t>) falls entirely within the 95 % confidence interval of N(</w:t>
      </w:r>
      <m:oMath>
        <m:sSub>
          <m:sSubPr>
            <m:ctrlPr>
              <w:rPr>
                <w:rFonts w:ascii="Cambria Math" w:hAnsi="Cambria Math"/>
                <w:i/>
                <w:sz w:val="20"/>
              </w:rPr>
            </m:ctrlPr>
          </m:sSubPr>
          <m:e>
            <m:r>
              <w:rPr>
                <w:rFonts w:ascii="Cambria Math" w:hAnsi="Cambria Math"/>
                <w:sz w:val="20"/>
              </w:rPr>
              <m:t>x</m:t>
            </m:r>
          </m:e>
          <m:sub>
            <m:r>
              <w:rPr>
                <w:rFonts w:ascii="Cambria Math" w:hAnsi="Cambria Math"/>
                <w:sz w:val="20"/>
              </w:rPr>
              <m:t>i</m:t>
            </m:r>
          </m:sub>
        </m:sSub>
      </m:oMath>
      <w:r w:rsidR="00AE6712" w:rsidRPr="00E12B85">
        <w:rPr>
          <w:sz w:val="20"/>
        </w:rPr>
        <w:t xml:space="preserve">, </w:t>
      </w:r>
      <m:oMath>
        <m:sSub>
          <m:sSubPr>
            <m:ctrlPr>
              <w:rPr>
                <w:rFonts w:ascii="Cambria Math" w:hAnsi="Cambria Math"/>
                <w:i/>
                <w:sz w:val="20"/>
              </w:rPr>
            </m:ctrlPr>
          </m:sSubPr>
          <m:e>
            <m:r>
              <w:rPr>
                <w:rFonts w:ascii="Cambria Math" w:hAnsi="Cambria Math"/>
                <w:sz w:val="20"/>
              </w:rPr>
              <m:t>u</m:t>
            </m:r>
          </m:e>
          <m:sub>
            <m:sSub>
              <m:sSubPr>
                <m:ctrlPr>
                  <w:rPr>
                    <w:rFonts w:ascii="Cambria Math" w:hAnsi="Cambria Math"/>
                    <w:i/>
                    <w:sz w:val="20"/>
                  </w:rPr>
                </m:ctrlPr>
              </m:sSubPr>
              <m:e>
                <m:r>
                  <m:rPr>
                    <m:sty m:val="p"/>
                  </m:rPr>
                  <w:rPr>
                    <w:rFonts w:ascii="Cambria Math" w:hAnsi="Cambria Math"/>
                    <w:sz w:val="20"/>
                  </w:rPr>
                  <m:t>base</m:t>
                </m:r>
              </m:e>
              <m:sub>
                <m:r>
                  <w:rPr>
                    <w:rFonts w:ascii="Cambria Math" w:hAnsi="Cambria Math"/>
                    <w:sz w:val="20"/>
                  </w:rPr>
                  <m:t>i</m:t>
                </m:r>
              </m:sub>
            </m:sSub>
          </m:sub>
        </m:sSub>
      </m:oMath>
      <w:r w:rsidR="00AE6712" w:rsidRPr="00E12B85">
        <w:rPr>
          <w:sz w:val="20"/>
        </w:rPr>
        <w:t xml:space="preserve">) and therefore </w:t>
      </w:r>
      <m:oMath>
        <m:sSub>
          <m:sSubPr>
            <m:ctrlPr>
              <w:rPr>
                <w:rFonts w:ascii="Cambria Math" w:hAnsi="Cambria Math"/>
                <w:i/>
                <w:sz w:val="20"/>
              </w:rPr>
            </m:ctrlPr>
          </m:sSubPr>
          <m:e>
            <m:r>
              <w:rPr>
                <w:rFonts w:ascii="Cambria Math" w:hAnsi="Cambria Math"/>
                <w:sz w:val="20"/>
              </w:rPr>
              <m:t>P</m:t>
            </m:r>
          </m:e>
          <m:sub>
            <m:r>
              <w:rPr>
                <w:rFonts w:ascii="Cambria Math" w:hAnsi="Cambria Math"/>
                <w:sz w:val="20"/>
              </w:rPr>
              <m:t>i</m:t>
            </m:r>
          </m:sub>
        </m:sSub>
        <m:r>
          <w:rPr>
            <w:rFonts w:ascii="Cambria Math" w:hAnsi="Cambria Math"/>
            <w:sz w:val="20"/>
          </w:rPr>
          <m:t>=</m:t>
        </m:r>
      </m:oMath>
      <w:r w:rsidR="00AE6712" w:rsidRPr="005A20CB">
        <w:rPr>
          <w:sz w:val="20"/>
        </w:rPr>
        <w:t xml:space="preserve"> 1.0. Because </w:t>
      </w:r>
      <m:oMath>
        <m:sSub>
          <m:sSubPr>
            <m:ctrlPr>
              <w:rPr>
                <w:rFonts w:ascii="Cambria Math" w:hAnsi="Cambria Math"/>
                <w:i/>
                <w:sz w:val="20"/>
              </w:rPr>
            </m:ctrlPr>
          </m:sSubPr>
          <m:e>
            <m:r>
              <w:rPr>
                <w:rFonts w:ascii="Cambria Math" w:hAnsi="Cambria Math"/>
                <w:sz w:val="20"/>
              </w:rPr>
              <m:t>P</m:t>
            </m:r>
          </m:e>
          <m:sub>
            <m:r>
              <w:rPr>
                <w:rFonts w:ascii="Cambria Math" w:hAnsi="Cambria Math"/>
                <w:sz w:val="20"/>
              </w:rPr>
              <m:t>i</m:t>
            </m:r>
          </m:sub>
        </m:sSub>
        <m:r>
          <w:rPr>
            <w:rFonts w:ascii="Cambria Math" w:hAnsi="Cambria Math" w:hint="eastAsia"/>
            <w:sz w:val="20"/>
          </w:rPr>
          <m:t>≥</m:t>
        </m:r>
      </m:oMath>
      <w:r w:rsidR="00AE6712" w:rsidRPr="005A20CB">
        <w:rPr>
          <w:sz w:val="20"/>
        </w:rPr>
        <w:t xml:space="preserve"> 0.35 and </w:t>
      </w:r>
      <m:oMath>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En</m:t>
                </m:r>
              </m:e>
              <m:sub>
                <m:r>
                  <w:rPr>
                    <w:rFonts w:ascii="Cambria Math" w:hAnsi="Cambria Math"/>
                    <w:sz w:val="20"/>
                  </w:rPr>
                  <m:t>i</m:t>
                </m:r>
              </m:sub>
            </m:sSub>
          </m:e>
        </m:d>
        <m:r>
          <w:rPr>
            <w:rFonts w:ascii="Cambria Math" w:hAnsi="Cambria Math" w:hint="eastAsia"/>
            <w:sz w:val="20"/>
          </w:rPr>
          <m:t>≤</m:t>
        </m:r>
      </m:oMath>
      <w:r w:rsidR="00AE6712" w:rsidRPr="00E12B85">
        <w:rPr>
          <w:sz w:val="20"/>
        </w:rPr>
        <w:t xml:space="preserve"> 1</w:t>
      </w:r>
      <w:r w:rsidR="00AE6712" w:rsidRPr="005A20CB">
        <w:rPr>
          <w:sz w:val="20"/>
        </w:rPr>
        <w:t>, Criterion D indicates a conclusive and passing result for the participant’s CMC claims.</w:t>
      </w:r>
    </w:p>
    <w:p w14:paraId="28547E8C" w14:textId="77777777" w:rsidR="00A03D5A" w:rsidRPr="005A20CB" w:rsidRDefault="00A03D5A" w:rsidP="00AD4564">
      <w:pPr>
        <w:rPr>
          <w:lang w:val="en-US"/>
        </w:rPr>
      </w:pPr>
    </w:p>
    <w:tbl>
      <w:tblPr>
        <w:tblStyle w:val="TableGrid"/>
        <w:tblpPr w:leftFromText="141" w:rightFromText="141" w:vertAnchor="text" w:horzAnchor="page" w:tblpX="3704" w:tblpY="90"/>
        <w:tblW w:w="0" w:type="auto"/>
        <w:tblCellMar>
          <w:left w:w="0" w:type="dxa"/>
          <w:right w:w="0" w:type="dxa"/>
        </w:tblCellMar>
        <w:tblLook w:val="04A0" w:firstRow="1" w:lastRow="0" w:firstColumn="1" w:lastColumn="0" w:noHBand="0" w:noVBand="1"/>
      </w:tblPr>
      <w:tblGrid>
        <w:gridCol w:w="562"/>
        <w:gridCol w:w="567"/>
        <w:gridCol w:w="709"/>
      </w:tblGrid>
      <w:tr w:rsidR="003D6845" w14:paraId="75F5E249" w14:textId="77777777" w:rsidTr="003D6845">
        <w:trPr>
          <w:trHeight w:val="273"/>
        </w:trPr>
        <w:tc>
          <w:tcPr>
            <w:tcW w:w="562" w:type="dxa"/>
          </w:tcPr>
          <w:p w14:paraId="5AD0C870" w14:textId="77777777" w:rsidR="003D6845" w:rsidRPr="00941A68" w:rsidRDefault="003D6845" w:rsidP="003D6845">
            <w:pPr>
              <w:ind w:left="-291" w:firstLine="291"/>
              <w:jc w:val="center"/>
              <w:rPr>
                <w:sz w:val="14"/>
                <w:szCs w:val="14"/>
              </w:rPr>
            </w:pPr>
          </w:p>
        </w:tc>
        <w:tc>
          <w:tcPr>
            <w:tcW w:w="567" w:type="dxa"/>
            <w:vAlign w:val="center"/>
          </w:tcPr>
          <w:p w14:paraId="16A644C3" w14:textId="77777777" w:rsidR="003D6845" w:rsidRPr="008258D0" w:rsidRDefault="004B7DB1" w:rsidP="003D6845">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Lab</m:t>
                    </m:r>
                  </m:e>
                  <m:sub>
                    <m:r>
                      <m:rPr>
                        <m:sty m:val="bi"/>
                      </m:rPr>
                      <w:rPr>
                        <w:rFonts w:ascii="Cambria Math" w:hAnsi="Cambria Math"/>
                        <w:sz w:val="12"/>
                        <w:szCs w:val="12"/>
                      </w:rPr>
                      <m:t>i</m:t>
                    </m:r>
                  </m:sub>
                </m:sSub>
              </m:oMath>
            </m:oMathPara>
          </w:p>
        </w:tc>
        <w:tc>
          <w:tcPr>
            <w:tcW w:w="709" w:type="dxa"/>
            <w:vAlign w:val="center"/>
          </w:tcPr>
          <w:p w14:paraId="03A898AD" w14:textId="3B376AE7" w:rsidR="003D6845" w:rsidRPr="008258D0" w:rsidRDefault="004B7DB1" w:rsidP="003D6845">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x</m:t>
                    </m:r>
                  </m:e>
                  <m:sub>
                    <m:r>
                      <m:rPr>
                        <m:sty m:val="b"/>
                      </m:rPr>
                      <w:rPr>
                        <w:rFonts w:ascii="Cambria Math" w:hAnsi="Cambria Math"/>
                        <w:sz w:val="12"/>
                        <w:szCs w:val="12"/>
                      </w:rPr>
                      <m:t>CRV</m:t>
                    </m:r>
                  </m:sub>
                </m:sSub>
              </m:oMath>
            </m:oMathPara>
          </w:p>
        </w:tc>
      </w:tr>
      <w:tr w:rsidR="00D14928" w14:paraId="33CC7D4C" w14:textId="77777777" w:rsidTr="0043113B">
        <w:trPr>
          <w:trHeight w:val="50"/>
        </w:trPr>
        <w:tc>
          <w:tcPr>
            <w:tcW w:w="562" w:type="dxa"/>
          </w:tcPr>
          <w:p w14:paraId="74F7089F" w14:textId="4695D81E" w:rsidR="00D14928" w:rsidRPr="008258D0" w:rsidRDefault="004B7DB1" w:rsidP="00D14928">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x</m:t>
                    </m:r>
                  </m:e>
                  <m:sub>
                    <m:r>
                      <m:rPr>
                        <m:sty m:val="bi"/>
                      </m:rPr>
                      <w:rPr>
                        <w:rFonts w:ascii="Cambria Math" w:hAnsi="Cambria Math"/>
                        <w:sz w:val="12"/>
                        <w:szCs w:val="12"/>
                      </w:rPr>
                      <m:t>i</m:t>
                    </m:r>
                  </m:sub>
                </m:sSub>
              </m:oMath>
            </m:oMathPara>
          </w:p>
        </w:tc>
        <w:tc>
          <w:tcPr>
            <w:tcW w:w="567" w:type="dxa"/>
            <w:vAlign w:val="center"/>
          </w:tcPr>
          <w:p w14:paraId="4412B093" w14:textId="5EEC584A" w:rsidR="00D14928" w:rsidRPr="0043113B" w:rsidRDefault="00D14928" w:rsidP="00D14928">
            <w:pPr>
              <w:ind w:right="-13"/>
              <w:jc w:val="center"/>
              <w:rPr>
                <w:sz w:val="14"/>
                <w:szCs w:val="10"/>
              </w:rPr>
            </w:pPr>
            <w:r w:rsidRPr="0043113B">
              <w:rPr>
                <w:sz w:val="14"/>
                <w:szCs w:val="10"/>
              </w:rPr>
              <w:t>0.138</w:t>
            </w:r>
          </w:p>
        </w:tc>
        <w:tc>
          <w:tcPr>
            <w:tcW w:w="709" w:type="dxa"/>
            <w:vAlign w:val="center"/>
          </w:tcPr>
          <w:p w14:paraId="1C0CD823" w14:textId="30DAE6A7" w:rsidR="00D14928" w:rsidRPr="0043113B" w:rsidRDefault="00D14928" w:rsidP="00D14928">
            <w:pPr>
              <w:jc w:val="center"/>
              <w:rPr>
                <w:sz w:val="14"/>
                <w:szCs w:val="10"/>
              </w:rPr>
            </w:pPr>
            <w:r w:rsidRPr="0043113B">
              <w:rPr>
                <w:sz w:val="14"/>
                <w:szCs w:val="10"/>
              </w:rPr>
              <w:t>0.289</w:t>
            </w:r>
          </w:p>
        </w:tc>
      </w:tr>
      <w:tr w:rsidR="00D14928" w14:paraId="39C73EDF" w14:textId="77777777" w:rsidTr="0043113B">
        <w:trPr>
          <w:trHeight w:val="76"/>
        </w:trPr>
        <w:tc>
          <w:tcPr>
            <w:tcW w:w="562" w:type="dxa"/>
          </w:tcPr>
          <w:p w14:paraId="46EFAA7F" w14:textId="37263A06" w:rsidR="00D14928" w:rsidRPr="008258D0" w:rsidRDefault="004B7DB1" w:rsidP="00D14928">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d</m:t>
                    </m:r>
                  </m:e>
                  <m:sub>
                    <m:r>
                      <m:rPr>
                        <m:sty m:val="bi"/>
                      </m:rPr>
                      <w:rPr>
                        <w:rFonts w:ascii="Cambria Math" w:hAnsi="Cambria Math"/>
                        <w:sz w:val="12"/>
                        <w:szCs w:val="12"/>
                      </w:rPr>
                      <m:t>i</m:t>
                    </m:r>
                  </m:sub>
                </m:sSub>
              </m:oMath>
            </m:oMathPara>
          </w:p>
        </w:tc>
        <w:tc>
          <w:tcPr>
            <w:tcW w:w="567" w:type="dxa"/>
            <w:vAlign w:val="center"/>
          </w:tcPr>
          <w:p w14:paraId="736C9476" w14:textId="247F7490" w:rsidR="00D14928" w:rsidRPr="0043113B" w:rsidRDefault="00D14928" w:rsidP="00D14928">
            <w:pPr>
              <w:ind w:right="-13"/>
              <w:jc w:val="center"/>
              <w:rPr>
                <w:sz w:val="14"/>
                <w:szCs w:val="10"/>
              </w:rPr>
            </w:pPr>
            <w:r w:rsidRPr="0043113B">
              <w:rPr>
                <w:sz w:val="14"/>
                <w:szCs w:val="10"/>
              </w:rPr>
              <w:t>-0.151</w:t>
            </w:r>
          </w:p>
        </w:tc>
        <w:tc>
          <w:tcPr>
            <w:tcW w:w="709" w:type="dxa"/>
            <w:vAlign w:val="center"/>
          </w:tcPr>
          <w:p w14:paraId="27887A44" w14:textId="77777777" w:rsidR="00D14928" w:rsidRPr="0043113B" w:rsidRDefault="00D14928" w:rsidP="00D14928">
            <w:pPr>
              <w:jc w:val="center"/>
              <w:rPr>
                <w:sz w:val="14"/>
                <w:szCs w:val="10"/>
              </w:rPr>
            </w:pPr>
          </w:p>
        </w:tc>
      </w:tr>
      <w:tr w:rsidR="00D14928" w14:paraId="2065A30F" w14:textId="77777777" w:rsidTr="0043113B">
        <w:trPr>
          <w:trHeight w:val="177"/>
        </w:trPr>
        <w:tc>
          <w:tcPr>
            <w:tcW w:w="562" w:type="dxa"/>
          </w:tcPr>
          <w:p w14:paraId="2BC3C562" w14:textId="43C3EE1C" w:rsidR="00D14928" w:rsidRPr="008258D0" w:rsidRDefault="004B7DB1" w:rsidP="00D14928">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u</m:t>
                    </m:r>
                  </m:e>
                  <m:sub>
                    <m:r>
                      <m:rPr>
                        <m:sty m:val="b"/>
                      </m:rPr>
                      <w:rPr>
                        <w:rFonts w:ascii="Cambria Math" w:hAnsi="Cambria Math"/>
                        <w:sz w:val="12"/>
                        <w:szCs w:val="12"/>
                      </w:rPr>
                      <m:t>base</m:t>
                    </m:r>
                    <m:r>
                      <m:rPr>
                        <m:sty m:val="bi"/>
                      </m:rPr>
                      <w:rPr>
                        <w:rFonts w:ascii="Cambria Math" w:hAnsi="Cambria Math"/>
                        <w:sz w:val="12"/>
                        <w:szCs w:val="12"/>
                      </w:rPr>
                      <m:t xml:space="preserve"> i</m:t>
                    </m:r>
                  </m:sub>
                </m:sSub>
              </m:oMath>
            </m:oMathPara>
          </w:p>
        </w:tc>
        <w:tc>
          <w:tcPr>
            <w:tcW w:w="567" w:type="dxa"/>
            <w:vAlign w:val="center"/>
          </w:tcPr>
          <w:p w14:paraId="10780850" w14:textId="5B3DA647" w:rsidR="00D14928" w:rsidRPr="0043113B" w:rsidRDefault="00D14928" w:rsidP="00D14928">
            <w:pPr>
              <w:ind w:right="-13"/>
              <w:jc w:val="center"/>
              <w:rPr>
                <w:sz w:val="14"/>
                <w:szCs w:val="10"/>
              </w:rPr>
            </w:pPr>
            <w:r w:rsidRPr="0043113B">
              <w:rPr>
                <w:sz w:val="14"/>
                <w:szCs w:val="10"/>
              </w:rPr>
              <w:t>0.150</w:t>
            </w:r>
          </w:p>
        </w:tc>
        <w:tc>
          <w:tcPr>
            <w:tcW w:w="709" w:type="dxa"/>
            <w:vAlign w:val="center"/>
          </w:tcPr>
          <w:p w14:paraId="67E39204" w14:textId="77777777" w:rsidR="00D14928" w:rsidRPr="0043113B" w:rsidRDefault="00D14928" w:rsidP="00D14928">
            <w:pPr>
              <w:jc w:val="center"/>
              <w:rPr>
                <w:sz w:val="14"/>
                <w:szCs w:val="10"/>
              </w:rPr>
            </w:pPr>
          </w:p>
        </w:tc>
      </w:tr>
      <w:tr w:rsidR="00D14928" w14:paraId="4C23A7C6" w14:textId="77777777" w:rsidTr="0043113B">
        <w:trPr>
          <w:trHeight w:val="138"/>
        </w:trPr>
        <w:tc>
          <w:tcPr>
            <w:tcW w:w="562" w:type="dxa"/>
          </w:tcPr>
          <w:p w14:paraId="762D36BC" w14:textId="6833207F" w:rsidR="00D14928" w:rsidRPr="008258D0" w:rsidRDefault="004B7DB1" w:rsidP="00D14928">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u</m:t>
                    </m:r>
                  </m:e>
                  <m:sub>
                    <m:r>
                      <m:rPr>
                        <m:sty m:val="b"/>
                      </m:rPr>
                      <w:rPr>
                        <w:rFonts w:ascii="Cambria Math" w:hAnsi="Cambria Math"/>
                        <w:sz w:val="14"/>
                        <w:szCs w:val="14"/>
                      </w:rPr>
                      <m:t>TS</m:t>
                    </m:r>
                  </m:sub>
                </m:sSub>
              </m:oMath>
            </m:oMathPara>
          </w:p>
        </w:tc>
        <w:tc>
          <w:tcPr>
            <w:tcW w:w="567" w:type="dxa"/>
            <w:vAlign w:val="center"/>
          </w:tcPr>
          <w:p w14:paraId="3F99C4A8" w14:textId="6F845F48" w:rsidR="00D14928" w:rsidRPr="0043113B" w:rsidRDefault="00D14928" w:rsidP="00D14928">
            <w:pPr>
              <w:ind w:right="-13"/>
              <w:jc w:val="center"/>
              <w:rPr>
                <w:sz w:val="14"/>
                <w:szCs w:val="10"/>
              </w:rPr>
            </w:pPr>
            <w:r w:rsidRPr="0043113B">
              <w:rPr>
                <w:sz w:val="14"/>
                <w:szCs w:val="10"/>
              </w:rPr>
              <w:t>0.067</w:t>
            </w:r>
          </w:p>
        </w:tc>
        <w:tc>
          <w:tcPr>
            <w:tcW w:w="709" w:type="dxa"/>
            <w:vAlign w:val="center"/>
          </w:tcPr>
          <w:p w14:paraId="091A2C56" w14:textId="77777777" w:rsidR="00D14928" w:rsidRPr="0043113B" w:rsidRDefault="00D14928" w:rsidP="00D14928">
            <w:pPr>
              <w:jc w:val="center"/>
              <w:rPr>
                <w:sz w:val="14"/>
                <w:szCs w:val="10"/>
              </w:rPr>
            </w:pPr>
          </w:p>
        </w:tc>
      </w:tr>
      <w:tr w:rsidR="00D14928" w14:paraId="52F385AE" w14:textId="77777777" w:rsidTr="0043113B">
        <w:trPr>
          <w:trHeight w:val="98"/>
        </w:trPr>
        <w:tc>
          <w:tcPr>
            <w:tcW w:w="562" w:type="dxa"/>
          </w:tcPr>
          <w:p w14:paraId="0EE82A2E" w14:textId="24D66D1C" w:rsidR="00D14928" w:rsidRPr="008258D0" w:rsidRDefault="004B7DB1" w:rsidP="00D14928">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u</m:t>
                    </m:r>
                  </m:e>
                  <m:sub>
                    <m:r>
                      <m:rPr>
                        <m:sty m:val="b"/>
                      </m:rPr>
                      <w:rPr>
                        <w:rFonts w:ascii="Cambria Math" w:hAnsi="Cambria Math"/>
                        <w:sz w:val="12"/>
                        <w:szCs w:val="12"/>
                      </w:rPr>
                      <m:t>comp</m:t>
                    </m:r>
                    <m:r>
                      <m:rPr>
                        <m:sty m:val="bi"/>
                      </m:rPr>
                      <w:rPr>
                        <w:rFonts w:ascii="Cambria Math" w:hAnsi="Cambria Math"/>
                        <w:sz w:val="12"/>
                        <w:szCs w:val="12"/>
                      </w:rPr>
                      <m:t xml:space="preserve"> i</m:t>
                    </m:r>
                  </m:sub>
                </m:sSub>
              </m:oMath>
            </m:oMathPara>
          </w:p>
        </w:tc>
        <w:tc>
          <w:tcPr>
            <w:tcW w:w="567" w:type="dxa"/>
            <w:vAlign w:val="center"/>
          </w:tcPr>
          <w:p w14:paraId="7BA6D29E" w14:textId="218AF9AD" w:rsidR="00D14928" w:rsidRPr="0043113B" w:rsidRDefault="00D14928" w:rsidP="00D14928">
            <w:pPr>
              <w:ind w:right="-13"/>
              <w:jc w:val="center"/>
              <w:rPr>
                <w:sz w:val="14"/>
                <w:szCs w:val="10"/>
              </w:rPr>
            </w:pPr>
            <w:r w:rsidRPr="0043113B">
              <w:rPr>
                <w:sz w:val="14"/>
                <w:szCs w:val="10"/>
              </w:rPr>
              <w:t>0.180</w:t>
            </w:r>
          </w:p>
        </w:tc>
        <w:tc>
          <w:tcPr>
            <w:tcW w:w="709" w:type="dxa"/>
            <w:vAlign w:val="center"/>
          </w:tcPr>
          <w:p w14:paraId="49EAE22C" w14:textId="77777777" w:rsidR="00D14928" w:rsidRPr="0043113B" w:rsidRDefault="00D14928" w:rsidP="00D14928">
            <w:pPr>
              <w:jc w:val="center"/>
              <w:rPr>
                <w:sz w:val="14"/>
                <w:szCs w:val="10"/>
              </w:rPr>
            </w:pPr>
          </w:p>
        </w:tc>
      </w:tr>
      <w:tr w:rsidR="00D14928" w14:paraId="62C65EB3" w14:textId="77777777" w:rsidTr="0043113B">
        <w:trPr>
          <w:trHeight w:val="185"/>
        </w:trPr>
        <w:tc>
          <w:tcPr>
            <w:tcW w:w="562" w:type="dxa"/>
          </w:tcPr>
          <w:p w14:paraId="635C39ED" w14:textId="00FBADE5" w:rsidR="00D14928" w:rsidRPr="008258D0" w:rsidRDefault="004B7DB1" w:rsidP="00D14928">
            <w:pPr>
              <w:jc w:val="center"/>
              <w:rPr>
                <w:sz w:val="12"/>
                <w:szCs w:val="12"/>
              </w:rPr>
            </w:pPr>
            <m:oMathPara>
              <m:oMath>
                <m:f>
                  <m:fPr>
                    <m:type m:val="skw"/>
                    <m:ctrlPr>
                      <w:rPr>
                        <w:rFonts w:ascii="Cambria Math" w:hAnsi="Cambria Math"/>
                        <w:i/>
                        <w:sz w:val="12"/>
                        <w:szCs w:val="12"/>
                      </w:rPr>
                    </m:ctrlPr>
                  </m:fPr>
                  <m:num>
                    <m:sSup>
                      <m:sSupPr>
                        <m:ctrlPr>
                          <w:rPr>
                            <w:rFonts w:ascii="Cambria Math" w:hAnsi="Cambria Math"/>
                            <w:i/>
                            <w:sz w:val="12"/>
                            <w:szCs w:val="12"/>
                          </w:rPr>
                        </m:ctrlPr>
                      </m:sSupPr>
                      <m:e>
                        <m:r>
                          <w:rPr>
                            <w:rFonts w:ascii="Cambria Math" w:hAnsi="Cambria Math"/>
                            <w:sz w:val="12"/>
                            <w:szCs w:val="12"/>
                          </w:rPr>
                          <m:t>s</m:t>
                        </m:r>
                      </m:e>
                      <m:sup>
                        <m:r>
                          <w:rPr>
                            <w:rFonts w:ascii="Cambria Math" w:hAnsi="Cambria Math"/>
                            <w:sz w:val="12"/>
                            <w:szCs w:val="12"/>
                          </w:rPr>
                          <m:t>2</m:t>
                        </m:r>
                      </m:sup>
                    </m:sSup>
                  </m:num>
                  <m:den>
                    <m:r>
                      <w:rPr>
                        <w:rFonts w:ascii="Cambria Math" w:hAnsi="Cambria Math"/>
                        <w:sz w:val="12"/>
                        <w:szCs w:val="12"/>
                      </w:rPr>
                      <m:t>n</m:t>
                    </m:r>
                  </m:den>
                </m:f>
              </m:oMath>
            </m:oMathPara>
          </w:p>
        </w:tc>
        <w:tc>
          <w:tcPr>
            <w:tcW w:w="567" w:type="dxa"/>
            <w:vAlign w:val="center"/>
          </w:tcPr>
          <w:p w14:paraId="64273181" w14:textId="6CAE2D7C" w:rsidR="00D14928" w:rsidRPr="0043113B" w:rsidRDefault="00D14928" w:rsidP="00D14928">
            <w:pPr>
              <w:ind w:right="-13"/>
              <w:jc w:val="center"/>
              <w:rPr>
                <w:sz w:val="14"/>
                <w:szCs w:val="10"/>
              </w:rPr>
            </w:pPr>
            <w:r w:rsidRPr="0043113B">
              <w:rPr>
                <w:sz w:val="14"/>
                <w:szCs w:val="10"/>
              </w:rPr>
              <w:t>0.167</w:t>
            </w:r>
          </w:p>
        </w:tc>
        <w:tc>
          <w:tcPr>
            <w:tcW w:w="709" w:type="dxa"/>
            <w:vAlign w:val="center"/>
          </w:tcPr>
          <w:p w14:paraId="4EA31E18" w14:textId="77777777" w:rsidR="00D14928" w:rsidRPr="0043113B" w:rsidRDefault="00D14928" w:rsidP="00D14928">
            <w:pPr>
              <w:jc w:val="center"/>
              <w:rPr>
                <w:sz w:val="14"/>
                <w:szCs w:val="10"/>
              </w:rPr>
            </w:pPr>
          </w:p>
        </w:tc>
      </w:tr>
      <w:tr w:rsidR="00D14928" w14:paraId="72CC0092" w14:textId="77777777" w:rsidTr="0043113B">
        <w:trPr>
          <w:trHeight w:val="118"/>
        </w:trPr>
        <w:tc>
          <w:tcPr>
            <w:tcW w:w="562" w:type="dxa"/>
          </w:tcPr>
          <w:p w14:paraId="6F2BED04" w14:textId="1AE7D4A9" w:rsidR="00D14928" w:rsidRPr="008258D0" w:rsidRDefault="004B7DB1" w:rsidP="00D14928">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u</m:t>
                    </m:r>
                  </m:e>
                  <m:sub>
                    <m:r>
                      <m:rPr>
                        <m:sty m:val="b"/>
                      </m:rPr>
                      <w:rPr>
                        <w:rFonts w:ascii="Cambria Math" w:hAnsi="Cambria Math"/>
                        <w:sz w:val="12"/>
                        <w:szCs w:val="12"/>
                      </w:rPr>
                      <m:t>x</m:t>
                    </m:r>
                    <m:r>
                      <m:rPr>
                        <m:sty m:val="bi"/>
                      </m:rPr>
                      <w:rPr>
                        <w:rFonts w:ascii="Cambria Math" w:hAnsi="Cambria Math"/>
                        <w:sz w:val="12"/>
                        <w:szCs w:val="12"/>
                      </w:rPr>
                      <m:t xml:space="preserve"> i</m:t>
                    </m:r>
                  </m:sub>
                </m:sSub>
              </m:oMath>
            </m:oMathPara>
          </w:p>
        </w:tc>
        <w:tc>
          <w:tcPr>
            <w:tcW w:w="567" w:type="dxa"/>
            <w:vAlign w:val="center"/>
          </w:tcPr>
          <w:p w14:paraId="03309331" w14:textId="206F0FA0" w:rsidR="00D14928" w:rsidRPr="0043113B" w:rsidRDefault="00D14928" w:rsidP="00D14928">
            <w:pPr>
              <w:ind w:right="-13"/>
              <w:jc w:val="center"/>
              <w:rPr>
                <w:sz w:val="14"/>
                <w:szCs w:val="10"/>
              </w:rPr>
            </w:pPr>
            <w:r w:rsidRPr="0043113B">
              <w:rPr>
                <w:sz w:val="14"/>
                <w:szCs w:val="10"/>
              </w:rPr>
              <w:t>0.234</w:t>
            </w:r>
          </w:p>
        </w:tc>
        <w:tc>
          <w:tcPr>
            <w:tcW w:w="709" w:type="dxa"/>
            <w:vAlign w:val="center"/>
          </w:tcPr>
          <w:p w14:paraId="798B5F17" w14:textId="12A66060" w:rsidR="00D14928" w:rsidRPr="0043113B" w:rsidRDefault="00D14928" w:rsidP="00D14928">
            <w:pPr>
              <w:jc w:val="center"/>
              <w:rPr>
                <w:sz w:val="14"/>
                <w:szCs w:val="10"/>
              </w:rPr>
            </w:pPr>
            <w:r w:rsidRPr="0043113B">
              <w:rPr>
                <w:sz w:val="14"/>
                <w:szCs w:val="10"/>
              </w:rPr>
              <w:t>0.036</w:t>
            </w:r>
          </w:p>
        </w:tc>
      </w:tr>
      <w:tr w:rsidR="00D14928" w14:paraId="7E76E507" w14:textId="77777777" w:rsidTr="0043113B">
        <w:trPr>
          <w:trHeight w:val="181"/>
        </w:trPr>
        <w:tc>
          <w:tcPr>
            <w:tcW w:w="562" w:type="dxa"/>
          </w:tcPr>
          <w:p w14:paraId="173EE4B1" w14:textId="14DB4B9A" w:rsidR="00D14928" w:rsidRPr="008258D0" w:rsidRDefault="004B7DB1" w:rsidP="00D14928">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u</m:t>
                    </m:r>
                  </m:e>
                  <m:sub>
                    <m:r>
                      <m:rPr>
                        <m:sty m:val="b"/>
                      </m:rPr>
                      <w:rPr>
                        <w:rFonts w:ascii="Cambria Math" w:hAnsi="Cambria Math"/>
                        <w:sz w:val="12"/>
                        <w:szCs w:val="12"/>
                      </w:rPr>
                      <m:t>d</m:t>
                    </m:r>
                    <m:r>
                      <m:rPr>
                        <m:sty m:val="bi"/>
                      </m:rPr>
                      <w:rPr>
                        <w:rFonts w:ascii="Cambria Math" w:hAnsi="Cambria Math"/>
                        <w:sz w:val="12"/>
                        <w:szCs w:val="12"/>
                      </w:rPr>
                      <m:t xml:space="preserve"> i</m:t>
                    </m:r>
                  </m:sub>
                </m:sSub>
              </m:oMath>
            </m:oMathPara>
          </w:p>
        </w:tc>
        <w:tc>
          <w:tcPr>
            <w:tcW w:w="567" w:type="dxa"/>
            <w:vAlign w:val="center"/>
          </w:tcPr>
          <w:p w14:paraId="62D81352" w14:textId="13016902" w:rsidR="00D14928" w:rsidRPr="0043113B" w:rsidRDefault="00D14928" w:rsidP="00D14928">
            <w:pPr>
              <w:ind w:right="-13"/>
              <w:jc w:val="center"/>
              <w:rPr>
                <w:sz w:val="14"/>
                <w:szCs w:val="10"/>
              </w:rPr>
            </w:pPr>
            <w:r w:rsidRPr="0043113B">
              <w:rPr>
                <w:sz w:val="14"/>
                <w:szCs w:val="10"/>
              </w:rPr>
              <w:t>0.232</w:t>
            </w:r>
          </w:p>
        </w:tc>
        <w:tc>
          <w:tcPr>
            <w:tcW w:w="709" w:type="dxa"/>
            <w:vAlign w:val="center"/>
          </w:tcPr>
          <w:p w14:paraId="166A1366" w14:textId="77777777" w:rsidR="00D14928" w:rsidRPr="0043113B" w:rsidRDefault="00D14928" w:rsidP="00D14928">
            <w:pPr>
              <w:jc w:val="center"/>
              <w:rPr>
                <w:sz w:val="14"/>
                <w:szCs w:val="10"/>
              </w:rPr>
            </w:pPr>
          </w:p>
        </w:tc>
      </w:tr>
      <w:tr w:rsidR="00D14928" w14:paraId="0B0D700B" w14:textId="77777777" w:rsidTr="0043113B">
        <w:trPr>
          <w:trHeight w:val="138"/>
        </w:trPr>
        <w:tc>
          <w:tcPr>
            <w:tcW w:w="562" w:type="dxa"/>
          </w:tcPr>
          <w:p w14:paraId="323D277E" w14:textId="05666A0D" w:rsidR="00D14928" w:rsidRPr="008258D0" w:rsidRDefault="004B7DB1" w:rsidP="00D14928">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d</m:t>
                    </m:r>
                  </m:e>
                  <m:sub>
                    <m:r>
                      <m:rPr>
                        <m:sty m:val="bi"/>
                      </m:rPr>
                      <w:rPr>
                        <w:rFonts w:ascii="Cambria Math" w:hAnsi="Cambria Math"/>
                        <w:sz w:val="12"/>
                        <w:szCs w:val="12"/>
                      </w:rPr>
                      <m:t>i</m:t>
                    </m:r>
                  </m:sub>
                </m:sSub>
                <m:r>
                  <m:rPr>
                    <m:sty m:val="bi"/>
                  </m:rPr>
                  <w:rPr>
                    <w:rFonts w:ascii="Cambria Math" w:hAnsi="Cambria Math"/>
                    <w:sz w:val="12"/>
                    <w:szCs w:val="12"/>
                  </w:rPr>
                  <m:t>/</m:t>
                </m:r>
                <m:sSub>
                  <m:sSubPr>
                    <m:ctrlPr>
                      <w:rPr>
                        <w:rFonts w:ascii="Cambria Math" w:hAnsi="Cambria Math"/>
                        <w:b/>
                        <w:bCs/>
                        <w:i/>
                        <w:sz w:val="12"/>
                        <w:szCs w:val="12"/>
                      </w:rPr>
                    </m:ctrlPr>
                  </m:sSubPr>
                  <m:e>
                    <m:r>
                      <m:rPr>
                        <m:sty m:val="bi"/>
                      </m:rPr>
                      <w:rPr>
                        <w:rFonts w:ascii="Cambria Math" w:hAnsi="Cambria Math"/>
                        <w:sz w:val="12"/>
                        <w:szCs w:val="12"/>
                      </w:rPr>
                      <m:t>u</m:t>
                    </m:r>
                  </m:e>
                  <m:sub>
                    <m:r>
                      <m:rPr>
                        <m:sty m:val="b"/>
                      </m:rPr>
                      <w:rPr>
                        <w:rFonts w:ascii="Cambria Math" w:hAnsi="Cambria Math"/>
                        <w:sz w:val="12"/>
                        <w:szCs w:val="12"/>
                      </w:rPr>
                      <m:t>base</m:t>
                    </m:r>
                    <m:r>
                      <m:rPr>
                        <m:sty m:val="bi"/>
                      </m:rPr>
                      <w:rPr>
                        <w:rFonts w:ascii="Cambria Math" w:hAnsi="Cambria Math"/>
                        <w:sz w:val="12"/>
                        <w:szCs w:val="12"/>
                      </w:rPr>
                      <m:t xml:space="preserve"> i</m:t>
                    </m:r>
                  </m:sub>
                </m:sSub>
              </m:oMath>
            </m:oMathPara>
          </w:p>
        </w:tc>
        <w:tc>
          <w:tcPr>
            <w:tcW w:w="567" w:type="dxa"/>
            <w:vAlign w:val="center"/>
          </w:tcPr>
          <w:p w14:paraId="6F20E09E" w14:textId="2B8D80A2" w:rsidR="00D14928" w:rsidRPr="0043113B" w:rsidRDefault="00D14928" w:rsidP="00D14928">
            <w:pPr>
              <w:ind w:right="-13"/>
              <w:jc w:val="center"/>
              <w:rPr>
                <w:sz w:val="14"/>
                <w:szCs w:val="10"/>
              </w:rPr>
            </w:pPr>
            <w:r w:rsidRPr="0043113B">
              <w:rPr>
                <w:sz w:val="14"/>
                <w:szCs w:val="10"/>
              </w:rPr>
              <w:t>-1.00</w:t>
            </w:r>
          </w:p>
        </w:tc>
        <w:tc>
          <w:tcPr>
            <w:tcW w:w="709" w:type="dxa"/>
            <w:vAlign w:val="center"/>
          </w:tcPr>
          <w:p w14:paraId="5B55F10D" w14:textId="77777777" w:rsidR="00D14928" w:rsidRPr="0043113B" w:rsidRDefault="00D14928" w:rsidP="00D14928">
            <w:pPr>
              <w:jc w:val="center"/>
              <w:rPr>
                <w:sz w:val="14"/>
                <w:szCs w:val="10"/>
              </w:rPr>
            </w:pPr>
          </w:p>
        </w:tc>
      </w:tr>
      <w:tr w:rsidR="00D14928" w14:paraId="43BFBFF6" w14:textId="77777777" w:rsidTr="0043113B">
        <w:trPr>
          <w:trHeight w:val="98"/>
        </w:trPr>
        <w:tc>
          <w:tcPr>
            <w:tcW w:w="562" w:type="dxa"/>
            <w:shd w:val="clear" w:color="auto" w:fill="C2D69B" w:themeFill="accent3" w:themeFillTint="99"/>
            <w:vAlign w:val="center"/>
          </w:tcPr>
          <w:p w14:paraId="1D901430" w14:textId="0DDB0580" w:rsidR="00D14928" w:rsidRPr="008258D0" w:rsidRDefault="004B7DB1" w:rsidP="00D14928">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En</m:t>
                    </m:r>
                  </m:e>
                  <m:sub>
                    <m:r>
                      <m:rPr>
                        <m:sty m:val="bi"/>
                      </m:rPr>
                      <w:rPr>
                        <w:rFonts w:ascii="Cambria Math" w:hAnsi="Cambria Math"/>
                        <w:sz w:val="12"/>
                        <w:szCs w:val="12"/>
                      </w:rPr>
                      <m:t>i</m:t>
                    </m:r>
                  </m:sub>
                </m:sSub>
              </m:oMath>
            </m:oMathPara>
          </w:p>
        </w:tc>
        <w:tc>
          <w:tcPr>
            <w:tcW w:w="567" w:type="dxa"/>
            <w:shd w:val="clear" w:color="auto" w:fill="C2D69B" w:themeFill="accent3" w:themeFillTint="99"/>
            <w:vAlign w:val="center"/>
          </w:tcPr>
          <w:p w14:paraId="3B634623" w14:textId="1FA7E9E5" w:rsidR="00D14928" w:rsidRPr="0043113B" w:rsidRDefault="00D14928" w:rsidP="00D14928">
            <w:pPr>
              <w:ind w:right="-13"/>
              <w:jc w:val="center"/>
              <w:rPr>
                <w:sz w:val="14"/>
                <w:szCs w:val="10"/>
              </w:rPr>
            </w:pPr>
            <w:r w:rsidRPr="0043113B">
              <w:rPr>
                <w:sz w:val="14"/>
                <w:szCs w:val="10"/>
              </w:rPr>
              <w:t>0.33</w:t>
            </w:r>
          </w:p>
        </w:tc>
        <w:tc>
          <w:tcPr>
            <w:tcW w:w="709" w:type="dxa"/>
            <w:shd w:val="clear" w:color="auto" w:fill="C2D69B" w:themeFill="accent3" w:themeFillTint="99"/>
            <w:vAlign w:val="center"/>
          </w:tcPr>
          <w:p w14:paraId="6A86783E" w14:textId="2148B8CB" w:rsidR="00D14928" w:rsidRPr="0043113B" w:rsidRDefault="00D14928" w:rsidP="00D14928">
            <w:pPr>
              <w:jc w:val="center"/>
              <w:rPr>
                <w:sz w:val="14"/>
                <w:szCs w:val="10"/>
              </w:rPr>
            </w:pPr>
            <w:r w:rsidRPr="0043113B">
              <w:rPr>
                <w:sz w:val="14"/>
                <w:szCs w:val="10"/>
              </w:rPr>
              <w:t>Criterion A</w:t>
            </w:r>
          </w:p>
        </w:tc>
      </w:tr>
      <w:tr w:rsidR="00D14928" w14:paraId="44EEE356" w14:textId="77777777" w:rsidTr="0043113B">
        <w:trPr>
          <w:trHeight w:val="340"/>
        </w:trPr>
        <w:tc>
          <w:tcPr>
            <w:tcW w:w="562" w:type="dxa"/>
            <w:shd w:val="clear" w:color="auto" w:fill="C2D69B" w:themeFill="accent3" w:themeFillTint="99"/>
            <w:vAlign w:val="center"/>
          </w:tcPr>
          <w:p w14:paraId="2E340740" w14:textId="0289B354" w:rsidR="00D14928" w:rsidRPr="008258D0" w:rsidRDefault="004B7DB1" w:rsidP="00D14928">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u</m:t>
                    </m:r>
                  </m:e>
                  <m:sub>
                    <m:r>
                      <m:rPr>
                        <m:sty m:val="b"/>
                      </m:rPr>
                      <w:rPr>
                        <w:rFonts w:ascii="Cambria Math" w:hAnsi="Cambria Math"/>
                        <w:sz w:val="12"/>
                        <w:szCs w:val="12"/>
                      </w:rPr>
                      <m:t>comp</m:t>
                    </m:r>
                    <m:r>
                      <m:rPr>
                        <m:sty m:val="bi"/>
                      </m:rPr>
                      <w:rPr>
                        <w:rFonts w:ascii="Cambria Math" w:hAnsi="Cambria Math"/>
                        <w:sz w:val="12"/>
                        <w:szCs w:val="12"/>
                      </w:rPr>
                      <m:t xml:space="preserve"> i</m:t>
                    </m:r>
                  </m:sub>
                </m:sSub>
                <m:r>
                  <m:rPr>
                    <m:sty m:val="bi"/>
                  </m:rPr>
                  <w:rPr>
                    <w:rFonts w:ascii="Cambria Math" w:hAnsi="Cambria Math"/>
                    <w:sz w:val="12"/>
                    <w:szCs w:val="12"/>
                  </w:rPr>
                  <m:t>/</m:t>
                </m:r>
                <m:sSub>
                  <m:sSubPr>
                    <m:ctrlPr>
                      <w:rPr>
                        <w:rFonts w:ascii="Cambria Math" w:hAnsi="Cambria Math"/>
                        <w:b/>
                        <w:bCs/>
                        <w:i/>
                        <w:sz w:val="12"/>
                        <w:szCs w:val="12"/>
                      </w:rPr>
                    </m:ctrlPr>
                  </m:sSubPr>
                  <m:e>
                    <m:r>
                      <m:rPr>
                        <m:sty m:val="bi"/>
                      </m:rPr>
                      <w:rPr>
                        <w:rFonts w:ascii="Cambria Math" w:hAnsi="Cambria Math"/>
                        <w:sz w:val="12"/>
                        <w:szCs w:val="12"/>
                      </w:rPr>
                      <m:t>u</m:t>
                    </m:r>
                  </m:e>
                  <m:sub>
                    <m:r>
                      <m:rPr>
                        <m:sty m:val="b"/>
                      </m:rPr>
                      <w:rPr>
                        <w:rFonts w:ascii="Cambria Math" w:hAnsi="Cambria Math"/>
                        <w:sz w:val="12"/>
                        <w:szCs w:val="12"/>
                      </w:rPr>
                      <m:t>base</m:t>
                    </m:r>
                    <m:r>
                      <m:rPr>
                        <m:sty m:val="bi"/>
                      </m:rPr>
                      <w:rPr>
                        <w:rFonts w:ascii="Cambria Math" w:hAnsi="Cambria Math"/>
                        <w:sz w:val="12"/>
                        <w:szCs w:val="12"/>
                      </w:rPr>
                      <m:t xml:space="preserve"> i</m:t>
                    </m:r>
                  </m:sub>
                </m:sSub>
              </m:oMath>
            </m:oMathPara>
          </w:p>
        </w:tc>
        <w:tc>
          <w:tcPr>
            <w:tcW w:w="567" w:type="dxa"/>
            <w:shd w:val="clear" w:color="auto" w:fill="C2D69B" w:themeFill="accent3" w:themeFillTint="99"/>
            <w:vAlign w:val="center"/>
          </w:tcPr>
          <w:p w14:paraId="1D06F5A6" w14:textId="7AABD2FB" w:rsidR="00D14928" w:rsidRPr="0043113B" w:rsidRDefault="00D14928" w:rsidP="00D14928">
            <w:pPr>
              <w:ind w:right="-13"/>
              <w:jc w:val="center"/>
              <w:rPr>
                <w:sz w:val="14"/>
                <w:szCs w:val="10"/>
              </w:rPr>
            </w:pPr>
            <w:r w:rsidRPr="0043113B">
              <w:rPr>
                <w:sz w:val="14"/>
                <w:szCs w:val="10"/>
              </w:rPr>
              <w:t>1.20</w:t>
            </w:r>
          </w:p>
        </w:tc>
        <w:tc>
          <w:tcPr>
            <w:tcW w:w="709" w:type="dxa"/>
            <w:shd w:val="clear" w:color="auto" w:fill="C2D69B" w:themeFill="accent3" w:themeFillTint="99"/>
            <w:vAlign w:val="center"/>
          </w:tcPr>
          <w:p w14:paraId="2F0A9B27" w14:textId="54ED3EAE" w:rsidR="00D14928" w:rsidRPr="0043113B" w:rsidRDefault="00D14928" w:rsidP="00D14928">
            <w:pPr>
              <w:jc w:val="center"/>
              <w:rPr>
                <w:sz w:val="14"/>
                <w:szCs w:val="10"/>
              </w:rPr>
            </w:pPr>
            <w:r w:rsidRPr="0043113B">
              <w:rPr>
                <w:sz w:val="14"/>
                <w:szCs w:val="10"/>
              </w:rPr>
              <w:t>Criterion B</w:t>
            </w:r>
          </w:p>
        </w:tc>
      </w:tr>
      <w:tr w:rsidR="00D14928" w14:paraId="214EC936" w14:textId="77777777" w:rsidTr="0043113B">
        <w:trPr>
          <w:trHeight w:val="123"/>
        </w:trPr>
        <w:tc>
          <w:tcPr>
            <w:tcW w:w="562" w:type="dxa"/>
            <w:shd w:val="clear" w:color="auto" w:fill="C2D69B" w:themeFill="accent3" w:themeFillTint="99"/>
            <w:vAlign w:val="center"/>
          </w:tcPr>
          <w:p w14:paraId="1B942E9D" w14:textId="690F8B5A" w:rsidR="00D14928" w:rsidRPr="008258D0" w:rsidRDefault="004B7DB1" w:rsidP="00D14928">
            <w:pPr>
              <w:jc w:val="center"/>
              <w:rPr>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P</m:t>
                    </m:r>
                  </m:e>
                  <m:sub>
                    <m:r>
                      <m:rPr>
                        <m:sty m:val="bi"/>
                      </m:rPr>
                      <w:rPr>
                        <w:rFonts w:ascii="Cambria Math" w:hAnsi="Cambria Math"/>
                        <w:sz w:val="12"/>
                        <w:szCs w:val="12"/>
                      </w:rPr>
                      <m:t>i</m:t>
                    </m:r>
                  </m:sub>
                </m:sSub>
              </m:oMath>
            </m:oMathPara>
          </w:p>
        </w:tc>
        <w:tc>
          <w:tcPr>
            <w:tcW w:w="567" w:type="dxa"/>
            <w:shd w:val="clear" w:color="auto" w:fill="C2D69B" w:themeFill="accent3" w:themeFillTint="99"/>
            <w:vAlign w:val="center"/>
          </w:tcPr>
          <w:p w14:paraId="1ECD04BE" w14:textId="5A68FD7C" w:rsidR="00D14928" w:rsidRPr="0043113B" w:rsidRDefault="00D14928" w:rsidP="00D14928">
            <w:pPr>
              <w:ind w:right="-13"/>
              <w:jc w:val="center"/>
              <w:rPr>
                <w:sz w:val="14"/>
                <w:szCs w:val="10"/>
              </w:rPr>
            </w:pPr>
            <w:r w:rsidRPr="0043113B">
              <w:rPr>
                <w:sz w:val="14"/>
                <w:szCs w:val="10"/>
              </w:rPr>
              <w:t>1.00</w:t>
            </w:r>
          </w:p>
        </w:tc>
        <w:tc>
          <w:tcPr>
            <w:tcW w:w="709" w:type="dxa"/>
            <w:shd w:val="clear" w:color="auto" w:fill="C2D69B" w:themeFill="accent3" w:themeFillTint="99"/>
            <w:vAlign w:val="center"/>
          </w:tcPr>
          <w:p w14:paraId="3A3BC058" w14:textId="614DDAD6" w:rsidR="00D14928" w:rsidRPr="0043113B" w:rsidRDefault="00D14928" w:rsidP="00D14928">
            <w:pPr>
              <w:jc w:val="center"/>
              <w:rPr>
                <w:sz w:val="14"/>
                <w:szCs w:val="10"/>
              </w:rPr>
            </w:pPr>
            <w:r w:rsidRPr="0043113B">
              <w:rPr>
                <w:sz w:val="14"/>
                <w:szCs w:val="10"/>
              </w:rPr>
              <w:t>Criterion D</w:t>
            </w:r>
          </w:p>
        </w:tc>
      </w:tr>
    </w:tbl>
    <w:p w14:paraId="118564CA" w14:textId="07313DA9" w:rsidR="003D6845" w:rsidRDefault="001E4D49" w:rsidP="00AD4564">
      <w:pPr>
        <w:rPr>
          <w:noProof/>
        </w:rPr>
      </w:pPr>
      <w:r w:rsidRPr="001E4D49">
        <w:rPr>
          <w:noProof/>
        </w:rPr>
        <w:drawing>
          <wp:inline distT="0" distB="0" distL="0" distR="0" wp14:anchorId="09FCBA52" wp14:editId="5A083049">
            <wp:extent cx="1553845" cy="1723390"/>
            <wp:effectExtent l="0" t="0" r="825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53845" cy="1723390"/>
                    </a:xfrm>
                    <a:prstGeom prst="rect">
                      <a:avLst/>
                    </a:prstGeom>
                    <a:noFill/>
                    <a:ln>
                      <a:noFill/>
                    </a:ln>
                  </pic:spPr>
                </pic:pic>
              </a:graphicData>
            </a:graphic>
          </wp:inline>
        </w:drawing>
      </w:r>
    </w:p>
    <w:p w14:paraId="77BF6281" w14:textId="696C2A81" w:rsidR="00732650" w:rsidRPr="00E12B85" w:rsidRDefault="00732650" w:rsidP="00732650">
      <w:pPr>
        <w:pStyle w:val="Caption"/>
        <w:rPr>
          <w:rFonts w:ascii="Times New Roman" w:hAnsi="Times New Roman" w:cs="Times New Roman"/>
          <w:b w:val="0"/>
          <w:bCs/>
        </w:rPr>
      </w:pPr>
      <w:r w:rsidRPr="00E12B85">
        <w:rPr>
          <w:rFonts w:ascii="Times New Roman" w:hAnsi="Times New Roman" w:cs="Times New Roman"/>
        </w:rPr>
        <w:t>Figure 8:</w:t>
      </w:r>
      <w:r w:rsidRPr="00E12B85">
        <w:rPr>
          <w:rFonts w:ascii="Times New Roman" w:hAnsi="Times New Roman" w:cs="Times New Roman"/>
        </w:rPr>
        <w:tab/>
      </w:r>
      <w:r w:rsidR="00A057B6" w:rsidRPr="00E12B85">
        <w:rPr>
          <w:rFonts w:ascii="Times New Roman" w:hAnsi="Times New Roman" w:cs="Times New Roman"/>
          <w:b w:val="0"/>
          <w:bCs/>
        </w:rPr>
        <w:t>Example for t</w:t>
      </w:r>
      <w:r w:rsidR="00A057B6" w:rsidRPr="003D6845">
        <w:rPr>
          <w:rFonts w:ascii="Times New Roman" w:hAnsi="Times New Roman" w:cs="Times New Roman"/>
          <w:b w:val="0"/>
          <w:bCs/>
        </w:rPr>
        <w:t xml:space="preserve">he influence of large amounts on repeatability </w:t>
      </w:r>
      <w:r w:rsidR="00AE6712" w:rsidRPr="003D6845">
        <w:rPr>
          <w:rFonts w:ascii="Times New Roman" w:hAnsi="Times New Roman" w:cs="Times New Roman"/>
          <w:b w:val="0"/>
          <w:bCs/>
          <w:szCs w:val="16"/>
        </w:rPr>
        <w:t xml:space="preserve">on </w:t>
      </w:r>
      <w:r w:rsidR="00AE6712" w:rsidRPr="003D6845">
        <w:rPr>
          <w:rFonts w:ascii="Times New Roman" w:hAnsi="Times New Roman" w:cs="Times New Roman"/>
          <w:b w:val="0"/>
          <w:bCs/>
        </w:rPr>
        <w:t xml:space="preserve">the PDFs </w:t>
      </w:r>
      <w:proofErr w:type="gramStart"/>
      <w:r w:rsidR="00AE6712" w:rsidRPr="003D6845">
        <w:rPr>
          <w:rFonts w:ascii="Times New Roman" w:hAnsi="Times New Roman" w:cs="Times New Roman"/>
          <w:b w:val="0"/>
          <w:bCs/>
          <w:szCs w:val="16"/>
        </w:rPr>
        <w:t>N(</w:t>
      </w:r>
      <w:proofErr w:type="gramEnd"/>
      <m:oMath>
        <m:sSub>
          <m:sSubPr>
            <m:ctrlPr>
              <w:rPr>
                <w:rFonts w:ascii="Cambria Math" w:hAnsi="Cambria Math" w:cs="Times New Roman"/>
                <w:b w:val="0"/>
                <w:bCs/>
                <w:i/>
                <w:szCs w:val="16"/>
              </w:rPr>
            </m:ctrlPr>
          </m:sSubPr>
          <m:e>
            <m:r>
              <m:rPr>
                <m:sty m:val="bi"/>
              </m:rPr>
              <w:rPr>
                <w:rFonts w:ascii="Cambria Math" w:hAnsi="Cambria Math" w:cs="Times New Roman"/>
                <w:szCs w:val="16"/>
              </w:rPr>
              <m:t>x</m:t>
            </m:r>
          </m:e>
          <m:sub>
            <m:r>
              <m:rPr>
                <m:sty m:val="b"/>
              </m:rPr>
              <w:rPr>
                <w:rFonts w:ascii="Cambria Math" w:hAnsi="Cambria Math" w:cs="Times New Roman"/>
                <w:szCs w:val="16"/>
              </w:rPr>
              <m:t>CRV</m:t>
            </m:r>
          </m:sub>
        </m:sSub>
      </m:oMath>
      <w:r w:rsidR="00AE6712" w:rsidRPr="003D6845">
        <w:rPr>
          <w:rFonts w:ascii="Times New Roman" w:hAnsi="Times New Roman" w:cs="Times New Roman"/>
          <w:b w:val="0"/>
          <w:bCs/>
          <w:szCs w:val="16"/>
        </w:rPr>
        <w:t xml:space="preserve">, </w:t>
      </w:r>
      <m:oMath>
        <m:sSub>
          <m:sSubPr>
            <m:ctrlPr>
              <w:rPr>
                <w:rFonts w:ascii="Cambria Math" w:hAnsi="Cambria Math" w:cs="Times New Roman"/>
                <w:b w:val="0"/>
                <w:bCs/>
                <w:i/>
                <w:szCs w:val="16"/>
              </w:rPr>
            </m:ctrlPr>
          </m:sSubPr>
          <m:e>
            <m:r>
              <m:rPr>
                <m:sty m:val="bi"/>
              </m:rPr>
              <w:rPr>
                <w:rFonts w:ascii="Cambria Math" w:hAnsi="Cambria Math" w:cs="Times New Roman"/>
                <w:szCs w:val="16"/>
              </w:rPr>
              <m:t>u</m:t>
            </m:r>
          </m:e>
          <m:sub>
            <m:sSub>
              <m:sSubPr>
                <m:ctrlPr>
                  <w:rPr>
                    <w:rFonts w:ascii="Cambria Math" w:hAnsi="Cambria Math" w:cs="Times New Roman"/>
                    <w:b w:val="0"/>
                    <w:bCs/>
                    <w:i/>
                    <w:szCs w:val="16"/>
                  </w:rPr>
                </m:ctrlPr>
              </m:sSubPr>
              <m:e>
                <m:r>
                  <m:rPr>
                    <m:sty m:val="bi"/>
                  </m:rPr>
                  <w:rPr>
                    <w:rFonts w:ascii="Cambria Math" w:hAnsi="Cambria Math" w:cs="Times New Roman"/>
                    <w:szCs w:val="16"/>
                  </w:rPr>
                  <m:t>x</m:t>
                </m:r>
              </m:e>
              <m:sub>
                <m:r>
                  <m:rPr>
                    <m:sty m:val="b"/>
                  </m:rPr>
                  <w:rPr>
                    <w:rFonts w:ascii="Cambria Math" w:hAnsi="Cambria Math" w:cs="Times New Roman"/>
                    <w:szCs w:val="16"/>
                  </w:rPr>
                  <m:t>CRV</m:t>
                </m:r>
              </m:sub>
            </m:sSub>
          </m:sub>
        </m:sSub>
      </m:oMath>
      <w:r w:rsidR="00AE6712" w:rsidRPr="003D6845">
        <w:rPr>
          <w:rFonts w:ascii="Times New Roman" w:hAnsi="Times New Roman" w:cs="Times New Roman"/>
          <w:b w:val="0"/>
          <w:bCs/>
          <w:szCs w:val="16"/>
        </w:rPr>
        <w:t>) and N(</w:t>
      </w:r>
      <m:oMath>
        <m:sSub>
          <m:sSubPr>
            <m:ctrlPr>
              <w:rPr>
                <w:rFonts w:ascii="Cambria Math" w:hAnsi="Cambria Math" w:cs="Times New Roman"/>
                <w:b w:val="0"/>
                <w:bCs/>
                <w:i/>
                <w:szCs w:val="16"/>
              </w:rPr>
            </m:ctrlPr>
          </m:sSubPr>
          <m:e>
            <m:r>
              <m:rPr>
                <m:sty m:val="bi"/>
              </m:rPr>
              <w:rPr>
                <w:rFonts w:ascii="Cambria Math" w:hAnsi="Cambria Math" w:cs="Times New Roman"/>
                <w:szCs w:val="16"/>
              </w:rPr>
              <m:t>x</m:t>
            </m:r>
          </m:e>
          <m:sub>
            <m:r>
              <m:rPr>
                <m:sty m:val="bi"/>
              </m:rPr>
              <w:rPr>
                <w:rFonts w:ascii="Cambria Math" w:hAnsi="Cambria Math" w:cs="Times New Roman"/>
                <w:szCs w:val="16"/>
              </w:rPr>
              <m:t>i</m:t>
            </m:r>
          </m:sub>
        </m:sSub>
      </m:oMath>
      <w:r w:rsidR="00AE6712" w:rsidRPr="003D6845">
        <w:rPr>
          <w:rFonts w:ascii="Times New Roman" w:hAnsi="Times New Roman" w:cs="Times New Roman"/>
          <w:b w:val="0"/>
          <w:bCs/>
          <w:szCs w:val="16"/>
        </w:rPr>
        <w:t xml:space="preserve">, </w:t>
      </w:r>
      <m:oMath>
        <m:sSub>
          <m:sSubPr>
            <m:ctrlPr>
              <w:rPr>
                <w:rFonts w:ascii="Cambria Math" w:hAnsi="Cambria Math" w:cs="Times New Roman"/>
                <w:b w:val="0"/>
                <w:bCs/>
                <w:i/>
                <w:szCs w:val="16"/>
              </w:rPr>
            </m:ctrlPr>
          </m:sSubPr>
          <m:e>
            <m:r>
              <m:rPr>
                <m:sty m:val="bi"/>
              </m:rPr>
              <w:rPr>
                <w:rFonts w:ascii="Cambria Math" w:hAnsi="Cambria Math" w:cs="Times New Roman"/>
                <w:szCs w:val="16"/>
              </w:rPr>
              <m:t>u</m:t>
            </m:r>
          </m:e>
          <m:sub>
            <m:sSub>
              <m:sSubPr>
                <m:ctrlPr>
                  <w:rPr>
                    <w:rFonts w:ascii="Cambria Math" w:hAnsi="Cambria Math" w:cs="Times New Roman"/>
                    <w:b w:val="0"/>
                    <w:bCs/>
                    <w:i/>
                    <w:szCs w:val="16"/>
                  </w:rPr>
                </m:ctrlPr>
              </m:sSubPr>
              <m:e>
                <m:r>
                  <m:rPr>
                    <m:sty m:val="b"/>
                  </m:rPr>
                  <w:rPr>
                    <w:rFonts w:ascii="Cambria Math" w:hAnsi="Cambria Math" w:cs="Times New Roman"/>
                    <w:szCs w:val="16"/>
                  </w:rPr>
                  <m:t>base</m:t>
                </m:r>
              </m:e>
              <m:sub>
                <m:r>
                  <m:rPr>
                    <m:sty m:val="bi"/>
                  </m:rPr>
                  <w:rPr>
                    <w:rFonts w:ascii="Cambria Math" w:hAnsi="Cambria Math" w:cs="Times New Roman"/>
                    <w:szCs w:val="16"/>
                  </w:rPr>
                  <m:t>i</m:t>
                </m:r>
              </m:sub>
            </m:sSub>
          </m:sub>
        </m:sSub>
      </m:oMath>
      <w:r w:rsidR="00AE6712" w:rsidRPr="003D6845">
        <w:rPr>
          <w:rFonts w:ascii="Times New Roman" w:hAnsi="Times New Roman" w:cs="Times New Roman"/>
          <w:b w:val="0"/>
          <w:bCs/>
          <w:szCs w:val="16"/>
        </w:rPr>
        <w:t xml:space="preserve">). </w:t>
      </w:r>
      <w:r w:rsidR="00AE6712" w:rsidRPr="003D6845">
        <w:rPr>
          <w:rFonts w:ascii="Times New Roman" w:hAnsi="Times New Roman" w:cs="Times New Roman"/>
          <w:b w:val="0"/>
          <w:bCs/>
        </w:rPr>
        <w:t>R</w:t>
      </w:r>
      <w:r w:rsidRPr="003D6845">
        <w:rPr>
          <w:rFonts w:ascii="Times New Roman" w:hAnsi="Times New Roman" w:cs="Times New Roman"/>
          <w:b w:val="0"/>
          <w:bCs/>
        </w:rPr>
        <w:t xml:space="preserve">esults of re-evaluation for comparison data </w:t>
      </w:r>
      <w:proofErr w:type="gramStart"/>
      <w:r w:rsidR="00051FAE" w:rsidRPr="00051FAE">
        <w:rPr>
          <w:rFonts w:ascii="Times New Roman" w:hAnsi="Times New Roman" w:cs="Times New Roman"/>
          <w:b w:val="0"/>
          <w:bCs/>
        </w:rPr>
        <w:t>COOMET.M.FF</w:t>
      </w:r>
      <w:proofErr w:type="gramEnd"/>
      <w:r w:rsidR="00051FAE" w:rsidRPr="00051FAE">
        <w:rPr>
          <w:rFonts w:ascii="Times New Roman" w:hAnsi="Times New Roman" w:cs="Times New Roman"/>
          <w:b w:val="0"/>
          <w:bCs/>
        </w:rPr>
        <w:t>-S2</w:t>
      </w:r>
      <w:r w:rsidRPr="003D6845">
        <w:rPr>
          <w:rFonts w:ascii="Times New Roman" w:hAnsi="Times New Roman" w:cs="Times New Roman"/>
          <w:b w:val="0"/>
          <w:bCs/>
        </w:rPr>
        <w:t xml:space="preserve"> </w:t>
      </w:r>
      <w:r w:rsidR="005E6274">
        <w:rPr>
          <w:rFonts w:ascii="Times New Roman" w:hAnsi="Times New Roman" w:cs="Times New Roman"/>
          <w:b w:val="0"/>
          <w:bCs/>
        </w:rPr>
        <w:t>[11]</w:t>
      </w:r>
      <w:r w:rsidR="005E6274" w:rsidRPr="0062636E">
        <w:rPr>
          <w:rFonts w:ascii="Times New Roman" w:hAnsi="Times New Roman" w:cs="Times New Roman"/>
          <w:b w:val="0"/>
          <w:bCs/>
        </w:rPr>
        <w:t xml:space="preserve"> </w:t>
      </w:r>
      <w:r w:rsidRPr="003D6845">
        <w:rPr>
          <w:rFonts w:ascii="Times New Roman" w:hAnsi="Times New Roman" w:cs="Times New Roman"/>
          <w:b w:val="0"/>
          <w:bCs/>
        </w:rPr>
        <w:t xml:space="preserve">for a </w:t>
      </w:r>
      <w:r w:rsidR="008D26F0">
        <w:rPr>
          <w:rFonts w:ascii="Times New Roman" w:hAnsi="Times New Roman" w:cs="Times New Roman"/>
          <w:b w:val="0"/>
          <w:bCs/>
        </w:rPr>
        <w:t>t</w:t>
      </w:r>
      <w:r w:rsidR="00051FAE">
        <w:rPr>
          <w:rFonts w:ascii="Times New Roman" w:hAnsi="Times New Roman" w:cs="Times New Roman"/>
          <w:b w:val="0"/>
          <w:bCs/>
        </w:rPr>
        <w:t>urbine</w:t>
      </w:r>
      <w:r w:rsidR="00051FAE" w:rsidRPr="003D6845">
        <w:rPr>
          <w:rFonts w:ascii="Times New Roman" w:hAnsi="Times New Roman" w:cs="Times New Roman"/>
          <w:b w:val="0"/>
          <w:bCs/>
        </w:rPr>
        <w:t xml:space="preserve"> </w:t>
      </w:r>
      <w:r w:rsidRPr="003D6845">
        <w:rPr>
          <w:rFonts w:ascii="Times New Roman" w:hAnsi="Times New Roman" w:cs="Times New Roman"/>
          <w:b w:val="0"/>
          <w:bCs/>
        </w:rPr>
        <w:t>meter</w:t>
      </w:r>
      <w:r w:rsidR="00AE6712" w:rsidRPr="003D6845">
        <w:rPr>
          <w:rFonts w:ascii="Times New Roman" w:hAnsi="Times New Roman" w:cs="Times New Roman"/>
          <w:b w:val="0"/>
          <w:bCs/>
        </w:rPr>
        <w:t>.</w:t>
      </w:r>
    </w:p>
    <w:p w14:paraId="474F7E29" w14:textId="77777777" w:rsidR="00513E47" w:rsidRPr="005A20CB" w:rsidRDefault="00513E47" w:rsidP="00513E47"/>
    <w:p w14:paraId="1A90DEEF" w14:textId="3C7A28DE" w:rsidR="005F2C46" w:rsidRPr="00E12B85" w:rsidRDefault="00C74E22" w:rsidP="00E32C6B">
      <w:pPr>
        <w:pStyle w:val="Heading1"/>
        <w:rPr>
          <w:rFonts w:ascii="Times New Roman" w:hAnsi="Times New Roman" w:cs="Times New Roman"/>
        </w:rPr>
      </w:pPr>
      <w:r w:rsidRPr="00E12B85">
        <w:rPr>
          <w:rFonts w:ascii="Times New Roman" w:hAnsi="Times New Roman" w:cs="Times New Roman"/>
        </w:rPr>
        <w:t>Summary and c</w:t>
      </w:r>
      <w:r w:rsidR="00476318" w:rsidRPr="00E12B85">
        <w:rPr>
          <w:rFonts w:ascii="Times New Roman" w:hAnsi="Times New Roman" w:cs="Times New Roman"/>
        </w:rPr>
        <w:t>onclusions</w:t>
      </w:r>
    </w:p>
    <w:p w14:paraId="42C52880" w14:textId="77777777" w:rsidR="00AB51F5" w:rsidRPr="00E12B85" w:rsidRDefault="00AB51F5" w:rsidP="00AB51F5">
      <w:pPr>
        <w:pStyle w:val="BodyText"/>
      </w:pPr>
    </w:p>
    <w:p w14:paraId="6303D1E0" w14:textId="76FAD9BC" w:rsidR="00D87464" w:rsidRPr="00E12B85" w:rsidRDefault="00D87464" w:rsidP="00AB51F5">
      <w:pPr>
        <w:pStyle w:val="BodyText"/>
      </w:pPr>
      <w:r w:rsidRPr="00E12B85">
        <w:t xml:space="preserve">We introduced the </w:t>
      </w:r>
      <w:r w:rsidR="005428B4">
        <w:t>root-sum-of-squares</w:t>
      </w:r>
      <w:r w:rsidRPr="00E12B85">
        <w:t xml:space="preserve"> of the </w:t>
      </w:r>
      <m:oMath>
        <m:sSub>
          <m:sSubPr>
            <m:ctrlPr>
              <w:rPr>
                <w:rFonts w:ascii="Cambria Math" w:hAnsi="Cambria Math"/>
              </w:rPr>
            </m:ctrlPr>
          </m:sSubPr>
          <m:e>
            <m:r>
              <w:rPr>
                <w:rFonts w:ascii="Cambria Math" w:hAnsi="Cambria Math"/>
              </w:rPr>
              <m:t>u</m:t>
            </m:r>
          </m:e>
          <m:sub>
            <m:r>
              <m:rPr>
                <m:sty m:val="p"/>
              </m:rPr>
              <w:rPr>
                <w:rFonts w:ascii="Cambria Math" w:hAnsi="Cambria Math"/>
              </w:rPr>
              <m:t>TS</m:t>
            </m:r>
          </m:sub>
        </m:sSub>
      </m:oMath>
      <w:r w:rsidRPr="00E12B85">
        <w:t xml:space="preserve"> and </w:t>
      </w:r>
      <m:oMath>
        <m:sSub>
          <m:sSubPr>
            <m:ctrlPr>
              <w:rPr>
                <w:rFonts w:ascii="Cambria Math" w:hAnsi="Cambria Math"/>
              </w:rPr>
            </m:ctrlPr>
          </m:sSubPr>
          <m:e>
            <m:r>
              <w:rPr>
                <w:rFonts w:ascii="Cambria Math" w:hAnsi="Cambria Math"/>
              </w:rPr>
              <m:t>u</m:t>
            </m:r>
          </m:e>
          <m:sub>
            <m:sSub>
              <m:sSubPr>
                <m:ctrlPr>
                  <w:rPr>
                    <w:rFonts w:ascii="Cambria Math" w:hAnsi="Cambria Math"/>
                  </w:rPr>
                </m:ctrlPr>
              </m:sSubPr>
              <m:e>
                <m:r>
                  <m:rPr>
                    <m:sty m:val="p"/>
                  </m:rPr>
                  <w:rPr>
                    <w:rFonts w:ascii="Cambria Math" w:hAnsi="Cambria Math"/>
                  </w:rPr>
                  <m:t>repeat</m:t>
                </m:r>
              </m:e>
              <m:sub>
                <m:r>
                  <w:rPr>
                    <w:rFonts w:ascii="Cambria Math" w:hAnsi="Cambria Math"/>
                  </w:rPr>
                  <m:t>i</m:t>
                </m:r>
              </m:sub>
            </m:sSub>
          </m:sub>
        </m:sSub>
      </m:oMath>
      <w:r w:rsidRPr="00E12B85">
        <w:t xml:space="preserve"> and called it the comparison uncertainty </w:t>
      </w:r>
      <m:oMath>
        <m:sSub>
          <m:sSubPr>
            <m:ctrlPr>
              <w:rPr>
                <w:rFonts w:ascii="Cambria Math" w:hAnsi="Cambria Math"/>
              </w:rPr>
            </m:ctrlPr>
          </m:sSubPr>
          <m:e>
            <m:r>
              <w:rPr>
                <w:rFonts w:ascii="Cambria Math" w:hAnsi="Cambria Math"/>
              </w:rPr>
              <m:t>u</m:t>
            </m:r>
          </m:e>
          <m:sub>
            <m:sSub>
              <m:sSubPr>
                <m:ctrlPr>
                  <w:rPr>
                    <w:rFonts w:ascii="Cambria Math" w:hAnsi="Cambria Math"/>
                    <w:bCs/>
                    <w:i/>
                    <w:iCs/>
                  </w:rPr>
                </m:ctrlPr>
              </m:sSubPr>
              <m:e>
                <m:r>
                  <m:rPr>
                    <m:sty m:val="p"/>
                  </m:rPr>
                  <w:rPr>
                    <w:rFonts w:ascii="Cambria Math" w:hAnsi="Cambria Math"/>
                  </w:rPr>
                  <m:t>comp</m:t>
                </m:r>
              </m:e>
              <m:sub>
                <m:r>
                  <w:rPr>
                    <w:rFonts w:ascii="Cambria Math" w:hAnsi="Cambria Math"/>
                  </w:rPr>
                  <m:t>i</m:t>
                </m:r>
              </m:sub>
            </m:sSub>
          </m:sub>
        </m:sSub>
      </m:oMath>
      <w:r w:rsidRPr="00E12B85">
        <w:t xml:space="preserve">. Using </w:t>
      </w:r>
      <m:oMath>
        <m:sSub>
          <m:sSubPr>
            <m:ctrlPr>
              <w:rPr>
                <w:rFonts w:ascii="Cambria Math" w:hAnsi="Cambria Math"/>
              </w:rPr>
            </m:ctrlPr>
          </m:sSubPr>
          <m:e>
            <m:r>
              <w:rPr>
                <w:rFonts w:ascii="Cambria Math" w:hAnsi="Cambria Math"/>
              </w:rPr>
              <m:t>u</m:t>
            </m:r>
          </m:e>
          <m:sub>
            <m:sSub>
              <m:sSubPr>
                <m:ctrlPr>
                  <w:rPr>
                    <w:rFonts w:ascii="Cambria Math" w:hAnsi="Cambria Math"/>
                    <w:bCs/>
                    <w:i/>
                    <w:iCs/>
                  </w:rPr>
                </m:ctrlPr>
              </m:sSubPr>
              <m:e>
                <m:r>
                  <m:rPr>
                    <m:sty m:val="p"/>
                  </m:rPr>
                  <w:rPr>
                    <w:rFonts w:ascii="Cambria Math" w:hAnsi="Cambria Math"/>
                  </w:rPr>
                  <m:t>comp</m:t>
                </m:r>
              </m:e>
              <m:sub>
                <m:r>
                  <w:rPr>
                    <w:rFonts w:ascii="Cambria Math" w:hAnsi="Cambria Math"/>
                  </w:rPr>
                  <m:t>i</m:t>
                </m:r>
              </m:sub>
            </m:sSub>
          </m:sub>
        </m:sSub>
      </m:oMath>
      <w:r w:rsidRPr="00E12B85">
        <w:t xml:space="preserve"> instead of </w:t>
      </w:r>
      <m:oMath>
        <m:sSub>
          <m:sSubPr>
            <m:ctrlPr>
              <w:rPr>
                <w:rFonts w:ascii="Cambria Math" w:hAnsi="Cambria Math"/>
              </w:rPr>
            </m:ctrlPr>
          </m:sSubPr>
          <m:e>
            <m:r>
              <w:rPr>
                <w:rFonts w:ascii="Cambria Math" w:hAnsi="Cambria Math"/>
              </w:rPr>
              <m:t>u</m:t>
            </m:r>
          </m:e>
          <m:sub>
            <m:r>
              <m:rPr>
                <m:sty m:val="p"/>
              </m:rPr>
              <w:rPr>
                <w:rFonts w:ascii="Cambria Math" w:hAnsi="Cambria Math"/>
              </w:rPr>
              <m:t>TS</m:t>
            </m:r>
          </m:sub>
        </m:sSub>
      </m:oMath>
      <w:r w:rsidRPr="00E12B85">
        <w:t xml:space="preserve"> in Criterion B means that participants with poor repeatability are more likely to obtain an incon</w:t>
      </w:r>
      <w:proofErr w:type="spellStart"/>
      <w:r w:rsidRPr="00E12B85">
        <w:t>clusive</w:t>
      </w:r>
      <w:proofErr w:type="spellEnd"/>
      <w:r w:rsidRPr="00E12B85">
        <w:t xml:space="preserve"> result.</w:t>
      </w:r>
      <w:r w:rsidR="00DA629B">
        <w:t xml:space="preserve"> </w:t>
      </w:r>
    </w:p>
    <w:p w14:paraId="5FEEA752" w14:textId="77777777" w:rsidR="00D87464" w:rsidRPr="00E12B85" w:rsidRDefault="00D87464" w:rsidP="00AB51F5">
      <w:pPr>
        <w:pStyle w:val="BodyText"/>
      </w:pPr>
    </w:p>
    <w:p w14:paraId="695AD3C2" w14:textId="6D684F5B" w:rsidR="00D87464" w:rsidRPr="00E12B85" w:rsidRDefault="00D87464" w:rsidP="00AB51F5">
      <w:pPr>
        <w:pStyle w:val="BodyText"/>
      </w:pPr>
      <w:r w:rsidRPr="00E12B85">
        <w:t>The sample of flow,</w:t>
      </w:r>
      <w:r w:rsidR="00DA629B">
        <w:t xml:space="preserve"> mass,</w:t>
      </w:r>
      <w:r w:rsidRPr="00E12B85">
        <w:t xml:space="preserve"> pressure, and temperature comparison reports we reviewed shows that </w:t>
      </w:r>
      <w:r w:rsidR="00957828">
        <w:t xml:space="preserve">the importance of </w:t>
      </w:r>
      <w:r w:rsidRPr="00E12B85">
        <w:t xml:space="preserve">quantifying the uncertainty introduced by the transfer standard is recognized </w:t>
      </w:r>
      <w:r w:rsidR="00957828">
        <w:t>across these measurands</w:t>
      </w:r>
      <w:r w:rsidRPr="00E12B85">
        <w:t>. The most often discussed component is drift (long term calibration stability) and it is assessed by multiple calibrations of the TS by the pilot lab before, during, and after the comparison. Our review shows that for some labs at some setpoints, it is not unusual to find that the uncertainty of the TS is significant enough to render some results inconclusive.</w:t>
      </w:r>
      <w:r w:rsidR="00DA629B">
        <w:t xml:space="preserve"> We conclude that all measurands should begin applying more sophisticated criteria than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En</m:t>
                </m:r>
              </m:e>
              <m:sub>
                <m:r>
                  <w:rPr>
                    <w:rFonts w:ascii="Cambria Math" w:hAnsi="Cambria Math"/>
                  </w:rPr>
                  <m:t>i</m:t>
                </m:r>
              </m:sub>
            </m:sSub>
          </m:e>
        </m:d>
      </m:oMath>
      <w:r w:rsidR="00DA629B" w:rsidRPr="00806E7A">
        <w:t xml:space="preserve"> ≤ 1</w:t>
      </w:r>
      <w:r w:rsidR="00DA629B">
        <w:t>.</w:t>
      </w:r>
    </w:p>
    <w:p w14:paraId="69374027" w14:textId="07A4FD2D" w:rsidR="00D87464" w:rsidRPr="00E12B85" w:rsidRDefault="00D87464" w:rsidP="00AB51F5">
      <w:pPr>
        <w:pStyle w:val="BodyText"/>
      </w:pPr>
    </w:p>
    <w:p w14:paraId="5F915521" w14:textId="2FE46C6A" w:rsidR="00D87464" w:rsidRPr="00E12B85" w:rsidRDefault="00D87464" w:rsidP="00AB51F5">
      <w:pPr>
        <w:pStyle w:val="BodyText"/>
      </w:pPr>
      <w:r w:rsidRPr="00E12B85">
        <w:t>The test cases presented</w:t>
      </w:r>
      <w:r w:rsidR="00C635D7">
        <w:t xml:space="preserve"> </w:t>
      </w:r>
      <w:r w:rsidR="00DA629B">
        <w:t xml:space="preserve">in </w:t>
      </w:r>
      <w:r w:rsidR="00957828">
        <w:t>s</w:t>
      </w:r>
      <w:r w:rsidR="00DA629B">
        <w:t xml:space="preserve">ection 4 </w:t>
      </w:r>
      <w:r w:rsidRPr="00E12B85">
        <w:t>illustrate th</w:t>
      </w:r>
      <w:r w:rsidR="00DA629B">
        <w:t>at</w:t>
      </w:r>
      <w:r w:rsidRPr="00E12B85">
        <w:t xml:space="preserve"> </w:t>
      </w:r>
      <w:r w:rsidR="00DA629B">
        <w:t xml:space="preserve">probability-based Criterion D discerns cases that we consider are incorrectly interpreted as passing or failing by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En</m:t>
                </m:r>
              </m:e>
              <m:sub>
                <m:r>
                  <w:rPr>
                    <w:rFonts w:ascii="Cambria Math" w:hAnsi="Cambria Math"/>
                  </w:rPr>
                  <m:t>i</m:t>
                </m:r>
              </m:sub>
            </m:sSub>
          </m:e>
        </m:d>
      </m:oMath>
      <w:r w:rsidR="00DA629B" w:rsidRPr="00806E7A">
        <w:t xml:space="preserve"> ≤ 1</w:t>
      </w:r>
      <w:r w:rsidR="00DA629B">
        <w:t xml:space="preserve"> </w:t>
      </w:r>
      <w:r w:rsidR="00957828">
        <w:t xml:space="preserve">alone or </w:t>
      </w:r>
      <w:r w:rsidR="00DA629B">
        <w:t>Criterion B.</w:t>
      </w:r>
    </w:p>
    <w:p w14:paraId="6A9F807A" w14:textId="15A8313D" w:rsidR="00D87464" w:rsidRPr="00E12B85" w:rsidRDefault="00D87464" w:rsidP="00AB51F5">
      <w:pPr>
        <w:pStyle w:val="BodyText"/>
      </w:pPr>
    </w:p>
    <w:p w14:paraId="7075BA83" w14:textId="1E7A3DD0" w:rsidR="00D87464" w:rsidRDefault="00D87464" w:rsidP="00AB51F5">
      <w:pPr>
        <w:pStyle w:val="BodyText"/>
      </w:pPr>
      <w:r w:rsidRPr="00E12B85">
        <w:t>Note that the criteria all have variable limits or threshold values related to the risk o</w:t>
      </w:r>
      <w:r w:rsidR="00DA629B">
        <w:t>r</w:t>
      </w:r>
      <w:r w:rsidRPr="00E12B85">
        <w:t xml:space="preserve"> confidence level desired. </w:t>
      </w:r>
      <w:r w:rsidR="00DA629B">
        <w:t xml:space="preserve">Even for the relatively simple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En</m:t>
                </m:r>
              </m:e>
              <m:sub>
                <m:r>
                  <w:rPr>
                    <w:rFonts w:ascii="Cambria Math" w:hAnsi="Cambria Math"/>
                  </w:rPr>
                  <m:t>i</m:t>
                </m:r>
              </m:sub>
            </m:sSub>
          </m:e>
        </m:d>
      </m:oMath>
      <w:r w:rsidR="00DA629B" w:rsidRPr="00806E7A">
        <w:t xml:space="preserve"> ≤ 1</w:t>
      </w:r>
      <w:r w:rsidR="00DA629B">
        <w:t xml:space="preserve"> there is an ongoing discussion about </w:t>
      </w:r>
      <w:proofErr w:type="gramStart"/>
      <w:r w:rsidR="00DA629B">
        <w:t>whether or not</w:t>
      </w:r>
      <w:proofErr w:type="gramEnd"/>
      <w:r w:rsidR="00DA629B">
        <w:t xml:space="preserve"> to include a “</w:t>
      </w:r>
      <w:r w:rsidRPr="00E12B85">
        <w:t>warning level</w:t>
      </w:r>
      <w:r w:rsidR="00DA629B">
        <w:t xml:space="preserve">” when </w:t>
      </w:r>
      <w:r w:rsidRPr="00E12B85">
        <w:t xml:space="preserve"> </w:t>
      </w:r>
      <m:oMath>
        <m:r>
          <w:rPr>
            <w:rFonts w:ascii="Cambria Math" w:hAnsi="Cambria Math"/>
          </w:rPr>
          <m:t>1&lt;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En</m:t>
                </m:r>
              </m:e>
              <m:sub>
                <m:r>
                  <w:rPr>
                    <w:rFonts w:ascii="Cambria Math" w:hAnsi="Cambria Math"/>
                  </w:rPr>
                  <m:t>i</m:t>
                </m:r>
              </m:sub>
            </m:sSub>
          </m:e>
        </m:d>
      </m:oMath>
      <w:r w:rsidR="00DA629B" w:rsidRPr="00806E7A">
        <w:t xml:space="preserve"> ≤ </w:t>
      </w:r>
      <w:r w:rsidR="00DA629B">
        <w:t xml:space="preserve">1.2. </w:t>
      </w:r>
      <w:r w:rsidRPr="00E12B85">
        <w:t xml:space="preserve">The values </w:t>
      </w:r>
      <m:oMath>
        <m:sSub>
          <m:sSubPr>
            <m:ctrlPr>
              <w:rPr>
                <w:rFonts w:ascii="Cambria Math" w:hAnsi="Cambria Math"/>
              </w:rPr>
            </m:ctrlPr>
          </m:sSubPr>
          <m:e>
            <m:r>
              <w:rPr>
                <w:rFonts w:ascii="Cambria Math" w:hAnsi="Cambria Math"/>
              </w:rPr>
              <m:t>u</m:t>
            </m:r>
          </m:e>
          <m:sub>
            <m:sSub>
              <m:sSubPr>
                <m:ctrlPr>
                  <w:rPr>
                    <w:rFonts w:ascii="Cambria Math" w:hAnsi="Cambria Math"/>
                    <w:bCs/>
                    <w:i/>
                    <w:iCs/>
                  </w:rPr>
                </m:ctrlPr>
              </m:sSubPr>
              <m:e>
                <m:r>
                  <m:rPr>
                    <m:sty m:val="p"/>
                  </m:rPr>
                  <w:rPr>
                    <w:rFonts w:ascii="Cambria Math" w:hAnsi="Cambria Math"/>
                  </w:rPr>
                  <m:t>comp</m:t>
                </m:r>
              </m:e>
              <m:sub>
                <m:r>
                  <w:rPr>
                    <w:rFonts w:ascii="Cambria Math" w:hAnsi="Cambria Math"/>
                  </w:rPr>
                  <m:t>i</m:t>
                </m:r>
              </m:sub>
            </m:sSub>
          </m:sub>
        </m:sSub>
        <m:r>
          <w:rPr>
            <w:rFonts w:ascii="Cambria Math" w:hAnsi="Cambria Math"/>
          </w:rPr>
          <m:t>/</m:t>
        </m:r>
        <m:sSub>
          <m:sSubPr>
            <m:ctrlPr>
              <w:rPr>
                <w:rFonts w:ascii="Cambria Math" w:hAnsi="Cambria Math"/>
              </w:rPr>
            </m:ctrlPr>
          </m:sSubPr>
          <m:e>
            <m:r>
              <w:rPr>
                <w:rFonts w:ascii="Cambria Math" w:hAnsi="Cambria Math"/>
              </w:rPr>
              <m:t>u</m:t>
            </m:r>
          </m:e>
          <m:sub>
            <m:sSub>
              <m:sSubPr>
                <m:ctrlPr>
                  <w:rPr>
                    <w:rFonts w:ascii="Cambria Math" w:hAnsi="Cambria Math"/>
                    <w:bCs/>
                    <w:i/>
                    <w:iCs/>
                  </w:rPr>
                </m:ctrlPr>
              </m:sSubPr>
              <m:e>
                <m:r>
                  <m:rPr>
                    <m:sty m:val="p"/>
                  </m:rPr>
                  <w:rPr>
                    <w:rFonts w:ascii="Cambria Math" w:hAnsi="Cambria Math"/>
                  </w:rPr>
                  <m:t>base</m:t>
                </m:r>
              </m:e>
              <m:sub>
                <m:r>
                  <w:rPr>
                    <w:rFonts w:ascii="Cambria Math" w:hAnsi="Cambria Math"/>
                  </w:rPr>
                  <m:t>i</m:t>
                </m:r>
              </m:sub>
            </m:sSub>
          </m:sub>
        </m:sSub>
        <m:r>
          <w:rPr>
            <w:rFonts w:ascii="Cambria Math" w:hAnsi="Cambria Math" w:hint="eastAsia"/>
          </w:rPr>
          <m:t>≤</m:t>
        </m:r>
      </m:oMath>
      <w:r w:rsidRPr="00E12B85">
        <w:t xml:space="preserve"> 2 and </w:t>
      </w:r>
      <m:oMath>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&gt;</m:t>
        </m:r>
      </m:oMath>
      <w:r w:rsidRPr="00E12B85">
        <w:t xml:space="preserve">0.35 are suggestions that could be </w:t>
      </w:r>
      <w:r w:rsidR="0069494E" w:rsidRPr="00E12B85">
        <w:t>modified but</w:t>
      </w:r>
      <w:r w:rsidRPr="00E12B85">
        <w:t xml:space="preserve"> seem to work well for the cases examined.</w:t>
      </w:r>
    </w:p>
    <w:p w14:paraId="03340284" w14:textId="7D51459C" w:rsidR="00BD5A00" w:rsidRDefault="00BD5A00" w:rsidP="00AB51F5">
      <w:pPr>
        <w:pStyle w:val="BodyText"/>
      </w:pPr>
    </w:p>
    <w:p w14:paraId="31E872B4" w14:textId="08125E97" w:rsidR="00BD5A00" w:rsidRPr="00E12B85" w:rsidRDefault="00BD5A00" w:rsidP="00AB51F5">
      <w:pPr>
        <w:pStyle w:val="BodyText"/>
      </w:pPr>
      <w:r>
        <w:t xml:space="preserve">We encourage comparison pilot labs and organizations processing </w:t>
      </w:r>
      <w:r w:rsidR="00957828">
        <w:t xml:space="preserve">proficiency test </w:t>
      </w:r>
      <w:r>
        <w:t xml:space="preserve">data to utilize Criterion B </w:t>
      </w:r>
      <w:r w:rsidR="00957828">
        <w:t>or</w:t>
      </w:r>
      <w:r>
        <w:t xml:space="preserve"> better still, Criterion D</w:t>
      </w:r>
      <w:r w:rsidR="00957828">
        <w:t xml:space="preserve"> because they are both clear improvements over the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En</m:t>
                </m:r>
              </m:e>
              <m:sub>
                <m:r>
                  <w:rPr>
                    <w:rFonts w:ascii="Cambria Math" w:hAnsi="Cambria Math"/>
                  </w:rPr>
                  <m:t>i</m:t>
                </m:r>
              </m:sub>
            </m:sSub>
          </m:e>
        </m:d>
      </m:oMath>
      <w:r w:rsidR="00957828" w:rsidRPr="00806E7A">
        <w:t xml:space="preserve"> ≤ 1</w:t>
      </w:r>
      <w:r w:rsidR="00957828">
        <w:t xml:space="preserve"> criterion and are easy to apply. A spreadsheet template that processes comparison data and implements the criteria is available from the authors or the WGFF upon request.</w:t>
      </w:r>
      <w:r w:rsidR="003A25A8">
        <w:t xml:space="preserve"> </w:t>
      </w:r>
      <w:r w:rsidR="003A25A8" w:rsidRPr="0069494E">
        <w:t xml:space="preserve">We note that the </w:t>
      </w:r>
      <w:r w:rsidR="0069494E">
        <w:t>guiding CIPM document [15]</w:t>
      </w:r>
      <w:r w:rsidR="003A25A8" w:rsidRPr="0069494E">
        <w:t xml:space="preserve"> is flexible and allows for acceptance of </w:t>
      </w:r>
      <w:r w:rsidR="0069494E" w:rsidRPr="0069494E">
        <w:t>c</w:t>
      </w:r>
      <w:r w:rsidR="003A25A8" w:rsidRPr="0069494E">
        <w:t xml:space="preserve">alibration </w:t>
      </w:r>
      <w:r w:rsidR="0069494E" w:rsidRPr="0069494E">
        <w:t>m</w:t>
      </w:r>
      <w:r w:rsidR="003A25A8" w:rsidRPr="0069494E">
        <w:t xml:space="preserve">easurement </w:t>
      </w:r>
      <w:r w:rsidR="0069494E" w:rsidRPr="0069494E">
        <w:t>c</w:t>
      </w:r>
      <w:r w:rsidR="003A25A8" w:rsidRPr="0069494E">
        <w:t xml:space="preserve">apabilities based on evidence other than comparison results. Reviewers </w:t>
      </w:r>
      <w:r w:rsidR="0069494E">
        <w:t>rely on</w:t>
      </w:r>
      <w:r w:rsidR="003A25A8" w:rsidRPr="0069494E">
        <w:t xml:space="preserve"> their judgement when assessing CMCs and the comparison criteria described herein are tools that give pilot labs and assessors a more accurate view of comparison results by adding the inconclusive category.</w:t>
      </w:r>
      <w:r w:rsidR="003A25A8">
        <w:t xml:space="preserve"> </w:t>
      </w:r>
    </w:p>
    <w:p w14:paraId="3EBB7FD1" w14:textId="77777777" w:rsidR="000F081C" w:rsidRPr="00E12B85" w:rsidRDefault="000F081C">
      <w:pPr>
        <w:pStyle w:val="Heading1"/>
        <w:numPr>
          <w:ilvl w:val="0"/>
          <w:numId w:val="0"/>
        </w:numPr>
        <w:rPr>
          <w:rFonts w:ascii="Times New Roman" w:hAnsi="Times New Roman" w:cs="Times New Roman"/>
        </w:rPr>
      </w:pPr>
    </w:p>
    <w:p w14:paraId="243AAAE5" w14:textId="75FE7AD7" w:rsidR="002A7C8C" w:rsidRPr="00E12B85" w:rsidRDefault="002A7C8C" w:rsidP="00E32C6B">
      <w:pPr>
        <w:pStyle w:val="Heading1"/>
        <w:rPr>
          <w:rFonts w:ascii="Times New Roman" w:hAnsi="Times New Roman" w:cs="Times New Roman"/>
        </w:rPr>
      </w:pPr>
      <w:r w:rsidRPr="00E12B85">
        <w:rPr>
          <w:rFonts w:ascii="Times New Roman" w:hAnsi="Times New Roman" w:cs="Times New Roman"/>
        </w:rPr>
        <w:t>Nomenclature</w:t>
      </w:r>
    </w:p>
    <w:p w14:paraId="0E9FACBE" w14:textId="77777777" w:rsidR="00446F48" w:rsidRPr="00E12B85" w:rsidRDefault="00446F48" w:rsidP="00446F48">
      <w:pPr>
        <w:pStyle w:val="BodyText"/>
        <w:ind w:right="-1134"/>
        <w:rPr>
          <w:lang w:val="en-US"/>
        </w:rPr>
      </w:pPr>
    </w:p>
    <w:p w14:paraId="342B4A78" w14:textId="2C54A8B9" w:rsidR="00446F48" w:rsidRPr="008D26F0" w:rsidRDefault="004B7DB1" w:rsidP="00825922">
      <w:pPr>
        <w:pStyle w:val="BodyText"/>
        <w:ind w:left="709" w:hanging="709"/>
        <w:rPr>
          <w:lang w:val="en-US"/>
        </w:rPr>
      </w:pP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m:t>
            </m:r>
          </m:sub>
        </m:sSub>
      </m:oMath>
      <w:r w:rsidR="00446F48" w:rsidRPr="008D26F0">
        <w:rPr>
          <w:lang w:val="en-US"/>
        </w:rPr>
        <w:t xml:space="preserve">  </w:t>
      </w:r>
      <w:r w:rsidR="00446F48" w:rsidRPr="008D26F0">
        <w:rPr>
          <w:lang w:val="en-US"/>
        </w:rPr>
        <w:tab/>
      </w:r>
      <w:bookmarkStart w:id="1" w:name="_Hlk106879535"/>
      <w:r w:rsidR="00446F48" w:rsidRPr="008D26F0">
        <w:rPr>
          <w:lang w:val="en-US"/>
        </w:rPr>
        <w:t>Degree of equivalence</w:t>
      </w:r>
      <w:bookmarkEnd w:id="1"/>
      <w:r w:rsidR="00446F48" w:rsidRPr="008D26F0">
        <w:rPr>
          <w:lang w:val="en-US"/>
        </w:rPr>
        <w:t xml:space="preserve"> =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m:rPr>
                <m:sty m:val="p"/>
              </m:rPr>
              <w:rPr>
                <w:rFonts w:ascii="Cambria Math" w:hAnsi="Cambria Math"/>
                <w:lang w:val="en-US"/>
              </w:rPr>
              <m:t>CRV</m:t>
            </m:r>
          </m:sub>
        </m:sSub>
      </m:oMath>
    </w:p>
    <w:p w14:paraId="1BC065AF" w14:textId="556222B9" w:rsidR="00AF5410" w:rsidRPr="008D26F0" w:rsidRDefault="004B7DB1" w:rsidP="00825922">
      <w:pPr>
        <w:pStyle w:val="BodyText"/>
        <w:ind w:left="709" w:hanging="709"/>
        <w:rPr>
          <w:lang w:val="en-US"/>
        </w:rPr>
      </w:pPr>
      <m:oMath>
        <m:sSub>
          <m:sSubPr>
            <m:ctrlPr>
              <w:rPr>
                <w:rFonts w:ascii="Cambria Math" w:hAnsi="Cambria Math"/>
                <w:i/>
                <w:lang w:val="en-US"/>
              </w:rPr>
            </m:ctrlPr>
          </m:sSubPr>
          <m:e>
            <m:r>
              <w:rPr>
                <w:rFonts w:ascii="Cambria Math" w:hAnsi="Cambria Math"/>
                <w:lang w:val="en-US"/>
              </w:rPr>
              <m:t>En</m:t>
            </m:r>
          </m:e>
          <m:sub>
            <m:r>
              <w:rPr>
                <w:rFonts w:ascii="Cambria Math" w:hAnsi="Cambria Math"/>
                <w:lang w:val="en-US"/>
              </w:rPr>
              <m:t>i</m:t>
            </m:r>
          </m:sub>
        </m:sSub>
      </m:oMath>
      <w:r w:rsidR="00AF5410" w:rsidRPr="008D26F0">
        <w:t xml:space="preserve"> </w:t>
      </w:r>
      <w:r w:rsidR="00F076EB" w:rsidRPr="008D26F0">
        <w:tab/>
      </w:r>
      <w:r w:rsidR="00AF5410" w:rsidRPr="008D26F0">
        <w:t xml:space="preserve">Standardized degree of equivalence between a lab </w:t>
      </w:r>
      <m:oMath>
        <m:r>
          <w:rPr>
            <w:rFonts w:ascii="Cambria Math" w:hAnsi="Cambria Math"/>
            <w:lang w:val="en-US"/>
          </w:rPr>
          <m:t>i</m:t>
        </m:r>
      </m:oMath>
      <w:r w:rsidR="00AF5410" w:rsidRPr="008D26F0">
        <w:t xml:space="preserve"> and the key comparison reference value, = </w:t>
      </w:r>
      <m:oMath>
        <m:f>
          <m:fPr>
            <m:type m:val="lin"/>
            <m:ctrlPr>
              <w:rPr>
                <w:rFonts w:ascii="Cambria Math" w:hAnsi="Cambria Math"/>
                <w:i/>
                <w:lang w:val="en-GB"/>
              </w:rPr>
            </m:ctrlPr>
          </m:fPr>
          <m:num>
            <m:sSub>
              <m:sSubPr>
                <m:ctrlPr>
                  <w:rPr>
                    <w:rFonts w:ascii="Cambria Math" w:hAnsi="Cambria Math"/>
                    <w:i/>
                  </w:rPr>
                </m:ctrlPr>
              </m:sSubPr>
              <m:e>
                <m:r>
                  <w:rPr>
                    <w:rFonts w:ascii="Cambria Math" w:hAnsi="Cambria Math"/>
                  </w:rPr>
                  <m:t>d</m:t>
                </m:r>
              </m:e>
              <m:sub>
                <m:r>
                  <w:rPr>
                    <w:rFonts w:ascii="Cambria Math" w:hAnsi="Cambria Math"/>
                  </w:rPr>
                  <m:t>i</m:t>
                </m:r>
              </m:sub>
            </m:sSub>
          </m:num>
          <m:den>
            <m:r>
              <w:rPr>
                <w:rFonts w:ascii="Cambria Math" w:hAnsi="Cambria Math"/>
              </w:rPr>
              <m:t>2</m:t>
            </m:r>
            <m:sSub>
              <m:sSubPr>
                <m:ctrlPr>
                  <w:rPr>
                    <w:rFonts w:ascii="Cambria Math" w:hAnsi="Cambria Math"/>
                    <w:i/>
                  </w:rPr>
                </m:ctrlPr>
              </m:sSubPr>
              <m:e>
                <m:r>
                  <w:rPr>
                    <w:rFonts w:ascii="Cambria Math" w:hAnsi="Cambria Math"/>
                  </w:rPr>
                  <m:t>u</m:t>
                </m:r>
              </m:e>
              <m:sub>
                <m:sSub>
                  <m:sSubPr>
                    <m:ctrlPr>
                      <w:rPr>
                        <w:rFonts w:ascii="Cambria Math" w:hAnsi="Cambria Math"/>
                        <w:i/>
                      </w:rPr>
                    </m:ctrlPr>
                  </m:sSubPr>
                  <m:e>
                    <m:r>
                      <w:rPr>
                        <w:rFonts w:ascii="Cambria Math" w:hAnsi="Cambria Math"/>
                      </w:rPr>
                      <m:t>d</m:t>
                    </m:r>
                  </m:e>
                  <m:sub>
                    <m:r>
                      <w:rPr>
                        <w:rFonts w:ascii="Cambria Math" w:hAnsi="Cambria Math"/>
                      </w:rPr>
                      <m:t>i</m:t>
                    </m:r>
                  </m:sub>
                </m:sSub>
              </m:sub>
            </m:sSub>
          </m:den>
        </m:f>
      </m:oMath>
    </w:p>
    <w:p w14:paraId="73789F5F" w14:textId="059E6000" w:rsidR="00FE5713" w:rsidRPr="008D26F0" w:rsidRDefault="00FE5713" w:rsidP="00FE5713">
      <w:pPr>
        <w:pStyle w:val="BodyText"/>
        <w:ind w:left="709" w:hanging="709"/>
      </w:pPr>
      <m:oMath>
        <m:r>
          <w:rPr>
            <w:rFonts w:ascii="Cambria Math" w:hAnsi="Cambria Math"/>
            <w:lang w:val="en-US"/>
          </w:rPr>
          <m:t>i</m:t>
        </m:r>
      </m:oMath>
      <w:r w:rsidRPr="008D26F0">
        <w:rPr>
          <w:lang w:val="en-US"/>
        </w:rPr>
        <w:tab/>
      </w:r>
      <w:r w:rsidRPr="008D26F0">
        <w:t>Participating laboratory index</w:t>
      </w:r>
    </w:p>
    <w:p w14:paraId="3ED9B4B3" w14:textId="20674E5B" w:rsidR="009D3D68" w:rsidRPr="008D26F0" w:rsidRDefault="009D3D68" w:rsidP="009D3D68">
      <w:pPr>
        <w:pStyle w:val="BodyText"/>
        <w:ind w:left="709" w:hanging="709"/>
      </w:pPr>
      <m:oMath>
        <m:r>
          <w:rPr>
            <w:rFonts w:ascii="Cambria Math" w:hAnsi="Cambria Math"/>
            <w:lang w:val="en-US"/>
          </w:rPr>
          <m:t>n</m:t>
        </m:r>
      </m:oMath>
      <w:r w:rsidRPr="008D26F0">
        <w:rPr>
          <w:lang w:val="en-US"/>
        </w:rPr>
        <w:tab/>
      </w:r>
      <w:r w:rsidRPr="008D26F0">
        <w:t>Number of measurements at one flow point</w:t>
      </w:r>
    </w:p>
    <w:p w14:paraId="56337383" w14:textId="3EC72BBE" w:rsidR="000951E1" w:rsidRDefault="004B7DB1" w:rsidP="00825922">
      <w:pPr>
        <w:pStyle w:val="BodyText"/>
        <w:ind w:left="709" w:hanging="709"/>
      </w:pP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oMath>
      <w:r w:rsidR="00446F48" w:rsidRPr="008D26F0">
        <w:rPr>
          <w:lang w:val="en-US"/>
        </w:rPr>
        <w:tab/>
      </w:r>
      <w:r w:rsidR="00F076EB" w:rsidRPr="008D26F0">
        <w:t>Probability content of the intervals (</w:t>
      </w:r>
      <m:oMath>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i</m:t>
            </m:r>
          </m:sub>
        </m:sSub>
      </m:oMath>
      <w:r w:rsidR="00F076EB" w:rsidRPr="008D26F0">
        <w:rPr>
          <w:lang w:val="en-US"/>
        </w:rPr>
        <w:t>,</w:t>
      </w:r>
      <w:r w:rsidR="00F076EB" w:rsidRPr="008D26F0">
        <w:t xml:space="preserve"> </w:t>
      </w:r>
      <m:oMath>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i</m:t>
            </m:r>
          </m:sub>
        </m:sSub>
      </m:oMath>
      <w:r w:rsidR="00F076EB" w:rsidRPr="008D26F0">
        <w:t>) under the comparison reference value (CRV) distribution</w:t>
      </w:r>
    </w:p>
    <w:p w14:paraId="11D7AD05" w14:textId="77777777" w:rsidR="00D14928" w:rsidRPr="008D26F0" w:rsidRDefault="004B7DB1" w:rsidP="00D14928">
      <w:pPr>
        <w:pStyle w:val="BodyText"/>
        <w:ind w:left="709" w:hanging="709"/>
      </w:pP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th</m:t>
            </m:r>
          </m:sub>
        </m:sSub>
      </m:oMath>
      <w:r w:rsidR="00D14928" w:rsidRPr="008D26F0">
        <w:rPr>
          <w:lang w:val="en-US"/>
        </w:rPr>
        <w:tab/>
      </w:r>
      <w:r w:rsidR="00D14928" w:rsidRPr="00D14928">
        <w:t>Threshold probability used i</w:t>
      </w:r>
      <w:r w:rsidR="00D14928">
        <w:t>n comparison Criterion D</w:t>
      </w:r>
    </w:p>
    <w:p w14:paraId="499B85DE" w14:textId="7477649C" w:rsidR="00F076EB" w:rsidRPr="008D26F0" w:rsidRDefault="00F076EB" w:rsidP="00825922">
      <w:pPr>
        <w:pStyle w:val="BodyText"/>
        <w:ind w:left="709" w:hanging="709"/>
        <w:rPr>
          <w:lang w:val="en-US"/>
        </w:rPr>
      </w:pPr>
      <m:oMath>
        <m:r>
          <w:rPr>
            <w:rFonts w:ascii="Cambria Math" w:hAnsi="Cambria Math"/>
            <w:lang w:val="en-US"/>
          </w:rPr>
          <m:t>s</m:t>
        </m:r>
      </m:oMath>
      <w:r w:rsidRPr="008D26F0">
        <w:rPr>
          <w:lang w:val="en-US"/>
        </w:rPr>
        <w:t xml:space="preserve"> </w:t>
      </w:r>
      <w:r w:rsidR="00446F48" w:rsidRPr="008D26F0">
        <w:rPr>
          <w:lang w:val="en-US"/>
        </w:rPr>
        <w:tab/>
      </w:r>
      <w:r w:rsidRPr="008D26F0">
        <w:rPr>
          <w:lang w:val="en-US"/>
        </w:rPr>
        <w:t>standard deviation of a set of measurements, sample standard deviation</w:t>
      </w:r>
    </w:p>
    <w:p w14:paraId="6319955E" w14:textId="30DAFF54" w:rsidR="00F076EB" w:rsidRPr="008D26F0" w:rsidRDefault="004B7DB1" w:rsidP="00825922">
      <w:pPr>
        <w:pStyle w:val="BodyText"/>
        <w:ind w:left="709" w:hanging="709"/>
        <w:rPr>
          <w:lang w:val="en-US"/>
        </w:rPr>
      </w:pPr>
      <m:oMath>
        <m:sSub>
          <m:sSubPr>
            <m:ctrlPr>
              <w:rPr>
                <w:rFonts w:ascii="Cambria Math" w:hAnsi="Cambria Math"/>
                <w:i/>
                <w:iCs/>
              </w:rPr>
            </m:ctrlPr>
          </m:sSubPr>
          <m:e>
            <m:sSub>
              <m:sSubPr>
                <m:ctrlPr>
                  <w:rPr>
                    <w:rFonts w:ascii="Cambria Math" w:hAnsi="Cambria Math"/>
                    <w:i/>
                    <w:iCs/>
                  </w:rPr>
                </m:ctrlPr>
              </m:sSubPr>
              <m:e>
                <m:r>
                  <w:rPr>
                    <w:rFonts w:ascii="Cambria Math" w:hAnsi="Cambria Math"/>
                  </w:rPr>
                  <m:t>u</m:t>
                </m:r>
              </m:e>
              <m:sub>
                <m:r>
                  <m:rPr>
                    <m:sty m:val="p"/>
                  </m:rPr>
                  <w:rPr>
                    <w:rFonts w:ascii="Cambria Math" w:hAnsi="Cambria Math"/>
                  </w:rPr>
                  <m:t>base</m:t>
                </m:r>
              </m:sub>
            </m:sSub>
          </m:e>
          <m:sub>
            <m:r>
              <w:rPr>
                <w:rFonts w:ascii="Cambria Math" w:hAnsi="Cambria Math"/>
              </w:rPr>
              <m:t>i</m:t>
            </m:r>
          </m:sub>
        </m:sSub>
      </m:oMath>
      <w:r w:rsidR="00446F48" w:rsidRPr="008D26F0">
        <w:rPr>
          <w:lang w:val="en-US"/>
        </w:rPr>
        <w:tab/>
      </w:r>
      <w:r w:rsidR="00F076EB" w:rsidRPr="008D26F0">
        <w:rPr>
          <w:lang w:val="en-US"/>
        </w:rPr>
        <w:t xml:space="preserve">Type B standard uncertainty of </w:t>
      </w:r>
      <w:r w:rsidR="00446F48" w:rsidRPr="008D26F0">
        <w:rPr>
          <w:lang w:val="en-US"/>
        </w:rPr>
        <w:t>the p</w:t>
      </w:r>
      <w:r w:rsidR="00F076EB" w:rsidRPr="008D26F0">
        <w:rPr>
          <w:lang w:val="en-US"/>
        </w:rPr>
        <w:t>articipating laboratory’s reference standard</w:t>
      </w:r>
    </w:p>
    <w:p w14:paraId="75BD59F9" w14:textId="30E329F8" w:rsidR="00F076EB" w:rsidRDefault="004B7DB1" w:rsidP="00A03D5A">
      <w:pPr>
        <w:pStyle w:val="BodyText"/>
        <w:ind w:left="709" w:hanging="709"/>
        <w:rPr>
          <w:lang w:val="en-US"/>
        </w:rPr>
      </w:pPr>
      <m:oMath>
        <m:sSub>
          <m:sSubPr>
            <m:ctrlPr>
              <w:rPr>
                <w:rFonts w:ascii="Cambria Math" w:hAnsi="Cambria Math"/>
                <w:i/>
                <w:iCs/>
              </w:rPr>
            </m:ctrlPr>
          </m:sSubPr>
          <m:e>
            <m:sSub>
              <m:sSubPr>
                <m:ctrlPr>
                  <w:rPr>
                    <w:rFonts w:ascii="Cambria Math" w:hAnsi="Cambria Math"/>
                    <w:i/>
                    <w:iCs/>
                  </w:rPr>
                </m:ctrlPr>
              </m:sSubPr>
              <m:e>
                <m:r>
                  <w:rPr>
                    <w:rFonts w:ascii="Cambria Math" w:hAnsi="Cambria Math"/>
                  </w:rPr>
                  <m:t>u</m:t>
                </m:r>
              </m:e>
              <m:sub>
                <m:r>
                  <m:rPr>
                    <m:sty m:val="p"/>
                  </m:rPr>
                  <w:rPr>
                    <w:rFonts w:ascii="Cambria Math" w:hAnsi="Cambria Math"/>
                  </w:rPr>
                  <m:t>comp</m:t>
                </m:r>
              </m:sub>
            </m:sSub>
          </m:e>
          <m:sub>
            <m:r>
              <w:rPr>
                <w:rFonts w:ascii="Cambria Math" w:hAnsi="Cambria Math"/>
              </w:rPr>
              <m:t>i</m:t>
            </m:r>
          </m:sub>
        </m:sSub>
      </m:oMath>
      <w:r w:rsidR="00A03D5A" w:rsidRPr="008D26F0">
        <w:rPr>
          <w:lang w:val="en-US"/>
        </w:rPr>
        <w:tab/>
        <w:t>standard comparison uncertainty, including transfer meter uncertainty and repeatability</w:t>
      </w:r>
    </w:p>
    <w:p w14:paraId="523F26B5" w14:textId="77777777" w:rsidR="00D14928" w:rsidRPr="008D26F0" w:rsidRDefault="004B7DB1" w:rsidP="00D14928">
      <w:pPr>
        <w:pStyle w:val="BodyText"/>
        <w:ind w:left="720" w:hanging="720"/>
        <w:rPr>
          <w:lang w:val="en-US"/>
        </w:rPr>
      </w:pPr>
      <m:oMath>
        <m:sSub>
          <m:sSubPr>
            <m:ctrlPr>
              <w:rPr>
                <w:rFonts w:ascii="Cambria Math" w:hAnsi="Cambria Math"/>
                <w:i/>
                <w:lang w:val="en-US"/>
              </w:rPr>
            </m:ctrlPr>
          </m:sSubPr>
          <m:e>
            <m:r>
              <w:rPr>
                <w:rFonts w:ascii="Cambria Math" w:hAnsi="Cambria Math"/>
                <w:lang w:val="en-US"/>
              </w:rPr>
              <m:t>u</m:t>
            </m:r>
          </m:e>
          <m:sub>
            <m:sSub>
              <m:sSubPr>
                <m:ctrlPr>
                  <w:rPr>
                    <w:rFonts w:ascii="Cambria Math" w:hAnsi="Cambria Math"/>
                    <w:lang w:val="en-US"/>
                  </w:rPr>
                </m:ctrlPr>
              </m:sSubPr>
              <m:e>
                <m:r>
                  <m:rPr>
                    <m:sty m:val="p"/>
                  </m:rPr>
                  <w:rPr>
                    <w:rFonts w:ascii="Cambria Math" w:hAnsi="Cambria Math"/>
                    <w:lang w:val="en-US"/>
                  </w:rPr>
                  <m:t>d</m:t>
                </m:r>
              </m:e>
              <m:sub>
                <m:r>
                  <w:rPr>
                    <w:rFonts w:ascii="Cambria Math" w:hAnsi="Cambria Math"/>
                    <w:lang w:val="en-US"/>
                  </w:rPr>
                  <m:t>i</m:t>
                </m:r>
              </m:sub>
            </m:sSub>
          </m:sub>
        </m:sSub>
      </m:oMath>
      <w:r w:rsidR="00D14928" w:rsidRPr="008D26F0">
        <w:rPr>
          <w:lang w:val="en-US"/>
        </w:rPr>
        <w:tab/>
        <w:t xml:space="preserve">Standard uncertainty </w:t>
      </w:r>
      <w:r w:rsidR="00D14928">
        <w:rPr>
          <w:lang w:val="en-US"/>
        </w:rPr>
        <w:t>of the d</w:t>
      </w:r>
      <w:r w:rsidR="00D14928" w:rsidRPr="00986C80">
        <w:rPr>
          <w:lang w:val="en-US"/>
        </w:rPr>
        <w:t>egree of equivalence</w:t>
      </w:r>
    </w:p>
    <w:p w14:paraId="24DA4CDB" w14:textId="5D47DF7B" w:rsidR="00F55483" w:rsidRPr="008D26F0" w:rsidRDefault="004B7DB1" w:rsidP="00F55483">
      <w:pPr>
        <w:pStyle w:val="BodyText"/>
        <w:ind w:left="720" w:hanging="720"/>
        <w:rPr>
          <w:lang w:val="en-US"/>
        </w:rPr>
      </w:pPr>
      <m:oMath>
        <m:sSub>
          <m:sSubPr>
            <m:ctrlPr>
              <w:rPr>
                <w:rFonts w:ascii="Cambria Math" w:hAnsi="Cambria Math"/>
                <w:i/>
                <w:lang w:val="en-US"/>
              </w:rPr>
            </m:ctrlPr>
          </m:sSubPr>
          <m:e>
            <m:r>
              <w:rPr>
                <w:rFonts w:ascii="Cambria Math" w:hAnsi="Cambria Math"/>
                <w:lang w:val="en-US"/>
              </w:rPr>
              <m:t>u</m:t>
            </m:r>
          </m:e>
          <m:sub>
            <m:r>
              <m:rPr>
                <m:sty m:val="p"/>
              </m:rPr>
              <w:rPr>
                <w:rFonts w:ascii="Cambria Math" w:hAnsi="Cambria Math"/>
                <w:lang w:val="en-US"/>
              </w:rPr>
              <m:t>drift</m:t>
            </m:r>
          </m:sub>
        </m:sSub>
      </m:oMath>
      <w:r w:rsidR="00F55483" w:rsidRPr="008D26F0">
        <w:rPr>
          <w:lang w:val="en-US"/>
        </w:rPr>
        <w:tab/>
        <w:t>Standard uncertainty due to pressure sensitivity of the transfer standard</w:t>
      </w:r>
    </w:p>
    <w:p w14:paraId="12BEE864" w14:textId="286EA1E7" w:rsidR="00F076EB" w:rsidRPr="008D26F0" w:rsidRDefault="004B7DB1" w:rsidP="00825922">
      <w:pPr>
        <w:pStyle w:val="BodyText"/>
        <w:ind w:left="720" w:hanging="720"/>
        <w:rPr>
          <w:lang w:val="en-US"/>
        </w:rPr>
      </w:pPr>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p</m:t>
            </m:r>
          </m:sub>
        </m:sSub>
      </m:oMath>
      <w:r w:rsidR="00446F48" w:rsidRPr="008D26F0">
        <w:rPr>
          <w:lang w:val="en-US"/>
        </w:rPr>
        <w:tab/>
        <w:t>Standard uncertainty due to pressure sensitivity of the transfer standard</w:t>
      </w:r>
    </w:p>
    <w:p w14:paraId="1027482D" w14:textId="42B52641" w:rsidR="00F076EB" w:rsidRPr="008D26F0" w:rsidRDefault="004B7DB1" w:rsidP="00825922">
      <w:pPr>
        <w:pStyle w:val="BodyText"/>
        <w:ind w:left="720" w:hanging="720"/>
        <w:rPr>
          <w:lang w:val="en-US"/>
        </w:rPr>
      </w:pPr>
      <m:oMath>
        <m:sSub>
          <m:sSubPr>
            <m:ctrlPr>
              <w:rPr>
                <w:rFonts w:ascii="Cambria Math" w:hAnsi="Cambria Math"/>
                <w:i/>
                <w:lang w:val="en-US"/>
              </w:rPr>
            </m:ctrlPr>
          </m:sSubPr>
          <m:e>
            <m:r>
              <w:rPr>
                <w:rFonts w:ascii="Cambria Math" w:hAnsi="Cambria Math"/>
                <w:lang w:val="en-US"/>
              </w:rPr>
              <m:t>u</m:t>
            </m:r>
          </m:e>
          <m:sub>
            <m:r>
              <m:rPr>
                <m:sty m:val="p"/>
              </m:rPr>
              <w:rPr>
                <w:rFonts w:ascii="Cambria Math" w:hAnsi="Cambria Math"/>
                <w:lang w:val="en-US"/>
              </w:rPr>
              <m:t>prop</m:t>
            </m:r>
          </m:sub>
        </m:sSub>
      </m:oMath>
      <w:r w:rsidR="00446F48" w:rsidRPr="008D26F0">
        <w:rPr>
          <w:lang w:val="en-US"/>
        </w:rPr>
        <w:tab/>
        <w:t>Standard uncertainty due to property sensitivities of the transfer standard</w:t>
      </w:r>
    </w:p>
    <w:p w14:paraId="3A896B39" w14:textId="3E095066" w:rsidR="00FD5401" w:rsidRPr="008D26F0" w:rsidRDefault="004B7DB1" w:rsidP="00825922">
      <w:pPr>
        <w:pStyle w:val="BodyText"/>
        <w:ind w:left="720" w:hanging="720"/>
        <w:rPr>
          <w:lang w:val="en-US"/>
        </w:rPr>
      </w:pPr>
      <m:oMath>
        <m:sSub>
          <m:sSubPr>
            <m:ctrlPr>
              <w:rPr>
                <w:rFonts w:ascii="Cambria Math" w:hAnsi="Cambria Math" w:cs="Arial"/>
              </w:rPr>
            </m:ctrlPr>
          </m:sSubPr>
          <m:e>
            <m:r>
              <w:rPr>
                <w:rFonts w:ascii="Cambria Math" w:hAnsi="Cambria Math" w:cs="Arial"/>
              </w:rPr>
              <m:t>u</m:t>
            </m:r>
          </m:e>
          <m:sub>
            <m:sSub>
              <m:sSubPr>
                <m:ctrlPr>
                  <w:rPr>
                    <w:rFonts w:ascii="Cambria Math" w:hAnsi="Cambria Math" w:cs="Arial"/>
                  </w:rPr>
                </m:ctrlPr>
              </m:sSubPr>
              <m:e>
                <m:r>
                  <m:rPr>
                    <m:sty m:val="p"/>
                  </m:rPr>
                  <w:rPr>
                    <w:rFonts w:ascii="Cambria Math" w:hAnsi="Cambria Math" w:cs="Arial"/>
                  </w:rPr>
                  <m:t>repeat</m:t>
                </m:r>
              </m:e>
              <m:sub>
                <m:r>
                  <w:rPr>
                    <w:rFonts w:ascii="Cambria Math" w:hAnsi="Cambria Math" w:cs="Arial"/>
                  </w:rPr>
                  <m:t>i</m:t>
                </m:r>
              </m:sub>
            </m:sSub>
          </m:sub>
        </m:sSub>
      </m:oMath>
      <w:r w:rsidR="00FD5401" w:rsidRPr="008D26F0">
        <w:tab/>
        <w:t>Repeatability of measurements made by participant</w:t>
      </w:r>
      <w:r w:rsidR="00D854A6" w:rsidRPr="008D26F0">
        <w:t xml:space="preserve"> </w:t>
      </w:r>
      <m:oMath>
        <m:r>
          <w:rPr>
            <w:rFonts w:ascii="Cambria Math" w:hAnsi="Cambria Math"/>
          </w:rPr>
          <m:t>i</m:t>
        </m:r>
      </m:oMath>
      <w:r w:rsidR="00FD5401" w:rsidRPr="008D26F0">
        <w:t xml:space="preserve">, </w:t>
      </w:r>
      <m:oMath>
        <m:f>
          <m:fPr>
            <m:type m:val="skw"/>
            <m:ctrlPr>
              <w:rPr>
                <w:rFonts w:ascii="Cambria Math" w:hAnsi="Cambria Math"/>
                <w:i/>
              </w:rPr>
            </m:ctrlPr>
          </m:fPr>
          <m:num>
            <m:sSup>
              <m:sSupPr>
                <m:ctrlPr>
                  <w:rPr>
                    <w:rFonts w:ascii="Cambria Math" w:hAnsi="Cambria Math"/>
                    <w:i/>
                  </w:rPr>
                </m:ctrlPr>
              </m:sSupPr>
              <m:e>
                <m:r>
                  <w:rPr>
                    <w:rFonts w:ascii="Cambria Math" w:hAnsi="Cambria Math"/>
                  </w:rPr>
                  <m:t>s</m:t>
                </m:r>
              </m:e>
              <m:sup>
                <m:r>
                  <w:rPr>
                    <w:rFonts w:ascii="Cambria Math" w:hAnsi="Cambria Math"/>
                  </w:rPr>
                  <m:t>2</m:t>
                </m:r>
              </m:sup>
            </m:sSup>
          </m:num>
          <m:den>
            <m:r>
              <w:rPr>
                <w:rFonts w:ascii="Cambria Math" w:hAnsi="Cambria Math"/>
              </w:rPr>
              <m:t>n</m:t>
            </m:r>
          </m:den>
        </m:f>
      </m:oMath>
      <w:r w:rsidR="00FD5401" w:rsidRPr="008D26F0">
        <w:t xml:space="preserve">, where </w:t>
      </w:r>
      <m:oMath>
        <m:r>
          <w:rPr>
            <w:rFonts w:ascii="Cambria Math" w:hAnsi="Cambria Math"/>
          </w:rPr>
          <m:t>s</m:t>
        </m:r>
      </m:oMath>
      <w:r w:rsidR="00FD5401" w:rsidRPr="008D26F0">
        <w:t xml:space="preserve"> is the sample standard deviation and </w:t>
      </w:r>
      <m:oMath>
        <m:r>
          <w:rPr>
            <w:rFonts w:ascii="Cambria Math" w:hAnsi="Cambria Math"/>
          </w:rPr>
          <m:t>n</m:t>
        </m:r>
      </m:oMath>
      <w:r w:rsidR="00FD5401" w:rsidRPr="008D26F0">
        <w:t xml:space="preserve"> is the number of measurements.</w:t>
      </w:r>
    </w:p>
    <w:p w14:paraId="367EE36C" w14:textId="6AFFCA18" w:rsidR="00F076EB" w:rsidRPr="008D26F0" w:rsidRDefault="004B7DB1" w:rsidP="00825922">
      <w:pPr>
        <w:pStyle w:val="BodyText"/>
        <w:ind w:left="720" w:hanging="720"/>
        <w:rPr>
          <w:lang w:val="en-US"/>
        </w:rPr>
      </w:pPr>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m:t>
            </m:r>
          </m:sub>
        </m:sSub>
      </m:oMath>
      <w:r w:rsidR="00446F48" w:rsidRPr="008D26F0">
        <w:rPr>
          <w:lang w:val="en-US"/>
        </w:rPr>
        <w:tab/>
        <w:t>Standard uncertainty due to temperature sensitivity of the transfer standard</w:t>
      </w:r>
    </w:p>
    <w:p w14:paraId="419618CD" w14:textId="610FA13C" w:rsidR="00F076EB" w:rsidRPr="008D26F0" w:rsidRDefault="004B7DB1" w:rsidP="00825922">
      <w:pPr>
        <w:pStyle w:val="BodyText"/>
        <w:ind w:left="720" w:hanging="720"/>
        <w:rPr>
          <w:lang w:val="en-US"/>
        </w:rPr>
      </w:pPr>
      <m:oMath>
        <m:sSub>
          <m:sSubPr>
            <m:ctrlPr>
              <w:rPr>
                <w:rFonts w:ascii="Cambria Math" w:hAnsi="Cambria Math"/>
                <w:i/>
                <w:lang w:val="en-US"/>
              </w:rPr>
            </m:ctrlPr>
          </m:sSubPr>
          <m:e>
            <m:r>
              <w:rPr>
                <w:rFonts w:ascii="Cambria Math" w:hAnsi="Cambria Math"/>
                <w:lang w:val="en-US"/>
              </w:rPr>
              <m:t>u</m:t>
            </m:r>
          </m:e>
          <m:sub>
            <m:r>
              <m:rPr>
                <m:sty m:val="p"/>
              </m:rPr>
              <w:rPr>
                <w:rFonts w:ascii="Cambria Math" w:hAnsi="Cambria Math"/>
                <w:lang w:val="en-US"/>
              </w:rPr>
              <m:t>TS</m:t>
            </m:r>
          </m:sub>
        </m:sSub>
      </m:oMath>
      <w:r w:rsidR="00446F48" w:rsidRPr="008D26F0">
        <w:rPr>
          <w:lang w:val="en-US"/>
        </w:rPr>
        <w:tab/>
        <w:t>Standard uncertainty of the transfer standard</w:t>
      </w:r>
    </w:p>
    <w:p w14:paraId="17109FC7" w14:textId="22D23345" w:rsidR="00F076EB" w:rsidRPr="008D26F0" w:rsidRDefault="000951E1" w:rsidP="00825922">
      <w:pPr>
        <w:pStyle w:val="BodyText"/>
        <w:ind w:left="720" w:hanging="720"/>
        <w:rPr>
          <w:lang w:val="en-US"/>
        </w:rPr>
      </w:pPr>
      <w:r w:rsidRPr="008D26F0">
        <w:rPr>
          <w:lang w:val="en-US"/>
        </w:rPr>
        <w:softHyphen/>
      </w:r>
      <m:oMath>
        <m:sSub>
          <m:sSubPr>
            <m:ctrlPr>
              <w:rPr>
                <w:rFonts w:ascii="Cambria Math" w:hAnsi="Cambria Math"/>
                <w:lang w:val="en-US"/>
              </w:rPr>
            </m:ctrlPr>
          </m:sSubPr>
          <m:e>
            <m:r>
              <w:rPr>
                <w:rFonts w:ascii="Cambria Math" w:hAnsi="Cambria Math"/>
                <w:lang w:val="en-US"/>
              </w:rPr>
              <m:t>u</m:t>
            </m:r>
          </m:e>
          <m:sub>
            <m:sSub>
              <m:sSubPr>
                <m:ctrlPr>
                  <w:rPr>
                    <w:rFonts w:ascii="Cambria Math" w:hAnsi="Cambria Math"/>
                    <w:lang w:val="en-US"/>
                  </w:rPr>
                </m:ctrlPr>
              </m:sSubPr>
              <m:e>
                <m:r>
                  <w:rPr>
                    <w:rFonts w:ascii="Cambria Math" w:hAnsi="Cambria Math"/>
                    <w:lang w:val="en-US"/>
                  </w:rPr>
                  <m:t>x</m:t>
                </m:r>
              </m:e>
              <m:sub>
                <m:r>
                  <m:rPr>
                    <m:sty m:val="p"/>
                  </m:rPr>
                  <w:rPr>
                    <w:rFonts w:ascii="Cambria Math" w:hAnsi="Cambria Math"/>
                    <w:lang w:val="en-US"/>
                  </w:rPr>
                  <m:t xml:space="preserve"> CRV</m:t>
                </m:r>
              </m:sub>
            </m:sSub>
          </m:sub>
        </m:sSub>
      </m:oMath>
      <w:r w:rsidR="00446F48" w:rsidRPr="008D26F0">
        <w:rPr>
          <w:lang w:val="en-US"/>
        </w:rPr>
        <w:tab/>
        <w:t>Standard uncertainty of the comparison reference value</w:t>
      </w:r>
    </w:p>
    <w:p w14:paraId="26310D1D" w14:textId="5354B11A" w:rsidR="00F076EB" w:rsidRPr="008D26F0" w:rsidRDefault="004B7DB1" w:rsidP="00825922">
      <w:pPr>
        <w:pStyle w:val="BodyText"/>
        <w:ind w:left="720" w:hanging="720"/>
        <w:rPr>
          <w:lang w:val="en-US"/>
        </w:rPr>
      </w:pPr>
      <m:oMath>
        <m:sSub>
          <m:sSubPr>
            <m:ctrlPr>
              <w:rPr>
                <w:rFonts w:ascii="Cambria Math" w:hAnsi="Cambria Math"/>
                <w:lang w:val="en-US"/>
              </w:rPr>
            </m:ctrlPr>
          </m:sSubPr>
          <m:e>
            <m:r>
              <w:rPr>
                <w:rFonts w:ascii="Cambria Math" w:hAnsi="Cambria Math"/>
                <w:lang w:val="en-US"/>
              </w:rPr>
              <m:t>u</m:t>
            </m:r>
          </m:e>
          <m:sub>
            <m:sSub>
              <m:sSubPr>
                <m:ctrlPr>
                  <w:rPr>
                    <w:rFonts w:ascii="Cambria Math" w:hAnsi="Cambria Math"/>
                    <w:i/>
                    <w:iCs/>
                    <w:lang w:val="en-US"/>
                  </w:rPr>
                </m:ctrlPr>
              </m:sSubPr>
              <m:e>
                <m:r>
                  <w:rPr>
                    <w:rFonts w:ascii="Cambria Math" w:hAnsi="Cambria Math"/>
                    <w:lang w:val="en-US"/>
                  </w:rPr>
                  <m:t>x</m:t>
                </m:r>
              </m:e>
              <m:sub>
                <m:r>
                  <w:rPr>
                    <w:rFonts w:ascii="Cambria Math" w:hAnsi="Cambria Math"/>
                    <w:lang w:val="en-US"/>
                  </w:rPr>
                  <m:t>i</m:t>
                </m:r>
              </m:sub>
            </m:sSub>
          </m:sub>
        </m:sSub>
      </m:oMath>
      <w:r w:rsidR="00446F48" w:rsidRPr="008D26F0">
        <w:rPr>
          <w:lang w:val="en-US"/>
        </w:rPr>
        <w:tab/>
        <w:t>Standard uncertainty of the reported value from the participating laboratory</w:t>
      </w:r>
    </w:p>
    <w:p w14:paraId="4A7ABFB1" w14:textId="34FD7975" w:rsidR="00446F48" w:rsidRPr="008D26F0" w:rsidRDefault="004B7DB1" w:rsidP="00825922">
      <w:pPr>
        <w:pStyle w:val="BodyText"/>
        <w:rPr>
          <w:lang w:val="en-US"/>
        </w:rPr>
      </w:pPr>
      <m:oMath>
        <m:sSub>
          <m:sSubPr>
            <m:ctrlPr>
              <w:rPr>
                <w:rFonts w:ascii="Cambria Math" w:hAnsi="Cambria Math"/>
                <w:lang w:val="en-US"/>
              </w:rPr>
            </m:ctrlPr>
          </m:sSubPr>
          <m:e>
            <m:r>
              <w:rPr>
                <w:rFonts w:ascii="Cambria Math" w:hAnsi="Cambria Math"/>
                <w:lang w:val="en-US"/>
              </w:rPr>
              <m:t>x</m:t>
            </m:r>
          </m:e>
          <m:sub>
            <m:r>
              <m:rPr>
                <m:sty m:val="p"/>
              </m:rPr>
              <w:rPr>
                <w:rFonts w:ascii="Cambria Math" w:hAnsi="Cambria Math"/>
                <w:lang w:val="en-US"/>
              </w:rPr>
              <m:t>CRV</m:t>
            </m:r>
          </m:sub>
        </m:sSub>
      </m:oMath>
      <w:r w:rsidR="00446F48" w:rsidRPr="008D26F0">
        <w:rPr>
          <w:lang w:val="en-US"/>
        </w:rPr>
        <w:t xml:space="preserve"> </w:t>
      </w:r>
      <w:r w:rsidR="00446F48" w:rsidRPr="008D26F0">
        <w:rPr>
          <w:lang w:val="en-US"/>
        </w:rPr>
        <w:tab/>
        <w:t>Comparison reference va</w:t>
      </w:r>
      <w:proofErr w:type="spellStart"/>
      <w:r w:rsidR="00446F48" w:rsidRPr="008D26F0">
        <w:rPr>
          <w:lang w:val="en-US"/>
        </w:rPr>
        <w:t>lue</w:t>
      </w:r>
      <w:proofErr w:type="spellEnd"/>
    </w:p>
    <w:p w14:paraId="7873823F" w14:textId="2F6050A4" w:rsidR="00446F48" w:rsidRPr="008D26F0" w:rsidRDefault="004B7DB1" w:rsidP="00825922">
      <w:pPr>
        <w:pStyle w:val="BodyText"/>
        <w:ind w:left="720" w:hanging="720"/>
        <w:rPr>
          <w:lang w:val="en-US"/>
        </w:rPr>
      </w:pP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oMath>
      <w:r w:rsidR="00446F48" w:rsidRPr="008D26F0">
        <w:rPr>
          <w:lang w:val="en-US"/>
        </w:rPr>
        <w:t xml:space="preserve"> </w:t>
      </w:r>
      <w:r w:rsidR="00446F48" w:rsidRPr="008D26F0">
        <w:rPr>
          <w:lang w:val="en-US"/>
        </w:rPr>
        <w:tab/>
        <w:t xml:space="preserve">Reported value of the measurand by the participating laboratory </w:t>
      </w:r>
      <m:oMath>
        <m:r>
          <w:rPr>
            <w:rFonts w:ascii="Cambria Math" w:hAnsi="Cambria Math"/>
            <w:lang w:val="en-US"/>
          </w:rPr>
          <m:t>i</m:t>
        </m:r>
      </m:oMath>
    </w:p>
    <w:p w14:paraId="1427AE70" w14:textId="77777777" w:rsidR="005F2C46" w:rsidRPr="00E12B85" w:rsidRDefault="005F2C46">
      <w:pPr>
        <w:pStyle w:val="BodyText"/>
        <w:rPr>
          <w:lang w:val="en-US"/>
        </w:rPr>
      </w:pPr>
    </w:p>
    <w:p w14:paraId="515BCBB7" w14:textId="77777777" w:rsidR="005F2C46" w:rsidRPr="00E12B85" w:rsidRDefault="005F2C46" w:rsidP="00E32C6B">
      <w:pPr>
        <w:pStyle w:val="Heading1"/>
        <w:rPr>
          <w:rFonts w:ascii="Times New Roman" w:hAnsi="Times New Roman" w:cs="Times New Roman"/>
        </w:rPr>
      </w:pPr>
      <w:r w:rsidRPr="00E12B85">
        <w:rPr>
          <w:rFonts w:ascii="Times New Roman" w:hAnsi="Times New Roman" w:cs="Times New Roman"/>
        </w:rPr>
        <w:t>References</w:t>
      </w:r>
    </w:p>
    <w:p w14:paraId="49A30655" w14:textId="77777777" w:rsidR="005F2C46" w:rsidRPr="00E12B85" w:rsidRDefault="005F2C46">
      <w:pPr>
        <w:pStyle w:val="BodyText"/>
      </w:pPr>
    </w:p>
    <w:p w14:paraId="3EA0194D" w14:textId="77777777" w:rsidR="002769A6" w:rsidRPr="00E12B85" w:rsidRDefault="002769A6" w:rsidP="002769A6">
      <w:pPr>
        <w:pStyle w:val="BodyText"/>
        <w:numPr>
          <w:ilvl w:val="0"/>
          <w:numId w:val="5"/>
        </w:numPr>
        <w:ind w:left="426" w:hanging="426"/>
      </w:pPr>
      <w:r w:rsidRPr="00E12B85">
        <w:t xml:space="preserve">Wright, J., Toman, B., </w:t>
      </w:r>
      <w:proofErr w:type="spellStart"/>
      <w:r w:rsidRPr="00E12B85">
        <w:t>Mickan</w:t>
      </w:r>
      <w:proofErr w:type="spellEnd"/>
      <w:r w:rsidRPr="00E12B85">
        <w:t xml:space="preserve">, B., </w:t>
      </w:r>
      <w:proofErr w:type="spellStart"/>
      <w:r w:rsidRPr="00E12B85">
        <w:t>Wübbeler</w:t>
      </w:r>
      <w:proofErr w:type="spellEnd"/>
      <w:r w:rsidRPr="00E12B85">
        <w:t>, G</w:t>
      </w:r>
      <w:r>
        <w:t>.</w:t>
      </w:r>
      <w:r w:rsidRPr="00E12B85">
        <w:t>, Bodnar, O</w:t>
      </w:r>
      <w:r>
        <w:t>.</w:t>
      </w:r>
      <w:r w:rsidRPr="00E12B85">
        <w:t xml:space="preserve">, </w:t>
      </w:r>
      <w:proofErr w:type="spellStart"/>
      <w:r w:rsidRPr="00E12B85">
        <w:t>Mickan</w:t>
      </w:r>
      <w:proofErr w:type="spellEnd"/>
      <w:r w:rsidRPr="00E12B85">
        <w:t>, B</w:t>
      </w:r>
      <w:r>
        <w:t>.,</w:t>
      </w:r>
      <w:r w:rsidRPr="00E12B85">
        <w:t xml:space="preserve"> and </w:t>
      </w:r>
      <w:proofErr w:type="spellStart"/>
      <w:r w:rsidRPr="00E12B85">
        <w:t>Elster</w:t>
      </w:r>
      <w:proofErr w:type="spellEnd"/>
      <w:r w:rsidRPr="00E12B85">
        <w:t>, C</w:t>
      </w:r>
      <w:r>
        <w:t>.</w:t>
      </w:r>
      <w:r w:rsidRPr="00E12B85">
        <w:t xml:space="preserve"> (2016): Transfer standard uncertainty can cause inconclusive inter-laboratory comparisons. In: Metrologia 53, 1243 – 1258.</w:t>
      </w:r>
    </w:p>
    <w:p w14:paraId="0B4A5029" w14:textId="12D87DF6" w:rsidR="00F223E5" w:rsidRDefault="00F223E5" w:rsidP="00766C2A">
      <w:pPr>
        <w:pStyle w:val="BodyText"/>
        <w:numPr>
          <w:ilvl w:val="0"/>
          <w:numId w:val="5"/>
        </w:numPr>
        <w:ind w:left="426" w:hanging="426"/>
      </w:pPr>
      <w:r>
        <w:t xml:space="preserve">BIPM Consultative Committee for Mass </w:t>
      </w:r>
      <w:r w:rsidR="00957828" w:rsidRPr="00D67010">
        <w:t>(2002)</w:t>
      </w:r>
      <w:r w:rsidR="00957828">
        <w:t>:</w:t>
      </w:r>
      <w:r w:rsidR="00957828" w:rsidRPr="00D67010">
        <w:t xml:space="preserve"> </w:t>
      </w:r>
      <w:r w:rsidRPr="00F223E5">
        <w:t>https://www.bipm.org/en/committees/cc/ccm</w:t>
      </w:r>
      <w:r>
        <w:t>.</w:t>
      </w:r>
    </w:p>
    <w:p w14:paraId="02496647" w14:textId="32C40F93" w:rsidR="00766C2A" w:rsidRDefault="00766C2A" w:rsidP="00766C2A">
      <w:pPr>
        <w:pStyle w:val="BodyText"/>
        <w:numPr>
          <w:ilvl w:val="0"/>
          <w:numId w:val="5"/>
        </w:numPr>
        <w:ind w:left="426" w:hanging="426"/>
      </w:pPr>
      <w:r w:rsidRPr="00E12B85">
        <w:lastRenderedPageBreak/>
        <w:t>Cox M. G.</w:t>
      </w:r>
      <w:r w:rsidR="002769A6">
        <w:t xml:space="preserve"> (2002)</w:t>
      </w:r>
      <w:r w:rsidRPr="00E12B85">
        <w:t>: Evaluation of key comparison data, Metrologia 39 589 – 595.</w:t>
      </w:r>
    </w:p>
    <w:p w14:paraId="20FC1FE3" w14:textId="564CFDB5" w:rsidR="002769A6" w:rsidRPr="00E12B85" w:rsidRDefault="002769A6" w:rsidP="00133358">
      <w:pPr>
        <w:pStyle w:val="BodyText"/>
        <w:numPr>
          <w:ilvl w:val="0"/>
          <w:numId w:val="5"/>
        </w:numPr>
        <w:ind w:left="426" w:hanging="426"/>
      </w:pPr>
      <w:proofErr w:type="spellStart"/>
      <w:r>
        <w:t>Malengo</w:t>
      </w:r>
      <w:proofErr w:type="spellEnd"/>
      <w:r w:rsidR="00133358">
        <w:t xml:space="preserve">, A., </w:t>
      </w:r>
      <w:proofErr w:type="spellStart"/>
      <w:r w:rsidR="00133358">
        <w:t>Bich</w:t>
      </w:r>
      <w:proofErr w:type="spellEnd"/>
      <w:r w:rsidR="00133358">
        <w:t xml:space="preserve">, W. (2022): Conformance probability in the assessment of Calibration and Measurement Capabilities. Measurement, 192, </w:t>
      </w:r>
      <w:r w:rsidR="00133358" w:rsidRPr="00133358">
        <w:t>110865</w:t>
      </w:r>
    </w:p>
    <w:p w14:paraId="7BA5234A" w14:textId="5DBEA603" w:rsidR="005601A5" w:rsidRDefault="005601A5" w:rsidP="005601A5">
      <w:pPr>
        <w:pStyle w:val="BodyText"/>
        <w:numPr>
          <w:ilvl w:val="0"/>
          <w:numId w:val="5"/>
        </w:numPr>
        <w:ind w:left="426" w:hanging="426"/>
      </w:pPr>
      <w:r w:rsidRPr="00E12B85">
        <w:t>Cox M. G.</w:t>
      </w:r>
      <w:r w:rsidR="00957828" w:rsidRPr="00957828">
        <w:t xml:space="preserve"> </w:t>
      </w:r>
      <w:r w:rsidR="00957828" w:rsidRPr="00FF21BA">
        <w:t>(2007)</w:t>
      </w:r>
      <w:r w:rsidRPr="00E12B85">
        <w:t>: the evaluation of key comparison data: determining the largest consistent subset, Metrologia</w:t>
      </w:r>
      <w:r w:rsidR="00957828">
        <w:t>,</w:t>
      </w:r>
      <w:r w:rsidRPr="00E12B85">
        <w:t xml:space="preserve"> 44</w:t>
      </w:r>
      <w:r w:rsidR="00957828">
        <w:t>,</w:t>
      </w:r>
      <w:r w:rsidRPr="00E12B85">
        <w:t xml:space="preserve"> 187 </w:t>
      </w:r>
      <w:r w:rsidR="00BF1E99" w:rsidRPr="00E12B85">
        <w:t>–</w:t>
      </w:r>
      <w:r w:rsidRPr="00E12B85">
        <w:t xml:space="preserve"> 200</w:t>
      </w:r>
    </w:p>
    <w:p w14:paraId="28E5BEDC" w14:textId="77777777" w:rsidR="002769A6" w:rsidRPr="00E12B85" w:rsidRDefault="002769A6" w:rsidP="002769A6">
      <w:pPr>
        <w:pStyle w:val="BodyText"/>
        <w:numPr>
          <w:ilvl w:val="0"/>
          <w:numId w:val="5"/>
        </w:numPr>
        <w:ind w:left="426" w:hanging="426"/>
        <w:rPr>
          <w:lang w:val="en-US"/>
        </w:rPr>
      </w:pPr>
      <w:r w:rsidRPr="00E12B85">
        <w:rPr>
          <w:lang w:val="da-DK"/>
        </w:rPr>
        <w:t xml:space="preserve">Steele, A. G. </w:t>
      </w:r>
      <w:r w:rsidRPr="00E12B85">
        <w:rPr>
          <w:i/>
          <w:iCs/>
          <w:lang w:val="da-DK"/>
        </w:rPr>
        <w:t>et al</w:t>
      </w:r>
      <w:r w:rsidRPr="00E12B85">
        <w:rPr>
          <w:lang w:val="da-DK"/>
        </w:rPr>
        <w:t xml:space="preserve">. </w:t>
      </w:r>
      <w:r>
        <w:t>(2002):</w:t>
      </w:r>
      <w:r w:rsidRPr="00E12B85">
        <w:t xml:space="preserve"> CCT-K2: key comparison of capsule-type standard platinum resistance thermometers from 13.8 K to 273.16 K, Metrologia, 39, pp. 551.</w:t>
      </w:r>
    </w:p>
    <w:p w14:paraId="6A340E56" w14:textId="77777777" w:rsidR="002769A6" w:rsidRPr="00E12B85" w:rsidRDefault="002769A6" w:rsidP="002769A6">
      <w:pPr>
        <w:pStyle w:val="BodyText"/>
        <w:numPr>
          <w:ilvl w:val="0"/>
          <w:numId w:val="5"/>
        </w:numPr>
        <w:ind w:left="426" w:hanging="426"/>
        <w:rPr>
          <w:lang w:val="en-US"/>
        </w:rPr>
      </w:pPr>
      <w:r w:rsidRPr="00E12B85">
        <w:t>Ricker, J., et al., (20</w:t>
      </w:r>
      <w:r>
        <w:t>17</w:t>
      </w:r>
      <w:r w:rsidRPr="00E12B85">
        <w:t>): Final report on the Key Comparison CCM.P-K4.2012 in absolute pressure from 1 kPa to 10 kPa, Metrologia, 54, Tech. Suppl., 07002</w:t>
      </w:r>
      <w:r>
        <w:t>.</w:t>
      </w:r>
    </w:p>
    <w:p w14:paraId="7DEBC253" w14:textId="77777777" w:rsidR="002769A6" w:rsidRPr="00E12B85" w:rsidRDefault="002769A6" w:rsidP="002769A6">
      <w:pPr>
        <w:pStyle w:val="BodyText"/>
        <w:numPr>
          <w:ilvl w:val="0"/>
          <w:numId w:val="5"/>
        </w:numPr>
        <w:ind w:left="426" w:hanging="426"/>
      </w:pPr>
      <w:r>
        <w:t>WGFF</w:t>
      </w:r>
      <w:r w:rsidRPr="00E12B85">
        <w:t xml:space="preserve"> (2013): WGFF Guidelines for</w:t>
      </w:r>
      <w:r w:rsidRPr="00E12B85">
        <w:tab/>
        <w:t>CMC Uncertainty and Calibration</w:t>
      </w:r>
      <w:r w:rsidRPr="00E12B85">
        <w:tab/>
        <w:t>Report Uncertainty. 21.10.2013, http://www.bipm.org/utils/en/pdf/ccm</w:t>
      </w:r>
      <w:r w:rsidRPr="00E12B85">
        <w:rPr>
          <w:rFonts w:hint="eastAsia"/>
        </w:rPr>
        <w:t>‐</w:t>
      </w:r>
      <w:proofErr w:type="spellStart"/>
      <w:r w:rsidRPr="00E12B85">
        <w:t>wgff</w:t>
      </w:r>
      <w:proofErr w:type="spellEnd"/>
      <w:r w:rsidRPr="00E12B85">
        <w:rPr>
          <w:rFonts w:hint="eastAsia"/>
        </w:rPr>
        <w:t>‐</w:t>
      </w:r>
      <w:r w:rsidRPr="00E12B85">
        <w:t>guidelines.pdf.</w:t>
      </w:r>
    </w:p>
    <w:p w14:paraId="6FC7CABC" w14:textId="77777777" w:rsidR="002769A6" w:rsidRPr="00E12B85" w:rsidRDefault="002769A6" w:rsidP="002769A6">
      <w:pPr>
        <w:pStyle w:val="BodyText"/>
        <w:numPr>
          <w:ilvl w:val="0"/>
          <w:numId w:val="5"/>
        </w:numPr>
        <w:ind w:left="426" w:hanging="426"/>
      </w:pPr>
      <w:r w:rsidRPr="00E12B85">
        <w:t xml:space="preserve">Wright, J., </w:t>
      </w:r>
      <w:proofErr w:type="spellStart"/>
      <w:r w:rsidRPr="00E12B85">
        <w:t>Mickan</w:t>
      </w:r>
      <w:proofErr w:type="spellEnd"/>
      <w:r w:rsidRPr="00E12B85">
        <w:t xml:space="preserve">, B., </w:t>
      </w:r>
      <w:proofErr w:type="spellStart"/>
      <w:r w:rsidRPr="00E12B85">
        <w:t>Benkova</w:t>
      </w:r>
      <w:proofErr w:type="spellEnd"/>
      <w:r w:rsidRPr="00E12B85">
        <w:t>, M., Chun-Lin Ch. (2022): Laboratory Comparison Calculations Spreadsheet Template Following Cox 2002 Method</w:t>
      </w:r>
      <w:r>
        <w:t>,</w:t>
      </w:r>
      <w:r w:rsidRPr="00E12B85">
        <w:t xml:space="preserve"> BIPM WGFF, unpublished working paper</w:t>
      </w:r>
      <w:r>
        <w:t>.</w:t>
      </w:r>
    </w:p>
    <w:p w14:paraId="5A7C1C12" w14:textId="77777777" w:rsidR="002769A6" w:rsidRPr="00E12B85" w:rsidRDefault="002769A6" w:rsidP="002769A6">
      <w:pPr>
        <w:pStyle w:val="BodyText"/>
        <w:numPr>
          <w:ilvl w:val="0"/>
          <w:numId w:val="5"/>
        </w:numPr>
        <w:ind w:left="426" w:hanging="426"/>
        <w:rPr>
          <w:lang w:val="en-US"/>
        </w:rPr>
      </w:pPr>
      <w:proofErr w:type="spellStart"/>
      <w:r w:rsidRPr="00E12B85">
        <w:t>Wübbeler</w:t>
      </w:r>
      <w:proofErr w:type="spellEnd"/>
      <w:r w:rsidRPr="00E12B85">
        <w:t>, G</w:t>
      </w:r>
      <w:r>
        <w:t>.</w:t>
      </w:r>
      <w:r w:rsidRPr="00E12B85">
        <w:t>, Bodnar, O</w:t>
      </w:r>
      <w:r>
        <w:t>.</w:t>
      </w:r>
      <w:r w:rsidRPr="00E12B85">
        <w:t xml:space="preserve">, </w:t>
      </w:r>
      <w:proofErr w:type="spellStart"/>
      <w:r w:rsidRPr="00E12B85">
        <w:t>Mickan</w:t>
      </w:r>
      <w:proofErr w:type="spellEnd"/>
      <w:r w:rsidRPr="00E12B85">
        <w:t>, B</w:t>
      </w:r>
      <w:r>
        <w:t>.</w:t>
      </w:r>
      <w:r w:rsidRPr="00E12B85">
        <w:t xml:space="preserve"> and </w:t>
      </w:r>
      <w:proofErr w:type="spellStart"/>
      <w:r w:rsidRPr="00E12B85">
        <w:t>Elster</w:t>
      </w:r>
      <w:proofErr w:type="spellEnd"/>
      <w:r w:rsidRPr="00E12B85">
        <w:t>, C</w:t>
      </w:r>
      <w:r>
        <w:t>.</w:t>
      </w:r>
      <w:r w:rsidRPr="00E12B85">
        <w:t xml:space="preserve"> </w:t>
      </w:r>
      <w:r>
        <w:t>(</w:t>
      </w:r>
      <w:r w:rsidRPr="00E12B85">
        <w:t>2015</w:t>
      </w:r>
      <w:r>
        <w:t>)</w:t>
      </w:r>
      <w:r w:rsidRPr="00E12B85">
        <w:t xml:space="preserve">: Explanatory power of degrees of equivalence in the presence of a random instability of the common measurand. </w:t>
      </w:r>
      <w:r w:rsidRPr="005A20CB">
        <w:t xml:space="preserve"> </w:t>
      </w:r>
      <w:r w:rsidRPr="00E12B85">
        <w:t>Metrologia 52, 400–5.</w:t>
      </w:r>
    </w:p>
    <w:p w14:paraId="21ED8800" w14:textId="77777777" w:rsidR="002769A6" w:rsidRPr="00E12B85" w:rsidRDefault="002769A6" w:rsidP="002769A6">
      <w:pPr>
        <w:pStyle w:val="BodyText"/>
        <w:numPr>
          <w:ilvl w:val="0"/>
          <w:numId w:val="5"/>
        </w:numPr>
        <w:ind w:left="426" w:hanging="426"/>
        <w:rPr>
          <w:lang w:val="en-US"/>
        </w:rPr>
      </w:pPr>
      <w:r>
        <w:t xml:space="preserve">Frahm, E., </w:t>
      </w:r>
      <w:r w:rsidRPr="00E12B85">
        <w:rPr>
          <w:i/>
          <w:iCs/>
        </w:rPr>
        <w:t>et al</w:t>
      </w:r>
      <w:r>
        <w:t xml:space="preserve">., (2020): Final report on supplementary comparison of national standards for liquid flow </w:t>
      </w:r>
      <w:proofErr w:type="gramStart"/>
      <w:r>
        <w:t>COOMET.M.FF</w:t>
      </w:r>
      <w:proofErr w:type="gramEnd"/>
      <w:r>
        <w:t>-S2 (COOMET Project 406/UA/07), Metrologia, 57, Tech. Suppl., 07023.</w:t>
      </w:r>
    </w:p>
    <w:p w14:paraId="58B0B082" w14:textId="77777777" w:rsidR="002769A6" w:rsidRPr="00E12B85" w:rsidRDefault="002769A6" w:rsidP="002769A6">
      <w:pPr>
        <w:pStyle w:val="BodyText"/>
        <w:numPr>
          <w:ilvl w:val="0"/>
          <w:numId w:val="5"/>
        </w:numPr>
        <w:ind w:left="426" w:hanging="426"/>
      </w:pPr>
      <w:r w:rsidRPr="00E12B85">
        <w:t xml:space="preserve">Frahm, E., </w:t>
      </w:r>
      <w:proofErr w:type="spellStart"/>
      <w:r w:rsidRPr="00E12B85">
        <w:t>Furuichi</w:t>
      </w:r>
      <w:proofErr w:type="spellEnd"/>
      <w:r w:rsidRPr="00E12B85">
        <w:t xml:space="preserve">, N., Arias, R., Yang, C.-T., Chun, S., Meng, T., Shinder, I., Büker, O., Mill, Chr., </w:t>
      </w:r>
      <w:proofErr w:type="spellStart"/>
      <w:r w:rsidRPr="00E12B85">
        <w:t>Akselli</w:t>
      </w:r>
      <w:proofErr w:type="spellEnd"/>
      <w:r w:rsidRPr="00E12B85">
        <w:t>, B., Smits, E. (2022): Final report on Key Comparison CCM.FF-K1.2015. In final review.</w:t>
      </w:r>
    </w:p>
    <w:p w14:paraId="75F3ABEF" w14:textId="656E3372" w:rsidR="002769A6" w:rsidRPr="002E2911" w:rsidRDefault="002769A6" w:rsidP="00B842F3">
      <w:pPr>
        <w:pStyle w:val="BodyText"/>
        <w:numPr>
          <w:ilvl w:val="0"/>
          <w:numId w:val="5"/>
        </w:numPr>
        <w:ind w:left="426" w:hanging="426"/>
        <w:rPr>
          <w:rFonts w:eastAsia="SimSun"/>
          <w:szCs w:val="24"/>
          <w:lang w:val="en-US"/>
        </w:rPr>
      </w:pPr>
      <w:r w:rsidRPr="00E12B85">
        <w:t>Frahm</w:t>
      </w:r>
      <w:r>
        <w:t>,</w:t>
      </w:r>
      <w:r w:rsidRPr="00957828">
        <w:t xml:space="preserve"> </w:t>
      </w:r>
      <w:r w:rsidRPr="00806E7A">
        <w:t>E.</w:t>
      </w:r>
      <w:r w:rsidRPr="00E12B85">
        <w:t xml:space="preserve"> </w:t>
      </w:r>
      <w:r w:rsidRPr="00E12B85">
        <w:rPr>
          <w:i/>
          <w:iCs/>
        </w:rPr>
        <w:t>et al</w:t>
      </w:r>
      <w:r w:rsidRPr="00E12B85">
        <w:t>. (2022): Final report on Supplementary Comparison</w:t>
      </w:r>
      <w:r w:rsidRPr="00E12B85">
        <w:rPr>
          <w:rFonts w:eastAsia="SimSun"/>
          <w:szCs w:val="24"/>
          <w:lang w:val="en-US"/>
        </w:rPr>
        <w:t xml:space="preserve"> </w:t>
      </w:r>
      <w:proofErr w:type="gramStart"/>
      <w:r w:rsidRPr="00E12B85">
        <w:rPr>
          <w:rFonts w:eastAsia="SimSun"/>
          <w:szCs w:val="24"/>
          <w:lang w:val="en-US"/>
        </w:rPr>
        <w:t>SIM.M.FF</w:t>
      </w:r>
      <w:proofErr w:type="gramEnd"/>
      <w:r w:rsidRPr="00E12B85">
        <w:rPr>
          <w:rFonts w:eastAsia="SimSun"/>
          <w:szCs w:val="24"/>
          <w:lang w:val="en-US"/>
        </w:rPr>
        <w:t>-S9.</w:t>
      </w:r>
      <w:r w:rsidRPr="005A20CB">
        <w:t xml:space="preserve"> </w:t>
      </w:r>
      <w:r w:rsidRPr="00E12B85">
        <w:rPr>
          <w:rFonts w:eastAsia="SimSun"/>
          <w:szCs w:val="24"/>
          <w:lang w:val="en-US"/>
        </w:rPr>
        <w:t>Report in progress, Draft A.</w:t>
      </w:r>
    </w:p>
    <w:p w14:paraId="726FF525" w14:textId="67511BBC" w:rsidR="00766C2A" w:rsidRDefault="00766C2A" w:rsidP="00766C2A">
      <w:pPr>
        <w:pStyle w:val="BodyText"/>
        <w:numPr>
          <w:ilvl w:val="0"/>
          <w:numId w:val="5"/>
        </w:numPr>
        <w:ind w:left="426" w:hanging="426"/>
      </w:pPr>
      <w:r w:rsidRPr="00E12B85">
        <w:rPr>
          <w:lang w:val="da-DK"/>
        </w:rPr>
        <w:t xml:space="preserve">Chiang, Ch.-L. </w:t>
      </w:r>
      <w:r w:rsidRPr="00E12B85">
        <w:rPr>
          <w:i/>
          <w:iCs/>
          <w:lang w:val="da-DK"/>
        </w:rPr>
        <w:t>et al</w:t>
      </w:r>
      <w:r w:rsidR="00DC1461" w:rsidRPr="00E12B85">
        <w:rPr>
          <w:i/>
          <w:iCs/>
          <w:lang w:val="da-DK"/>
        </w:rPr>
        <w:t>.</w:t>
      </w:r>
      <w:r w:rsidRPr="00E12B85">
        <w:rPr>
          <w:lang w:val="da-DK"/>
        </w:rPr>
        <w:t xml:space="preserve"> </w:t>
      </w:r>
      <w:r w:rsidRPr="00E12B85">
        <w:t>(2022): Final report on CCM.FF-K6.2017. Report in progress, Draft B.</w:t>
      </w:r>
    </w:p>
    <w:p w14:paraId="2DA1F62E" w14:textId="2843EB06" w:rsidR="0069494E" w:rsidRPr="00E12B85" w:rsidRDefault="0069494E" w:rsidP="00766C2A">
      <w:pPr>
        <w:pStyle w:val="BodyText"/>
        <w:numPr>
          <w:ilvl w:val="0"/>
          <w:numId w:val="5"/>
        </w:numPr>
        <w:ind w:left="426" w:hanging="426"/>
      </w:pPr>
      <w:r>
        <w:t>Calibration and Measurement Capabilities in the context of the CIPM MRA - CIPM MRA-D-04, January 2011, page 13.</w:t>
      </w:r>
    </w:p>
    <w:p w14:paraId="0FA59E61" w14:textId="544200E2" w:rsidR="00C635D7" w:rsidRPr="00E12B85" w:rsidRDefault="00C635D7" w:rsidP="00726062">
      <w:pPr>
        <w:pStyle w:val="BodyText"/>
        <w:rPr>
          <w:lang w:val="en-US"/>
        </w:rPr>
      </w:pPr>
    </w:p>
    <w:sectPr w:rsidR="00C635D7" w:rsidRPr="00E12B85" w:rsidSect="00DB45B2">
      <w:headerReference w:type="default" r:id="rId28"/>
      <w:footerReference w:type="default" r:id="rId29"/>
      <w:type w:val="continuous"/>
      <w:pgSz w:w="11906" w:h="16838"/>
      <w:pgMar w:top="1490" w:right="1077" w:bottom="1134" w:left="1077" w:header="1170" w:footer="536" w:gutter="0"/>
      <w:cols w:num="2" w:space="68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953AE" w14:textId="77777777" w:rsidR="00A916CF" w:rsidRDefault="00A916CF" w:rsidP="00B370F7">
      <w:r>
        <w:separator/>
      </w:r>
    </w:p>
  </w:endnote>
  <w:endnote w:type="continuationSeparator" w:id="0">
    <w:p w14:paraId="5C0F985F" w14:textId="77777777" w:rsidR="00A916CF" w:rsidRDefault="00A916CF" w:rsidP="00B3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4537" w14:textId="45DE6C3F" w:rsidR="003156D6" w:rsidRPr="003156D6" w:rsidRDefault="003156D6" w:rsidP="003156D6">
    <w:pPr>
      <w:pStyle w:val="Footer"/>
      <w:rPr>
        <w:rFonts w:ascii="Arial" w:eastAsiaTheme="minorHAnsi" w:hAnsi="Arial" w:cs="Arial"/>
        <w:sz w:val="20"/>
        <w:lang w:val="pt-PT"/>
      </w:rPr>
    </w:pPr>
    <w:r w:rsidRPr="003156D6">
      <w:rPr>
        <w:rFonts w:ascii="Arial" w:eastAsiaTheme="minorHAnsi" w:hAnsi="Arial" w:cs="Arial"/>
        <w:sz w:val="20"/>
        <w:lang w:val="pt-PT"/>
      </w:rPr>
      <w:t>FLOMEKO 20</w:t>
    </w:r>
    <w:r w:rsidR="00123ACB">
      <w:rPr>
        <w:rFonts w:ascii="Arial" w:hAnsi="Arial" w:cs="Arial" w:hint="eastAsia"/>
        <w:sz w:val="20"/>
        <w:lang w:val="pt-PT" w:eastAsia="zh-CN"/>
      </w:rPr>
      <w:t>22</w:t>
    </w:r>
    <w:r w:rsidRPr="003156D6">
      <w:rPr>
        <w:rFonts w:ascii="Arial" w:eastAsiaTheme="minorHAnsi" w:hAnsi="Arial" w:cs="Arial"/>
        <w:sz w:val="20"/>
        <w:lang w:val="pt-PT"/>
      </w:rPr>
      <w:t xml:space="preserve">, </w:t>
    </w:r>
    <w:r w:rsidR="00123ACB">
      <w:rPr>
        <w:rFonts w:ascii="Arial" w:hAnsi="Arial" w:cs="Arial" w:hint="eastAsia"/>
        <w:sz w:val="20"/>
        <w:lang w:val="pt-PT" w:eastAsia="zh-CN"/>
      </w:rPr>
      <w:t>Chongqing</w:t>
    </w:r>
    <w:r w:rsidRPr="003156D6">
      <w:rPr>
        <w:rFonts w:ascii="Arial" w:eastAsiaTheme="minorHAnsi" w:hAnsi="Arial" w:cs="Arial"/>
        <w:sz w:val="20"/>
        <w:lang w:val="pt-PT"/>
      </w:rPr>
      <w:t xml:space="preserve">, </w:t>
    </w:r>
    <w:r w:rsidR="00123ACB">
      <w:rPr>
        <w:rFonts w:ascii="Arial" w:hAnsi="Arial" w:cs="Arial" w:hint="eastAsia"/>
        <w:sz w:val="20"/>
        <w:lang w:val="pt-PT" w:eastAsia="zh-CN"/>
      </w:rPr>
      <w:t>China</w:t>
    </w:r>
    <w:r>
      <w:rPr>
        <w:rFonts w:ascii="Arial" w:eastAsiaTheme="minorHAnsi" w:hAnsi="Arial" w:cs="Arial"/>
        <w:sz w:val="20"/>
        <w:lang w:val="pt-PT"/>
      </w:rPr>
      <w:tab/>
    </w:r>
    <w:r>
      <w:rPr>
        <w:rFonts w:ascii="Arial" w:eastAsiaTheme="minorHAnsi" w:hAnsi="Arial" w:cs="Arial"/>
        <w:sz w:val="20"/>
        <w:lang w:val="pt-PT"/>
      </w:rPr>
      <w:tab/>
      <w:t xml:space="preserve">Pag. </w:t>
    </w:r>
    <w:r w:rsidRPr="003156D6">
      <w:rPr>
        <w:rFonts w:ascii="Arial" w:eastAsiaTheme="minorHAnsi" w:hAnsi="Arial" w:cs="Arial"/>
        <w:sz w:val="20"/>
        <w:lang w:val="pt-PT"/>
      </w:rPr>
      <w:fldChar w:fldCharType="begin"/>
    </w:r>
    <w:r w:rsidRPr="003156D6">
      <w:rPr>
        <w:rFonts w:ascii="Arial" w:eastAsiaTheme="minorHAnsi" w:hAnsi="Arial" w:cs="Arial"/>
        <w:sz w:val="20"/>
        <w:lang w:val="pt-PT"/>
      </w:rPr>
      <w:instrText>PAGE   \* MERGEFORMAT</w:instrText>
    </w:r>
    <w:r w:rsidRPr="003156D6">
      <w:rPr>
        <w:rFonts w:ascii="Arial" w:eastAsiaTheme="minorHAnsi" w:hAnsi="Arial" w:cs="Arial"/>
        <w:sz w:val="20"/>
        <w:lang w:val="pt-PT"/>
      </w:rPr>
      <w:fldChar w:fldCharType="separate"/>
    </w:r>
    <w:r w:rsidR="00D826FC">
      <w:rPr>
        <w:rFonts w:ascii="Arial" w:eastAsiaTheme="minorHAnsi" w:hAnsi="Arial" w:cs="Arial"/>
        <w:noProof/>
        <w:sz w:val="20"/>
        <w:lang w:val="pt-PT"/>
      </w:rPr>
      <w:t>1</w:t>
    </w:r>
    <w:r w:rsidRPr="003156D6">
      <w:rPr>
        <w:rFonts w:ascii="Arial" w:eastAsiaTheme="minorHAnsi" w:hAnsi="Arial" w:cs="Arial"/>
        <w:sz w:val="20"/>
        <w:lang w:val="pt-P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8B63" w14:textId="61430609" w:rsidR="003156D6" w:rsidRPr="003156D6" w:rsidRDefault="003156D6" w:rsidP="003156D6">
    <w:pPr>
      <w:pStyle w:val="Footer"/>
      <w:rPr>
        <w:rFonts w:ascii="Arial" w:eastAsiaTheme="minorHAnsi" w:hAnsi="Arial" w:cs="Arial"/>
        <w:sz w:val="20"/>
        <w:lang w:val="pt-PT"/>
      </w:rPr>
    </w:pPr>
    <w:r w:rsidRPr="003156D6">
      <w:rPr>
        <w:rFonts w:ascii="Arial" w:eastAsiaTheme="minorHAnsi" w:hAnsi="Arial" w:cs="Arial"/>
        <w:sz w:val="20"/>
        <w:lang w:val="pt-PT"/>
      </w:rPr>
      <w:t>FLOMEKO 20</w:t>
    </w:r>
    <w:r w:rsidR="002914A8">
      <w:rPr>
        <w:rFonts w:ascii="Arial" w:hAnsi="Arial" w:cs="Arial" w:hint="eastAsia"/>
        <w:sz w:val="20"/>
        <w:lang w:val="pt-PT" w:eastAsia="zh-CN"/>
      </w:rPr>
      <w:t>22</w:t>
    </w:r>
    <w:r w:rsidRPr="003156D6">
      <w:rPr>
        <w:rFonts w:ascii="Arial" w:eastAsiaTheme="minorHAnsi" w:hAnsi="Arial" w:cs="Arial"/>
        <w:sz w:val="20"/>
        <w:lang w:val="pt-PT"/>
      </w:rPr>
      <w:t xml:space="preserve">, </w:t>
    </w:r>
    <w:r w:rsidR="002914A8">
      <w:rPr>
        <w:rFonts w:ascii="Arial" w:hAnsi="Arial" w:cs="Arial" w:hint="eastAsia"/>
        <w:sz w:val="20"/>
        <w:lang w:val="pt-PT" w:eastAsia="zh-CN"/>
      </w:rPr>
      <w:t>Chongqing</w:t>
    </w:r>
    <w:r w:rsidRPr="003156D6">
      <w:rPr>
        <w:rFonts w:ascii="Arial" w:eastAsiaTheme="minorHAnsi" w:hAnsi="Arial" w:cs="Arial"/>
        <w:sz w:val="20"/>
        <w:lang w:val="pt-PT"/>
      </w:rPr>
      <w:t xml:space="preserve">, </w:t>
    </w:r>
    <w:r w:rsidR="002914A8">
      <w:rPr>
        <w:rFonts w:ascii="Arial" w:hAnsi="Arial" w:cs="Arial" w:hint="eastAsia"/>
        <w:sz w:val="20"/>
        <w:lang w:val="pt-PT" w:eastAsia="zh-CN"/>
      </w:rPr>
      <w:t>China</w:t>
    </w:r>
    <w:r>
      <w:rPr>
        <w:rFonts w:ascii="Arial" w:eastAsiaTheme="minorHAnsi" w:hAnsi="Arial" w:cs="Arial"/>
        <w:sz w:val="20"/>
        <w:lang w:val="pt-PT"/>
      </w:rPr>
      <w:tab/>
    </w:r>
    <w:r>
      <w:rPr>
        <w:rFonts w:ascii="Arial" w:eastAsiaTheme="minorHAnsi" w:hAnsi="Arial" w:cs="Arial"/>
        <w:sz w:val="20"/>
        <w:lang w:val="pt-PT"/>
      </w:rPr>
      <w:tab/>
      <w:t xml:space="preserve">Pag. </w:t>
    </w:r>
    <w:r w:rsidRPr="003156D6">
      <w:rPr>
        <w:rFonts w:ascii="Arial" w:eastAsiaTheme="minorHAnsi" w:hAnsi="Arial" w:cs="Arial"/>
        <w:sz w:val="20"/>
        <w:lang w:val="pt-PT"/>
      </w:rPr>
      <w:fldChar w:fldCharType="begin"/>
    </w:r>
    <w:r w:rsidRPr="003156D6">
      <w:rPr>
        <w:rFonts w:ascii="Arial" w:eastAsiaTheme="minorHAnsi" w:hAnsi="Arial" w:cs="Arial"/>
        <w:sz w:val="20"/>
        <w:lang w:val="pt-PT"/>
      </w:rPr>
      <w:instrText>PAGE   \* MERGEFORMAT</w:instrText>
    </w:r>
    <w:r w:rsidRPr="003156D6">
      <w:rPr>
        <w:rFonts w:ascii="Arial" w:eastAsiaTheme="minorHAnsi" w:hAnsi="Arial" w:cs="Arial"/>
        <w:sz w:val="20"/>
        <w:lang w:val="pt-PT"/>
      </w:rPr>
      <w:fldChar w:fldCharType="separate"/>
    </w:r>
    <w:r w:rsidR="00D826FC">
      <w:rPr>
        <w:rFonts w:ascii="Arial" w:eastAsiaTheme="minorHAnsi" w:hAnsi="Arial" w:cs="Arial"/>
        <w:noProof/>
        <w:sz w:val="20"/>
        <w:lang w:val="pt-PT"/>
      </w:rPr>
      <w:t>2</w:t>
    </w:r>
    <w:r w:rsidRPr="003156D6">
      <w:rPr>
        <w:rFonts w:ascii="Arial" w:eastAsiaTheme="minorHAnsi" w:hAnsi="Arial" w:cs="Arial"/>
        <w:sz w:val="20"/>
        <w:lang w:val="pt-PT"/>
      </w:rPr>
      <w:fldChar w:fldCharType="end"/>
    </w:r>
  </w:p>
  <w:p w14:paraId="11581402" w14:textId="77777777" w:rsidR="00250D41" w:rsidRPr="00250D41" w:rsidRDefault="00250D41" w:rsidP="00250D41">
    <w:pPr>
      <w:pStyle w:val="Footer"/>
      <w:tabs>
        <w:tab w:val="right" w:pos="9781"/>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C2A8C" w14:textId="77777777" w:rsidR="00A916CF" w:rsidRDefault="00A916CF" w:rsidP="00B370F7">
      <w:r>
        <w:separator/>
      </w:r>
    </w:p>
  </w:footnote>
  <w:footnote w:type="continuationSeparator" w:id="0">
    <w:p w14:paraId="4F64839B" w14:textId="77777777" w:rsidR="00A916CF" w:rsidRDefault="00A916CF" w:rsidP="00B370F7">
      <w:r>
        <w:continuationSeparator/>
      </w:r>
    </w:p>
  </w:footnote>
  <w:footnote w:id="1">
    <w:p w14:paraId="260CEF51" w14:textId="77777777" w:rsidR="00730C94" w:rsidRPr="00DB45B2" w:rsidRDefault="00730C94" w:rsidP="00730C94">
      <w:pPr>
        <w:pStyle w:val="FootnoteText"/>
        <w:jc w:val="both"/>
        <w:rPr>
          <w:lang w:val="en-US"/>
        </w:rPr>
      </w:pPr>
      <w:r w:rsidRPr="00730C94">
        <w:rPr>
          <w:rStyle w:val="FootnoteReference"/>
        </w:rPr>
        <w:sym w:font="Symbol" w:char="F02A"/>
      </w:r>
      <w:r>
        <w:t xml:space="preserve"> </w:t>
      </w:r>
      <w:proofErr w:type="gramStart"/>
      <w:r w:rsidRPr="007B0FC3">
        <w:rPr>
          <w:sz w:val="18"/>
          <w:szCs w:val="18"/>
        </w:rPr>
        <w:t>In order to</w:t>
      </w:r>
      <w:proofErr w:type="gramEnd"/>
      <w:r w:rsidRPr="007B0FC3">
        <w:rPr>
          <w:sz w:val="18"/>
          <w:szCs w:val="18"/>
        </w:rPr>
        <w:t xml:space="preserve"> describe materials and procedures adequately, it is occasionally necessary to identify commercial products by manufacturers’ name or label. In no instance does such identification imply endorsement by the National Institute of Standards and Technology, nor does it imply that the </w:t>
      </w:r>
      <w:proofErr w:type="gramStart"/>
      <w:r w:rsidRPr="007B0FC3">
        <w:rPr>
          <w:sz w:val="18"/>
          <w:szCs w:val="18"/>
        </w:rPr>
        <w:t>particular product</w:t>
      </w:r>
      <w:proofErr w:type="gramEnd"/>
      <w:r w:rsidRPr="007B0FC3">
        <w:rPr>
          <w:sz w:val="18"/>
          <w:szCs w:val="18"/>
        </w:rPr>
        <w:t xml:space="preserve"> or equipment is necessarily the best available for the purpose.</w:t>
      </w:r>
    </w:p>
    <w:p w14:paraId="4BE79887" w14:textId="5945AE19" w:rsidR="00730C94" w:rsidRPr="00730C94" w:rsidRDefault="00730C94">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52D" w14:textId="7A629C30" w:rsidR="002914A8" w:rsidRDefault="002914A8">
    <w:pPr>
      <w:pStyle w:val="Header"/>
    </w:pPr>
    <w:r>
      <w:rPr>
        <w:noProof/>
        <w:lang w:val="en-US" w:eastAsia="zh-CN"/>
      </w:rPr>
      <w:drawing>
        <wp:inline distT="0" distB="0" distL="0" distR="0" wp14:anchorId="340ED639" wp14:editId="6CAA43FE">
          <wp:extent cx="2271600" cy="662400"/>
          <wp:effectExtent l="0" t="0" r="0" b="4445"/>
          <wp:docPr id="68" name="图片 6" descr="http://common.msmk.tech/uploads/20210826/FifgYdfTx9vA-2h5Q7AljVaPPF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mmon.msmk.tech/uploads/20210826/FifgYdfTx9vA-2h5Q7AljVaPPFi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600" cy="662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9CC2" w14:textId="68A7C303" w:rsidR="00A20AC5" w:rsidRDefault="00A20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1" w15:restartNumberingAfterBreak="0">
    <w:nsid w:val="05CB7992"/>
    <w:multiLevelType w:val="multilevel"/>
    <w:tmpl w:val="75EC606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906B3E"/>
    <w:multiLevelType w:val="hybridMultilevel"/>
    <w:tmpl w:val="ED4E72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4" w15:restartNumberingAfterBreak="0">
    <w:nsid w:val="65704C44"/>
    <w:multiLevelType w:val="hybridMultilevel"/>
    <w:tmpl w:val="097C1C70"/>
    <w:lvl w:ilvl="0" w:tplc="F6D02004">
      <w:start w:val="1"/>
      <w:numFmt w:val="decimal"/>
      <w:lvlText w:val="[%1]"/>
      <w:lvlJc w:val="left"/>
      <w:pPr>
        <w:ind w:left="502"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6"/>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46"/>
    <w:rsid w:val="0000759F"/>
    <w:rsid w:val="00011745"/>
    <w:rsid w:val="000133D6"/>
    <w:rsid w:val="00015539"/>
    <w:rsid w:val="00037932"/>
    <w:rsid w:val="00040221"/>
    <w:rsid w:val="00043A3F"/>
    <w:rsid w:val="00051ABA"/>
    <w:rsid w:val="00051FAE"/>
    <w:rsid w:val="00052727"/>
    <w:rsid w:val="000638F1"/>
    <w:rsid w:val="00067499"/>
    <w:rsid w:val="0008031E"/>
    <w:rsid w:val="00084A32"/>
    <w:rsid w:val="0009229C"/>
    <w:rsid w:val="000951E1"/>
    <w:rsid w:val="00095BEC"/>
    <w:rsid w:val="000A2856"/>
    <w:rsid w:val="000A33C9"/>
    <w:rsid w:val="000B03FA"/>
    <w:rsid w:val="000B5BAF"/>
    <w:rsid w:val="000C0D7A"/>
    <w:rsid w:val="000C54A0"/>
    <w:rsid w:val="000E22C9"/>
    <w:rsid w:val="000F081C"/>
    <w:rsid w:val="000F6437"/>
    <w:rsid w:val="000F6634"/>
    <w:rsid w:val="0010126F"/>
    <w:rsid w:val="001024AF"/>
    <w:rsid w:val="0010273F"/>
    <w:rsid w:val="001039E3"/>
    <w:rsid w:val="00111511"/>
    <w:rsid w:val="001115C1"/>
    <w:rsid w:val="00120861"/>
    <w:rsid w:val="00122C5F"/>
    <w:rsid w:val="00123ACB"/>
    <w:rsid w:val="00126280"/>
    <w:rsid w:val="001303A7"/>
    <w:rsid w:val="00131527"/>
    <w:rsid w:val="001324F1"/>
    <w:rsid w:val="00133358"/>
    <w:rsid w:val="00135502"/>
    <w:rsid w:val="00137F8F"/>
    <w:rsid w:val="0014077A"/>
    <w:rsid w:val="0014307A"/>
    <w:rsid w:val="00151020"/>
    <w:rsid w:val="001512B7"/>
    <w:rsid w:val="00161778"/>
    <w:rsid w:val="00164A6C"/>
    <w:rsid w:val="00164C2A"/>
    <w:rsid w:val="00164E4D"/>
    <w:rsid w:val="001661AE"/>
    <w:rsid w:val="00171B8B"/>
    <w:rsid w:val="0017628D"/>
    <w:rsid w:val="00177D78"/>
    <w:rsid w:val="00177FA3"/>
    <w:rsid w:val="0019461B"/>
    <w:rsid w:val="00197A8B"/>
    <w:rsid w:val="001A372E"/>
    <w:rsid w:val="001A4FCB"/>
    <w:rsid w:val="001B1D42"/>
    <w:rsid w:val="001B73D5"/>
    <w:rsid w:val="001C13B1"/>
    <w:rsid w:val="001E4D49"/>
    <w:rsid w:val="001E5636"/>
    <w:rsid w:val="001E5779"/>
    <w:rsid w:val="001E65D1"/>
    <w:rsid w:val="002178BC"/>
    <w:rsid w:val="002201B0"/>
    <w:rsid w:val="00220C9C"/>
    <w:rsid w:val="00225566"/>
    <w:rsid w:val="002261F0"/>
    <w:rsid w:val="002341AD"/>
    <w:rsid w:val="0024139A"/>
    <w:rsid w:val="00250D41"/>
    <w:rsid w:val="00262B38"/>
    <w:rsid w:val="00263A9C"/>
    <w:rsid w:val="00270B9F"/>
    <w:rsid w:val="002769A6"/>
    <w:rsid w:val="002809CC"/>
    <w:rsid w:val="002821C9"/>
    <w:rsid w:val="00282533"/>
    <w:rsid w:val="00283310"/>
    <w:rsid w:val="00286FCB"/>
    <w:rsid w:val="00290745"/>
    <w:rsid w:val="002914A8"/>
    <w:rsid w:val="002920E5"/>
    <w:rsid w:val="002A1193"/>
    <w:rsid w:val="002A73B9"/>
    <w:rsid w:val="002A7C8C"/>
    <w:rsid w:val="002C0581"/>
    <w:rsid w:val="002C76CD"/>
    <w:rsid w:val="002D52DC"/>
    <w:rsid w:val="002E2911"/>
    <w:rsid w:val="002E4CBF"/>
    <w:rsid w:val="002E5E4F"/>
    <w:rsid w:val="002E6F17"/>
    <w:rsid w:val="002F589C"/>
    <w:rsid w:val="003009A1"/>
    <w:rsid w:val="00301116"/>
    <w:rsid w:val="00302F9A"/>
    <w:rsid w:val="00314EEC"/>
    <w:rsid w:val="003156D6"/>
    <w:rsid w:val="00316F09"/>
    <w:rsid w:val="00320E45"/>
    <w:rsid w:val="00325A64"/>
    <w:rsid w:val="003300CF"/>
    <w:rsid w:val="00331B3E"/>
    <w:rsid w:val="00332E16"/>
    <w:rsid w:val="00341866"/>
    <w:rsid w:val="00353368"/>
    <w:rsid w:val="0036421E"/>
    <w:rsid w:val="00371D4F"/>
    <w:rsid w:val="003732B2"/>
    <w:rsid w:val="0039188C"/>
    <w:rsid w:val="00394BFD"/>
    <w:rsid w:val="003952B7"/>
    <w:rsid w:val="003957F1"/>
    <w:rsid w:val="003A25A8"/>
    <w:rsid w:val="003A441D"/>
    <w:rsid w:val="003A5467"/>
    <w:rsid w:val="003A6A45"/>
    <w:rsid w:val="003B534A"/>
    <w:rsid w:val="003B593F"/>
    <w:rsid w:val="003B62D8"/>
    <w:rsid w:val="003C0BF7"/>
    <w:rsid w:val="003C19E4"/>
    <w:rsid w:val="003C41DA"/>
    <w:rsid w:val="003D07FC"/>
    <w:rsid w:val="003D6449"/>
    <w:rsid w:val="003D6491"/>
    <w:rsid w:val="003D6845"/>
    <w:rsid w:val="003E32FA"/>
    <w:rsid w:val="003E4058"/>
    <w:rsid w:val="003F08E6"/>
    <w:rsid w:val="003F547C"/>
    <w:rsid w:val="00403B9B"/>
    <w:rsid w:val="00405018"/>
    <w:rsid w:val="00426A1A"/>
    <w:rsid w:val="0043113B"/>
    <w:rsid w:val="00434633"/>
    <w:rsid w:val="00446F48"/>
    <w:rsid w:val="00454441"/>
    <w:rsid w:val="004614FD"/>
    <w:rsid w:val="00462EB4"/>
    <w:rsid w:val="00476318"/>
    <w:rsid w:val="004812BC"/>
    <w:rsid w:val="00481C7F"/>
    <w:rsid w:val="00483935"/>
    <w:rsid w:val="004936E4"/>
    <w:rsid w:val="004A739F"/>
    <w:rsid w:val="004B7DB1"/>
    <w:rsid w:val="004C3AE5"/>
    <w:rsid w:val="004D2C00"/>
    <w:rsid w:val="004E16C9"/>
    <w:rsid w:val="00511394"/>
    <w:rsid w:val="00513E47"/>
    <w:rsid w:val="00517C8C"/>
    <w:rsid w:val="00521FA7"/>
    <w:rsid w:val="00530938"/>
    <w:rsid w:val="00531DEC"/>
    <w:rsid w:val="005335D8"/>
    <w:rsid w:val="0053550A"/>
    <w:rsid w:val="005426B2"/>
    <w:rsid w:val="005428B4"/>
    <w:rsid w:val="00543D1F"/>
    <w:rsid w:val="00550DE0"/>
    <w:rsid w:val="0055238D"/>
    <w:rsid w:val="0055627C"/>
    <w:rsid w:val="005601A5"/>
    <w:rsid w:val="0057314D"/>
    <w:rsid w:val="00573DB9"/>
    <w:rsid w:val="0058084B"/>
    <w:rsid w:val="0058124E"/>
    <w:rsid w:val="00590949"/>
    <w:rsid w:val="005912E1"/>
    <w:rsid w:val="005A20CB"/>
    <w:rsid w:val="005B01FF"/>
    <w:rsid w:val="005B0BE6"/>
    <w:rsid w:val="005B1009"/>
    <w:rsid w:val="005B3B20"/>
    <w:rsid w:val="005B4678"/>
    <w:rsid w:val="005C07BE"/>
    <w:rsid w:val="005C32CE"/>
    <w:rsid w:val="005D7EEC"/>
    <w:rsid w:val="005E6274"/>
    <w:rsid w:val="005E70C5"/>
    <w:rsid w:val="005F1AF5"/>
    <w:rsid w:val="005F2C46"/>
    <w:rsid w:val="005F327F"/>
    <w:rsid w:val="00601DC0"/>
    <w:rsid w:val="00603C78"/>
    <w:rsid w:val="00613726"/>
    <w:rsid w:val="006159FB"/>
    <w:rsid w:val="00620FE0"/>
    <w:rsid w:val="006237B9"/>
    <w:rsid w:val="006248F6"/>
    <w:rsid w:val="00625C43"/>
    <w:rsid w:val="00625C8C"/>
    <w:rsid w:val="0062636E"/>
    <w:rsid w:val="0063130E"/>
    <w:rsid w:val="00641DAC"/>
    <w:rsid w:val="00644B6B"/>
    <w:rsid w:val="006475A0"/>
    <w:rsid w:val="00656F21"/>
    <w:rsid w:val="006573DE"/>
    <w:rsid w:val="00657F17"/>
    <w:rsid w:val="00676CB9"/>
    <w:rsid w:val="006800CC"/>
    <w:rsid w:val="006811C2"/>
    <w:rsid w:val="00687B28"/>
    <w:rsid w:val="0069494E"/>
    <w:rsid w:val="006961FB"/>
    <w:rsid w:val="006A2A8A"/>
    <w:rsid w:val="006A2C40"/>
    <w:rsid w:val="006B0AC7"/>
    <w:rsid w:val="006B17D0"/>
    <w:rsid w:val="006B5E81"/>
    <w:rsid w:val="006C317F"/>
    <w:rsid w:val="006D20AB"/>
    <w:rsid w:val="006E13CD"/>
    <w:rsid w:val="006E13F1"/>
    <w:rsid w:val="006E7134"/>
    <w:rsid w:val="006F06F5"/>
    <w:rsid w:val="006F12BB"/>
    <w:rsid w:val="007025F4"/>
    <w:rsid w:val="00702EF4"/>
    <w:rsid w:val="00721A8E"/>
    <w:rsid w:val="00723F4F"/>
    <w:rsid w:val="00724ADA"/>
    <w:rsid w:val="00726062"/>
    <w:rsid w:val="00730C94"/>
    <w:rsid w:val="0073164A"/>
    <w:rsid w:val="00732239"/>
    <w:rsid w:val="00732650"/>
    <w:rsid w:val="00733200"/>
    <w:rsid w:val="007355F6"/>
    <w:rsid w:val="007432F2"/>
    <w:rsid w:val="0074763A"/>
    <w:rsid w:val="007514D1"/>
    <w:rsid w:val="007548DD"/>
    <w:rsid w:val="0076414F"/>
    <w:rsid w:val="00766C2A"/>
    <w:rsid w:val="00772D93"/>
    <w:rsid w:val="00785225"/>
    <w:rsid w:val="00792AF8"/>
    <w:rsid w:val="00796206"/>
    <w:rsid w:val="007A6FA7"/>
    <w:rsid w:val="007A72A3"/>
    <w:rsid w:val="007B180C"/>
    <w:rsid w:val="007B457B"/>
    <w:rsid w:val="007B5231"/>
    <w:rsid w:val="007B6237"/>
    <w:rsid w:val="007B689D"/>
    <w:rsid w:val="007C2914"/>
    <w:rsid w:val="007D499A"/>
    <w:rsid w:val="007D608D"/>
    <w:rsid w:val="007D6928"/>
    <w:rsid w:val="007E0CA1"/>
    <w:rsid w:val="007E1B85"/>
    <w:rsid w:val="007F0704"/>
    <w:rsid w:val="007F1090"/>
    <w:rsid w:val="007F7153"/>
    <w:rsid w:val="007F73B3"/>
    <w:rsid w:val="008050CE"/>
    <w:rsid w:val="00805312"/>
    <w:rsid w:val="008078B1"/>
    <w:rsid w:val="00807BEF"/>
    <w:rsid w:val="008109F8"/>
    <w:rsid w:val="00810B9B"/>
    <w:rsid w:val="00811B64"/>
    <w:rsid w:val="00815774"/>
    <w:rsid w:val="00820A53"/>
    <w:rsid w:val="00820CB8"/>
    <w:rsid w:val="00821029"/>
    <w:rsid w:val="008258D0"/>
    <w:rsid w:val="00825922"/>
    <w:rsid w:val="00825F28"/>
    <w:rsid w:val="00826312"/>
    <w:rsid w:val="00833EA3"/>
    <w:rsid w:val="008357DD"/>
    <w:rsid w:val="008436B1"/>
    <w:rsid w:val="00844A07"/>
    <w:rsid w:val="00847C7B"/>
    <w:rsid w:val="00856F8B"/>
    <w:rsid w:val="008702BF"/>
    <w:rsid w:val="00881781"/>
    <w:rsid w:val="00883B7A"/>
    <w:rsid w:val="0088438C"/>
    <w:rsid w:val="00891BA8"/>
    <w:rsid w:val="00892936"/>
    <w:rsid w:val="008A0C79"/>
    <w:rsid w:val="008A4F5B"/>
    <w:rsid w:val="008A5985"/>
    <w:rsid w:val="008A598D"/>
    <w:rsid w:val="008B29EC"/>
    <w:rsid w:val="008B4239"/>
    <w:rsid w:val="008B774C"/>
    <w:rsid w:val="008C3B00"/>
    <w:rsid w:val="008C7196"/>
    <w:rsid w:val="008D26F0"/>
    <w:rsid w:val="008E6B0F"/>
    <w:rsid w:val="008F1E5E"/>
    <w:rsid w:val="008F38E1"/>
    <w:rsid w:val="008F4E42"/>
    <w:rsid w:val="00900BBD"/>
    <w:rsid w:val="00905079"/>
    <w:rsid w:val="00905865"/>
    <w:rsid w:val="009102FC"/>
    <w:rsid w:val="009164F2"/>
    <w:rsid w:val="009225C8"/>
    <w:rsid w:val="00934AEC"/>
    <w:rsid w:val="00937E47"/>
    <w:rsid w:val="00941A68"/>
    <w:rsid w:val="00957828"/>
    <w:rsid w:val="00961736"/>
    <w:rsid w:val="0096186A"/>
    <w:rsid w:val="009629C4"/>
    <w:rsid w:val="00981CEC"/>
    <w:rsid w:val="00983E4B"/>
    <w:rsid w:val="00986C80"/>
    <w:rsid w:val="009925B8"/>
    <w:rsid w:val="00997D6C"/>
    <w:rsid w:val="009C24F2"/>
    <w:rsid w:val="009D3D68"/>
    <w:rsid w:val="009D5B8C"/>
    <w:rsid w:val="009E16C4"/>
    <w:rsid w:val="009E230B"/>
    <w:rsid w:val="009E556A"/>
    <w:rsid w:val="009E6CA3"/>
    <w:rsid w:val="009E6FA0"/>
    <w:rsid w:val="009F26A1"/>
    <w:rsid w:val="009F2AB6"/>
    <w:rsid w:val="009F3F28"/>
    <w:rsid w:val="009F4C9E"/>
    <w:rsid w:val="009F5A4F"/>
    <w:rsid w:val="009F62FA"/>
    <w:rsid w:val="009F6430"/>
    <w:rsid w:val="00A0063B"/>
    <w:rsid w:val="00A00DBF"/>
    <w:rsid w:val="00A02C42"/>
    <w:rsid w:val="00A03D5A"/>
    <w:rsid w:val="00A057B6"/>
    <w:rsid w:val="00A05DD6"/>
    <w:rsid w:val="00A06902"/>
    <w:rsid w:val="00A12E51"/>
    <w:rsid w:val="00A15C70"/>
    <w:rsid w:val="00A20AC5"/>
    <w:rsid w:val="00A217DA"/>
    <w:rsid w:val="00A231B7"/>
    <w:rsid w:val="00A3476E"/>
    <w:rsid w:val="00A3583E"/>
    <w:rsid w:val="00A45D7A"/>
    <w:rsid w:val="00A5736C"/>
    <w:rsid w:val="00A62CB6"/>
    <w:rsid w:val="00A74B9A"/>
    <w:rsid w:val="00A75BC3"/>
    <w:rsid w:val="00A77DF7"/>
    <w:rsid w:val="00A86C33"/>
    <w:rsid w:val="00A90354"/>
    <w:rsid w:val="00A916CF"/>
    <w:rsid w:val="00AA3CB0"/>
    <w:rsid w:val="00AB51F5"/>
    <w:rsid w:val="00AB7848"/>
    <w:rsid w:val="00AC06FB"/>
    <w:rsid w:val="00AD3669"/>
    <w:rsid w:val="00AD4564"/>
    <w:rsid w:val="00AD4E7A"/>
    <w:rsid w:val="00AE6712"/>
    <w:rsid w:val="00AF3B63"/>
    <w:rsid w:val="00AF5410"/>
    <w:rsid w:val="00AF5702"/>
    <w:rsid w:val="00AF5788"/>
    <w:rsid w:val="00AF78E6"/>
    <w:rsid w:val="00B029F6"/>
    <w:rsid w:val="00B21BA8"/>
    <w:rsid w:val="00B2209E"/>
    <w:rsid w:val="00B22AFD"/>
    <w:rsid w:val="00B230FD"/>
    <w:rsid w:val="00B31FDC"/>
    <w:rsid w:val="00B33C9D"/>
    <w:rsid w:val="00B370F7"/>
    <w:rsid w:val="00B424EC"/>
    <w:rsid w:val="00B43239"/>
    <w:rsid w:val="00B56E22"/>
    <w:rsid w:val="00B638DE"/>
    <w:rsid w:val="00B70454"/>
    <w:rsid w:val="00B842F3"/>
    <w:rsid w:val="00B8734B"/>
    <w:rsid w:val="00B87AB6"/>
    <w:rsid w:val="00B91A1C"/>
    <w:rsid w:val="00B948A1"/>
    <w:rsid w:val="00B95C0B"/>
    <w:rsid w:val="00BA610B"/>
    <w:rsid w:val="00BB1D94"/>
    <w:rsid w:val="00BB2070"/>
    <w:rsid w:val="00BB2517"/>
    <w:rsid w:val="00BB7214"/>
    <w:rsid w:val="00BB7444"/>
    <w:rsid w:val="00BD0FEC"/>
    <w:rsid w:val="00BD4640"/>
    <w:rsid w:val="00BD5A00"/>
    <w:rsid w:val="00BE2A1A"/>
    <w:rsid w:val="00BE365D"/>
    <w:rsid w:val="00BF095C"/>
    <w:rsid w:val="00BF1E99"/>
    <w:rsid w:val="00C07931"/>
    <w:rsid w:val="00C14B7D"/>
    <w:rsid w:val="00C16F18"/>
    <w:rsid w:val="00C17C3D"/>
    <w:rsid w:val="00C21493"/>
    <w:rsid w:val="00C21984"/>
    <w:rsid w:val="00C26BDF"/>
    <w:rsid w:val="00C2704A"/>
    <w:rsid w:val="00C36F10"/>
    <w:rsid w:val="00C378C0"/>
    <w:rsid w:val="00C40CDA"/>
    <w:rsid w:val="00C41938"/>
    <w:rsid w:val="00C53A84"/>
    <w:rsid w:val="00C55947"/>
    <w:rsid w:val="00C55A40"/>
    <w:rsid w:val="00C635D7"/>
    <w:rsid w:val="00C64DB2"/>
    <w:rsid w:val="00C66B69"/>
    <w:rsid w:val="00C740E0"/>
    <w:rsid w:val="00C74E22"/>
    <w:rsid w:val="00C761F4"/>
    <w:rsid w:val="00C767CE"/>
    <w:rsid w:val="00C7774C"/>
    <w:rsid w:val="00C833F1"/>
    <w:rsid w:val="00CA36D5"/>
    <w:rsid w:val="00CA5CAB"/>
    <w:rsid w:val="00CB7A9C"/>
    <w:rsid w:val="00CC175B"/>
    <w:rsid w:val="00CE0D94"/>
    <w:rsid w:val="00CE1F18"/>
    <w:rsid w:val="00CE21E5"/>
    <w:rsid w:val="00CE6CE7"/>
    <w:rsid w:val="00CF4255"/>
    <w:rsid w:val="00D005AC"/>
    <w:rsid w:val="00D005D0"/>
    <w:rsid w:val="00D0073E"/>
    <w:rsid w:val="00D06B72"/>
    <w:rsid w:val="00D0787B"/>
    <w:rsid w:val="00D12421"/>
    <w:rsid w:val="00D13359"/>
    <w:rsid w:val="00D14928"/>
    <w:rsid w:val="00D15257"/>
    <w:rsid w:val="00D24526"/>
    <w:rsid w:val="00D31475"/>
    <w:rsid w:val="00D344BD"/>
    <w:rsid w:val="00D3776C"/>
    <w:rsid w:val="00D44A8F"/>
    <w:rsid w:val="00D47358"/>
    <w:rsid w:val="00D50D87"/>
    <w:rsid w:val="00D534AD"/>
    <w:rsid w:val="00D557EB"/>
    <w:rsid w:val="00D826FC"/>
    <w:rsid w:val="00D835D8"/>
    <w:rsid w:val="00D8521C"/>
    <w:rsid w:val="00D854A6"/>
    <w:rsid w:val="00D8743C"/>
    <w:rsid w:val="00D87464"/>
    <w:rsid w:val="00DA2867"/>
    <w:rsid w:val="00DA629B"/>
    <w:rsid w:val="00DA6924"/>
    <w:rsid w:val="00DB37E0"/>
    <w:rsid w:val="00DB441F"/>
    <w:rsid w:val="00DB45B2"/>
    <w:rsid w:val="00DC1461"/>
    <w:rsid w:val="00DC70CD"/>
    <w:rsid w:val="00DC7997"/>
    <w:rsid w:val="00DC7B9D"/>
    <w:rsid w:val="00DD0D27"/>
    <w:rsid w:val="00DD23F7"/>
    <w:rsid w:val="00DE6007"/>
    <w:rsid w:val="00DF6430"/>
    <w:rsid w:val="00E01E05"/>
    <w:rsid w:val="00E1278D"/>
    <w:rsid w:val="00E12B85"/>
    <w:rsid w:val="00E12EE8"/>
    <w:rsid w:val="00E2528B"/>
    <w:rsid w:val="00E32871"/>
    <w:rsid w:val="00E32C6B"/>
    <w:rsid w:val="00E41260"/>
    <w:rsid w:val="00E466D1"/>
    <w:rsid w:val="00E46BBB"/>
    <w:rsid w:val="00E52F5C"/>
    <w:rsid w:val="00E71355"/>
    <w:rsid w:val="00E717ED"/>
    <w:rsid w:val="00E719EC"/>
    <w:rsid w:val="00E72339"/>
    <w:rsid w:val="00E85174"/>
    <w:rsid w:val="00E87423"/>
    <w:rsid w:val="00E876EC"/>
    <w:rsid w:val="00E93814"/>
    <w:rsid w:val="00E96DBB"/>
    <w:rsid w:val="00E9760B"/>
    <w:rsid w:val="00EA1CDB"/>
    <w:rsid w:val="00EA5360"/>
    <w:rsid w:val="00EA6110"/>
    <w:rsid w:val="00EB0DE2"/>
    <w:rsid w:val="00EC4B65"/>
    <w:rsid w:val="00ED0BBA"/>
    <w:rsid w:val="00ED3F8D"/>
    <w:rsid w:val="00EE0B4B"/>
    <w:rsid w:val="00EE324E"/>
    <w:rsid w:val="00EE40D9"/>
    <w:rsid w:val="00EE5907"/>
    <w:rsid w:val="00EF688C"/>
    <w:rsid w:val="00F0094B"/>
    <w:rsid w:val="00F04A4B"/>
    <w:rsid w:val="00F05233"/>
    <w:rsid w:val="00F076EB"/>
    <w:rsid w:val="00F13E52"/>
    <w:rsid w:val="00F16A46"/>
    <w:rsid w:val="00F223E5"/>
    <w:rsid w:val="00F332E1"/>
    <w:rsid w:val="00F5305A"/>
    <w:rsid w:val="00F55483"/>
    <w:rsid w:val="00F56210"/>
    <w:rsid w:val="00F571C5"/>
    <w:rsid w:val="00F62060"/>
    <w:rsid w:val="00F637CC"/>
    <w:rsid w:val="00F64072"/>
    <w:rsid w:val="00F656D1"/>
    <w:rsid w:val="00F71BC8"/>
    <w:rsid w:val="00F739E1"/>
    <w:rsid w:val="00F8144E"/>
    <w:rsid w:val="00F83AE8"/>
    <w:rsid w:val="00F92BFA"/>
    <w:rsid w:val="00F96741"/>
    <w:rsid w:val="00F96FF1"/>
    <w:rsid w:val="00F97BB4"/>
    <w:rsid w:val="00FA2678"/>
    <w:rsid w:val="00FA6109"/>
    <w:rsid w:val="00FA65A8"/>
    <w:rsid w:val="00FA6732"/>
    <w:rsid w:val="00FB09F0"/>
    <w:rsid w:val="00FB6339"/>
    <w:rsid w:val="00FC1BA3"/>
    <w:rsid w:val="00FC2821"/>
    <w:rsid w:val="00FC2830"/>
    <w:rsid w:val="00FD3463"/>
    <w:rsid w:val="00FD5401"/>
    <w:rsid w:val="00FD6FAB"/>
    <w:rsid w:val="00FE1AAA"/>
    <w:rsid w:val="00FE5713"/>
    <w:rsid w:val="00FE7B9F"/>
    <w:rsid w:val="00FF14D0"/>
    <w:rsid w:val="00FF2D4B"/>
    <w:rsid w:val="00FF3968"/>
    <w:rsid w:val="00FF4A8C"/>
    <w:rsid w:val="00FF50DE"/>
    <w:rsid w:val="00FF6A67"/>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00E9DF"/>
  <w15:docId w15:val="{E551D71F-467F-4B91-89DC-F8E8FF89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AU" w:eastAsia="en-GB"/>
    </w:rPr>
  </w:style>
  <w:style w:type="paragraph" w:styleId="Heading1">
    <w:name w:val="heading 1"/>
    <w:basedOn w:val="Normal"/>
    <w:next w:val="Normal"/>
    <w:qFormat/>
    <w:rsid w:val="00E32C6B"/>
    <w:pPr>
      <w:keepNext/>
      <w:numPr>
        <w:numId w:val="6"/>
      </w:numPr>
      <w:outlineLvl w:val="0"/>
    </w:pPr>
    <w:rPr>
      <w:rFonts w:ascii="Arial" w:hAnsi="Arial" w:cs="Arial"/>
      <w:b/>
      <w:sz w:val="20"/>
    </w:rPr>
  </w:style>
  <w:style w:type="paragraph" w:styleId="Heading2">
    <w:name w:val="heading 2"/>
    <w:basedOn w:val="Heading1"/>
    <w:next w:val="Normal"/>
    <w:qFormat/>
    <w:rsid w:val="00E32C6B"/>
    <w:pPr>
      <w:numPr>
        <w:ilvl w:val="1"/>
      </w:numPr>
      <w:ind w:left="334" w:hanging="340"/>
      <w:outlineLvl w:val="1"/>
    </w:pPr>
    <w:rPr>
      <w:b w:val="0"/>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E5907"/>
    <w:pPr>
      <w:spacing w:before="120" w:after="120"/>
      <w:ind w:left="709" w:hanging="709"/>
      <w:jc w:val="both"/>
    </w:pPr>
    <w:rPr>
      <w:rFonts w:ascii="Arial" w:hAnsi="Arial" w:cs="Arial"/>
      <w:b/>
      <w:sz w:val="16"/>
    </w:rPr>
  </w:style>
  <w:style w:type="paragraph" w:styleId="BodyText">
    <w:name w:val="Body Text"/>
    <w:basedOn w:val="Normal"/>
    <w:pPr>
      <w:jc w:val="both"/>
    </w:pPr>
    <w:rPr>
      <w:sz w:val="20"/>
    </w:rPr>
  </w:style>
  <w:style w:type="paragraph" w:styleId="Title">
    <w:name w:val="Title"/>
    <w:basedOn w:val="Normal"/>
    <w:qFormat/>
    <w:pPr>
      <w:jc w:val="center"/>
    </w:pPr>
    <w:rPr>
      <w:b/>
      <w:sz w:val="36"/>
    </w:rPr>
  </w:style>
  <w:style w:type="paragraph" w:styleId="BodyTextIndent">
    <w:name w:val="Body Text Indent"/>
    <w:basedOn w:val="Normal"/>
    <w:pPr>
      <w:ind w:left="360"/>
    </w:pPr>
  </w:style>
  <w:style w:type="paragraph" w:styleId="ListParagraph">
    <w:name w:val="List Paragraph"/>
    <w:basedOn w:val="Normal"/>
    <w:uiPriority w:val="34"/>
    <w:qFormat/>
    <w:rsid w:val="00B21BA8"/>
    <w:pPr>
      <w:ind w:left="720"/>
    </w:pPr>
  </w:style>
  <w:style w:type="paragraph" w:styleId="Header">
    <w:name w:val="header"/>
    <w:basedOn w:val="Normal"/>
    <w:link w:val="HeaderChar"/>
    <w:rsid w:val="00B370F7"/>
    <w:pPr>
      <w:tabs>
        <w:tab w:val="center" w:pos="4513"/>
        <w:tab w:val="right" w:pos="9026"/>
      </w:tabs>
    </w:pPr>
  </w:style>
  <w:style w:type="character" w:customStyle="1" w:styleId="HeaderChar">
    <w:name w:val="Header Char"/>
    <w:link w:val="Header"/>
    <w:rsid w:val="00B370F7"/>
    <w:rPr>
      <w:sz w:val="24"/>
      <w:lang w:val="en-AU" w:eastAsia="en-GB"/>
    </w:rPr>
  </w:style>
  <w:style w:type="paragraph" w:styleId="Footer">
    <w:name w:val="footer"/>
    <w:basedOn w:val="Normal"/>
    <w:link w:val="FooterChar"/>
    <w:uiPriority w:val="99"/>
    <w:rsid w:val="00B370F7"/>
    <w:pPr>
      <w:tabs>
        <w:tab w:val="center" w:pos="4513"/>
        <w:tab w:val="right" w:pos="9026"/>
      </w:tabs>
    </w:pPr>
  </w:style>
  <w:style w:type="character" w:customStyle="1" w:styleId="FooterChar">
    <w:name w:val="Footer Char"/>
    <w:link w:val="Footer"/>
    <w:uiPriority w:val="99"/>
    <w:rsid w:val="00B370F7"/>
    <w:rPr>
      <w:sz w:val="24"/>
      <w:lang w:val="en-AU" w:eastAsia="en-GB"/>
    </w:rPr>
  </w:style>
  <w:style w:type="paragraph" w:styleId="BalloonText">
    <w:name w:val="Balloon Text"/>
    <w:basedOn w:val="Normal"/>
    <w:link w:val="BalloonTextChar"/>
    <w:rsid w:val="00250D41"/>
    <w:rPr>
      <w:rFonts w:ascii="Tahoma" w:hAnsi="Tahoma" w:cs="Tahoma"/>
      <w:sz w:val="16"/>
      <w:szCs w:val="16"/>
    </w:rPr>
  </w:style>
  <w:style w:type="character" w:customStyle="1" w:styleId="BalloonTextChar">
    <w:name w:val="Balloon Text Char"/>
    <w:basedOn w:val="DefaultParagraphFont"/>
    <w:link w:val="BalloonText"/>
    <w:rsid w:val="00250D41"/>
    <w:rPr>
      <w:rFonts w:ascii="Tahoma" w:hAnsi="Tahoma" w:cs="Tahoma"/>
      <w:sz w:val="16"/>
      <w:szCs w:val="16"/>
      <w:lang w:val="en-AU" w:eastAsia="en-GB"/>
    </w:rPr>
  </w:style>
  <w:style w:type="character" w:styleId="PlaceholderText">
    <w:name w:val="Placeholder Text"/>
    <w:basedOn w:val="DefaultParagraphFont"/>
    <w:uiPriority w:val="99"/>
    <w:semiHidden/>
    <w:rsid w:val="00250D41"/>
    <w:rPr>
      <w:color w:val="808080"/>
    </w:rPr>
  </w:style>
  <w:style w:type="character" w:styleId="Hyperlink">
    <w:name w:val="Hyperlink"/>
    <w:basedOn w:val="DefaultParagraphFont"/>
    <w:rsid w:val="00250D41"/>
    <w:rPr>
      <w:color w:val="0000FF" w:themeColor="hyperlink"/>
      <w:u w:val="single"/>
    </w:rPr>
  </w:style>
  <w:style w:type="character" w:styleId="FollowedHyperlink">
    <w:name w:val="FollowedHyperlink"/>
    <w:basedOn w:val="DefaultParagraphFont"/>
    <w:rsid w:val="00A86C33"/>
    <w:rPr>
      <w:color w:val="800080" w:themeColor="followedHyperlink"/>
      <w:u w:val="single"/>
    </w:rPr>
  </w:style>
  <w:style w:type="character" w:styleId="LineNumber">
    <w:name w:val="line number"/>
    <w:basedOn w:val="DefaultParagraphFont"/>
    <w:semiHidden/>
    <w:unhideWhenUsed/>
    <w:rsid w:val="007B689D"/>
  </w:style>
  <w:style w:type="character" w:styleId="UnresolvedMention">
    <w:name w:val="Unresolved Mention"/>
    <w:basedOn w:val="DefaultParagraphFont"/>
    <w:uiPriority w:val="99"/>
    <w:semiHidden/>
    <w:unhideWhenUsed/>
    <w:rsid w:val="00BF1E99"/>
    <w:rPr>
      <w:color w:val="605E5C"/>
      <w:shd w:val="clear" w:color="auto" w:fill="E1DFDD"/>
    </w:rPr>
  </w:style>
  <w:style w:type="character" w:styleId="CommentReference">
    <w:name w:val="annotation reference"/>
    <w:basedOn w:val="DefaultParagraphFont"/>
    <w:semiHidden/>
    <w:unhideWhenUsed/>
    <w:rsid w:val="00403B9B"/>
    <w:rPr>
      <w:sz w:val="16"/>
      <w:szCs w:val="16"/>
    </w:rPr>
  </w:style>
  <w:style w:type="paragraph" w:styleId="CommentText">
    <w:name w:val="annotation text"/>
    <w:basedOn w:val="Normal"/>
    <w:link w:val="CommentTextChar"/>
    <w:semiHidden/>
    <w:unhideWhenUsed/>
    <w:rsid w:val="00403B9B"/>
    <w:rPr>
      <w:sz w:val="20"/>
    </w:rPr>
  </w:style>
  <w:style w:type="character" w:customStyle="1" w:styleId="CommentTextChar">
    <w:name w:val="Comment Text Char"/>
    <w:basedOn w:val="DefaultParagraphFont"/>
    <w:link w:val="CommentText"/>
    <w:semiHidden/>
    <w:rsid w:val="00403B9B"/>
    <w:rPr>
      <w:lang w:val="en-AU" w:eastAsia="en-GB"/>
    </w:rPr>
  </w:style>
  <w:style w:type="paragraph" w:styleId="CommentSubject">
    <w:name w:val="annotation subject"/>
    <w:basedOn w:val="CommentText"/>
    <w:next w:val="CommentText"/>
    <w:link w:val="CommentSubjectChar"/>
    <w:semiHidden/>
    <w:unhideWhenUsed/>
    <w:rsid w:val="00403B9B"/>
    <w:rPr>
      <w:b/>
      <w:bCs/>
    </w:rPr>
  </w:style>
  <w:style w:type="character" w:customStyle="1" w:styleId="CommentSubjectChar">
    <w:name w:val="Comment Subject Char"/>
    <w:basedOn w:val="CommentTextChar"/>
    <w:link w:val="CommentSubject"/>
    <w:semiHidden/>
    <w:rsid w:val="00403B9B"/>
    <w:rPr>
      <w:b/>
      <w:bCs/>
      <w:lang w:val="en-AU" w:eastAsia="en-GB"/>
    </w:rPr>
  </w:style>
  <w:style w:type="paragraph" w:styleId="Revision">
    <w:name w:val="Revision"/>
    <w:hidden/>
    <w:uiPriority w:val="99"/>
    <w:semiHidden/>
    <w:rsid w:val="00403B9B"/>
    <w:rPr>
      <w:sz w:val="24"/>
      <w:lang w:val="en-AU" w:eastAsia="en-GB"/>
    </w:rPr>
  </w:style>
  <w:style w:type="paragraph" w:styleId="FootnoteText">
    <w:name w:val="footnote text"/>
    <w:basedOn w:val="Normal"/>
    <w:link w:val="FootnoteTextChar"/>
    <w:semiHidden/>
    <w:unhideWhenUsed/>
    <w:rsid w:val="009E16C4"/>
    <w:rPr>
      <w:sz w:val="20"/>
    </w:rPr>
  </w:style>
  <w:style w:type="character" w:customStyle="1" w:styleId="FootnoteTextChar">
    <w:name w:val="Footnote Text Char"/>
    <w:basedOn w:val="DefaultParagraphFont"/>
    <w:link w:val="FootnoteText"/>
    <w:semiHidden/>
    <w:rsid w:val="009E16C4"/>
    <w:rPr>
      <w:lang w:val="en-AU" w:eastAsia="en-GB"/>
    </w:rPr>
  </w:style>
  <w:style w:type="character" w:styleId="FootnoteReference">
    <w:name w:val="footnote reference"/>
    <w:basedOn w:val="DefaultParagraphFont"/>
    <w:uiPriority w:val="99"/>
    <w:semiHidden/>
    <w:unhideWhenUsed/>
    <w:rsid w:val="009E16C4"/>
    <w:rPr>
      <w:vertAlign w:val="superscript"/>
    </w:rPr>
  </w:style>
  <w:style w:type="table" w:styleId="TableGrid">
    <w:name w:val="Table Grid"/>
    <w:basedOn w:val="TableNormal"/>
    <w:rsid w:val="00F92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81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6.emf"/><Relationship Id="rId26" Type="http://schemas.openxmlformats.org/officeDocument/2006/relationships/image" Target="media/image14.emf"/><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emf"/><Relationship Id="rId25" Type="http://schemas.openxmlformats.org/officeDocument/2006/relationships/image" Target="media/image13.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emf"/><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7.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6b16a7-de2f-47cc-9eaa-991bdb9199e1">IPQDOC-493-41394</_dlc_DocId>
    <_dlc_DocIdUrl xmlns="716b16a7-de2f-47cc-9eaa-991bdb9199e1">
      <Url>http://ipq1sapp01:9999/DMET/UMCA/AMVP/_layouts/DocIdRedir.aspx?ID=IPQDOC-493-41394</Url>
      <Description>IPQDOC-493-41394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74BB58EBABEB0498AFD4ABBECB9B1C0" ma:contentTypeVersion="4" ma:contentTypeDescription="Criar um novo documento." ma:contentTypeScope="" ma:versionID="2a7b2dac59aeada0b15a5fad58fc1b3b">
  <xsd:schema xmlns:xsd="http://www.w3.org/2001/XMLSchema" xmlns:xs="http://www.w3.org/2001/XMLSchema" xmlns:p="http://schemas.microsoft.com/office/2006/metadata/properties" xmlns:ns2="716b16a7-de2f-47cc-9eaa-991bdb9199e1" targetNamespace="http://schemas.microsoft.com/office/2006/metadata/properties" ma:root="true" ma:fieldsID="b6f2a426b6149898afcc24684ec03f47" ns2:_="">
    <xsd:import namespace="716b16a7-de2f-47cc-9eaa-991bdb9199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b16a7-de2f-47cc-9eaa-991bdb9199e1"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DE229-5588-461E-B9E8-04C0C1BEE4D1}">
  <ds:schemaRefs>
    <ds:schemaRef ds:uri="http://schemas.microsoft.com/office/2006/metadata/properties"/>
    <ds:schemaRef ds:uri="http://schemas.microsoft.com/office/infopath/2007/PartnerControls"/>
    <ds:schemaRef ds:uri="716b16a7-de2f-47cc-9eaa-991bdb9199e1"/>
  </ds:schemaRefs>
</ds:datastoreItem>
</file>

<file path=customXml/itemProps2.xml><?xml version="1.0" encoding="utf-8"?>
<ds:datastoreItem xmlns:ds="http://schemas.openxmlformats.org/officeDocument/2006/customXml" ds:itemID="{1A61CBF0-0DD5-435B-96A3-477409984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b16a7-de2f-47cc-9eaa-991bdb919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F0743C-1514-4A61-8120-DB900986FB90}">
  <ds:schemaRefs>
    <ds:schemaRef ds:uri="http://schemas.microsoft.com/sharepoint/events"/>
  </ds:schemaRefs>
</ds:datastoreItem>
</file>

<file path=customXml/itemProps4.xml><?xml version="1.0" encoding="utf-8"?>
<ds:datastoreItem xmlns:ds="http://schemas.openxmlformats.org/officeDocument/2006/customXml" ds:itemID="{0F584107-555B-4214-A35F-248EF2A25CE5}">
  <ds:schemaRefs>
    <ds:schemaRef ds:uri="http://schemas.microsoft.com/sharepoint/v3/contenttype/forms"/>
  </ds:schemaRefs>
</ds:datastoreItem>
</file>

<file path=customXml/itemProps5.xml><?xml version="1.0" encoding="utf-8"?>
<ds:datastoreItem xmlns:ds="http://schemas.openxmlformats.org/officeDocument/2006/customXml" ds:itemID="{8F01EE4D-C769-4676-B0C4-64BD72F8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template[1].dot</Template>
  <TotalTime>2</TotalTime>
  <Pages>8</Pages>
  <Words>4905</Words>
  <Characters>27962</Characters>
  <Application>Microsoft Office Word</Application>
  <DocSecurity>0</DocSecurity>
  <Lines>233</Lines>
  <Paragraphs>65</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MSA Value in Measurement 2004</vt:lpstr>
      <vt:lpstr>MSA Value in Measurement 2004</vt:lpstr>
      <vt:lpstr>MSA Value in Measurement 2004</vt:lpstr>
    </vt:vector>
  </TitlesOfParts>
  <Company>Metrology Society of Australia</Company>
  <LinksUpToDate>false</LinksUpToDate>
  <CharactersWithSpaces>32802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Wright, John D. (Fed)</cp:lastModifiedBy>
  <cp:revision>2</cp:revision>
  <cp:lastPrinted>2022-05-24T09:03:00Z</cp:lastPrinted>
  <dcterms:created xsi:type="dcterms:W3CDTF">2022-06-24T19:55:00Z</dcterms:created>
  <dcterms:modified xsi:type="dcterms:W3CDTF">2022-06-24T19:55:00Z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y fmtid="{D5CDD505-2E9C-101B-9397-08002B2CF9AE}" pid="5" name="ContentTypeId">
    <vt:lpwstr>0x010100A74BB58EBABEB0498AFD4ABBECB9B1C0</vt:lpwstr>
  </property>
  <property fmtid="{D5CDD505-2E9C-101B-9397-08002B2CF9AE}" pid="6" name="_dlc_DocIdItemGuid">
    <vt:lpwstr>ca64b329-04ee-451b-a5c7-1a2dbe624e76</vt:lpwstr>
  </property>
</Properties>
</file>