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417D4" w14:textId="77777777" w:rsidR="00F62C8B" w:rsidRPr="00270DD5" w:rsidRDefault="000F3A41" w:rsidP="004C531E">
      <w:pPr>
        <w:pStyle w:val="RSCM01ReceivedAccepted"/>
      </w:pPr>
      <w:bookmarkStart w:id="0" w:name="_Hlk98330321"/>
      <w:bookmarkEnd w:id="0"/>
      <w:r w:rsidRPr="00270DD5">
        <mc:AlternateContent>
          <mc:Choice Requires="wps">
            <w:drawing>
              <wp:anchor distT="180340" distB="0" distL="114300" distR="114300" simplePos="0" relativeHeight="251662336" behindDoc="1" locked="1" layoutInCell="0" allowOverlap="0" wp14:anchorId="5B54B28E" wp14:editId="5B52E845">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5CF96996" w14:textId="6B29C388" w:rsidR="009505FE" w:rsidRDefault="009505FE" w:rsidP="00437552">
                            <w:pPr>
                              <w:pStyle w:val="RSCF01FootnoteAuthorAddress"/>
                            </w:pPr>
                            <w:bookmarkStart w:id="1" w:name="_Hlk91580031"/>
                            <w:bookmarkEnd w:id="1"/>
                            <w:r>
                              <w:t xml:space="preserve"> Molecular Engineering and Science Institute, University of Washington, Seattle, WA 98195, United States.</w:t>
                            </w:r>
                          </w:p>
                          <w:p w14:paraId="67547CE3" w14:textId="76299AEC" w:rsidR="009505FE" w:rsidRDefault="009505FE" w:rsidP="00437552">
                            <w:pPr>
                              <w:pStyle w:val="RSCF01FootnoteAuthorAddress"/>
                            </w:pPr>
                            <w:r>
                              <w:t xml:space="preserve"> Materials Science and Engineering Division, National Institute of Standards and Technology, Gaithersburg, Maryland 20899, United States</w:t>
                            </w:r>
                            <w:r w:rsidR="00166243">
                              <w:t>.</w:t>
                            </w:r>
                          </w:p>
                          <w:p w14:paraId="2F480D72" w14:textId="2A82BE72" w:rsidR="009505FE" w:rsidRDefault="009505FE" w:rsidP="00437552">
                            <w:pPr>
                              <w:pStyle w:val="RSCF01FootnoteAuthorAddress"/>
                            </w:pPr>
                            <w:r>
                              <w:t xml:space="preserve"> Department of Materials Science and Engineering, University of Washington, Seattle, WA 98195, United States.</w:t>
                            </w:r>
                          </w:p>
                          <w:p w14:paraId="7A38A75A" w14:textId="0F0D13E9" w:rsidR="009505FE" w:rsidRDefault="009505FE" w:rsidP="00437552">
                            <w:pPr>
                              <w:pStyle w:val="RSCF01FootnoteAuthorAddress"/>
                            </w:pPr>
                            <w:r>
                              <w:t xml:space="preserve"> Department of Chemistry, University of Washington, Seattle, WA 98195, United States.</w:t>
                            </w:r>
                          </w:p>
                          <w:p w14:paraId="6A7918D6" w14:textId="35294D51" w:rsidR="009505FE" w:rsidRDefault="009505FE" w:rsidP="00437552">
                            <w:pPr>
                              <w:pStyle w:val="RSCF01FootnoteAuthorAddress"/>
                            </w:pPr>
                            <w:r>
                              <w:t xml:space="preserve"> Current Address: pi-Conjugated Polymers Unit, Okinawa Institute of Science and Technology Graduate University, Onna-son, Okinawa, 904-0495, Japan</w:t>
                            </w:r>
                            <w:r w:rsidR="00166243">
                              <w:t>.</w:t>
                            </w:r>
                          </w:p>
                          <w:p w14:paraId="42BAAE5F" w14:textId="77777777" w:rsidR="009505FE" w:rsidRDefault="009505FE" w:rsidP="00437552">
                            <w:pPr>
                              <w:pStyle w:val="RSCF01FootnoteAuthorAddress"/>
                              <w:numPr>
                                <w:ilvl w:val="0"/>
                                <w:numId w:val="0"/>
                              </w:numPr>
                            </w:pPr>
                            <w:r>
                              <w:rPr>
                                <w:rFonts w:hint="eastAsia"/>
                              </w:rPr>
                              <w:t>†</w:t>
                            </w:r>
                            <w:r>
                              <w:t xml:space="preserve"> These two authors contributed equally to the work.</w:t>
                            </w:r>
                          </w:p>
                          <w:p w14:paraId="53E1C83B" w14:textId="48E7989F" w:rsidR="009505FE" w:rsidRPr="00C405FD" w:rsidRDefault="009505FE" w:rsidP="00437552">
                            <w:pPr>
                              <w:pStyle w:val="RSCF01FootnoteAuthorAddress"/>
                              <w:numPr>
                                <w:ilvl w:val="0"/>
                                <w:numId w:val="0"/>
                              </w:numPr>
                              <w:ind w:left="85" w:hanging="85"/>
                            </w:pPr>
                            <w:r>
                              <w:t xml:space="preserve">* Corresponding Authors. E-mail </w:t>
                            </w:r>
                            <w:hyperlink r:id="rId8" w:history="1">
                              <w:r w:rsidRPr="009C5D82">
                                <w:rPr>
                                  <w:rStyle w:val="Hyperlink"/>
                                </w:rPr>
                                <w:t>christine.luscombe@oist.jp</w:t>
                              </w:r>
                            </w:hyperlink>
                            <w:r>
                              <w:t xml:space="preserve">, </w:t>
                            </w:r>
                            <w:hyperlink r:id="rId9" w:history="1">
                              <w:r w:rsidR="00BC521E" w:rsidRPr="009C19E3">
                                <w:rPr>
                                  <w:rStyle w:val="Hyperlink"/>
                                </w:rPr>
                                <w:t>dginger@uw.edu</w:t>
                              </w:r>
                            </w:hyperlink>
                            <w:r>
                              <w:t xml:space="preserve"> </w:t>
                            </w:r>
                          </w:p>
                          <w:p w14:paraId="71856912" w14:textId="24C600FE" w:rsidR="009505FE" w:rsidRPr="00241ACD" w:rsidRDefault="009505FE" w:rsidP="00241ACD">
                            <w:pPr>
                              <w:pStyle w:val="RSCF02FootnotestoTitleAuthors"/>
                            </w:pPr>
                            <w:r w:rsidRPr="00241ACD">
                              <w:t>Electronic Supplementary Information (ESI) available</w:t>
                            </w:r>
                            <w:r>
                              <w:t>.</w:t>
                            </w:r>
                            <w:r w:rsidRPr="00241ACD">
                              <w:t xml:space="preserv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5B54B28E"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" o:allowincell="f" o:allowoverlap="f" stroked="f">
                <o:lock v:ext="edit" aspectratio="t"/>
                <v:textbox style="mso-fit-shape-to-text:t" inset="0,1mm,0,1mm">
                  <w:txbxContent>
                    <w:p w14:paraId="5CF96996" w14:textId="6B29C388" w:rsidR="009505FE" w:rsidRDefault="009505FE" w:rsidP="00437552">
                      <w:pPr>
                        <w:pStyle w:val="RSCF01FootnoteAuthorAddress"/>
                      </w:pPr>
                      <w:bookmarkStart w:id="2" w:name="_Hlk91580031"/>
                      <w:bookmarkEnd w:id="2"/>
                      <w:r>
                        <w:t xml:space="preserve"> Molecular Engineering and Science Institute, University of Washington, Seattle, WA 98195, United States.</w:t>
                      </w:r>
                    </w:p>
                    <w:p w14:paraId="67547CE3" w14:textId="76299AEC" w:rsidR="009505FE" w:rsidRDefault="009505FE" w:rsidP="00437552">
                      <w:pPr>
                        <w:pStyle w:val="RSCF01FootnoteAuthorAddress"/>
                      </w:pPr>
                      <w:r>
                        <w:t xml:space="preserve"> Materials Science and Engineering Division, National Institute of Standards and Technology, Gaithersburg, Maryland 20899, United States</w:t>
                      </w:r>
                      <w:r w:rsidR="00166243">
                        <w:t>.</w:t>
                      </w:r>
                    </w:p>
                    <w:p w14:paraId="2F480D72" w14:textId="2A82BE72" w:rsidR="009505FE" w:rsidRDefault="009505FE" w:rsidP="00437552">
                      <w:pPr>
                        <w:pStyle w:val="RSCF01FootnoteAuthorAddress"/>
                      </w:pPr>
                      <w:r>
                        <w:t xml:space="preserve"> Department of Materials Science and Engineering, University of Washington, Seattle, WA 98195, United States.</w:t>
                      </w:r>
                    </w:p>
                    <w:p w14:paraId="7A38A75A" w14:textId="0F0D13E9" w:rsidR="009505FE" w:rsidRDefault="009505FE" w:rsidP="00437552">
                      <w:pPr>
                        <w:pStyle w:val="RSCF01FootnoteAuthorAddress"/>
                      </w:pPr>
                      <w:r>
                        <w:t xml:space="preserve"> Department of Chemistry, University of Washington, Seattle, WA 98195, United States.</w:t>
                      </w:r>
                    </w:p>
                    <w:p w14:paraId="6A7918D6" w14:textId="35294D51" w:rsidR="009505FE" w:rsidRDefault="009505FE" w:rsidP="00437552">
                      <w:pPr>
                        <w:pStyle w:val="RSCF01FootnoteAuthorAddress"/>
                      </w:pPr>
                      <w:r>
                        <w:t xml:space="preserve"> Current Address: pi-Conjugated Polymers Unit, Okinawa Institute of Science and Technology Graduate University, Onna-son, Okinawa, 904-0495, Japan</w:t>
                      </w:r>
                      <w:r w:rsidR="00166243">
                        <w:t>.</w:t>
                      </w:r>
                    </w:p>
                    <w:p w14:paraId="42BAAE5F" w14:textId="77777777" w:rsidR="009505FE" w:rsidRDefault="009505FE" w:rsidP="00437552">
                      <w:pPr>
                        <w:pStyle w:val="RSCF01FootnoteAuthorAddress"/>
                        <w:numPr>
                          <w:ilvl w:val="0"/>
                          <w:numId w:val="0"/>
                        </w:numPr>
                      </w:pPr>
                      <w:r>
                        <w:rPr>
                          <w:rFonts w:hint="eastAsia"/>
                        </w:rPr>
                        <w:t>†</w:t>
                      </w:r>
                      <w:r>
                        <w:t xml:space="preserve"> These two authors contributed equally to the work.</w:t>
                      </w:r>
                    </w:p>
                    <w:p w14:paraId="53E1C83B" w14:textId="48E7989F" w:rsidR="009505FE" w:rsidRPr="00C405FD" w:rsidRDefault="009505FE" w:rsidP="00437552">
                      <w:pPr>
                        <w:pStyle w:val="RSCF01FootnoteAuthorAddress"/>
                        <w:numPr>
                          <w:ilvl w:val="0"/>
                          <w:numId w:val="0"/>
                        </w:numPr>
                        <w:ind w:left="85" w:hanging="85"/>
                      </w:pPr>
                      <w:r>
                        <w:t xml:space="preserve">* Corresponding Authors. E-mail </w:t>
                      </w:r>
                      <w:hyperlink r:id="rId10" w:history="1">
                        <w:r w:rsidRPr="009C5D82">
                          <w:rPr>
                            <w:rStyle w:val="Hyperlink"/>
                          </w:rPr>
                          <w:t>christine.luscombe@oist.jp</w:t>
                        </w:r>
                      </w:hyperlink>
                      <w:r>
                        <w:t xml:space="preserve">, </w:t>
                      </w:r>
                      <w:hyperlink r:id="rId11" w:history="1">
                        <w:r w:rsidR="00BC521E" w:rsidRPr="009C19E3">
                          <w:rPr>
                            <w:rStyle w:val="Hyperlink"/>
                          </w:rPr>
                          <w:t>dginger@uw.edu</w:t>
                        </w:r>
                      </w:hyperlink>
                      <w:r>
                        <w:t xml:space="preserve"> </w:t>
                      </w:r>
                    </w:p>
                    <w:p w14:paraId="71856912" w14:textId="24C600FE" w:rsidR="009505FE" w:rsidRPr="00241ACD" w:rsidRDefault="009505FE" w:rsidP="00241ACD">
                      <w:pPr>
                        <w:pStyle w:val="RSCF02FootnotestoTitleAuthors"/>
                      </w:pPr>
                      <w:r w:rsidRPr="00241ACD">
                        <w:t>Electronic Supplementary Information (ESI) available</w:t>
                      </w:r>
                      <w:r>
                        <w:t>.</w:t>
                      </w:r>
                      <w:r w:rsidRPr="00241ACD">
                        <w:t xml:space="preserve"> See DOI: 10.1039/x0xx00000x</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5E930491" w14:textId="77777777" w:rsidR="00F62C8B" w:rsidRPr="00270DD5" w:rsidRDefault="00F62C8B" w:rsidP="004C531E">
      <w:pPr>
        <w:pStyle w:val="RSCM01ReceivedAccepted"/>
      </w:pPr>
      <w:r w:rsidRPr="00270DD5">
        <w:t>Accepted 00th January 20</w:t>
      </w:r>
      <w:r w:rsidR="00F15F90" w:rsidRPr="00270DD5">
        <w:t>xx</w:t>
      </w:r>
    </w:p>
    <w:p w14:paraId="492325BD" w14:textId="77777777" w:rsidR="00F62C8B" w:rsidRPr="00794787" w:rsidRDefault="00F62C8B" w:rsidP="004C531E">
      <w:pPr>
        <w:pStyle w:val="RSCM02DOI"/>
      </w:pPr>
      <w:r w:rsidRPr="00794787">
        <w:t>DOI: 10.1039/x0xx00000x</w:t>
      </w:r>
    </w:p>
    <w:p w14:paraId="646B8F30" w14:textId="77777777" w:rsidR="00A9649E" w:rsidRPr="00794787" w:rsidRDefault="00A9649E" w:rsidP="004C531E">
      <w:pPr>
        <w:pStyle w:val="RSCM03Website"/>
      </w:pPr>
    </w:p>
    <w:p w14:paraId="0D6101E0" w14:textId="77F70811" w:rsidR="004414A5" w:rsidRPr="006A58C1" w:rsidRDefault="00F62C8B" w:rsidP="00D4210D">
      <w:pPr>
        <w:pStyle w:val="RSCH01PaperTitle"/>
        <w:rPr>
          <w:lang w:val="en-US"/>
        </w:rPr>
      </w:pPr>
      <w:r w:rsidRPr="004414A5">
        <w:br w:type="column"/>
      </w:r>
      <w:r w:rsidR="00D4210D" w:rsidRPr="00D4210D">
        <w:rPr>
          <w:lang w:val="en-US"/>
        </w:rPr>
        <w:t xml:space="preserve">Impact of </w:t>
      </w:r>
      <w:r w:rsidR="00D4210D">
        <w:rPr>
          <w:lang w:val="en-US"/>
        </w:rPr>
        <w:t>V</w:t>
      </w:r>
      <w:r w:rsidR="00D4210D" w:rsidRPr="00D4210D">
        <w:rPr>
          <w:lang w:val="en-US"/>
        </w:rPr>
        <w:t xml:space="preserve">arying </w:t>
      </w:r>
      <w:r w:rsidR="00D4210D">
        <w:rPr>
          <w:lang w:val="en-US"/>
        </w:rPr>
        <w:t>S</w:t>
      </w:r>
      <w:r w:rsidR="00D4210D" w:rsidRPr="00D4210D">
        <w:rPr>
          <w:lang w:val="en-US"/>
        </w:rPr>
        <w:t xml:space="preserve">ide </w:t>
      </w:r>
      <w:r w:rsidR="00D4210D">
        <w:rPr>
          <w:lang w:val="en-US"/>
        </w:rPr>
        <w:t>C</w:t>
      </w:r>
      <w:r w:rsidR="00D4210D" w:rsidRPr="00D4210D">
        <w:rPr>
          <w:lang w:val="en-US"/>
        </w:rPr>
        <w:t xml:space="preserve">hain </w:t>
      </w:r>
      <w:r w:rsidR="00D4210D">
        <w:rPr>
          <w:lang w:val="en-US"/>
        </w:rPr>
        <w:t>S</w:t>
      </w:r>
      <w:r w:rsidR="00D4210D" w:rsidRPr="00D4210D">
        <w:rPr>
          <w:lang w:val="en-US"/>
        </w:rPr>
        <w:t xml:space="preserve">tructure on </w:t>
      </w:r>
      <w:r w:rsidR="00D4210D">
        <w:rPr>
          <w:lang w:val="en-US"/>
        </w:rPr>
        <w:t>O</w:t>
      </w:r>
      <w:r w:rsidR="00D4210D" w:rsidRPr="00D4210D">
        <w:rPr>
          <w:lang w:val="en-US"/>
        </w:rPr>
        <w:t xml:space="preserve">rganic </w:t>
      </w:r>
      <w:r w:rsidR="00D4210D">
        <w:rPr>
          <w:lang w:val="en-US"/>
        </w:rPr>
        <w:t>E</w:t>
      </w:r>
      <w:r w:rsidR="00D4210D" w:rsidRPr="00D4210D">
        <w:rPr>
          <w:lang w:val="en-US"/>
        </w:rPr>
        <w:t xml:space="preserve">lectrochemical </w:t>
      </w:r>
      <w:r w:rsidR="00D4210D">
        <w:rPr>
          <w:lang w:val="en-US"/>
        </w:rPr>
        <w:t>T</w:t>
      </w:r>
      <w:r w:rsidR="00D4210D" w:rsidRPr="00D4210D">
        <w:rPr>
          <w:lang w:val="en-US"/>
        </w:rPr>
        <w:t xml:space="preserve">ransistor </w:t>
      </w:r>
      <w:r w:rsidR="00D4210D">
        <w:rPr>
          <w:lang w:val="en-US"/>
        </w:rPr>
        <w:t>P</w:t>
      </w:r>
      <w:r w:rsidR="00D4210D" w:rsidRPr="00D4210D">
        <w:rPr>
          <w:lang w:val="en-US"/>
        </w:rPr>
        <w:t xml:space="preserve">erformance: </w:t>
      </w:r>
      <w:r w:rsidR="00D4210D">
        <w:rPr>
          <w:lang w:val="en-US"/>
        </w:rPr>
        <w:t>A</w:t>
      </w:r>
      <w:r w:rsidR="00D4210D" w:rsidRPr="00D4210D">
        <w:rPr>
          <w:lang w:val="en-US"/>
        </w:rPr>
        <w:t xml:space="preserve"> </w:t>
      </w:r>
      <w:r w:rsidR="00D4210D">
        <w:rPr>
          <w:lang w:val="en-US"/>
        </w:rPr>
        <w:t>S</w:t>
      </w:r>
      <w:r w:rsidR="00D4210D" w:rsidRPr="00D4210D">
        <w:rPr>
          <w:lang w:val="en-US"/>
        </w:rPr>
        <w:t xml:space="preserve">eries of </w:t>
      </w:r>
      <w:r w:rsidR="00D4210D">
        <w:rPr>
          <w:lang w:val="en-US"/>
        </w:rPr>
        <w:t>O</w:t>
      </w:r>
      <w:r w:rsidR="00D4210D" w:rsidRPr="00D4210D">
        <w:rPr>
          <w:lang w:val="en-US"/>
        </w:rPr>
        <w:t xml:space="preserve">ligoethylene </w:t>
      </w:r>
      <w:r w:rsidR="00D4210D">
        <w:rPr>
          <w:lang w:val="en-US"/>
        </w:rPr>
        <w:t>G</w:t>
      </w:r>
      <w:r w:rsidR="00D4210D" w:rsidRPr="00D4210D">
        <w:rPr>
          <w:lang w:val="en-US"/>
        </w:rPr>
        <w:t xml:space="preserve">lycol-substituted </w:t>
      </w:r>
      <w:r w:rsidR="00D4210D">
        <w:rPr>
          <w:lang w:val="en-US"/>
        </w:rPr>
        <w:t>P</w:t>
      </w:r>
      <w:r w:rsidR="00D4210D" w:rsidRPr="00D4210D">
        <w:rPr>
          <w:lang w:val="en-US"/>
        </w:rPr>
        <w:t>olythiophenes</w:t>
      </w:r>
    </w:p>
    <w:p w14:paraId="44B964B7" w14:textId="719646EE" w:rsidR="00D4210D" w:rsidRPr="00D4210D" w:rsidRDefault="00D4210D" w:rsidP="00D4210D">
      <w:pPr>
        <w:pStyle w:val="RSCB01ARTAbstract"/>
        <w:rPr>
          <w:rFonts w:cs="Times New Roman"/>
          <w:i/>
          <w:iCs/>
          <w:sz w:val="20"/>
          <w:lang w:val="en-US"/>
        </w:rPr>
      </w:pPr>
      <w:r w:rsidRPr="00D4210D">
        <w:rPr>
          <w:rFonts w:cs="Times New Roman"/>
          <w:i/>
          <w:iCs/>
          <w:sz w:val="20"/>
          <w:lang w:val="en-US"/>
        </w:rPr>
        <w:t>Shinya E. Chen,</w:t>
      </w:r>
      <w:r w:rsidR="00133831">
        <w:rPr>
          <w:rFonts w:cs="Times New Roman"/>
          <w:i/>
          <w:iCs/>
          <w:sz w:val="20"/>
          <w:vertAlign w:val="superscript"/>
          <w:lang w:val="en-US"/>
        </w:rPr>
        <w:t>a</w:t>
      </w:r>
      <w:r w:rsidRPr="00D4210D">
        <w:rPr>
          <w:rFonts w:cs="Times New Roman"/>
          <w:i/>
          <w:iCs/>
          <w:sz w:val="20"/>
          <w:lang w:val="en-US"/>
        </w:rPr>
        <w:t xml:space="preserve"> Lucas Q. Flagg,</w:t>
      </w:r>
      <w:r w:rsidR="00133831">
        <w:rPr>
          <w:rFonts w:cs="Times New Roman"/>
          <w:i/>
          <w:iCs/>
          <w:sz w:val="20"/>
          <w:vertAlign w:val="superscript"/>
          <w:lang w:val="en-US"/>
        </w:rPr>
        <w:t>b</w:t>
      </w:r>
      <w:r w:rsidRPr="00D4210D">
        <w:rPr>
          <w:rFonts w:cs="Times New Roman"/>
          <w:sz w:val="20"/>
          <w:vertAlign w:val="superscript"/>
          <w:lang w:val="en-US"/>
        </w:rPr>
        <w:t>†</w:t>
      </w:r>
      <w:r w:rsidRPr="00D4210D">
        <w:rPr>
          <w:rFonts w:cs="Times New Roman"/>
          <w:i/>
          <w:iCs/>
          <w:sz w:val="20"/>
          <w:lang w:val="en-US"/>
        </w:rPr>
        <w:t xml:space="preserve"> Jonathan W. Onorato,</w:t>
      </w:r>
      <w:r w:rsidR="00133831">
        <w:rPr>
          <w:rFonts w:cs="Times New Roman"/>
          <w:i/>
          <w:iCs/>
          <w:sz w:val="20"/>
          <w:vertAlign w:val="superscript"/>
          <w:lang w:val="en-US"/>
        </w:rPr>
        <w:t>c</w:t>
      </w:r>
      <w:r w:rsidRPr="00D4210D">
        <w:rPr>
          <w:rFonts w:cs="Times New Roman"/>
          <w:sz w:val="20"/>
          <w:vertAlign w:val="superscript"/>
          <w:lang w:val="en-US"/>
        </w:rPr>
        <w:t>†</w:t>
      </w:r>
      <w:r w:rsidRPr="00D4210D">
        <w:rPr>
          <w:rFonts w:cs="Times New Roman"/>
          <w:i/>
          <w:iCs/>
          <w:sz w:val="20"/>
          <w:lang w:val="en-US"/>
        </w:rPr>
        <w:t xml:space="preserve"> Lee J. Richter,</w:t>
      </w:r>
      <w:r w:rsidR="00133831">
        <w:rPr>
          <w:rFonts w:cs="Times New Roman"/>
          <w:i/>
          <w:iCs/>
          <w:sz w:val="20"/>
          <w:vertAlign w:val="superscript"/>
          <w:lang w:val="en-US"/>
        </w:rPr>
        <w:t>b</w:t>
      </w:r>
      <w:r w:rsidRPr="00D4210D">
        <w:rPr>
          <w:rFonts w:cs="Times New Roman"/>
          <w:i/>
          <w:iCs/>
          <w:sz w:val="20"/>
          <w:lang w:val="en-US"/>
        </w:rPr>
        <w:t xml:space="preserve"> </w:t>
      </w:r>
      <w:r w:rsidR="00D2013B">
        <w:rPr>
          <w:rFonts w:cs="Times New Roman"/>
          <w:i/>
          <w:iCs/>
          <w:sz w:val="20"/>
          <w:lang w:val="en-US"/>
        </w:rPr>
        <w:t>Jiajie Guo,</w:t>
      </w:r>
      <w:r w:rsidR="00D2013B">
        <w:rPr>
          <w:rFonts w:cs="Times New Roman"/>
          <w:i/>
          <w:iCs/>
          <w:sz w:val="20"/>
          <w:vertAlign w:val="superscript"/>
          <w:lang w:val="en-US"/>
        </w:rPr>
        <w:t>a</w:t>
      </w:r>
      <w:r w:rsidR="00D2013B">
        <w:rPr>
          <w:rFonts w:cs="Times New Roman"/>
          <w:i/>
          <w:iCs/>
          <w:sz w:val="20"/>
          <w:lang w:val="en-US"/>
        </w:rPr>
        <w:t xml:space="preserve"> </w:t>
      </w:r>
      <w:r w:rsidRPr="00D4210D">
        <w:rPr>
          <w:rFonts w:cs="Times New Roman"/>
          <w:i/>
          <w:iCs/>
          <w:sz w:val="20"/>
          <w:lang w:val="en-US"/>
        </w:rPr>
        <w:t>Christine K. Luscombe,</w:t>
      </w:r>
      <w:r w:rsidR="00133831">
        <w:rPr>
          <w:rFonts w:cs="Times New Roman"/>
          <w:i/>
          <w:iCs/>
          <w:sz w:val="20"/>
          <w:vertAlign w:val="superscript"/>
          <w:lang w:val="en-US"/>
        </w:rPr>
        <w:t>acd</w:t>
      </w:r>
      <w:r w:rsidR="00221340">
        <w:rPr>
          <w:rFonts w:cs="Times New Roman"/>
          <w:i/>
          <w:iCs/>
          <w:sz w:val="20"/>
          <w:vertAlign w:val="superscript"/>
          <w:lang w:val="en-US"/>
        </w:rPr>
        <w:t>e</w:t>
      </w:r>
      <w:r w:rsidRPr="00D4210D">
        <w:rPr>
          <w:rFonts w:cs="Times New Roman"/>
          <w:i/>
          <w:iCs/>
          <w:sz w:val="20"/>
          <w:lang w:val="en-US"/>
        </w:rPr>
        <w:t>* David S. Ginger</w:t>
      </w:r>
      <w:r w:rsidR="00133831">
        <w:rPr>
          <w:rFonts w:cs="Times New Roman"/>
          <w:i/>
          <w:iCs/>
          <w:sz w:val="20"/>
          <w:vertAlign w:val="superscript"/>
          <w:lang w:val="en-US"/>
        </w:rPr>
        <w:t>ad</w:t>
      </w:r>
      <w:r w:rsidRPr="00D4210D">
        <w:rPr>
          <w:rFonts w:cs="Times New Roman"/>
          <w:i/>
          <w:iCs/>
          <w:sz w:val="20"/>
          <w:lang w:val="en-US"/>
        </w:rPr>
        <w:t>*</w:t>
      </w:r>
    </w:p>
    <w:p w14:paraId="0EAC66D1" w14:textId="006DA7E7" w:rsidR="00D4210D" w:rsidRDefault="00765158" w:rsidP="00FA2DA2">
      <w:pPr>
        <w:pStyle w:val="RSCB01ARTAbstract"/>
      </w:pPr>
      <w:r>
        <w:rPr>
          <w:lang w:val="en-US"/>
        </w:rPr>
        <w:t>T</w:t>
      </w:r>
      <w:r w:rsidR="00D4210D" w:rsidRPr="00D4210D">
        <w:rPr>
          <w:lang w:val="en-US"/>
        </w:rPr>
        <w:t xml:space="preserve">he electrochemical doping/dedoping kinetics, and the organic electrochemical transistor (OECT) performance of a series polythiophene homopolymers </w:t>
      </w:r>
      <w:bookmarkStart w:id="3" w:name="_Hlk90911672"/>
      <w:r w:rsidR="00D4210D" w:rsidRPr="00D4210D">
        <w:rPr>
          <w:lang w:val="en-US"/>
        </w:rPr>
        <w:t>with ethylene glycol units in their side chains using both kosmotropic and chaotropic</w:t>
      </w:r>
      <w:bookmarkEnd w:id="3"/>
      <w:r w:rsidR="00D4210D" w:rsidRPr="00D4210D">
        <w:rPr>
          <w:lang w:val="en-US"/>
        </w:rPr>
        <w:t xml:space="preserve"> anion solutions</w:t>
      </w:r>
      <w:r>
        <w:rPr>
          <w:lang w:val="en-US"/>
        </w:rPr>
        <w:t xml:space="preserve"> were studied</w:t>
      </w:r>
      <w:r w:rsidR="00D4210D" w:rsidRPr="00D4210D">
        <w:rPr>
          <w:lang w:val="en-US"/>
        </w:rPr>
        <w:t xml:space="preserve">. We compare their performance to </w:t>
      </w:r>
      <w:r w:rsidR="00AC6711">
        <w:rPr>
          <w:lang w:val="en-US"/>
        </w:rPr>
        <w:t>a</w:t>
      </w:r>
      <w:r w:rsidR="00AC6711" w:rsidRPr="00D4210D">
        <w:rPr>
          <w:lang w:val="en-US"/>
        </w:rPr>
        <w:t xml:space="preserve"> </w:t>
      </w:r>
      <w:r w:rsidR="00D4210D" w:rsidRPr="00D4210D">
        <w:rPr>
          <w:lang w:val="en-US"/>
        </w:rPr>
        <w:t xml:space="preserve">reference polymer, the polythiophene derivative with diethylene glycol side chains, poly(3-{[2-(2-methoxyethoxy)ethoxy]methyl}thiophene-2,5-diyl) (P3MEEMT). </w:t>
      </w:r>
      <w:bookmarkStart w:id="4" w:name="_Hlk90911886"/>
      <w:r w:rsidR="00D4210D" w:rsidRPr="00D4210D">
        <w:rPr>
          <w:lang w:val="en-US"/>
        </w:rPr>
        <w:t>We find larger OECT material figure of merit, μC</w:t>
      </w:r>
      <w:r w:rsidR="00D4210D" w:rsidRPr="00D4210D">
        <w:rPr>
          <w:vertAlign w:val="superscript"/>
          <w:lang w:val="en-US"/>
        </w:rPr>
        <w:t>*</w:t>
      </w:r>
      <w:r w:rsidR="00D4210D" w:rsidRPr="00D4210D">
        <w:rPr>
          <w:lang w:val="en-US"/>
        </w:rPr>
        <w:t>,</w:t>
      </w:r>
      <w:r w:rsidR="007362E3">
        <w:rPr>
          <w:lang w:val="en-US"/>
        </w:rPr>
        <w:t xml:space="preserve"> where </w:t>
      </w:r>
      <w:r w:rsidR="007362E3">
        <w:rPr>
          <w:rFonts w:cstheme="minorHAnsi"/>
          <w:lang w:val="en-US"/>
        </w:rPr>
        <w:t>µ</w:t>
      </w:r>
      <w:r w:rsidR="007362E3">
        <w:rPr>
          <w:lang w:val="en-US"/>
        </w:rPr>
        <w:t xml:space="preserve"> is the carrier mobility and C</w:t>
      </w:r>
      <w:r w:rsidR="007362E3" w:rsidRPr="00BD5CB0">
        <w:rPr>
          <w:vertAlign w:val="superscript"/>
          <w:lang w:val="en-US"/>
        </w:rPr>
        <w:t>*</w:t>
      </w:r>
      <w:r w:rsidR="007362E3">
        <w:rPr>
          <w:lang w:val="en-US"/>
        </w:rPr>
        <w:t xml:space="preserve"> the volumetric capcitance</w:t>
      </w:r>
      <w:r w:rsidR="00080316">
        <w:rPr>
          <w:lang w:val="en-US"/>
        </w:rPr>
        <w:t>,</w:t>
      </w:r>
      <w:r w:rsidR="00D4210D" w:rsidRPr="00D4210D">
        <w:rPr>
          <w:lang w:val="en-US"/>
        </w:rPr>
        <w:t xml:space="preserve"> and faster doping kinetics with more oxygen atoms on the side chains, and if the oxygen atom is farther from the polythiophene backbone.</w:t>
      </w:r>
      <w:bookmarkEnd w:id="4"/>
      <w:r w:rsidR="00D4210D" w:rsidRPr="00D4210D">
        <w:rPr>
          <w:lang w:val="en-US"/>
        </w:rPr>
        <w:t xml:space="preserve"> Replacing the oxygen atom close to the polythiophene backbone with </w:t>
      </w:r>
      <w:r w:rsidR="00DC5E3B">
        <w:rPr>
          <w:lang w:val="en-US"/>
        </w:rPr>
        <w:t xml:space="preserve">an </w:t>
      </w:r>
      <w:r w:rsidR="00D4210D" w:rsidRPr="00D4210D">
        <w:rPr>
          <w:lang w:val="en-US"/>
        </w:rPr>
        <w:t>alkyl unit increases the film π-stacking crystallinity (higher electronic conductivity in undoped film) but sacrifices the available doping sites (lower volumetric capacitance C</w:t>
      </w:r>
      <w:r w:rsidR="00D4210D" w:rsidRPr="00D4210D">
        <w:rPr>
          <w:vertAlign w:val="superscript"/>
          <w:lang w:val="en-US"/>
        </w:rPr>
        <w:t>*</w:t>
      </w:r>
      <w:r w:rsidR="00D4210D" w:rsidRPr="00D4210D">
        <w:rPr>
          <w:lang w:val="en-US"/>
        </w:rPr>
        <w:t xml:space="preserve"> in OECT). We show that this variation in C</w:t>
      </w:r>
      <w:r w:rsidR="00D4210D" w:rsidRPr="00D4210D">
        <w:rPr>
          <w:vertAlign w:val="superscript"/>
          <w:lang w:val="en-US"/>
        </w:rPr>
        <w:t>*</w:t>
      </w:r>
      <w:r w:rsidR="00D4210D" w:rsidRPr="00D4210D">
        <w:rPr>
          <w:lang w:val="en-US"/>
        </w:rPr>
        <w:t xml:space="preserve"> is the dominant factor in changing the μC</w:t>
      </w:r>
      <w:r w:rsidR="00D4210D" w:rsidRPr="00D4210D">
        <w:rPr>
          <w:vertAlign w:val="superscript"/>
          <w:lang w:val="en-US"/>
        </w:rPr>
        <w:t>*</w:t>
      </w:r>
      <w:r w:rsidR="00D4210D" w:rsidRPr="00D4210D">
        <w:rPr>
          <w:lang w:val="en-US"/>
        </w:rPr>
        <w:t xml:space="preserve"> product for this family of polymers. With more oxygen atoms on the side chain, or with the oxygen atom farther from the polymer backbone, we observe both more passive swelling and higher C</w:t>
      </w:r>
      <w:r w:rsidR="00D4210D" w:rsidRPr="00D4210D">
        <w:rPr>
          <w:vertAlign w:val="superscript"/>
          <w:lang w:val="en-US"/>
        </w:rPr>
        <w:t>*</w:t>
      </w:r>
      <w:r w:rsidR="00D4210D" w:rsidRPr="00D4210D">
        <w:rPr>
          <w:lang w:val="en-US"/>
        </w:rPr>
        <w:t>. In addition, we show that, compared to the doping speed, the dedoping speed, as measured via spectroelectrochemistry, is both generally faster and less dependent on ion species or side chain oxygen content. Last, through OECT,</w:t>
      </w:r>
      <w:r>
        <w:rPr>
          <w:lang w:val="en-US"/>
        </w:rPr>
        <w:t xml:space="preserve"> electr</w:t>
      </w:r>
      <w:r w:rsidR="00BB4228">
        <w:rPr>
          <w:lang w:val="en-US"/>
        </w:rPr>
        <w:t>ochemica</w:t>
      </w:r>
      <w:r>
        <w:rPr>
          <w:lang w:val="en-US"/>
        </w:rPr>
        <w:t>l impedance spectroscopy</w:t>
      </w:r>
      <w:r w:rsidR="00BB4228">
        <w:rPr>
          <w:lang w:val="en-US"/>
        </w:rPr>
        <w:t xml:space="preserve"> (EIS)</w:t>
      </w:r>
      <w:r>
        <w:rPr>
          <w:lang w:val="en-US"/>
        </w:rPr>
        <w:t xml:space="preserve"> </w:t>
      </w:r>
      <w:r w:rsidR="00D4210D" w:rsidRPr="00D4210D">
        <w:rPr>
          <w:lang w:val="en-US"/>
        </w:rPr>
        <w:t>and spectroelectrochemistry measurements, we show that the chaotropic anion PF</w:t>
      </w:r>
      <w:r w:rsidR="00D4210D" w:rsidRPr="00D4210D">
        <w:rPr>
          <w:vertAlign w:val="subscript"/>
          <w:lang w:val="en-US"/>
        </w:rPr>
        <w:t>6</w:t>
      </w:r>
      <w:r w:rsidR="00D4210D" w:rsidRPr="00D4210D">
        <w:rPr>
          <w:vertAlign w:val="superscript"/>
          <w:lang w:val="en-US"/>
        </w:rPr>
        <w:t>-</w:t>
      </w:r>
      <w:r w:rsidR="00D4210D" w:rsidRPr="00D4210D">
        <w:rPr>
          <w:lang w:val="en-US"/>
        </w:rPr>
        <w:t xml:space="preserve"> facilitates higher doping levels, faster doping kinetics, and lower doping thresholds compared to the kosmotropic anion Cl</w:t>
      </w:r>
      <w:r w:rsidR="00D4210D" w:rsidRPr="00D4210D">
        <w:rPr>
          <w:vertAlign w:val="superscript"/>
          <w:lang w:val="en-US"/>
        </w:rPr>
        <w:t>-</w:t>
      </w:r>
      <w:r w:rsidR="00D4210D" w:rsidRPr="00D4210D">
        <w:rPr>
          <w:lang w:val="en-US"/>
        </w:rPr>
        <w:t>, although the exact differences depend on the polymer side chains. Our results highlight the importance of balancing μ and C</w:t>
      </w:r>
      <w:r w:rsidR="00D4210D" w:rsidRPr="00D4210D">
        <w:rPr>
          <w:vertAlign w:val="superscript"/>
          <w:lang w:val="en-US"/>
        </w:rPr>
        <w:t>*</w:t>
      </w:r>
      <w:r w:rsidR="00D4210D" w:rsidRPr="00D4210D">
        <w:rPr>
          <w:lang w:val="en-US"/>
        </w:rPr>
        <w:t xml:space="preserve"> when designing molecular structure for OECT active layer.</w:t>
      </w:r>
    </w:p>
    <w:p w14:paraId="39E3785F" w14:textId="592229DA" w:rsidR="00D4210D" w:rsidRPr="00FA2DA2" w:rsidRDefault="00D4210D" w:rsidP="00FA2DA2">
      <w:pPr>
        <w:pStyle w:val="RSCB01ARTAbstract"/>
        <w:sectPr w:rsidR="00D4210D" w:rsidRPr="00FA2DA2" w:rsidSect="00514CBA">
          <w:headerReference w:type="even" r:id="rId12"/>
          <w:headerReference w:type="default" r:id="rId13"/>
          <w:footerReference w:type="even" r:id="rId14"/>
          <w:footerReference w:type="default" r:id="rId15"/>
          <w:headerReference w:type="first" r:id="rId16"/>
          <w:footerReference w:type="first" r:id="rId17"/>
          <w:pgSz w:w="11907" w:h="16840" w:code="9"/>
          <w:pgMar w:top="1009" w:right="851" w:bottom="1758" w:left="851" w:header="851" w:footer="1049" w:gutter="0"/>
          <w:cols w:num="2" w:space="227" w:equalWidth="0">
            <w:col w:w="1985" w:space="227"/>
            <w:col w:w="7993"/>
          </w:cols>
          <w:titlePg/>
          <w:docGrid w:linePitch="360"/>
        </w:sectPr>
      </w:pPr>
    </w:p>
    <w:p w14:paraId="31835139" w14:textId="59A6C4F5" w:rsidR="00D37542" w:rsidRDefault="00D37542" w:rsidP="00613600">
      <w:pPr>
        <w:pStyle w:val="RSCB04AHeadingSection"/>
        <w:numPr>
          <w:ilvl w:val="0"/>
          <w:numId w:val="10"/>
        </w:numPr>
        <w:ind w:left="357" w:hanging="357"/>
        <w:rPr>
          <w:bCs/>
          <w:lang w:val="en-US"/>
        </w:rPr>
      </w:pPr>
      <w:r w:rsidRPr="00D37542">
        <w:rPr>
          <w:bCs/>
          <w:lang w:val="en-US"/>
        </w:rPr>
        <w:t>Introduction</w:t>
      </w:r>
    </w:p>
    <w:p w14:paraId="3DC70049" w14:textId="5AB21207" w:rsidR="00DD13DA" w:rsidRPr="002602A9" w:rsidRDefault="00DD13DA" w:rsidP="00BB1421">
      <w:pPr>
        <w:pStyle w:val="RSCB06BHeadingSub-Section"/>
        <w:jc w:val="both"/>
        <w:rPr>
          <w:rFonts w:cstheme="minorHAnsi"/>
          <w:b w:val="0"/>
          <w:bCs/>
          <w:lang w:val="en-US"/>
        </w:rPr>
      </w:pPr>
      <w:r w:rsidRPr="002602A9">
        <w:rPr>
          <w:rFonts w:cstheme="minorHAnsi"/>
          <w:b w:val="0"/>
          <w:bCs/>
          <w:lang w:val="en-US"/>
        </w:rPr>
        <w:t>Conjugated polymers with mixed ionic</w:t>
      </w:r>
      <w:r w:rsidR="00755842">
        <w:rPr>
          <w:rFonts w:cstheme="minorHAnsi"/>
          <w:b w:val="0"/>
          <w:bCs/>
          <w:lang w:val="en-US"/>
        </w:rPr>
        <w:t>-</w:t>
      </w:r>
      <w:r w:rsidRPr="002602A9">
        <w:rPr>
          <w:rFonts w:cstheme="minorHAnsi"/>
          <w:b w:val="0"/>
          <w:bCs/>
          <w:lang w:val="en-US"/>
        </w:rPr>
        <w:t>electronic conduction properties, or organic mixed ionic</w:t>
      </w:r>
      <w:r w:rsidR="00755842">
        <w:rPr>
          <w:rFonts w:cstheme="minorHAnsi"/>
          <w:b w:val="0"/>
          <w:bCs/>
          <w:lang w:val="en-US"/>
        </w:rPr>
        <w:t>-</w:t>
      </w:r>
      <w:r w:rsidRPr="002602A9">
        <w:rPr>
          <w:rFonts w:cstheme="minorHAnsi"/>
          <w:b w:val="0"/>
          <w:bCs/>
          <w:lang w:val="en-US"/>
        </w:rPr>
        <w:t>electronic conductors (OMIECs), are promising materials being explored in the fields of bioelectronics,</w:t>
      </w:r>
      <w:r w:rsidRPr="002602A9">
        <w:rPr>
          <w:rFonts w:cstheme="minorHAnsi"/>
          <w:b w:val="0"/>
          <w:bCs/>
          <w:lang w:val="en-US"/>
        </w:rPr>
        <w:fldChar w:fldCharType="begin" w:fldLock="1"/>
      </w:r>
      <w:r w:rsidR="005A1679">
        <w:rPr>
          <w:rFonts w:cstheme="minorHAnsi"/>
          <w:b w:val="0"/>
          <w:bCs/>
          <w:lang w:val="en-US"/>
        </w:rPr>
        <w:instrText>ADDIN CSL_CITATION {"citationItems":[{"id":"ITEM-1","itemData":{"DOI":"10.1002/adhm.201600494","ISSN":"21922659","PMID":"27385673","abstract":"A compact multianalyte biosensing platform is reported, composed of an organic electrochemical transistor (OECT) microarray integrated with a pumpless “finger-powered” microfluidic, for quantitative screening of glucose, lactate, and cholesterol levels. A biofunctionalization method is designed, which provides selectivity towards specific metabolites as well as minimization of any background interference. In addition, a simple method is developed to facilitate multi-analyte sensing and avoid electrical crosstalk between the different transistors by electrically isolating the individual devices. The resulting biosensing platform, verified using human samples, offers the possibility to be used in easy-to-obtain biofluids with low abundance metabolites, such as saliva. Based on our proposed method, other types of enzymatic biosensors can be integrated into the array to achieve multiplexed, noninvasive, personalized point-of-care diagnostics.","author":[{"dropping-particle":"","family":"Pappa","given":"Anna Maria","non-dropping-particle":"","parse-names":false,"suffix":""},{"dropping-particle":"","family":"Curto","given":"Vincenzo F.","non-dropping-particle":"","parse-names":false,"suffix":""},{"dropping-particle":"","family":"Braendlein","given":"Marcel","non-dropping-particle":"","parse-names":false,"suffix":""},{"dropping-particle":"","family":"Strakosas","given":"Xenofon","non-dropping-particle":"","parse-names":false,"suffix":""},{"dropping-particle":"","family":"Donahue","given":"Mary J.","non-dropping-particle":"","parse-names":false,"suffix":""},{"dropping-particle":"","family":"Fiocchi","given":"Michel","non-dropping-particle":"","parse-names":false,"suffix":""},{"dropping-particle":"","family":"Malliaras","given":"George G.","non-dropping-particle":"","parse-names":false,"suffix":""},{"dropping-particle":"","family":"Owens","given":"Roisin M.","non-dropping-particle":"","parse-names":false,"suffix":""}],"container-title":"Advanced Healthcare Materials","id":"ITEM-1","issue":"17","issued":{"date-parts":[["2016"]]},"page":"2295-2302","title":"Organic Transistor Arrays Integrated with Finger-Powered Microfluidics for Multianalyte Saliva Testing","type":"article-journal","volume":"5"},"uris":["http://www.mendeley.com/documents/?uuid=f2c6f1a2-26ec-4a0a-9945-11ed3bd0d8ca"]},{"id":"ITEM-2","itemData":{"DOI":"10.1038/s41551-021-00734-9","ISSN":"2157-846X","PMID":"34031558","abstract":"The coronavirus disease 2019 (COVID-19) pandemic has highlighted the need for rapid and sensitive protein detection and quantification in simple and robust formats for widespread point-of-care applications. Here, we report on nanobody-functionalized organic electrochemical transistors with a modular architecture for the rapid quantification of single-molecule-to-nanomolar levels of specific antigens in complex bodily fluids. The sensors combine a solution-processable conjugated polymer in the transistor channel and high-density and orientation-controlled bioconjugation of nanobody–SpyCatcher fusion proteins on disposable gate electrodes. The devices provide results after 10 min of exposure to 5 μl of unprocessed samples, maintain high specificity and single-molecule sensitivity in human saliva and serum, and can be reprogrammed to detect any protein antigen if a corresponding specific nanobody is available. We used the sensors to detect green fluorescent protein, and severe acute respiratory syndrome coronavirus-2 (SARS-CoV-2) and Middle East respiratory syndrome coronavirus (MERS-CoV) spike proteins, and for the COVID-19 screening of unprocessed clinical nasopharyngeal swab and saliva samples with a wide range of viral loads. Organic electrochemical transistors functionalized with antigen-specific nanobodies can rapidly detect attomolar-to-nanomolar levels of the antigens in complex bodily fluids.","author":[{"dropping-particle":"","family":"Guo","given":"Keying","non-dropping-particle":"","parse-names":false,"suffix":""},{"dropping-particle":"","family":"Wustoni","given":"Shofarul","non-dropping-particle":"","parse-names":false,"suffix":""},{"dropping-particle":"","family":"Koklu","given":"Anil","non-dropping-particle":"","parse-names":false,"suffix":""},{"dropping-particle":"","family":"Díaz-Galicia","given":"Escarlet","non-dropping-particle":"","parse-names":false,"suffix":""},{"dropping-particle":"","family":"Moser","given":"Maximilian","non-dropping-particle":"","parse-names":false,"suffix":""},{"dropping-particle":"","family":"Hama","given":"Adel","non-dropping-particle":"","parse-names":false,"suffix":""},{"dropping-particle":"","family":"Alqahtani","given":"Ahmed A.","non-dropping-particle":"","parse-names":false,"suffix":""},{"dropping-particle":"","family":"Ahmad","given":"Adeel Nazir","non-dropping-particle":"","parse-names":false,"suffix":""},{"dropping-particle":"","family":"Alhamlan","given":"Fatimah Saeed","non-dropping-particle":"","parse-names":false,"suffix":""},{"dropping-particle":"","family":"Shuaib","given":"Muhammad","non-dropping-particle":"","parse-names":false,"suffix":""},{"dropping-particle":"","family":"Pain","given":"Arnab","non-dropping-particle":"","parse-names":false,"suffix":""},{"dropping-particle":"","family":"McCulloch","given":"Iain","non-dropping-particle":"","parse-names":false,"suffix":""},{"dropping-particle":"","family":"Arold","given":"Stefan T.","non-dropping-particle":"","parse-names":false,"suffix":""},{"dropping-particle":"","family":"Grünberg","given":"Raik","non-dropping-particle":"","parse-names":false,"suffix":""},{"dropping-particle":"","family":"Inal","given":"Sahika","non-dropping-particle":"","parse-names":false,"suffix":""}],"container-title":"Nature Biomedical Engineering 2021 5:7","id":"ITEM-2","issue":"7","issued":{"date-parts":[["2021","5","24"]]},"page":"666-677","publisher":"Nature Publishing Group","title":"Rapid single-molecule detection of COVID-19 and MERS antigens via nanobody-functionalized organic electrochemical transistors","type":"article-journal","volume":"5"},"uris":["http://www.mendeley.com/documents/?uuid=b17a09f3-f2ad-3f92-9984-a3e121a41dee"]}],"mendeley":{"formattedCitation":"&lt;sup&gt;1,2&lt;/sup&gt;","plainTextFormattedCitation":"1,2","previouslyFormattedCitation":"&lt;sup&gt;1,2&lt;/sup&gt;"},"properties":{"noteIndex":0},"schema":"https://github.com/citation-style-language/schema/raw/master/csl-citation.json"}</w:instrText>
      </w:r>
      <w:r w:rsidRPr="002602A9">
        <w:rPr>
          <w:rFonts w:cstheme="minorHAnsi"/>
          <w:b w:val="0"/>
          <w:bCs/>
          <w:lang w:val="en-US"/>
        </w:rPr>
        <w:fldChar w:fldCharType="separate"/>
      </w:r>
      <w:r w:rsidR="00B26FAF" w:rsidRPr="00B26FAF">
        <w:rPr>
          <w:rFonts w:cstheme="minorHAnsi"/>
          <w:b w:val="0"/>
          <w:bCs/>
          <w:noProof/>
          <w:vertAlign w:val="superscript"/>
          <w:lang w:val="en-US"/>
        </w:rPr>
        <w:t>1,2</w:t>
      </w:r>
      <w:r w:rsidRPr="002602A9">
        <w:rPr>
          <w:rFonts w:cstheme="minorHAnsi"/>
          <w:b w:val="0"/>
          <w:bCs/>
        </w:rPr>
        <w:fldChar w:fldCharType="end"/>
      </w:r>
      <w:r w:rsidRPr="002602A9">
        <w:rPr>
          <w:rFonts w:cstheme="minorHAnsi"/>
          <w:b w:val="0"/>
          <w:bCs/>
          <w:lang w:val="en-US"/>
        </w:rPr>
        <w:t xml:space="preserve"> neuromorphic computing,</w:t>
      </w:r>
      <w:r w:rsidRPr="002602A9">
        <w:rPr>
          <w:rFonts w:cstheme="minorHAnsi"/>
          <w:b w:val="0"/>
          <w:bCs/>
          <w:lang w:val="en-US"/>
        </w:rPr>
        <w:fldChar w:fldCharType="begin" w:fldLock="1"/>
      </w:r>
      <w:r w:rsidR="002B0556">
        <w:rPr>
          <w:rFonts w:cstheme="minorHAnsi"/>
          <w:b w:val="0"/>
          <w:bCs/>
          <w:lang w:val="en-US"/>
        </w:rPr>
        <w:instrText>ADDIN CSL_CITATION {"citationItems":[{"id":"ITEM-1","itemData":{"DOI":"10.1021/acsaelm.0c00203","ISSN":"26376113","abstract":"We examine the neuromorphic behavior of organic electrochemical transistors (OECTs) based on polymer blends of a mixed conductor (PEDOT:PSS) and an ion conductor (PSSNa). We show that the addition of an ionic conductor into PEDOT:PSS decreases the information retention time in paired-pulse depression (PPD) experiments and speeds up the response in dynamic filtering experiments. Detailed studies of transient properties demonstrate that the relevant time scales for the neuromorphic response are determined by an ion injection in and an extraction out of the film. These results bring to the forefront OECTs as devices with neuromorphic properties that are readily engineered.","author":[{"dropping-particle":"","family":"Yamamoto","given":"Shunsuke","non-dropping-particle":"","parse-names":false,"suffix":""},{"dropping-particle":"","family":"Malliaras","given":"George G.","non-dropping-particle":"","parse-names":false,"suffix":""}],"container-title":"ACS Applied Electronic Materials","id":"ITEM-1","issue":"7","issued":{"date-parts":[["2020"]]},"page":"2224-2228","title":"Controlling the Neuromorphic Behavior of Organic Electrochemical Transistors by Blending Mixed and Ion Conductors","type":"article-journal","volume":"2"},"uris":["http://www.mendeley.com/documents/?uuid=22920184-e26f-4865-aeba-db0f9d40da03"]},{"id":"ITEM-2","itemData":{"DOI":"10.1126/science.aaw5581","ISSN":"10959203","PMID":"31023890","abstract":"Neuromorphic computers could overcome efficiency bottlenecks inherent to conventional computing through parallel programming and readout of artificial neural network weights in a crossbar memory array. However, selective and linear weight updates and &lt;10-nanoampere read currents are required for learning that surpasses conventional computing efficiency. We introduce an ionic floating-gate memory array based on a polymer redox transistor connected to a conductive-bridge memory (CBM). Selective and linear programming of a redox transistor array is executed in parallel by overcoming the bridging threshold voltage of the CBMs. Synaptic weight readout with currents &lt;10 nanoamperes is achieved by diluting the conductive polymer with an insulator to decrease the conductance. The redox transistors endure &gt;1 billion write-read operations and support &gt;1-megahertz write-read frequencies.","author":[{"dropping-particle":"","family":"Fuller","given":"Elliot J.","non-dropping-particle":"","parse-names":false,"suffix":""},{"dropping-particle":"","family":"Keene","given":"Scott T.","non-dropping-particle":"","parse-names":false,"suffix":""},{"dropping-particle":"","family":"Melianas","given":"Armantas","non-dropping-particle":"","parse-names":false,"suffix":""},{"dropping-particle":"","family":"Wang","given":"Zhongrui","non-dropping-particle":"","parse-names":false,"suffix":""},{"dropping-particle":"","family":"Agarwal","given":"Sapan","non-dropping-particle":"","parse-names":false,"suffix":""},{"dropping-particle":"","family":"Li","given":"Yiyang","non-dropping-particle":"","parse-names":false,"suffix":""},{"dropping-particle":"","family":"Tuchman","given":"Yaakov","non-dropping-particle":"","parse-names":false,"suffix":""},{"dropping-particle":"","family":"James","given":"Conrad D.","non-dropping-particle":"","parse-names":false,"suffix":""},{"dropping-particle":"","family":"Marinella","given":"Matthew J.","non-dropping-particle":"","parse-names":false,"suffix":""},{"dropping-particle":"","family":"Yang","given":"J. Joshua","non-dropping-particle":"","parse-names":false,"suffix":""},{"dropping-particle":"","family":"Salleo","given":"Alberto","non-dropping-particle":"","parse-names":false,"suffix":""},{"dropping-particle":"","family":"Talin","given":"A. Alec","non-dropping-particle":"","parse-names":false,"suffix":""}],"container-title":"Science","id":"ITEM-2","issue":"6440","issued":{"date-parts":[["2019"]]},"page":"570-574","title":"Parallel programming of an ionic floating-gate memory array for scalable neuromorphic computing","type":"article-journal","volume":"364"},"uris":["http://www.mendeley.com/documents/?uuid=da49c90f-230b-4d0d-b37e-554ec4a05c94"]}],"mendeley":{"formattedCitation":"&lt;sup&gt;3,4&lt;/sup&gt;","plainTextFormattedCitation":"3,4","previouslyFormattedCitation":"&lt;sup&gt;3,4&lt;/sup&gt;"},"properties":{"noteIndex":0},"schema":"https://github.com/citation-style-language/schema/raw/master/csl-citation.json"}</w:instrText>
      </w:r>
      <w:r w:rsidRPr="002602A9">
        <w:rPr>
          <w:rFonts w:cstheme="minorHAnsi"/>
          <w:b w:val="0"/>
          <w:bCs/>
          <w:lang w:val="en-US"/>
        </w:rPr>
        <w:fldChar w:fldCharType="separate"/>
      </w:r>
      <w:r w:rsidR="00541ADE" w:rsidRPr="00541ADE">
        <w:rPr>
          <w:rFonts w:cstheme="minorHAnsi"/>
          <w:b w:val="0"/>
          <w:bCs/>
          <w:noProof/>
          <w:vertAlign w:val="superscript"/>
          <w:lang w:val="en-US"/>
        </w:rPr>
        <w:t>3,4</w:t>
      </w:r>
      <w:r w:rsidRPr="002602A9">
        <w:rPr>
          <w:rFonts w:cstheme="minorHAnsi"/>
          <w:b w:val="0"/>
          <w:bCs/>
        </w:rPr>
        <w:fldChar w:fldCharType="end"/>
      </w:r>
      <w:r w:rsidRPr="002602A9">
        <w:rPr>
          <w:rFonts w:cstheme="minorHAnsi"/>
          <w:b w:val="0"/>
          <w:bCs/>
          <w:lang w:val="en-US"/>
        </w:rPr>
        <w:t xml:space="preserve"> and energy storage.</w:t>
      </w:r>
      <w:r w:rsidRPr="002602A9">
        <w:rPr>
          <w:rFonts w:cstheme="minorHAnsi"/>
          <w:b w:val="0"/>
          <w:bCs/>
          <w:lang w:val="en-US"/>
        </w:rPr>
        <w:fldChar w:fldCharType="begin" w:fldLock="1"/>
      </w:r>
      <w:r w:rsidR="00541ADE">
        <w:rPr>
          <w:rFonts w:cstheme="minorHAnsi"/>
          <w:b w:val="0"/>
          <w:bCs/>
          <w:lang w:val="en-US"/>
        </w:rPr>
        <w:instrText>ADDIN CSL_CITATION {"citationItems":[{"id":"ITEM-1","itemData":{"DOI":"10.1039/c8ee03518k","ISSN":"17545706","abstract":"We report the development of redox-active conjugated polymers that have potential applications in electrochemical energy storage. Side</w:instrText>
      </w:r>
      <w:r w:rsidR="00541ADE">
        <w:rPr>
          <w:rFonts w:cstheme="minorHAnsi" w:hint="eastAsia"/>
          <w:b w:val="0"/>
          <w:bCs/>
          <w:lang w:val="en-US"/>
        </w:rPr>
        <w:instrText xml:space="preserve"> chain engineering enables processing of the polymer electrodes from solution, stability in aqueous electrolytes and efficient transport of ionic and electronic charge carriers. We synthesized a 3,3</w:instrText>
      </w:r>
      <w:r w:rsidR="00541ADE">
        <w:rPr>
          <w:rFonts w:cstheme="minorHAnsi" w:hint="eastAsia"/>
          <w:b w:val="0"/>
          <w:bCs/>
          <w:lang w:val="en-US"/>
        </w:rPr>
        <w:instrText>′</w:instrText>
      </w:r>
      <w:r w:rsidR="00541ADE">
        <w:rPr>
          <w:rFonts w:cstheme="minorHAnsi" w:hint="eastAsia"/>
          <w:b w:val="0"/>
          <w:bCs/>
          <w:lang w:val="en-US"/>
        </w:rPr>
        <w:instrText xml:space="preserve">-dialkoxybithiophene homo-polymer (p-type polymer) with </w:instrText>
      </w:r>
      <w:r w:rsidR="00541ADE">
        <w:rPr>
          <w:rFonts w:cstheme="minorHAnsi"/>
          <w:b w:val="0"/>
          <w:bCs/>
          <w:lang w:val="en-US"/>
        </w:rPr>
        <w:instrText>glycol side chains and prepared naphthalene-1,4,5,8-tetracarboxylic-diimide-dialkoxybithiophene (NDI-gT2) copolymers (n-type polymer) with either a glycol or zwitterionic side chain on the NDI unit. For the latter, we developed a post-functionalization synthesis to attach the polar zwitterion side chains to the polymer backbone to avoid challenges of purifying polar intermediates. We demonstrate fast and reversible charging of solution processed electrodes for both the p- and n-type polymers in aqueous electrolytes, without using additives or porous scaffolds and for films up to micrometers thick. We apply spectroelectrochemistry as an in operando technique to probe the state of charge of the electrodes. This reveals that thin films of the p-type polymer and zwitterion n-type polymer can be charged reversibly with up to two electronic charges per repeat unit (bipolaron formation). We combine thin films of these polymers in a two-electrode cell and demonstrate output voltages of up to 1.4 V with high redox-stability. Our findings demonstrate the potential of functionalizing conjugated polymers with appropriate polar side chains to improve the accessible capacity, and to improve reversibility and rate capabilities of polymer electrodes in aqueous electrolytes.","author":[{"dropping-particle":"","family":"Moia","given":"Davide","non-dropping-particle":"","parse-names":false,"suffix":""},{"dropping-particle":"","family":"Giovannitti","given":"Alexander","non-dropping-particle":"","parse-names":false,"suffix":""},{"dropping-particle":"","family":"Szumska","given":"Anna A.","non-dropping-particle":"","parse-names":false,"suffix":""},{"dropping-particle":"","family":"Maria","given":"Iuliana P.","non-dropping-particle":"","parse-names":false,"suffix":""},{"dropping-particle":"","family":"Rezasoltani","given":"Elham","non-dropping-particle":"","parse-names":false,"suffix":""},{"dropping-particle":"","family":"Sachs","given":"Michael","non-dropping-particle":"","parse-names":false,"suffix":""},{"dropping-particle":"","family":"Schnurr","given":"Martin","non-dropping-particle":"","parse-names":false,"suffix":""},{"dropping-particle":"","family":"Barnes","given":"Piers R.F.","non-dropping-particle":"","parse-names":false,"suffix":""},{"dropping-particle":"","family":"McCulloch","given":"Iain","non-dropping-particle":"","parse-names":false,"suffix":""},{"dropping-particle":"","family":"Nelson","given":"Jenny","non-dropping-particle":"","parse-names":false,"suffix":""}],"container-title":"Energy and Environmental Science","id":"ITEM-1","issue":"4","issued":{"date-parts":[["2019"]]},"page":"1349-1357","publisher":"Royal Society of Chemistry","title":"Design and evaluation of conjugated polymers with polar side chains as electrode materials for electrochemical energy storage in aqueous electrolytes","type":"article-journal","volume":"12"},"uris":["http://www.mendeley.com/documents/?uuid=e8212b9e-a5a8-49f1-8058-7a4eb5277135"]}],"mendeley":{"formattedCitation":"&lt;sup&gt;5&lt;/sup&gt;","plainTextFormattedCitation":"5","previouslyFormattedCitation":"&lt;sup&gt;5&lt;/sup&gt;"},"properties":{"noteIndex":0},"schema":"https://github.com/citation-style-language/schema/raw/master/csl-citation.json"}</w:instrText>
      </w:r>
      <w:r w:rsidRPr="002602A9">
        <w:rPr>
          <w:rFonts w:cstheme="minorHAnsi"/>
          <w:b w:val="0"/>
          <w:bCs/>
          <w:lang w:val="en-US"/>
        </w:rPr>
        <w:fldChar w:fldCharType="separate"/>
      </w:r>
      <w:r w:rsidR="00541ADE" w:rsidRPr="00541ADE">
        <w:rPr>
          <w:rFonts w:cstheme="minorHAnsi"/>
          <w:b w:val="0"/>
          <w:bCs/>
          <w:noProof/>
          <w:vertAlign w:val="superscript"/>
          <w:lang w:val="en-US"/>
        </w:rPr>
        <w:t>5</w:t>
      </w:r>
      <w:r w:rsidRPr="002602A9">
        <w:rPr>
          <w:rFonts w:cstheme="minorHAnsi"/>
          <w:b w:val="0"/>
          <w:bCs/>
        </w:rPr>
        <w:fldChar w:fldCharType="end"/>
      </w:r>
      <w:r w:rsidRPr="002602A9">
        <w:rPr>
          <w:rFonts w:cstheme="minorHAnsi"/>
          <w:b w:val="0"/>
          <w:bCs/>
          <w:lang w:val="en-US"/>
        </w:rPr>
        <w:t xml:space="preserve"> In the field of bioelectronics and neuromorphic computing, organic electrochemical transistors (OECTs) provide a device configuration that can transduce small changes in an ionic flux into large changes in electrical current.</w:t>
      </w:r>
      <w:r w:rsidRPr="002602A9">
        <w:rPr>
          <w:rFonts w:cstheme="minorHAnsi"/>
          <w:b w:val="0"/>
          <w:bCs/>
          <w:lang w:val="en-US"/>
        </w:rPr>
        <w:fldChar w:fldCharType="begin" w:fldLock="1"/>
      </w:r>
      <w:r w:rsidR="00CC3DED">
        <w:rPr>
          <w:rFonts w:cstheme="minorHAnsi"/>
          <w:b w:val="0"/>
          <w:bCs/>
          <w:lang w:val="en-US"/>
        </w:rPr>
        <w:instrText>ADDIN CSL_CITATION {"citationItems":[{"id":"ITEM-1","itemData":{"DOI":"10.1021/ja00330a070","ISSN":"15205126","author":[{"dropping-particle":"","family":"White","given":"Henry S.","non-dropping-particle":"","parse-names":false,"suffix":""},{"dropping-particle":"","family":"Kittlesen","given":"Gregg P.","non-dropping-particle":"","parse-names":false,"suffix":""},{"dropping-particle":"","family":"Wrighton","given":"Mark S.","non-dropping-particle":"","parse-names":false,"suffix":""}],"container-title":"Journal of the American Chemical Society","id":"ITEM-1","issue":"18","issued":{"date-parts":[["1984"]]},"page":"5375-5377","title":"Chemical Derivatization of an Array of Three Gold Microelectrodes with Polypyrrole: Fabrication of a Molecule-Based Transistor","type":"article-journal","volume":"106"},"uris":["http://www.mendeley.com/documents/?uuid=94bd3017-d933-4ae2-9488-53e5e5421870"]},{"id":"ITEM-2","itemData":{"DOI":"10.1002/adma.201800941","ISSN":"15214095","PMID":"30022545","abstract":"The organic electrochemical transistor (OECT) is a device capable of simultaneously controlling the flow of electronic and ionic currents. This unique feature renders the OECT the perfect technology to interface man-made electronics, where signals are conveyed by electrons, with the world of the living, where information exchange relies on chemical signals. The function of the OECT is controlled by the properties of its core component, an organic conductor. Its chemical structure and interactions with electrolyte molecules at the nanoscale play a key role in regulating OECT operation and performance. Herein, the latest research progress in the design of active materials for OECTs is reviewed. Particular focus is given on the conducting polymers whose properties lead to advances in understanding the OECT working mechanism and improving the interface with biological systems for bioelectronics. The methods and device models that are developed to elucidate key relations between the structure of conducting polymer films and OECT function are discussed. Finally, the requirements of OECT design for in vivo applications are briefly outlined. The outcomes represent an important step toward the integration of organic electronic components with biological systems to record and modulate their functions.","author":[{"dropping-particle":"","family":"Zeglio","given":"Erica","non-dropping-particle":"","parse-names":false,"suffix":""},{"dropping-particle":"","family":"Inganäs","given":"Olle","non-dropping-particle":"","parse-names":false,"suffix":""}],"container-title":"Advanced Materials","id":"ITEM-2","issue":"44","issued":{"date-parts":[["2018"]]},"page":"1800941","title":"Active Materials for Organic Electrochemical Transistors","type":"article-journal","volume":"30"},"uris":["http://www.mendeley.com/documents/?uuid=9b3ac680-69a7-44db-9a48-8ea57513b62e"]},{"id":"ITEM-3","itemData":{"DOI":"10.1038/natrevmats.2017.86","ISSN":"20588437","abstract":"Organic electrochemical transistors (OECTs) make effective use of ion injection from an electrolyte to modulate the bulk conductivity of an organic semiconductor channel. The coupling between ionic and electronic charges within the entire volume of the channel endows OECTs with high transconductance compared with that of field-effect transistors, but also limits their response time. The synthetic tunability, facile deposition and biocompatibility of organic materials make OECTs particularly suitable for applications in biological interfacing, printed logic circuitry and neuromorphic devices. In this Review, we discuss the physics and the mechanism of operation of OECTs, focusing on their identifying characteristics. We highlight organic materials that are currently being used in OECTs and survey the history of OECT technology. In addition, form factors, fabrication technologies and applications such as bioelectronics, circuits and memory devices are examined. Finally, we take a critical look at the future of OECT research and development.","author":[{"dropping-particle":"","family":"Rivnay","given":"Jonathan","non-dropping-particle":"","parse-names":false,"suffix":""},{"dropping-particle":"","family":"Inal","given":"Sahika","non-dropping-particle":"","parse-names":false,"suffix":""},{"dropping-particle":"","family":"Salleo","given":"Alberto","non-dropping-particle":"","parse-names":false,"suffix":""},{"dropping-particle":"","family":"Owens","given":"Róisín M.","non-dropping-particle":"","parse-names":false,"suffix":""},{"dropping-particle":"","family":"Berggren","given":"Magnus","non-dropping-particle":"","parse-names":false,"suffix":""},{"dropping-particle":"","family":"Malliaras","given":"George G.","non-dropping-particle":"","parse-names":false,"suffix":""}],"container-title":"Nature Reviews Materials","id":"ITEM-3","issued":{"date-parts":[["2018"]]},"page":"17086","title":"Organic electrochemical transistors","type":"article-journal","volume":"3"},"uris":["http://www.mendeley.com/documents/?uuid=a4b9226b-200b-4cfc-a49d-dd45b668094b"]}],"mendeley":{"formattedCitation":"&lt;sup&gt;6–8&lt;/sup&gt;","plainTextFormattedCitation":"6–8","previouslyFormattedCitation":"&lt;sup&gt;6–8&lt;/sup&gt;"},"properties":{"noteIndex":0},"schema":"https://github.com/citation-style-language/schema/raw/master/csl-citation.json"}</w:instrText>
      </w:r>
      <w:r w:rsidRPr="002602A9">
        <w:rPr>
          <w:rFonts w:cstheme="minorHAnsi"/>
          <w:b w:val="0"/>
          <w:bCs/>
          <w:lang w:val="en-US"/>
        </w:rPr>
        <w:fldChar w:fldCharType="separate"/>
      </w:r>
      <w:r w:rsidR="00541ADE" w:rsidRPr="00541ADE">
        <w:rPr>
          <w:rFonts w:cstheme="minorHAnsi"/>
          <w:b w:val="0"/>
          <w:bCs/>
          <w:noProof/>
          <w:vertAlign w:val="superscript"/>
          <w:lang w:val="en-US"/>
        </w:rPr>
        <w:t>6–8</w:t>
      </w:r>
      <w:r w:rsidRPr="002602A9">
        <w:rPr>
          <w:rFonts w:cstheme="minorHAnsi"/>
          <w:b w:val="0"/>
          <w:bCs/>
        </w:rPr>
        <w:fldChar w:fldCharType="end"/>
      </w:r>
      <w:r w:rsidRPr="002602A9">
        <w:rPr>
          <w:rFonts w:cstheme="minorHAnsi"/>
          <w:b w:val="0"/>
          <w:bCs/>
          <w:lang w:val="en-US"/>
        </w:rPr>
        <w:t xml:space="preserve"> An OECT is a three-terminal device with source and drain electrodes connected by a channel active layer (conjugated polymer), and with an electrolyte solution in between the channel active layer and the gate electrode. The working </w:t>
      </w:r>
      <w:r w:rsidRPr="002602A9">
        <w:rPr>
          <w:rFonts w:cstheme="minorHAnsi"/>
          <w:b w:val="0"/>
          <w:bCs/>
          <w:lang w:val="en-US"/>
        </w:rPr>
        <w:t>principle of an OECT (in accumulation mode) involves the injection of polarons from the source electrode into the channel driven by the gate potential bias (V</w:t>
      </w:r>
      <w:r w:rsidRPr="002602A9">
        <w:rPr>
          <w:rFonts w:cstheme="minorHAnsi"/>
          <w:b w:val="0"/>
          <w:bCs/>
          <w:vertAlign w:val="subscript"/>
          <w:lang w:val="en-US"/>
        </w:rPr>
        <w:t>G</w:t>
      </w:r>
      <w:r w:rsidRPr="002602A9">
        <w:rPr>
          <w:rFonts w:cstheme="minorHAnsi"/>
          <w:b w:val="0"/>
          <w:bCs/>
          <w:lang w:val="en-US"/>
        </w:rPr>
        <w:t>) and a concomitant change in electrolyte balance in the polymer film (both anion injection and cation expulsion</w:t>
      </w:r>
      <w:r w:rsidR="007B4A12">
        <w:rPr>
          <w:rFonts w:cstheme="minorHAnsi"/>
          <w:b w:val="0"/>
          <w:bCs/>
          <w:lang w:val="en-US"/>
        </w:rPr>
        <w:t xml:space="preserve"> for p-type material</w:t>
      </w:r>
      <w:r w:rsidRPr="002602A9">
        <w:rPr>
          <w:rFonts w:cstheme="minorHAnsi"/>
          <w:b w:val="0"/>
          <w:bCs/>
          <w:lang w:val="en-US"/>
        </w:rPr>
        <w:t>) to maintain charge neutrality.</w:t>
      </w:r>
      <w:r w:rsidRPr="002602A9">
        <w:rPr>
          <w:rFonts w:cstheme="minorHAnsi"/>
          <w:b w:val="0"/>
          <w:bCs/>
          <w:lang w:val="en-US"/>
        </w:rPr>
        <w:fldChar w:fldCharType="begin" w:fldLock="1"/>
      </w:r>
      <w:r w:rsidR="00541ADE">
        <w:rPr>
          <w:rFonts w:cstheme="minorHAnsi"/>
          <w:b w:val="0"/>
          <w:bCs/>
          <w:lang w:val="en-US"/>
        </w:rPr>
        <w:instrText>ADDIN CSL_CITATION {"citationItems":[{"id":"ITEM-1","itemData":{"DOI":"10.1021/acsmaterialslett.9b00501","abstract":"We investigate the mechanism of ion-dependent charge compensation during electrochemical oxidation (doping) of the model mixed ionic/electronic transporting polythiophene derivative poly(3-{[2-(2-methoxyethoxy)ethoxy]methyl}thiophene-2,5-diyl) (P3MEEMT). Using a combination of electrochemical quartz microbalance gravimetry and glow discharge optical emission spectroscopy, we show that charge compensation during polymer redox processes proceeds via a cation-dependent mechanism. For p-type polymer oxidation in certain electrolytes, charge compensation is achieved by both eventual injection of anions into the film, as well as initial expulsion of cations from the film. We compare doping mechanisms for a variety of electrolyte salts including potassium chloride, tetrabutylammonium chloride, potassium hexafluorophosphate (KPF 6), and tetrabutylammonium hexafluorophosphate. For the electrolyte KPF 6 , both the cations and anions coexist in the water-swelled polymer even prior to application of electrical bias. Our data indicate that electrochemical doping (hole injection into the polymer and ionic charge compensation) proceeds via the following mechanism: (1) hydration of the neutral film by electrolyte (water, cations, anions), (2) cation (K +) expulsion from the film upon initial application of an oxidative bias, and (3) anion injection into the film at higher oxidation/doping levels (&gt;</w:instrText>
      </w:r>
      <w:r w:rsidR="00541ADE">
        <w:rPr>
          <w:rFonts w:ascii="Cambria Math" w:hAnsi="Cambria Math" w:cs="Cambria Math"/>
          <w:b w:val="0"/>
          <w:bCs/>
          <w:lang w:val="en-US"/>
        </w:rPr>
        <w:instrText>∼</w:instrText>
      </w:r>
      <w:r w:rsidR="00541ADE">
        <w:rPr>
          <w:rFonts w:cstheme="minorHAnsi"/>
          <w:b w:val="0"/>
          <w:bCs/>
          <w:lang w:val="en-US"/>
        </w:rPr>
        <w:instrText xml:space="preserve">2 </w:instrText>
      </w:r>
      <w:r w:rsidR="00541ADE">
        <w:rPr>
          <w:rFonts w:ascii="Calibri" w:hAnsi="Calibri" w:cs="Calibri"/>
          <w:b w:val="0"/>
          <w:bCs/>
          <w:lang w:val="en-US"/>
        </w:rPr>
        <w:instrText>×</w:instrText>
      </w:r>
      <w:r w:rsidR="00541ADE">
        <w:rPr>
          <w:rFonts w:cstheme="minorHAnsi"/>
          <w:b w:val="0"/>
          <w:bCs/>
          <w:lang w:val="en-US"/>
        </w:rPr>
        <w:instrText xml:space="preserve"> 10 20 /cm 3). Understanding the mechanism of charge compensation during the doping process should allow for the design of improved mixed ionic/electronic conductors for use in applications ranging from organic supercapacitors and redox flow batteries to bioelectronic sensors, thermoelectrics, and devices for neuromorphic computing.","author":[{"dropping-particle":"","family":"Flagg","given":"Lucas Q","non-dropping-particle":"","parse-names":false,"suffix":""},{"dropping-particle":"","family":"Bischak","given":"Connor G","non-dropping-particle":"","parse-names":false,"suffix":""},{"dropping-particle":"","family":"Quezada","given":"Ramsess J","non-dropping-particle":"","parse-names":false,"suffix":""},{"dropping-particle":"","family":"Onorato","given":"Jonathan W","non-dropping-particle":"","parse-names":false,"suffix":""},{"dropping-particle":"","family":"Luscombe","given":"Christine K","non-dropping-particle":"","parse-names":false,"suffix":""},{"dropping-particle":"","family":"Ginger","given":"David S","non-dropping-particle":"","parse-names":false,"suffix":""}],"container-title":"ACS Materials Lett.","id":"ITEM-1","issued":{"date-parts":[["2020"]]},"page":"254-260","title":"P-Type Electrochemical Doping Can Occur by Cation Expulsion in a High-Performing Polymer for Organic Electrochemical Transistors","type":"article-journal","volume":"2"},"uris":["http://www.mendeley.com/documents/?uuid=e2213124-83a6-3746-babb-3bb0d56039e7"]}],"mendeley":{"formattedCitation":"&lt;sup&gt;9&lt;/sup&gt;","plainTextFormattedCitation":"9","previouslyFormattedCitation":"&lt;sup&gt;9&lt;/sup&gt;"},"properties":{"noteIndex":0},"schema":"https://github.com/citation-style-language/schema/raw/master/csl-citation.json"}</w:instrText>
      </w:r>
      <w:r w:rsidRPr="002602A9">
        <w:rPr>
          <w:rFonts w:cstheme="minorHAnsi"/>
          <w:b w:val="0"/>
          <w:bCs/>
          <w:lang w:val="en-US"/>
        </w:rPr>
        <w:fldChar w:fldCharType="separate"/>
      </w:r>
      <w:r w:rsidR="00541ADE" w:rsidRPr="00541ADE">
        <w:rPr>
          <w:rFonts w:cstheme="minorHAnsi"/>
          <w:b w:val="0"/>
          <w:bCs/>
          <w:noProof/>
          <w:vertAlign w:val="superscript"/>
          <w:lang w:val="en-US"/>
        </w:rPr>
        <w:t>9</w:t>
      </w:r>
      <w:r w:rsidRPr="002602A9">
        <w:rPr>
          <w:rFonts w:cstheme="minorHAnsi"/>
          <w:b w:val="0"/>
          <w:bCs/>
        </w:rPr>
        <w:fldChar w:fldCharType="end"/>
      </w:r>
      <w:r w:rsidRPr="002602A9">
        <w:rPr>
          <w:rFonts w:cstheme="minorHAnsi"/>
          <w:b w:val="0"/>
          <w:bCs/>
          <w:lang w:val="en-US"/>
        </w:rPr>
        <w:t xml:space="preserve"> This coupled process of electrochemical charging (commonly referred to as “electrochemical doping”) results in the volume of the polymer film filled with charged polarons, which are in turn charge-compensated by ions from the electrolyte. The density of electronic carriers (polarons) in the active channel, and hence the magnitude of the electrical current that flows through the channel (I</w:t>
      </w:r>
      <w:r w:rsidRPr="002602A9">
        <w:rPr>
          <w:rFonts w:cstheme="minorHAnsi"/>
          <w:b w:val="0"/>
          <w:bCs/>
          <w:vertAlign w:val="subscript"/>
          <w:lang w:val="en-US"/>
        </w:rPr>
        <w:t>D</w:t>
      </w:r>
      <w:r w:rsidRPr="002602A9">
        <w:rPr>
          <w:rFonts w:cstheme="minorHAnsi"/>
          <w:b w:val="0"/>
          <w:bCs/>
          <w:lang w:val="en-US"/>
        </w:rPr>
        <w:t>) is modulated by V</w:t>
      </w:r>
      <w:r w:rsidRPr="002602A9">
        <w:rPr>
          <w:rFonts w:cstheme="minorHAnsi"/>
          <w:b w:val="0"/>
          <w:bCs/>
          <w:vertAlign w:val="subscript"/>
          <w:lang w:val="en-US"/>
        </w:rPr>
        <w:t>G</w:t>
      </w:r>
      <w:r w:rsidRPr="002602A9">
        <w:rPr>
          <w:rFonts w:cstheme="minorHAnsi"/>
          <w:b w:val="0"/>
          <w:bCs/>
          <w:lang w:val="en-US"/>
        </w:rPr>
        <w:t>. The resulting change in drain current I</w:t>
      </w:r>
      <w:r w:rsidRPr="002602A9">
        <w:rPr>
          <w:rFonts w:cstheme="minorHAnsi"/>
          <w:b w:val="0"/>
          <w:bCs/>
          <w:vertAlign w:val="subscript"/>
          <w:lang w:val="en-US"/>
        </w:rPr>
        <w:t>D</w:t>
      </w:r>
      <w:r w:rsidRPr="002602A9">
        <w:rPr>
          <w:rFonts w:cstheme="minorHAnsi"/>
          <w:b w:val="0"/>
          <w:bCs/>
          <w:lang w:val="en-US"/>
        </w:rPr>
        <w:t xml:space="preserve"> that is achieved by a given change in V</w:t>
      </w:r>
      <w:r w:rsidRPr="002602A9">
        <w:rPr>
          <w:rFonts w:cstheme="minorHAnsi"/>
          <w:b w:val="0"/>
          <w:bCs/>
          <w:vertAlign w:val="subscript"/>
          <w:lang w:val="en-US"/>
        </w:rPr>
        <w:t>G</w:t>
      </w:r>
      <w:r w:rsidRPr="002602A9">
        <w:rPr>
          <w:rFonts w:cstheme="minorHAnsi"/>
          <w:b w:val="0"/>
          <w:bCs/>
          <w:lang w:val="en-US"/>
        </w:rPr>
        <w:t xml:space="preserve"> is reported as the transconductance (g</w:t>
      </w:r>
      <w:r w:rsidRPr="002602A9">
        <w:rPr>
          <w:rFonts w:cstheme="minorHAnsi"/>
          <w:b w:val="0"/>
          <w:bCs/>
          <w:vertAlign w:val="subscript"/>
          <w:lang w:val="en-US"/>
        </w:rPr>
        <w:t xml:space="preserve">m </w:t>
      </w:r>
      <m:oMath>
        <m:r>
          <m:rPr>
            <m:sty m:val="bi"/>
          </m:rPr>
          <w:rPr>
            <w:rFonts w:ascii="Cambria Math" w:hAnsi="Cambria Math" w:cstheme="minorHAnsi"/>
            <w:vertAlign w:val="subscript"/>
            <w:lang w:val="en-US"/>
          </w:rPr>
          <m:t xml:space="preserve">≡ </m:t>
        </m:r>
        <m:f>
          <m:fPr>
            <m:type m:val="lin"/>
            <m:ctrlPr>
              <w:rPr>
                <w:rFonts w:ascii="Cambria Math" w:hAnsi="Cambria Math" w:cstheme="minorHAnsi"/>
                <w:b w:val="0"/>
                <w:bCs/>
                <w:i/>
                <w:lang w:val="en-US"/>
              </w:rPr>
            </m:ctrlPr>
          </m:fPr>
          <m:num>
            <m:r>
              <m:rPr>
                <m:sty m:val="bi"/>
              </m:rPr>
              <w:rPr>
                <w:rFonts w:ascii="Cambria Math" w:hAnsi="Cambria Math" w:cstheme="minorHAnsi"/>
                <w:lang w:val="en-US"/>
              </w:rPr>
              <m:t>∂</m:t>
            </m:r>
            <m:sSub>
              <m:sSubPr>
                <m:ctrlPr>
                  <w:rPr>
                    <w:rFonts w:ascii="Cambria Math" w:hAnsi="Cambria Math" w:cstheme="minorHAnsi"/>
                    <w:b w:val="0"/>
                    <w:bCs/>
                    <w:i/>
                    <w:lang w:val="en-US"/>
                  </w:rPr>
                </m:ctrlPr>
              </m:sSubPr>
              <m:e>
                <m:r>
                  <m:rPr>
                    <m:sty m:val="bi"/>
                  </m:rPr>
                  <w:rPr>
                    <w:rFonts w:ascii="Cambria Math" w:hAnsi="Cambria Math" w:cstheme="minorHAnsi"/>
                    <w:lang w:val="en-US"/>
                  </w:rPr>
                  <m:t>I</m:t>
                </m:r>
              </m:e>
              <m:sub>
                <m:r>
                  <m:rPr>
                    <m:sty m:val="bi"/>
                  </m:rPr>
                  <w:rPr>
                    <w:rFonts w:ascii="Cambria Math" w:hAnsi="Cambria Math" w:cstheme="minorHAnsi"/>
                    <w:lang w:val="en-US"/>
                  </w:rPr>
                  <m:t>D</m:t>
                </m:r>
              </m:sub>
            </m:sSub>
          </m:num>
          <m:den>
            <m:r>
              <m:rPr>
                <m:sty m:val="bi"/>
              </m:rPr>
              <w:rPr>
                <w:rFonts w:ascii="Cambria Math" w:hAnsi="Cambria Math" w:cstheme="minorHAnsi"/>
                <w:lang w:val="en-US"/>
              </w:rPr>
              <m:t>∂</m:t>
            </m:r>
            <m:sSub>
              <m:sSubPr>
                <m:ctrlPr>
                  <w:rPr>
                    <w:rFonts w:ascii="Cambria Math" w:hAnsi="Cambria Math" w:cstheme="minorHAnsi"/>
                    <w:b w:val="0"/>
                    <w:bCs/>
                    <w:i/>
                    <w:lang w:val="en-US"/>
                  </w:rPr>
                </m:ctrlPr>
              </m:sSubPr>
              <m:e>
                <m:r>
                  <m:rPr>
                    <m:sty m:val="bi"/>
                  </m:rPr>
                  <w:rPr>
                    <w:rFonts w:ascii="Cambria Math" w:hAnsi="Cambria Math" w:cstheme="minorHAnsi"/>
                    <w:lang w:val="en-US"/>
                  </w:rPr>
                  <m:t>V</m:t>
                </m:r>
              </m:e>
              <m:sub>
                <m:r>
                  <m:rPr>
                    <m:sty m:val="bi"/>
                  </m:rPr>
                  <w:rPr>
                    <w:rFonts w:ascii="Cambria Math" w:hAnsi="Cambria Math" w:cstheme="minorHAnsi"/>
                    <w:lang w:val="en-US"/>
                  </w:rPr>
                  <m:t>G</m:t>
                </m:r>
              </m:sub>
            </m:sSub>
          </m:den>
        </m:f>
      </m:oMath>
      <w:r w:rsidRPr="002602A9">
        <w:rPr>
          <w:rFonts w:cstheme="minorHAnsi"/>
          <w:b w:val="0"/>
          <w:bCs/>
          <w:lang w:val="en-US"/>
        </w:rPr>
        <w:t>). As a class of transistors, OECTs offer several attractive properties including high g</w:t>
      </w:r>
      <w:r w:rsidRPr="002602A9">
        <w:rPr>
          <w:rFonts w:cstheme="minorHAnsi"/>
          <w:b w:val="0"/>
          <w:bCs/>
          <w:vertAlign w:val="subscript"/>
          <w:lang w:val="en-US"/>
        </w:rPr>
        <w:t>m</w:t>
      </w:r>
      <w:r w:rsidRPr="002602A9">
        <w:rPr>
          <w:rFonts w:cstheme="minorHAnsi"/>
          <w:b w:val="0"/>
          <w:bCs/>
          <w:lang w:val="en-US"/>
        </w:rPr>
        <w:t xml:space="preserve"> (</w:t>
      </w:r>
      <w:r w:rsidR="00430345">
        <w:rPr>
          <w:rFonts w:cstheme="minorHAnsi"/>
          <w:b w:val="0"/>
          <w:bCs/>
          <w:lang w:val="en-US"/>
        </w:rPr>
        <w:sym w:font="Symbol" w:char="F0BB"/>
      </w:r>
      <w:r w:rsidR="00766A90">
        <w:rPr>
          <w:rFonts w:cstheme="minorHAnsi"/>
          <w:b w:val="0"/>
          <w:bCs/>
          <w:lang w:val="en-US"/>
        </w:rPr>
        <w:t xml:space="preserve"> </w:t>
      </w:r>
      <w:r w:rsidRPr="002602A9">
        <w:rPr>
          <w:rFonts w:cstheme="minorHAnsi"/>
          <w:b w:val="0"/>
          <w:bCs/>
          <w:lang w:val="en-US"/>
        </w:rPr>
        <w:t>mS), low device operation voltages (&lt; |1 V|), and the ability to transduce ionic action potentials (voltages) in biological environments ranging from neurons in the brain</w:t>
      </w:r>
      <w:r w:rsidRPr="002602A9">
        <w:rPr>
          <w:rFonts w:cstheme="minorHAnsi"/>
          <w:b w:val="0"/>
          <w:bCs/>
          <w:lang w:val="en-US"/>
        </w:rPr>
        <w:fldChar w:fldCharType="begin" w:fldLock="1"/>
      </w:r>
      <w:r w:rsidR="002B0556">
        <w:rPr>
          <w:rFonts w:cstheme="minorHAnsi"/>
          <w:b w:val="0"/>
          <w:bCs/>
          <w:lang w:val="en-US"/>
        </w:rPr>
        <w:instrText>ADDIN CSL_CITATION {"citationItems":[{"id":"ITEM-1","itemData":{"DOI":"10.1038/natrevmats.2017.86","ISSN":"20588437","abstract":"Organic electrochemical transistors (OECTs) make effective use of ion injection from an electrolyte to modulate the bulk conductivity of an organic semiconductor channel. The coupling between ionic and electronic charges within the entire volume of the channel endows OECTs with high transconductance compared with that of field-effect transistors, but also limits their response time. The synthetic tunability, facile deposition and biocompatibility of organic materials make OECTs particularly suitable for applications in biological interfacing, printed logic circuitry and neuromorphic devices. In this Review, we discuss the physics and the mechanism of operation of OECTs, focusing on their identifying characteristics. We highlight organic materials that are currently being used in OECTs and survey the history of OECT technology. In addition, form factors, fabrication technologies and applications such as bioelectronics, circuits and memory devices are examined. Finally, we take a critical look at the future of OECT research and development.","author":[{"dropping-particle":"","family":"Rivnay","given":"Jonathan","non-dropping-particle":"","parse-names":false,"suffix":""},{"dropping-particle":"","family":"Inal","given":"Sahika","non-dropping-particle":"","parse-names":false,"suffix":""},{"dropping-particle":"","family":"Salleo","given":"Alberto","non-dropping-particle":"","parse-names":false,"suffix":""},{"dropping-particle":"","family":"Owens","given":"Róisín M.","non-dropping-particle":"","parse-names":false,"suffix":""},{"dropping-particle":"","family":"Berggren","given":"Magnus","non-dropping-particle":"","parse-names":false,"suffix":""},{"dropping-particle":"","family":"Malliaras","given":"George G.","non-dropping-particle":"","parse-names":false,"suffix":""}],"container-title":"Nature Reviews Materials","id":"ITEM-1","issued":{"date-parts":[["2018"]]},"page":"17086","title":"Organic electrochemical transistors","type":"article-journal","volume":"3"},"uris":["http://www.mendeley.com/documents/?uuid=a4b9226b-200b-4cfc-a49d-dd45b668094b"]},{"id":"ITEM-2","itemData":{"DOI":"10.1002/app.41735","ISSN":"10974628","abstract":"The rising field of bioelectronics, which couples the realms of electronics and biology, holds huge potential for the development of novel biomedical devices for therapeutics and diagnostics. Organic electronic devices are particularly promising; the use of robust organic electronic materials provides an ideal biointerface due to their reported biocompatibility, and mechanical matching between the sensor element and the biological environment, are amongst the advantages unique to this class of materials. One promising device emerging from this field is the organic electrochemical transistor (OECT). Arguably, the most important feature of an OECT is that it provides local amplification and as such can be used as a high fidelity transducer of biological events. Additionally, the OECT combines properties and characteristics that can be tuned for a wide spectrum of biological applications. Here, we frame the development of the OECT with respect to its underlying optimization for a variety of different applications, including ion sensing, enzymatic sensing, and electrophysiology. These applications have allowed the development of OECTs to sense local ionic/biomolecu-lar and single cell activity, as well characterization of tissue and even monitoring of function of whole organs. The body of work reviewed here demonstrates that the OECT is an extremely versatile device that emerges as an important player for therapeutics and diagnostics.","author":[{"dropping-particle":"","family":"Strakosas","given":"Xenofon","non-dropping-particle":"","parse-names":false,"suffix":""},{"dropping-particle":"","family":"Bongo","given":"Manuelle","non-dropping-particle":"","parse-names":false,"suffix":""},{"dropping-particle":"","family":"Owens","given":"Roisín M.","non-dropping-particle":"","parse-names":false,"suffix":""}],"container-title":"Journal of Applied Polymer Science","id":"ITEM-2","issue":"15","issued":{"date-parts":[["2015"]]},"page":"41735","title":"The organic electrochemical transistor for biological applications","type":"article-journal","volume":"132"},"uris":["http://www.mendeley.com/documents/?uuid=0e057111-5ff3-46e1-a8ad-d632cff59966"]}],"mendeley":{"formattedCitation":"&lt;sup&gt;8,10&lt;/sup&gt;","plainTextFormattedCitation":"8,10","previouslyFormattedCitation":"&lt;sup&gt;8,10&lt;/sup&gt;"},"properties":{"noteIndex":0},"schema":"https://github.com/citation-style-language/schema/raw/master/csl-citation.json"}</w:instrText>
      </w:r>
      <w:r w:rsidRPr="002602A9">
        <w:rPr>
          <w:rFonts w:cstheme="minorHAnsi"/>
          <w:b w:val="0"/>
          <w:bCs/>
          <w:lang w:val="en-US"/>
        </w:rPr>
        <w:fldChar w:fldCharType="separate"/>
      </w:r>
      <w:r w:rsidR="00541ADE" w:rsidRPr="00541ADE">
        <w:rPr>
          <w:rFonts w:cstheme="minorHAnsi"/>
          <w:b w:val="0"/>
          <w:bCs/>
          <w:noProof/>
          <w:vertAlign w:val="superscript"/>
          <w:lang w:val="en-US"/>
        </w:rPr>
        <w:t>8,10</w:t>
      </w:r>
      <w:r w:rsidRPr="002602A9">
        <w:rPr>
          <w:rFonts w:cstheme="minorHAnsi"/>
          <w:b w:val="0"/>
          <w:bCs/>
        </w:rPr>
        <w:fldChar w:fldCharType="end"/>
      </w:r>
      <w:r w:rsidRPr="002602A9">
        <w:rPr>
          <w:rFonts w:cstheme="minorHAnsi"/>
          <w:b w:val="0"/>
          <w:bCs/>
          <w:lang w:val="en-US"/>
        </w:rPr>
        <w:t xml:space="preserve"> to carnivorous plants.</w:t>
      </w:r>
      <w:r w:rsidR="003E2324">
        <w:rPr>
          <w:rFonts w:cstheme="minorHAnsi"/>
          <w:b w:val="0"/>
          <w:bCs/>
          <w:lang w:val="en-US"/>
        </w:rPr>
        <w:fldChar w:fldCharType="begin" w:fldLock="1"/>
      </w:r>
      <w:r w:rsidR="00541ADE">
        <w:rPr>
          <w:rFonts w:cstheme="minorHAnsi"/>
          <w:b w:val="0"/>
          <w:bCs/>
          <w:lang w:val="en-US"/>
        </w:rPr>
        <w:instrText>ADDIN CSL_CITATION {"citationItems":[{"id":"ITEM-1","itemData":{"DOI":"10.1002/adma.202002610","ISSN":"15214095","PMID":"32596942","abstract":"Conjugated-polymer-based organic electrochemical transistors (OECTs) are being studied for applications ranging from biochemical sensing to neural interfaces. While new polymers that interface digital electronics with the aqueous chemistry of life are being developed, the majority of high-performance organic transistor materials are poor at transporting biologically relevant ions. Here, the operating mode of an organic transistor is changed from that of an electrolyte-gated organic field-effect transistor (EGOFET) to that of an OECT by incorporating an ion exchange gel between the active layer and the aqueous electrolyte. This device works by taking up biologically relevant ions from solution and injecting more hydrophobic ions into the active layer. Using poly[2,5-bis(3-tetradecylthiophen-2-yl) thieno[3,2-b]thiophene] as the active layer and a blend of an ionic liquid, 1-butyl-3-methylimidazolium bis(trifluoromethylsulfonyl)imide, and poly(vinylidene fluoride-co-hexafluoropropylene) as the ion exchange gel, four orders of magnitude improvement in device transconductance and a 100-fold increase in kinetics are demonstrated. The ability of the ion-exchange-gel OECT to record biological signals by measuring the action potentials of a Venus flytrap is demonstrated. These results show the possibility of using interface engineering to open up a wider palette of organic semiconductors as OECTs that can be gated by aqueous solutions.","author":[{"dropping-particle":"","family":"Bischak","given":"Connor G.","non-dropping-particle":"","parse-names":false,"suffix":""},{"dropping-particle":"","family":"Flagg","given":"Lucas Q.","non-dropping-particle":"","parse-names":false,"suffix":""},{"dropping-particle":"","family":"Ginger","given":"David S.","non-dropping-particle":"","parse-names":false,"suffix":""}],"container-title":"Advanced Materials","id":"ITEM-1","issue":"32","issued":{"date-parts":[["2020"]]},"page":"2002610","title":"Ion Exchange Gels Allow Organic Electrochemical Transistor Operation with Hydrophobic Polymers in Aqueous Solution","type":"article-journal","volume":"32"},"uris":["http://www.mendeley.com/documents/?uuid=6cd7e080-bb96-4239-bbc2-1d1a2b415957"]}],"mendeley":{"formattedCitation":"&lt;sup&gt;11&lt;/sup&gt;","plainTextFormattedCitation":"11","previouslyFormattedCitation":"&lt;sup&gt;11&lt;/sup&gt;"},"properties":{"noteIndex":0},"schema":"https://github.com/citation-style-language/schema/raw/master/csl-citation.json"}</w:instrText>
      </w:r>
      <w:r w:rsidR="003E2324">
        <w:rPr>
          <w:rFonts w:cstheme="minorHAnsi"/>
          <w:b w:val="0"/>
          <w:bCs/>
          <w:lang w:val="en-US"/>
        </w:rPr>
        <w:fldChar w:fldCharType="separate"/>
      </w:r>
      <w:r w:rsidR="00541ADE" w:rsidRPr="00541ADE">
        <w:rPr>
          <w:rFonts w:cstheme="minorHAnsi"/>
          <w:b w:val="0"/>
          <w:bCs/>
          <w:noProof/>
          <w:vertAlign w:val="superscript"/>
          <w:lang w:val="en-US"/>
        </w:rPr>
        <w:t>11</w:t>
      </w:r>
      <w:r w:rsidR="003E2324">
        <w:rPr>
          <w:rFonts w:cstheme="minorHAnsi"/>
          <w:b w:val="0"/>
          <w:bCs/>
          <w:lang w:val="en-US"/>
        </w:rPr>
        <w:fldChar w:fldCharType="end"/>
      </w:r>
      <w:r w:rsidR="00562A5B" w:rsidRPr="002602A9">
        <w:rPr>
          <w:rFonts w:cstheme="minorHAnsi"/>
          <w:b w:val="0"/>
          <w:bCs/>
          <w:lang w:val="en-US"/>
        </w:rPr>
        <w:t xml:space="preserve"> </w:t>
      </w:r>
    </w:p>
    <w:p w14:paraId="1662BA54" w14:textId="57640556" w:rsidR="00DD13DA" w:rsidRPr="00DD13DA" w:rsidRDefault="00DD13DA" w:rsidP="00BB1421">
      <w:pPr>
        <w:pStyle w:val="RSCB06BHeadingSub-Section"/>
        <w:ind w:firstLine="284"/>
        <w:jc w:val="both"/>
        <w:rPr>
          <w:rFonts w:cstheme="minorHAnsi"/>
          <w:b w:val="0"/>
          <w:bCs/>
          <w:lang w:val="en-US"/>
        </w:rPr>
      </w:pPr>
      <w:r w:rsidRPr="00DD13DA">
        <w:rPr>
          <w:rFonts w:cstheme="minorHAnsi"/>
          <w:b w:val="0"/>
          <w:bCs/>
          <w:lang w:val="en-US"/>
        </w:rPr>
        <w:t>To compare the performance of different OMIECs as an OECT active layer in a manner that is unaffected by factors such a</w:t>
      </w:r>
      <w:r w:rsidR="006507A0">
        <w:rPr>
          <w:rFonts w:cstheme="minorHAnsi"/>
          <w:b w:val="0"/>
          <w:bCs/>
          <w:lang w:val="en-US"/>
        </w:rPr>
        <w:t>s</w:t>
      </w:r>
      <w:r w:rsidRPr="00DD13DA">
        <w:rPr>
          <w:rFonts w:cstheme="minorHAnsi"/>
          <w:b w:val="0"/>
          <w:bCs/>
          <w:lang w:val="en-US"/>
        </w:rPr>
        <w:t xml:space="preserve"> transistor device geometry and operation voltage, Inal and colleagues proposed using the product of electronic carrier mobility (μ) and the volumetric capacitance (C</w:t>
      </w:r>
      <w:r w:rsidRPr="00DD13DA">
        <w:rPr>
          <w:rFonts w:cstheme="minorHAnsi"/>
          <w:b w:val="0"/>
          <w:bCs/>
          <w:vertAlign w:val="superscript"/>
          <w:lang w:val="en-US"/>
        </w:rPr>
        <w:t>*</w:t>
      </w:r>
      <w:r w:rsidRPr="00DD13DA">
        <w:rPr>
          <w:rFonts w:cstheme="minorHAnsi"/>
          <w:b w:val="0"/>
          <w:bCs/>
          <w:lang w:val="en-US"/>
        </w:rPr>
        <w:t>) as a figure of merit to evaluate different OECT materials.</w:t>
      </w:r>
      <w:r w:rsidRPr="00DD13DA">
        <w:rPr>
          <w:rFonts w:cstheme="minorHAnsi"/>
          <w:b w:val="0"/>
          <w:bCs/>
          <w:lang w:val="en-US"/>
        </w:rPr>
        <w:fldChar w:fldCharType="begin" w:fldLock="1"/>
      </w:r>
      <w:r w:rsidR="00541ADE">
        <w:rPr>
          <w:rFonts w:cstheme="minorHAnsi"/>
          <w:b w:val="0"/>
          <w:bCs/>
          <w:lang w:val="en-US"/>
        </w:rPr>
        <w:instrText>ADDIN CSL_CITATION {"citationItems":[{"id":"ITEM-1","itemData":{"DOI":"10.1126/sciadv.1400251","ISSN":"23752548","abstract":"Despite recent interest in organic electrochemical transistors (OECTs), sparked by their straightforward fabrication and high performance, the fundamental mechanism behind their operation remains largely unexplored. OECTs use an electrolyte in direct contactwith a polymer channel as part of their device structure. Hence, they offer facile integration with biological milieux and are currently used as amplifying transducers for bioelectronics. Ion exchange between electrolyte and channel is believed to take place in OECTs, although the extent of this process and its impact on device characteristics are still unknown. We show that the uptake of ions from an electrolyte into a film of poly(3,4-ethylenedioxythiophene) dopedwith polystyrene sulfonate (PEDOT:PSS) leads to a purely volumetric capacitance of 39 F/cm3. This results in a dependence of the transconductance on channel thickness, a new degree of freedom that we exploit to demonstrate high-quality recordings of human brain rhythms. Our results bring to the forefront a transistor class in which performance can be tuned independently of device footprint and provide guidelines for the design of materials that will lead to state-of-the-art transistor performance.","author":[{"dropping-particle":"","family":"Rivnay","given":"Jonathan","non-dropping-particle":"","parse-names":false,"suffix":""},{"dropping-particle":"","family":"Leleux","given":"Pierre","non-dropping-particle":"","parse-names":false,"suffix":""},{"dropping-particle":"","family":"Ferro","given":"Marc","non-dropping-particle":"","parse-names":false,"suffix":""},{"dropping-particle":"","family":"Sessolo","given":"Michele","non-dropping-particle":"","parse-names":false,"suffix":""},{"dropping-particle":"","family":"Williamson","given":"Adam","non-dropping-particle":"","parse-names":false,"suffix":""},{"dropping-particle":"","family":"Koutsouras","given":"Dimitrios A.","non-dropping-particle":"","parse-names":false,"suffix":""},{"dropping-particle":"","family":"Khodagholy","given":"Dion","non-dropping-particle":"","parse-names":false,"suffix":""},{"dropping-particle":"","family":"Ramuz","given":"Marc","non-dropping-particle":"","parse-names":false,"suffix":""},{"dropping-particle":"","family":"Strakosas","given":"Xenofon","non-dropping-particle":"","parse-names":false,"suffix":""},{"dropping-particle":"","family":"Owens","given":"Roisin M.","non-dropping-particle":"","parse-names":false,"suffix":""},{"dropping-particle":"","family":"Benar","given":"Christian","non-dropping-particle":"","parse-names":false,"suffix":""},{"dropping-particle":"","family":"Badier","given":"Jean Michel","non-dropping-particle":"","parse-names":false,"suffix":""},{"dropping-particle":"","family":"Bernard","given":"Christophe","non-dropping-particle":"","parse-names":false,"suffix":""},{"dropping-particle":"","family":"Malliaras","given":"George G.","non-dropping-particle":"","parse-names":false,"suffix":""}],"container-title":"Science Advances","id":"ITEM-1","issue":"4","issued":{"date-parts":[["2015"]]},"page":"1400251","title":"High-performance transistors for bioelectronics through tuning of channel thickness","type":"article-journal","volume":"1"},"uris":["http://www.mendeley.com/documents/?uuid=b59d07e9-8f4b-456d-b4bc-5aa1cb6d6bf3"]},{"id":"ITEM-2","itemData":{"DOI":"10.1038/s41467-017-01812-w","ISSN":"20411723","PMID":"29176599","abstract":"Organic mixed conductors have garnered significant attention in applications from bioelectronics to energy storage/generation. Their implementation in organic transistors has led to enhanced biosensing, neuromorphic function, and specialized circuits. While a narrow class of conducting polymers continues to excel in these new applications, materials design efforts have accelerated as researchers target new functionality, processability, and improved performance/stability. Materials for organic electrochemical transistors (OECTs) require both efficient electronic transport and facile ion injection in order to sustain high capacity. In this work, we show that the product of the electronic mobility and volumetric charge storage capacity (μC</w:instrText>
      </w:r>
      <w:r w:rsidR="00541ADE">
        <w:rPr>
          <w:rFonts w:ascii="Cambria Math" w:hAnsi="Cambria Math" w:cs="Cambria Math"/>
          <w:b w:val="0"/>
          <w:bCs/>
          <w:lang w:val="en-US"/>
        </w:rPr>
        <w:instrText>∗</w:instrText>
      </w:r>
      <w:r w:rsidR="00541ADE">
        <w:rPr>
          <w:rFonts w:cstheme="minorHAnsi"/>
          <w:b w:val="0"/>
          <w:bCs/>
          <w:lang w:val="en-US"/>
        </w:rPr>
        <w:instrText>) is the materials/system figure of merit; we use this framework to benchmark and compare the steady-state OECT performance of ten previously reported materials. This product can be independently verified and decoupled to guide materials design and processing. OECTs can therefore be used as a tool for understanding and designing new organic mixed conductors.","author":[{"dropping-particle":"","family":"Inal","given":"Sahika","non-dropping-particle":"","parse-names":false,"suffix":""},{"dropping-particle":"","family":"Malliaras","given":"George G.","non-dropping-particle":"","parse-names":false,"suffix":""},{"dropping-particle":"","family":"Rivnay","given":"Jonathan","non-dropping-particle":"","parse-names":false,"suffix":""}],"container-title":"Nature Communications","id":"ITEM-2","issue":"1","issued":{"date-parts":[["2017"]]},"page":"1767","publisher":"Springer US","title":"Benchmarking organic mixed conductors for transistors","type":"article-journal","volume":"8"},"uris":["http://www.mendeley.com/documents/?uuid=4cf81b8a-d7aa-4534-8cad-48bef20496c7"]}],"mendeley":{"formattedCitation":"&lt;sup&gt;12,13&lt;/sup&gt;","plainTextFormattedCitation":"12,13","previouslyFormattedCitation":"&lt;sup&gt;12,13&lt;/sup&gt;"},"properties":{"noteIndex":0},"schema":"https://github.com/citation-style-language/schema/raw/master/csl-citation.json"}</w:instrText>
      </w:r>
      <w:r w:rsidRPr="00DD13DA">
        <w:rPr>
          <w:rFonts w:cstheme="minorHAnsi"/>
          <w:b w:val="0"/>
          <w:bCs/>
          <w:lang w:val="en-US"/>
        </w:rPr>
        <w:fldChar w:fldCharType="separate"/>
      </w:r>
      <w:r w:rsidR="00541ADE" w:rsidRPr="00541ADE">
        <w:rPr>
          <w:rFonts w:cstheme="minorHAnsi"/>
          <w:b w:val="0"/>
          <w:bCs/>
          <w:noProof/>
          <w:vertAlign w:val="superscript"/>
          <w:lang w:val="en-US"/>
        </w:rPr>
        <w:t>12,13</w:t>
      </w:r>
      <w:r w:rsidRPr="00DD13DA">
        <w:rPr>
          <w:rFonts w:cstheme="minorHAnsi"/>
          <w:b w:val="0"/>
          <w:bCs/>
        </w:rPr>
        <w:fldChar w:fldCharType="end"/>
      </w:r>
      <w:r w:rsidRPr="00DD13DA">
        <w:rPr>
          <w:rFonts w:cstheme="minorHAnsi"/>
          <w:b w:val="0"/>
          <w:bCs/>
          <w:lang w:val="en-US"/>
        </w:rPr>
        <w:t xml:space="preserve"> The μC</w:t>
      </w:r>
      <w:r w:rsidRPr="00DD13DA">
        <w:rPr>
          <w:rFonts w:cstheme="minorHAnsi"/>
          <w:b w:val="0"/>
          <w:bCs/>
          <w:vertAlign w:val="superscript"/>
          <w:lang w:val="en-US"/>
        </w:rPr>
        <w:t xml:space="preserve">* </w:t>
      </w:r>
      <w:r w:rsidRPr="00DD13DA">
        <w:rPr>
          <w:rFonts w:cstheme="minorHAnsi"/>
          <w:b w:val="0"/>
          <w:bCs/>
          <w:lang w:val="en-US"/>
        </w:rPr>
        <w:t xml:space="preserve">product captures the </w:t>
      </w:r>
      <w:r w:rsidRPr="00DD13DA">
        <w:rPr>
          <w:rFonts w:cstheme="minorHAnsi"/>
          <w:b w:val="0"/>
          <w:bCs/>
          <w:lang w:val="en-US"/>
        </w:rPr>
        <w:lastRenderedPageBreak/>
        <w:t>steady-state ionic/electronic transport process under device operation. The expected relationship between the</w:t>
      </w:r>
      <w:r w:rsidR="00BB1421">
        <w:rPr>
          <w:rFonts w:cstheme="minorHAnsi"/>
          <w:b w:val="0"/>
          <w:bCs/>
          <w:lang w:val="en-US"/>
        </w:rPr>
        <w:t xml:space="preserve"> </w:t>
      </w:r>
      <w:r w:rsidRPr="00DD13DA">
        <w:rPr>
          <w:rFonts w:cstheme="minorHAnsi"/>
          <w:b w:val="0"/>
          <w:bCs/>
          <w:lang w:val="en-US"/>
        </w:rPr>
        <w:t>μC</w:t>
      </w:r>
      <w:r w:rsidRPr="00DD13DA">
        <w:rPr>
          <w:rFonts w:cstheme="minorHAnsi"/>
          <w:b w:val="0"/>
          <w:bCs/>
          <w:vertAlign w:val="superscript"/>
          <w:lang w:val="en-US"/>
        </w:rPr>
        <w:t xml:space="preserve">* </w:t>
      </w:r>
      <w:r w:rsidRPr="00DD13DA">
        <w:rPr>
          <w:rFonts w:cstheme="minorHAnsi"/>
          <w:b w:val="0"/>
          <w:bCs/>
          <w:lang w:val="en-US"/>
        </w:rPr>
        <w:t>product and g</w:t>
      </w:r>
      <w:r w:rsidRPr="00DD13DA">
        <w:rPr>
          <w:rFonts w:cstheme="minorHAnsi"/>
          <w:b w:val="0"/>
          <w:bCs/>
          <w:vertAlign w:val="subscript"/>
          <w:lang w:val="en-US"/>
        </w:rPr>
        <w:t>m</w:t>
      </w:r>
      <w:r w:rsidRPr="00DD13DA">
        <w:rPr>
          <w:rFonts w:cstheme="minorHAnsi"/>
          <w:b w:val="0"/>
          <w:bCs/>
          <w:lang w:val="en-US"/>
        </w:rPr>
        <w:t xml:space="preserve"> in the transistor saturation regime is given in Eq. 1:</w:t>
      </w:r>
      <w:r w:rsidRPr="00DD13DA">
        <w:rPr>
          <w:rFonts w:cstheme="minorHAnsi"/>
          <w:b w:val="0"/>
          <w:bCs/>
          <w:lang w:val="en-US"/>
        </w:rPr>
        <w:fldChar w:fldCharType="begin" w:fldLock="1"/>
      </w:r>
      <w:r w:rsidR="00541ADE">
        <w:rPr>
          <w:rFonts w:cstheme="minorHAnsi"/>
          <w:b w:val="0"/>
          <w:bCs/>
          <w:lang w:val="en-US"/>
        </w:rPr>
        <w:instrText>ADDIN CSL_CITATION {"citationItems":[{"id":"ITEM-1","itemData":{"DOI":"10.1126/sciadv.1400251","ISSN":"23752548","abstract":"Despite recent interest in organic electrochemical transistors (OECTs), sparked by their straightforward fabrication and high performance, the fundamental mechanism behind their operation remains largely unexplored. OECTs use an electrolyte in direct contactwith a polymer channel as part of their device structure. Hence, they offer facile integration with biological milieux and are currently used as amplifying transducers for bioelectronics. Ion exchange between electrolyte and channel is believed to take place in OECTs, although the extent of this process and its impact on device characteristics are still unknown. We show that the uptake of ions from an electrolyte into a film of poly(3,4-ethylenedioxythiophene) dopedwith polystyrene sulfonate (PEDOT:PSS) leads to a purely volumetric capacitance of 39 F/cm3. This results in a dependence of the transconductance on channel thickness, a new degree of freedom that we exploit to demonstrate high-quality recordings of human brain rhythms. Our results bring to the forefront a transistor class in which performance can be tuned independently of device footprint and provide guidelines for the design of materials that will lead to state-of-the-art transistor performance.","author":[{"dropping-particle":"","family":"Rivnay","given":"Jonathan","non-dropping-particle":"","parse-names":false,"suffix":""},{"dropping-particle":"","family":"Leleux","given":"Pierre","non-dropping-particle":"","parse-names":false,"suffix":""},{"dropping-particle":"","family":"Ferro","given":"Marc","non-dropping-particle":"","parse-names":false,"suffix":""},{"dropping-particle":"","family":"Sessolo","given":"Michele","non-dropping-particle":"","parse-names":false,"suffix":""},{"dropping-particle":"","family":"Williamson","given":"Adam","non-dropping-particle":"","parse-names":false,"suffix":""},{"dropping-particle":"","family":"Koutsouras","given":"Dimitrios A.","non-dropping-particle":"","parse-names":false,"suffix":""},{"dropping-particle":"","family":"Khodagholy","given":"Dion","non-dropping-particle":"","parse-names":false,"suffix":""},{"dropping-particle":"","family":"Ramuz","given":"Marc","non-dropping-particle":"","parse-names":false,"suffix":""},{"dropping-particle":"","family":"Strakosas","given":"Xenofon","non-dropping-particle":"","parse-names":false,"suffix":""},{"dropping-particle":"","family":"Owens","given":"Roisin M.","non-dropping-particle":"","parse-names":false,"suffix":""},{"dropping-particle":"","family":"Benar","given":"Christian","non-dropping-particle":"","parse-names":false,"suffix":""},{"dropping-particle":"","family":"Badier","given":"Jean Michel","non-dropping-particle":"","parse-names":false,"suffix":""},{"dropping-particle":"","family":"Bernard","given":"Christophe","non-dropping-particle":"","parse-names":false,"suffix":""},{"dropping-particle":"","family":"Malliaras","given":"George G.","non-dropping-particle":"","parse-names":false,"suffix":""}],"container-title":"Science Advances","id":"ITEM-1","issue":"4","issued":{"date-parts":[["2015"]]},"page":"1400251","title":"High-performance transistors for bioelectronics through tuning of channel thickness","type":"article-journal","volume":"1"},"uris":["http://www.mendeley.com/documents/?uuid=b59d07e9-8f4b-456d-b4bc-5aa1cb6d6bf3"]},{"id":"ITEM-2","itemData":{"DOI":"10.1038/s41467-017-01812-w","ISSN":"20411723","PMID":"29176599","abstract":"Organic mixed conductors have garnered significant attention in applications from bioelectronics to energy storage/generation. Their implementation in organic transistors has led to enhanced biosensing, neuromorphic function, and specialized circuits. While a narrow class of conducting polymers continues to excel in these new applications, materials design efforts have accelerated as researchers target new functionality, processability, and improved performance/stability. Materials for organic electrochemical transistors (OECTs) require both efficient electronic transport and facile ion injection in order to sustain high capacity. In this work, we show that the product of the electronic mobility and volumetric charge storage capacity (μC</w:instrText>
      </w:r>
      <w:r w:rsidR="00541ADE">
        <w:rPr>
          <w:rFonts w:ascii="Cambria Math" w:hAnsi="Cambria Math" w:cs="Cambria Math"/>
          <w:b w:val="0"/>
          <w:bCs/>
          <w:lang w:val="en-US"/>
        </w:rPr>
        <w:instrText>∗</w:instrText>
      </w:r>
      <w:r w:rsidR="00541ADE">
        <w:rPr>
          <w:rFonts w:cstheme="minorHAnsi"/>
          <w:b w:val="0"/>
          <w:bCs/>
          <w:lang w:val="en-US"/>
        </w:rPr>
        <w:instrText>) is the materials/system figure of merit; we use this framework to benchmark and compare the steady-state OECT performance of ten previously reported materials. This product can be independently verified and decoupled to guide materials design and processing. OECTs can therefore be used as a tool for understanding and designing new organic mixed conductors.","author":[{"dropping-particle":"","family":"Inal","given":"Sahika","non-dropping-particle":"","parse-names":false,"suffix":""},{"dropping-particle":"","family":"Malliaras","given":"George G.","non-dropping-particle":"","parse-names":false,"suffix":""},{"dropping-particle":"","family":"Rivnay","given":"Jonathan","non-dropping-particle":"","parse-names":false,"suffix":""}],"container-title":"Nature Communications","id":"ITEM-2","issue":"1","issued":{"date-parts":[["2017"]]},"page":"1767","publisher":"Springer US","title":"Benchmarking organic mixed conductors for transistors","type":"article-journal","volume":"8"},"uris":["http://www.mendeley.com/documents/?uuid=4cf81b8a-d7aa-4534-8cad-48bef20496c7"]}],"mendeley":{"formattedCitation":"&lt;sup&gt;12,13&lt;/sup&gt;","plainTextFormattedCitation":"12,13","previouslyFormattedCitation":"&lt;sup&gt;12,13&lt;/sup&gt;"},"properties":{"noteIndex":0},"schema":"https://github.com/citation-style-language/schema/raw/master/csl-citation.json"}</w:instrText>
      </w:r>
      <w:r w:rsidRPr="00DD13DA">
        <w:rPr>
          <w:rFonts w:cstheme="minorHAnsi"/>
          <w:b w:val="0"/>
          <w:bCs/>
          <w:lang w:val="en-US"/>
        </w:rPr>
        <w:fldChar w:fldCharType="separate"/>
      </w:r>
      <w:r w:rsidR="00541ADE" w:rsidRPr="00541ADE">
        <w:rPr>
          <w:rFonts w:cstheme="minorHAnsi"/>
          <w:b w:val="0"/>
          <w:bCs/>
          <w:noProof/>
          <w:vertAlign w:val="superscript"/>
          <w:lang w:val="en-US"/>
        </w:rPr>
        <w:t>12,13</w:t>
      </w:r>
      <w:r w:rsidRPr="00DD13DA">
        <w:rPr>
          <w:rFonts w:cstheme="minorHAnsi"/>
          <w:b w:val="0"/>
          <w:bCs/>
        </w:rPr>
        <w:fldChar w:fldCharType="end"/>
      </w:r>
    </w:p>
    <w:p w14:paraId="6492D8C4" w14:textId="4A0ECC07" w:rsidR="00DD13DA" w:rsidRPr="00DD13DA" w:rsidRDefault="00014C32" w:rsidP="002602A9">
      <w:pPr>
        <w:pStyle w:val="RSCB06BHeadingSub-Section"/>
        <w:spacing w:before="240"/>
        <w:ind w:left="360"/>
        <w:jc w:val="both"/>
        <w:rPr>
          <w:rFonts w:cstheme="minorHAnsi"/>
          <w:b w:val="0"/>
          <w:bCs/>
          <w:lang w:val="en-US"/>
        </w:rPr>
      </w:pPr>
      <m:oMath>
        <m:sSub>
          <m:sSubPr>
            <m:ctrlPr>
              <w:rPr>
                <w:rFonts w:ascii="Cambria Math" w:hAnsi="Cambria Math" w:cstheme="minorHAnsi"/>
                <w:b w:val="0"/>
                <w:bCs/>
                <w:i/>
                <w:sz w:val="16"/>
                <w:szCs w:val="20"/>
                <w:lang w:val="en-US"/>
              </w:rPr>
            </m:ctrlPr>
          </m:sSubPr>
          <m:e>
            <m:r>
              <m:rPr>
                <m:sty m:val="bi"/>
              </m:rPr>
              <w:rPr>
                <w:rFonts w:ascii="Cambria Math" w:hAnsi="Cambria Math" w:cstheme="minorHAnsi"/>
                <w:sz w:val="16"/>
                <w:szCs w:val="20"/>
                <w:lang w:val="en-US"/>
              </w:rPr>
              <m:t>g</m:t>
            </m:r>
          </m:e>
          <m:sub>
            <m:r>
              <m:rPr>
                <m:sty m:val="bi"/>
              </m:rPr>
              <w:rPr>
                <w:rFonts w:ascii="Cambria Math" w:hAnsi="Cambria Math" w:cstheme="minorHAnsi"/>
                <w:sz w:val="16"/>
                <w:szCs w:val="20"/>
                <w:lang w:val="en-US"/>
              </w:rPr>
              <m:t>m</m:t>
            </m:r>
          </m:sub>
        </m:sSub>
        <m:r>
          <m:rPr>
            <m:sty m:val="bi"/>
          </m:rPr>
          <w:rPr>
            <w:rFonts w:ascii="Cambria Math" w:hAnsi="Cambria Math" w:cstheme="minorHAnsi"/>
            <w:sz w:val="16"/>
            <w:szCs w:val="20"/>
            <w:lang w:val="en-US"/>
          </w:rPr>
          <m:t xml:space="preserve"> ≅ μ</m:t>
        </m:r>
        <m:sSup>
          <m:sSupPr>
            <m:ctrlPr>
              <w:rPr>
                <w:rFonts w:ascii="Cambria Math" w:hAnsi="Cambria Math" w:cstheme="minorHAnsi"/>
                <w:b w:val="0"/>
                <w:bCs/>
                <w:i/>
                <w:sz w:val="16"/>
                <w:szCs w:val="20"/>
                <w:lang w:val="en-US"/>
              </w:rPr>
            </m:ctrlPr>
          </m:sSupPr>
          <m:e>
            <m:r>
              <m:rPr>
                <m:sty m:val="bi"/>
              </m:rPr>
              <w:rPr>
                <w:rFonts w:ascii="Cambria Math" w:hAnsi="Cambria Math" w:cstheme="minorHAnsi"/>
                <w:sz w:val="16"/>
                <w:szCs w:val="20"/>
                <w:lang w:val="en-US"/>
              </w:rPr>
              <m:t>C</m:t>
            </m:r>
          </m:e>
          <m:sup>
            <m:r>
              <m:rPr>
                <m:sty m:val="bi"/>
              </m:rPr>
              <w:rPr>
                <w:rFonts w:ascii="Cambria Math" w:hAnsi="Cambria Math" w:cstheme="minorHAnsi"/>
                <w:sz w:val="16"/>
                <w:szCs w:val="20"/>
                <w:lang w:val="en-US"/>
              </w:rPr>
              <m:t>*</m:t>
            </m:r>
          </m:sup>
        </m:sSup>
        <m:r>
          <m:rPr>
            <m:sty m:val="bi"/>
          </m:rPr>
          <w:rPr>
            <w:rFonts w:ascii="Cambria Math" w:hAnsi="Cambria Math" w:cstheme="minorHAnsi"/>
            <w:sz w:val="16"/>
            <w:szCs w:val="20"/>
            <w:lang w:val="en-US"/>
          </w:rPr>
          <m:t xml:space="preserve"> ∙ </m:t>
        </m:r>
        <m:f>
          <m:fPr>
            <m:ctrlPr>
              <w:rPr>
                <w:rFonts w:ascii="Cambria Math" w:hAnsi="Cambria Math" w:cstheme="minorHAnsi"/>
                <w:i/>
                <w:sz w:val="16"/>
                <w:szCs w:val="20"/>
                <w:lang w:val="en-US"/>
              </w:rPr>
            </m:ctrlPr>
          </m:fPr>
          <m:num>
            <m:r>
              <m:rPr>
                <m:sty m:val="bi"/>
              </m:rPr>
              <w:rPr>
                <w:rFonts w:ascii="Cambria Math" w:hAnsi="Cambria Math" w:cstheme="minorHAnsi"/>
                <w:sz w:val="16"/>
                <w:szCs w:val="20"/>
                <w:lang w:val="en-US"/>
              </w:rPr>
              <m:t>Wd</m:t>
            </m:r>
          </m:num>
          <m:den>
            <m:r>
              <m:rPr>
                <m:sty m:val="bi"/>
              </m:rPr>
              <w:rPr>
                <w:rFonts w:ascii="Cambria Math" w:hAnsi="Cambria Math" w:cstheme="minorHAnsi"/>
                <w:sz w:val="16"/>
                <w:szCs w:val="20"/>
                <w:lang w:val="en-US"/>
              </w:rPr>
              <m:t>L</m:t>
            </m:r>
          </m:den>
        </m:f>
        <m:r>
          <m:rPr>
            <m:sty m:val="bi"/>
          </m:rPr>
          <w:rPr>
            <w:rFonts w:ascii="Cambria Math" w:hAnsi="Cambria Math" w:cstheme="minorHAnsi"/>
            <w:sz w:val="16"/>
            <w:szCs w:val="20"/>
            <w:lang w:val="en-US"/>
          </w:rPr>
          <m:t xml:space="preserve"> ∙ </m:t>
        </m:r>
        <m:d>
          <m:dPr>
            <m:ctrlPr>
              <w:rPr>
                <w:rFonts w:ascii="Cambria Math" w:hAnsi="Cambria Math" w:cstheme="minorHAnsi"/>
                <w:b w:val="0"/>
                <w:bCs/>
                <w:i/>
                <w:sz w:val="16"/>
                <w:szCs w:val="20"/>
                <w:lang w:val="en-US"/>
              </w:rPr>
            </m:ctrlPr>
          </m:dPr>
          <m:e>
            <m:sSub>
              <m:sSubPr>
                <m:ctrlPr>
                  <w:rPr>
                    <w:rFonts w:ascii="Cambria Math" w:hAnsi="Cambria Math" w:cstheme="minorHAnsi"/>
                    <w:b w:val="0"/>
                    <w:bCs/>
                    <w:i/>
                    <w:sz w:val="16"/>
                    <w:szCs w:val="20"/>
                    <w:lang w:val="en-US"/>
                  </w:rPr>
                </m:ctrlPr>
              </m:sSubPr>
              <m:e>
                <m:r>
                  <m:rPr>
                    <m:sty m:val="bi"/>
                  </m:rPr>
                  <w:rPr>
                    <w:rFonts w:ascii="Cambria Math" w:hAnsi="Cambria Math" w:cstheme="minorHAnsi"/>
                    <w:sz w:val="16"/>
                    <w:szCs w:val="20"/>
                    <w:lang w:val="en-US"/>
                  </w:rPr>
                  <m:t>V</m:t>
                </m:r>
              </m:e>
              <m:sub>
                <m:r>
                  <m:rPr>
                    <m:sty m:val="bi"/>
                  </m:rPr>
                  <w:rPr>
                    <w:rFonts w:ascii="Cambria Math" w:hAnsi="Cambria Math" w:cstheme="minorHAnsi"/>
                    <w:sz w:val="16"/>
                    <w:szCs w:val="20"/>
                    <w:lang w:val="en-US"/>
                  </w:rPr>
                  <m:t>T</m:t>
                </m:r>
              </m:sub>
            </m:sSub>
            <m:r>
              <m:rPr>
                <m:sty m:val="bi"/>
              </m:rPr>
              <w:rPr>
                <w:rFonts w:ascii="Cambria Math" w:hAnsi="Cambria Math" w:cstheme="minorHAnsi"/>
                <w:sz w:val="16"/>
                <w:szCs w:val="20"/>
                <w:lang w:val="en-US"/>
              </w:rPr>
              <m:t xml:space="preserve">- </m:t>
            </m:r>
            <m:sSub>
              <m:sSubPr>
                <m:ctrlPr>
                  <w:rPr>
                    <w:rFonts w:ascii="Cambria Math" w:hAnsi="Cambria Math" w:cstheme="minorHAnsi"/>
                    <w:b w:val="0"/>
                    <w:bCs/>
                    <w:i/>
                    <w:sz w:val="16"/>
                    <w:szCs w:val="20"/>
                    <w:lang w:val="en-US"/>
                  </w:rPr>
                </m:ctrlPr>
              </m:sSubPr>
              <m:e>
                <m:r>
                  <m:rPr>
                    <m:sty m:val="bi"/>
                  </m:rPr>
                  <w:rPr>
                    <w:rFonts w:ascii="Cambria Math" w:hAnsi="Cambria Math" w:cstheme="minorHAnsi"/>
                    <w:sz w:val="16"/>
                    <w:szCs w:val="20"/>
                    <w:lang w:val="en-US"/>
                  </w:rPr>
                  <m:t>V</m:t>
                </m:r>
              </m:e>
              <m:sub>
                <m:r>
                  <m:rPr>
                    <m:sty m:val="bi"/>
                  </m:rPr>
                  <w:rPr>
                    <w:rFonts w:ascii="Cambria Math" w:hAnsi="Cambria Math" w:cstheme="minorHAnsi"/>
                    <w:sz w:val="16"/>
                    <w:szCs w:val="20"/>
                    <w:lang w:val="en-US"/>
                  </w:rPr>
                  <m:t>G</m:t>
                </m:r>
              </m:sub>
            </m:sSub>
          </m:e>
        </m:d>
      </m:oMath>
      <w:r w:rsidR="00766A90">
        <w:rPr>
          <w:rFonts w:cstheme="minorHAnsi"/>
          <w:b w:val="0"/>
          <w:bCs/>
          <w:sz w:val="16"/>
          <w:szCs w:val="20"/>
          <w:lang w:val="en-US"/>
        </w:rPr>
        <w:tab/>
      </w:r>
      <w:r w:rsidR="00DD13DA" w:rsidRPr="00DD13DA">
        <w:rPr>
          <w:rFonts w:cstheme="minorHAnsi"/>
          <w:b w:val="0"/>
          <w:bCs/>
          <w:lang w:val="en-US"/>
        </w:rPr>
        <w:t>(1)</w:t>
      </w:r>
    </w:p>
    <w:p w14:paraId="7092D681" w14:textId="47BC982B" w:rsidR="00DD13DA" w:rsidRPr="00DD13DA" w:rsidRDefault="00DD13DA" w:rsidP="00BB1421">
      <w:pPr>
        <w:pStyle w:val="RSCB06BHeadingSub-Section"/>
        <w:spacing w:before="240"/>
        <w:jc w:val="both"/>
        <w:rPr>
          <w:rFonts w:cstheme="minorHAnsi"/>
          <w:b w:val="0"/>
          <w:bCs/>
          <w:lang w:val="en-US"/>
        </w:rPr>
      </w:pPr>
      <w:r w:rsidRPr="00DD13DA">
        <w:rPr>
          <w:rFonts w:cstheme="minorHAnsi"/>
          <w:b w:val="0"/>
          <w:bCs/>
          <w:lang w:val="en-US"/>
        </w:rPr>
        <w:t>The value of μC</w:t>
      </w:r>
      <w:r w:rsidRPr="00DD13DA">
        <w:rPr>
          <w:rFonts w:cstheme="minorHAnsi"/>
          <w:b w:val="0"/>
          <w:bCs/>
          <w:vertAlign w:val="superscript"/>
          <w:lang w:val="en-US"/>
        </w:rPr>
        <w:t>*</w:t>
      </w:r>
      <w:r w:rsidRPr="00DD13DA">
        <w:rPr>
          <w:rFonts w:cstheme="minorHAnsi"/>
          <w:b w:val="0"/>
          <w:bCs/>
          <w:lang w:val="en-US"/>
        </w:rPr>
        <w:t xml:space="preserve"> can thus be extracted by measuring the g</w:t>
      </w:r>
      <w:r w:rsidRPr="00DD13DA">
        <w:rPr>
          <w:rFonts w:cstheme="minorHAnsi"/>
          <w:b w:val="0"/>
          <w:bCs/>
          <w:vertAlign w:val="subscript"/>
          <w:lang w:val="en-US"/>
        </w:rPr>
        <w:t>m</w:t>
      </w:r>
      <w:r w:rsidRPr="00DD13DA">
        <w:rPr>
          <w:rFonts w:cstheme="minorHAnsi"/>
          <w:b w:val="0"/>
          <w:bCs/>
          <w:lang w:val="en-US"/>
        </w:rPr>
        <w:t xml:space="preserve"> of different OECTs and performing a linear regression between g</w:t>
      </w:r>
      <w:r w:rsidRPr="00DD13DA">
        <w:rPr>
          <w:rFonts w:cstheme="minorHAnsi"/>
          <w:b w:val="0"/>
          <w:bCs/>
          <w:vertAlign w:val="subscript"/>
          <w:lang w:val="en-US"/>
        </w:rPr>
        <w:t>m</w:t>
      </w:r>
      <w:r w:rsidRPr="00DD13DA">
        <w:rPr>
          <w:rFonts w:cstheme="minorHAnsi"/>
          <w:b w:val="0"/>
          <w:bCs/>
          <w:lang w:val="en-US"/>
        </w:rPr>
        <w:t xml:space="preserve"> and (Wd/L)</w:t>
      </w:r>
      <m:oMath>
        <m:r>
          <m:rPr>
            <m:sty m:val="bi"/>
          </m:rPr>
          <w:rPr>
            <w:rFonts w:ascii="Cambria Math" w:hAnsi="Cambria Math" w:cstheme="minorHAnsi"/>
            <w:lang w:val="en-US"/>
          </w:rPr>
          <m:t xml:space="preserve"> ∙ </m:t>
        </m:r>
      </m:oMath>
      <w:r w:rsidRPr="00DD13DA">
        <w:rPr>
          <w:rFonts w:cstheme="minorHAnsi"/>
          <w:b w:val="0"/>
          <w:bCs/>
          <w:lang w:val="en-US"/>
        </w:rPr>
        <w:t>(V</w:t>
      </w:r>
      <w:r w:rsidRPr="00DD13DA">
        <w:rPr>
          <w:rFonts w:cstheme="minorHAnsi"/>
          <w:b w:val="0"/>
          <w:bCs/>
          <w:vertAlign w:val="subscript"/>
          <w:lang w:val="en-US"/>
        </w:rPr>
        <w:t>G</w:t>
      </w:r>
      <w:r w:rsidRPr="00DD13DA">
        <w:rPr>
          <w:rFonts w:cstheme="minorHAnsi"/>
          <w:b w:val="0"/>
          <w:bCs/>
          <w:lang w:val="en-US"/>
        </w:rPr>
        <w:t xml:space="preserve"> - V</w:t>
      </w:r>
      <w:r w:rsidRPr="00DD13DA">
        <w:rPr>
          <w:rFonts w:cstheme="minorHAnsi"/>
          <w:b w:val="0"/>
          <w:bCs/>
          <w:vertAlign w:val="subscript"/>
          <w:lang w:val="en-US"/>
        </w:rPr>
        <w:t>T</w:t>
      </w:r>
      <w:r w:rsidRPr="00DD13DA">
        <w:rPr>
          <w:rFonts w:cstheme="minorHAnsi"/>
          <w:b w:val="0"/>
          <w:bCs/>
          <w:lang w:val="en-US"/>
        </w:rPr>
        <w:t>), as the channel width (W), length (L), channel active layer thickness (d), threshold voltage (V</w:t>
      </w:r>
      <w:r w:rsidRPr="00DD13DA">
        <w:rPr>
          <w:rFonts w:cstheme="minorHAnsi"/>
          <w:b w:val="0"/>
          <w:bCs/>
          <w:vertAlign w:val="subscript"/>
          <w:lang w:val="en-US"/>
        </w:rPr>
        <w:t>T</w:t>
      </w:r>
      <w:r w:rsidRPr="00DD13DA">
        <w:rPr>
          <w:rFonts w:cstheme="minorHAnsi"/>
          <w:b w:val="0"/>
          <w:bCs/>
          <w:lang w:val="en-US"/>
        </w:rPr>
        <w:t>) and V</w:t>
      </w:r>
      <w:r w:rsidRPr="00DD13DA">
        <w:rPr>
          <w:rFonts w:cstheme="minorHAnsi"/>
          <w:b w:val="0"/>
          <w:bCs/>
          <w:vertAlign w:val="subscript"/>
          <w:lang w:val="en-US"/>
        </w:rPr>
        <w:t>G</w:t>
      </w:r>
      <w:r w:rsidRPr="00DD13DA">
        <w:rPr>
          <w:rFonts w:cstheme="minorHAnsi"/>
          <w:b w:val="0"/>
          <w:bCs/>
          <w:lang w:val="en-US"/>
        </w:rPr>
        <w:t xml:space="preserve"> are known. The μC</w:t>
      </w:r>
      <w:r w:rsidRPr="00DD13DA">
        <w:rPr>
          <w:rFonts w:cstheme="minorHAnsi"/>
          <w:b w:val="0"/>
          <w:bCs/>
          <w:vertAlign w:val="superscript"/>
          <w:lang w:val="en-US"/>
        </w:rPr>
        <w:t xml:space="preserve">* </w:t>
      </w:r>
      <w:r w:rsidRPr="00DD13DA">
        <w:rPr>
          <w:rFonts w:cstheme="minorHAnsi"/>
          <w:b w:val="0"/>
          <w:bCs/>
          <w:lang w:val="en-US"/>
        </w:rPr>
        <w:t xml:space="preserve">of the classical OECT material Poly(3,4-ethylenedioxythiophene): polystyrenesulfonate (PEDOT:PSS) without any pre or postprocessing is </w:t>
      </w:r>
      <w:r w:rsidR="00B84160">
        <w:rPr>
          <w:rFonts w:cstheme="minorHAnsi"/>
          <w:b w:val="0"/>
          <w:bCs/>
          <w:lang w:val="en-US"/>
        </w:rPr>
        <w:sym w:font="Symbol" w:char="F0BB"/>
      </w:r>
      <w:r w:rsidR="00FB6026">
        <w:rPr>
          <w:rFonts w:cstheme="minorHAnsi"/>
          <w:b w:val="0"/>
          <w:bCs/>
          <w:lang w:val="en-US"/>
        </w:rPr>
        <w:t xml:space="preserve"> </w:t>
      </w:r>
      <w:r w:rsidRPr="00DD13DA">
        <w:rPr>
          <w:rFonts w:cstheme="minorHAnsi"/>
          <w:b w:val="0"/>
          <w:bCs/>
          <w:lang w:val="en-US"/>
        </w:rPr>
        <w:t>50 F cm</w:t>
      </w:r>
      <w:r w:rsidRPr="00DD13DA">
        <w:rPr>
          <w:rFonts w:cstheme="minorHAnsi"/>
          <w:b w:val="0"/>
          <w:bCs/>
          <w:vertAlign w:val="superscript"/>
          <w:lang w:val="en-US"/>
        </w:rPr>
        <w:t>−1</w:t>
      </w:r>
      <w:r w:rsidRPr="00DD13DA">
        <w:rPr>
          <w:rFonts w:cstheme="minorHAnsi"/>
          <w:b w:val="0"/>
          <w:bCs/>
          <w:lang w:val="en-US"/>
        </w:rPr>
        <w:t xml:space="preserve"> V</w:t>
      </w:r>
      <w:r w:rsidRPr="00DD13DA">
        <w:rPr>
          <w:rFonts w:cstheme="minorHAnsi"/>
          <w:b w:val="0"/>
          <w:bCs/>
          <w:vertAlign w:val="superscript"/>
          <w:lang w:val="en-US"/>
        </w:rPr>
        <w:t>−1</w:t>
      </w:r>
      <w:r w:rsidRPr="00DD13DA">
        <w:rPr>
          <w:rFonts w:cstheme="minorHAnsi"/>
          <w:b w:val="0"/>
          <w:bCs/>
          <w:lang w:val="en-US"/>
        </w:rPr>
        <w:t xml:space="preserve"> s</w:t>
      </w:r>
      <w:r w:rsidRPr="00DD13DA">
        <w:rPr>
          <w:rFonts w:cstheme="minorHAnsi"/>
          <w:b w:val="0"/>
          <w:bCs/>
          <w:vertAlign w:val="superscript"/>
          <w:lang w:val="en-US"/>
        </w:rPr>
        <w:t>−1</w:t>
      </w:r>
      <w:r w:rsidRPr="00DD13DA">
        <w:rPr>
          <w:rFonts w:cstheme="minorHAnsi"/>
          <w:b w:val="0"/>
          <w:bCs/>
          <w:vertAlign w:val="subscript"/>
          <w:lang w:val="en-US"/>
        </w:rPr>
        <w:t>.</w:t>
      </w:r>
      <w:r w:rsidRPr="00DD13DA">
        <w:rPr>
          <w:rFonts w:cstheme="minorHAnsi"/>
          <w:b w:val="0"/>
          <w:bCs/>
          <w:vertAlign w:val="superscript"/>
          <w:lang w:val="en-US"/>
        </w:rPr>
        <w:t xml:space="preserve"> </w:t>
      </w:r>
      <w:r w:rsidRPr="00DD13DA">
        <w:rPr>
          <w:rFonts w:cstheme="minorHAnsi"/>
          <w:b w:val="0"/>
          <w:bCs/>
          <w:vertAlign w:val="superscript"/>
          <w:lang w:val="en-US"/>
        </w:rPr>
        <w:fldChar w:fldCharType="begin" w:fldLock="1"/>
      </w:r>
      <w:r w:rsidR="00541ADE">
        <w:rPr>
          <w:rFonts w:cstheme="minorHAnsi"/>
          <w:b w:val="0"/>
          <w:bCs/>
          <w:vertAlign w:val="superscript"/>
          <w:lang w:val="en-US"/>
        </w:rPr>
        <w:instrText>ADDIN CSL_CITATION {"citationItems":[{"id":"ITEM-1","itemData":{"DOI":"10.1038/s41467-017-01812-w","ISSN":"20411723","PMID":"29176599","abstract":"Organic mixed conductors have garnered significant attention in applications from bioelectronics to energy storage/generation. Their implementation in organic transistors has led to enhanced biosensing, neuromorphic function, and specialized circuits. While a narrow class of conducting polymers continues to excel in these new applications, materials design efforts have accelerated as researchers target new functionality, processability, and improved performance/stability. Materials for organic electrochemical transistors (OECTs) require both efficient electronic transport and facile ion injection in order to sustain high capacity. In this work, we show that the product of the electronic mobility and volumetric charge storage capacity (μC</w:instrText>
      </w:r>
      <w:r w:rsidR="00541ADE">
        <w:rPr>
          <w:rFonts w:ascii="Cambria Math" w:hAnsi="Cambria Math" w:cs="Cambria Math"/>
          <w:b w:val="0"/>
          <w:bCs/>
          <w:vertAlign w:val="superscript"/>
          <w:lang w:val="en-US"/>
        </w:rPr>
        <w:instrText>∗</w:instrText>
      </w:r>
      <w:r w:rsidR="00541ADE">
        <w:rPr>
          <w:rFonts w:cstheme="minorHAnsi"/>
          <w:b w:val="0"/>
          <w:bCs/>
          <w:vertAlign w:val="superscript"/>
          <w:lang w:val="en-US"/>
        </w:rPr>
        <w:instrText>) is the materials/system figure of merit; we use this framework to benchmark and compare the steady-state OECT performance of ten previously reported materials. This product can be independently verified and decoupled to guide materials design and processing. OECTs can therefore be used as a tool for understanding and designing new organic mixed conductors.","author":[{"dropping-particle":"","family":"Inal","given":"Sahika","non-dropping-particle":"","parse-names":false,"suffix":""},{"dropping-particle":"","family":"Malliaras","given":"George G.","non-dropping-particle":"","parse-names":false,"suffix":""},{"dropping-particle":"","family":"Rivnay","given":"Jonathan","non-dropping-particle":"","parse-names":false,"suffix":""}],"container-title":"Nature Communications","id":"ITEM-1","issue":"1","issued":{"date-parts":[["2017"]]},"page":"1767","publisher":"Springer US","title":"Benchmarking organic mixed conductors for transistors","type":"article-journal","volume":"8"},"uris":["http://www.mendeley.com/documents/?uuid=4cf81b8a-d7aa-4534-8cad-48bef20496c7"]}],"mendeley":{"formattedCitation":"&lt;sup&gt;13&lt;/sup&gt;","plainTextFormattedCitation":"13","previouslyFormattedCitation":"&lt;sup&gt;13&lt;/sup&gt;"},"properties":{"noteIndex":0},"schema":"https://github.com/citation-style-language/schema/raw/master/csl-citation.json"}</w:instrText>
      </w:r>
      <w:r w:rsidRPr="00DD13DA">
        <w:rPr>
          <w:rFonts w:cstheme="minorHAnsi"/>
          <w:b w:val="0"/>
          <w:bCs/>
          <w:vertAlign w:val="superscript"/>
          <w:lang w:val="en-US"/>
        </w:rPr>
        <w:fldChar w:fldCharType="separate"/>
      </w:r>
      <w:r w:rsidR="00541ADE" w:rsidRPr="00541ADE">
        <w:rPr>
          <w:rFonts w:cstheme="minorHAnsi"/>
          <w:b w:val="0"/>
          <w:bCs/>
          <w:noProof/>
          <w:vertAlign w:val="superscript"/>
          <w:lang w:val="en-US"/>
        </w:rPr>
        <w:t>13</w:t>
      </w:r>
      <w:r w:rsidRPr="00DD13DA">
        <w:rPr>
          <w:rFonts w:cstheme="minorHAnsi"/>
          <w:b w:val="0"/>
          <w:bCs/>
        </w:rPr>
        <w:fldChar w:fldCharType="end"/>
      </w:r>
      <w:r w:rsidRPr="00DD13DA">
        <w:rPr>
          <w:rFonts w:cstheme="minorHAnsi"/>
          <w:b w:val="0"/>
          <w:bCs/>
          <w:lang w:val="en-US"/>
        </w:rPr>
        <w:t xml:space="preserve"> This is a relatively high value that results from a combination of high electronic mobility and moderate volumetric capacitance. PEDOT:PSS is the most widely used OECT material because of its commercial availability, operational stability and relatively high OECT performance. Typically, an OECT with PEDOT:PSS active layer is operated in depletion mode, meaning the I</w:t>
      </w:r>
      <w:r w:rsidRPr="00DD13DA">
        <w:rPr>
          <w:rFonts w:cstheme="minorHAnsi"/>
          <w:b w:val="0"/>
          <w:bCs/>
          <w:vertAlign w:val="subscript"/>
          <w:lang w:val="en-US"/>
        </w:rPr>
        <w:t xml:space="preserve">D </w:t>
      </w:r>
      <w:r w:rsidRPr="00DD13DA">
        <w:rPr>
          <w:rFonts w:cstheme="minorHAnsi"/>
          <w:b w:val="0"/>
          <w:bCs/>
          <w:lang w:val="en-US"/>
        </w:rPr>
        <w:t>is at on-state when no V</w:t>
      </w:r>
      <w:r w:rsidRPr="00DD13DA">
        <w:rPr>
          <w:rFonts w:cstheme="minorHAnsi"/>
          <w:b w:val="0"/>
          <w:bCs/>
          <w:vertAlign w:val="subscript"/>
          <w:lang w:val="en-US"/>
        </w:rPr>
        <w:t>G</w:t>
      </w:r>
      <w:r w:rsidRPr="00DD13DA">
        <w:rPr>
          <w:rFonts w:cstheme="minorHAnsi"/>
          <w:b w:val="0"/>
          <w:bCs/>
          <w:lang w:val="en-US"/>
        </w:rPr>
        <w:t xml:space="preserve"> applied. Depletion mode OECT is less desirable in applications requires low-power consumption.</w:t>
      </w:r>
    </w:p>
    <w:p w14:paraId="4C3C0401" w14:textId="637E95C5" w:rsidR="00DD13DA" w:rsidRPr="00DD13DA" w:rsidRDefault="00DD13DA" w:rsidP="00BB1421">
      <w:pPr>
        <w:pStyle w:val="RSCB06BHeadingSub-Section"/>
        <w:ind w:firstLine="284"/>
        <w:jc w:val="both"/>
        <w:rPr>
          <w:rFonts w:cstheme="minorHAnsi"/>
          <w:b w:val="0"/>
          <w:bCs/>
          <w:lang w:val="en-US"/>
        </w:rPr>
      </w:pPr>
      <w:r w:rsidRPr="00DD13DA">
        <w:rPr>
          <w:rFonts w:cstheme="minorHAnsi"/>
          <w:b w:val="0"/>
          <w:bCs/>
          <w:lang w:val="en-US"/>
        </w:rPr>
        <w:t xml:space="preserve">Over </w:t>
      </w:r>
      <w:r w:rsidR="00904194">
        <w:rPr>
          <w:rFonts w:cstheme="minorHAnsi"/>
          <w:b w:val="0"/>
          <w:bCs/>
          <w:lang w:val="en-US"/>
        </w:rPr>
        <w:t xml:space="preserve">the </w:t>
      </w:r>
      <w:r w:rsidRPr="00DD13DA">
        <w:rPr>
          <w:rFonts w:cstheme="minorHAnsi"/>
          <w:b w:val="0"/>
          <w:bCs/>
          <w:lang w:val="en-US"/>
        </w:rPr>
        <w:t xml:space="preserve">last few years, researchers have been searching for new polymers with </w:t>
      </w:r>
      <w:r w:rsidR="00904194">
        <w:rPr>
          <w:rFonts w:cstheme="minorHAnsi"/>
          <w:b w:val="0"/>
          <w:bCs/>
          <w:lang w:val="en-US"/>
        </w:rPr>
        <w:t>improved</w:t>
      </w:r>
      <w:r w:rsidRPr="00DD13DA">
        <w:rPr>
          <w:rFonts w:cstheme="minorHAnsi"/>
          <w:b w:val="0"/>
          <w:bCs/>
          <w:lang w:val="en-US"/>
        </w:rPr>
        <w:t xml:space="preserve"> OECT performance.</w:t>
      </w:r>
      <w:r w:rsidRPr="00DD13DA">
        <w:rPr>
          <w:rFonts w:cstheme="minorHAnsi"/>
          <w:b w:val="0"/>
          <w:bCs/>
          <w:lang w:val="en-US"/>
        </w:rPr>
        <w:fldChar w:fldCharType="begin" w:fldLock="1"/>
      </w:r>
      <w:r w:rsidR="00541ADE">
        <w:rPr>
          <w:rFonts w:cstheme="minorHAnsi"/>
          <w:b w:val="0"/>
          <w:bCs/>
          <w:lang w:val="en-US"/>
        </w:rPr>
        <w:instrText>ADDIN CSL_CITATION {"citationItems":[{"id":"ITEM-1","itemData":{"DOI":"10.1038/s41563-019-0435-z","ISSN":"14764660","PMID":"31427743","abstract":"Materials that efficiently transport and couple ionic and electronic charge are key to advancing a host of technological developments for next-generation bioelectronic, optoelectronic and energy storage devices. Here we highlight key progress in the design and study of organic mixed ionic–electronic conductors (OMIECs), a diverse family of soft synthetically tunable mixed conductors. Across applications, the same interrelated fundamental physical processes dictate OMIEC properties and determine device performance. Owing to ionic and electronic interactions and coupled transport properties, OMIECs demand special understanding beyond knowledge derived from the study of organic thin films and membranes meant to support either electronic or ionic processes only. We address seemingly conflicting views and terminology regarding charging processes in these materials, and highlight recent approaches that extend fundamental understanding and contribute to the advancement of materials. Further progress is predicated on multimodal and multi-scale approaches to overcome lingering barriers to OMIEC design and implementation.","author":[{"dropping-particle":"","family":"Paulsen","given":"Bryan D.","non-dropping-particle":"","parse-names":false,"suffix":""},{"dropping-particle":"","family":"Tybrandt","given":"Klas","non-dropping-particle":"","parse-names":false,"suffix":""},{"dropping-particle":"","family":"Stavrinidou","given":"Eleni","non-dropping-particle":"","parse-names":false,"suffix":""},{"dropping-particle":"","family":"Rivnay","given":"Jonathan","non-dropping-particle":"","parse-names":false,"suffix":""}],"container-title":"Nature Materials","id":"ITEM-1","issue":"1","issued":{"date-parts":[["2020"]]},"page":"13-26","publisher":"Springer US","title":"Organic mixed ionic–electronic conductors","type":"article-journal","volume":"19"},"uris":["http://www.mendeley.com/documents/?uuid=b340fa78-d1f9-4e18-be72-e794b1619d7e"]},{"id":"ITEM-2","itemData":{"DOI":"10.1038/s41570-019-0152-9","ISSN":"23973358","abstract":"Organic semiconductors are solution-processable, lightweight and flexible and are increasingly being used as the active layer in a wide range of new technologies. The versatility of synthetic organic chemistry enables the materials to be tuned such that they can be incorporated into biological sensors, wearable electronics, photovoltaics and flexible displays. These devices can be improved by improving their material components, not only by developing the synthetic chemistry but also by improving the analytical and computational techniques that enable us to understand the factors that govern material properties. Judicious molecular design provides control of the semiconductor frontier molecular orbital energy distribution and guides the hierarchical assembly of organic semiconductors into functional films where we can manipulate the properties and motion of charges and excited states. This Review describes how molecular design plays an integral role in developing organic semiconductors for electronic devices in present and emerging technologies.","author":[{"dropping-particle":"","family":"Bronstein","given":"Hugo","non-dropping-particle":"","parse-names":false,"suffix":""},{"dropping-particle":"","family":"Nielsen","given":"Christian B.","non-dropping-particle":"","parse-names":false,"suffix":""},{"dropping-particle":"","family":"Schroeder","given":"Bob C.","non-dropping-particle":"","parse-names":false,"suffix":""},{"dropping-particle":"","family":"McCulloch","given":"Iain","non-dropping-particle":"","parse-names":false,"suffix":""}],"container-title":"Nature Reviews Chemistry","id":"ITEM-2","issue":"2","issued":{"date-parts":[["2020"]]},"note":"Iain McCulloch Review","page":"66-77","publisher":"Springer US","title":"The role of chemical design in the performance of organic semiconductors","type":"article-journal","volume":"4"},"uris":["http://www.mendeley.com/documents/?uuid=260dcb3b-6566-434c-a0c1-47c633edde1e"]}],"mendeley":{"formattedCitation":"&lt;sup&gt;14,15&lt;/sup&gt;","plainTextFormattedCitation":"14,15","previouslyFormattedCitation":"&lt;sup&gt;14,15&lt;/sup&gt;"},"properties":{"noteIndex":0},"schema":"https://github.com/citation-style-language/schema/raw/master/csl-citation.json"}</w:instrText>
      </w:r>
      <w:r w:rsidRPr="00DD13DA">
        <w:rPr>
          <w:rFonts w:cstheme="minorHAnsi"/>
          <w:b w:val="0"/>
          <w:bCs/>
          <w:lang w:val="en-US"/>
        </w:rPr>
        <w:fldChar w:fldCharType="separate"/>
      </w:r>
      <w:r w:rsidR="00541ADE" w:rsidRPr="00541ADE">
        <w:rPr>
          <w:rFonts w:cstheme="minorHAnsi"/>
          <w:b w:val="0"/>
          <w:bCs/>
          <w:noProof/>
          <w:vertAlign w:val="superscript"/>
          <w:lang w:val="en-US"/>
        </w:rPr>
        <w:t>14,15</w:t>
      </w:r>
      <w:r w:rsidRPr="00DD13DA">
        <w:rPr>
          <w:rFonts w:cstheme="minorHAnsi"/>
          <w:b w:val="0"/>
          <w:bCs/>
        </w:rPr>
        <w:fldChar w:fldCharType="end"/>
      </w:r>
      <w:r w:rsidRPr="00DD13DA">
        <w:rPr>
          <w:rFonts w:cstheme="minorHAnsi"/>
          <w:b w:val="0"/>
          <w:bCs/>
          <w:lang w:val="en-US"/>
        </w:rPr>
        <w:t xml:space="preserve"> Desirable targets include materials with high μC</w:t>
      </w:r>
      <w:r w:rsidRPr="00DD13DA">
        <w:rPr>
          <w:rFonts w:cstheme="minorHAnsi"/>
          <w:b w:val="0"/>
          <w:bCs/>
          <w:vertAlign w:val="superscript"/>
          <w:lang w:val="en-US"/>
        </w:rPr>
        <w:t>*</w:t>
      </w:r>
      <w:r w:rsidRPr="00DD13DA">
        <w:rPr>
          <w:rFonts w:cstheme="minorHAnsi"/>
          <w:b w:val="0"/>
          <w:bCs/>
          <w:lang w:val="en-US"/>
        </w:rPr>
        <w:t xml:space="preserve"> products,</w:t>
      </w:r>
      <w:r w:rsidRPr="00DD13DA">
        <w:rPr>
          <w:rFonts w:cstheme="minorHAnsi"/>
          <w:b w:val="0"/>
          <w:bCs/>
          <w:lang w:val="en-US"/>
        </w:rPr>
        <w:fldChar w:fldCharType="begin" w:fldLock="1"/>
      </w:r>
      <w:r w:rsidR="008D7EAC">
        <w:rPr>
          <w:rFonts w:cstheme="minorHAnsi"/>
          <w:b w:val="0"/>
          <w:bCs/>
          <w:lang w:val="en-US"/>
        </w:rPr>
        <w:instrText>ADDIN CSL_CITATION {"citationItems":[{"id":"ITEM-1","itemData":{"DOI":"10.1038/s41467-018-06084-6","ISSN":"20411723","PMID":"30242224","abstract":"Owing to the mixed electron/hole and ion transport in the aqueous environment, poly(3,4-ethylenedioxythiophene):poly(styrenesulfonate)-based organic electrochemical transistor has been regarded as one of the most promising device platforms for bioelectronics. Nonetheless, there exist very few in-depth studies on how intrinsic channel material properties affect their performance and long-term stability in aqueous environments. Herein, we investigated the correlation among film microstructural crystallinity/composition, device performance, and aqueous stability in poly(3,4-ethylenedioxythiophene):poly(styrenesulfonate) films. The highly organized anisotropic ordering in crystallized conducting polymer films led to remarkable device characteristics such as large transconductance (</w:instrText>
      </w:r>
      <w:r w:rsidR="008D7EAC">
        <w:rPr>
          <w:rFonts w:ascii="Cambria Math" w:hAnsi="Cambria Math" w:cs="Cambria Math"/>
          <w:b w:val="0"/>
          <w:bCs/>
          <w:lang w:val="en-US"/>
        </w:rPr>
        <w:instrText>∼</w:instrText>
      </w:r>
      <w:r w:rsidR="008D7EAC">
        <w:rPr>
          <w:rFonts w:cstheme="minorHAnsi"/>
          <w:b w:val="0"/>
          <w:bCs/>
          <w:lang w:val="en-US"/>
        </w:rPr>
        <w:instrText>20 mS), extraordinary volumetric capacitance (113 F</w:instrText>
      </w:r>
      <w:r w:rsidR="008D7EAC">
        <w:rPr>
          <w:rFonts w:ascii="Calibri" w:hAnsi="Calibri" w:cs="Calibri"/>
          <w:b w:val="0"/>
          <w:bCs/>
          <w:lang w:val="en-US"/>
        </w:rPr>
        <w:instrText>·</w:instrText>
      </w:r>
      <w:r w:rsidR="008D7EAC">
        <w:rPr>
          <w:rFonts w:cstheme="minorHAnsi"/>
          <w:b w:val="0"/>
          <w:bCs/>
          <w:lang w:val="en-US"/>
        </w:rPr>
        <w:instrText>cm</w:instrText>
      </w:r>
      <w:r w:rsidR="008D7EAC">
        <w:rPr>
          <w:rFonts w:ascii="Calibri" w:hAnsi="Calibri" w:cs="Calibri"/>
          <w:b w:val="0"/>
          <w:bCs/>
          <w:lang w:val="en-US"/>
        </w:rPr>
        <w:instrText>−</w:instrText>
      </w:r>
      <w:r w:rsidR="008D7EAC">
        <w:rPr>
          <w:rFonts w:cstheme="minorHAnsi"/>
          <w:b w:val="0"/>
          <w:bCs/>
          <w:lang w:val="en-US"/>
        </w:rPr>
        <w:instrText>3), and unprecedentedly high [</w:instrText>
      </w:r>
      <w:r w:rsidR="008D7EAC">
        <w:rPr>
          <w:rFonts w:ascii="Calibri" w:hAnsi="Calibri" w:cs="Calibri"/>
          <w:b w:val="0"/>
          <w:bCs/>
          <w:lang w:val="en-US"/>
        </w:rPr>
        <w:instrText>μ</w:instrText>
      </w:r>
      <w:r w:rsidR="008D7EAC">
        <w:rPr>
          <w:rFonts w:cstheme="minorHAnsi"/>
          <w:b w:val="0"/>
          <w:bCs/>
          <w:lang w:val="en-US"/>
        </w:rPr>
        <w:instrText>C*] value (</w:instrText>
      </w:r>
      <w:r w:rsidR="008D7EAC">
        <w:rPr>
          <w:rFonts w:ascii="Cambria Math" w:hAnsi="Cambria Math" w:cs="Cambria Math"/>
          <w:b w:val="0"/>
          <w:bCs/>
          <w:lang w:val="en-US"/>
        </w:rPr>
        <w:instrText>∼</w:instrText>
      </w:r>
      <w:r w:rsidR="008D7EAC">
        <w:rPr>
          <w:rFonts w:cstheme="minorHAnsi"/>
          <w:b w:val="0"/>
          <w:bCs/>
          <w:lang w:val="en-US"/>
        </w:rPr>
        <w:instrText>490 F</w:instrText>
      </w:r>
      <w:r w:rsidR="008D7EAC">
        <w:rPr>
          <w:rFonts w:ascii="Calibri" w:hAnsi="Calibri" w:cs="Calibri"/>
          <w:b w:val="0"/>
          <w:bCs/>
          <w:lang w:val="en-US"/>
        </w:rPr>
        <w:instrText>·</w:instrText>
      </w:r>
      <w:r w:rsidR="008D7EAC">
        <w:rPr>
          <w:rFonts w:cstheme="minorHAnsi"/>
          <w:b w:val="0"/>
          <w:bCs/>
          <w:lang w:val="en-US"/>
        </w:rPr>
        <w:instrText>cm</w:instrText>
      </w:r>
      <w:r w:rsidR="008D7EAC">
        <w:rPr>
          <w:rFonts w:ascii="Calibri" w:hAnsi="Calibri" w:cs="Calibri"/>
          <w:b w:val="0"/>
          <w:bCs/>
          <w:lang w:val="en-US"/>
        </w:rPr>
        <w:instrText>−</w:instrText>
      </w:r>
      <w:r w:rsidR="008D7EAC">
        <w:rPr>
          <w:rFonts w:cstheme="minorHAnsi"/>
          <w:b w:val="0"/>
          <w:bCs/>
          <w:lang w:val="en-US"/>
        </w:rPr>
        <w:instrText>1V</w:instrText>
      </w:r>
      <w:r w:rsidR="008D7EAC">
        <w:rPr>
          <w:rFonts w:ascii="Calibri" w:hAnsi="Calibri" w:cs="Calibri"/>
          <w:b w:val="0"/>
          <w:bCs/>
          <w:lang w:val="en-US"/>
        </w:rPr>
        <w:instrText>−</w:instrText>
      </w:r>
      <w:r w:rsidR="008D7EAC">
        <w:rPr>
          <w:rFonts w:cstheme="minorHAnsi"/>
          <w:b w:val="0"/>
          <w:bCs/>
          <w:lang w:val="en-US"/>
        </w:rPr>
        <w:instrText>1s</w:instrText>
      </w:r>
      <w:r w:rsidR="008D7EAC">
        <w:rPr>
          <w:rFonts w:ascii="Calibri" w:hAnsi="Calibri" w:cs="Calibri"/>
          <w:b w:val="0"/>
          <w:bCs/>
          <w:lang w:val="en-US"/>
        </w:rPr>
        <w:instrText>−</w:instrText>
      </w:r>
      <w:r w:rsidR="008D7EAC">
        <w:rPr>
          <w:rFonts w:cstheme="minorHAnsi"/>
          <w:b w:val="0"/>
          <w:bCs/>
          <w:lang w:val="en-US"/>
        </w:rPr>
        <w:instrText>1). Simultaneously, minimized poly(styrenesulfonate) residues in the crystallized film substantially afforded marginal film swelling and robust operational stability even after &gt;20-day water immersion, &gt;2000-time repeated on-off switching, or high-temperature/pressure sterilization. We expect that the present study will contribute to the development of long-term stable implantable bioelectronics for neural recording/stimulation.","author":[{"dropping-particle":"","family":"Kim","given":"Seong Min","non-dropping-particle":"","parse-names":false,"suffix":""},{"dropping-particle":"","family":"Kim","given":"Chang Hyun","non-dropping-particle":"","parse-names":false,"suffix":""},{"dropping-particle":"","family":"Kim","given":"Youngseok","non-dropping-particle":"","parse-names":false,"suffix":""},{"dropping-particle":"","family":"Kim","given":"Nara","non-dropping-particle":"","parse-names":false,"suffix":""},{"dropping-particle":"","family":"Lee","given":"Won June","non-dropping-particle":"","parse-names":false,"suffix":""},{"dropping-particle":"","family":"Lee","given":"Eun Hak","non-dropping-particle":"","parse-names":false,"suffix":""},{"dropping-particle":"","family":"Kim","given":"Dokyun","non-dropping-particle":"","parse-names":false,"suffix":""},{"dropping-particle":"","family":"Park","given":"Sungjun","non-dropping-particle":"","parse-names":false,"suffix":""},{"dropping-particle":"","family":"Lee","given":"Kwanghee","non-dropping-particle":"","parse-names":false,"suffix":""},{"dropping-particle":"","family":"Rivnay","given":"Jonathan","non-dropping-particle":"","parse-names":false,"suffix":""},{"dropping-particle":"","family":"Yoon","given":"Myung Han","non-dropping-particle":"","parse-names":false,"suffix":""}],"container-title":"Nature Communications","id":"ITEM-1","issue":"1","issued":{"date-parts":[["2018"]]},"page":"3858","publisher":"Springer US","title":"Influence of PEDOT:PSS crystallinity and composition on electrochemical transistor performance and long-term stability","type":"article-journal","volume":"9"},"uris":["http://www.mendeley.com/documents/?uuid=ed46f08a-d743-46e2-980d-32244e9e30bc"]},{"id":"ITEM-2","itemData":{"DOI":"10.1002/adma.202002748","ISSN":"15214095","PMID":"32754923","abstract":"A series of glycolated polythiophenes for use in organic electrochemical transistors (OECTs) is designed and synthesized, differing in the distribution of their ethylene glycol chains that are tethered to the conjugated backbone. While side chain redistribution does not have a significant impact on the optoelectronic properties of the polymers, this molecular engineering strategy strongly impacts the water uptake achieved in the polymers. By careful optimization of the water uptake in the polymer films, OECTs with unprecedented steady-state performances in terms of [μC*] and current retentions up to 98% over 700 electrochemical switching cycles are developed.","author":[{"dropping-particle":"","family":"Moser","given":"Maximilian","non-dropping-particle":"","parse-names":false,"suffix":""},{"dropping-particle":"","family":"Hidalgo","given":"Tania Cecilia","non-dropping-particle":"","parse-names":false,"suffix":""},{"dropping-particle":"","family":"Surgailis","given":"Jokubas","non-dropping-particle":"","parse-names":false,"suffix":""},{"dropping-particle":"","family":"Gladisch","given":"Johannes","non-dropping-particle":"","parse-names":false,"suffix":""},{"dropping-particle":"","family":"Ghosh","given":"Sarbani","non-dropping-particle":"","parse-names":false,"suffix":""},{"dropping-particle":"","family":"Sheelamanthula","given":"Rajendar","non-dropping-particle":"","parse-names":false,"suffix":""},{"dropping-particle":"","family":"Thiburce","given":"Quentin","non-dropping-particle":"","parse-names":false,"suffix":""},{"dropping-particle":"","family":"Giovannitti","given":"Alexander","non-dropping-particle":"","parse-names":false,"suffix":""},{"dropping-particle":"","family":"Salleo","given":"Alberto","non-dropping-particle":"","parse-names":false,"suffix":""},{"dropping-particle":"","family":"Gasparini","given":"Nicola","non-dropping-particle":"","parse-names":false,"suffix":""},{"dropping-particle":"","family":"Wadsworth","given":"Andrew","non-dropping-particle":"","parse-names":false,"suffix":""},{"dropping-particle":"","family":"Zozoulenko","given":"Igor","non-dropping-particle":"","parse-names":false,"suffix":""},{"dropping-particle":"","family":"Berggren","given":"Magnus","non-dropping-particle":"","parse-names":false,"suffix":""},{"dropping-particle":"","family":"Stavrinidou","given":"Eleni","non-dropping-particle":"","parse-names":false,"suffix":""},{"dropping-particle":"","family":"Inal","given":"Sahika","non-dropping-particle":"","parse-names":false,"suffix":""},{"dropping-particle":"","family":"McCulloch","given":"Iain","non-dropping-particle":"","parse-names":false,"suffix":""}],"container-title":"Advanced Materials","id":"ITEM-2","issued":{"date-parts":[["2020"]]},"page":"2002748","title":"Side Chain Redistribution as a Strategy to Boost Organic Electrochemical Transistor Performance and Stability","type":"article-journal","volume":"32"},"uris":["http://www.mendeley.com/documents/?uuid=053cae81-a759-4cf8-bbfb-26e6b079a826"]},{"id":"ITEM-3","itemData":{"DOI":"10.1002/adma.202106235","ISSN":"15214095","abstract":"Organic electrochemical transistors (OECTs) hold promise for developing a variety of high-performance (bio-)electronic devices/circuits. While OECTs based on p-type semiconductors have achieved tremendous progress in recent years, n-type OECTs still suffer from low performance, hampering the development of power-efficient electronics. Here, it is demonstrated that fine-tuning the molecular weight of the rigid, ladder-type n-type polymer poly(benzimidazobenzophenanthroline) (BBL) by only one order of magnitude (from 4.9 to 51 kDa) enables the development of n-type OECTs with record-high geometry-normalized transconductance (gm,norm ≈ 11 S cm−1) and electron mobility × volumetric capacitance (µC* ≈ 26 F cm−1 V−1 s−1), fast temporal response (0.38 ms), and low threshold voltage (0.15 V). This enhancement in OECT performance is ascribed to a more efficient intermolecular charge transport in high-molecular-weight BBL than in the low-molecular-weight counterpart. OECT-based complementary inverters are also demonstrated with record-high voltage gains of up to 100 V V−1 and ultralow power consumption down to 0.32 nW, depending on the supply voltage. These devices are among the best sub-1 V complementary inverters reported to date. These findings demonstrate the importance of molecular weight in optimizing the OECT performance of rigid organic mixed ionic–electronic conductors and open for a new generation of power-efficient organic (bio-)electronic devices.","author":[{"dropping-particle":"","family":"Wu","given":"Han Yan","non-dropping-particle":"","parse-names":false,"suffix":""},{"dropping-particle":"","family":"Yang","given":"Chi Yuan","non-dropping-particle":"","parse-names":false,"suffix":""},{"dropping-particle":"","family":"Li","given":"Qifan","non-dropping-particle":"","parse-names":false,"suffix":""},{"dropping-particle":"","family":"Kolhe","given":"Nagesh B.","non-dropping-particle":"","parse-names":false,"suffix":""},{"dropping-particle":"","family":"Strakosas","given":"Xenofon","non-dropping-particle":"","parse-names":false,"suffix":""},{"dropping-particle":"","family":"Stoeckel","given":"Marc Antoine","non-dropping-particle":"","parse-names":false,"suffix":""},{"dropping-particle":"","family":"Wu","given":"Ziang","non-dropping-particle":"","parse-names":false,"suffix":""},{"dropping-particle":"","family":"Jin","given":"Wenlong","non-dropping-particle":"","parse-names":false,"suffix":""},{"dropping-particle":"","family":"Savvakis","given":"Marios","non-dropping-particle":"","parse-names":false,"suffix":""},{"dropping-particle":"","family":"Kroon","given":"Renee","non-dropping-particle":"","parse-names":false,"suffix":""},{"dropping-particle":"","family":"Tu","given":"Deyu","non-dropping-particle":"","parse-names":false,"suffix":""},{"dropping-particle":"","family":"Woo","given":"Han Young","non-dropping-particle":"","parse-names":false,"suffix":""},{"dropping-particle":"","family":"Berggren","given":"Magnus","non-dropping-particle":"","parse-names":false,"suffix":""},{"dropping-particle":"","family":"Jenekhe","given":"Samson A.","non-dropping-particle":"","parse-names":false,"suffix":""},{"dropping-particle":"","family":"Fabiano","given":"Simone","non-dropping-particle":"","parse-names":false,"suffix":""}],"container-title":"Advanced Materials","id":"ITEM-3","issued":{"date-parts":[["2022","1","1"]]},"page":"2106235","publisher":"John Wiley and Sons Inc","title":"Influence of Molecular Weight on the Organic Electrochemical Transistor Performance of Ladder-Type Conjugated Polymers","type":"article-journal","volume":"34"},"uris":["http://www.mendeley.com/documents/?uuid=56237dab-1638-36f2-802f-2244667826cc"]},{"id":"ITEM-4","itemData":{"DOI":"10.1002/anie.202109281","ISBN":"133,2440024407","abstract":"The development of n-type organic electrochemical transistors (OECTs) lags far behind their p-type counterparts. In order to address this dilemma, we report here two new fused bithiophene imide dimer (f-BTI2)-based n-type polymers with abranched methyl end-capped glycol side chain, which exhibit good solubility,l ow-lying LUMO energy levels,f avorable polymer chain orientation, and efficient ion transport property, thus yielding aremarkable OECT electron mobility (m e)ofup to % 10 À2 cm 2 V À1 s À1 and volumetric capacitance (C*) as high as 443 Fcm À3 ,simultaneously.Asaresult, the f-BTI2TEG-FT-based OECTs deliver ar ecord-high maximum geometry-normalized transconductance of 4.60 Scm À1 and am aximum mC* product of 15.2 Fcm À1 V À1 s À1 .T he mC* figure of merit is more than one order of magnitude higher than that of the state-of-the-art n-type OECTs.T he emergence of f-BTI2TEG-FT brings an ew paradigm for developing high-performance n-type polymers for low-power OECT applications.","author":[{"dropping-particle":"","family":"Feng","given":"Kui","non-dropping-particle":"","parse-names":false,"suffix":""},{"dropping-particle":"","family":"Shan","given":"Wentao","non-dropping-particle":"","parse-names":false,"suffix":""},{"dropping-particle":"","family":"Ma","given":"Suxiang","non-dropping-particle":"","parse-names":false,"suffix":""},{"dropping-particle":"","family":"Wu","given":"Ziang","non-dropping-particle":"","parse-names":false,"suffix":""},{"dropping-particle":"","family":"Chen","given":"Jianhua","non-dropping-particle":"","parse-names":false,"suffix":""},{"dropping-particle":"","family":"Guo","given":"Han","non-dropping-particle":"","parse-names":false,"suffix":""},{"dropping-particle":"","family":"Liu","given":"Bin","non-dropping-particle":"","parse-names":false,"suffix":""},{"dropping-particle":"","family":"Wang","given":"Junwei","non-dropping-particle":"","parse-names":false,"suffix":""},{"dropping-particle":"","family":"Li","given":"Bangbang","non-dropping-particle":"","parse-names":false,"suffix":""},{"dropping-particle":"","family":"Young Woo","given":"Han","non-dropping-particle":"","parse-names":false,"suffix":""},{"dropping-particle":"","family":"Fabiano","given":"Simone","non-dropping-particle":"","parse-names":false,"suffix":""},{"dropping-particle":"","family":"Guo","given":"Xugang","non-dropping-particle":"","parse-names":false,"suffix":""}],"container-title":"Angew.Chem.","id":"ITEM-4","issued":{"date-parts":[["2021"]]},"page":"24400– 24407","title":"Organic Semiconductors Hot Paper Fused Bithiophene Imide Dimer-Based n-Type Polymers for High-PerformanceO rganic ElectrochemicalT ransistors","type":"article-journal","volume":"133"},"uris":["http://www.mendeley.com/documents/?uuid=39063433-196f-38c3-b202-67185f4a251c"]}],"mendeley":{"formattedCitation":"&lt;sup&gt;16–19&lt;/sup&gt;","plainTextFormattedCitation":"16–19","previouslyFormattedCitation":"&lt;sup&gt;16–19&lt;/sup&gt;"},"properties":{"noteIndex":0},"schema":"https://github.com/citation-style-language/schema/raw/master/csl-citation.json"}</w:instrText>
      </w:r>
      <w:r w:rsidRPr="00DD13DA">
        <w:rPr>
          <w:rFonts w:cstheme="minorHAnsi"/>
          <w:b w:val="0"/>
          <w:bCs/>
          <w:lang w:val="en-US"/>
        </w:rPr>
        <w:fldChar w:fldCharType="separate"/>
      </w:r>
      <w:r w:rsidR="00A874FF" w:rsidRPr="00A874FF">
        <w:rPr>
          <w:rFonts w:cstheme="minorHAnsi"/>
          <w:b w:val="0"/>
          <w:bCs/>
          <w:noProof/>
          <w:vertAlign w:val="superscript"/>
          <w:lang w:val="en-US"/>
        </w:rPr>
        <w:t>16–19</w:t>
      </w:r>
      <w:r w:rsidRPr="00DD13DA">
        <w:rPr>
          <w:rFonts w:cstheme="minorHAnsi"/>
          <w:b w:val="0"/>
          <w:bCs/>
        </w:rPr>
        <w:fldChar w:fldCharType="end"/>
      </w:r>
      <w:r w:rsidRPr="00DD13DA">
        <w:rPr>
          <w:rFonts w:cstheme="minorHAnsi"/>
          <w:b w:val="0"/>
          <w:bCs/>
          <w:lang w:val="en-US"/>
        </w:rPr>
        <w:t xml:space="preserve"> those that can operated in accumulation mode,</w:t>
      </w:r>
      <w:r w:rsidRPr="00DD13DA">
        <w:rPr>
          <w:rFonts w:cstheme="minorHAnsi"/>
          <w:b w:val="0"/>
          <w:bCs/>
          <w:lang w:val="en-US"/>
        </w:rPr>
        <w:fldChar w:fldCharType="begin" w:fldLock="1"/>
      </w:r>
      <w:r w:rsidR="00A874FF">
        <w:rPr>
          <w:rFonts w:cstheme="minorHAnsi"/>
          <w:b w:val="0"/>
          <w:bCs/>
          <w:lang w:val="en-US"/>
        </w:rPr>
        <w:instrText>ADDIN CSL_CITATION {"citationItems":[{"id":"ITEM-1","itemData":{"DOI":"10.1021/acs.chemmater.0c02041","ISSN":"15205002","abstract":"Replacing the alkyl side chains on conventional semiconducting polymers with ethylene glycol (EG)-based chains is a successful strategy in the molecular design of mixed conduction materials for bioelectronic devices, including organic electrochemical transistors (OECTs). Such polymers have demonstrated the capability to conduct both ionic and electronic charges and can offer superior performance compared to the most commonly used active material, poly(3,4-ethylenedioxythiophene):poly(styrenesulfonate). While many research efforts have been dedicated to optimizing OECT performance through the engineering of the semiconducting polymers' conjugated backbones, variation of the EG chain length has been investigated considerably less. In this work, a series of glycolated polythiophenes with pendant EG chains spanning two to six EG repeat units was synthesized and the electrochemical and structural characteristics of the resulting films were characterized by experimental means and molecular dynamics simulations. OECTs were fabricated and tested, and their performance showed a strong correlation to the the EG side chain length, thereby elucidating important structure-property guidelines for the molecular design of future channel materials. Specifically, a careful balance in the EG length must be struck during the design of EG-functionalized conjugated polymers for OECTs. While minimizing the EG side chain length appears to boost both the capacitive and charge carrier transport properties of the polymers, the chosen EG side chain length must be kept sufficiently long to induce solubility for processing, and allow for the necessary ion interactions with the conjugated polymer backbone.","author":[{"dropping-particle":"","family":"Moser","given":"Maximilian","non-dropping-particle":"","parse-names":false,"suffix":""},{"dropping-particle":"","family":"Savagian","given":"Lisa R.","non-dropping-particle":"","parse-names":false,"suffix":""},{"dropping-particle":"","family":"Savva","given":"Achilleas","non-dropping-particle":"","parse-names":false,"suffix":""},{"dropping-particle":"","family":"Matta","given":"Micaela","non-dropping-particle":"","parse-names":false,"suffix":""},{"dropping-particle":"","family":"Ponder","given":"James F.","non-dropping-particle":"","parse-names":false,"suffix":""},{"dropping-particle":"","family":"Hidalgo","given":"Tania Cecilia","non-dropping-particle":"","parse-names":false,"suffix":""},{"dropping-particle":"","family":"Ohayon","given":"David","non-dropping-particle":"","parse-names":false,"suffix":""},{"dropping-particle":"","family":"Hallani","given":"Rawad","non-dropping-particle":"","parse-names":false,"suffix":""},{"dropping-particle":"","family":"Reisjalali","given":"Maryam","non-dropping-particle":"","parse-names":false,"suffix":""},{"dropping-particle":"","family":"Troisi","given":"Alessandro","non-dropping-particle":"","parse-names":false,"suffix":""},{"dropping-particle":"","family":"Wadsworth","given":"Andrew","non-dropping-particle":"","parse-names":false,"suffix":""},{"dropping-particle":"","family":"Reynolds","given":"John R.","non-dropping-particle":"","parse-names":false,"suffix":""},{"dropping-particle":"","family":"Inal","given":"Sahika","non-dropping-particle":"","parse-names":false,"suffix":""},{"dropping-particle":"","family":"McCulloch","given":"Iain","non-dropping-particle":"","parse-names":false,"suffix":""}],"container-title":"Chemistry of Materials","id":"ITEM-1","issue":"15","issued":{"date-parts":[["2020"]]},"page":"6618-6628","title":"Ethylene Glycol-Based Side Chain Length Engineering in Polythiophenes and its Impact on Organic Electrochemical Transistor Performance","type":"article-journal","volume":"32"},"uris":["http://www.mendeley.com/documents/?uuid=5d0cc9ec-b7dc-4714-94be-f94737549b14"]},{"id":"ITEM-2","itemData":{"DOI":"10.1021/acsami.9b11370","ISSN":"19448252","PMID":"31298835","abstract":"Organic electrochemical transistors (OECTs) are currently being developed for applications ranging from bioelectronics to neuromorphic computing. We show that fullerene derivatives with glycolated side chains can serve as n-type active layers for OECTs with figures of merit exceeding the best reported conjugated-polymer-based n-type OECTs. By comparing two different fullerene derivatives, [6,6]-phenyl-C61-butyric acid methyl ester (PCBM) and 2-(2,3,4-tris(methoxtriglycol) phenyl) [60]fulleropyrrolidine (C60-TEG), we find that the hydrophilic glycolated side chains in C60-TEG enable volumetric doping of C60-TEG films. In contrast, the hydrophobic nature of PCBM prevents ions from penetrating into the material. Our results demonstrate that small-molecule semiconductors follow many of the same design principles established for conjugated polymers and can function as high-performing mixed electronic/ionic conductors for efficient, fast OECTs.","author":[{"dropping-particle":"","family":"Bischak","given":"Connor G.","non-dropping-particle":"","parse-names":false,"suffix":""},{"dropping-particle":"","family":"Flagg","given":"Lucas Q.","non-dropping-particle":"","parse-names":false,"suffix":""},{"dropping-particle":"","family":"Yan","given":"Kangrong","non-dropping-particle":"","parse-names":false,"suffix":""},{"dropping-particle":"","family":"Li","given":"Chang Zhi","non-dropping-particle":"","parse-names":false,"suffix":""},{"dropping-particle":"","family":"Ginger","given":"David S.","non-dropping-particle":"","parse-names":false,"suffix":""}],"container-title":"ACS Applied Materials and Interfaces","id":"ITEM-2","issue":"31","issued":{"date-parts":[["2019"]]},"page":"28138-28144","title":"Fullerene Active Layers for n-Type Organic Electrochemical Transistors","type":"article-journal","volume":"11"},"uris":["http://www.mendeley.com/documents/?uuid=e454f083-7104-4a3e-bd7b-6490c9455436"]},{"id":"ITEM-3","itemData":{"DOI":"10.1021/acsami.0c18599","ISSN":"19448252","PMID":"33439636","abstract":"n-Type (electron transporting) polymers can make suitable interfaces to transduce biological events that involve the generation of electrons. However, n-type polymers that are stable when electrochemically doped in aqueous media are relatively scarce, and the performance of the existing ones lags behind their p-type (hole conducting) counterparts. Here, we report a new family of donor-acceptor-type polymers based on a naphthalene-1,4,5,8-tetracarboxylic-diimide-bi-thiophene (NDI-T2) backbone where the NDI unit always bears an ethylene glycol (EG) side chain. We study how small variations in the side chains tethered to the acceptor as well as the donor unit affect the performance of the polymer films in the state-of-the-art bioelectronic device, the organic electrochemical transistor (OECT). First, we find that substitution of the T2 core with an electron-withdrawing group (i.e., methoxy) or an EG side chain leads to ambipolar charge transport properties and causes significant changes in film microstructure, which overall impairs the n-type OECT performance. We thus show that the best n-type OECT performer is the polymer that has no substitution on the T2 unit. Next, we evaluate the distance of the oxygen from the NDI unit as a design parameter by varying the length of the carbon spacer placed between the EG unit and the backbone. We find that the distance of the EG from the backbone affects the film order and crystallinity, and thus, the electron mobility. Consequently, our work reports the best-performing NDI-T2-based n-type OECT material to date, i.e., the polymer without the T2 substitution and bearing a six-carbon spacer between the EG and the NDI units. Our work provides new guidelines for the side-chain engineering of n-type polymers for OECTs and insights on the structure-performance relationships for mixed ionic-electronic conductors, crucial for devices where the film operates at the aqueous electrolyte interface.","author":[{"dropping-particle":"","family":"Ohayon","given":"David","non-dropping-particle":"","parse-names":false,"suffix":""},{"dropping-particle":"","family":"Savva","given":"Achilleas","non-dropping-particle":"","parse-names":false,"suffix":""},{"dropping-particle":"","family":"Du","given":"Weiyuan","non-dropping-particle":"","parse-names":false,"suffix":""},{"dropping-particle":"","family":"Paulsen","given":"Bryan D.","non-dropping-particle":"","parse-names":false,"suffix":""},{"dropping-particle":"","family":"Uguz","given":"Ilke","non-dropping-particle":"","parse-names":false,"suffix":""},{"dropping-particle":"","family":"Ashraf","given":"Raja S.","non-dropping-particle":"","parse-names":false,"suffix":""},{"dropping-particle":"","family":"Rivnay","given":"Jonathan","non-dropping-particle":"","parse-names":false,"suffix":""},{"dropping-particle":"","family":"McCulloch","given":"Iain","non-dropping-particle":"","parse-names":false,"suffix":""},{"dropping-particle":"","family":"Inal","given":"Sahika","non-dropping-particle":"","parse-names":false,"suffix":""}],"container-title":"ACS Applied Materials and Interfaces","id":"ITEM-3","issue":"3","issued":{"date-parts":[["2021"]]},"page":"4253-4266","title":"Influence of Side Chains on the n-Type Organic Electrochemical Transistor Performance","type":"article-journal","volume":"13"},"uris":["http://www.mendeley.com/documents/?uuid=821ae273-c76e-4f90-9bb2-905477fbb8d6"]},{"id":"ITEM-4","itemData":{"DOI":"10.1002/adma.202002748","ISSN":"15214095","PMID":"32754923","abstract":"A series of glycolated polythiophenes for use in organic electrochemical transistors (OECTs) is designed and synthesized, differing in the distribution of their ethylene glycol chains that are tethered to the conjugated backbone. While side chain redistribution does not have a significant impact on the optoelectronic properties of the polymers, this molecular engineering strategy strongly impacts the water uptake achieved in the polymers. By careful optimization of the water uptake in the polymer films, OECTs with unprecedented steady-state performances in terms of [μC*] and current retentions up to 98% over 700 electrochemical switching cycles are developed.","author":[{"dropping-particle":"","family":"Moser","given":"Maximilian","non-dropping-particle":"","parse-names":false,"suffix":""},{"dropping-particle":"","family":"Hidalgo","given":"Tania Cecilia","non-dropping-particle":"","parse-names":false,"suffix":""},{"dropping-particle":"","family":"Surgailis","given":"Jokubas","non-dropping-particle":"","parse-names":false,"suffix":""},{"dropping-particle":"","family":"Gladisch","given":"Johannes","non-dropping-particle":"","parse-names":false,"suffix":""},{"dropping-particle":"","family":"Ghosh","given":"Sarbani","non-dropping-particle":"","parse-names":false,"suffix":""},{"dropping-particle":"","family":"Sheelamanthula","given":"Rajendar","non-dropping-particle":"","parse-names":false,"suffix":""},{"dropping-particle":"","family":"Thiburce","given":"Quentin","non-dropping-particle":"","parse-names":false,"suffix":""},{"dropping-particle":"","family":"Giovannitti","given":"Alexander","non-dropping-particle":"","parse-names":false,"suffix":""},{"dropping-particle":"","family":"Salleo","given":"Alberto","non-dropping-particle":"","parse-names":false,"suffix":""},{"dropping-particle":"","family":"Gasparini","given":"Nicola","non-dropping-particle":"","parse-names":false,"suffix":""},{"dropping-particle":"","family":"Wadsworth","given":"Andrew","non-dropping-particle":"","parse-names":false,"suffix":""},{"dropping-particle":"","family":"Zozoulenko","given":"Igor","non-dropping-particle":"","parse-names":false,"suffix":""},{"dropping-particle":"","family":"Berggren","given":"Magnus","non-dropping-particle":"","parse-names":false,"suffix":""},{"dropping-particle":"","family":"Stavrinidou","given":"Eleni","non-dropping-particle":"","parse-names":false,"suffix":""},{"dropping-particle":"","family":"Inal","given":"Sahika","non-dropping-particle":"","parse-names":false,"suffix":""},{"dropping-particle":"","family":"McCulloch","given":"Iain","non-dropping-particle":"","parse-names":false,"suffix":""}],"container-title":"Advanced Materials","id":"ITEM-4","issued":{"date-parts":[["2020"]]},"page":"2002748","title":"Side Chain Redistribution as a Strategy to Boost Organic Electrochemical Transistor Performance and Stability","type":"article-journal","volume":"32"},"uris":["http://www.mendeley.com/documents/?uuid=053cae81-a759-4cf8-bbfb-26e6b079a826"]}],"mendeley":{"formattedCitation":"&lt;sup&gt;17,20–22&lt;/sup&gt;","plainTextFormattedCitation":"17,20–22","previouslyFormattedCitation":"&lt;sup&gt;17,20–22&lt;/sup&gt;"},"properties":{"noteIndex":0},"schema":"https://github.com/citation-style-language/schema/raw/master/csl-citation.json"}</w:instrText>
      </w:r>
      <w:r w:rsidRPr="00DD13DA">
        <w:rPr>
          <w:rFonts w:cstheme="minorHAnsi"/>
          <w:b w:val="0"/>
          <w:bCs/>
          <w:lang w:val="en-US"/>
        </w:rPr>
        <w:fldChar w:fldCharType="separate"/>
      </w:r>
      <w:r w:rsidR="00A874FF" w:rsidRPr="00A874FF">
        <w:rPr>
          <w:rFonts w:cstheme="minorHAnsi"/>
          <w:b w:val="0"/>
          <w:bCs/>
          <w:noProof/>
          <w:vertAlign w:val="superscript"/>
          <w:lang w:val="en-US"/>
        </w:rPr>
        <w:t>17,20–22</w:t>
      </w:r>
      <w:r w:rsidRPr="00DD13DA">
        <w:rPr>
          <w:rFonts w:cstheme="minorHAnsi"/>
          <w:b w:val="0"/>
          <w:bCs/>
        </w:rPr>
        <w:fldChar w:fldCharType="end"/>
      </w:r>
      <w:r w:rsidRPr="00DD13DA">
        <w:rPr>
          <w:rFonts w:cstheme="minorHAnsi"/>
          <w:b w:val="0"/>
          <w:bCs/>
          <w:lang w:val="en-US"/>
        </w:rPr>
        <w:t xml:space="preserve"> and those that show faster kinetics.</w:t>
      </w:r>
      <w:r w:rsidRPr="00DD13DA">
        <w:rPr>
          <w:rFonts w:cstheme="minorHAnsi"/>
          <w:b w:val="0"/>
          <w:bCs/>
          <w:lang w:val="en-US"/>
        </w:rPr>
        <w:fldChar w:fldCharType="begin" w:fldLock="1"/>
      </w:r>
      <w:r w:rsidR="00A874FF">
        <w:rPr>
          <w:rFonts w:cstheme="minorHAnsi"/>
          <w:b w:val="0"/>
          <w:bCs/>
          <w:lang w:val="en-US"/>
        </w:rPr>
        <w:instrText>ADDIN CSL_CITATION {"citationItems":[{"id":"ITEM-1","itemData":{"DOI":"10.1021/acsaelm.0c00203","ISSN":"26376113","abstract":"We examine the neuromorphic behavior of organic electrochemical transistors (OECTs) based on polymer blends of a mixed conductor (PEDOT:PSS) and an ion conductor (PSSNa). We show that the addition of an ionic conductor into PEDOT:PSS decreases the information retention time in paired-pulse depression (PPD) experiments and speeds up the response in dynamic filtering experiments. Detailed studies of transient properties demonstrate that the relevant time scales for the neuromorphic response are determined by an ion injection in and an extraction out of the film. These results bring to the forefront OECTs as devices with neuromorphic properties that are readily engineered.","author":[{"dropping-particle":"","family":"Yamamoto","given":"Shunsuke","non-dropping-particle":"","parse-names":false,"suffix":""},{"dropping-particle":"","family":"Malliaras","given":"George G.","non-dropping-particle":"","parse-names":false,"suffix":""}],"container-title":"ACS Applied Electronic Materials","id":"ITEM-1","issue":"7","issued":{"date-parts":[["2020"]]},"page":"2224-2228","title":"Controlling the Neuromorphic Behavior of Organic Electrochemical Transistors by Blending Mixed and Ion Conductors","type":"article-journal","volume":"2"},"uris":["http://www.mendeley.com/documents/?uuid=22920184-e26f-4865-aeba-db0f9d40da03"]},{"id":"ITEM-2","itemData":{"DOI":"10.1021/acsami.1c08176","ISSN":"19448252","PMID":"34270213","abstract":"Organic electrochemical transistors are believed to face an inherent material design tension between optimizing for ion mobility and for electronic mobility. These devices transduce ion uptake into electrical current, thereby requiring high ion mobility for efficient electrochemical doping and rapid turn-on kinetics and high electronic mobility for the maximum transconductance. Here, we explore a facile route to improve operational kinetics and volumetric capacitance in a high-mobility conjugated polymer (poly[2,5-(2-octyldodecyl)-3,6-diketopyrrolopyrrole-alt-5,5-(2,5-di(thien-2-yl)thieno [3,2-b]thiophene)], DPP-DTT) by employing a nanowire morphology. For equivalent thicknesses, the DPP-DTT nanowire films exhibit consistently faster kinetics (</w:instrText>
      </w:r>
      <w:r w:rsidR="00A874FF">
        <w:rPr>
          <w:rFonts w:ascii="Cambria Math" w:hAnsi="Cambria Math" w:cs="Cambria Math"/>
          <w:b w:val="0"/>
          <w:bCs/>
          <w:lang w:val="en-US"/>
        </w:rPr>
        <w:instrText>∼</w:instrText>
      </w:r>
      <w:r w:rsidR="00A874FF">
        <w:rPr>
          <w:rFonts w:cstheme="minorHAnsi"/>
          <w:b w:val="0"/>
          <w:bCs/>
          <w:lang w:val="en-US"/>
        </w:rPr>
        <w:instrText>6-10</w:instrText>
      </w:r>
      <w:r w:rsidR="00A874FF">
        <w:rPr>
          <w:rFonts w:ascii="Calibri" w:hAnsi="Calibri" w:cs="Calibri"/>
          <w:b w:val="0"/>
          <w:bCs/>
          <w:lang w:val="en-US"/>
        </w:rPr>
        <w:instrText>×</w:instrText>
      </w:r>
      <w:r w:rsidR="00A874FF">
        <w:rPr>
          <w:rFonts w:cstheme="minorHAnsi"/>
          <w:b w:val="0"/>
          <w:bCs/>
          <w:lang w:val="en-US"/>
        </w:rPr>
        <w:instrText xml:space="preserve"> faster) compared to a neat DPP-DTT film. The nanowire architectures show </w:instrText>
      </w:r>
      <w:r w:rsidR="00A874FF">
        <w:rPr>
          <w:rFonts w:ascii="Cambria Math" w:hAnsi="Cambria Math" w:cs="Cambria Math"/>
          <w:b w:val="0"/>
          <w:bCs/>
          <w:lang w:val="en-US"/>
        </w:rPr>
        <w:instrText>∼</w:instrText>
      </w:r>
      <w:r w:rsidR="00A874FF">
        <w:rPr>
          <w:rFonts w:cstheme="minorHAnsi"/>
          <w:b w:val="0"/>
          <w:bCs/>
          <w:lang w:val="en-US"/>
        </w:rPr>
        <w:instrText>4</w:instrText>
      </w:r>
      <w:r w:rsidR="00A874FF">
        <w:rPr>
          <w:rFonts w:ascii="Calibri" w:hAnsi="Calibri" w:cs="Calibri"/>
          <w:b w:val="0"/>
          <w:bCs/>
          <w:lang w:val="en-US"/>
        </w:rPr>
        <w:instrText>×</w:instrText>
      </w:r>
      <w:r w:rsidR="00A874FF">
        <w:rPr>
          <w:rFonts w:cstheme="minorHAnsi"/>
          <w:b w:val="0"/>
          <w:bCs/>
          <w:lang w:val="en-US"/>
        </w:rPr>
        <w:instrText xml:space="preserve"> higher volumetric capacitance, increasing from 7.1 to 27.7 F/cm3, consistent with the porous structure better enabling ion uptake throughout the film. The nanowires also exhibit a small but energetically favorable shift in a threshold voltage of </w:instrText>
      </w:r>
      <w:r w:rsidR="00A874FF">
        <w:rPr>
          <w:rFonts w:ascii="Cambria Math" w:hAnsi="Cambria Math" w:cs="Cambria Math"/>
          <w:b w:val="0"/>
          <w:bCs/>
          <w:lang w:val="en-US"/>
        </w:rPr>
        <w:instrText>∼</w:instrText>
      </w:r>
      <w:r w:rsidR="00A874FF">
        <w:rPr>
          <w:rFonts w:cstheme="minorHAnsi"/>
          <w:b w:val="0"/>
          <w:bCs/>
          <w:lang w:val="en-US"/>
        </w:rPr>
        <w:instrText>17 mV, making the nanostructured system both faster and energetically easier to electrochemically dope compared to neat films. We explain the variation using two atomic force microscopy methods: in situ electrochemical strain microscopy and nanoinfrared imaging via photoinduced force microscopy. These data show that the nanowire film's structure allows greater swelling and ion uptake throughout the active layer, indicating that the nanowire architecture exhibits volumetric operation, whereas the neat film is largely operating via the field effect. We propose that for higher-mobility materials, casting the active layer in a nanowire form may offer faster kinetics, enhanced volumetric capacitance, and possibly lower threshold voltage while maintaining desirable device performance.","author":[{"dropping-particle":"","family":"Giridharagopal","given":"Rajiv","non-dropping-particle":"","parse-names":false,"suffix":""},{"dropping-particle":"","family":"Guo","given":"Jiajie","non-dropping-particle":"","parse-names":false,"suffix":""},{"dropping-particle":"","family":"Kong","given":"Jessica","non-dropping-particle":"","parse-names":false,"suffix":""},{"dropping-particle":"","family":"Ginger","given":"David S.","non-dropping-particle":"","parse-names":false,"suffix":""}],"container-title":"ACS Applied Materials and Interfaces","id":"ITEM-2","issue":"29","issued":{"date-parts":[["2021"]]},"page":"34616-34624","title":"Nanowire Architectures Improve Ion Uptake Kinetics in Conjugated Polymer Electrochemical Transistors","type":"article-journal","volume":"13"},"uris":["http://www.mendeley.com/documents/?uuid=e606aec1-1342-4e5e-a7c5-5cde219814b2"]},{"id":"ITEM-3","itemData":{"DOI":"10.1002/ADFM.202108510","ISSN":"1616-3028","abstract":"The ability to operate in aqueous environments makes poly(3,4-ethylenedioxythiophene):poly(styrenesulfonate), PEDOT:PSS, based organic electrochemical transistors (OECTs) excellent candidates for a variety of biological applications. Current research in PEDOT:PSS based OECTs is primarily focused on improving the conductivity of PEDOT:PSS film to achieve high transconductance (gm). The improved conductivity and electronic transport are attributed to the formation of enlarged PEDOT-rich domains and shorter PEDOT stacking, but such a change in morphology sacrifices the ionic transport and, therefore, the doping/de-doping process. Additionally, little is known about the effect of such morphology changes on the gate bias that makes the maximum gm ((Formula presented.)), threshold voltage (VT), and transient behavior of PEDOT:PSS based OECTs. Here, the molecular packing and nanostructure of PEDOT:PSS films are tuned using ionic liquids as additives, namely, 1-Ethyl-3-methylimidazolium (EMIM) as cation and anions of chloride (Cl), trifluoromethanesulfonate (OTF), bis(trifluoromethylsulfonyl)imide (TFSI), and tricyanomethanide (TCM). It is demonstrated that an optimal morphology is realized using EMIM OTF ionic liquids that generate smaller fibril-like PEDOT-rich domains with relatively loose structures. Such optimal morphology improves ion accessibility, lowering the gate bias required to completely de-dope the channel, and thus enabling to achieve high transconductance, fast transient response, and at lower gate bias window simultaneously.","author":[{"dropping-particle":"","family":"Wu","given":"Xihu","non-dropping-particle":"","parse-names":false,"suffix":""},{"dropping-particle":"","family":"Stephen","given":"Meera","non-dropping-particle":"","parse-names":false,"suffix":""},{"dropping-particle":"","family":"Hidalgo","given":"Tania C","non-dropping-particle":"","parse-names":false,"suffix":""},{"dropping-particle":"","family":"Salim","given":"Teddy","non-dropping-particle":"","parse-names":false,"suffix":""},{"dropping-particle":"","family":"Surgailis","given":"Jokubas","non-dropping-particle":"","parse-names":false,"suffix":""},{"dropping-particle":"","family":"Surendran","given":"Abhijith","non-dropping-particle":"","parse-names":false,"suffix":""},{"dropping-particle":"","family":"Su","given":"Xiaoqian","non-dropping-particle":"","parse-names":false,"suffix":""},{"dropping-particle":"","family":"Li","given":"Ting","non-dropping-particle":"","parse-names":false,"suffix":""},{"dropping-particle":"","family":"Inal","given":"Sahika","non-dropping-particle":"","parse-names":false,"suffix":""},{"dropping-particle":"","family":"Leong","given":"Wei Lin","non-dropping-particle":"","parse-names":false,"suffix":""},{"dropping-particle":"","family":"Wu","given":"X","non-dropping-particle":"","parse-names":false,"suffix":""},{"dropping-particle":"","family":"Stephen","given":"M","non-dropping-particle":"","parse-names":false,"suffix":""},{"dropping-particle":"","family":"Surendran","given":"A","non-dropping-particle":"","parse-names":false,"suffix":""},{"dropping-particle":"","family":"Su","given":"X","non-dropping-particle":"","parse-names":false,"suffix":""},{"dropping-particle":"","family":"Li","given":"T","non-dropping-particle":"","parse-names":false,"suffix":""},{"dropping-particle":"","family":"Leong","given":"W L","non-dropping-particle":"","parse-names":false,"suffix":""},{"dropping-particle":"","family":"Hidalgo","given":"T C","non-dropping-particle":"","parse-names":false,"suffix":""},{"dropping-particle":"","family":"Surgailis","given":"J","non-dropping-particle":"","parse-names":false,"suffix":""},{"dropping-particle":"","family":"Inal","given":"S","non-dropping-particle":"","parse-names":false,"suffix":""},{"dropping-particle":"","family":"Salim","given":"T","non-dropping-particle":"","parse-names":false,"suffix":""}],"container-title":"Advanced Functional Materials","id":"ITEM-3","issue":"1","issued":{"date-parts":[["2022","1","1"]]},"page":"2108510","publisher":"John Wiley &amp; Sons, Ltd","title":"Ionic-Liquid Induced Morphology Tuning of PEDOT:PSS for High-Performance Organic Electrochemical Transistors","type":"article-journal","volume":"32"},"uris":["http://www.mendeley.com/documents/?uuid=5f82b448-5fe2-383e-925e-334981da7be3"]}],"mendeley":{"formattedCitation":"&lt;sup&gt;3,23,24&lt;/sup&gt;","plainTextFormattedCitation":"3,23,24","previouslyFormattedCitation":"&lt;sup&gt;3,23,24&lt;/sup&gt;"},"properties":{"noteIndex":0},"schema":"https://github.com/citation-style-language/schema/raw/master/csl-citation.json"}</w:instrText>
      </w:r>
      <w:r w:rsidRPr="00DD13DA">
        <w:rPr>
          <w:rFonts w:cstheme="minorHAnsi"/>
          <w:b w:val="0"/>
          <w:bCs/>
          <w:lang w:val="en-US"/>
        </w:rPr>
        <w:fldChar w:fldCharType="separate"/>
      </w:r>
      <w:r w:rsidR="00A874FF" w:rsidRPr="00A874FF">
        <w:rPr>
          <w:rFonts w:cstheme="minorHAnsi"/>
          <w:b w:val="0"/>
          <w:bCs/>
          <w:noProof/>
          <w:vertAlign w:val="superscript"/>
          <w:lang w:val="en-US"/>
        </w:rPr>
        <w:t>3,23,24</w:t>
      </w:r>
      <w:r w:rsidRPr="00DD13DA">
        <w:rPr>
          <w:rFonts w:cstheme="minorHAnsi"/>
          <w:b w:val="0"/>
          <w:bCs/>
        </w:rPr>
        <w:fldChar w:fldCharType="end"/>
      </w:r>
      <w:r w:rsidRPr="00DD13DA">
        <w:rPr>
          <w:rFonts w:cstheme="minorHAnsi"/>
          <w:b w:val="0"/>
          <w:bCs/>
          <w:lang w:val="en-US"/>
        </w:rPr>
        <w:t xml:space="preserve"> Among different synthetic approaches, the strategy of modifying the polymer side chains has been applied extensively on different conjugated backbones with the goal of realizing new OMIECs that operate as accumulation mode OECTs with μC</w:t>
      </w:r>
      <w:r w:rsidRPr="00DD13DA">
        <w:rPr>
          <w:rFonts w:cstheme="minorHAnsi"/>
          <w:b w:val="0"/>
          <w:bCs/>
          <w:vertAlign w:val="superscript"/>
          <w:lang w:val="en-US"/>
        </w:rPr>
        <w:t xml:space="preserve">* </w:t>
      </w:r>
      <w:r w:rsidRPr="00DD13DA">
        <w:rPr>
          <w:rFonts w:cstheme="minorHAnsi"/>
          <w:b w:val="0"/>
          <w:bCs/>
          <w:lang w:val="en-US"/>
        </w:rPr>
        <w:t>comparable to or higher than PEDOT:PSS. Notably, conferring conjugated polymers with fully glycolated side chain has become a ubiquitous strategy to enable higher μC</w:t>
      </w:r>
      <w:r w:rsidRPr="00DD13DA">
        <w:rPr>
          <w:rFonts w:cstheme="minorHAnsi"/>
          <w:b w:val="0"/>
          <w:bCs/>
          <w:vertAlign w:val="superscript"/>
          <w:lang w:val="en-US"/>
        </w:rPr>
        <w:t>*</w:t>
      </w:r>
      <w:r w:rsidRPr="00DD13DA">
        <w:rPr>
          <w:rFonts w:cstheme="minorHAnsi"/>
          <w:b w:val="0"/>
          <w:bCs/>
          <w:lang w:val="en-US"/>
        </w:rPr>
        <w:t>.</w:t>
      </w:r>
      <w:r w:rsidRPr="00DD13DA">
        <w:rPr>
          <w:rFonts w:cstheme="minorHAnsi"/>
          <w:b w:val="0"/>
          <w:bCs/>
          <w:lang w:val="en-US"/>
        </w:rPr>
        <w:fldChar w:fldCharType="begin" w:fldLock="1"/>
      </w:r>
      <w:r w:rsidR="00A874FF">
        <w:rPr>
          <w:rFonts w:cstheme="minorHAnsi"/>
          <w:b w:val="0"/>
          <w:bCs/>
          <w:lang w:val="en-US"/>
        </w:rPr>
        <w:instrText>ADDIN CSL_CITATION {"citationItems":[{"id":"ITEM-1","itemData":{"DOI":"10.1002/adma.202002748","ISSN":"15214095","PMID":"32754923","abstract":"A series of glycolated polythiophenes for use in organic electrochemical transistors (OECTs) is designed and synthesized, differing in the distribution of their ethylene glycol chains that are tethered to the conjugated backbone. While side chain redistribution does not have a significant impact on the optoelectronic properties of the polymers, this molecular engineering strategy strongly impacts the water uptake achieved in the polymers. By careful optimization of the water uptake in the polymer films, OECTs with unprecedented steady-state performances in terms of [μC*] and current retentions up to 98% over 700 electrochemical switching cycles are developed.","author":[{"dropping-particle":"","family":"Moser","given":"Maximilian","non-dropping-particle":"","parse-names":false,"suffix":""},{"dropping-particle":"","family":"Hidalgo","given":"Tania Cecilia","non-dropping-particle":"","parse-names":false,"suffix":""},{"dropping-particle":"","family":"Surgailis","given":"Jokubas","non-dropping-particle":"","parse-names":false,"suffix":""},{"dropping-particle":"","family":"Gladisch","given":"Johannes","non-dropping-particle":"","parse-names":false,"suffix":""},{"dropping-particle":"","family":"Ghosh","given":"Sarbani","non-dropping-particle":"","parse-names":false,"suffix":""},{"dropping-particle":"","family":"Sheelamanthula","given":"Rajendar","non-dropping-particle":"","parse-names":false,"suffix":""},{"dropping-particle":"","family":"Thiburce","given":"Quentin","non-dropping-particle":"","parse-names":false,"suffix":""},{"dropping-particle":"","family":"Giovannitti","given":"Alexander","non-dropping-particle":"","parse-names":false,"suffix":""},{"dropping-particle":"","family":"Salleo","given":"Alberto","non-dropping-particle":"","parse-names":false,"suffix":""},{"dropping-particle":"","family":"Gasparini","given":"Nicola","non-dropping-particle":"","parse-names":false,"suffix":""},{"dropping-particle":"","family":"Wadsworth","given":"Andrew","non-dropping-particle":"","parse-names":false,"suffix":""},{"dropping-particle":"","family":"Zozoulenko","given":"Igor","non-dropping-particle":"","parse-names":false,"suffix":""},{"dropping-particle":"","family":"Berggren","given":"Magnus","non-dropping-particle":"","parse-names":false,"suffix":""},{"dropping-particle":"","family":"Stavrinidou","given":"Eleni","non-dropping-particle":"","parse-names":false,"suffix":""},{"dropping-particle":"","family":"Inal","given":"Sahika","non-dropping-particle":"","parse-names":false,"suffix":""},{"dropping-particle":"","family":"McCulloch","given":"Iain","non-dropping-particle":"","parse-names":false,"suffix":""}],"container-title":"Advanced Materials","id":"ITEM-1","issued":{"date-parts":[["2020"]]},"page":"2002748","title":"Side Chain Redistribution as a Strategy to Boost Organic Electrochemical Transistor Performance and Stability","type":"article-journal","volume":"32"},"uris":["http://www.mendeley.com/documents/?uuid=053cae81-a759-4cf8-bbfb-26e6b079a826"]},{"id":"ITEM-2","itemData":{"DOI":"10.1002/anie.202014078","ISSN":"15213773","PMID":"33259685","abstract":"Donor–acceptor (D-A) polymers are promising materials for organic electrochemical transistors (OECTs), as they minimize detrimental faradaic side-reactions during OECT operation, yet their steady-state OECT performance still lags far behind their all-donor counterparts. We report three D-A polymers based on the diketopyrrolopyrrole unit that afford OECT performances similar to those of all-donor polymers, hence representing a significant improvement to the previously developed D-A copolymers. In addition to improved OECT performance, DFT simulations of the polymers and their respective hole polarons also reveal a positive correlation between hole polaron delocalization and steady-state OECT performance, providing new insights into the design of OECT materials. Importantly, we demonstrate how polaron delocalization can be tuned directly at the molecular level by selection of the building blocks comprising the polymers’ conjugated backbone, thus paving the way for the development of even higher performing OECT polymers.","author":[{"dropping-particle":"","family":"Moser","given":"Maximilian","non-dropping-particle":"","parse-names":false,"suffix":""},{"dropping-particle":"","family":"Savva","given":"Achilleas","non-dropping-particle":"","parse-names":false,"suffix":""},{"dropping-particle":"","family":"Thorley","given":"Karl","non-dropping-particle":"","parse-names":false,"suffix":""},{"dropping-particle":"","family":"Paulsen","given":"Bryan D.","non-dropping-particle":"","parse-names":false,"suffix":""},{"dropping-particle":"","family":"Hidalgo","given":"Tania Cecilia","non-dropping-particle":"","parse-names":false,"suffix":""},{"dropping-particle":"","family":"Ohayon","given":"David","non-dropping-particle":"","parse-names":false,"suffix":""},{"dropping-particle":"","family":"Chen","given":"Hu","non-dropping-particle":"","parse-names":false,"suffix":""},{"dropping-particle":"","family":"Giovannitti","given":"Alexander","non-dropping-particle":"","parse-names":false,"suffix":""},{"dropping-particle":"","family":"Marks","given":"Adam","non-dropping-particle":"","parse-names":false,"suffix":""},{"dropping-particle":"","family":"Gasparini","given":"Nicola","non-dropping-particle":"","parse-names":false,"suffix":""},{"dropping-particle":"","family":"Wadsworth","given":"Andrew","non-dropping-particle":"","parse-names":false,"suffix":""},{"dropping-particle":"","family":"Rivnay","given":"Jonathan","non-dropping-particle":"","parse-names":false,"suffix":""},{"dropping-particle":"","family":"Inal","given":"Sahika","non-dropping-particle":"","parse-names":false,"suffix":""},{"dropping-particle":"","family":"McCulloch","given":"Iain","non-dropping-particle":"","parse-names":false,"suffix":""}],"container-title":"Angewandte Chemie - International Edition","id":"ITEM-2","issue":"14","issued":{"date-parts":[["2021"]]},"page":"7777-7785","title":"Polaron Delocalization in Donor–Acceptor Polymers and its Impact on Organic Electrochemical Transistor Performance","type":"article-journal","volume":"60"},"uris":["http://www.mendeley.com/documents/?uuid=50543716-a751-44eb-8aea-e7e12b8b1881"]},{"id":"ITEM-3","itemData":{"DOI":"10.1021/acsmacrolett.1c00328","ISSN":"2161-1653","abstract":"Organic electrochemical transistors (OECTs) are oft-used for bioelectronic applications, and a variety of OECT channel materials have been developed in recent years. However, the majority of these materials are still limited by long-term performance and stability challenges. To resolve these issues, we implemented a next-generation design of polymers for OECTs. Specifically, diketopyrrolopyrrole (DPP) building blocks were copolymerized with propylene dioxythiophene-based (Pro-based) monomers to create a donor-acceptor-type conjugated polymer (PProDOT-DPP). These PProDOT-DPP macromolecules were synthesized using a straightforward direct arylation polymerization synthetic route. The PProDOT-DPP polymer thin film exhibited excellent electrochemical response, low oxidation potential, and high crystallinity, as evidenced by spectroelectrochemical measurements and grazing incidence wide-angle X-ray scattering measurements. Thus, the resultant polymer thin films had high charge mobility and volumetric capacitance values (i.e., μC</w:instrText>
      </w:r>
      <w:r w:rsidR="00A874FF">
        <w:rPr>
          <w:rFonts w:ascii="Cambria Math" w:hAnsi="Cambria Math" w:cs="Cambria Math"/>
          <w:b w:val="0"/>
          <w:bCs/>
          <w:lang w:val="en-US"/>
        </w:rPr>
        <w:instrText>∗</w:instrText>
      </w:r>
      <w:r w:rsidR="00A874FF">
        <w:rPr>
          <w:rFonts w:cstheme="minorHAnsi"/>
          <w:b w:val="0"/>
          <w:bCs/>
          <w:lang w:val="en-US"/>
        </w:rPr>
        <w:instrText xml:space="preserve"> as high as 310 F cm-1 V-1 s-1) when they were used as the active layer materials in OECT devices, which places PProDOT-DPP among the highest performing accumulation-mode OECT polymers reported to date. The performance of the PProDOT-DPP thin films was also retained for 100 cycles and over 2000 s of ON-OFF cycling, indicating the robust stability of the materials. Therefore, this effort provides a clear roadmap for the design of electrochemically active macromolecules for accumulation-mode OECTs, where crystalline acceptor cores are incorporated into an all-donor polymer. We anticipate that this will ultimately inspire future polymer designs to enable OECTs with both high electrical performance and operational stability.","author":[{"dropping-particle":"","family":"Luo","given":"Xuyi","non-dropping-particle":"","parse-names":false,"suffix":""},{"dropping-particle":"","family":"Shen","given":"Hongguang","non-dropping-particle":"","parse-names":false,"suffix":""},{"dropping-particle":"","family":"Perera","given":"Kuluni","non-dropping-particle":"","parse-names":false,"suffix":""},{"dropping-particle":"","family":"Tran","given":"Dung Trong","non-dropping-particle":"","parse-names":false,"suffix":""},{"dropping-particle":"","family":"Boudouris","given":"Bryan W.","non-dropping-particle":"","parse-names":false,"suffix":""},{"dropping-particle":"","family":"Mei","given":"Jianguo","non-dropping-particle":"","parse-names":false,"suffix":""}],"container-title":"ACS Macro Letters","id":"ITEM-3","issue":"8","issued":{"date-parts":[["2021"]]},"page":"1061-1067","title":"Designing Donor–Acceptor Copolymers for Stable and High-Performance Organic Electrochemical Transistors","type":"article-journal","volume":"10"},"uris":["http://www.mendeley.com/documents/?uuid=6ecb77e4-36eb-439b-89fe-6e72c053c6b8"]},{"id":"ITEM-4","itemData":{"DOI":"10.1039/d1tc02994k","ISSN":"2050-7526","abstract":"Two D–A type polymers based on the gTDPP as the acceptor and gTVT and gTBTT as the donor have been developed. The donor unit affects the backbone curvature and the aggregation properties of the mixed conductors, regulating their performance in OECTs. Organic mixed (ionic and electronic) charge conductors are the building blocks of state-of-the-art bioelectronic devices, including the organic electrochemical transistors (OECTs). Despite the interest in OECTs, the library of polymers that show efficient mixed charge transport is still narrow. In this work, we developed two donor–acceptor (D–A) type polymers based on the glycolated thiophene diketopyrrolopyrrole (TDPP) as the acceptor unit. We combined the acceptor with two donor units distinguished with different electron-donating strengths, i.e. , a glycolated thienylenevinylene (gTVT) and a glycolated thiophene–benzothiadiazole–thiophene (gTBTT), leading to the polymers TDPP-gTVT and TDPP-gTBTT, respectively. Using spectral, gravimetric, structural, and electrical characterization techniques combined with density functional theory calculations, we sought to understand the effect of the donor unit on the mixed conduction performance of these D–A type polymers. We found that the stronger electron-donating nature of gTVT vs. gTBTT endowed TDPP-gTVT with a lower backbone curvature, leading to films with a tighter lamellar packing, and thereof, a higher degree of crystallinity compared to TDPP-gTBTT. The combination of a high product of electronic mobility and volumetric capacitance ( μC * = 205 F cm −1 V −1 s −1 ) and a low threshold voltage (−0.36 V) rendered TDPP-gTVT based OECTs superior to TDPP-gTBTT devices. Our work introduces the selection of donor units with higher electron-donating power as a means to tune the film's microstructure, providing an effective approach to optimize mixed conduction properties of D–A type OECT materials.","author":[{"dropping-particle":"","family":"Wang","given":"Yazhou","non-dropping-particle":"","parse-names":false,"suffix":""},{"dropping-particle":"","family":"Hamidi-Sakr","given":"Amer","non-dropping-particle":"","parse-names":false,"suffix":""},{"dropping-particle":"","family":"Surgailis","given":"Jokubas","non-dropping-particle":"","parse-names":false,"suffix":""},{"dropping-particle":"","family":"Zhou","given":"Yecheng","non-dropping-particle":"","parse-names":false,"suffix":""},{"dropping-particle":"","family":"Liao","given":"Hailiang","non-dropping-particle":"","parse-names":false,"suffix":""},{"dropping-particle":"","family":"Chen","given":"Junxin","non-dropping-particle":"","parse-names":false,"suffix":""},{"dropping-particle":"","family":"Zhu","given":"Genming","non-dropping-particle":"","parse-names":false,"suffix":""},{"dropping-particle":"","family":"Li","given":"Zhengke","non-dropping-particle":"","parse-names":false,"suffix":""},{"dropping-particle":"","family":"Inal","given":"Sahika","non-dropping-particle":"","parse-names":false,"suffix":""},{"dropping-particle":"","family":"Yue","given":"Wan","non-dropping-particle":"","parse-names":false,"suffix":""}],"container-title":"Journal of Materials Chemistry C","id":"ITEM-4","issued":{"date-parts":[["2021"]]},"page":"13338-13346","publisher":"Royal Society of Chemistry","title":"The effect of the donor moiety of DPP based polymers on the performance of organic electrochemical transistors","type":"article-journal","volume":"9"},"uris":["http://www.mendeley.com/documents/?uuid=e6a21898-ed40-4c93-8728-90f441ed8376"]}],"mendeley":{"formattedCitation":"&lt;sup&gt;17,25–27&lt;/sup&gt;","plainTextFormattedCitation":"17,25–27","previouslyFormattedCitation":"&lt;sup&gt;17,25–27&lt;/sup&gt;"},"properties":{"noteIndex":0},"schema":"https://github.com/citation-style-language/schema/raw/master/csl-citation.json"}</w:instrText>
      </w:r>
      <w:r w:rsidRPr="00DD13DA">
        <w:rPr>
          <w:rFonts w:cstheme="minorHAnsi"/>
          <w:b w:val="0"/>
          <w:bCs/>
          <w:lang w:val="en-US"/>
        </w:rPr>
        <w:fldChar w:fldCharType="separate"/>
      </w:r>
      <w:r w:rsidR="00A874FF" w:rsidRPr="00A874FF">
        <w:rPr>
          <w:rFonts w:cstheme="minorHAnsi"/>
          <w:b w:val="0"/>
          <w:bCs/>
          <w:noProof/>
          <w:vertAlign w:val="superscript"/>
          <w:lang w:val="en-US"/>
        </w:rPr>
        <w:t>17,25–27</w:t>
      </w:r>
      <w:r w:rsidRPr="00DD13DA">
        <w:rPr>
          <w:rFonts w:cstheme="minorHAnsi"/>
          <w:b w:val="0"/>
          <w:bCs/>
        </w:rPr>
        <w:fldChar w:fldCharType="end"/>
      </w:r>
    </w:p>
    <w:p w14:paraId="35727EFE" w14:textId="229369E6" w:rsidR="00DD13DA" w:rsidRPr="00DD13DA" w:rsidRDefault="00DD13DA" w:rsidP="00BB1421">
      <w:pPr>
        <w:pStyle w:val="RSCB06BHeadingSub-Section"/>
        <w:ind w:firstLine="284"/>
        <w:jc w:val="both"/>
        <w:rPr>
          <w:rFonts w:cstheme="minorHAnsi"/>
          <w:b w:val="0"/>
          <w:bCs/>
          <w:lang w:val="en-US"/>
        </w:rPr>
      </w:pPr>
      <w:r w:rsidRPr="00DD13DA">
        <w:rPr>
          <w:rFonts w:cstheme="minorHAnsi"/>
          <w:b w:val="0"/>
          <w:bCs/>
          <w:lang w:val="en-US"/>
        </w:rPr>
        <w:t xml:space="preserve">Previously, we compared the OECT performance of </w:t>
      </w:r>
      <w:r w:rsidR="00CF7A18">
        <w:rPr>
          <w:rFonts w:cstheme="minorHAnsi"/>
          <w:b w:val="0"/>
          <w:bCs/>
          <w:lang w:val="en-US"/>
        </w:rPr>
        <w:t xml:space="preserve">a </w:t>
      </w:r>
      <w:r w:rsidRPr="00DD13DA">
        <w:rPr>
          <w:rFonts w:cstheme="minorHAnsi"/>
          <w:b w:val="0"/>
          <w:bCs/>
          <w:lang w:val="en-US"/>
        </w:rPr>
        <w:t xml:space="preserve">polythiophene with fully alkylated side chain, poly(3-hexylthiophene-2,5-diyl) (P3HT), and </w:t>
      </w:r>
      <w:r w:rsidR="00CF7A18">
        <w:rPr>
          <w:rFonts w:cstheme="minorHAnsi"/>
          <w:b w:val="0"/>
          <w:bCs/>
          <w:lang w:val="en-US"/>
        </w:rPr>
        <w:t xml:space="preserve">a </w:t>
      </w:r>
      <w:r w:rsidRPr="00DD13DA">
        <w:rPr>
          <w:rFonts w:cstheme="minorHAnsi"/>
          <w:b w:val="0"/>
          <w:bCs/>
          <w:lang w:val="en-US"/>
        </w:rPr>
        <w:t>polythiophene with fully glycolated side chain, poly(3-{[2-(2-methoxyethoxy)ethoxy]methyl}thiophene-2,5-diyl) (P3MEEMT).</w:t>
      </w:r>
      <w:r w:rsidRPr="00DD13DA">
        <w:rPr>
          <w:rFonts w:cstheme="minorHAnsi"/>
          <w:b w:val="0"/>
          <w:bCs/>
          <w:lang w:val="en-US"/>
        </w:rPr>
        <w:fldChar w:fldCharType="begin" w:fldLock="1"/>
      </w:r>
      <w:r w:rsidR="00A874FF">
        <w:rPr>
          <w:rFonts w:cstheme="minorHAnsi"/>
          <w:b w:val="0"/>
          <w:bCs/>
          <w:lang w:val="en-US"/>
        </w:rPr>
        <w:instrText>ADDIN CSL_CITATION {"citationItems":[{"id":"ITEM-1","itemData":{"DOI":"10.1021/jacs.8b12640","ISSN":"0002-7863","author":[{"dropping-particle":"","family":"Flagg","given":"Lucas Q","non-dropping-particle":"","parse-names":false,"suffix":""},{"dropping-particle":"","family":"Bischak","given":"Connor G","non-dropping-particle":"","parse-names":false,"suffix":""},{"dropping-particle":"","family":"Onorato","given":"Jonathan W","non-dropping-particle":"","parse-names":false,"suffix":""},{"dropping-particle":"","family":"Rashid","given":"Reem B","non-dropping-particle":"","parse-names":false,"suffix":""},{"dropping-particle":"","family":"Luscombe","given":"Christine K","non-dropping-particle":"","parse-names":false,"suffix":""},{"dropping-particle":"","family":"Ginger","given":"David S","non-dropping-particle":"","parse-names":false,"suffix":""}],"container-title":"Journal of the American Chemical Society","genre":"research-article","id":"ITEM-1","issued":{"date-parts":[["2019"]]},"page":"4345-4354","publisher":"American Chemical Society","title":"Polymer Crystallinity Controls Water Uptake in Glycol Side-Chain Polymer Organic Electrochemical Transistors","type":"article-journal","volume":"141"},"uris":["http://www.mendeley.com/documents/?uuid=ac3af2ca-f175-47c6-aa35-d55513fd46b4"]}],"mendeley":{"formattedCitation":"&lt;sup&gt;28&lt;/sup&gt;","plainTextFormattedCitation":"28","previouslyFormattedCitation":"&lt;sup&gt;28&lt;/sup&gt;"},"properties":{"noteIndex":0},"schema":"https://github.com/citation-style-language/schema/raw/master/csl-citation.json"}</w:instrText>
      </w:r>
      <w:r w:rsidRPr="00DD13DA">
        <w:rPr>
          <w:rFonts w:cstheme="minorHAnsi"/>
          <w:b w:val="0"/>
          <w:bCs/>
          <w:lang w:val="en-US"/>
        </w:rPr>
        <w:fldChar w:fldCharType="separate"/>
      </w:r>
      <w:r w:rsidR="00A874FF" w:rsidRPr="00A874FF">
        <w:rPr>
          <w:rFonts w:cstheme="minorHAnsi"/>
          <w:b w:val="0"/>
          <w:bCs/>
          <w:noProof/>
          <w:vertAlign w:val="superscript"/>
          <w:lang w:val="en-US"/>
        </w:rPr>
        <w:t>28</w:t>
      </w:r>
      <w:r w:rsidRPr="00DD13DA">
        <w:rPr>
          <w:rFonts w:cstheme="minorHAnsi"/>
          <w:b w:val="0"/>
          <w:bCs/>
        </w:rPr>
        <w:fldChar w:fldCharType="end"/>
      </w:r>
      <w:r w:rsidRPr="00DD13DA">
        <w:rPr>
          <w:rFonts w:cstheme="minorHAnsi"/>
          <w:b w:val="0"/>
          <w:bCs/>
          <w:lang w:val="en-US"/>
        </w:rPr>
        <w:t xml:space="preserve"> While P3MEEMT shows a higher μC</w:t>
      </w:r>
      <w:r w:rsidRPr="00DD13DA">
        <w:rPr>
          <w:rFonts w:cstheme="minorHAnsi"/>
          <w:b w:val="0"/>
          <w:bCs/>
          <w:vertAlign w:val="superscript"/>
          <w:lang w:val="en-US"/>
        </w:rPr>
        <w:t>*</w:t>
      </w:r>
      <w:r w:rsidRPr="00DD13DA">
        <w:rPr>
          <w:rFonts w:cstheme="minorHAnsi"/>
          <w:b w:val="0"/>
          <w:bCs/>
          <w:lang w:val="en-US"/>
        </w:rPr>
        <w:t xml:space="preserve"> product than P3HT, the mobility of P3MEEMT, like other polymers with ethylene glycol </w:t>
      </w:r>
      <w:r w:rsidR="00460328">
        <w:rPr>
          <w:rFonts w:cstheme="minorHAnsi"/>
          <w:b w:val="0"/>
          <w:bCs/>
          <w:lang w:val="en-US"/>
        </w:rPr>
        <w:t>side chain</w:t>
      </w:r>
      <w:r w:rsidRPr="00DD13DA">
        <w:rPr>
          <w:rFonts w:cstheme="minorHAnsi"/>
          <w:b w:val="0"/>
          <w:bCs/>
          <w:lang w:val="en-US"/>
        </w:rPr>
        <w:t>s, showed a complex relationship between polymer crystallinity, dry hole mobility, and hole mobility in the hydrated OECT.</w:t>
      </w:r>
      <w:r w:rsidRPr="00DD13DA">
        <w:rPr>
          <w:rFonts w:cstheme="minorHAnsi"/>
          <w:b w:val="0"/>
          <w:bCs/>
          <w:lang w:val="en-US"/>
        </w:rPr>
        <w:fldChar w:fldCharType="begin" w:fldLock="1"/>
      </w:r>
      <w:r w:rsidR="00A874FF">
        <w:rPr>
          <w:rFonts w:cstheme="minorHAnsi"/>
          <w:b w:val="0"/>
          <w:bCs/>
          <w:lang w:val="en-US"/>
        </w:rPr>
        <w:instrText>ADDIN CSL_CITATION {"citationItems":[{"id":"ITEM-1","itemData":{"DOI":"10.1021/acsami.9b21604","ISSN":"19448252","PMID":"32066232","abstract":"Functionalizing conjugated polymers with polar ethylene glycol side chains enables enhanced swelling and facilitates ion transport in addition to electronic transport in such systems. Here, we investigate three polythiophene homopolymers (P3MEET, P3MEEMT, and P3MEEET) having differently linked (without spacer and with methyl and ethyl spacer, respectively) diethylene glycol side chains. All the polymers were tested in organic electrochemical transistors (OECTs). They show drastic differences in the device performance. The highest μOECT C</w:instrText>
      </w:r>
      <w:r w:rsidR="00A874FF">
        <w:rPr>
          <w:rFonts w:ascii="Cambria Math" w:hAnsi="Cambria Math" w:cs="Cambria Math"/>
          <w:b w:val="0"/>
          <w:bCs/>
          <w:lang w:val="en-US"/>
        </w:rPr>
        <w:instrText>∗</w:instrText>
      </w:r>
      <w:r w:rsidR="00A874FF">
        <w:rPr>
          <w:rFonts w:cstheme="minorHAnsi"/>
          <w:b w:val="0"/>
          <w:bCs/>
          <w:lang w:val="en-US"/>
        </w:rPr>
        <w:instrText xml:space="preserve"> product of 11.5 F/cm</w:instrText>
      </w:r>
      <w:r w:rsidR="00A874FF">
        <w:rPr>
          <w:rFonts w:ascii="Calibri" w:hAnsi="Calibri" w:cs="Calibri"/>
          <w:b w:val="0"/>
          <w:bCs/>
          <w:lang w:val="en-US"/>
        </w:rPr>
        <w:instrText>·</w:instrText>
      </w:r>
      <w:r w:rsidR="00A874FF">
        <w:rPr>
          <w:rFonts w:cstheme="minorHAnsi"/>
          <w:b w:val="0"/>
          <w:bCs/>
          <w:lang w:val="en-US"/>
        </w:rPr>
        <w:instrText>V</w:instrText>
      </w:r>
      <w:r w:rsidR="00A874FF">
        <w:rPr>
          <w:rFonts w:ascii="Calibri" w:hAnsi="Calibri" w:cs="Calibri"/>
          <w:b w:val="0"/>
          <w:bCs/>
          <w:lang w:val="en-US"/>
        </w:rPr>
        <w:instrText>·</w:instrText>
      </w:r>
      <w:r w:rsidR="00A874FF">
        <w:rPr>
          <w:rFonts w:cstheme="minorHAnsi"/>
          <w:b w:val="0"/>
          <w:bCs/>
          <w:lang w:val="en-US"/>
        </w:rPr>
        <w:instrText>s was obtained for ethyl-spaced P3MEEET. How the injection and transport of ions is influenced by the side-chain linkage was studied with electrochemical impedance spectroscopy, which shows a dramatic increase in volumetric capacitance from 80 ± 9 up to 242 ± 17 F/cm3 on going from P3MEET to P3MEEET. Thus, ethyl-spaced P3MEEET exhibits one of the highest reported volumetric capacitance values among p-type polymers. Moreover, P3MEEET exhibits in dry thin films an organic field-effect transistor (OFET) hole mobility of 0.005 cm2/V·s, highest among the three, which is one order of magnitude higher than that for P3MEEMT. The extracted hole mobility from OECT (oxidized swollen state) and the hole mobility in solid-state thin films (OFET) show contradictory trends for P3MEEMT and P3MEEET. In order to understand exactly the properties in the hydrated and dry states, the crystal structure of the polymers was investigated with wide-angle X-ray scattering (WAXS) and grazing incidence WAXS, and the water uptake under applied potential was monitored using electrochemical quartz crystal microbalance with dissipation monitoring (E-QCMD). These measurements reveal an amorphous state for P3MEET and a semicrystalline state for P3MEEMT and P3MEEEET. On the other hand, E-QCMD confirms that P3MEEET swells 10 times more than P3MEEMT in the oxidized state. Thus, the importance of the ethyl spacer toward crystallinity and mixed-conduction properties was clearly demonstrated, emphasizing the impact of side chain linkage of diethylene glycol. This detailed study offers a better understanding of how to design high-performance organic mixed conductors.","author":[{"dropping-particle":"","family":"Schmode","given":"Philip","non-dropping-particle":"","parse-names":false,"suffix":""},{"dropping-particle":"","family":"Savva","given":"Achilleas","non-dropping-particle":"","parse-names":false,"suffix":""},{"dropping-particle":"","family":"Kahl","given":"Robert","non-dropping-particle":"","parse-names":false,"suffix":""},{"dropping-particle":"","family":"Ohayon","given":"David","non-dropping-particle":"","parse-names":false,"suffix":""},{"dropping-particle":"","family":"Meichsner","given":"Florian","non-dropping-particle":"","parse-names":false,"suffix":""},{"dropping-particle":"","family":"Dolynchuk","given":"Oleksandr","non-dropping-particle":"","parse-names":false,"suffix":""},{"dropping-particle":"","family":"Thurn-Albrecht","given":"Thomas","non-dropping-particle":"","parse-names":false,"suffix":""},{"dropping-particle":"","family":"Inal","given":"Sahika","non-dropping-particle":"","parse-names":false,"suffix":""},{"dropping-particle":"","family":"Thelakkat","given":"Mukundan","non-dropping-particle":"","parse-names":false,"suffix":""}],"container-title":"ACS Applied Materials and Interfaces","id":"ITEM-1","issue":"11","issued":{"date-parts":[["2020"]]},"page":"13029-13039","title":"The Key Role of Side Chain Linkage in Structure Formation and Mixed Conduction of Ethylene Glycol Substituted Polythiophenes","type":"article-journal","volume":"12"},"uris":["http://www.mendeley.com/documents/?uuid=25f05c69-9463-43e3-bff7-a8ef39d5d3ee"]},{"id":"ITEM-2","itemData":{"DOI":"10.1021/jacs.8b12640","ISSN":"0002-7863","author":[{"dropping-particle":"","family":"Flagg","given":"Lucas Q","non-dropping-particle":"","parse-names":false,"suffix":""},{"dropping-particle":"","family":"Bischak","given":"Connor G","non-dropping-particle":"","parse-names":false,"suffix":""},{"dropping-particle":"","family":"Onorato","given":"Jonathan W","non-dropping-particle":"","parse-names":false,"suffix":""},{"dropping-particle":"","family":"Rashid","given":"Reem B","non-dropping-particle":"","parse-names":false,"suffix":""},{"dropping-particle":"","family":"Luscombe","given":"Christine K","non-dropping-particle":"","parse-names":false,"suffix":""},{"dropping-particle":"","family":"Ginger","given":"David S","non-dropping-particle":"","parse-names":false,"suffix":""}],"container-title":"Journal of the American Chemical Society","genre":"research-article","id":"ITEM-2","issued":{"date-parts":[["2019"]]},"page":"4345-4354","publisher":"American Chemical Society","title":"Polymer Crystallinity Controls Water Uptake in Glycol Side-Chain Polymer Organic Electrochemical Transistors","type":"article-journal","volume":"141"},"uris":["http://www.mendeley.com/documents/?uuid=ac3af2ca-f175-47c6-aa35-d55513fd46b4"]},{"id":"ITEM-3","itemData":{"DOI":"10.1021/acsami.0c18599","ISSN":"19448252","PMID":"33439636","abstract":"n-Type (electron transporting) polymers can make suitable interfaces to transduce biological events that involve the generation of electrons. However, n-type polymers that are stable when electrochemically doped in aqueous media are relatively scarce, and the performance of the existing ones lags behind their p-type (hole conducting) counterparts. Here, we report a new family of donor-acceptor-type polymers based on a naphthalene-1,4,5,8-tetracarboxylic-diimide-bi-thiophene (NDI-T2) backbone where the NDI unit always bears an ethylene glycol (EG) side chain. We study how small variations in the side chains tethered to the acceptor as well as the donor unit affect the performance of the polymer films in the state-of-the-art bioelectronic device, the organic electrochemical transistor (OECT). First, we find that substitution of the T2 core with an electron-withdrawing group (i.e., methoxy) or an EG side chain leads to ambipolar charge transport properties and causes significant changes in film microstructure, which overall impairs the n-type OECT performance. We thus show that the best n-type OECT performer is the polymer that has no substitution on the T2 unit. Next, we evaluate the distance of the oxygen from the NDI unit as a design parameter by varying the length of the carbon spacer placed between the EG unit and the backbone. We find that the distance of the EG from the backbone affects the film order and crystallinity, and thus, the electron mobility. Consequently, our work reports the best-performing NDI-T2-based n-type OECT material to date, i.e., the polymer without the T2 substitution and bearing a six-carbon spacer between the EG and the NDI units. Our work provides new guidelines for the side-chain engineering of n-type polymers for OECTs and insights on the structure-performance relationships for mixed ionic-electronic conductors, crucial for devices where the film operates at the aqueous electrolyte interface.","author":[{"dropping-particle":"","family":"Ohayon","given":"David","non-dropping-particle":"","parse-names":false,"suffix":""},{"dropping-particle":"","family":"Savva","given":"Achilleas","non-dropping-particle":"","parse-names":false,"suffix":""},{"dropping-particle":"","family":"Du","given":"Weiyuan","non-dropping-particle":"","parse-names":false,"suffix":""},{"dropping-particle":"","family":"Paulsen","given":"Bryan D.","non-dropping-particle":"","parse-names":false,"suffix":""},{"dropping-particle":"","family":"Uguz","given":"Ilke","non-dropping-particle":"","parse-names":false,"suffix":""},{"dropping-particle":"","family":"Ashraf","given":"Raja S.","non-dropping-particle":"","parse-names":false,"suffix":""},{"dropping-particle":"","family":"Rivnay","given":"Jonathan","non-dropping-particle":"","parse-names":false,"suffix":""},{"dropping-particle":"","family":"McCulloch","given":"Iain","non-dropping-particle":"","parse-names":false,"suffix":""},{"dropping-particle":"","family":"Inal","given":"Sahika","non-dropping-particle":"","parse-names":false,"suffix":""}],"container-title":"ACS Applied Materials and Interfaces","id":"ITEM-3","issue":"3","issued":{"date-parts":[["2021"]]},"page":"4253-4266","title":"Influence of Side Chains on the n-Type Organic Electrochemical Transistor Performance","type":"article-journal","volume":"13"},"uris":["http://www.mendeley.com/documents/?uuid=821ae273-c76e-4f90-9bb2-905477fbb8d6"]}],"mendeley":{"formattedCitation":"&lt;sup&gt;22,28,29&lt;/sup&gt;","plainTextFormattedCitation":"22,28,29","previouslyFormattedCitation":"&lt;sup&gt;22,28,29&lt;/sup&gt;"},"properties":{"noteIndex":0},"schema":"https://github.com/citation-style-language/schema/raw/master/csl-citation.json"}</w:instrText>
      </w:r>
      <w:r w:rsidRPr="00DD13DA">
        <w:rPr>
          <w:rFonts w:cstheme="minorHAnsi"/>
          <w:b w:val="0"/>
          <w:bCs/>
          <w:lang w:val="en-US"/>
        </w:rPr>
        <w:fldChar w:fldCharType="separate"/>
      </w:r>
      <w:r w:rsidR="00A874FF" w:rsidRPr="00A874FF">
        <w:rPr>
          <w:rFonts w:cstheme="minorHAnsi"/>
          <w:b w:val="0"/>
          <w:bCs/>
          <w:noProof/>
          <w:vertAlign w:val="superscript"/>
          <w:lang w:val="en-US"/>
        </w:rPr>
        <w:t>22,28,29</w:t>
      </w:r>
      <w:r w:rsidRPr="00DD13DA">
        <w:rPr>
          <w:rFonts w:cstheme="minorHAnsi"/>
          <w:b w:val="0"/>
          <w:bCs/>
        </w:rPr>
        <w:fldChar w:fldCharType="end"/>
      </w:r>
      <w:r w:rsidRPr="00DD13DA">
        <w:rPr>
          <w:rFonts w:cstheme="minorHAnsi"/>
          <w:b w:val="0"/>
          <w:bCs/>
          <w:lang w:val="en-US"/>
        </w:rPr>
        <w:t xml:space="preserve"> Thus, given the known trade-offs between morphology, ion injection, and carrier mobility,</w:t>
      </w:r>
      <w:r w:rsidRPr="00DD13DA">
        <w:rPr>
          <w:rFonts w:cstheme="minorHAnsi"/>
          <w:b w:val="0"/>
          <w:bCs/>
          <w:lang w:val="en-US"/>
        </w:rPr>
        <w:fldChar w:fldCharType="begin" w:fldLock="1"/>
      </w:r>
      <w:r w:rsidR="00A874FF">
        <w:rPr>
          <w:rFonts w:cstheme="minorHAnsi"/>
          <w:b w:val="0"/>
          <w:bCs/>
          <w:lang w:val="en-US"/>
        </w:rPr>
        <w:instrText>ADDIN CSL_CITATION {"citationItems":[{"id":"ITEM-1","itemData":{"DOI":"10.1038/NMAT4918","ISSN":"14764660","PMID":"28628123","abstract":"Ionic transport phenomena in organic semiconductor materials underpin emerging technologies ranging from bioelectronics to energy storage. The performance of these systems is affected by an interplay of film morphology, ionic transport and electronic transport that is unique to organic semiconductors yet poorly understood. Using in situ electrochemical strain microscopy (ESM), we demonstrate that we can directly probe local variations in ion transport in polymer devices by measuring subnanometre volumetric expansion due to ion uptake following electrochemical oxidation of the semiconductor. The ESM data show that poly(3-hexylthiophene) electrochemical devices exhibit voltage-dependent heterogeneous swelling consistent with device operation and electrochromism. Our data show that polymer semiconductors can simultaneously exhibit field-effect and electrochemical operation regimes, with the operation modality and its distribution varying locally as a function of nanoscale film morphology, ion concentration and potential. Importantly, we provide a direct test of structure-function relationships by correlating strain heterogeneity with local stiffness maps. These data indicate that nanoscale variations in ion uptake are associated with local changes in polymer packing that may impede ion transport to different extents within the same macroscopic film and can inform future materials optimization.","author":[{"dropping-particle":"","family":"Giridharagopal","given":"R.","non-dropping-particle":"","parse-names":false,"suffix":""},{"dropping-particle":"","family":"Flagg","given":"L. Q.","non-dropping-particle":"","parse-names":false,"suffix":""},{"dropping-particle":"","family":"Harrison","given":"J. S.","non-dropping-particle":"","parse-names":false,"suffix":""},{"dropping-particle":"","family":"Ziffer","given":"M. E.","non-dropping-particle":"","parse-names":false,"suffix":""},{"dropping-particle":"","family":"Onorato","given":"J.","non-dropping-particle":"","parse-names":false,"suffix":""},{"dropping-particle":"","family":"Luscombe","given":"C. K.","non-dropping-particle":"","parse-names":false,"suffix":""},{"dropping-particle":"","family":"Ginger","given":"D. S.","non-dropping-particle":"","parse-names":false,"suffix":""}],"container-title":"Nature Materials","id":"ITEM-1","issue":"7","issued":{"date-parts":[["2017"]]},"page":"737–742","title":"Electrochemical strain microscopy probes morphology-induced variations in ion uptake and performance in organic electrochemical transistors","type":"article-journal","volume":"16"},"uris":["http://www.mendeley.com/documents/?uuid=eb325aca-b47e-40ae-841d-9bbb741f6a28"]}],"mendeley":{"formattedCitation":"&lt;sup&gt;30&lt;/sup&gt;","plainTextFormattedCitation":"30","previouslyFormattedCitation":"&lt;sup&gt;30&lt;/sup&gt;"},"properties":{"noteIndex":0},"schema":"https://github.com/citation-style-language/schema/raw/master/csl-citation.json"}</w:instrText>
      </w:r>
      <w:r w:rsidRPr="00DD13DA">
        <w:rPr>
          <w:rFonts w:cstheme="minorHAnsi"/>
          <w:b w:val="0"/>
          <w:bCs/>
          <w:lang w:val="en-US"/>
        </w:rPr>
        <w:fldChar w:fldCharType="separate"/>
      </w:r>
      <w:r w:rsidR="00A874FF" w:rsidRPr="00A874FF">
        <w:rPr>
          <w:rFonts w:cstheme="minorHAnsi"/>
          <w:b w:val="0"/>
          <w:bCs/>
          <w:noProof/>
          <w:vertAlign w:val="superscript"/>
          <w:lang w:val="en-US"/>
        </w:rPr>
        <w:t>30</w:t>
      </w:r>
      <w:r w:rsidRPr="00DD13DA">
        <w:rPr>
          <w:rFonts w:cstheme="minorHAnsi"/>
          <w:b w:val="0"/>
          <w:bCs/>
        </w:rPr>
        <w:fldChar w:fldCharType="end"/>
      </w:r>
      <w:r w:rsidRPr="00DD13DA">
        <w:rPr>
          <w:rFonts w:cstheme="minorHAnsi"/>
          <w:b w:val="0"/>
          <w:bCs/>
          <w:lang w:val="en-US"/>
        </w:rPr>
        <w:t xml:space="preserve"> it is interesting to consider if there is room to compromise between degree of hydration and crystallinity, to achieve a beneficial compromise between the large volumetric capacitance and favorable kinetics achievable with readily hydrated polymers with high ethylene glycol (EG) content, and favorable ordering and hole mobility of hydrophobic P3HT with only alkyl chains.</w:t>
      </w:r>
    </w:p>
    <w:p w14:paraId="047EADF2" w14:textId="0319F0AE" w:rsidR="00DD13DA" w:rsidRPr="00DD13DA" w:rsidRDefault="00DD13DA" w:rsidP="00BB1421">
      <w:pPr>
        <w:pStyle w:val="RSCB06BHeadingSub-Section"/>
        <w:ind w:firstLine="284"/>
        <w:jc w:val="both"/>
        <w:rPr>
          <w:rFonts w:cstheme="minorHAnsi"/>
          <w:b w:val="0"/>
          <w:bCs/>
          <w:lang w:val="en-US"/>
        </w:rPr>
      </w:pPr>
      <w:r w:rsidRPr="00DD13DA">
        <w:rPr>
          <w:rFonts w:cstheme="minorHAnsi"/>
          <w:b w:val="0"/>
          <w:bCs/>
          <w:lang w:val="en-US"/>
        </w:rPr>
        <w:t>Recently, Luscombe and co-workers reported the synthesis of a related family of polythiophenes with varying degrees of ethylene glycol (EG) content in the side chains, as well as varying positions that are suitable for testing this hypothesis.</w:t>
      </w:r>
      <w:r w:rsidRPr="00DD13DA">
        <w:rPr>
          <w:rFonts w:cstheme="minorHAnsi"/>
          <w:b w:val="0"/>
          <w:bCs/>
          <w:lang w:val="en-US"/>
        </w:rPr>
        <w:fldChar w:fldCharType="begin" w:fldLock="1"/>
      </w:r>
      <w:r w:rsidR="00A874FF">
        <w:rPr>
          <w:rFonts w:cstheme="minorHAnsi"/>
          <w:b w:val="0"/>
          <w:bCs/>
          <w:lang w:val="en-US"/>
        </w:rPr>
        <w:instrText>ADDIN CSL_CITATION {"citationItems":[{"id":"ITEM-1","itemData":{"DOI":"10.1039/d1ta05379e","ISSN":"2050-7488","abstract":"A major limitation for polymeric mixed ionic/electronic conductors (MIECs) is the trade-off between ionic and electronic conductivity; changes made that improve one typically hinder the other. In order to address...A major limitation for polymeric mixed ionic/electronic conductors (MIECs) is the trade-off between ionic and electronic conductivity; changes made that improve one typically hinder the other. In order to address this fundamental problem, this work provides insight into ways that we could improve one type of conduction without hindering the other. We investigated a common oligoethylene glycol side chain polymer by adjusting the oxygen atom content and position, providing structural insights for materials that better balanced the two conduction pathways. The investigated polymer series showed the prototypical conflict between ionic and electronic conduction for oxygen atom content, with increasing oxygen atom content increasing ionic conductivity, but decreasing electronic conductivity; however, by increasing the oxygen atom distance from the polymer backbone, both ionic and electronic conductivity could be improved. Following these rules, we show that, poly(3-(methoxyethoxybutyl)thiophene), when blended with lithium bistrifluoromethanesulfonimide (LiTFSI), matches the ionic conductivity of a comparable MIEC [poly(3-(methoxyethoxyethoxymethyl)thiophene)], while simultaneously showing higher electronic conductivity, highlighting the potential of this design strategy. We also provide strategies for tuning the MIEC performance to fit a desired application, depending on if electronic, ionic, or balanced conduction is most important. These results have implications beyond just polythiophene-based MIECs, as these strategies for balancing backbone crystallization and coordinating group interconnectivity apply for all semicrystalline conjugated polymers.","author":[{"dropping-particle":"","family":"Onorato","given":"Jonathan","non-dropping-particle":"","parse-names":false,"suffix":""},{"dropping-particle":"","family":"Wang","given":"Zhongyang","non-dropping-particle":"","parse-names":false,"suffix":""},{"dropping-particle":"","family":"Sun","given":"Yangyang","non-dropping-particle":"","parse-names":false,"suffix":""},{"dropping-particle":"","family":"Nowak","given":"Christian","non-dropping-particle":"","parse-names":false,"suffix":""},{"dropping-particle":"","family":"Flagg","given":"Lucas","non-dropping-particle":"","parse-names":false,"suffix":""},{"dropping-particle":"","family":"Li","given":"Ruipeng","non-dropping-particle":"","parse-names":false,"suffix":""},{"dropping-particle":"","family":"Dong","given":"Ban Xuan","non-dropping-particle":"","parse-names":false,"suffix":""},{"dropping-particle":"","family":"Richter","given":"Lee","non-dropping-particle":"","parse-names":false,"suffix":""},{"dropping-particle":"","family":"Escobedo","given":"Fernando","non-dropping-particle":"","parse-names":false,"suffix":""},{"dropping-particle":"","family":"Nealey","given":"Paul F","non-dropping-particle":"","parse-names":false,"suffix":""},{"dropping-particle":"","family":"Patel","given":"Shrayesh","non-dropping-particle":"","parse-names":false,"suffix":""},{"dropping-particle":"","family":"Luscombe","given":"Christine","non-dropping-particle":"","parse-names":false,"suffix":""}],"container-title":"Journal of Materials Chemistry A","id":"ITEM-1","issued":{"date-parts":[["2021"]]},"page":"21410-21423","publisher":"Royal Society of Chemistry","title":"Side Chain Engineering Control of Mixed Conduction in Oligoethylene Glycol-Substituted Polythiophenes","type":"article-journal","volume":"9"},"uris":["http://www.mendeley.com/documents/?uuid=9e2a9d03-19e2-442d-aafc-f485dd9ae1b1"]}],"mendeley":{"formattedCitation":"&lt;sup&gt;31&lt;/sup&gt;","plainTextFormattedCitation":"31","previouslyFormattedCitation":"&lt;sup&gt;31&lt;/sup&gt;"},"properties":{"noteIndex":0},"schema":"https://github.com/citation-style-language/schema/raw/master/csl-citation.json"}</w:instrText>
      </w:r>
      <w:r w:rsidRPr="00DD13DA">
        <w:rPr>
          <w:rFonts w:cstheme="minorHAnsi"/>
          <w:b w:val="0"/>
          <w:bCs/>
          <w:lang w:val="en-US"/>
        </w:rPr>
        <w:fldChar w:fldCharType="separate"/>
      </w:r>
      <w:r w:rsidR="00A874FF" w:rsidRPr="00A874FF">
        <w:rPr>
          <w:rFonts w:cstheme="minorHAnsi"/>
          <w:b w:val="0"/>
          <w:bCs/>
          <w:noProof/>
          <w:vertAlign w:val="superscript"/>
          <w:lang w:val="en-US"/>
        </w:rPr>
        <w:t>31</w:t>
      </w:r>
      <w:r w:rsidRPr="00DD13DA">
        <w:rPr>
          <w:rFonts w:cstheme="minorHAnsi"/>
          <w:b w:val="0"/>
          <w:bCs/>
        </w:rPr>
        <w:fldChar w:fldCharType="end"/>
      </w:r>
      <w:r w:rsidRPr="00DD13DA">
        <w:rPr>
          <w:rFonts w:cstheme="minorHAnsi"/>
          <w:b w:val="0"/>
          <w:bCs/>
          <w:lang w:val="en-US"/>
        </w:rPr>
        <w:t xml:space="preserve"> They characterized the performance of these materials as polymer electrolytes for Li-ion batteries, hypothesizing that ionic, electronic, and balanced conduction could be improved by meticulously varying EG unit content and position in the polythiophene side chain. They found </w:t>
      </w:r>
      <w:r w:rsidRPr="00DD13DA">
        <w:rPr>
          <w:rFonts w:cstheme="minorHAnsi"/>
          <w:b w:val="0"/>
          <w:bCs/>
          <w:lang w:val="en-US"/>
        </w:rPr>
        <w:t>further that both ionic and electronic conductivity could be improved by increasing the oxygen atom distance from the polythiophene backbone.</w:t>
      </w:r>
      <w:r w:rsidRPr="00DD13DA">
        <w:rPr>
          <w:rFonts w:cstheme="minorHAnsi"/>
          <w:b w:val="0"/>
          <w:bCs/>
          <w:lang w:val="en-US"/>
        </w:rPr>
        <w:fldChar w:fldCharType="begin" w:fldLock="1"/>
      </w:r>
      <w:r w:rsidR="00A874FF">
        <w:rPr>
          <w:rFonts w:cstheme="minorHAnsi"/>
          <w:b w:val="0"/>
          <w:bCs/>
          <w:lang w:val="en-US"/>
        </w:rPr>
        <w:instrText>ADDIN CSL_CITATION {"citationItems":[{"id":"ITEM-1","itemData":{"DOI":"10.1039/d1ta05379e","ISSN":"2050-7488","abstract":"A major limitation for polymeric mixed ionic/electronic conductors (MIECs) is the trade-off between ionic and electronic conductivity; changes made that improve one typically hinder the other. In order to address...A major limitation for polymeric mixed ionic/electronic conductors (MIECs) is the trade-off between ionic and electronic conductivity; changes made that improve one typically hinder the other. In order to address this fundamental problem, this work provides insight into ways that we could improve one type of conduction without hindering the other. We investigated a common oligoethylene glycol side chain polymer by adjusting the oxygen atom content and position, providing structural insights for materials that better balanced the two conduction pathways. The investigated polymer series showed the prototypical conflict between ionic and electronic conduction for oxygen atom content, with increasing oxygen atom content increasing ionic conductivity, but decreasing electronic conductivity; however, by increasing the oxygen atom distance from the polymer backbone, both ionic and electronic conductivity could be improved. Following these rules, we show that, poly(3-(methoxyethoxybutyl)thiophene), when blended with lithium bistrifluoromethanesulfonimide (LiTFSI), matches the ionic conductivity of a comparable MIEC [poly(3-(methoxyethoxyethoxymethyl)thiophene)], while simultaneously showing higher electronic conductivity, highlighting the potential of this design strategy. We also provide strategies for tuning the MIEC performance to fit a desired application, depending on if electronic, ionic, or balanced conduction is most important. These results have implications beyond just polythiophene-based MIECs, as these strategies for balancing backbone crystallization and coordinating group interconnectivity apply for all semicrystalline conjugated polymers.","author":[{"dropping-particle":"","family":"Onorato","given":"Jonathan","non-dropping-particle":"","parse-names":false,"suffix":""},{"dropping-particle":"","family":"Wang","given":"Zhongyang","non-dropping-particle":"","parse-names":false,"suffix":""},{"dropping-particle":"","family":"Sun","given":"Yangyang","non-dropping-particle":"","parse-names":false,"suffix":""},{"dropping-particle":"","family":"Nowak","given":"Christian","non-dropping-particle":"","parse-names":false,"suffix":""},{"dropping-particle":"","family":"Flagg","given":"Lucas","non-dropping-particle":"","parse-names":false,"suffix":""},{"dropping-particle":"","family":"Li","given":"Ruipeng","non-dropping-particle":"","parse-names":false,"suffix":""},{"dropping-particle":"","family":"Dong","given":"Ban Xuan","non-dropping-particle":"","parse-names":false,"suffix":""},{"dropping-particle":"","family":"Richter","given":"Lee","non-dropping-particle":"","parse-names":false,"suffix":""},{"dropping-particle":"","family":"Escobedo","given":"Fernando","non-dropping-particle":"","parse-names":false,"suffix":""},{"dropping-particle":"","family":"Nealey","given":"Paul F","non-dropping-particle":"","parse-names":false,"suffix":""},{"dropping-particle":"","family":"Patel","given":"Shrayesh","non-dropping-particle":"","parse-names":false,"suffix":""},{"dropping-particle":"","family":"Luscombe","given":"Christine","non-dropping-particle":"","parse-names":false,"suffix":""}],"container-title":"Journal of Materials Chemistry A","id":"ITEM-1","issued":{"date-parts":[["2021"]]},"page":"21410-21423","publisher":"Royal Society of Chemistry","title":"Side Chain Engineering Control of Mixed Conduction in Oligoethylene Glycol-Substituted Polythiophenes","type":"article-journal","volume":"9"},"uris":["http://www.mendeley.com/documents/?uuid=9e2a9d03-19e2-442d-aafc-f485dd9ae1b1"]}],"mendeley":{"formattedCitation":"&lt;sup&gt;31&lt;/sup&gt;","plainTextFormattedCitation":"31","previouslyFormattedCitation":"&lt;sup&gt;31&lt;/sup&gt;"},"properties":{"noteIndex":0},"schema":"https://github.com/citation-style-language/schema/raw/master/csl-citation.json"}</w:instrText>
      </w:r>
      <w:r w:rsidRPr="00DD13DA">
        <w:rPr>
          <w:rFonts w:cstheme="minorHAnsi"/>
          <w:b w:val="0"/>
          <w:bCs/>
          <w:lang w:val="en-US"/>
        </w:rPr>
        <w:fldChar w:fldCharType="separate"/>
      </w:r>
      <w:r w:rsidR="00A874FF" w:rsidRPr="00A874FF">
        <w:rPr>
          <w:rFonts w:cstheme="minorHAnsi"/>
          <w:b w:val="0"/>
          <w:bCs/>
          <w:noProof/>
          <w:vertAlign w:val="superscript"/>
          <w:lang w:val="en-US"/>
        </w:rPr>
        <w:t>31</w:t>
      </w:r>
      <w:r w:rsidRPr="00DD13DA">
        <w:rPr>
          <w:rFonts w:cstheme="minorHAnsi"/>
          <w:b w:val="0"/>
          <w:bCs/>
        </w:rPr>
        <w:fldChar w:fldCharType="end"/>
      </w:r>
    </w:p>
    <w:p w14:paraId="0AE3BDF6" w14:textId="09FD37BD" w:rsidR="00DD13DA" w:rsidRPr="00DD13DA" w:rsidRDefault="00DD13DA" w:rsidP="00BB1421">
      <w:pPr>
        <w:pStyle w:val="RSCB06BHeadingSub-Section"/>
        <w:ind w:firstLine="284"/>
        <w:jc w:val="both"/>
        <w:rPr>
          <w:lang w:val="en-US"/>
        </w:rPr>
      </w:pPr>
      <w:r w:rsidRPr="00DD13DA">
        <w:rPr>
          <w:rFonts w:cstheme="minorHAnsi"/>
          <w:b w:val="0"/>
          <w:bCs/>
          <w:lang w:val="en-US"/>
        </w:rPr>
        <w:t xml:space="preserve">Here, we explore the performance of these materials in OECT applications, with the goal of testing if it is possible to achieve a more optimal compromise between volumetric capacitance, kinetics, and carrier mobility in hydrated OECTs. Specifically, we test the OECT performance of three </w:t>
      </w:r>
      <w:r w:rsidR="002A413F" w:rsidRPr="00DB52AF">
        <w:rPr>
          <w:b w:val="0"/>
          <w:bCs/>
        </w:rPr>
        <w:t xml:space="preserve">reduced-oxygen-content </w:t>
      </w:r>
      <w:r w:rsidR="00460328">
        <w:rPr>
          <w:b w:val="0"/>
          <w:bCs/>
        </w:rPr>
        <w:t>side chain</w:t>
      </w:r>
      <w:r w:rsidR="002A413F" w:rsidRPr="00DB52AF">
        <w:rPr>
          <w:b w:val="0"/>
          <w:bCs/>
        </w:rPr>
        <w:t xml:space="preserve"> polymers </w:t>
      </w:r>
      <w:r w:rsidRPr="00DD13DA">
        <w:rPr>
          <w:rFonts w:cstheme="minorHAnsi"/>
          <w:b w:val="0"/>
          <w:bCs/>
          <w:lang w:val="en-US"/>
        </w:rPr>
        <w:t>in both chaotropic and kosmotropic</w:t>
      </w:r>
      <w:r w:rsidR="00D164E8">
        <w:rPr>
          <w:rFonts w:cstheme="minorHAnsi"/>
          <w:b w:val="0"/>
          <w:bCs/>
          <w:lang w:val="en-US"/>
        </w:rPr>
        <w:t xml:space="preserve"> </w:t>
      </w:r>
      <w:r w:rsidR="00866EF0" w:rsidRPr="00DD13DA">
        <w:rPr>
          <w:rFonts w:cstheme="minorHAnsi"/>
          <w:b w:val="0"/>
          <w:bCs/>
          <w:lang w:val="en-US"/>
        </w:rPr>
        <w:t>electrolytes</w:t>
      </w:r>
      <w:r w:rsidR="00866EF0">
        <w:rPr>
          <w:rFonts w:cstheme="minorHAnsi"/>
          <w:b w:val="0"/>
          <w:bCs/>
          <w:lang w:val="en-US"/>
        </w:rPr>
        <w:t xml:space="preserve"> </w:t>
      </w:r>
      <w:r w:rsidRPr="00DD13DA">
        <w:rPr>
          <w:rFonts w:cstheme="minorHAnsi"/>
          <w:b w:val="0"/>
          <w:bCs/>
          <w:lang w:val="en-US"/>
        </w:rPr>
        <w:t>and compare the results to the aforementioned reference polymer, P3MEEMT. This study emphasizes the very different nature of OMIECs operated in dry and hydrated states and bridges the gap between our understanding of conjugated homopolymers with pure alkyl and fully</w:t>
      </w:r>
      <w:r w:rsidR="002602A9">
        <w:rPr>
          <w:rFonts w:cstheme="minorHAnsi"/>
          <w:b w:val="0"/>
          <w:bCs/>
          <w:lang w:val="en-US"/>
        </w:rPr>
        <w:t xml:space="preserve"> </w:t>
      </w:r>
      <w:r w:rsidRPr="00DD13DA">
        <w:rPr>
          <w:rFonts w:cstheme="minorHAnsi"/>
          <w:b w:val="0"/>
          <w:bCs/>
          <w:lang w:val="en-US"/>
        </w:rPr>
        <w:t>glycolated</w:t>
      </w:r>
      <w:r w:rsidR="002602A9">
        <w:rPr>
          <w:rFonts w:cstheme="minorHAnsi"/>
          <w:b w:val="0"/>
          <w:bCs/>
          <w:lang w:val="en-US"/>
        </w:rPr>
        <w:t xml:space="preserve"> </w:t>
      </w:r>
      <w:r w:rsidRPr="00DD13DA">
        <w:rPr>
          <w:rFonts w:cstheme="minorHAnsi"/>
          <w:b w:val="0"/>
          <w:bCs/>
          <w:lang w:val="en-US"/>
        </w:rPr>
        <w:t>side chain in terms of their OECT performance.</w:t>
      </w:r>
    </w:p>
    <w:p w14:paraId="51763944" w14:textId="256674E0" w:rsidR="00411271" w:rsidRDefault="00D37542" w:rsidP="00613600">
      <w:pPr>
        <w:pStyle w:val="RSCB06BHeadingSub-Section"/>
        <w:numPr>
          <w:ilvl w:val="0"/>
          <w:numId w:val="10"/>
        </w:numPr>
        <w:spacing w:before="400" w:line="240" w:lineRule="auto"/>
        <w:ind w:left="357" w:hanging="357"/>
        <w:rPr>
          <w:rFonts w:cstheme="minorHAnsi"/>
          <w:bCs/>
          <w:color w:val="000000" w:themeColor="text1"/>
          <w:sz w:val="24"/>
          <w:szCs w:val="24"/>
        </w:rPr>
      </w:pPr>
      <w:r w:rsidRPr="00411271">
        <w:rPr>
          <w:rFonts w:cstheme="minorHAnsi"/>
          <w:bCs/>
          <w:color w:val="000000" w:themeColor="text1"/>
          <w:sz w:val="24"/>
          <w:szCs w:val="24"/>
        </w:rPr>
        <w:t>Experimental</w:t>
      </w:r>
    </w:p>
    <w:p w14:paraId="111CE041" w14:textId="77777777" w:rsidR="00F423E4" w:rsidRPr="00F423E4" w:rsidRDefault="00F423E4" w:rsidP="003E2520">
      <w:pPr>
        <w:pStyle w:val="RSCB06BHeadingSub-Section"/>
        <w:spacing w:before="160"/>
        <w:rPr>
          <w:lang w:val="en-US"/>
        </w:rPr>
      </w:pPr>
      <w:r w:rsidRPr="00F423E4">
        <w:rPr>
          <w:rFonts w:hint="eastAsia"/>
          <w:lang w:val="en-US"/>
        </w:rPr>
        <w:t>2</w:t>
      </w:r>
      <w:r w:rsidRPr="00F423E4">
        <w:rPr>
          <w:lang w:val="en-US"/>
        </w:rPr>
        <w:t>.1 Chemicals</w:t>
      </w:r>
    </w:p>
    <w:p w14:paraId="1BD3C75A" w14:textId="34BA06A5" w:rsidR="00F423E4" w:rsidRPr="00F423E4" w:rsidRDefault="00F423E4" w:rsidP="00F423E4">
      <w:pPr>
        <w:pStyle w:val="RSCB06BHeadingSub-Section"/>
        <w:spacing w:after="0"/>
        <w:jc w:val="both"/>
        <w:rPr>
          <w:b w:val="0"/>
          <w:bCs/>
          <w:lang w:val="en-US"/>
        </w:rPr>
      </w:pPr>
      <w:r w:rsidRPr="00F423E4">
        <w:rPr>
          <w:b w:val="0"/>
          <w:bCs/>
          <w:lang w:val="en-US"/>
        </w:rPr>
        <w:t>Potassium chloride</w:t>
      </w:r>
      <w:r w:rsidRPr="00F423E4">
        <w:rPr>
          <w:rFonts w:hint="eastAsia"/>
          <w:b w:val="0"/>
          <w:bCs/>
          <w:lang w:val="en-US"/>
        </w:rPr>
        <w:t xml:space="preserve"> </w:t>
      </w:r>
      <w:r w:rsidRPr="00F423E4">
        <w:rPr>
          <w:b w:val="0"/>
          <w:bCs/>
          <w:lang w:val="en-US"/>
        </w:rPr>
        <w:t>(</w:t>
      </w:r>
      <w:r w:rsidRPr="00F423E4">
        <w:rPr>
          <w:rFonts w:hint="eastAsia"/>
          <w:b w:val="0"/>
          <w:bCs/>
          <w:lang w:val="en-US"/>
        </w:rPr>
        <w:t>K</w:t>
      </w:r>
      <w:r w:rsidRPr="00F423E4">
        <w:rPr>
          <w:b w:val="0"/>
          <w:bCs/>
          <w:lang w:val="en-US"/>
        </w:rPr>
        <w:t>Cl), potassium hexafluorophosphate (KPF</w:t>
      </w:r>
      <w:r w:rsidRPr="00F423E4">
        <w:rPr>
          <w:b w:val="0"/>
          <w:bCs/>
          <w:vertAlign w:val="subscript"/>
          <w:lang w:val="en-US"/>
        </w:rPr>
        <w:t>6</w:t>
      </w:r>
      <w:r w:rsidRPr="00F423E4">
        <w:rPr>
          <w:b w:val="0"/>
          <w:bCs/>
          <w:lang w:val="en-US"/>
        </w:rPr>
        <w:t>)</w:t>
      </w:r>
      <w:r w:rsidR="004B4CEB">
        <w:rPr>
          <w:b w:val="0"/>
          <w:bCs/>
          <w:lang w:val="en-US"/>
        </w:rPr>
        <w:t xml:space="preserve">, potassium </w:t>
      </w:r>
      <w:r w:rsidR="00270EA0" w:rsidRPr="00270EA0">
        <w:rPr>
          <w:b w:val="0"/>
          <w:bCs/>
          <w:lang w:val="en-US"/>
        </w:rPr>
        <w:t>trifluoromethanesulfonimide</w:t>
      </w:r>
      <w:r w:rsidR="00270EA0">
        <w:rPr>
          <w:b w:val="0"/>
          <w:bCs/>
          <w:lang w:val="en-US"/>
        </w:rPr>
        <w:t xml:space="preserve"> (KTFSI)</w:t>
      </w:r>
      <w:r w:rsidRPr="00F423E4">
        <w:rPr>
          <w:b w:val="0"/>
          <w:bCs/>
          <w:lang w:val="en-US"/>
        </w:rPr>
        <w:t xml:space="preserve"> and chlorobenzene were purchased from Sigma-Aldrich. All other chemicals unless otherwise specified were obtained from Sigma-Aldrich and used as received.</w:t>
      </w:r>
    </w:p>
    <w:p w14:paraId="03E8ED26" w14:textId="77777777" w:rsidR="00F423E4" w:rsidRPr="00F423E4" w:rsidRDefault="00F423E4" w:rsidP="003E2520">
      <w:pPr>
        <w:pStyle w:val="RSCB06BHeadingSub-Section"/>
        <w:spacing w:before="160"/>
        <w:rPr>
          <w:lang w:val="en-US"/>
        </w:rPr>
      </w:pPr>
      <w:r w:rsidRPr="00F423E4">
        <w:rPr>
          <w:lang w:val="en-US"/>
        </w:rPr>
        <w:t>2.2 Polymer Synthesis</w:t>
      </w:r>
    </w:p>
    <w:p w14:paraId="19DE8EB1" w14:textId="13A685EB" w:rsidR="00F423E4" w:rsidRPr="00F423E4" w:rsidRDefault="00F423E4" w:rsidP="00F423E4">
      <w:pPr>
        <w:pStyle w:val="RSCB06BHeadingSub-Section"/>
        <w:spacing w:after="0"/>
        <w:rPr>
          <w:b w:val="0"/>
          <w:bCs/>
          <w:lang w:val="en-US"/>
        </w:rPr>
      </w:pPr>
      <w:r w:rsidRPr="00F423E4">
        <w:rPr>
          <w:rFonts w:hint="eastAsia"/>
          <w:b w:val="0"/>
          <w:bCs/>
          <w:lang w:val="en-US"/>
        </w:rPr>
        <w:t>T</w:t>
      </w:r>
      <w:r w:rsidRPr="00F423E4">
        <w:rPr>
          <w:b w:val="0"/>
          <w:bCs/>
          <w:lang w:val="en-US"/>
        </w:rPr>
        <w:t xml:space="preserve">he detailed monomer and polymer synthesis are described in the previous studies. </w:t>
      </w:r>
      <w:r w:rsidRPr="00F423E4">
        <w:rPr>
          <w:b w:val="0"/>
          <w:bCs/>
          <w:lang w:val="en-US"/>
        </w:rPr>
        <w:fldChar w:fldCharType="begin" w:fldLock="1"/>
      </w:r>
      <w:r w:rsidR="00A874FF">
        <w:rPr>
          <w:b w:val="0"/>
          <w:bCs/>
          <w:lang w:val="en-US"/>
        </w:rPr>
        <w:instrText>ADDIN CSL_CITATION {"citationItems":[{"id":"ITEM-1","itemData":{"DOI":"10.1039/d1ta05379e","ISSN":"2050-7488","abstract":"A major limitation for polymeric mixed ionic/electronic conductors (MIECs) is the trade-off between ionic and electronic conductivity; changes made that improve one typically hinder the other. In order to address...A major limitation for polymeric mixed ionic/electronic conductors (MIECs) is the trade-off between ionic and electronic conductivity; changes made that improve one typically hinder the other. In order to address this fundamental problem, this work provides insight into ways that we could improve one type of conduction without hindering the other. We investigated a common oligoethylene glycol side chain polymer by adjusting the oxygen atom content and position, providing structural insights for materials that better balanced the two conduction pathways. The investigated polymer series showed the prototypical conflict between ionic and electronic conduction for oxygen atom content, with increasing oxygen atom content increasing ionic conductivity, but decreasing electronic conductivity; however, by increasing the oxygen atom distance from the polymer backbone, both ionic and electronic conductivity could be improved. Following these rules, we show that, poly(3-(methoxyethoxybutyl)thiophene), when blended with lithium bistrifluoromethanesulfonimide (LiTFSI), matches the ionic conductivity of a comparable MIEC [poly(3-(methoxyethoxyethoxymethyl)thiophene)], while simultaneously showing higher electronic conductivity, highlighting the potential of this design strategy. We also provide strategies for tuning the MIEC performance to fit a desired application, depending on if electronic, ionic, or balanced conduction is most important. These results have implications beyond just polythiophene-based MIECs, as these strategies for balancing backbone crystallization and coordinating group interconnectivity apply for all semicrystalline conjugated polymers.","author":[{"dropping-particle":"","family":"Onorato","given":"Jonathan","non-dropping-particle":"","parse-names":false,"suffix":""},{"dropping-particle":"","family":"Wang","given":"Zhongyang","non-dropping-particle":"","parse-names":false,"suffix":""},{"dropping-particle":"","family":"Sun","given":"Yangyang","non-dropping-particle":"","parse-names":false,"suffix":""},{"dropping-particle":"","family":"Nowak","given":"Christian","non-dropping-particle":"","parse-names":false,"suffix":""},{"dropping-particle":"","family":"Flagg","given":"Lucas","non-dropping-particle":"","parse-names":false,"suffix":""},{"dropping-particle":"","family":"Li","given":"Ruipeng","non-dropping-particle":"","parse-names":false,"suffix":""},{"dropping-particle":"","family":"Dong","given":"Ban Xuan","non-dropping-particle":"","parse-names":false,"suffix":""},{"dropping-particle":"","family":"Richter","given":"Lee","non-dropping-particle":"","parse-names":false,"suffix":""},{"dropping-particle":"","family":"Escobedo","given":"Fernando","non-dropping-particle":"","parse-names":false,"suffix":""},{"dropping-particle":"","family":"Nealey","given":"Paul F","non-dropping-particle":"","parse-names":false,"suffix":""},{"dropping-particle":"","family":"Patel","given":"Shrayesh","non-dropping-particle":"","parse-names":false,"suffix":""},{"dropping-particle":"","family":"Luscombe","given":"Christine","non-dropping-particle":"","parse-names":false,"suffix":""}],"container-title":"Journal of Materials Chemistry A","id":"ITEM-1","issued":{"date-parts":[["2021"]]},"page":"21410-21423","publisher":"Royal Society of Chemistry","title":"Side Chain Engineering Control of Mixed Conduction in Oligoethylene Glycol-Substituted Polythiophenes","type":"article-journal","volume":"9"},"uris":["http://www.mendeley.com/documents/?uuid=9e2a9d03-19e2-442d-aafc-f485dd9ae1b1"]},{"id":"ITEM-2","itemData":{"DOI":"10.1021/jacs.8b12640","ISSN":"0002-7863","author":[{"dropping-particle":"","family":"Flagg","given":"Lucas Q","non-dropping-particle":"","parse-names":false,"suffix":""},{"dropping-particle":"","family":"Bischak","given":"Connor G","non-dropping-particle":"","parse-names":false,"suffix":""},{"dropping-particle":"","family":"Onorato","given":"Jonathan W","non-dropping-particle":"","parse-names":false,"suffix":""},{"dropping-particle":"","family":"Rashid","given":"Reem B","non-dropping-particle":"","parse-names":false,"suffix":""},{"dropping-particle":"","family":"Luscombe","given":"Christine K","non-dropping-particle":"","parse-names":false,"suffix":""},{"dropping-particle":"","family":"Ginger","given":"David S","non-dropping-particle":"","parse-names":false,"suffix":""}],"container-title":"Journal of the American Chemical Society","genre":"research-article","id":"ITEM-2","issued":{"date-parts":[["2019"]]},"page":"4345-4354","publisher":"American Chemical Society","title":"Polymer Crystallinity Controls Water Uptake in Glycol Side-Chain Polymer Organic Electrochemical Transistors","type":"article-journal","volume":"141"},"uris":["http://www.mendeley.com/documents/?uuid=ac3af2ca-f175-47c6-aa35-d55513fd46b4"]}],"mendeley":{"formattedCitation":"&lt;sup&gt;28,31&lt;/sup&gt;","plainTextFormattedCitation":"28,31","previouslyFormattedCitation":"&lt;sup&gt;28,31&lt;/sup&gt;"},"properties":{"noteIndex":0},"schema":"https://github.com/citation-style-language/schema/raw/master/csl-citation.json"}</w:instrText>
      </w:r>
      <w:r w:rsidRPr="00F423E4">
        <w:rPr>
          <w:b w:val="0"/>
          <w:bCs/>
          <w:lang w:val="en-US"/>
        </w:rPr>
        <w:fldChar w:fldCharType="separate"/>
      </w:r>
      <w:r w:rsidR="00A874FF" w:rsidRPr="00A874FF">
        <w:rPr>
          <w:b w:val="0"/>
          <w:bCs/>
          <w:noProof/>
          <w:vertAlign w:val="superscript"/>
          <w:lang w:val="en-US"/>
        </w:rPr>
        <w:t>28,31</w:t>
      </w:r>
      <w:r w:rsidRPr="00F423E4">
        <w:rPr>
          <w:b w:val="0"/>
          <w:bCs/>
        </w:rPr>
        <w:fldChar w:fldCharType="end"/>
      </w:r>
    </w:p>
    <w:p w14:paraId="5EB57175" w14:textId="2D0005ED" w:rsidR="00F423E4" w:rsidRPr="00F423E4" w:rsidRDefault="00F423E4" w:rsidP="003E2520">
      <w:pPr>
        <w:pStyle w:val="RSCB06BHeadingSub-Section"/>
        <w:spacing w:before="160"/>
        <w:rPr>
          <w:lang w:val="en-US"/>
        </w:rPr>
      </w:pPr>
      <w:r w:rsidRPr="00F423E4">
        <w:rPr>
          <w:lang w:val="en-US"/>
        </w:rPr>
        <w:t>2.</w:t>
      </w:r>
      <w:r>
        <w:rPr>
          <w:lang w:val="en-US"/>
        </w:rPr>
        <w:t>3</w:t>
      </w:r>
      <w:r w:rsidRPr="00F423E4">
        <w:rPr>
          <w:lang w:val="en-US"/>
        </w:rPr>
        <w:t xml:space="preserve"> Sample Preparation</w:t>
      </w:r>
    </w:p>
    <w:p w14:paraId="71CE8F69" w14:textId="0E37ED3F" w:rsidR="00F423E4" w:rsidRPr="00F423E4" w:rsidRDefault="00F423E4" w:rsidP="00F423E4">
      <w:pPr>
        <w:pStyle w:val="RSCB06BHeadingSub-Section"/>
        <w:spacing w:after="0"/>
        <w:jc w:val="both"/>
        <w:rPr>
          <w:b w:val="0"/>
          <w:bCs/>
          <w:lang w:val="en-US"/>
        </w:rPr>
      </w:pPr>
      <w:r w:rsidRPr="00F423E4">
        <w:rPr>
          <w:rFonts w:hint="eastAsia"/>
          <w:b w:val="0"/>
          <w:bCs/>
          <w:lang w:val="en-US"/>
        </w:rPr>
        <w:t>A</w:t>
      </w:r>
      <w:r w:rsidRPr="00F423E4">
        <w:rPr>
          <w:b w:val="0"/>
          <w:bCs/>
          <w:lang w:val="en-US"/>
        </w:rPr>
        <w:t xml:space="preserve">ll polymers were dissolved in chlorobenzene and stirred overnight at 50 °C. The concentration of polymer solution is 20 mg/mL. The substrates were cleaned sequentially by sonication in acetone and isopropanol for 15 min each. The surface of the substrate was then treated with oxygen plasma for 3 min before spin coating </w:t>
      </w:r>
      <w:r w:rsidR="00A57172">
        <w:rPr>
          <w:b w:val="0"/>
          <w:bCs/>
          <w:lang w:val="en-US"/>
        </w:rPr>
        <w:t xml:space="preserve">at </w:t>
      </w:r>
      <w:r w:rsidRPr="00F423E4">
        <w:rPr>
          <w:b w:val="0"/>
          <w:bCs/>
          <w:lang w:val="en-US"/>
        </w:rPr>
        <w:t>1000 rpm</w:t>
      </w:r>
      <w:r w:rsidR="00A57172">
        <w:rPr>
          <w:b w:val="0"/>
          <w:bCs/>
          <w:lang w:val="en-US"/>
        </w:rPr>
        <w:t xml:space="preserve"> (1 rpm = 2</w:t>
      </w:r>
      <w:r w:rsidR="00A57172">
        <w:rPr>
          <w:rFonts w:cstheme="minorHAnsi"/>
          <w:b w:val="0"/>
          <w:bCs/>
          <w:lang w:val="en-US"/>
        </w:rPr>
        <w:t>π</w:t>
      </w:r>
      <w:r w:rsidR="00A57172">
        <w:rPr>
          <w:b w:val="0"/>
          <w:bCs/>
          <w:lang w:val="en-US"/>
        </w:rPr>
        <w:t>/60 rad/s) for</w:t>
      </w:r>
      <w:r w:rsidRPr="00F423E4">
        <w:rPr>
          <w:b w:val="0"/>
          <w:bCs/>
          <w:lang w:val="en-US"/>
        </w:rPr>
        <w:t xml:space="preserve"> 60 s. All electrolytes were made with Milli-Q water.</w:t>
      </w:r>
      <w:r w:rsidR="00B23D1C">
        <w:rPr>
          <w:b w:val="0"/>
          <w:bCs/>
          <w:lang w:val="en-US"/>
        </w:rPr>
        <w:t xml:space="preserve"> All electrolytes were degassed before measurements. </w:t>
      </w:r>
      <w:r w:rsidR="00B23D1C" w:rsidRPr="00B23D1C">
        <w:rPr>
          <w:rFonts w:hint="eastAsia"/>
          <w:b w:val="0"/>
          <w:bCs/>
          <w:lang w:val="en-US"/>
        </w:rPr>
        <w:t>We degassed the electrolytes via sparing nitrogen gas into solution (</w:t>
      </w:r>
      <m:oMath>
        <m:r>
          <m:rPr>
            <m:sty m:val="bi"/>
          </m:rPr>
          <w:rPr>
            <w:rFonts w:ascii="Cambria Math" w:hAnsi="Cambria Math"/>
            <w:lang w:val="en-US"/>
          </w:rPr>
          <m:t>≈</m:t>
        </m:r>
      </m:oMath>
      <w:r w:rsidR="00B23D1C" w:rsidRPr="00B23D1C">
        <w:rPr>
          <w:rFonts w:hint="eastAsia"/>
          <w:b w:val="0"/>
          <w:bCs/>
          <w:lang w:val="en-US"/>
        </w:rPr>
        <w:t xml:space="preserve"> 10 mL) for over 10 min.</w:t>
      </w:r>
    </w:p>
    <w:p w14:paraId="417EFA52" w14:textId="25A28EF7" w:rsidR="00F423E4" w:rsidRPr="00F423E4" w:rsidRDefault="00F423E4" w:rsidP="003E2520">
      <w:pPr>
        <w:pStyle w:val="RSCB06BHeadingSub-Section"/>
        <w:spacing w:before="160"/>
        <w:rPr>
          <w:lang w:val="en-US"/>
        </w:rPr>
      </w:pPr>
      <w:r w:rsidRPr="00F423E4">
        <w:rPr>
          <w:lang w:val="en-US"/>
        </w:rPr>
        <w:t>2.</w:t>
      </w:r>
      <w:r>
        <w:rPr>
          <w:lang w:val="en-US"/>
        </w:rPr>
        <w:t>4</w:t>
      </w:r>
      <w:r w:rsidRPr="00F423E4">
        <w:rPr>
          <w:lang w:val="en-US"/>
        </w:rPr>
        <w:t xml:space="preserve"> Spectroelectrochemistry</w:t>
      </w:r>
    </w:p>
    <w:p w14:paraId="3F55FED8" w14:textId="20025735" w:rsidR="00F423E4" w:rsidRPr="00F423E4" w:rsidRDefault="00F423E4" w:rsidP="00F423E4">
      <w:pPr>
        <w:pStyle w:val="RSCB06BHeadingSub-Section"/>
        <w:spacing w:after="0"/>
        <w:jc w:val="both"/>
        <w:rPr>
          <w:b w:val="0"/>
          <w:bCs/>
          <w:lang w:val="en-US"/>
        </w:rPr>
      </w:pPr>
      <w:r w:rsidRPr="00F423E4">
        <w:rPr>
          <w:b w:val="0"/>
          <w:bCs/>
          <w:lang w:val="en-US"/>
        </w:rPr>
        <w:t xml:space="preserve">The </w:t>
      </w:r>
      <w:r w:rsidR="009C31AA">
        <w:rPr>
          <w:b w:val="0"/>
          <w:bCs/>
          <w:lang w:val="en-US"/>
        </w:rPr>
        <w:t xml:space="preserve">ultraviolet-visible, </w:t>
      </w:r>
      <w:r w:rsidRPr="00F423E4">
        <w:rPr>
          <w:b w:val="0"/>
          <w:bCs/>
          <w:lang w:val="en-US"/>
        </w:rPr>
        <w:t>UV-Vis</w:t>
      </w:r>
      <w:r w:rsidR="009C31AA">
        <w:rPr>
          <w:b w:val="0"/>
          <w:bCs/>
          <w:lang w:val="en-US"/>
        </w:rPr>
        <w:t>,</w:t>
      </w:r>
      <w:r w:rsidRPr="00F423E4">
        <w:rPr>
          <w:b w:val="0"/>
          <w:bCs/>
          <w:lang w:val="en-US"/>
        </w:rPr>
        <w:t xml:space="preserve"> absorption spectra at different doping potential and the electrochemical doping and dedoping kinetics were measured using a Metrohm Autolab PGSTAT204 (with NOVA Software version 2.1) coupled with an Agilent 8453 spectrometer. Polymer w</w:t>
      </w:r>
      <w:r w:rsidR="00694622">
        <w:rPr>
          <w:b w:val="0"/>
          <w:bCs/>
          <w:lang w:val="en-US"/>
        </w:rPr>
        <w:t>as</w:t>
      </w:r>
      <w:r w:rsidRPr="00F423E4">
        <w:rPr>
          <w:b w:val="0"/>
          <w:bCs/>
          <w:lang w:val="en-US"/>
        </w:rPr>
        <w:t xml:space="preserve"> spun casted onto fluoride-doped tin oxide-coated glass (FTO, Sigma-Aldrich, 7 Ω/sq) and was used as a working electrode. A Ag/AgCl electrode and a Pt mesh was used as reference electrode and counter electrode, respectively. All three electrodes were submerged into a cuvette containing either 100 m</w:t>
      </w:r>
      <w:r w:rsidR="009C31AA">
        <w:rPr>
          <w:b w:val="0"/>
          <w:bCs/>
          <w:lang w:val="en-US"/>
        </w:rPr>
        <w:t>mol/L</w:t>
      </w:r>
      <w:r w:rsidRPr="00F423E4">
        <w:rPr>
          <w:b w:val="0"/>
          <w:bCs/>
          <w:lang w:val="en-US"/>
        </w:rPr>
        <w:t xml:space="preserve"> KCl</w:t>
      </w:r>
      <w:r w:rsidRPr="00F423E4">
        <w:rPr>
          <w:b w:val="0"/>
          <w:bCs/>
          <w:vertAlign w:val="subscript"/>
          <w:lang w:val="en-US"/>
        </w:rPr>
        <w:t>(aq)</w:t>
      </w:r>
      <w:r w:rsidRPr="00F423E4">
        <w:rPr>
          <w:b w:val="0"/>
          <w:bCs/>
          <w:lang w:val="en-US"/>
        </w:rPr>
        <w:t xml:space="preserve"> or KPF</w:t>
      </w:r>
      <w:r w:rsidRPr="00F423E4">
        <w:rPr>
          <w:b w:val="0"/>
          <w:bCs/>
          <w:vertAlign w:val="subscript"/>
          <w:lang w:val="en-US"/>
        </w:rPr>
        <w:t>6(aq)</w:t>
      </w:r>
      <w:r w:rsidRPr="00F423E4">
        <w:rPr>
          <w:b w:val="0"/>
          <w:bCs/>
          <w:lang w:val="en-US"/>
        </w:rPr>
        <w:t>. UV-Vis measurements were collected with an integration time of 0.1 s/spectrum. The decay of the π-π</w:t>
      </w:r>
      <w:r w:rsidRPr="00F423E4">
        <w:rPr>
          <w:b w:val="0"/>
          <w:bCs/>
          <w:vertAlign w:val="superscript"/>
          <w:lang w:val="en-US"/>
        </w:rPr>
        <w:t>*</w:t>
      </w:r>
      <w:r w:rsidRPr="00F423E4">
        <w:rPr>
          <w:b w:val="0"/>
          <w:bCs/>
          <w:lang w:val="en-US"/>
        </w:rPr>
        <w:t xml:space="preserve"> absorption</w:t>
      </w:r>
      <w:r w:rsidR="00510B11">
        <w:rPr>
          <w:b w:val="0"/>
          <w:bCs/>
          <w:lang w:val="en-US"/>
        </w:rPr>
        <w:t xml:space="preserve"> (Abs)</w:t>
      </w:r>
      <w:r w:rsidRPr="00F423E4">
        <w:rPr>
          <w:b w:val="0"/>
          <w:bCs/>
          <w:lang w:val="en-US"/>
        </w:rPr>
        <w:t xml:space="preserve"> peak</w:t>
      </w:r>
      <w:r w:rsidR="00510B11">
        <w:rPr>
          <w:b w:val="0"/>
          <w:bCs/>
          <w:lang w:val="en-US"/>
        </w:rPr>
        <w:t xml:space="preserve"> over time</w:t>
      </w:r>
      <w:r w:rsidRPr="00F423E4">
        <w:rPr>
          <w:b w:val="0"/>
          <w:bCs/>
          <w:lang w:val="en-US"/>
        </w:rPr>
        <w:t xml:space="preserve"> during electrochemical doping is fit to the biexponential function: Abs(t) = a</w:t>
      </w:r>
      <w:r w:rsidRPr="00F423E4">
        <w:rPr>
          <w:b w:val="0"/>
          <w:bCs/>
          <w:vertAlign w:val="subscript"/>
          <w:lang w:val="en-US"/>
        </w:rPr>
        <w:t>1</w:t>
      </w:r>
      <m:oMath>
        <m:sSup>
          <m:sSupPr>
            <m:ctrlPr>
              <w:rPr>
                <w:rFonts w:ascii="Cambria Math" w:hAnsi="Cambria Math"/>
                <w:b w:val="0"/>
                <w:bCs/>
                <w:i/>
                <w:lang w:val="en-US"/>
              </w:rPr>
            </m:ctrlPr>
          </m:sSupPr>
          <m:e>
            <m:r>
              <m:rPr>
                <m:sty m:val="bi"/>
              </m:rPr>
              <w:rPr>
                <w:rFonts w:ascii="Cambria Math" w:hAnsi="Cambria Math"/>
                <w:vertAlign w:val="subscript"/>
                <w:lang w:val="en-US"/>
              </w:rPr>
              <m:t>∙</m:t>
            </m:r>
            <m:r>
              <m:rPr>
                <m:sty m:val="bi"/>
              </m:rPr>
              <w:rPr>
                <w:rFonts w:ascii="Cambria Math" w:hAnsi="Cambria Math"/>
                <w:lang w:val="en-US"/>
              </w:rPr>
              <m:t>e</m:t>
            </m:r>
          </m:e>
          <m:sup>
            <m:r>
              <m:rPr>
                <m:sty m:val="bi"/>
              </m:rPr>
              <w:rPr>
                <w:rFonts w:ascii="Cambria Math" w:hAnsi="Cambria Math"/>
                <w:lang w:val="en-US"/>
              </w:rPr>
              <m:t>-</m:t>
            </m:r>
            <m:f>
              <m:fPr>
                <m:type m:val="lin"/>
                <m:ctrlPr>
                  <w:rPr>
                    <w:rFonts w:ascii="Cambria Math" w:hAnsi="Cambria Math"/>
                    <w:b w:val="0"/>
                    <w:bCs/>
                    <w:i/>
                    <w:lang w:val="en-US"/>
                  </w:rPr>
                </m:ctrlPr>
              </m:fPr>
              <m:num>
                <m:r>
                  <m:rPr>
                    <m:sty m:val="bi"/>
                  </m:rPr>
                  <w:rPr>
                    <w:rFonts w:ascii="Cambria Math" w:hAnsi="Cambria Math"/>
                    <w:lang w:val="en-US"/>
                  </w:rPr>
                  <m:t>t</m:t>
                </m:r>
              </m:num>
              <m:den>
                <m:sSub>
                  <m:sSubPr>
                    <m:ctrlPr>
                      <w:rPr>
                        <w:rFonts w:ascii="Cambria Math" w:hAnsi="Cambria Math"/>
                        <w:b w:val="0"/>
                        <w:bCs/>
                        <w:i/>
                        <w:lang w:val="en-US"/>
                      </w:rPr>
                    </m:ctrlPr>
                  </m:sSubPr>
                  <m:e>
                    <m:r>
                      <m:rPr>
                        <m:sty m:val="bi"/>
                      </m:rPr>
                      <w:rPr>
                        <w:rFonts w:ascii="Cambria Math" w:hAnsi="Cambria Math"/>
                        <w:lang w:val="en-US"/>
                      </w:rPr>
                      <m:t>τ</m:t>
                    </m:r>
                  </m:e>
                  <m:sub>
                    <m:r>
                      <m:rPr>
                        <m:sty m:val="bi"/>
                      </m:rPr>
                      <w:rPr>
                        <w:rFonts w:ascii="Cambria Math" w:hAnsi="Cambria Math"/>
                        <w:lang w:val="en-US"/>
                      </w:rPr>
                      <m:t>1</m:t>
                    </m:r>
                  </m:sub>
                </m:sSub>
              </m:den>
            </m:f>
          </m:sup>
        </m:sSup>
        <m:r>
          <m:rPr>
            <m:sty m:val="bi"/>
          </m:rPr>
          <w:rPr>
            <w:rFonts w:ascii="Cambria Math" w:hAnsi="Cambria Math"/>
            <w:lang w:val="en-US"/>
          </w:rPr>
          <m:t xml:space="preserve"> </m:t>
        </m:r>
      </m:oMath>
      <w:r w:rsidRPr="00F423E4">
        <w:rPr>
          <w:b w:val="0"/>
          <w:bCs/>
          <w:lang w:val="en-US"/>
        </w:rPr>
        <w:t>+ a</w:t>
      </w:r>
      <w:r w:rsidRPr="00F423E4">
        <w:rPr>
          <w:b w:val="0"/>
          <w:bCs/>
          <w:vertAlign w:val="subscript"/>
          <w:lang w:val="en-US"/>
        </w:rPr>
        <w:t>2</w:t>
      </w:r>
      <m:oMath>
        <m:sSup>
          <m:sSupPr>
            <m:ctrlPr>
              <w:rPr>
                <w:rFonts w:ascii="Cambria Math" w:hAnsi="Cambria Math"/>
                <w:b w:val="0"/>
                <w:bCs/>
                <w:i/>
                <w:lang w:val="en-US"/>
              </w:rPr>
            </m:ctrlPr>
          </m:sSupPr>
          <m:e>
            <m:r>
              <m:rPr>
                <m:sty m:val="bi"/>
              </m:rPr>
              <w:rPr>
                <w:rFonts w:ascii="Cambria Math" w:hAnsi="Cambria Math"/>
                <w:vertAlign w:val="subscript"/>
                <w:lang w:val="en-US"/>
              </w:rPr>
              <m:t>∙</m:t>
            </m:r>
            <m:r>
              <m:rPr>
                <m:sty m:val="bi"/>
              </m:rPr>
              <w:rPr>
                <w:rFonts w:ascii="Cambria Math" w:hAnsi="Cambria Math"/>
                <w:lang w:val="en-US"/>
              </w:rPr>
              <m:t>e</m:t>
            </m:r>
          </m:e>
          <m:sup>
            <m:r>
              <m:rPr>
                <m:sty m:val="bi"/>
              </m:rPr>
              <w:rPr>
                <w:rFonts w:ascii="Cambria Math" w:hAnsi="Cambria Math"/>
                <w:lang w:val="en-US"/>
              </w:rPr>
              <m:t>-</m:t>
            </m:r>
            <m:f>
              <m:fPr>
                <m:type m:val="lin"/>
                <m:ctrlPr>
                  <w:rPr>
                    <w:rFonts w:ascii="Cambria Math" w:hAnsi="Cambria Math"/>
                    <w:b w:val="0"/>
                    <w:bCs/>
                    <w:i/>
                    <w:lang w:val="en-US"/>
                  </w:rPr>
                </m:ctrlPr>
              </m:fPr>
              <m:num>
                <m:r>
                  <m:rPr>
                    <m:sty m:val="bi"/>
                  </m:rPr>
                  <w:rPr>
                    <w:rFonts w:ascii="Cambria Math" w:hAnsi="Cambria Math"/>
                    <w:lang w:val="en-US"/>
                  </w:rPr>
                  <m:t>t</m:t>
                </m:r>
              </m:num>
              <m:den>
                <m:sSub>
                  <m:sSubPr>
                    <m:ctrlPr>
                      <w:rPr>
                        <w:rFonts w:ascii="Cambria Math" w:hAnsi="Cambria Math"/>
                        <w:b w:val="0"/>
                        <w:bCs/>
                        <w:i/>
                        <w:lang w:val="en-US"/>
                      </w:rPr>
                    </m:ctrlPr>
                  </m:sSubPr>
                  <m:e>
                    <m:r>
                      <m:rPr>
                        <m:sty m:val="bi"/>
                      </m:rPr>
                      <w:rPr>
                        <w:rFonts w:ascii="Cambria Math" w:hAnsi="Cambria Math"/>
                        <w:lang w:val="en-US"/>
                      </w:rPr>
                      <m:t>τ</m:t>
                    </m:r>
                  </m:e>
                  <m:sub>
                    <m:r>
                      <m:rPr>
                        <m:sty m:val="bi"/>
                      </m:rPr>
                      <w:rPr>
                        <w:rFonts w:ascii="Cambria Math" w:hAnsi="Cambria Math"/>
                        <w:lang w:val="en-US"/>
                      </w:rPr>
                      <m:t>2</m:t>
                    </m:r>
                  </m:sub>
                </m:sSub>
              </m:den>
            </m:f>
          </m:sup>
        </m:sSup>
      </m:oMath>
      <w:r w:rsidRPr="00F423E4">
        <w:rPr>
          <w:b w:val="0"/>
          <w:bCs/>
          <w:lang w:val="en-US"/>
        </w:rPr>
        <w:t>. And the doping time constant is defined as a</w:t>
      </w:r>
      <w:r w:rsidRPr="00F423E4">
        <w:rPr>
          <w:b w:val="0"/>
          <w:bCs/>
          <w:vertAlign w:val="subscript"/>
          <w:lang w:val="en-US"/>
        </w:rPr>
        <w:t>1</w:t>
      </w:r>
      <m:oMath>
        <m:r>
          <m:rPr>
            <m:sty m:val="bi"/>
          </m:rPr>
          <w:rPr>
            <w:rFonts w:ascii="Cambria Math" w:hAnsi="Cambria Math"/>
            <w:vertAlign w:val="subscript"/>
            <w:lang w:val="en-US"/>
          </w:rPr>
          <m:t>∙</m:t>
        </m:r>
        <m:sSub>
          <m:sSubPr>
            <m:ctrlPr>
              <w:rPr>
                <w:rFonts w:ascii="Cambria Math" w:hAnsi="Cambria Math"/>
                <w:b w:val="0"/>
                <w:bCs/>
                <w:i/>
                <w:lang w:val="en-US"/>
              </w:rPr>
            </m:ctrlPr>
          </m:sSubPr>
          <m:e>
            <m:r>
              <m:rPr>
                <m:sty m:val="bi"/>
              </m:rPr>
              <w:rPr>
                <w:rFonts w:ascii="Cambria Math" w:hAnsi="Cambria Math"/>
                <w:lang w:val="en-US"/>
              </w:rPr>
              <m:t>τ</m:t>
            </m:r>
          </m:e>
          <m:sub>
            <m:r>
              <m:rPr>
                <m:sty m:val="bi"/>
              </m:rPr>
              <w:rPr>
                <w:rFonts w:ascii="Cambria Math" w:hAnsi="Cambria Math"/>
                <w:lang w:val="en-US"/>
              </w:rPr>
              <m:t>1</m:t>
            </m:r>
          </m:sub>
        </m:sSub>
      </m:oMath>
      <w:r w:rsidRPr="00F423E4">
        <w:rPr>
          <w:rFonts w:hint="eastAsia"/>
          <w:b w:val="0"/>
          <w:bCs/>
          <w:lang w:val="en-US"/>
        </w:rPr>
        <w:t xml:space="preserve"> </w:t>
      </w:r>
      <w:r w:rsidRPr="00F423E4">
        <w:rPr>
          <w:b w:val="0"/>
          <w:bCs/>
          <w:lang w:val="en-US"/>
        </w:rPr>
        <w:t>+ a</w:t>
      </w:r>
      <w:r w:rsidRPr="00F423E4">
        <w:rPr>
          <w:b w:val="0"/>
          <w:bCs/>
          <w:vertAlign w:val="subscript"/>
          <w:lang w:val="en-US"/>
        </w:rPr>
        <w:t>2</w:t>
      </w:r>
      <m:oMath>
        <m:r>
          <m:rPr>
            <m:sty m:val="bi"/>
          </m:rPr>
          <w:rPr>
            <w:rFonts w:ascii="Cambria Math" w:hAnsi="Cambria Math"/>
            <w:vertAlign w:val="subscript"/>
            <w:lang w:val="en-US"/>
          </w:rPr>
          <m:t>∙</m:t>
        </m:r>
        <m:sSub>
          <m:sSubPr>
            <m:ctrlPr>
              <w:rPr>
                <w:rFonts w:ascii="Cambria Math" w:hAnsi="Cambria Math"/>
                <w:b w:val="0"/>
                <w:bCs/>
                <w:i/>
                <w:lang w:val="en-US"/>
              </w:rPr>
            </m:ctrlPr>
          </m:sSubPr>
          <m:e>
            <m:r>
              <m:rPr>
                <m:sty m:val="bi"/>
              </m:rPr>
              <w:rPr>
                <w:rFonts w:ascii="Cambria Math" w:hAnsi="Cambria Math"/>
                <w:lang w:val="en-US"/>
              </w:rPr>
              <m:t>τ</m:t>
            </m:r>
          </m:e>
          <m:sub>
            <m:r>
              <m:rPr>
                <m:sty m:val="bi"/>
              </m:rPr>
              <w:rPr>
                <w:rFonts w:ascii="Cambria Math" w:hAnsi="Cambria Math"/>
                <w:lang w:val="en-US"/>
              </w:rPr>
              <m:t>2</m:t>
            </m:r>
          </m:sub>
        </m:sSub>
      </m:oMath>
      <w:r w:rsidRPr="00F423E4">
        <w:rPr>
          <w:b w:val="0"/>
          <w:bCs/>
          <w:lang w:val="en-US"/>
        </w:rPr>
        <w:t>. The recovery of the π-π</w:t>
      </w:r>
      <w:r w:rsidRPr="00F423E4">
        <w:rPr>
          <w:b w:val="0"/>
          <w:bCs/>
          <w:vertAlign w:val="superscript"/>
          <w:lang w:val="en-US"/>
        </w:rPr>
        <w:t>*</w:t>
      </w:r>
      <w:r w:rsidRPr="00F423E4">
        <w:rPr>
          <w:b w:val="0"/>
          <w:bCs/>
          <w:lang w:val="en-US"/>
        </w:rPr>
        <w:t xml:space="preserve"> absorption peak </w:t>
      </w:r>
      <w:r w:rsidR="00510B11">
        <w:rPr>
          <w:b w:val="0"/>
          <w:bCs/>
          <w:lang w:val="en-US"/>
        </w:rPr>
        <w:t xml:space="preserve">over time </w:t>
      </w:r>
      <w:r w:rsidRPr="00F423E4">
        <w:rPr>
          <w:b w:val="0"/>
          <w:bCs/>
          <w:lang w:val="en-US"/>
        </w:rPr>
        <w:t xml:space="preserve">during dedoping is fit to the biexponential </w:t>
      </w:r>
      <w:r w:rsidRPr="00F423E4">
        <w:rPr>
          <w:b w:val="0"/>
          <w:bCs/>
          <w:lang w:val="en-US"/>
        </w:rPr>
        <w:lastRenderedPageBreak/>
        <w:t>function: Abs(t) = b</w:t>
      </w:r>
      <w:r w:rsidRPr="00F423E4">
        <w:rPr>
          <w:b w:val="0"/>
          <w:bCs/>
          <w:vertAlign w:val="subscript"/>
          <w:lang w:val="en-US"/>
        </w:rPr>
        <w:t>1</w:t>
      </w:r>
      <m:oMath>
        <m:r>
          <m:rPr>
            <m:sty m:val="bi"/>
          </m:rPr>
          <w:rPr>
            <w:rFonts w:ascii="Cambria Math" w:hAnsi="Cambria Math"/>
            <w:vertAlign w:val="subscript"/>
            <w:lang w:val="en-US"/>
          </w:rPr>
          <m:t>∙</m:t>
        </m:r>
      </m:oMath>
      <w:r w:rsidRPr="00F423E4">
        <w:rPr>
          <w:b w:val="0"/>
          <w:bCs/>
          <w:lang w:val="en-US"/>
        </w:rPr>
        <w:t xml:space="preserve">(1- </w:t>
      </w:r>
      <m:oMath>
        <m:sSup>
          <m:sSupPr>
            <m:ctrlPr>
              <w:rPr>
                <w:rFonts w:ascii="Cambria Math" w:hAnsi="Cambria Math"/>
                <w:b w:val="0"/>
                <w:bCs/>
                <w:i/>
                <w:lang w:val="en-US"/>
              </w:rPr>
            </m:ctrlPr>
          </m:sSupPr>
          <m:e>
            <m:r>
              <m:rPr>
                <m:sty m:val="bi"/>
              </m:rPr>
              <w:rPr>
                <w:rFonts w:ascii="Cambria Math" w:hAnsi="Cambria Math"/>
                <w:lang w:val="en-US"/>
              </w:rPr>
              <m:t>e</m:t>
            </m:r>
          </m:e>
          <m:sup>
            <m:r>
              <m:rPr>
                <m:sty m:val="bi"/>
              </m:rPr>
              <w:rPr>
                <w:rFonts w:ascii="Cambria Math" w:hAnsi="Cambria Math"/>
                <w:lang w:val="en-US"/>
              </w:rPr>
              <m:t>-</m:t>
            </m:r>
            <m:f>
              <m:fPr>
                <m:type m:val="lin"/>
                <m:ctrlPr>
                  <w:rPr>
                    <w:rFonts w:ascii="Cambria Math" w:hAnsi="Cambria Math"/>
                    <w:b w:val="0"/>
                    <w:bCs/>
                    <w:i/>
                    <w:lang w:val="en-US"/>
                  </w:rPr>
                </m:ctrlPr>
              </m:fPr>
              <m:num>
                <m:r>
                  <m:rPr>
                    <m:sty m:val="bi"/>
                  </m:rPr>
                  <w:rPr>
                    <w:rFonts w:ascii="Cambria Math" w:hAnsi="Cambria Math"/>
                    <w:lang w:val="en-US"/>
                  </w:rPr>
                  <m:t>t</m:t>
                </m:r>
              </m:num>
              <m:den>
                <m:sSub>
                  <m:sSubPr>
                    <m:ctrlPr>
                      <w:rPr>
                        <w:rFonts w:ascii="Cambria Math" w:hAnsi="Cambria Math"/>
                        <w:b w:val="0"/>
                        <w:bCs/>
                        <w:i/>
                        <w:lang w:val="en-US"/>
                      </w:rPr>
                    </m:ctrlPr>
                  </m:sSubPr>
                  <m:e>
                    <m:r>
                      <m:rPr>
                        <m:sty m:val="bi"/>
                      </m:rPr>
                      <w:rPr>
                        <w:rFonts w:ascii="Cambria Math" w:hAnsi="Cambria Math"/>
                        <w:lang w:val="en-US"/>
                      </w:rPr>
                      <m:t>τ</m:t>
                    </m:r>
                  </m:e>
                  <m:sub>
                    <m:r>
                      <m:rPr>
                        <m:sty m:val="bi"/>
                      </m:rPr>
                      <w:rPr>
                        <w:rFonts w:ascii="Cambria Math" w:hAnsi="Cambria Math"/>
                        <w:lang w:val="en-US"/>
                      </w:rPr>
                      <m:t>1</m:t>
                    </m:r>
                  </m:sub>
                </m:sSub>
              </m:den>
            </m:f>
          </m:sup>
        </m:sSup>
      </m:oMath>
      <w:r w:rsidRPr="00F423E4">
        <w:rPr>
          <w:b w:val="0"/>
          <w:bCs/>
          <w:lang w:val="en-US"/>
        </w:rPr>
        <w:t>) + b</w:t>
      </w:r>
      <w:r w:rsidRPr="00F423E4">
        <w:rPr>
          <w:b w:val="0"/>
          <w:bCs/>
          <w:vertAlign w:val="subscript"/>
          <w:lang w:val="en-US"/>
        </w:rPr>
        <w:t>2</w:t>
      </w:r>
      <m:oMath>
        <m:r>
          <m:rPr>
            <m:sty m:val="bi"/>
          </m:rPr>
          <w:rPr>
            <w:rFonts w:ascii="Cambria Math" w:hAnsi="Cambria Math"/>
            <w:vertAlign w:val="subscript"/>
            <w:lang w:val="en-US"/>
          </w:rPr>
          <m:t>∙</m:t>
        </m:r>
      </m:oMath>
      <w:r w:rsidRPr="00F423E4">
        <w:rPr>
          <w:b w:val="0"/>
          <w:bCs/>
          <w:lang w:val="en-US"/>
        </w:rPr>
        <w:t xml:space="preserve">(1- </w:t>
      </w:r>
      <m:oMath>
        <m:sSup>
          <m:sSupPr>
            <m:ctrlPr>
              <w:rPr>
                <w:rFonts w:ascii="Cambria Math" w:hAnsi="Cambria Math"/>
                <w:b w:val="0"/>
                <w:bCs/>
                <w:i/>
                <w:lang w:val="en-US"/>
              </w:rPr>
            </m:ctrlPr>
          </m:sSupPr>
          <m:e>
            <m:r>
              <m:rPr>
                <m:sty m:val="bi"/>
              </m:rPr>
              <w:rPr>
                <w:rFonts w:ascii="Cambria Math" w:hAnsi="Cambria Math"/>
                <w:lang w:val="en-US"/>
              </w:rPr>
              <m:t>e</m:t>
            </m:r>
          </m:e>
          <m:sup>
            <m:r>
              <m:rPr>
                <m:sty m:val="bi"/>
              </m:rPr>
              <w:rPr>
                <w:rFonts w:ascii="Cambria Math" w:hAnsi="Cambria Math"/>
                <w:lang w:val="en-US"/>
              </w:rPr>
              <m:t>-</m:t>
            </m:r>
            <m:f>
              <m:fPr>
                <m:type m:val="lin"/>
                <m:ctrlPr>
                  <w:rPr>
                    <w:rFonts w:ascii="Cambria Math" w:hAnsi="Cambria Math"/>
                    <w:b w:val="0"/>
                    <w:bCs/>
                    <w:i/>
                    <w:lang w:val="en-US"/>
                  </w:rPr>
                </m:ctrlPr>
              </m:fPr>
              <m:num>
                <m:r>
                  <m:rPr>
                    <m:sty m:val="bi"/>
                  </m:rPr>
                  <w:rPr>
                    <w:rFonts w:ascii="Cambria Math" w:hAnsi="Cambria Math"/>
                    <w:lang w:val="en-US"/>
                  </w:rPr>
                  <m:t>t</m:t>
                </m:r>
              </m:num>
              <m:den>
                <m:sSub>
                  <m:sSubPr>
                    <m:ctrlPr>
                      <w:rPr>
                        <w:rFonts w:ascii="Cambria Math" w:hAnsi="Cambria Math"/>
                        <w:b w:val="0"/>
                        <w:bCs/>
                        <w:i/>
                        <w:lang w:val="en-US"/>
                      </w:rPr>
                    </m:ctrlPr>
                  </m:sSubPr>
                  <m:e>
                    <m:r>
                      <m:rPr>
                        <m:sty m:val="bi"/>
                      </m:rPr>
                      <w:rPr>
                        <w:rFonts w:ascii="Cambria Math" w:hAnsi="Cambria Math"/>
                        <w:lang w:val="en-US"/>
                      </w:rPr>
                      <m:t>τ</m:t>
                    </m:r>
                  </m:e>
                  <m:sub>
                    <m:r>
                      <m:rPr>
                        <m:sty m:val="bi"/>
                      </m:rPr>
                      <w:rPr>
                        <w:rFonts w:ascii="Cambria Math" w:hAnsi="Cambria Math"/>
                        <w:lang w:val="en-US"/>
                      </w:rPr>
                      <m:t>2</m:t>
                    </m:r>
                  </m:sub>
                </m:sSub>
              </m:den>
            </m:f>
          </m:sup>
        </m:sSup>
      </m:oMath>
      <w:r w:rsidRPr="00F423E4">
        <w:rPr>
          <w:b w:val="0"/>
          <w:bCs/>
          <w:lang w:val="en-US"/>
        </w:rPr>
        <w:t>). And the dedoping time constant is defined as b</w:t>
      </w:r>
      <w:r w:rsidRPr="00F423E4">
        <w:rPr>
          <w:b w:val="0"/>
          <w:bCs/>
          <w:vertAlign w:val="subscript"/>
          <w:lang w:val="en-US"/>
        </w:rPr>
        <w:t>1</w:t>
      </w:r>
      <m:oMath>
        <m:r>
          <m:rPr>
            <m:sty m:val="bi"/>
          </m:rPr>
          <w:rPr>
            <w:rFonts w:ascii="Cambria Math" w:hAnsi="Cambria Math"/>
            <w:vertAlign w:val="subscript"/>
            <w:lang w:val="en-US"/>
          </w:rPr>
          <m:t>∙</m:t>
        </m:r>
        <m:sSub>
          <m:sSubPr>
            <m:ctrlPr>
              <w:rPr>
                <w:rFonts w:ascii="Cambria Math" w:hAnsi="Cambria Math"/>
                <w:b w:val="0"/>
                <w:bCs/>
                <w:i/>
                <w:lang w:val="en-US"/>
              </w:rPr>
            </m:ctrlPr>
          </m:sSubPr>
          <m:e>
            <m:r>
              <m:rPr>
                <m:sty m:val="bi"/>
              </m:rPr>
              <w:rPr>
                <w:rFonts w:ascii="Cambria Math" w:hAnsi="Cambria Math"/>
                <w:lang w:val="en-US"/>
              </w:rPr>
              <m:t>τ</m:t>
            </m:r>
          </m:e>
          <m:sub>
            <m:r>
              <m:rPr>
                <m:sty m:val="bi"/>
              </m:rPr>
              <w:rPr>
                <w:rFonts w:ascii="Cambria Math" w:hAnsi="Cambria Math"/>
                <w:lang w:val="en-US"/>
              </w:rPr>
              <m:t>1</m:t>
            </m:r>
          </m:sub>
        </m:sSub>
      </m:oMath>
      <w:r w:rsidRPr="00F423E4">
        <w:rPr>
          <w:rFonts w:hint="eastAsia"/>
          <w:b w:val="0"/>
          <w:bCs/>
          <w:lang w:val="en-US"/>
        </w:rPr>
        <w:t xml:space="preserve"> </w:t>
      </w:r>
      <w:r w:rsidRPr="00F423E4">
        <w:rPr>
          <w:b w:val="0"/>
          <w:bCs/>
          <w:lang w:val="en-US"/>
        </w:rPr>
        <w:t>+ b</w:t>
      </w:r>
      <w:r w:rsidRPr="00F423E4">
        <w:rPr>
          <w:b w:val="0"/>
          <w:bCs/>
          <w:vertAlign w:val="subscript"/>
          <w:lang w:val="en-US"/>
        </w:rPr>
        <w:t>2</w:t>
      </w:r>
      <m:oMath>
        <m:r>
          <m:rPr>
            <m:sty m:val="bi"/>
          </m:rPr>
          <w:rPr>
            <w:rFonts w:ascii="Cambria Math" w:hAnsi="Cambria Math"/>
            <w:vertAlign w:val="subscript"/>
            <w:lang w:val="en-US"/>
          </w:rPr>
          <m:t>∙</m:t>
        </m:r>
        <m:sSub>
          <m:sSubPr>
            <m:ctrlPr>
              <w:rPr>
                <w:rFonts w:ascii="Cambria Math" w:hAnsi="Cambria Math"/>
                <w:b w:val="0"/>
                <w:bCs/>
                <w:i/>
                <w:lang w:val="en-US"/>
              </w:rPr>
            </m:ctrlPr>
          </m:sSubPr>
          <m:e>
            <m:r>
              <m:rPr>
                <m:sty m:val="bi"/>
              </m:rPr>
              <w:rPr>
                <w:rFonts w:ascii="Cambria Math" w:hAnsi="Cambria Math"/>
                <w:lang w:val="en-US"/>
              </w:rPr>
              <m:t>τ</m:t>
            </m:r>
          </m:e>
          <m:sub>
            <m:r>
              <m:rPr>
                <m:sty m:val="bi"/>
              </m:rPr>
              <w:rPr>
                <w:rFonts w:ascii="Cambria Math" w:hAnsi="Cambria Math"/>
                <w:lang w:val="en-US"/>
              </w:rPr>
              <m:t>2</m:t>
            </m:r>
          </m:sub>
        </m:sSub>
      </m:oMath>
      <w:r w:rsidRPr="00F423E4">
        <w:rPr>
          <w:b w:val="0"/>
          <w:bCs/>
          <w:lang w:val="en-US"/>
        </w:rPr>
        <w:t>.</w:t>
      </w:r>
    </w:p>
    <w:p w14:paraId="6A9E25D5" w14:textId="5F7CFE16" w:rsidR="00F423E4" w:rsidRPr="00F423E4" w:rsidRDefault="00F423E4" w:rsidP="003E2520">
      <w:pPr>
        <w:pStyle w:val="RSCB06BHeadingSub-Section"/>
        <w:spacing w:before="160"/>
        <w:jc w:val="both"/>
        <w:rPr>
          <w:lang w:val="en-US"/>
        </w:rPr>
      </w:pPr>
      <w:r w:rsidRPr="00F423E4">
        <w:rPr>
          <w:rFonts w:hint="eastAsia"/>
          <w:lang w:val="en-US"/>
        </w:rPr>
        <w:t>2</w:t>
      </w:r>
      <w:r w:rsidRPr="00F423E4">
        <w:rPr>
          <w:lang w:val="en-US"/>
        </w:rPr>
        <w:t>.</w:t>
      </w:r>
      <w:r>
        <w:rPr>
          <w:lang w:val="en-US"/>
        </w:rPr>
        <w:t>5</w:t>
      </w:r>
      <w:r w:rsidRPr="00F423E4">
        <w:rPr>
          <w:lang w:val="en-US"/>
        </w:rPr>
        <w:t xml:space="preserve"> Organic Electrochemical Transistor (OECT) Device Fabrication and Characterization</w:t>
      </w:r>
    </w:p>
    <w:p w14:paraId="501E58AF" w14:textId="62794B30" w:rsidR="00F423E4" w:rsidRPr="00F423E4" w:rsidRDefault="00F423E4" w:rsidP="00F423E4">
      <w:pPr>
        <w:pStyle w:val="RSCB06BHeadingSub-Section"/>
        <w:spacing w:after="0"/>
        <w:jc w:val="both"/>
        <w:rPr>
          <w:b w:val="0"/>
          <w:bCs/>
          <w:lang w:val="en-US"/>
        </w:rPr>
      </w:pPr>
      <w:r w:rsidRPr="00F423E4">
        <w:rPr>
          <w:b w:val="0"/>
          <w:bCs/>
          <w:lang w:val="en-US"/>
        </w:rPr>
        <w:t>OECT devices comprised lithographically patterned gold on glass substrates (see lithography process below) with transistor lengths of 10 μm and widths ranging from 100</w:t>
      </w:r>
      <w:r w:rsidR="00CD3FFE">
        <w:rPr>
          <w:b w:val="0"/>
          <w:bCs/>
          <w:lang w:val="en-US"/>
        </w:rPr>
        <w:t xml:space="preserve"> </w:t>
      </w:r>
      <w:r w:rsidR="00CD3FFE">
        <w:rPr>
          <w:rFonts w:cstheme="minorHAnsi"/>
          <w:b w:val="0"/>
          <w:bCs/>
          <w:lang w:val="en-US"/>
        </w:rPr>
        <w:t>µ</w:t>
      </w:r>
      <w:r w:rsidR="00CD3FFE">
        <w:rPr>
          <w:b w:val="0"/>
          <w:bCs/>
          <w:lang w:val="en-US"/>
        </w:rPr>
        <w:t>m</w:t>
      </w:r>
      <w:r w:rsidRPr="00F423E4">
        <w:rPr>
          <w:b w:val="0"/>
          <w:bCs/>
          <w:lang w:val="en-US"/>
        </w:rPr>
        <w:t xml:space="preserve"> to 4000 μm. Reduced-oxygen-content </w:t>
      </w:r>
      <w:r w:rsidR="00460328">
        <w:rPr>
          <w:b w:val="0"/>
          <w:bCs/>
          <w:lang w:val="en-US"/>
        </w:rPr>
        <w:t>side chain</w:t>
      </w:r>
      <w:r w:rsidRPr="00F423E4">
        <w:rPr>
          <w:b w:val="0"/>
          <w:bCs/>
          <w:lang w:val="en-US"/>
        </w:rPr>
        <w:t xml:space="preserve"> polymers were spun casted onto OECT substrates and were carefully removed except at the electrode junction region via cotton tips</w:t>
      </w:r>
      <w:r w:rsidR="004F4375">
        <w:rPr>
          <w:b w:val="0"/>
          <w:bCs/>
          <w:lang w:val="en-US"/>
        </w:rPr>
        <w:t xml:space="preserve"> under microscope</w:t>
      </w:r>
      <w:r w:rsidRPr="00F423E4">
        <w:rPr>
          <w:b w:val="0"/>
          <w:bCs/>
          <w:lang w:val="en-US"/>
        </w:rPr>
        <w:t>. Cotton tips were slightly dampened with acetone solution. An insulating layer containing cellulose acetate and acrylates copolymer (Nail polish: Sally Hansen, Insta-Dri Top Coat) was then applied to avoid the direct contact between electrode and electrolyte during further characterizations. Devices were measured in degassed electrolytes. The electrolyte (</w:t>
      </w:r>
      <w:r w:rsidR="00C81F95">
        <w:rPr>
          <w:rFonts w:cstheme="minorHAnsi"/>
          <w:b w:val="0"/>
          <w:bCs/>
          <w:lang w:val="en-US"/>
        </w:rPr>
        <w:sym w:font="Symbol" w:char="F0BB"/>
      </w:r>
      <w:r w:rsidRPr="00F423E4">
        <w:rPr>
          <w:b w:val="0"/>
          <w:bCs/>
          <w:lang w:val="en-US"/>
        </w:rPr>
        <w:t xml:space="preserve"> 1</w:t>
      </w:r>
      <w:r w:rsidR="00B84160">
        <w:rPr>
          <w:b w:val="0"/>
          <w:bCs/>
          <w:lang w:val="en-US"/>
        </w:rPr>
        <w:t xml:space="preserve"> </w:t>
      </w:r>
      <w:r w:rsidRPr="00F423E4">
        <w:rPr>
          <w:b w:val="0"/>
          <w:bCs/>
          <w:lang w:val="en-US"/>
        </w:rPr>
        <w:t>mL) was contained in a polydimethylsiloxane (PDMS) reservoir during OECT measurements. The assembly of the OECT substrate, the PDMS reservoir and the electrical connections were achieved via a 3D-printed holder. Transfer curves were measured by varying V</w:t>
      </w:r>
      <w:r w:rsidRPr="00F423E4">
        <w:rPr>
          <w:b w:val="0"/>
          <w:bCs/>
          <w:vertAlign w:val="subscript"/>
          <w:lang w:val="en-US"/>
        </w:rPr>
        <w:t>G</w:t>
      </w:r>
      <w:r w:rsidRPr="00F423E4">
        <w:rPr>
          <w:b w:val="0"/>
          <w:bCs/>
          <w:lang w:val="en-US"/>
        </w:rPr>
        <w:t xml:space="preserve"> from 0 V to -0.7 V and then back to 0 V (vs. Ag/AgCl). The V</w:t>
      </w:r>
      <w:r w:rsidRPr="00F423E4">
        <w:rPr>
          <w:b w:val="0"/>
          <w:bCs/>
          <w:vertAlign w:val="subscript"/>
          <w:lang w:val="en-US"/>
        </w:rPr>
        <w:t>D</w:t>
      </w:r>
      <w:r w:rsidRPr="00F423E4">
        <w:rPr>
          <w:b w:val="0"/>
          <w:bCs/>
          <w:lang w:val="en-US"/>
        </w:rPr>
        <w:t xml:space="preserve"> was fixed at -0.6 V. For KCl electrolyte, the step size of V</w:t>
      </w:r>
      <w:r w:rsidRPr="00F423E4">
        <w:rPr>
          <w:b w:val="0"/>
          <w:bCs/>
          <w:vertAlign w:val="subscript"/>
          <w:lang w:val="en-US"/>
        </w:rPr>
        <w:t xml:space="preserve">G </w:t>
      </w:r>
      <w:r w:rsidRPr="00F423E4">
        <w:rPr>
          <w:b w:val="0"/>
          <w:bCs/>
          <w:lang w:val="en-US"/>
        </w:rPr>
        <w:t>was either 0.01 V with 5 s between each step or 0.05 V with 20 s between each step. For KPF</w:t>
      </w:r>
      <w:r w:rsidRPr="00F423E4">
        <w:rPr>
          <w:b w:val="0"/>
          <w:bCs/>
          <w:vertAlign w:val="subscript"/>
          <w:lang w:val="en-US"/>
        </w:rPr>
        <w:t>6</w:t>
      </w:r>
      <w:r w:rsidRPr="00F423E4">
        <w:rPr>
          <w:b w:val="0"/>
          <w:bCs/>
          <w:lang w:val="en-US"/>
        </w:rPr>
        <w:t xml:space="preserve"> electrolyte, the step size of V</w:t>
      </w:r>
      <w:r w:rsidRPr="00F423E4">
        <w:rPr>
          <w:b w:val="0"/>
          <w:bCs/>
          <w:vertAlign w:val="subscript"/>
          <w:lang w:val="en-US"/>
        </w:rPr>
        <w:t xml:space="preserve">G </w:t>
      </w:r>
      <w:r w:rsidRPr="00F423E4">
        <w:rPr>
          <w:b w:val="0"/>
          <w:bCs/>
          <w:lang w:val="en-US"/>
        </w:rPr>
        <w:t>was 0.01 V with 2.5 s between each step or 0.05 V with 10 s between each step to ensure reach</w:t>
      </w:r>
      <w:r w:rsidR="00FE5A01">
        <w:rPr>
          <w:b w:val="0"/>
          <w:bCs/>
          <w:lang w:val="en-US"/>
        </w:rPr>
        <w:t xml:space="preserve">ing </w:t>
      </w:r>
      <w:r w:rsidRPr="00F423E4">
        <w:rPr>
          <w:b w:val="0"/>
          <w:bCs/>
          <w:lang w:val="en-US"/>
        </w:rPr>
        <w:t>steady-state and minim</w:t>
      </w:r>
      <w:r w:rsidR="00FE5A01">
        <w:rPr>
          <w:b w:val="0"/>
          <w:bCs/>
          <w:lang w:val="en-US"/>
        </w:rPr>
        <w:t>izing</w:t>
      </w:r>
      <w:r w:rsidRPr="00F423E4">
        <w:rPr>
          <w:b w:val="0"/>
          <w:bCs/>
          <w:lang w:val="en-US"/>
        </w:rPr>
        <w:t xml:space="preserve"> hysteresis between forward and backward scans.</w:t>
      </w:r>
    </w:p>
    <w:p w14:paraId="373D1887" w14:textId="0606DD65" w:rsidR="00F423E4" w:rsidRPr="00F423E4" w:rsidRDefault="00F423E4" w:rsidP="007C397B">
      <w:pPr>
        <w:pStyle w:val="RSCB06BHeadingSub-Section"/>
        <w:spacing w:after="0"/>
        <w:ind w:firstLine="284"/>
        <w:jc w:val="both"/>
        <w:rPr>
          <w:lang w:val="en-US"/>
        </w:rPr>
      </w:pPr>
      <w:r w:rsidRPr="00F423E4">
        <w:rPr>
          <w:b w:val="0"/>
          <w:bCs/>
          <w:lang w:val="en-US"/>
        </w:rPr>
        <w:t xml:space="preserve">The detailed lithography process: NR9-3000PY negative resist (Futurrex, Inc.) was deposited on </w:t>
      </w:r>
      <w:r w:rsidR="008B2008">
        <w:rPr>
          <w:b w:val="0"/>
          <w:bCs/>
          <w:lang w:val="en-US"/>
        </w:rPr>
        <w:t xml:space="preserve">cleaned </w:t>
      </w:r>
      <w:r w:rsidR="008B2008" w:rsidRPr="00F423E4">
        <w:rPr>
          <w:b w:val="0"/>
          <w:bCs/>
          <w:lang w:val="en-US"/>
        </w:rPr>
        <w:t>glass wafer</w:t>
      </w:r>
      <w:r w:rsidR="006A0585">
        <w:rPr>
          <w:b w:val="0"/>
          <w:bCs/>
          <w:lang w:val="en-US"/>
        </w:rPr>
        <w:t>s</w:t>
      </w:r>
      <w:r w:rsidRPr="00F423E4">
        <w:rPr>
          <w:b w:val="0"/>
          <w:bCs/>
          <w:lang w:val="en-US"/>
        </w:rPr>
        <w:t xml:space="preserve"> </w:t>
      </w:r>
      <w:r w:rsidR="008B2008">
        <w:rPr>
          <w:b w:val="0"/>
          <w:bCs/>
        </w:rPr>
        <w:t xml:space="preserve">with diameter equals to </w:t>
      </w:r>
      <w:r w:rsidR="008B2008">
        <w:rPr>
          <w:b w:val="0"/>
          <w:bCs/>
          <w:lang w:val="en-US"/>
        </w:rPr>
        <w:t xml:space="preserve">0.1016 m </w:t>
      </w:r>
      <w:r w:rsidRPr="00F423E4">
        <w:rPr>
          <w:b w:val="0"/>
          <w:bCs/>
          <w:lang w:val="en-US"/>
        </w:rPr>
        <w:t xml:space="preserve">(University Wafer, Inc.) through spin-coating, followed by UV light exposure (ABM-SemiAuto-Aligner) and resist development. Metal deposition (10 nm chromium or titanium and 100 nm gold) was accomplished through sputtering (Evatec LLS EVO Sputter System) or evaporation (CHA Solution e-beam evaporator). The resist lift-off was achieved by soaking wafers in acetone solution overnight. The wafers were then diced using </w:t>
      </w:r>
      <w:r w:rsidR="00B84160">
        <w:rPr>
          <w:b w:val="0"/>
          <w:bCs/>
          <w:lang w:val="en-US"/>
        </w:rPr>
        <w:t xml:space="preserve">a </w:t>
      </w:r>
      <w:r w:rsidRPr="00F423E4">
        <w:rPr>
          <w:b w:val="0"/>
          <w:bCs/>
          <w:lang w:val="en-US"/>
        </w:rPr>
        <w:t>Disco Wafer Dicer (Disco, America).</w:t>
      </w:r>
    </w:p>
    <w:p w14:paraId="3E6827F8" w14:textId="369CBE37" w:rsidR="00F423E4" w:rsidRPr="00F423E4" w:rsidRDefault="00F423E4" w:rsidP="003E2520">
      <w:pPr>
        <w:pStyle w:val="RSCB06BHeadingSub-Section"/>
        <w:spacing w:before="160"/>
        <w:jc w:val="both"/>
        <w:rPr>
          <w:lang w:val="en-US"/>
        </w:rPr>
      </w:pPr>
      <w:r w:rsidRPr="00F423E4">
        <w:rPr>
          <w:lang w:val="en-US"/>
        </w:rPr>
        <w:t>2.</w:t>
      </w:r>
      <w:r>
        <w:rPr>
          <w:lang w:val="en-US"/>
        </w:rPr>
        <w:t>6</w:t>
      </w:r>
      <w:r w:rsidRPr="00F423E4">
        <w:rPr>
          <w:lang w:val="en-US"/>
        </w:rPr>
        <w:t xml:space="preserve"> Electrochemical Impedance Spectroscopy (EIS) for C</w:t>
      </w:r>
      <w:r w:rsidRPr="00F423E4">
        <w:rPr>
          <w:vertAlign w:val="superscript"/>
          <w:lang w:val="en-US"/>
        </w:rPr>
        <w:t>*</w:t>
      </w:r>
      <w:r w:rsidRPr="00F423E4">
        <w:rPr>
          <w:lang w:val="en-US"/>
        </w:rPr>
        <w:t xml:space="preserve"> Determination</w:t>
      </w:r>
    </w:p>
    <w:p w14:paraId="670354FC" w14:textId="56F24E0B" w:rsidR="00E61FCA" w:rsidRDefault="00F423E4" w:rsidP="00E47A42">
      <w:pPr>
        <w:pStyle w:val="NormalWeb"/>
        <w:spacing w:before="0" w:beforeAutospacing="0" w:after="0" w:afterAutospacing="0" w:line="240" w:lineRule="exact"/>
        <w:jc w:val="both"/>
        <w:rPr>
          <w:rFonts w:asciiTheme="minorHAnsi" w:hAnsiTheme="minorHAnsi" w:cstheme="minorHAnsi"/>
          <w:sz w:val="18"/>
          <w:szCs w:val="18"/>
          <w:lang w:val="en-US"/>
        </w:rPr>
      </w:pPr>
      <w:r w:rsidRPr="00E61FCA">
        <w:rPr>
          <w:rFonts w:asciiTheme="minorHAnsi" w:hAnsiTheme="minorHAnsi" w:cstheme="minorHAnsi"/>
          <w:bCs/>
          <w:sz w:val="18"/>
          <w:szCs w:val="18"/>
          <w:lang w:val="en-US"/>
        </w:rPr>
        <w:t xml:space="preserve">EIS measurements were performed on gold-coated glass substrates with a defined area of </w:t>
      </w:r>
      <w:r w:rsidR="001E69F9" w:rsidRPr="00E61FCA">
        <w:rPr>
          <w:rFonts w:asciiTheme="minorHAnsi" w:hAnsiTheme="minorHAnsi" w:cstheme="minorHAnsi"/>
          <w:bCs/>
          <w:sz w:val="18"/>
          <w:szCs w:val="18"/>
          <w:lang w:val="en-US"/>
        </w:rPr>
        <w:t>(</w:t>
      </w:r>
      <w:r w:rsidRPr="00E61FCA">
        <w:rPr>
          <w:rFonts w:asciiTheme="minorHAnsi" w:hAnsiTheme="minorHAnsi" w:cstheme="minorHAnsi"/>
          <w:bCs/>
          <w:sz w:val="18"/>
          <w:szCs w:val="18"/>
          <w:lang w:val="en-US"/>
        </w:rPr>
        <w:t>0.01 or 0.04</w:t>
      </w:r>
      <w:r w:rsidR="001E69F9" w:rsidRPr="00E61FCA">
        <w:rPr>
          <w:rFonts w:asciiTheme="minorHAnsi" w:hAnsiTheme="minorHAnsi" w:cstheme="minorHAnsi"/>
          <w:bCs/>
          <w:sz w:val="18"/>
          <w:szCs w:val="18"/>
          <w:lang w:val="en-US"/>
        </w:rPr>
        <w:t>)</w:t>
      </w:r>
      <w:r w:rsidRPr="00E61FCA">
        <w:rPr>
          <w:rFonts w:asciiTheme="minorHAnsi" w:hAnsiTheme="minorHAnsi" w:cstheme="minorHAnsi"/>
          <w:bCs/>
          <w:sz w:val="18"/>
          <w:szCs w:val="18"/>
          <w:lang w:val="en-US"/>
        </w:rPr>
        <w:t xml:space="preserve"> cm</w:t>
      </w:r>
      <w:r w:rsidRPr="00E61FCA">
        <w:rPr>
          <w:rFonts w:asciiTheme="minorHAnsi" w:hAnsiTheme="minorHAnsi" w:cstheme="minorHAnsi"/>
          <w:bCs/>
          <w:sz w:val="18"/>
          <w:szCs w:val="18"/>
          <w:vertAlign w:val="superscript"/>
          <w:lang w:val="en-US"/>
        </w:rPr>
        <w:t>2</w:t>
      </w:r>
      <w:r w:rsidR="009A777C">
        <w:rPr>
          <w:rFonts w:asciiTheme="minorHAnsi" w:hAnsiTheme="minorHAnsi" w:cstheme="minorHAnsi"/>
          <w:bCs/>
          <w:sz w:val="18"/>
          <w:szCs w:val="18"/>
          <w:lang w:val="en-US"/>
        </w:rPr>
        <w:t>.</w:t>
      </w:r>
      <w:r w:rsidR="00A35A08" w:rsidRPr="00A35A08">
        <w:t xml:space="preserve"> </w:t>
      </w:r>
      <w:r w:rsidR="00A35A08" w:rsidRPr="00A35A08">
        <w:rPr>
          <w:rFonts w:asciiTheme="minorHAnsi" w:hAnsiTheme="minorHAnsi" w:cstheme="minorHAnsi"/>
          <w:bCs/>
          <w:sz w:val="18"/>
          <w:szCs w:val="18"/>
          <w:lang w:val="en-US"/>
        </w:rPr>
        <w:t>Polymer</w:t>
      </w:r>
      <w:r w:rsidR="00A35A08">
        <w:rPr>
          <w:rFonts w:asciiTheme="minorHAnsi" w:hAnsiTheme="minorHAnsi" w:cstheme="minorHAnsi"/>
          <w:bCs/>
          <w:sz w:val="18"/>
          <w:szCs w:val="18"/>
          <w:lang w:val="en-US"/>
        </w:rPr>
        <w:t>s</w:t>
      </w:r>
      <w:r w:rsidR="00A35A08" w:rsidRPr="00A35A08">
        <w:rPr>
          <w:rFonts w:asciiTheme="minorHAnsi" w:hAnsiTheme="minorHAnsi" w:cstheme="minorHAnsi"/>
          <w:bCs/>
          <w:sz w:val="18"/>
          <w:szCs w:val="18"/>
          <w:lang w:val="en-US"/>
        </w:rPr>
        <w:t xml:space="preserve"> w</w:t>
      </w:r>
      <w:r w:rsidR="00A35A08">
        <w:rPr>
          <w:rFonts w:asciiTheme="minorHAnsi" w:hAnsiTheme="minorHAnsi" w:cstheme="minorHAnsi"/>
          <w:bCs/>
          <w:sz w:val="18"/>
          <w:szCs w:val="18"/>
          <w:lang w:val="en-US"/>
        </w:rPr>
        <w:t>ere</w:t>
      </w:r>
      <w:r w:rsidR="00A35A08" w:rsidRPr="00A35A08">
        <w:rPr>
          <w:rFonts w:asciiTheme="minorHAnsi" w:hAnsiTheme="minorHAnsi" w:cstheme="minorHAnsi"/>
          <w:bCs/>
          <w:sz w:val="18"/>
          <w:szCs w:val="18"/>
          <w:lang w:val="en-US"/>
        </w:rPr>
        <w:t xml:space="preserve"> spun casted on the gold substrate</w:t>
      </w:r>
      <w:r w:rsidR="00A35A08">
        <w:rPr>
          <w:rFonts w:asciiTheme="minorHAnsi" w:hAnsiTheme="minorHAnsi" w:cstheme="minorHAnsi"/>
          <w:bCs/>
          <w:sz w:val="18"/>
          <w:szCs w:val="18"/>
          <w:lang w:val="en-US"/>
        </w:rPr>
        <w:t>s</w:t>
      </w:r>
      <w:r w:rsidRPr="00E61FCA">
        <w:rPr>
          <w:rFonts w:asciiTheme="minorHAnsi" w:hAnsiTheme="minorHAnsi" w:cstheme="minorHAnsi"/>
          <w:bCs/>
          <w:sz w:val="18"/>
          <w:szCs w:val="18"/>
          <w:vertAlign w:val="subscript"/>
          <w:lang w:val="en-US"/>
        </w:rPr>
        <w:t xml:space="preserve">. </w:t>
      </w:r>
      <w:r w:rsidR="00694622" w:rsidRPr="00694622">
        <w:rPr>
          <w:rFonts w:asciiTheme="minorHAnsi" w:hAnsiTheme="minorHAnsi" w:cstheme="minorHAnsi"/>
          <w:bCs/>
          <w:sz w:val="18"/>
          <w:szCs w:val="18"/>
          <w:lang w:val="en-US"/>
        </w:rPr>
        <w:t>A Ag/AgCl electrode and a Pt mesh was used as reference electrode and counter electrode, respectively</w:t>
      </w:r>
      <w:r w:rsidR="00694622" w:rsidRPr="00694622">
        <w:rPr>
          <w:rFonts w:asciiTheme="minorHAnsi" w:hAnsiTheme="minorHAnsi" w:cstheme="minorHAnsi"/>
          <w:bCs/>
          <w:sz w:val="18"/>
          <w:szCs w:val="18"/>
          <w:vertAlign w:val="subscript"/>
          <w:lang w:val="en-US"/>
        </w:rPr>
        <w:t>.</w:t>
      </w:r>
      <w:r w:rsidR="00694622">
        <w:rPr>
          <w:rFonts w:asciiTheme="minorHAnsi" w:hAnsiTheme="minorHAnsi" w:cstheme="minorHAnsi"/>
          <w:bCs/>
          <w:sz w:val="18"/>
          <w:szCs w:val="18"/>
          <w:vertAlign w:val="subscript"/>
          <w:lang w:val="en-US"/>
        </w:rPr>
        <w:t xml:space="preserve"> </w:t>
      </w:r>
      <w:r w:rsidRPr="00E61FCA">
        <w:rPr>
          <w:rFonts w:asciiTheme="minorHAnsi" w:hAnsiTheme="minorHAnsi" w:cstheme="minorHAnsi"/>
          <w:bCs/>
          <w:sz w:val="18"/>
          <w:szCs w:val="18"/>
          <w:lang w:val="en-US"/>
        </w:rPr>
        <w:t xml:space="preserve">The polymer was first electrochemically doped at specific </w:t>
      </w:r>
      <w:r w:rsidR="005763C4" w:rsidRPr="00E47A42">
        <w:rPr>
          <w:rFonts w:asciiTheme="minorHAnsi" w:hAnsiTheme="minorHAnsi" w:cstheme="minorHAnsi"/>
          <w:sz w:val="18"/>
          <w:szCs w:val="18"/>
          <w:lang w:val="en-US"/>
        </w:rPr>
        <w:t>direct current (</w:t>
      </w:r>
      <w:r w:rsidRPr="00E47A42">
        <w:rPr>
          <w:rFonts w:asciiTheme="minorHAnsi" w:hAnsiTheme="minorHAnsi" w:cstheme="minorHAnsi"/>
          <w:sz w:val="18"/>
          <w:szCs w:val="18"/>
          <w:lang w:val="en-US"/>
        </w:rPr>
        <w:t>DC</w:t>
      </w:r>
      <w:r w:rsidR="005763C4" w:rsidRPr="00E47A42">
        <w:rPr>
          <w:rFonts w:asciiTheme="minorHAnsi" w:hAnsiTheme="minorHAnsi" w:cstheme="minorHAnsi"/>
          <w:sz w:val="18"/>
          <w:szCs w:val="18"/>
          <w:lang w:val="en-US"/>
        </w:rPr>
        <w:t>)</w:t>
      </w:r>
      <w:r w:rsidRPr="00E61FCA">
        <w:rPr>
          <w:rFonts w:asciiTheme="minorHAnsi" w:hAnsiTheme="minorHAnsi" w:cstheme="minorHAnsi"/>
          <w:bCs/>
          <w:sz w:val="18"/>
          <w:szCs w:val="18"/>
          <w:lang w:val="en-US"/>
        </w:rPr>
        <w:t xml:space="preserve"> potential bias (ranging from 0.2 V to 0.7 V vs Ag/AgCl) for 60 s (unless otherwise specified), and the </w:t>
      </w:r>
      <w:r w:rsidR="005763C4" w:rsidRPr="00E61FCA">
        <w:rPr>
          <w:rFonts w:asciiTheme="minorHAnsi" w:hAnsiTheme="minorHAnsi" w:cstheme="minorHAnsi"/>
          <w:bCs/>
          <w:sz w:val="18"/>
          <w:szCs w:val="18"/>
          <w:lang w:val="en-US"/>
        </w:rPr>
        <w:t>alternating current</w:t>
      </w:r>
      <w:r w:rsidR="005763C4" w:rsidRPr="00E61FCA">
        <w:rPr>
          <w:rFonts w:asciiTheme="minorHAnsi" w:hAnsiTheme="minorHAnsi" w:cstheme="minorHAnsi"/>
          <w:b/>
          <w:bCs/>
          <w:sz w:val="18"/>
          <w:szCs w:val="18"/>
          <w:lang w:val="en-US"/>
        </w:rPr>
        <w:t xml:space="preserve"> </w:t>
      </w:r>
      <w:r w:rsidR="005763C4" w:rsidRPr="00E47A42">
        <w:rPr>
          <w:rFonts w:asciiTheme="minorHAnsi" w:hAnsiTheme="minorHAnsi" w:cstheme="minorHAnsi"/>
          <w:sz w:val="18"/>
          <w:szCs w:val="18"/>
          <w:lang w:val="en-US"/>
        </w:rPr>
        <w:t>(</w:t>
      </w:r>
      <w:r w:rsidRPr="00E47A42">
        <w:rPr>
          <w:rFonts w:asciiTheme="minorHAnsi" w:hAnsiTheme="minorHAnsi" w:cstheme="minorHAnsi"/>
          <w:sz w:val="18"/>
          <w:szCs w:val="18"/>
          <w:lang w:val="en-US"/>
        </w:rPr>
        <w:t>AC</w:t>
      </w:r>
      <w:r w:rsidR="005763C4" w:rsidRPr="00E47A42">
        <w:rPr>
          <w:rFonts w:asciiTheme="minorHAnsi" w:hAnsiTheme="minorHAnsi" w:cstheme="minorHAnsi"/>
          <w:sz w:val="18"/>
          <w:szCs w:val="18"/>
          <w:lang w:val="en-US"/>
        </w:rPr>
        <w:t>)</w:t>
      </w:r>
      <w:r w:rsidRPr="00E61FCA">
        <w:rPr>
          <w:rFonts w:asciiTheme="minorHAnsi" w:hAnsiTheme="minorHAnsi" w:cstheme="minorHAnsi"/>
          <w:bCs/>
          <w:sz w:val="18"/>
          <w:szCs w:val="18"/>
          <w:lang w:val="en-US"/>
        </w:rPr>
        <w:t xml:space="preserve"> perturbation (Sine wave with 10 mV amplitude and frequency from 10</w:t>
      </w:r>
      <w:r w:rsidRPr="00E61FCA">
        <w:rPr>
          <w:rFonts w:asciiTheme="minorHAnsi" w:hAnsiTheme="minorHAnsi" w:cstheme="minorHAnsi"/>
          <w:bCs/>
          <w:sz w:val="18"/>
          <w:szCs w:val="18"/>
          <w:vertAlign w:val="superscript"/>
          <w:lang w:val="en-US"/>
        </w:rPr>
        <w:t>5</w:t>
      </w:r>
      <w:r w:rsidRPr="00E61FCA">
        <w:rPr>
          <w:rFonts w:asciiTheme="minorHAnsi" w:hAnsiTheme="minorHAnsi" w:cstheme="minorHAnsi"/>
          <w:bCs/>
          <w:sz w:val="18"/>
          <w:szCs w:val="18"/>
          <w:lang w:val="en-US"/>
        </w:rPr>
        <w:t xml:space="preserve"> Hz to 10</w:t>
      </w:r>
      <w:r w:rsidRPr="00E61FCA">
        <w:rPr>
          <w:rFonts w:asciiTheme="minorHAnsi" w:hAnsiTheme="minorHAnsi" w:cstheme="minorHAnsi"/>
          <w:bCs/>
          <w:sz w:val="18"/>
          <w:szCs w:val="18"/>
          <w:vertAlign w:val="superscript"/>
          <w:lang w:val="en-US"/>
        </w:rPr>
        <w:t>-1</w:t>
      </w:r>
      <w:r w:rsidRPr="00E61FCA">
        <w:rPr>
          <w:rFonts w:asciiTheme="minorHAnsi" w:hAnsiTheme="minorHAnsi" w:cstheme="minorHAnsi"/>
          <w:bCs/>
          <w:sz w:val="18"/>
          <w:szCs w:val="18"/>
          <w:lang w:val="en-US"/>
        </w:rPr>
        <w:t xml:space="preserve"> Hz) was then performed on top of the DC</w:t>
      </w:r>
      <w:r w:rsidRPr="00F423E4">
        <w:rPr>
          <w:bCs/>
          <w:lang w:val="en-US"/>
        </w:rPr>
        <w:t xml:space="preserve"> </w:t>
      </w:r>
      <w:r w:rsidRPr="00E61FCA">
        <w:rPr>
          <w:rFonts w:asciiTheme="minorHAnsi" w:hAnsiTheme="minorHAnsi" w:cstheme="minorHAnsi"/>
          <w:bCs/>
          <w:sz w:val="18"/>
          <w:szCs w:val="18"/>
          <w:lang w:val="en-US"/>
        </w:rPr>
        <w:t>potential bias. The obtained EIS data was fit to either a Randles circuit</w:t>
      </w:r>
      <w:r w:rsidRPr="00E61FCA">
        <w:rPr>
          <w:rFonts w:asciiTheme="minorHAnsi" w:hAnsiTheme="minorHAnsi" w:cstheme="minorHAnsi"/>
          <w:b/>
          <w:bCs/>
          <w:sz w:val="18"/>
          <w:szCs w:val="18"/>
          <w:lang w:val="en-US"/>
        </w:rPr>
        <w:fldChar w:fldCharType="begin" w:fldLock="1"/>
      </w:r>
      <w:r w:rsidR="00A874FF">
        <w:rPr>
          <w:rFonts w:asciiTheme="minorHAnsi" w:hAnsiTheme="minorHAnsi" w:cstheme="minorHAnsi"/>
          <w:bCs/>
          <w:sz w:val="18"/>
          <w:szCs w:val="18"/>
          <w:lang w:val="en-US"/>
        </w:rPr>
        <w:instrText>ADDIN CSL_CITATION {"citationItems":[{"id":"ITEM-1","itemData":{"author":[{"dropping-particle":"","family":"Gruz","given":"Erdey","non-dropping-particle":"","parse-names":false,"suffix":""}],"container-title":"Discuss. Faraday Soc.","id":"ITEM-1","issued":{"date-parts":[["1947"]]},"page":"11-19","title":"J -","type":"article-journal","volume":"1"},"uris":["http://www.mendeley.com/documents/?uuid=c6694cb7-c694-494f-9821-15e760ad0c9a"]},{"id":"ITEM-2","itemData":{"DOI":"10.1109/CNE.2007.369737","ISBN":"1424407923","abstract":"The characteristics of impedance for the electrode-electrolyte interface are important in the electrode researches for biomedical applications. So, the equivalent circuit models for the interface have been researched and developed. However, the applications of such previous models are limited in terms of the frequency range, type of electrode or electrolyte. In this paper, a new electrical circuit model was proposed and demonstrated its capability of fitting the experimental results more accurately than before. A new electrical circuit model consists of three resistors and two constant phase elements. Electrochemical impedance spectroscopy was used to characterize the interface for several materials of Au, Pt, and stainless steel electrode in 0.9% NaCl solution. The new model and the previous model were applied to fit the measured impedance results, and were compared their goodness of fit. © 2007 IEEE.","author":[{"dropping-particle":"","family":"Chang","given":"Jong Hyeon","non-dropping-particle":"","parse-names":false,"suffix":""},{"dropping-particle":"","family":"Park","given":"Jungil","non-dropping-particle":"","parse-names":false,"suffix":""},{"dropping-particle":"","family":"Pak","given":"Youngmi Kim","non-dropping-particle":"","parse-names":false,"suffix":""},{"dropping-particle":"","family":"Pak","given":"James Jungho","non-dropping-particle":"","parse-names":false,"suffix":""}],"container-title":"Proceedings of the 3rd International IEEE EMBS Conference on Neural Engineering","id":"ITEM-2","issue":"c","issued":{"date-parts":[["2007"]]},"page":"572-574","title":"Fitting improvement using a new electrical circuit model for the electrode-electrolyte interface","type":"article-journal"},"uris":["http://www.mendeley.com/documents/?uuid=71075210-e0a6-4820-b078-cc2f45272221"]}],"mendeley":{"formattedCitation":"&lt;sup&gt;32,33&lt;/sup&gt;","plainTextFormattedCitation":"32,33","previouslyFormattedCitation":"&lt;sup&gt;32,33&lt;/sup&gt;"},"properties":{"noteIndex":0},"schema":"https://github.com/citation-style-language/schema/raw/master/csl-citation.json"}</w:instrText>
      </w:r>
      <w:r w:rsidRPr="00E61FCA">
        <w:rPr>
          <w:rFonts w:asciiTheme="minorHAnsi" w:hAnsiTheme="minorHAnsi" w:cstheme="minorHAnsi"/>
          <w:b/>
          <w:bCs/>
          <w:sz w:val="18"/>
          <w:szCs w:val="18"/>
          <w:lang w:val="en-US"/>
        </w:rPr>
        <w:fldChar w:fldCharType="separate"/>
      </w:r>
      <w:r w:rsidR="00A874FF" w:rsidRPr="00A874FF">
        <w:rPr>
          <w:rFonts w:asciiTheme="minorHAnsi" w:hAnsiTheme="minorHAnsi" w:cstheme="minorHAnsi"/>
          <w:bCs/>
          <w:noProof/>
          <w:sz w:val="18"/>
          <w:szCs w:val="18"/>
          <w:vertAlign w:val="superscript"/>
          <w:lang w:val="en-US"/>
        </w:rPr>
        <w:t>32,33</w:t>
      </w:r>
      <w:r w:rsidRPr="00E61FCA">
        <w:rPr>
          <w:rFonts w:asciiTheme="minorHAnsi" w:hAnsiTheme="minorHAnsi" w:cstheme="minorHAnsi"/>
          <w:b/>
          <w:bCs/>
          <w:sz w:val="18"/>
          <w:szCs w:val="18"/>
        </w:rPr>
        <w:fldChar w:fldCharType="end"/>
      </w:r>
      <w:r w:rsidRPr="00E61FCA">
        <w:rPr>
          <w:rFonts w:asciiTheme="minorHAnsi" w:hAnsiTheme="minorHAnsi" w:cstheme="minorHAnsi"/>
          <w:bCs/>
          <w:sz w:val="18"/>
          <w:szCs w:val="18"/>
          <w:lang w:val="en-US"/>
        </w:rPr>
        <w:t xml:space="preserve"> or a Kovac’s circuit</w:t>
      </w:r>
      <w:r w:rsidR="003A28AC" w:rsidRPr="00E61FCA">
        <w:rPr>
          <w:rFonts w:asciiTheme="minorHAnsi" w:hAnsiTheme="minorHAnsi" w:cstheme="minorHAnsi"/>
          <w:bCs/>
          <w:sz w:val="18"/>
          <w:szCs w:val="18"/>
          <w:lang w:val="en-US"/>
        </w:rPr>
        <w:t>.</w:t>
      </w:r>
      <w:r w:rsidRPr="00E61FCA">
        <w:rPr>
          <w:rFonts w:asciiTheme="minorHAnsi" w:hAnsiTheme="minorHAnsi" w:cstheme="minorHAnsi"/>
          <w:b/>
          <w:bCs/>
          <w:sz w:val="18"/>
          <w:szCs w:val="18"/>
          <w:lang w:val="en-US"/>
        </w:rPr>
        <w:fldChar w:fldCharType="begin" w:fldLock="1"/>
      </w:r>
      <w:r w:rsidR="00A874FF">
        <w:rPr>
          <w:rFonts w:asciiTheme="minorHAnsi" w:hAnsiTheme="minorHAnsi" w:cstheme="minorHAnsi"/>
          <w:bCs/>
          <w:sz w:val="18"/>
          <w:szCs w:val="18"/>
          <w:lang w:val="en-US"/>
        </w:rPr>
        <w:instrText>ADDIN CSL_CITATION {"citationItems":[{"id":"ITEM-1","itemData":{"DOI":"10.1109/CNE.2007.369737","ISBN":"1424407923","abstract":"The characteristics of impedance for the electrode-electrolyte interface are important in the electrode researches for biomedical applications. So, the equivalent circuit models for the interface have been researched and developed. However, the applications of such previous models are limited in terms of the frequency range, type of electrode or electrolyte. In this paper, a new electrical circuit model was proposed and demonstrated its capability of fitting the experimental results more accurately than before. A new electrical circuit model consists of three resistors and two constant phase elements. Electrochemical impedance spectroscopy was used to characterize the interface for several materials of Au, Pt, and stainless steel electrode in 0.9% NaCl solution. The new model and the previous model were applied to fit the measured impedance results, and were compared their goodness of fit. © 2007 IEEE.","author":[{"dropping-particle":"","family":"Chang","given":"Jong Hyeon","non-dropping-particle":"","parse-names":false,"suffix":""},{"dropping-particle":"","family":"Park","given":"Jungil","non-dropping-particle":"","parse-names":false,"suffix":""},{"dropping-particle":"","family":"Pak","given":"Youngmi Kim","non-dropping-particle":"","parse-names":false,"suffix":""},{"dropping-particle":"","family":"Pak","given":"James Jungho","non-dropping-particle":"","parse-names":false,"suffix":""}],"container-title":"Proceedings of the 3rd International IEEE EMBS Conference on Neural Engineering","id":"ITEM-1","issue":"c","issued":{"date-parts":[["2007"]]},"page":"572-574","title":"Fitting improvement using a new electrical circuit model for the electrode-electrolyte interface","type":"article-journal"},"uris":["http://www.mendeley.com/documents/?uuid=71075210-e0a6-4820-b078-cc2f45272221"]},{"id":"ITEM-2","itemData":{"author":[{"dropping-particle":"","family":"Kovacs Gregory T. A.","given":"","non-dropping-particle":"","parse-names":false,"suffix":""}],"chapter-number":"7","container-title":"Introduction to the theory, design, and modeling of thin-film microelectrodes for neural interfaces","editor":[{"dropping-particle":"","family":"D. A. Stenger","given":"","non-dropping-particle":"","parse-names":false,"suffix":""},{"dropping-particle":"","family":"T. McKenna","given":"","non-dropping-particle":"","parse-names":false,"suffix":""}],"id":"ITEM-2","issued":{"date-parts":[["1994"]]},"page":"121-165","publisher":"Academic Press","publisher-place":"New York","title":"Introduction to the theory, design, and modeling of thin-film microelectrodes for neural interfaces","type":"chapter"},"uris":["http://www.mendeley.com/documents/?uuid=ad2b7e1b-877a-3e35-afaf-1be75752b793"]}],"mendeley":{"formattedCitation":"&lt;sup&gt;33,34&lt;/sup&gt;","plainTextFormattedCitation":"33,34","previouslyFormattedCitation":"&lt;sup&gt;33,34&lt;/sup&gt;"},"properties":{"noteIndex":0},"schema":"https://github.com/citation-style-language/schema/raw/master/csl-citation.json"}</w:instrText>
      </w:r>
      <w:r w:rsidRPr="00E61FCA">
        <w:rPr>
          <w:rFonts w:asciiTheme="minorHAnsi" w:hAnsiTheme="minorHAnsi" w:cstheme="minorHAnsi"/>
          <w:b/>
          <w:bCs/>
          <w:sz w:val="18"/>
          <w:szCs w:val="18"/>
          <w:lang w:val="en-US"/>
        </w:rPr>
        <w:fldChar w:fldCharType="separate"/>
      </w:r>
      <w:r w:rsidR="00A874FF" w:rsidRPr="00A874FF">
        <w:rPr>
          <w:rFonts w:asciiTheme="minorHAnsi" w:hAnsiTheme="minorHAnsi" w:cstheme="minorHAnsi"/>
          <w:bCs/>
          <w:noProof/>
          <w:sz w:val="18"/>
          <w:szCs w:val="18"/>
          <w:vertAlign w:val="superscript"/>
          <w:lang w:val="en-US"/>
        </w:rPr>
        <w:t>33,34</w:t>
      </w:r>
      <w:r w:rsidRPr="00E61FCA">
        <w:rPr>
          <w:rFonts w:asciiTheme="minorHAnsi" w:hAnsiTheme="minorHAnsi" w:cstheme="minorHAnsi"/>
          <w:b/>
          <w:bCs/>
          <w:sz w:val="18"/>
          <w:szCs w:val="18"/>
        </w:rPr>
        <w:fldChar w:fldCharType="end"/>
      </w:r>
      <w:r w:rsidRPr="00E61FCA">
        <w:rPr>
          <w:rFonts w:asciiTheme="minorHAnsi" w:hAnsiTheme="minorHAnsi" w:cstheme="minorHAnsi"/>
          <w:bCs/>
          <w:sz w:val="18"/>
          <w:szCs w:val="18"/>
          <w:lang w:val="en-US"/>
        </w:rPr>
        <w:t xml:space="preserve"> Fitting was performed with the Metrohm NOVA software or</w:t>
      </w:r>
      <w:r w:rsidRPr="00F423E4">
        <w:rPr>
          <w:bCs/>
          <w:lang w:val="en-US"/>
        </w:rPr>
        <w:t xml:space="preserve"> </w:t>
      </w:r>
      <w:r w:rsidRPr="00E61FCA">
        <w:rPr>
          <w:rFonts w:asciiTheme="minorHAnsi" w:hAnsiTheme="minorHAnsi" w:cstheme="minorHAnsi"/>
          <w:bCs/>
          <w:sz w:val="18"/>
          <w:szCs w:val="18"/>
          <w:lang w:val="en-US"/>
        </w:rPr>
        <w:t>Python impedance.py package.</w:t>
      </w:r>
      <w:r w:rsidRPr="00E61FCA">
        <w:rPr>
          <w:rFonts w:asciiTheme="minorHAnsi" w:hAnsiTheme="minorHAnsi" w:cstheme="minorHAnsi"/>
          <w:b/>
          <w:bCs/>
          <w:sz w:val="18"/>
          <w:szCs w:val="18"/>
          <w:lang w:val="en-US"/>
        </w:rPr>
        <w:fldChar w:fldCharType="begin" w:fldLock="1"/>
      </w:r>
      <w:r w:rsidR="00A874FF">
        <w:rPr>
          <w:rFonts w:asciiTheme="minorHAnsi" w:hAnsiTheme="minorHAnsi" w:cstheme="minorHAnsi"/>
          <w:bCs/>
          <w:sz w:val="18"/>
          <w:szCs w:val="18"/>
          <w:lang w:val="en-US"/>
        </w:rPr>
        <w:instrText>ADDIN CSL_CITATION {"citationItems":[{"id":"ITEM-1","itemData":{"DOI":"10.21105/joss.02349","ISSN":"2475-9066","abstract":"License Authors of papers retain copyright and release the work under a Creative Commons Attribution 4.0 International License (CC BY 4.0). impedance.py is a community-driven Python package for making the analysis of electro-chemical impedance spectroscopy (EIS) data easier and more reproducible. impedance.py currently provides several useful features commonly used in the typical impedance analysis workflow: • preprocessing: functions for importing data from a variety of instruments and file types • data validation: easy-to-use methods for checking measurement validity • model fitting: a simple and powerful interface for quickly fitting models to analyze data • model selection: parameter error estimates and model confidence bounds • visualization: interactive and publication-ready Nyquist and Bode plots Background","author":[{"dropping-particle":"","family":"Murbach","given":"Matthew","non-dropping-particle":"","parse-names":false,"suffix":""},{"dropping-particle":"","family":"Gerwe","given":"Brian","non-dropping-particle":"","parse-names":false,"suffix":""},{"dropping-particle":"","family":"Dawson-Elli","given":"Neal","non-dropping-particle":"","parse-names":false,"suffix":""},{"dropping-particle":"","family":"Tsui","given":"Lok-kun","non-dropping-particle":"","parse-names":false,"suffix":""}],"container-title":"Journal of Open Source Software","id":"ITEM-1","issue":"52","issued":{"date-parts":[["2020"]]},"page":"2349","title":"impedance.py: A Python package for electrochemical impedance analysis","type":"article-journal","volume":"5"},"uris":["http://www.mendeley.com/documents/?uuid=c7fa012b-5bb9-47f7-99e7-142aac46c170"]}],"mendeley":{"formattedCitation":"&lt;sup&gt;35&lt;/sup&gt;","plainTextFormattedCitation":"35","previouslyFormattedCitation":"&lt;sup&gt;35&lt;/sup&gt;"},"properties":{"noteIndex":0},"schema":"https://github.com/citation-style-language/schema/raw/master/csl-citation.json"}</w:instrText>
      </w:r>
      <w:r w:rsidRPr="00E61FCA">
        <w:rPr>
          <w:rFonts w:asciiTheme="minorHAnsi" w:hAnsiTheme="minorHAnsi" w:cstheme="minorHAnsi"/>
          <w:b/>
          <w:bCs/>
          <w:sz w:val="18"/>
          <w:szCs w:val="18"/>
          <w:lang w:val="en-US"/>
        </w:rPr>
        <w:fldChar w:fldCharType="separate"/>
      </w:r>
      <w:r w:rsidR="00A874FF" w:rsidRPr="00A874FF">
        <w:rPr>
          <w:rFonts w:asciiTheme="minorHAnsi" w:hAnsiTheme="minorHAnsi" w:cstheme="minorHAnsi"/>
          <w:bCs/>
          <w:noProof/>
          <w:sz w:val="18"/>
          <w:szCs w:val="18"/>
          <w:vertAlign w:val="superscript"/>
          <w:lang w:val="en-US"/>
        </w:rPr>
        <w:t>35</w:t>
      </w:r>
      <w:r w:rsidRPr="00E61FCA">
        <w:rPr>
          <w:rFonts w:asciiTheme="minorHAnsi" w:hAnsiTheme="minorHAnsi" w:cstheme="minorHAnsi"/>
          <w:b/>
          <w:bCs/>
          <w:sz w:val="18"/>
          <w:szCs w:val="18"/>
        </w:rPr>
        <w:fldChar w:fldCharType="end"/>
      </w:r>
      <w:r w:rsidRPr="00E61FCA">
        <w:rPr>
          <w:rFonts w:asciiTheme="minorHAnsi" w:hAnsiTheme="minorHAnsi" w:cstheme="minorHAnsi"/>
          <w:bCs/>
          <w:sz w:val="18"/>
          <w:szCs w:val="18"/>
          <w:lang w:val="en-US"/>
        </w:rPr>
        <w:t xml:space="preserve"> </w:t>
      </w:r>
      <w:r w:rsidR="000D2BBB" w:rsidRPr="00E61FCA">
        <w:rPr>
          <w:rFonts w:asciiTheme="minorHAnsi" w:hAnsiTheme="minorHAnsi" w:cstheme="minorHAnsi"/>
          <w:sz w:val="18"/>
          <w:szCs w:val="18"/>
          <w:lang w:val="en-US"/>
        </w:rPr>
        <w:t xml:space="preserve">The </w:t>
      </w:r>
      <w:r w:rsidR="00E47A42">
        <w:rPr>
          <w:rFonts w:asciiTheme="minorHAnsi" w:hAnsiTheme="minorHAnsi" w:cstheme="minorHAnsi"/>
          <w:sz w:val="18"/>
          <w:szCs w:val="18"/>
          <w:lang w:val="en-US"/>
        </w:rPr>
        <w:t xml:space="preserve">definition of </w:t>
      </w:r>
      <w:r w:rsidR="000D2BBB" w:rsidRPr="00E61FCA">
        <w:rPr>
          <w:rFonts w:ascii="Cambria Math" w:hAnsi="Cambria Math" w:cs="Cambria Math"/>
          <w:sz w:val="18"/>
          <w:szCs w:val="18"/>
          <w:lang w:val="en-US"/>
        </w:rPr>
        <w:t>𝒳</w:t>
      </w:r>
      <w:r w:rsidR="000D2BBB" w:rsidRPr="00E61FCA">
        <w:rPr>
          <w:rFonts w:asciiTheme="minorHAnsi" w:hAnsiTheme="minorHAnsi" w:cstheme="minorHAnsi"/>
          <w:sz w:val="18"/>
          <w:szCs w:val="18"/>
          <w:vertAlign w:val="superscript"/>
          <w:lang w:val="en-US"/>
        </w:rPr>
        <w:t>2</w:t>
      </w:r>
      <w:r w:rsidR="00B23E4F">
        <w:rPr>
          <w:rFonts w:asciiTheme="minorHAnsi" w:hAnsiTheme="minorHAnsi" w:cstheme="minorHAnsi"/>
          <w:sz w:val="18"/>
          <w:szCs w:val="18"/>
          <w:vertAlign w:val="subscript"/>
          <w:lang w:val="en-US"/>
        </w:rPr>
        <w:t xml:space="preserve"> </w:t>
      </w:r>
      <w:r w:rsidR="00B23E4F">
        <w:rPr>
          <w:rFonts w:asciiTheme="minorHAnsi" w:hAnsiTheme="minorHAnsi" w:cstheme="minorHAnsi"/>
          <w:sz w:val="18"/>
          <w:szCs w:val="18"/>
          <w:lang w:val="en-US"/>
        </w:rPr>
        <w:t>in this study</w:t>
      </w:r>
      <w:r w:rsidR="00E61FCA">
        <w:rPr>
          <w:rFonts w:asciiTheme="minorHAnsi" w:hAnsiTheme="minorHAnsi" w:cstheme="minorHAnsi"/>
          <w:sz w:val="18"/>
          <w:szCs w:val="18"/>
          <w:lang w:val="en-US"/>
        </w:rPr>
        <w:t>:</w:t>
      </w:r>
    </w:p>
    <w:p w14:paraId="37AED5E7" w14:textId="1C1EFDC6" w:rsidR="00E61FCA" w:rsidRPr="00B3014A" w:rsidRDefault="00E47A42" w:rsidP="006A2377">
      <w:pPr>
        <w:pStyle w:val="NormalWeb"/>
        <w:spacing w:before="240" w:beforeAutospacing="0" w:after="80" w:afterAutospacing="0" w:line="240" w:lineRule="exact"/>
        <w:ind w:firstLine="284"/>
        <w:jc w:val="both"/>
        <w:rPr>
          <w:rFonts w:asciiTheme="minorHAnsi" w:eastAsiaTheme="minorEastAsia" w:hAnsiTheme="minorHAnsi" w:cstheme="minorHAnsi"/>
          <w:sz w:val="18"/>
          <w:szCs w:val="18"/>
        </w:rPr>
      </w:pPr>
      <w:r w:rsidRPr="00B3014A">
        <w:rPr>
          <w:rFonts w:ascii="Cambria Math" w:hAnsi="Cambria Math" w:cstheme="minorHAnsi"/>
          <w:b/>
          <w:bCs/>
          <w:i/>
          <w:color w:val="000000" w:themeColor="text1"/>
          <w:kern w:val="24"/>
          <w:sz w:val="16"/>
          <w:szCs w:val="16"/>
          <w:lang w:val="en-US" w:eastAsia="zh-TW"/>
        </w:rPr>
        <w:t>𝒳</w:t>
      </w:r>
      <w:r w:rsidRPr="00B3014A">
        <w:rPr>
          <w:rFonts w:ascii="Cambria Math" w:hAnsi="Cambria Math" w:cstheme="minorHAnsi"/>
          <w:b/>
          <w:bCs/>
          <w:i/>
          <w:color w:val="000000" w:themeColor="text1"/>
          <w:kern w:val="24"/>
          <w:sz w:val="16"/>
          <w:szCs w:val="16"/>
          <w:vertAlign w:val="superscript"/>
          <w:lang w:val="en-US" w:eastAsia="zh-TW"/>
        </w:rPr>
        <w:t>2</w:t>
      </w:r>
      <w:r w:rsidRPr="00B3014A">
        <w:rPr>
          <w:rFonts w:ascii="Cambria Math" w:hAnsi="Cambria Math" w:cstheme="minorHAnsi"/>
          <w:b/>
          <w:bCs/>
          <w:i/>
          <w:color w:val="000000" w:themeColor="text1"/>
          <w:kern w:val="24"/>
          <w:sz w:val="16"/>
          <w:szCs w:val="16"/>
          <w:lang w:val="en-US" w:eastAsia="zh-TW"/>
        </w:rPr>
        <w:t xml:space="preserve"> =</w:t>
      </w:r>
      <m:oMath>
        <m:r>
          <m:rPr>
            <m:sty m:val="bi"/>
          </m:rPr>
          <w:rPr>
            <w:rFonts w:ascii="Cambria Math" w:eastAsia="Cambria Math" w:hAnsi="Cambria Math" w:cstheme="minorBidi"/>
            <w:color w:val="000000" w:themeColor="text1"/>
            <w:kern w:val="24"/>
            <w:sz w:val="16"/>
            <w:szCs w:val="16"/>
            <w:lang w:val="en-US" w:eastAsia="zh-TW"/>
          </w:rPr>
          <m:t xml:space="preserve"> ( </m:t>
        </m:r>
        <m:f>
          <m:fPr>
            <m:type m:val="lin"/>
            <m:ctrlPr>
              <w:rPr>
                <w:rFonts w:ascii="Cambria Math" w:eastAsia="Cambria Math" w:hAnsi="Cambria Math" w:cstheme="minorBidi"/>
                <w:b/>
                <w:bCs/>
                <w:i/>
                <w:color w:val="000000" w:themeColor="text1"/>
                <w:kern w:val="24"/>
                <w:sz w:val="16"/>
                <w:szCs w:val="16"/>
                <w:lang w:val="en-US" w:eastAsia="zh-TW"/>
              </w:rPr>
            </m:ctrlPr>
          </m:fPr>
          <m:num>
            <m:nary>
              <m:naryPr>
                <m:chr m:val="∑"/>
                <m:ctrlPr>
                  <w:rPr>
                    <w:rFonts w:ascii="Cambria Math" w:eastAsia="Cambria Math" w:hAnsi="Cambria Math" w:cstheme="minorBidi"/>
                    <w:b/>
                    <w:bCs/>
                    <w:i/>
                    <w:color w:val="000000" w:themeColor="text1"/>
                    <w:kern w:val="24"/>
                    <w:sz w:val="16"/>
                    <w:szCs w:val="16"/>
                    <w:lang w:val="en-US" w:eastAsia="zh-TW"/>
                  </w:rPr>
                </m:ctrlPr>
              </m:naryPr>
              <m:sub>
                <m:r>
                  <m:rPr>
                    <m:sty m:val="bi"/>
                  </m:rPr>
                  <w:rPr>
                    <w:rFonts w:ascii="Cambria Math" w:eastAsia="Cambria Math" w:hAnsi="Cambria Math" w:cstheme="minorBidi"/>
                    <w:color w:val="000000" w:themeColor="text1"/>
                    <w:kern w:val="24"/>
                    <w:sz w:val="16"/>
                    <w:szCs w:val="16"/>
                    <w:lang w:val="en-US" w:eastAsia="zh-TW"/>
                  </w:rPr>
                  <m:t>i=1</m:t>
                </m:r>
              </m:sub>
              <m:sup>
                <m:r>
                  <m:rPr>
                    <m:sty m:val="bi"/>
                  </m:rPr>
                  <w:rPr>
                    <w:rFonts w:ascii="Cambria Math" w:eastAsia="Cambria Math" w:hAnsi="Cambria Math" w:cstheme="minorBidi"/>
                    <w:color w:val="000000" w:themeColor="text1"/>
                    <w:kern w:val="24"/>
                    <w:sz w:val="16"/>
                    <w:szCs w:val="16"/>
                    <w:lang w:val="en-US" w:eastAsia="zh-TW"/>
                  </w:rPr>
                  <m:t>n</m:t>
                </m:r>
              </m:sup>
              <m:e>
                <m:f>
                  <m:fPr>
                    <m:ctrlPr>
                      <w:rPr>
                        <w:rFonts w:ascii="Cambria Math" w:eastAsia="Cambria Math" w:hAnsi="Cambria Math" w:cstheme="minorBidi"/>
                        <w:b/>
                        <w:bCs/>
                        <w:i/>
                        <w:color w:val="000000" w:themeColor="text1"/>
                        <w:kern w:val="24"/>
                        <w:sz w:val="16"/>
                        <w:szCs w:val="16"/>
                        <w:lang w:val="en-US" w:eastAsia="zh-TW"/>
                      </w:rPr>
                    </m:ctrlPr>
                  </m:fPr>
                  <m:num>
                    <m:d>
                      <m:dPr>
                        <m:begChr m:val="["/>
                        <m:endChr m:val="]"/>
                        <m:ctrlPr>
                          <w:rPr>
                            <w:rFonts w:ascii="Cambria Math" w:eastAsia="Cambria Math" w:hAnsi="Cambria Math" w:cstheme="minorBidi"/>
                            <w:b/>
                            <w:bCs/>
                            <w:i/>
                            <w:color w:val="000000" w:themeColor="text1"/>
                            <w:kern w:val="24"/>
                            <w:sz w:val="16"/>
                            <w:szCs w:val="16"/>
                            <w:lang w:val="en-US" w:eastAsia="zh-TW"/>
                          </w:rPr>
                        </m:ctrlPr>
                      </m:dPr>
                      <m:e>
                        <m:sSup>
                          <m:sSupPr>
                            <m:ctrlPr>
                              <w:rPr>
                                <w:rFonts w:ascii="Cambria Math" w:eastAsia="Cambria Math" w:hAnsi="Cambria Math" w:cstheme="minorBidi"/>
                                <w:b/>
                                <w:bCs/>
                                <w:i/>
                                <w:color w:val="000000" w:themeColor="text1"/>
                                <w:kern w:val="24"/>
                                <w:sz w:val="16"/>
                                <w:szCs w:val="16"/>
                                <w:lang w:val="en-US" w:eastAsia="zh-TW"/>
                              </w:rPr>
                            </m:ctrlPr>
                          </m:sSupPr>
                          <m:e>
                            <m:d>
                              <m:dPr>
                                <m:ctrlPr>
                                  <w:rPr>
                                    <w:rFonts w:ascii="Cambria Math" w:eastAsia="Cambria Math" w:hAnsi="Cambria Math" w:cstheme="minorBidi"/>
                                    <w:b/>
                                    <w:bCs/>
                                    <w:i/>
                                    <w:color w:val="000000" w:themeColor="text1"/>
                                    <w:kern w:val="24"/>
                                    <w:sz w:val="16"/>
                                    <w:szCs w:val="16"/>
                                    <w:lang w:val="en-US" w:eastAsia="zh-TW"/>
                                  </w:rPr>
                                </m:ctrlPr>
                              </m:dPr>
                              <m:e>
                                <m:sSub>
                                  <m:sSubPr>
                                    <m:ctrlPr>
                                      <w:rPr>
                                        <w:rFonts w:ascii="Cambria Math" w:eastAsia="Cambria Math" w:hAnsi="Cambria Math" w:cstheme="minorBidi"/>
                                        <w:b/>
                                        <w:bCs/>
                                        <w:i/>
                                        <w:color w:val="000000" w:themeColor="text1"/>
                                        <w:kern w:val="24"/>
                                        <w:sz w:val="16"/>
                                        <w:szCs w:val="16"/>
                                        <w:lang w:val="en-US" w:eastAsia="zh-TW"/>
                                      </w:rPr>
                                    </m:ctrlPr>
                                  </m:sSubPr>
                                  <m:e>
                                    <m:r>
                                      <m:rPr>
                                        <m:sty m:val="bi"/>
                                      </m:rPr>
                                      <w:rPr>
                                        <w:rFonts w:ascii="Cambria Math" w:eastAsia="Cambria Math" w:hAnsi="Cambria Math" w:cstheme="minorBidi"/>
                                        <w:color w:val="000000" w:themeColor="text1"/>
                                        <w:kern w:val="24"/>
                                        <w:sz w:val="16"/>
                                        <w:szCs w:val="16"/>
                                        <w:lang w:val="en-US" w:eastAsia="zh-TW"/>
                                      </w:rPr>
                                      <m:t>Z</m:t>
                                    </m:r>
                                  </m:e>
                                  <m:sub>
                                    <m:r>
                                      <m:rPr>
                                        <m:sty m:val="bi"/>
                                      </m:rPr>
                                      <w:rPr>
                                        <w:rFonts w:ascii="Cambria Math" w:eastAsia="Cambria Math" w:hAnsi="Cambria Math" w:cstheme="minorBidi"/>
                                        <w:color w:val="000000" w:themeColor="text1"/>
                                        <w:kern w:val="24"/>
                                        <w:sz w:val="16"/>
                                        <w:szCs w:val="16"/>
                                        <w:lang w:val="en-US" w:eastAsia="zh-TW"/>
                                      </w:rPr>
                                      <m:t>Re,  Data</m:t>
                                    </m:r>
                                  </m:sub>
                                </m:sSub>
                                <m:r>
                                  <m:rPr>
                                    <m:sty m:val="bi"/>
                                  </m:rPr>
                                  <w:rPr>
                                    <w:rFonts w:ascii="Cambria Math" w:eastAsia="Cambria Math" w:hAnsi="Cambria Math" w:cstheme="minorBidi"/>
                                    <w:color w:val="000000" w:themeColor="text1"/>
                                    <w:kern w:val="24"/>
                                    <w:sz w:val="16"/>
                                    <w:szCs w:val="16"/>
                                    <w:lang w:val="en-US" w:eastAsia="zh-TW"/>
                                  </w:rPr>
                                  <m:t xml:space="preserve"> - </m:t>
                                </m:r>
                                <m:sSub>
                                  <m:sSubPr>
                                    <m:ctrlPr>
                                      <w:rPr>
                                        <w:rFonts w:ascii="Cambria Math" w:eastAsia="Cambria Math" w:hAnsi="Cambria Math" w:cstheme="minorBidi"/>
                                        <w:b/>
                                        <w:bCs/>
                                        <w:i/>
                                        <w:color w:val="000000" w:themeColor="text1"/>
                                        <w:kern w:val="24"/>
                                        <w:sz w:val="16"/>
                                        <w:szCs w:val="16"/>
                                        <w:lang w:val="en-US" w:eastAsia="zh-TW"/>
                                      </w:rPr>
                                    </m:ctrlPr>
                                  </m:sSubPr>
                                  <m:e>
                                    <m:r>
                                      <m:rPr>
                                        <m:sty m:val="bi"/>
                                      </m:rPr>
                                      <w:rPr>
                                        <w:rFonts w:ascii="Cambria Math" w:eastAsia="Cambria Math" w:hAnsi="Cambria Math" w:cstheme="minorBidi"/>
                                        <w:color w:val="000000" w:themeColor="text1"/>
                                        <w:kern w:val="24"/>
                                        <w:sz w:val="16"/>
                                        <w:szCs w:val="16"/>
                                        <w:lang w:val="en-US" w:eastAsia="zh-TW"/>
                                      </w:rPr>
                                      <m:t>Z</m:t>
                                    </m:r>
                                  </m:e>
                                  <m:sub>
                                    <m:r>
                                      <m:rPr>
                                        <m:sty m:val="bi"/>
                                      </m:rPr>
                                      <w:rPr>
                                        <w:rFonts w:ascii="Cambria Math" w:eastAsia="Cambria Math" w:hAnsi="Cambria Math" w:cstheme="minorBidi"/>
                                        <w:color w:val="000000" w:themeColor="text1"/>
                                        <w:kern w:val="24"/>
                                        <w:sz w:val="16"/>
                                        <w:szCs w:val="16"/>
                                        <w:lang w:val="en-US" w:eastAsia="zh-TW"/>
                                      </w:rPr>
                                      <m:t>Re,Fit</m:t>
                                    </m:r>
                                  </m:sub>
                                </m:sSub>
                              </m:e>
                            </m:d>
                          </m:e>
                          <m:sup>
                            <m:r>
                              <m:rPr>
                                <m:sty m:val="bi"/>
                              </m:rPr>
                              <w:rPr>
                                <w:rFonts w:ascii="Cambria Math" w:eastAsia="Cambria Math" w:hAnsi="Cambria Math" w:cstheme="minorBidi"/>
                                <w:color w:val="000000" w:themeColor="text1"/>
                                <w:kern w:val="24"/>
                                <w:sz w:val="16"/>
                                <w:szCs w:val="16"/>
                                <w:lang w:val="en-US" w:eastAsia="zh-TW"/>
                              </w:rPr>
                              <m:t>2</m:t>
                            </m:r>
                          </m:sup>
                        </m:sSup>
                        <m:r>
                          <m:rPr>
                            <m:sty m:val="bi"/>
                          </m:rPr>
                          <w:rPr>
                            <w:rFonts w:ascii="Cambria Math" w:eastAsia="Cambria Math" w:hAnsi="Cambria Math" w:cstheme="minorBidi"/>
                            <w:color w:val="000000" w:themeColor="text1"/>
                            <w:kern w:val="24"/>
                            <w:sz w:val="16"/>
                            <w:szCs w:val="16"/>
                            <w:lang w:val="en-US" w:eastAsia="zh-TW"/>
                          </w:rPr>
                          <m:t xml:space="preserve"> +</m:t>
                        </m:r>
                        <m:sSup>
                          <m:sSupPr>
                            <m:ctrlPr>
                              <w:rPr>
                                <w:rFonts w:ascii="Cambria Math" w:eastAsia="Cambria Math" w:hAnsi="Cambria Math" w:cstheme="minorBidi"/>
                                <w:b/>
                                <w:bCs/>
                                <w:i/>
                                <w:color w:val="000000" w:themeColor="text1"/>
                                <w:kern w:val="24"/>
                                <w:sz w:val="16"/>
                                <w:szCs w:val="16"/>
                                <w:lang w:val="en-US" w:eastAsia="zh-TW"/>
                              </w:rPr>
                            </m:ctrlPr>
                          </m:sSupPr>
                          <m:e>
                            <m:r>
                              <m:rPr>
                                <m:sty m:val="bi"/>
                              </m:rPr>
                              <w:rPr>
                                <w:rFonts w:ascii="Cambria Math" w:eastAsia="Cambria Math" w:hAnsi="Cambria Math" w:cstheme="minorBidi"/>
                                <w:color w:val="000000" w:themeColor="text1"/>
                                <w:kern w:val="24"/>
                                <w:sz w:val="16"/>
                                <w:szCs w:val="16"/>
                                <w:lang w:val="en-US" w:eastAsia="zh-TW"/>
                              </w:rPr>
                              <m:t xml:space="preserve"> </m:t>
                            </m:r>
                            <m:d>
                              <m:dPr>
                                <m:ctrlPr>
                                  <w:rPr>
                                    <w:rFonts w:ascii="Cambria Math" w:eastAsia="Cambria Math" w:hAnsi="Cambria Math" w:cstheme="minorBidi"/>
                                    <w:b/>
                                    <w:bCs/>
                                    <w:i/>
                                    <w:color w:val="000000" w:themeColor="text1"/>
                                    <w:kern w:val="24"/>
                                    <w:sz w:val="16"/>
                                    <w:szCs w:val="16"/>
                                    <w:lang w:val="en-US" w:eastAsia="zh-TW"/>
                                  </w:rPr>
                                </m:ctrlPr>
                              </m:dPr>
                              <m:e>
                                <m:sSub>
                                  <m:sSubPr>
                                    <m:ctrlPr>
                                      <w:rPr>
                                        <w:rFonts w:ascii="Cambria Math" w:eastAsia="Cambria Math" w:hAnsi="Cambria Math" w:cstheme="minorBidi"/>
                                        <w:b/>
                                        <w:bCs/>
                                        <w:i/>
                                        <w:color w:val="000000" w:themeColor="text1"/>
                                        <w:kern w:val="24"/>
                                        <w:sz w:val="16"/>
                                        <w:szCs w:val="16"/>
                                        <w:lang w:val="en-US" w:eastAsia="zh-TW"/>
                                      </w:rPr>
                                    </m:ctrlPr>
                                  </m:sSubPr>
                                  <m:e>
                                    <m:r>
                                      <m:rPr>
                                        <m:sty m:val="bi"/>
                                      </m:rPr>
                                      <w:rPr>
                                        <w:rFonts w:ascii="Cambria Math" w:eastAsia="Cambria Math" w:hAnsi="Cambria Math" w:cstheme="minorBidi"/>
                                        <w:color w:val="000000" w:themeColor="text1"/>
                                        <w:kern w:val="24"/>
                                        <w:sz w:val="16"/>
                                        <w:szCs w:val="16"/>
                                        <w:lang w:val="en-US" w:eastAsia="zh-TW"/>
                                      </w:rPr>
                                      <m:t>Z</m:t>
                                    </m:r>
                                  </m:e>
                                  <m:sub>
                                    <m:r>
                                      <m:rPr>
                                        <m:sty m:val="bi"/>
                                      </m:rPr>
                                      <w:rPr>
                                        <w:rFonts w:ascii="Cambria Math" w:eastAsia="Cambria Math" w:hAnsi="Cambria Math" w:cstheme="minorBidi"/>
                                        <w:color w:val="000000" w:themeColor="text1"/>
                                        <w:kern w:val="24"/>
                                        <w:sz w:val="16"/>
                                        <w:szCs w:val="16"/>
                                        <w:lang w:val="en-US" w:eastAsia="zh-TW"/>
                                      </w:rPr>
                                      <m:t>Img,Data</m:t>
                                    </m:r>
                                  </m:sub>
                                </m:sSub>
                                <m:r>
                                  <m:rPr>
                                    <m:sty m:val="bi"/>
                                  </m:rPr>
                                  <w:rPr>
                                    <w:rFonts w:ascii="Cambria Math" w:eastAsia="Cambria Math" w:hAnsi="Cambria Math" w:cstheme="minorBidi"/>
                                    <w:color w:val="000000" w:themeColor="text1"/>
                                    <w:kern w:val="24"/>
                                    <w:sz w:val="16"/>
                                    <w:szCs w:val="16"/>
                                    <w:lang w:val="en-US" w:eastAsia="zh-TW"/>
                                  </w:rPr>
                                  <m:t xml:space="preserve"> -</m:t>
                                </m:r>
                                <m:sSub>
                                  <m:sSubPr>
                                    <m:ctrlPr>
                                      <w:rPr>
                                        <w:rFonts w:ascii="Cambria Math" w:eastAsia="Cambria Math" w:hAnsi="Cambria Math" w:cstheme="minorBidi"/>
                                        <w:b/>
                                        <w:bCs/>
                                        <w:i/>
                                        <w:color w:val="000000" w:themeColor="text1"/>
                                        <w:kern w:val="24"/>
                                        <w:sz w:val="16"/>
                                        <w:szCs w:val="16"/>
                                        <w:lang w:val="en-US" w:eastAsia="zh-TW"/>
                                      </w:rPr>
                                    </m:ctrlPr>
                                  </m:sSubPr>
                                  <m:e>
                                    <m:r>
                                      <m:rPr>
                                        <m:sty m:val="bi"/>
                                      </m:rPr>
                                      <w:rPr>
                                        <w:rFonts w:ascii="Cambria Math" w:eastAsia="Cambria Math" w:hAnsi="Cambria Math" w:cstheme="minorBidi"/>
                                        <w:color w:val="000000" w:themeColor="text1"/>
                                        <w:kern w:val="24"/>
                                        <w:sz w:val="16"/>
                                        <w:szCs w:val="16"/>
                                        <w:lang w:val="en-US" w:eastAsia="zh-TW"/>
                                      </w:rPr>
                                      <m:t xml:space="preserve"> Z</m:t>
                                    </m:r>
                                  </m:e>
                                  <m:sub>
                                    <m:r>
                                      <m:rPr>
                                        <m:sty m:val="bi"/>
                                      </m:rPr>
                                      <w:rPr>
                                        <w:rFonts w:ascii="Cambria Math" w:eastAsia="Cambria Math" w:hAnsi="Cambria Math" w:cstheme="minorBidi"/>
                                        <w:color w:val="000000" w:themeColor="text1"/>
                                        <w:kern w:val="24"/>
                                        <w:sz w:val="16"/>
                                        <w:szCs w:val="16"/>
                                        <w:lang w:val="en-US" w:eastAsia="zh-TW"/>
                                      </w:rPr>
                                      <m:t>Img,  Fit</m:t>
                                    </m:r>
                                  </m:sub>
                                </m:sSub>
                              </m:e>
                            </m:d>
                          </m:e>
                          <m:sup>
                            <m:r>
                              <m:rPr>
                                <m:sty m:val="bi"/>
                              </m:rPr>
                              <w:rPr>
                                <w:rFonts w:ascii="Cambria Math" w:eastAsia="Cambria Math" w:hAnsi="Cambria Math" w:cstheme="minorBidi"/>
                                <w:color w:val="000000" w:themeColor="text1"/>
                                <w:kern w:val="24"/>
                                <w:sz w:val="16"/>
                                <w:szCs w:val="16"/>
                                <w:lang w:val="en-US" w:eastAsia="zh-TW"/>
                              </w:rPr>
                              <m:t>2</m:t>
                            </m:r>
                          </m:sup>
                        </m:sSup>
                      </m:e>
                    </m:d>
                  </m:num>
                  <m:den>
                    <m:r>
                      <m:rPr>
                        <m:sty m:val="bi"/>
                      </m:rPr>
                      <w:rPr>
                        <w:rFonts w:ascii="Cambria Math" w:eastAsia="Cambria Math" w:hAnsi="Cambria Math" w:cstheme="minorBidi"/>
                        <w:color w:val="000000" w:themeColor="text1"/>
                        <w:kern w:val="24"/>
                        <w:sz w:val="16"/>
                        <w:szCs w:val="16"/>
                        <w:lang w:val="en-US" w:eastAsia="zh-TW"/>
                      </w:rPr>
                      <m:t>(</m:t>
                    </m:r>
                    <m:sSup>
                      <m:sSupPr>
                        <m:ctrlPr>
                          <w:rPr>
                            <w:rFonts w:ascii="Cambria Math" w:eastAsia="Cambria Math" w:hAnsi="Cambria Math" w:cstheme="minorBidi"/>
                            <w:b/>
                            <w:bCs/>
                            <w:i/>
                            <w:color w:val="000000" w:themeColor="text1"/>
                            <w:kern w:val="24"/>
                            <w:sz w:val="16"/>
                            <w:szCs w:val="16"/>
                            <w:lang w:val="en-US" w:eastAsia="zh-TW"/>
                          </w:rPr>
                        </m:ctrlPr>
                      </m:sSupPr>
                      <m:e>
                        <m:sSub>
                          <m:sSubPr>
                            <m:ctrlPr>
                              <w:rPr>
                                <w:rFonts w:ascii="Cambria Math" w:eastAsia="Cambria Math" w:hAnsi="Cambria Math" w:cstheme="minorBidi"/>
                                <w:b/>
                                <w:bCs/>
                                <w:i/>
                                <w:color w:val="000000" w:themeColor="text1"/>
                                <w:kern w:val="24"/>
                                <w:sz w:val="16"/>
                                <w:szCs w:val="16"/>
                                <w:lang w:val="en-US" w:eastAsia="zh-TW"/>
                              </w:rPr>
                            </m:ctrlPr>
                          </m:sSubPr>
                          <m:e>
                            <m:r>
                              <m:rPr>
                                <m:sty m:val="bi"/>
                              </m:rPr>
                              <w:rPr>
                                <w:rFonts w:ascii="Cambria Math" w:eastAsia="Cambria Math" w:hAnsi="Cambria Math" w:cstheme="minorBidi"/>
                                <w:color w:val="000000" w:themeColor="text1"/>
                                <w:kern w:val="24"/>
                                <w:sz w:val="16"/>
                                <w:szCs w:val="16"/>
                                <w:lang w:val="en-US" w:eastAsia="zh-TW"/>
                              </w:rPr>
                              <m:t>Z</m:t>
                            </m:r>
                          </m:e>
                          <m:sub>
                            <m:r>
                              <m:rPr>
                                <m:sty m:val="bi"/>
                              </m:rPr>
                              <w:rPr>
                                <w:rFonts w:ascii="Cambria Math" w:eastAsia="Cambria Math" w:hAnsi="Cambria Math" w:cstheme="minorBidi"/>
                                <w:color w:val="000000" w:themeColor="text1"/>
                                <w:kern w:val="24"/>
                                <w:sz w:val="16"/>
                                <w:szCs w:val="16"/>
                                <w:lang w:val="en-US" w:eastAsia="zh-TW"/>
                              </w:rPr>
                              <m:t>Re,Data</m:t>
                            </m:r>
                          </m:sub>
                        </m:sSub>
                      </m:e>
                      <m:sup>
                        <m:r>
                          <m:rPr>
                            <m:sty m:val="bi"/>
                          </m:rPr>
                          <w:rPr>
                            <w:rFonts w:ascii="Cambria Math" w:eastAsia="Cambria Math" w:hAnsi="Cambria Math" w:cstheme="minorBidi"/>
                            <w:color w:val="000000" w:themeColor="text1"/>
                            <w:kern w:val="24"/>
                            <w:sz w:val="16"/>
                            <w:szCs w:val="16"/>
                            <w:lang w:val="en-US" w:eastAsia="zh-TW"/>
                          </w:rPr>
                          <m:t>2</m:t>
                        </m:r>
                      </m:sup>
                    </m:sSup>
                    <m:r>
                      <m:rPr>
                        <m:sty m:val="bi"/>
                      </m:rPr>
                      <w:rPr>
                        <w:rFonts w:ascii="Cambria Math" w:eastAsia="Cambria Math" w:hAnsi="Cambria Math" w:cstheme="minorBidi"/>
                        <w:color w:val="000000" w:themeColor="text1"/>
                        <w:kern w:val="24"/>
                        <w:sz w:val="16"/>
                        <w:szCs w:val="16"/>
                        <w:lang w:val="en-US" w:eastAsia="zh-TW"/>
                      </w:rPr>
                      <m:t xml:space="preserve"> + </m:t>
                    </m:r>
                    <m:sSup>
                      <m:sSupPr>
                        <m:ctrlPr>
                          <w:rPr>
                            <w:rFonts w:ascii="Cambria Math" w:eastAsia="Cambria Math" w:hAnsi="Cambria Math" w:cstheme="minorBidi"/>
                            <w:b/>
                            <w:bCs/>
                            <w:i/>
                            <w:color w:val="000000" w:themeColor="text1"/>
                            <w:kern w:val="24"/>
                            <w:sz w:val="16"/>
                            <w:szCs w:val="16"/>
                            <w:lang w:val="en-US" w:eastAsia="zh-TW"/>
                          </w:rPr>
                        </m:ctrlPr>
                      </m:sSupPr>
                      <m:e>
                        <m:sSub>
                          <m:sSubPr>
                            <m:ctrlPr>
                              <w:rPr>
                                <w:rFonts w:ascii="Cambria Math" w:eastAsia="Cambria Math" w:hAnsi="Cambria Math" w:cstheme="minorBidi"/>
                                <w:b/>
                                <w:bCs/>
                                <w:i/>
                                <w:color w:val="000000" w:themeColor="text1"/>
                                <w:kern w:val="24"/>
                                <w:sz w:val="16"/>
                                <w:szCs w:val="16"/>
                                <w:lang w:val="en-US" w:eastAsia="zh-TW"/>
                              </w:rPr>
                            </m:ctrlPr>
                          </m:sSubPr>
                          <m:e>
                            <m:r>
                              <m:rPr>
                                <m:sty m:val="bi"/>
                              </m:rPr>
                              <w:rPr>
                                <w:rFonts w:ascii="Cambria Math" w:eastAsia="Cambria Math" w:hAnsi="Cambria Math" w:cstheme="minorBidi"/>
                                <w:color w:val="000000" w:themeColor="text1"/>
                                <w:kern w:val="24"/>
                                <w:sz w:val="16"/>
                                <w:szCs w:val="16"/>
                                <w:lang w:val="en-US" w:eastAsia="zh-TW"/>
                              </w:rPr>
                              <m:t>Z</m:t>
                            </m:r>
                          </m:e>
                          <m:sub>
                            <m:r>
                              <m:rPr>
                                <m:sty m:val="bi"/>
                              </m:rPr>
                              <w:rPr>
                                <w:rFonts w:ascii="Cambria Math" w:eastAsia="Cambria Math" w:hAnsi="Cambria Math" w:cstheme="minorBidi"/>
                                <w:color w:val="000000" w:themeColor="text1"/>
                                <w:kern w:val="24"/>
                                <w:sz w:val="16"/>
                                <w:szCs w:val="16"/>
                                <w:lang w:val="en-US" w:eastAsia="zh-TW"/>
                              </w:rPr>
                              <m:t>Img,Data</m:t>
                            </m:r>
                          </m:sub>
                        </m:sSub>
                      </m:e>
                      <m:sup>
                        <m:r>
                          <m:rPr>
                            <m:sty m:val="bi"/>
                          </m:rPr>
                          <w:rPr>
                            <w:rFonts w:ascii="Cambria Math" w:eastAsia="Cambria Math" w:hAnsi="Cambria Math" w:cstheme="minorBidi"/>
                            <w:color w:val="000000" w:themeColor="text1"/>
                            <w:kern w:val="24"/>
                            <w:sz w:val="16"/>
                            <w:szCs w:val="16"/>
                            <w:lang w:val="en-US" w:eastAsia="zh-TW"/>
                          </w:rPr>
                          <m:t>2</m:t>
                        </m:r>
                      </m:sup>
                    </m:sSup>
                    <m:r>
                      <m:rPr>
                        <m:sty m:val="bi"/>
                      </m:rPr>
                      <w:rPr>
                        <w:rFonts w:ascii="Cambria Math" w:eastAsia="Cambria Math" w:hAnsi="Cambria Math" w:cstheme="minorBidi"/>
                        <w:color w:val="000000" w:themeColor="text1"/>
                        <w:kern w:val="24"/>
                        <w:sz w:val="16"/>
                        <w:szCs w:val="16"/>
                        <w:lang w:val="en-US" w:eastAsia="zh-TW"/>
                      </w:rPr>
                      <m:t>)</m:t>
                    </m:r>
                  </m:den>
                </m:f>
              </m:e>
            </m:nary>
            <m:r>
              <m:rPr>
                <m:sty m:val="bi"/>
              </m:rPr>
              <w:rPr>
                <w:rFonts w:ascii="Cambria Math" w:eastAsia="Cambria Math" w:hAnsi="Cambria Math" w:cstheme="minorBidi"/>
                <w:color w:val="000000" w:themeColor="text1"/>
                <w:kern w:val="24"/>
                <w:sz w:val="16"/>
                <w:szCs w:val="16"/>
                <w:lang w:val="en-US" w:eastAsia="zh-TW"/>
              </w:rPr>
              <m:t xml:space="preserve"> )</m:t>
            </m:r>
          </m:num>
          <m:den>
            <m:r>
              <m:rPr>
                <m:sty m:val="bi"/>
              </m:rPr>
              <w:rPr>
                <w:rFonts w:ascii="Cambria Math" w:eastAsia="Cambria Math" w:hAnsi="Cambria Math" w:cstheme="minorBidi"/>
                <w:color w:val="000000" w:themeColor="text1"/>
                <w:kern w:val="24"/>
                <w:sz w:val="16"/>
                <w:szCs w:val="16"/>
                <w:lang w:val="en-US" w:eastAsia="zh-TW"/>
              </w:rPr>
              <m:t>(n - m)</m:t>
            </m:r>
          </m:den>
        </m:f>
      </m:oMath>
      <w:r w:rsidR="00B3014A">
        <w:rPr>
          <w:rFonts w:ascii="Cambria Math" w:eastAsiaTheme="minorEastAsia" w:hAnsi="Cambria Math" w:cstheme="minorHAnsi"/>
          <w:iCs/>
          <w:color w:val="000000" w:themeColor="text1"/>
          <w:kern w:val="24"/>
          <w:sz w:val="16"/>
          <w:szCs w:val="16"/>
          <w:lang w:val="en-US" w:eastAsia="zh-TW"/>
        </w:rPr>
        <w:tab/>
      </w:r>
      <w:r w:rsidR="00B3014A" w:rsidRPr="00B3014A">
        <w:rPr>
          <w:rFonts w:asciiTheme="minorHAnsi" w:eastAsiaTheme="minorEastAsia" w:hAnsiTheme="minorHAnsi" w:cstheme="minorHAnsi"/>
          <w:iCs/>
          <w:color w:val="000000" w:themeColor="text1"/>
          <w:kern w:val="24"/>
          <w:sz w:val="18"/>
          <w:szCs w:val="18"/>
          <w:lang w:val="en-US" w:eastAsia="zh-TW"/>
        </w:rPr>
        <w:t>(2)</w:t>
      </w:r>
    </w:p>
    <w:p w14:paraId="10DE8485" w14:textId="152C6D36" w:rsidR="00E47A42" w:rsidRPr="009A7549" w:rsidRDefault="009A7549" w:rsidP="00A8548E">
      <w:pPr>
        <w:pStyle w:val="RSCB06BHeadingSub-Section"/>
        <w:spacing w:before="240"/>
        <w:jc w:val="both"/>
        <w:rPr>
          <w:b w:val="0"/>
          <w:bCs/>
          <w:lang w:val="en-US"/>
        </w:rPr>
      </w:pPr>
      <w:r>
        <w:rPr>
          <w:rFonts w:hint="eastAsia"/>
          <w:b w:val="0"/>
          <w:bCs/>
          <w:lang w:val="en-US"/>
        </w:rPr>
        <w:t>W</w:t>
      </w:r>
      <w:r>
        <w:rPr>
          <w:b w:val="0"/>
          <w:bCs/>
          <w:lang w:val="en-US"/>
        </w:rPr>
        <w:t xml:space="preserve">here </w:t>
      </w:r>
      <w:r w:rsidR="00657505">
        <w:rPr>
          <w:b w:val="0"/>
          <w:bCs/>
          <w:lang w:val="en-US"/>
        </w:rPr>
        <w:t>n</w:t>
      </w:r>
      <w:r w:rsidR="00B23E4F">
        <w:rPr>
          <w:b w:val="0"/>
          <w:bCs/>
          <w:lang w:val="en-US"/>
        </w:rPr>
        <w:t xml:space="preserve"> is the number of data points and </w:t>
      </w:r>
      <w:r w:rsidR="00657505">
        <w:rPr>
          <w:b w:val="0"/>
          <w:bCs/>
          <w:lang w:val="en-US"/>
        </w:rPr>
        <w:t>m</w:t>
      </w:r>
      <w:r w:rsidR="00B23E4F">
        <w:rPr>
          <w:b w:val="0"/>
          <w:bCs/>
          <w:lang w:val="en-US"/>
        </w:rPr>
        <w:t xml:space="preserve"> is the number of </w:t>
      </w:r>
      <w:r w:rsidR="00657505">
        <w:rPr>
          <w:b w:val="0"/>
          <w:bCs/>
          <w:lang w:val="en-US"/>
        </w:rPr>
        <w:t xml:space="preserve">adjustable parameters in the fit (number of circuit element </w:t>
      </w:r>
      <w:r w:rsidR="00B23E4F">
        <w:rPr>
          <w:b w:val="0"/>
          <w:bCs/>
          <w:lang w:val="en-US"/>
        </w:rPr>
        <w:t xml:space="preserve">in </w:t>
      </w:r>
      <w:r w:rsidR="00B3014A">
        <w:rPr>
          <w:b w:val="0"/>
          <w:bCs/>
          <w:lang w:val="en-US"/>
        </w:rPr>
        <w:t xml:space="preserve">the </w:t>
      </w:r>
      <w:r w:rsidR="00B23E4F">
        <w:rPr>
          <w:b w:val="0"/>
          <w:bCs/>
          <w:lang w:val="en-US"/>
        </w:rPr>
        <w:t>equivalent circuit</w:t>
      </w:r>
      <w:r w:rsidR="00657505">
        <w:rPr>
          <w:b w:val="0"/>
          <w:bCs/>
          <w:lang w:val="en-US"/>
        </w:rPr>
        <w:t>)</w:t>
      </w:r>
      <w:r w:rsidR="00B23E4F">
        <w:rPr>
          <w:b w:val="0"/>
          <w:bCs/>
          <w:lang w:val="en-US"/>
        </w:rPr>
        <w:t xml:space="preserve">. </w:t>
      </w:r>
      <w:r>
        <w:rPr>
          <w:b w:val="0"/>
          <w:bCs/>
          <w:lang w:val="en-US"/>
        </w:rPr>
        <w:t>Z</w:t>
      </w:r>
      <w:r>
        <w:rPr>
          <w:b w:val="0"/>
          <w:bCs/>
          <w:vertAlign w:val="subscript"/>
          <w:lang w:val="en-US"/>
        </w:rPr>
        <w:t xml:space="preserve">Re,Data </w:t>
      </w:r>
      <w:r>
        <w:rPr>
          <w:b w:val="0"/>
          <w:bCs/>
          <w:lang w:val="en-US"/>
        </w:rPr>
        <w:t>and Z</w:t>
      </w:r>
      <w:r>
        <w:rPr>
          <w:b w:val="0"/>
          <w:bCs/>
          <w:vertAlign w:val="subscript"/>
          <w:lang w:val="en-US"/>
        </w:rPr>
        <w:t xml:space="preserve">Re,Fit </w:t>
      </w:r>
      <w:r w:rsidR="00B23E4F">
        <w:rPr>
          <w:b w:val="0"/>
          <w:bCs/>
          <w:lang w:val="en-US"/>
        </w:rPr>
        <w:t>represent</w:t>
      </w:r>
      <w:r>
        <w:rPr>
          <w:b w:val="0"/>
          <w:bCs/>
          <w:lang w:val="en-US"/>
        </w:rPr>
        <w:t xml:space="preserve"> the </w:t>
      </w:r>
      <w:r w:rsidR="00B3014A">
        <w:rPr>
          <w:b w:val="0"/>
          <w:bCs/>
          <w:lang w:val="en-US"/>
        </w:rPr>
        <w:t xml:space="preserve">measured and fitted </w:t>
      </w:r>
      <w:r>
        <w:rPr>
          <w:b w:val="0"/>
          <w:bCs/>
          <w:lang w:val="en-US"/>
        </w:rPr>
        <w:t>real part of impedance</w:t>
      </w:r>
      <w:r w:rsidR="00B23E4F">
        <w:rPr>
          <w:b w:val="0"/>
          <w:bCs/>
          <w:lang w:val="en-US"/>
        </w:rPr>
        <w:t>.</w:t>
      </w:r>
      <w:r>
        <w:rPr>
          <w:b w:val="0"/>
          <w:bCs/>
          <w:lang w:val="en-US"/>
        </w:rPr>
        <w:t xml:space="preserve"> Z</w:t>
      </w:r>
      <w:r>
        <w:rPr>
          <w:b w:val="0"/>
          <w:bCs/>
          <w:vertAlign w:val="subscript"/>
          <w:lang w:val="en-US"/>
        </w:rPr>
        <w:t xml:space="preserve">Img,Data </w:t>
      </w:r>
      <w:r>
        <w:rPr>
          <w:b w:val="0"/>
          <w:bCs/>
          <w:lang w:val="en-US"/>
        </w:rPr>
        <w:t>and Z</w:t>
      </w:r>
      <w:r>
        <w:rPr>
          <w:b w:val="0"/>
          <w:bCs/>
          <w:vertAlign w:val="subscript"/>
          <w:lang w:val="en-US"/>
        </w:rPr>
        <w:t xml:space="preserve">Img,Fit </w:t>
      </w:r>
      <w:r w:rsidR="00B23E4F">
        <w:rPr>
          <w:b w:val="0"/>
          <w:bCs/>
          <w:lang w:val="en-US"/>
        </w:rPr>
        <w:t>represent</w:t>
      </w:r>
      <w:r>
        <w:rPr>
          <w:b w:val="0"/>
          <w:bCs/>
          <w:lang w:val="en-US"/>
        </w:rPr>
        <w:t xml:space="preserve"> the </w:t>
      </w:r>
      <w:r w:rsidR="00B3014A">
        <w:rPr>
          <w:b w:val="0"/>
          <w:bCs/>
          <w:lang w:val="en-US"/>
        </w:rPr>
        <w:t xml:space="preserve">measured and fitted </w:t>
      </w:r>
      <w:r>
        <w:rPr>
          <w:b w:val="0"/>
          <w:bCs/>
          <w:lang w:val="en-US"/>
        </w:rPr>
        <w:t>imaginary part of impedance</w:t>
      </w:r>
      <w:r w:rsidR="00B23E4F">
        <w:rPr>
          <w:b w:val="0"/>
          <w:bCs/>
          <w:lang w:val="en-US"/>
        </w:rPr>
        <w:t>, respectively</w:t>
      </w:r>
      <w:r>
        <w:rPr>
          <w:b w:val="0"/>
          <w:bCs/>
          <w:lang w:val="en-US"/>
        </w:rPr>
        <w:t>.</w:t>
      </w:r>
    </w:p>
    <w:p w14:paraId="7F351AC3" w14:textId="76515537" w:rsidR="00F423E4" w:rsidRPr="00F423E4" w:rsidRDefault="00F423E4" w:rsidP="003E2520">
      <w:pPr>
        <w:pStyle w:val="RSCB06BHeadingSub-Section"/>
        <w:spacing w:before="160"/>
        <w:rPr>
          <w:lang w:val="en-US"/>
        </w:rPr>
      </w:pPr>
      <w:r w:rsidRPr="00F423E4">
        <w:rPr>
          <w:rFonts w:hint="eastAsia"/>
          <w:lang w:val="en-US"/>
        </w:rPr>
        <w:t>2</w:t>
      </w:r>
      <w:r w:rsidRPr="00F423E4">
        <w:rPr>
          <w:lang w:val="en-US"/>
        </w:rPr>
        <w:t>.</w:t>
      </w:r>
      <w:r w:rsidR="008465D3">
        <w:rPr>
          <w:lang w:val="en-US"/>
        </w:rPr>
        <w:t>7</w:t>
      </w:r>
      <w:r w:rsidRPr="00F423E4">
        <w:rPr>
          <w:lang w:val="en-US"/>
        </w:rPr>
        <w:t xml:space="preserve"> Quartz Crystal Microbalance with Dissipation (QCM-D) </w:t>
      </w:r>
    </w:p>
    <w:p w14:paraId="5BC4AF8C" w14:textId="219E140B" w:rsidR="001069C2" w:rsidRPr="006B6DDB" w:rsidRDefault="00246C1B" w:rsidP="00EA4AFD">
      <w:pPr>
        <w:pStyle w:val="RSCB06BHeadingSub-Section"/>
        <w:spacing w:after="0"/>
        <w:jc w:val="both"/>
        <w:rPr>
          <w:b w:val="0"/>
          <w:bCs/>
          <w:lang w:val="en-US"/>
        </w:rPr>
      </w:pPr>
      <w:r w:rsidRPr="006B6DDB">
        <w:rPr>
          <w:b w:val="0"/>
          <w:bCs/>
          <w:lang w:val="en-US"/>
        </w:rPr>
        <w:t>Q</w:t>
      </w:r>
      <w:r w:rsidR="004C6D77" w:rsidRPr="006B6DDB">
        <w:rPr>
          <w:b w:val="0"/>
          <w:bCs/>
          <w:lang w:val="en-US"/>
        </w:rPr>
        <w:t>CM-D measurements were conducted using a Q-sense Explorer (Biolin Scientific)</w:t>
      </w:r>
      <w:r w:rsidR="00AD1F0E" w:rsidRPr="006B6DDB">
        <w:rPr>
          <w:b w:val="0"/>
          <w:bCs/>
          <w:lang w:val="en-US"/>
        </w:rPr>
        <w:t xml:space="preserve"> on gold/titanium coated </w:t>
      </w:r>
      <w:r w:rsidR="00422943" w:rsidRPr="006B6DDB">
        <w:rPr>
          <w:b w:val="0"/>
          <w:bCs/>
          <w:lang w:val="en-US"/>
        </w:rPr>
        <w:t>sensors</w:t>
      </w:r>
      <w:r w:rsidR="004C6D77" w:rsidRPr="006B6DDB">
        <w:rPr>
          <w:b w:val="0"/>
          <w:bCs/>
          <w:lang w:val="en-US"/>
        </w:rPr>
        <w:t>.</w:t>
      </w:r>
      <w:r w:rsidR="00EB1EEC" w:rsidRPr="006B6DDB">
        <w:rPr>
          <w:b w:val="0"/>
          <w:bCs/>
          <w:lang w:val="en-US"/>
        </w:rPr>
        <w:t xml:space="preserve"> Passive swelling </w:t>
      </w:r>
      <w:r w:rsidR="00EA4AFD">
        <w:rPr>
          <w:b w:val="0"/>
          <w:bCs/>
          <w:lang w:val="en-US"/>
        </w:rPr>
        <w:t xml:space="preserve">was </w:t>
      </w:r>
      <w:r w:rsidR="00FB1657" w:rsidRPr="006B6DDB">
        <w:rPr>
          <w:b w:val="0"/>
          <w:bCs/>
          <w:lang w:val="en-US"/>
        </w:rPr>
        <w:t xml:space="preserve">calculated the following way. </w:t>
      </w:r>
      <w:r w:rsidR="000C1838" w:rsidRPr="006B6DDB">
        <w:rPr>
          <w:b w:val="0"/>
          <w:bCs/>
          <w:lang w:val="en-US"/>
        </w:rPr>
        <w:t>First,</w:t>
      </w:r>
      <w:r w:rsidR="00FB1657" w:rsidRPr="006B6DDB">
        <w:rPr>
          <w:b w:val="0"/>
          <w:bCs/>
          <w:lang w:val="en-US"/>
        </w:rPr>
        <w:t xml:space="preserve"> we recorded the frequency of the bare gold coated sensor in air and </w:t>
      </w:r>
      <w:r w:rsidR="00931AA3" w:rsidRPr="006B6DDB">
        <w:rPr>
          <w:b w:val="0"/>
          <w:bCs/>
          <w:lang w:val="en-US"/>
        </w:rPr>
        <w:t xml:space="preserve">subsequently in </w:t>
      </w:r>
      <w:r w:rsidR="00EA4AFD">
        <w:rPr>
          <w:b w:val="0"/>
          <w:bCs/>
          <w:lang w:val="en-US"/>
        </w:rPr>
        <w:t>deionized (</w:t>
      </w:r>
      <w:r w:rsidR="00931AA3" w:rsidRPr="006B6DDB">
        <w:rPr>
          <w:b w:val="0"/>
          <w:bCs/>
          <w:lang w:val="en-US"/>
        </w:rPr>
        <w:t>DI</w:t>
      </w:r>
      <w:r w:rsidR="00EA4AFD">
        <w:rPr>
          <w:b w:val="0"/>
          <w:bCs/>
          <w:lang w:val="en-US"/>
        </w:rPr>
        <w:t>)</w:t>
      </w:r>
      <w:r w:rsidR="00931AA3" w:rsidRPr="006B6DDB">
        <w:rPr>
          <w:b w:val="0"/>
          <w:bCs/>
          <w:lang w:val="en-US"/>
        </w:rPr>
        <w:t xml:space="preserve"> water. The crystal was then </w:t>
      </w:r>
      <w:r w:rsidR="000C1838" w:rsidRPr="006B6DDB">
        <w:rPr>
          <w:b w:val="0"/>
          <w:bCs/>
          <w:lang w:val="en-US"/>
        </w:rPr>
        <w:t>removed,</w:t>
      </w:r>
      <w:r w:rsidR="00931AA3" w:rsidRPr="006B6DDB">
        <w:rPr>
          <w:b w:val="0"/>
          <w:bCs/>
          <w:lang w:val="en-US"/>
        </w:rPr>
        <w:t xml:space="preserve"> </w:t>
      </w:r>
      <w:r w:rsidR="003D023E" w:rsidRPr="006B6DDB">
        <w:rPr>
          <w:b w:val="0"/>
          <w:bCs/>
          <w:lang w:val="en-US"/>
        </w:rPr>
        <w:t>and polymer solutions were spin coated onto the premeasured sensor.</w:t>
      </w:r>
      <w:r w:rsidR="007F18DF" w:rsidRPr="006B6DDB">
        <w:rPr>
          <w:b w:val="0"/>
          <w:bCs/>
          <w:lang w:val="en-US"/>
        </w:rPr>
        <w:t xml:space="preserve"> We then measure</w:t>
      </w:r>
      <w:r w:rsidR="00EA4AFD">
        <w:rPr>
          <w:b w:val="0"/>
          <w:bCs/>
          <w:lang w:val="en-US"/>
        </w:rPr>
        <w:t>d</w:t>
      </w:r>
      <w:r w:rsidR="007F18DF" w:rsidRPr="006B6DDB">
        <w:rPr>
          <w:b w:val="0"/>
          <w:bCs/>
          <w:lang w:val="en-US"/>
        </w:rPr>
        <w:t xml:space="preserve"> the polymer coated sensor in both air and DI water. </w:t>
      </w:r>
      <w:r w:rsidR="009D1DF4" w:rsidRPr="006B6DDB">
        <w:rPr>
          <w:b w:val="0"/>
          <w:bCs/>
          <w:lang w:val="en-US"/>
        </w:rPr>
        <w:t>Using the “stitch data” function of the QSoft401 software</w:t>
      </w:r>
      <w:r w:rsidR="00435B42" w:rsidRPr="006B6DDB">
        <w:rPr>
          <w:b w:val="0"/>
          <w:bCs/>
          <w:lang w:val="en-US"/>
        </w:rPr>
        <w:t>, we compare</w:t>
      </w:r>
      <w:r w:rsidR="00EA4AFD">
        <w:rPr>
          <w:b w:val="0"/>
          <w:bCs/>
          <w:lang w:val="en-US"/>
        </w:rPr>
        <w:t>d</w:t>
      </w:r>
      <w:r w:rsidR="00435B42" w:rsidRPr="006B6DDB">
        <w:rPr>
          <w:b w:val="0"/>
          <w:bCs/>
          <w:lang w:val="en-US"/>
        </w:rPr>
        <w:t xml:space="preserve"> the frequency of the bare and coated sensor. </w:t>
      </w:r>
      <w:r w:rsidR="007F18DF" w:rsidRPr="006B6DDB">
        <w:rPr>
          <w:b w:val="0"/>
          <w:bCs/>
          <w:lang w:val="en-US"/>
        </w:rPr>
        <w:t>The</w:t>
      </w:r>
      <w:r w:rsidR="007A3344" w:rsidRPr="006B6DDB">
        <w:rPr>
          <w:b w:val="0"/>
          <w:bCs/>
          <w:lang w:val="en-US"/>
        </w:rPr>
        <w:t xml:space="preserve"> thickness</w:t>
      </w:r>
      <w:r w:rsidR="007F18DF" w:rsidRPr="006B6DDB">
        <w:rPr>
          <w:b w:val="0"/>
          <w:bCs/>
          <w:lang w:val="en-US"/>
        </w:rPr>
        <w:t xml:space="preserve"> of </w:t>
      </w:r>
      <w:r w:rsidR="00795163" w:rsidRPr="006B6DDB">
        <w:rPr>
          <w:b w:val="0"/>
          <w:bCs/>
          <w:lang w:val="en-US"/>
        </w:rPr>
        <w:t xml:space="preserve">polymer layer in both air and water </w:t>
      </w:r>
      <w:r w:rsidR="00EB2772" w:rsidRPr="006B6DDB">
        <w:rPr>
          <w:b w:val="0"/>
          <w:bCs/>
          <w:lang w:val="en-US"/>
        </w:rPr>
        <w:t>w</w:t>
      </w:r>
      <w:r w:rsidR="00EA4AFD">
        <w:rPr>
          <w:b w:val="0"/>
          <w:bCs/>
          <w:lang w:val="en-US"/>
        </w:rPr>
        <w:t>ere</w:t>
      </w:r>
      <w:r w:rsidR="00EB2772" w:rsidRPr="006B6DDB">
        <w:rPr>
          <w:b w:val="0"/>
          <w:bCs/>
          <w:lang w:val="en-US"/>
        </w:rPr>
        <w:t xml:space="preserve"> computed using</w:t>
      </w:r>
      <w:r w:rsidR="00EA4AFD">
        <w:rPr>
          <w:b w:val="0"/>
          <w:bCs/>
          <w:lang w:val="en-US"/>
        </w:rPr>
        <w:t xml:space="preserve"> </w:t>
      </w:r>
      <w:r w:rsidR="00795163" w:rsidRPr="006B6DDB">
        <w:rPr>
          <w:b w:val="0"/>
          <w:bCs/>
          <w:lang w:val="en-US"/>
        </w:rPr>
        <w:t xml:space="preserve">the </w:t>
      </w:r>
      <w:r w:rsidR="00122307" w:rsidRPr="006B6DDB">
        <w:rPr>
          <w:b w:val="0"/>
          <w:bCs/>
          <w:lang w:val="en-US"/>
        </w:rPr>
        <w:t>Sauerbrey equation:</w:t>
      </w:r>
      <w:r w:rsidR="003146DD">
        <w:rPr>
          <w:b w:val="0"/>
          <w:bCs/>
          <w:lang w:val="en-US"/>
        </w:rPr>
        <w:fldChar w:fldCharType="begin" w:fldLock="1"/>
      </w:r>
      <w:r w:rsidR="00A874FF">
        <w:rPr>
          <w:b w:val="0"/>
          <w:bCs/>
          <w:lang w:val="en-US"/>
        </w:rPr>
        <w:instrText>ADDIN CSL_CITATION {"citationItems":[{"id":"ITEM-1","itemData":{"abstract":"Mit 11 Figuren im Text (Eingegangen am 21. Februar 1.959) \"Wird eine Fremdschicht auf eine zu Dickenscherungsschwingungen angeregte Schwingquarzplatte aufgebracht, so ~ndert sich die Eigenfrequenz der Platte in-folge Vergr6Berung der schwingenden Masse. Da die Frequenz~nderung eines Schwingquarzes sehr genau vermessen werden kann, ergibt sich daraus eine sehr empfindliche Methode zur W~gung diinner Schichten. Massenbelegung der Fremdschicht und FrequenzS~nderung sind einander proportional. Die ProportionalitS~tskonstante 15~Gt sich aus der Eigenfrequenz des Schwing-quarzes berechnen, so dab eine empirische Eichung bei der Schichtw~gung mit Schwingquarzen entf~llt. Die Genauigkeit des SchichtwS~geverfahrens ist in erster Linie durch die Tempe-raturabh~ngigkeit der Quarzeigenfrequenz begrenzt und betr~gt bei I~ zuge-lassener Temperaturschwankung etwa 4-4. t0-gg 9 cm-2. Das entspricht einer mittleren Dicke yon 0,4 ~ bei der Dichte 0 = 1 g 9 cm-3. Das Verfahren wurde auch zur direkten W~gung einer Masse ausgenutzt (Mikro-w/tgung). Dabei lieG sich eine Genauigkeit yon t0-1~ erreichen. 1. Aufgabenstellung Fast alle Untersuchungen an dtinnen Schichten erfordern die Be-stimmung der Schichtdicke oder eines gquivalenten Parameters der untersuchten Schicht. Zu den Methoden, nach denen sich die Dicke dfinner Schichten messen l~tl3t, geh6rt die W~igung. Die Schichtdicke d ergibt sich dabei aus der Masse m zu d-F. 0 , wenn die Fl~iche Fund die Dichte 0 des Schichtmaterials bekannt sin&amp; Bei dtinnen Schichten ist die wahre Fl~iche infolge der Rauhigkeit des Schichttr~gers oftmals nicht bekannt und der makroskopische Begriff der Dichte wird bei monoatomaren Schichten bedeutungslos. Auf Grund der W~igung 1N3t sich dann immer noch die ,,mittlere Massenbelegung\" der Schicht in Masse j ecm 2 makroskopischer Oberfl~iche angeben. Die * Auszugsweise vorgetragen auf der Physikertagung in Heidelberg im Oktober ~957.","author":[{"dropping-particle":"","family":"Sauerbrey","given":"Gunter","non-dropping-particle":"","parse-names":false,"suffix":""}],"container-title":"Zeitschrift fiir Physik","id":"ITEM-1","issued":{"date-parts":[["1959"]]},"page":"206-222","title":"Verwendung von Schwingquarzen zur W~igung diinner Schichten und zur Mikrow~igung*","type":"article-journal","volume":"55"},"uris":["http://www.mendeley.com/documents/?uuid=8cdf5e23-26dc-334c-b1e1-517cd32ac141"]}],"mendeley":{"formattedCitation":"&lt;sup&gt;36&lt;/sup&gt;","plainTextFormattedCitation":"36","previouslyFormattedCitation":"&lt;sup&gt;36&lt;/sup&gt;"},"properties":{"noteIndex":0},"schema":"https://github.com/citation-style-language/schema/raw/master/csl-citation.json"}</w:instrText>
      </w:r>
      <w:r w:rsidR="003146DD">
        <w:rPr>
          <w:b w:val="0"/>
          <w:bCs/>
          <w:lang w:val="en-US"/>
        </w:rPr>
        <w:fldChar w:fldCharType="separate"/>
      </w:r>
      <w:r w:rsidR="00A874FF" w:rsidRPr="00A874FF">
        <w:rPr>
          <w:b w:val="0"/>
          <w:bCs/>
          <w:noProof/>
          <w:vertAlign w:val="superscript"/>
          <w:lang w:val="en-US"/>
        </w:rPr>
        <w:t>36</w:t>
      </w:r>
      <w:r w:rsidR="003146DD">
        <w:rPr>
          <w:b w:val="0"/>
          <w:bCs/>
          <w:lang w:val="en-US"/>
        </w:rPr>
        <w:fldChar w:fldCharType="end"/>
      </w:r>
    </w:p>
    <w:p w14:paraId="31CB5E4A" w14:textId="4CA862BB" w:rsidR="00623022" w:rsidRPr="006B6DDB" w:rsidRDefault="00623022" w:rsidP="006A2377">
      <w:pPr>
        <w:pStyle w:val="RSCB06BHeadingSub-Section"/>
        <w:spacing w:before="240"/>
        <w:ind w:firstLine="284"/>
        <w:rPr>
          <w:b w:val="0"/>
          <w:bCs/>
          <w:sz w:val="24"/>
          <w:szCs w:val="32"/>
          <w:lang w:val="en-US"/>
        </w:rPr>
      </w:pPr>
      <m:oMath>
        <m:r>
          <m:rPr>
            <m:sty m:val="b"/>
          </m:rPr>
          <w:rPr>
            <w:rFonts w:ascii="Cambria Math" w:hAnsi="Cambria Math"/>
            <w:sz w:val="16"/>
            <w:szCs w:val="21"/>
            <w:lang w:val="en-US"/>
          </w:rPr>
          <m:t xml:space="preserve">Δm = </m:t>
        </m:r>
        <m:f>
          <m:fPr>
            <m:ctrlPr>
              <w:rPr>
                <w:rFonts w:ascii="Cambria Math" w:hAnsi="Cambria Math"/>
                <w:b w:val="0"/>
                <w:bCs/>
                <w:sz w:val="16"/>
                <w:szCs w:val="21"/>
                <w:lang w:val="en-US"/>
              </w:rPr>
            </m:ctrlPr>
          </m:fPr>
          <m:num>
            <m:r>
              <m:rPr>
                <m:sty m:val="bi"/>
              </m:rPr>
              <w:rPr>
                <w:rFonts w:ascii="Cambria Math" w:hAnsi="Cambria Math"/>
                <w:sz w:val="16"/>
                <w:szCs w:val="21"/>
                <w:lang w:val="en-US"/>
              </w:rPr>
              <m:t>-17.7</m:t>
            </m:r>
          </m:num>
          <m:den>
            <m:r>
              <m:rPr>
                <m:sty m:val="bi"/>
              </m:rPr>
              <w:rPr>
                <w:rFonts w:ascii="Cambria Math" w:hAnsi="Cambria Math"/>
                <w:sz w:val="16"/>
                <w:szCs w:val="21"/>
                <w:lang w:val="en-US"/>
              </w:rPr>
              <m:t>n</m:t>
            </m:r>
          </m:den>
        </m:f>
        <m:r>
          <m:rPr>
            <m:sty m:val="bi"/>
          </m:rPr>
          <w:rPr>
            <w:rFonts w:ascii="Cambria Math" w:hAnsi="Cambria Math"/>
            <w:sz w:val="16"/>
            <w:szCs w:val="21"/>
            <w:lang w:val="en-US"/>
          </w:rPr>
          <m:t xml:space="preserve"> </m:t>
        </m:r>
        <m:r>
          <m:rPr>
            <m:sty m:val="b"/>
          </m:rPr>
          <w:rPr>
            <w:rFonts w:ascii="Cambria Math" w:hAnsi="Cambria Math"/>
            <w:sz w:val="16"/>
            <w:szCs w:val="21"/>
            <w:lang w:val="en-US"/>
          </w:rPr>
          <m:t>Δ</m:t>
        </m:r>
        <m:sSub>
          <m:sSubPr>
            <m:ctrlPr>
              <w:rPr>
                <w:rFonts w:ascii="Cambria Math" w:hAnsi="Cambria Math"/>
                <w:b w:val="0"/>
                <w:bCs/>
                <w:sz w:val="16"/>
                <w:szCs w:val="21"/>
                <w:lang w:val="en-US"/>
              </w:rPr>
            </m:ctrlPr>
          </m:sSubPr>
          <m:e>
            <m:r>
              <m:rPr>
                <m:sty m:val="b"/>
              </m:rPr>
              <w:rPr>
                <w:rFonts w:ascii="Cambria Math" w:hAnsi="Cambria Math"/>
                <w:sz w:val="16"/>
                <w:szCs w:val="21"/>
                <w:lang w:val="en-US"/>
              </w:rPr>
              <m:t>f</m:t>
            </m:r>
          </m:e>
          <m:sub>
            <m:r>
              <m:rPr>
                <m:sty m:val="bi"/>
              </m:rPr>
              <w:rPr>
                <w:rFonts w:ascii="Cambria Math" w:hAnsi="Cambria Math"/>
                <w:sz w:val="16"/>
                <w:szCs w:val="21"/>
                <w:lang w:val="en-US"/>
              </w:rPr>
              <m:t>n</m:t>
            </m:r>
          </m:sub>
        </m:sSub>
      </m:oMath>
      <w:r w:rsidR="00EA4AFD">
        <w:rPr>
          <w:b w:val="0"/>
          <w:bCs/>
          <w:lang w:val="en-US"/>
        </w:rPr>
        <w:tab/>
      </w:r>
      <w:r w:rsidR="00EA4AFD">
        <w:rPr>
          <w:b w:val="0"/>
          <w:bCs/>
          <w:lang w:val="en-US"/>
        </w:rPr>
        <w:tab/>
        <w:t>(</w:t>
      </w:r>
      <w:r w:rsidR="00694622">
        <w:rPr>
          <w:b w:val="0"/>
          <w:bCs/>
          <w:lang w:val="en-US"/>
        </w:rPr>
        <w:t>3</w:t>
      </w:r>
      <w:r w:rsidR="00EA4AFD">
        <w:rPr>
          <w:b w:val="0"/>
          <w:bCs/>
          <w:lang w:val="en-US"/>
        </w:rPr>
        <w:t>)</w:t>
      </w:r>
    </w:p>
    <w:p w14:paraId="22C84610" w14:textId="2979A629" w:rsidR="00122307" w:rsidRPr="007949BD" w:rsidRDefault="00122307" w:rsidP="006A2377">
      <w:pPr>
        <w:pStyle w:val="RSCB06BHeadingSub-Section"/>
        <w:spacing w:before="240" w:after="0"/>
        <w:jc w:val="both"/>
        <w:rPr>
          <w:b w:val="0"/>
          <w:bCs/>
          <w:highlight w:val="yellow"/>
          <w:lang w:val="en-US"/>
        </w:rPr>
      </w:pPr>
      <w:r w:rsidRPr="006B6DDB">
        <w:rPr>
          <w:b w:val="0"/>
          <w:bCs/>
          <w:lang w:val="en-US"/>
        </w:rPr>
        <w:t>Where</w:t>
      </w:r>
      <w:r w:rsidR="00BE77DF" w:rsidRPr="006B6DDB">
        <w:rPr>
          <w:b w:val="0"/>
          <w:bCs/>
          <w:lang w:val="en-US"/>
        </w:rPr>
        <w:t xml:space="preserve"> </w:t>
      </w:r>
      <w:r w:rsidR="00623022" w:rsidRPr="006B6DDB">
        <w:rPr>
          <w:b w:val="0"/>
          <w:bCs/>
          <w:lang w:val="en-US"/>
        </w:rPr>
        <w:t xml:space="preserve">Δm is the areal mass, n is the overtone number and </w:t>
      </w:r>
      <w:r w:rsidR="00623022" w:rsidRPr="006B6DDB">
        <w:rPr>
          <w:b w:val="0"/>
          <w:bCs/>
        </w:rPr>
        <w:t>Δf</w:t>
      </w:r>
      <w:r w:rsidR="00623022" w:rsidRPr="006B6DDB">
        <w:rPr>
          <w:b w:val="0"/>
          <w:bCs/>
          <w:vertAlign w:val="subscript"/>
        </w:rPr>
        <w:t>n</w:t>
      </w:r>
      <w:r w:rsidR="00623022" w:rsidRPr="006B6DDB">
        <w:rPr>
          <w:b w:val="0"/>
          <w:bCs/>
        </w:rPr>
        <w:t xml:space="preserve"> is the change</w:t>
      </w:r>
      <w:r w:rsidR="00623022">
        <w:rPr>
          <w:b w:val="0"/>
          <w:bCs/>
        </w:rPr>
        <w:t xml:space="preserve"> is frequency at the n</w:t>
      </w:r>
      <w:r w:rsidR="00623022">
        <w:rPr>
          <w:b w:val="0"/>
          <w:bCs/>
          <w:vertAlign w:val="superscript"/>
        </w:rPr>
        <w:t>th</w:t>
      </w:r>
      <w:r w:rsidR="00623022">
        <w:rPr>
          <w:b w:val="0"/>
          <w:bCs/>
        </w:rPr>
        <w:t xml:space="preserve"> overtone.</w:t>
      </w:r>
      <w:r w:rsidR="007949BD">
        <w:rPr>
          <w:b w:val="0"/>
          <w:bCs/>
        </w:rPr>
        <w:t xml:space="preserve"> We assumed the density of polymers are 1</w:t>
      </w:r>
      <w:r w:rsidR="006D413D">
        <w:rPr>
          <w:b w:val="0"/>
          <w:bCs/>
        </w:rPr>
        <w:t>1</w:t>
      </w:r>
      <w:r w:rsidR="007949BD">
        <w:rPr>
          <w:b w:val="0"/>
          <w:bCs/>
        </w:rPr>
        <w:t>00 kg/m</w:t>
      </w:r>
      <w:r w:rsidR="007949BD">
        <w:rPr>
          <w:b w:val="0"/>
          <w:bCs/>
          <w:vertAlign w:val="superscript"/>
        </w:rPr>
        <w:t>3</w:t>
      </w:r>
      <w:r w:rsidR="007949BD">
        <w:rPr>
          <w:b w:val="0"/>
          <w:bCs/>
        </w:rPr>
        <w:t>.</w:t>
      </w:r>
    </w:p>
    <w:p w14:paraId="16E2B54A" w14:textId="2A939AD4" w:rsidR="00505F60" w:rsidRDefault="00F423E4" w:rsidP="003E2520">
      <w:pPr>
        <w:pStyle w:val="RSCB06BHeadingSub-Section"/>
        <w:spacing w:before="160"/>
        <w:rPr>
          <w:lang w:val="en-US"/>
        </w:rPr>
      </w:pPr>
      <w:r w:rsidRPr="00F423E4">
        <w:rPr>
          <w:lang w:val="en-US"/>
        </w:rPr>
        <w:t>2.</w:t>
      </w:r>
      <w:r w:rsidR="008465D3">
        <w:rPr>
          <w:lang w:val="en-US"/>
        </w:rPr>
        <w:t xml:space="preserve">8 </w:t>
      </w:r>
      <w:r w:rsidR="00505F60">
        <w:rPr>
          <w:lang w:val="en-US"/>
        </w:rPr>
        <w:t>C</w:t>
      </w:r>
      <w:r w:rsidR="004B7F0D">
        <w:rPr>
          <w:lang w:val="en-US"/>
        </w:rPr>
        <w:t>yclic Voltammetry (CV)</w:t>
      </w:r>
    </w:p>
    <w:p w14:paraId="312C7413" w14:textId="51CCFE75" w:rsidR="00505F60" w:rsidRPr="004B7F0D" w:rsidRDefault="004B7F0D" w:rsidP="004B7F0D">
      <w:pPr>
        <w:pStyle w:val="RSCB06BHeadingSub-Section"/>
        <w:spacing w:before="160"/>
        <w:jc w:val="both"/>
        <w:rPr>
          <w:b w:val="0"/>
          <w:bCs/>
          <w:lang w:val="en-US"/>
        </w:rPr>
      </w:pPr>
      <w:r w:rsidRPr="004B7F0D">
        <w:rPr>
          <w:b w:val="0"/>
          <w:bCs/>
          <w:lang w:val="en-US"/>
        </w:rPr>
        <w:t xml:space="preserve">Cyclic </w:t>
      </w:r>
      <w:r>
        <w:rPr>
          <w:b w:val="0"/>
          <w:bCs/>
          <w:lang w:val="en-US"/>
        </w:rPr>
        <w:t>v</w:t>
      </w:r>
      <w:r w:rsidRPr="004B7F0D">
        <w:rPr>
          <w:b w:val="0"/>
          <w:bCs/>
          <w:lang w:val="en-US"/>
        </w:rPr>
        <w:t>oltammetry</w:t>
      </w:r>
      <w:r>
        <w:rPr>
          <w:b w:val="0"/>
          <w:bCs/>
          <w:lang w:val="en-US"/>
        </w:rPr>
        <w:t xml:space="preserve"> measurements were conducted </w:t>
      </w:r>
      <w:r w:rsidRPr="004B7F0D">
        <w:rPr>
          <w:b w:val="0"/>
          <w:bCs/>
          <w:lang w:val="en-US"/>
        </w:rPr>
        <w:t xml:space="preserve">using </w:t>
      </w:r>
      <w:r>
        <w:rPr>
          <w:b w:val="0"/>
          <w:bCs/>
          <w:lang w:val="en-US"/>
        </w:rPr>
        <w:t>M</w:t>
      </w:r>
      <w:r w:rsidRPr="004B7F0D">
        <w:rPr>
          <w:b w:val="0"/>
          <w:bCs/>
          <w:lang w:val="en-US"/>
        </w:rPr>
        <w:t>etrohm Autolab PGSTAT204</w:t>
      </w:r>
      <w:r w:rsidR="00613C65">
        <w:rPr>
          <w:b w:val="0"/>
          <w:bCs/>
          <w:lang w:val="en-US"/>
        </w:rPr>
        <w:t xml:space="preserve"> </w:t>
      </w:r>
      <w:r w:rsidR="00613C65" w:rsidRPr="0095635F">
        <w:rPr>
          <w:b w:val="0"/>
          <w:bCs/>
          <w:lang w:val="en-US"/>
        </w:rPr>
        <w:t>potentiostat</w:t>
      </w:r>
      <w:r w:rsidR="00613C65">
        <w:rPr>
          <w:rFonts w:cstheme="minorHAnsi"/>
          <w:b w:val="0"/>
          <w:bCs/>
          <w:szCs w:val="18"/>
          <w:lang w:val="en-US"/>
        </w:rPr>
        <w:t>. Polymer</w:t>
      </w:r>
      <w:r w:rsidR="00613C65" w:rsidRPr="00613C65">
        <w:t xml:space="preserve"> </w:t>
      </w:r>
      <w:r w:rsidR="00613C65" w:rsidRPr="00613C65">
        <w:rPr>
          <w:b w:val="0"/>
          <w:bCs/>
        </w:rPr>
        <w:t>w</w:t>
      </w:r>
      <w:r w:rsidR="00694622">
        <w:rPr>
          <w:b w:val="0"/>
          <w:bCs/>
        </w:rPr>
        <w:t>as</w:t>
      </w:r>
      <w:r w:rsidR="00613C65">
        <w:t xml:space="preserve"> </w:t>
      </w:r>
      <w:r w:rsidR="00613C65" w:rsidRPr="00613C65">
        <w:rPr>
          <w:b w:val="0"/>
          <w:bCs/>
        </w:rPr>
        <w:t xml:space="preserve">spun casted on </w:t>
      </w:r>
      <w:r w:rsidR="00694622">
        <w:rPr>
          <w:b w:val="0"/>
          <w:bCs/>
        </w:rPr>
        <w:t xml:space="preserve">the </w:t>
      </w:r>
      <w:r w:rsidR="00613C65" w:rsidRPr="00613C65">
        <w:rPr>
          <w:b w:val="0"/>
          <w:bCs/>
        </w:rPr>
        <w:t>gold</w:t>
      </w:r>
      <w:r w:rsidR="00694622">
        <w:rPr>
          <w:b w:val="0"/>
          <w:bCs/>
        </w:rPr>
        <w:t xml:space="preserve"> substrate and used as a working electrode.</w:t>
      </w:r>
      <w:r w:rsidR="00613C65">
        <w:t xml:space="preserve"> </w:t>
      </w:r>
      <w:bookmarkStart w:id="5" w:name="_Hlk93509601"/>
      <w:r w:rsidR="00613C65" w:rsidRPr="00613C65">
        <w:rPr>
          <w:rFonts w:cstheme="minorHAnsi"/>
          <w:b w:val="0"/>
          <w:bCs/>
          <w:szCs w:val="18"/>
          <w:lang w:val="en-US"/>
        </w:rPr>
        <w:t>A Ag/AgCl electrode and a Pt mesh was used as reference electrode and counter electrode, respectively.</w:t>
      </w:r>
      <w:bookmarkEnd w:id="5"/>
      <w:r w:rsidR="00613C65">
        <w:rPr>
          <w:rFonts w:cstheme="minorHAnsi"/>
          <w:b w:val="0"/>
          <w:bCs/>
          <w:szCs w:val="18"/>
          <w:lang w:val="en-US"/>
        </w:rPr>
        <w:t xml:space="preserve"> </w:t>
      </w:r>
      <w:r w:rsidR="0095635F">
        <w:rPr>
          <w:b w:val="0"/>
          <w:bCs/>
          <w:lang w:val="en-US"/>
        </w:rPr>
        <w:t xml:space="preserve">The scan rate </w:t>
      </w:r>
      <w:r w:rsidR="001772BE">
        <w:rPr>
          <w:b w:val="0"/>
          <w:bCs/>
          <w:lang w:val="en-US"/>
        </w:rPr>
        <w:t>used is 50 mV/s.</w:t>
      </w:r>
    </w:p>
    <w:p w14:paraId="226B78B6" w14:textId="0DEF55EA" w:rsidR="00F423E4" w:rsidRPr="00F423E4" w:rsidRDefault="00505F60" w:rsidP="003E2520">
      <w:pPr>
        <w:pStyle w:val="RSCB06BHeadingSub-Section"/>
        <w:spacing w:before="160"/>
        <w:rPr>
          <w:lang w:val="en-US"/>
        </w:rPr>
      </w:pPr>
      <w:r>
        <w:rPr>
          <w:lang w:val="en-US"/>
        </w:rPr>
        <w:t xml:space="preserve">2.9 </w:t>
      </w:r>
      <w:r w:rsidR="00D2013B">
        <w:rPr>
          <w:lang w:val="en-US"/>
        </w:rPr>
        <w:t>Atomic Force Microscopy (AFM)</w:t>
      </w:r>
    </w:p>
    <w:p w14:paraId="10029EA2" w14:textId="21525C94" w:rsidR="00F423E4" w:rsidRDefault="004A156E" w:rsidP="008465D3">
      <w:pPr>
        <w:pStyle w:val="RSCB06BHeadingSub-Section"/>
        <w:jc w:val="both"/>
        <w:rPr>
          <w:b w:val="0"/>
          <w:bCs/>
        </w:rPr>
      </w:pPr>
      <w:r w:rsidRPr="004A156E">
        <w:rPr>
          <w:b w:val="0"/>
          <w:bCs/>
          <w:lang w:val="en-US"/>
        </w:rPr>
        <w:t>AFM data</w:t>
      </w:r>
      <w:r>
        <w:rPr>
          <w:b w:val="0"/>
          <w:bCs/>
          <w:lang w:val="en-US"/>
        </w:rPr>
        <w:t xml:space="preserve">, including topography and </w:t>
      </w:r>
      <w:r w:rsidRPr="004A156E">
        <w:rPr>
          <w:b w:val="0"/>
          <w:bCs/>
          <w:lang w:val="en-US"/>
        </w:rPr>
        <w:t>scratch edge images for film thickness measurement</w:t>
      </w:r>
      <w:r>
        <w:rPr>
          <w:b w:val="0"/>
          <w:bCs/>
          <w:lang w:val="en-US"/>
        </w:rPr>
        <w:t>s,</w:t>
      </w:r>
      <w:r w:rsidRPr="004A156E">
        <w:rPr>
          <w:b w:val="0"/>
          <w:bCs/>
          <w:lang w:val="en-US"/>
        </w:rPr>
        <w:t xml:space="preserve"> were acquired on an MFP-3D. </w:t>
      </w:r>
      <w:r w:rsidR="00A26C04">
        <w:rPr>
          <w:b w:val="0"/>
          <w:bCs/>
          <w:lang w:val="en-US"/>
        </w:rPr>
        <w:t>Polymers were deposited on either FTO or glass substrate.</w:t>
      </w:r>
    </w:p>
    <w:p w14:paraId="26164E1B" w14:textId="772E5C63" w:rsidR="00D2013B" w:rsidRPr="00F423E4" w:rsidRDefault="00D2013B" w:rsidP="00D2013B">
      <w:pPr>
        <w:pStyle w:val="RSCB06BHeadingSub-Section"/>
        <w:spacing w:before="160"/>
        <w:rPr>
          <w:lang w:val="en-US"/>
        </w:rPr>
      </w:pPr>
      <w:r>
        <w:rPr>
          <w:lang w:val="en-US"/>
        </w:rPr>
        <w:t xml:space="preserve">2.10 </w:t>
      </w:r>
      <w:r w:rsidR="007D3340">
        <w:rPr>
          <w:lang w:val="en-US"/>
        </w:rPr>
        <w:t>Contact Angle Measurement</w:t>
      </w:r>
    </w:p>
    <w:p w14:paraId="40BF368E" w14:textId="211BC425" w:rsidR="00D2013B" w:rsidRPr="00F423E4" w:rsidRDefault="00A26C04" w:rsidP="00D2013B">
      <w:pPr>
        <w:pStyle w:val="RSCB06BHeadingSub-Section"/>
        <w:jc w:val="both"/>
        <w:rPr>
          <w:b w:val="0"/>
          <w:bCs/>
          <w:lang w:val="en-US"/>
        </w:rPr>
      </w:pPr>
      <w:r>
        <w:rPr>
          <w:b w:val="0"/>
          <w:bCs/>
          <w:lang w:val="en-US"/>
        </w:rPr>
        <w:t xml:space="preserve">Contact angle measurements </w:t>
      </w:r>
      <w:r w:rsidR="00360143">
        <w:rPr>
          <w:b w:val="0"/>
          <w:bCs/>
          <w:lang w:val="en-US"/>
        </w:rPr>
        <w:t xml:space="preserve">were </w:t>
      </w:r>
      <w:r w:rsidR="00426E95">
        <w:rPr>
          <w:b w:val="0"/>
          <w:bCs/>
          <w:lang w:val="en-US"/>
        </w:rPr>
        <w:t>conduct</w:t>
      </w:r>
      <w:r w:rsidR="00360143">
        <w:rPr>
          <w:b w:val="0"/>
          <w:bCs/>
          <w:lang w:val="en-US"/>
        </w:rPr>
        <w:t xml:space="preserve">ed </w:t>
      </w:r>
      <w:r w:rsidR="00426E95">
        <w:rPr>
          <w:b w:val="0"/>
          <w:bCs/>
          <w:lang w:val="en-US"/>
        </w:rPr>
        <w:t xml:space="preserve">using </w:t>
      </w:r>
      <w:r w:rsidR="00AC2E24">
        <w:rPr>
          <w:b w:val="0"/>
          <w:bCs/>
          <w:lang w:val="en-US"/>
        </w:rPr>
        <w:t xml:space="preserve">the </w:t>
      </w:r>
      <w:r w:rsidR="00426E95">
        <w:rPr>
          <w:b w:val="0"/>
          <w:bCs/>
          <w:lang w:val="en-US"/>
        </w:rPr>
        <w:t xml:space="preserve">custom-built setup with </w:t>
      </w:r>
      <w:r w:rsidR="00497554">
        <w:rPr>
          <w:b w:val="0"/>
          <w:bCs/>
          <w:lang w:val="en-US"/>
        </w:rPr>
        <w:t xml:space="preserve">a </w:t>
      </w:r>
      <w:r w:rsidR="00426E95">
        <w:rPr>
          <w:b w:val="0"/>
          <w:bCs/>
          <w:lang w:val="en-US"/>
        </w:rPr>
        <w:t xml:space="preserve">CCD camera </w:t>
      </w:r>
      <w:r w:rsidR="000B4277">
        <w:rPr>
          <w:b w:val="0"/>
          <w:bCs/>
          <w:lang w:val="en-US"/>
        </w:rPr>
        <w:t>a height adjustable stage. The</w:t>
      </w:r>
      <w:r w:rsidR="00497554">
        <w:rPr>
          <w:b w:val="0"/>
          <w:bCs/>
          <w:lang w:val="en-US"/>
        </w:rPr>
        <w:t xml:space="preserve"> </w:t>
      </w:r>
      <w:r w:rsidR="000B4277">
        <w:rPr>
          <w:b w:val="0"/>
          <w:bCs/>
          <w:lang w:val="en-US"/>
        </w:rPr>
        <w:t>images</w:t>
      </w:r>
      <w:r w:rsidR="00497554">
        <w:rPr>
          <w:b w:val="0"/>
          <w:bCs/>
          <w:lang w:val="en-US"/>
        </w:rPr>
        <w:t xml:space="preserve"> w</w:t>
      </w:r>
      <w:r w:rsidR="000B4277">
        <w:rPr>
          <w:b w:val="0"/>
          <w:bCs/>
          <w:lang w:val="en-US"/>
        </w:rPr>
        <w:t xml:space="preserve">ere </w:t>
      </w:r>
      <w:r w:rsidR="00497554">
        <w:rPr>
          <w:b w:val="0"/>
          <w:bCs/>
          <w:lang w:val="en-US"/>
        </w:rPr>
        <w:t xml:space="preserve">analyzed using </w:t>
      </w:r>
      <w:r w:rsidR="000B4277">
        <w:rPr>
          <w:b w:val="0"/>
          <w:bCs/>
          <w:lang w:val="en-US"/>
        </w:rPr>
        <w:t xml:space="preserve">the </w:t>
      </w:r>
      <w:r w:rsidR="00426E95">
        <w:rPr>
          <w:b w:val="0"/>
          <w:bCs/>
          <w:lang w:val="en-US"/>
        </w:rPr>
        <w:t>FTA32 software.</w:t>
      </w:r>
    </w:p>
    <w:p w14:paraId="029CA9C6" w14:textId="7FD3BC33" w:rsidR="00D2013B" w:rsidRPr="00F423E4" w:rsidRDefault="00D2013B" w:rsidP="00D2013B">
      <w:pPr>
        <w:pStyle w:val="RSCB06BHeadingSub-Section"/>
        <w:spacing w:before="160"/>
        <w:rPr>
          <w:lang w:val="en-US"/>
        </w:rPr>
      </w:pPr>
      <w:r>
        <w:rPr>
          <w:lang w:val="en-US"/>
        </w:rPr>
        <w:t>2.</w:t>
      </w:r>
      <w:r w:rsidR="007D3340">
        <w:rPr>
          <w:lang w:val="en-US"/>
        </w:rPr>
        <w:t>11</w:t>
      </w:r>
      <w:r>
        <w:rPr>
          <w:lang w:val="en-US"/>
        </w:rPr>
        <w:t xml:space="preserve"> </w:t>
      </w:r>
      <w:r w:rsidRPr="00F423E4">
        <w:rPr>
          <w:lang w:val="en-US"/>
        </w:rPr>
        <w:t>P3MEEMT Data</w:t>
      </w:r>
    </w:p>
    <w:p w14:paraId="73BC9E6A" w14:textId="3E8AECBB" w:rsidR="00D2013B" w:rsidRPr="00F423E4" w:rsidRDefault="00D2013B" w:rsidP="008465D3">
      <w:pPr>
        <w:pStyle w:val="RSCB06BHeadingSub-Section"/>
        <w:jc w:val="both"/>
        <w:rPr>
          <w:b w:val="0"/>
          <w:bCs/>
          <w:lang w:val="en-US"/>
        </w:rPr>
      </w:pPr>
      <w:r w:rsidRPr="00F423E4">
        <w:rPr>
          <w:b w:val="0"/>
          <w:bCs/>
          <w:lang w:val="en-US"/>
        </w:rPr>
        <w:t>P3MEEMT data, except for QCM swelling measurements</w:t>
      </w:r>
      <w:r w:rsidR="007D3340">
        <w:rPr>
          <w:b w:val="0"/>
          <w:bCs/>
          <w:lang w:val="en-US"/>
        </w:rPr>
        <w:t>, contact angle measurements and AFM measurements</w:t>
      </w:r>
      <w:r w:rsidRPr="00F423E4">
        <w:rPr>
          <w:b w:val="0"/>
          <w:bCs/>
          <w:lang w:val="en-US"/>
        </w:rPr>
        <w:t xml:space="preserve">, were obtained from our previous study and used directly for comparison to the reduced-oxygen-content </w:t>
      </w:r>
      <w:r w:rsidR="00460328">
        <w:rPr>
          <w:b w:val="0"/>
          <w:bCs/>
          <w:lang w:val="en-US"/>
        </w:rPr>
        <w:t>side chain</w:t>
      </w:r>
      <w:r w:rsidRPr="00F423E4">
        <w:rPr>
          <w:b w:val="0"/>
          <w:bCs/>
          <w:lang w:val="en-US"/>
        </w:rPr>
        <w:t xml:space="preserve"> polymers.</w:t>
      </w:r>
      <w:r w:rsidRPr="00F423E4">
        <w:rPr>
          <w:b w:val="0"/>
          <w:bCs/>
          <w:lang w:val="en-US"/>
        </w:rPr>
        <w:fldChar w:fldCharType="begin" w:fldLock="1"/>
      </w:r>
      <w:r>
        <w:rPr>
          <w:b w:val="0"/>
          <w:bCs/>
          <w:lang w:val="en-US"/>
        </w:rPr>
        <w:instrText>ADDIN CSL_CITATION {"citationItems":[{"id":"ITEM-1","itemData":{"DOI":"10.1021/jacs.8b12640","ISSN":"0002-7863","author":[{"dropping-particle":"","family":"Flagg","given":"Lucas Q","non-dropping-particle":"","parse-names":false,"suffix":""},{"dropping-particle":"","family":"Bischak","given":"Connor G","non-dropping-particle":"","parse-names":false,"suffix":""},{"dropping-particle":"","family":"Onorato","given":"Jonathan W","non-dropping-particle":"","parse-names":false,"suffix":""},{"dropping-particle":"","family":"Rashid","given":"Reem B","non-dropping-particle":"","parse-names":false,"suffix":""},{"dropping-particle":"","family":"Luscombe","given":"Christine K","non-dropping-particle":"","parse-names":false,"suffix":""},{"dropping-particle":"","family":"Ginger","given":"David S","non-dropping-particle":"","parse-names":false,"suffix":""}],"container-title":"Journal of the American Chemical Society","genre":"research-article","id":"ITEM-1","issued":{"date-parts":[["2019"]]},"page":"4345-4354","publisher":"American Chemical Society","title":"Polymer Crystallinity Controls Water Uptake in Glycol Side-Chain Polymer Organic Electrochemical Transistors","type":"article-journal","volume":"141"},"uris":["http://www.mendeley.com/documents/?uuid=ac3af2ca-f175-47c6-aa35-d55513fd46b4"]}],"mendeley":{"formattedCitation":"&lt;sup&gt;28&lt;/sup&gt;","plainTextFormattedCitation":"28","previouslyFormattedCitation":"&lt;sup&gt;28&lt;/sup&gt;"},"properties":{"noteIndex":0},"schema":"https://github.com/citation-style-language/schema/raw/master/csl-citation.json"}</w:instrText>
      </w:r>
      <w:r w:rsidRPr="00F423E4">
        <w:rPr>
          <w:b w:val="0"/>
          <w:bCs/>
          <w:lang w:val="en-US"/>
        </w:rPr>
        <w:fldChar w:fldCharType="separate"/>
      </w:r>
      <w:r w:rsidRPr="00A874FF">
        <w:rPr>
          <w:b w:val="0"/>
          <w:bCs/>
          <w:noProof/>
          <w:vertAlign w:val="superscript"/>
          <w:lang w:val="en-US"/>
        </w:rPr>
        <w:t>28</w:t>
      </w:r>
      <w:r w:rsidRPr="00F423E4">
        <w:rPr>
          <w:b w:val="0"/>
          <w:bCs/>
        </w:rPr>
        <w:fldChar w:fldCharType="end"/>
      </w:r>
    </w:p>
    <w:p w14:paraId="6A86BCAE" w14:textId="3EA67ACF" w:rsidR="008465D3" w:rsidRDefault="00411271" w:rsidP="00613600">
      <w:pPr>
        <w:pStyle w:val="RSCB06BHeadingSub-Section"/>
        <w:numPr>
          <w:ilvl w:val="0"/>
          <w:numId w:val="10"/>
        </w:numPr>
        <w:spacing w:before="400" w:line="240" w:lineRule="auto"/>
        <w:ind w:left="357" w:hanging="357"/>
      </w:pPr>
      <w:r w:rsidRPr="00411271">
        <w:rPr>
          <w:rFonts w:cstheme="minorHAnsi"/>
          <w:bCs/>
          <w:color w:val="000000" w:themeColor="text1"/>
          <w:sz w:val="24"/>
          <w:szCs w:val="24"/>
          <w:lang w:val="en-US"/>
        </w:rPr>
        <w:t>Results and Discussion</w:t>
      </w:r>
      <w:r w:rsidR="008465D3" w:rsidRPr="008465D3">
        <w:t xml:space="preserve"> </w:t>
      </w:r>
    </w:p>
    <w:p w14:paraId="3CB4F6EC" w14:textId="64143746" w:rsidR="00DB52AF" w:rsidRDefault="00DB52AF" w:rsidP="00012E2C">
      <w:pPr>
        <w:pStyle w:val="RSCB06BHeadingSub-Section"/>
        <w:spacing w:before="160"/>
        <w:rPr>
          <w:bCs/>
        </w:rPr>
      </w:pPr>
      <w:r w:rsidRPr="00DB52AF">
        <w:rPr>
          <w:bCs/>
        </w:rPr>
        <w:t xml:space="preserve">3.1. OECT Device Performance </w:t>
      </w:r>
    </w:p>
    <w:p w14:paraId="389F6300" w14:textId="74F3F08F" w:rsidR="00DB52AF" w:rsidRPr="00DB52AF" w:rsidRDefault="00DB52AF" w:rsidP="00012E2C">
      <w:pPr>
        <w:pStyle w:val="RSCB06BHeadingSub-Section"/>
        <w:spacing w:after="0"/>
        <w:jc w:val="both"/>
        <w:rPr>
          <w:b w:val="0"/>
          <w:bCs/>
        </w:rPr>
      </w:pPr>
      <w:r w:rsidRPr="00DB52AF">
        <w:rPr>
          <w:b w:val="0"/>
          <w:bCs/>
        </w:rPr>
        <w:t xml:space="preserve">We first studied the performance of the reduced-oxygen-content </w:t>
      </w:r>
      <w:r w:rsidR="00460328">
        <w:rPr>
          <w:b w:val="0"/>
          <w:bCs/>
        </w:rPr>
        <w:t>side chain</w:t>
      </w:r>
      <w:r w:rsidRPr="00DB52AF">
        <w:rPr>
          <w:b w:val="0"/>
          <w:bCs/>
        </w:rPr>
        <w:t xml:space="preserve"> polymers in OECTs. Figure 1a shows the OECT device structure used for testing. Figure 1b shows the chemical structures of </w:t>
      </w:r>
      <w:r w:rsidR="00ED0C8C">
        <w:rPr>
          <w:b w:val="0"/>
          <w:bCs/>
        </w:rPr>
        <w:t xml:space="preserve">the </w:t>
      </w:r>
      <w:r w:rsidRPr="00DB52AF">
        <w:rPr>
          <w:b w:val="0"/>
          <w:bCs/>
        </w:rPr>
        <w:t xml:space="preserve">reduced-oxygen-content </w:t>
      </w:r>
      <w:r w:rsidR="00460328">
        <w:rPr>
          <w:b w:val="0"/>
          <w:bCs/>
        </w:rPr>
        <w:t>side chain</w:t>
      </w:r>
      <w:r w:rsidRPr="00DB52AF">
        <w:rPr>
          <w:b w:val="0"/>
          <w:bCs/>
        </w:rPr>
        <w:t xml:space="preserve"> polymers studied. Poly(3-(methoxyethoxybutyl)thiophene), or P3APPT, has two oxygen atoms </w:t>
      </w:r>
      <w:r w:rsidRPr="00DB52AF">
        <w:rPr>
          <w:b w:val="0"/>
          <w:bCs/>
        </w:rPr>
        <w:lastRenderedPageBreak/>
        <w:t xml:space="preserve">on the side chain farther from the polythiophene backbone. Poly(3-(methoxyheptyl)thiophene), </w:t>
      </w:r>
      <w:r w:rsidR="00785746">
        <w:rPr>
          <w:b w:val="0"/>
          <w:bCs/>
        </w:rPr>
        <w:t xml:space="preserve">or </w:t>
      </w:r>
      <w:r w:rsidRPr="00DB52AF">
        <w:rPr>
          <w:b w:val="0"/>
          <w:bCs/>
        </w:rPr>
        <w:t xml:space="preserve">P3AAPT, possesses one oxygen atom on the side chain farther from the polymer backbone. Poly(3-(heptoxymethyl)thiophene), </w:t>
      </w:r>
      <w:r w:rsidR="00785746">
        <w:rPr>
          <w:b w:val="0"/>
          <w:bCs/>
        </w:rPr>
        <w:t xml:space="preserve">or </w:t>
      </w:r>
      <w:r w:rsidRPr="00DB52AF">
        <w:rPr>
          <w:b w:val="0"/>
          <w:bCs/>
        </w:rPr>
        <w:t xml:space="preserve">P3PAAT, has one oxygen atom on the side chain closer to polythiophene backbone. The polymers were synthesized via Kumada Catalyst Transfer Polymerization (KCTP), and all polymers have similar number average molecular </w:t>
      </w:r>
      <w:r w:rsidR="00ED0C8C">
        <w:rPr>
          <w:b w:val="0"/>
          <w:bCs/>
        </w:rPr>
        <w:t>mass</w:t>
      </w:r>
      <w:r w:rsidRPr="00DB52AF">
        <w:rPr>
          <w:b w:val="0"/>
          <w:bCs/>
        </w:rPr>
        <w:t xml:space="preserve"> (M</w:t>
      </w:r>
      <w:r w:rsidRPr="00DB52AF">
        <w:rPr>
          <w:b w:val="0"/>
          <w:bCs/>
          <w:vertAlign w:val="subscript"/>
        </w:rPr>
        <w:t xml:space="preserve">n </w:t>
      </w:r>
      <w:r w:rsidR="00C81F95">
        <w:rPr>
          <w:rFonts w:cstheme="minorHAnsi"/>
          <w:b w:val="0"/>
          <w:bCs/>
          <w:lang w:val="en-US"/>
        </w:rPr>
        <w:sym w:font="Symbol" w:char="F0BB"/>
      </w:r>
      <w:r w:rsidRPr="00DB52AF">
        <w:rPr>
          <w:b w:val="0"/>
          <w:bCs/>
        </w:rPr>
        <w:t xml:space="preserve"> 10 kg/mol</w:t>
      </w:r>
      <w:r w:rsidR="00ED0C8C">
        <w:rPr>
          <w:b w:val="0"/>
          <w:bCs/>
        </w:rPr>
        <w:t>)</w:t>
      </w:r>
      <w:r w:rsidR="00785746">
        <w:rPr>
          <w:b w:val="0"/>
          <w:bCs/>
        </w:rPr>
        <w:t xml:space="preserve">, </w:t>
      </w:r>
      <w:r w:rsidR="00ED0C8C">
        <w:rPr>
          <w:b w:val="0"/>
          <w:bCs/>
        </w:rPr>
        <w:t>degree of polymerization</w:t>
      </w:r>
      <w:r w:rsidRPr="00DB52AF">
        <w:rPr>
          <w:b w:val="0"/>
          <w:bCs/>
        </w:rPr>
        <w:t xml:space="preserve"> </w:t>
      </w:r>
      <w:r w:rsidR="00ED0C8C">
        <w:rPr>
          <w:b w:val="0"/>
          <w:bCs/>
        </w:rPr>
        <w:t>(</w:t>
      </w:r>
      <w:r w:rsidRPr="00DB52AF">
        <w:rPr>
          <w:b w:val="0"/>
          <w:bCs/>
        </w:rPr>
        <w:t xml:space="preserve">DP </w:t>
      </w:r>
      <w:r w:rsidR="00C81F95">
        <w:rPr>
          <w:rFonts w:cstheme="minorHAnsi"/>
          <w:b w:val="0"/>
          <w:bCs/>
          <w:lang w:val="en-US"/>
        </w:rPr>
        <w:sym w:font="Symbol" w:char="F0BB"/>
      </w:r>
      <w:r w:rsidRPr="00DB52AF">
        <w:rPr>
          <w:b w:val="0"/>
          <w:bCs/>
        </w:rPr>
        <w:t xml:space="preserve"> 50) and dispersities (Đ &lt; 2). Table 1 summarizes the polymer properties. The details of the </w:t>
      </w:r>
      <w:r w:rsidR="00DA5758" w:rsidRPr="00533BF6">
        <w:rPr>
          <w:rFonts w:cstheme="minorHAnsi"/>
          <w:b w:val="0"/>
          <w:bCs/>
          <w:noProof/>
        </w:rPr>
        <mc:AlternateContent>
          <mc:Choice Requires="wps">
            <w:drawing>
              <wp:anchor distT="45720" distB="45720" distL="114300" distR="114300" simplePos="0" relativeHeight="251664384" behindDoc="0" locked="0" layoutInCell="1" allowOverlap="1" wp14:anchorId="4CABD138" wp14:editId="1672443E">
                <wp:simplePos x="0" y="0"/>
                <wp:positionH relativeFrom="margin">
                  <wp:align>right</wp:align>
                </wp:positionH>
                <wp:positionV relativeFrom="paragraph">
                  <wp:posOffset>0</wp:posOffset>
                </wp:positionV>
                <wp:extent cx="6423660" cy="43586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4358640"/>
                        </a:xfrm>
                        <a:prstGeom prst="rect">
                          <a:avLst/>
                        </a:prstGeom>
                        <a:solidFill>
                          <a:srgbClr val="FFFFFF"/>
                        </a:solidFill>
                        <a:ln w="9525">
                          <a:noFill/>
                          <a:miter lim="800000"/>
                          <a:headEnd/>
                          <a:tailEnd/>
                        </a:ln>
                      </wps:spPr>
                      <wps:txbx>
                        <w:txbxContent>
                          <w:p w14:paraId="38A553DA" w14:textId="398E9242" w:rsidR="009505FE" w:rsidRDefault="009505FE" w:rsidP="00C26DE3">
                            <w:pPr>
                              <w:spacing w:after="0"/>
                              <w:jc w:val="center"/>
                            </w:pPr>
                            <w:r>
                              <w:rPr>
                                <w:noProof/>
                              </w:rPr>
                              <w:drawing>
                                <wp:inline distT="0" distB="0" distL="0" distR="0" wp14:anchorId="2D8DD36E" wp14:editId="34F4FA8E">
                                  <wp:extent cx="4666256" cy="3638239"/>
                                  <wp:effectExtent l="0" t="0" r="1270" b="635"/>
                                  <wp:docPr id="15" name="Picture 1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666256" cy="3638239"/>
                                          </a:xfrm>
                                          <a:prstGeom prst="rect">
                                            <a:avLst/>
                                          </a:prstGeom>
                                        </pic:spPr>
                                      </pic:pic>
                                    </a:graphicData>
                                  </a:graphic>
                                </wp:inline>
                              </w:drawing>
                            </w:r>
                          </w:p>
                          <w:p w14:paraId="478A99AB" w14:textId="09E4FE49" w:rsidR="009505FE" w:rsidRPr="00A32343" w:rsidRDefault="009505FE" w:rsidP="00C26DE3">
                            <w:pPr>
                              <w:spacing w:after="0" w:line="240" w:lineRule="exact"/>
                              <w:jc w:val="both"/>
                              <w:rPr>
                                <w:sz w:val="14"/>
                                <w:szCs w:val="14"/>
                                <w:lang w:val="en-US"/>
                              </w:rPr>
                            </w:pPr>
                            <w:r w:rsidRPr="00A32343">
                              <w:rPr>
                                <w:rFonts w:hint="eastAsia"/>
                                <w:b/>
                                <w:bCs/>
                                <w:sz w:val="14"/>
                                <w:szCs w:val="14"/>
                                <w:lang w:val="en-US"/>
                              </w:rPr>
                              <w:t>F</w:t>
                            </w:r>
                            <w:r w:rsidRPr="00A32343">
                              <w:rPr>
                                <w:b/>
                                <w:bCs/>
                                <w:sz w:val="14"/>
                                <w:szCs w:val="14"/>
                                <w:lang w:val="en-US"/>
                              </w:rPr>
                              <w:t>igure 1.</w:t>
                            </w:r>
                            <w:r w:rsidRPr="00A32343">
                              <w:rPr>
                                <w:sz w:val="14"/>
                                <w:szCs w:val="14"/>
                                <w:lang w:val="en-US"/>
                              </w:rPr>
                              <w:t xml:space="preserve"> (a) OECT device schematic. S and D represent source and drain electrode, respectively. Insulating layer (dark grey) was applied on top of gold electrode to prevent direct contact between gold and electrolyte. </w:t>
                            </w:r>
                            <w:r w:rsidR="003813B7">
                              <w:rPr>
                                <w:sz w:val="14"/>
                                <w:szCs w:val="14"/>
                                <w:lang w:val="en-US"/>
                              </w:rPr>
                              <w:t xml:space="preserve">A </w:t>
                            </w:r>
                            <w:r w:rsidRPr="00A32343">
                              <w:rPr>
                                <w:sz w:val="14"/>
                                <w:szCs w:val="14"/>
                                <w:lang w:val="en-US"/>
                              </w:rPr>
                              <w:t xml:space="preserve">Ag/AgCl pellet was used as gate electrode (G). (b) Chemical structure of reduced-oxygen-content </w:t>
                            </w:r>
                            <w:r w:rsidR="00460328">
                              <w:rPr>
                                <w:sz w:val="14"/>
                                <w:szCs w:val="14"/>
                                <w:lang w:val="en-US"/>
                              </w:rPr>
                              <w:t>side chain</w:t>
                            </w:r>
                            <w:r w:rsidRPr="00A32343">
                              <w:rPr>
                                <w:sz w:val="14"/>
                                <w:szCs w:val="14"/>
                                <w:lang w:val="en-US"/>
                              </w:rPr>
                              <w:t xml:space="preserve"> polymers. </w:t>
                            </w:r>
                            <w:r w:rsidR="0094325E">
                              <w:rPr>
                                <w:sz w:val="14"/>
                                <w:szCs w:val="14"/>
                                <w:lang w:val="en-US"/>
                              </w:rPr>
                              <w:t xml:space="preserve">An example </w:t>
                            </w:r>
                            <w:r w:rsidRPr="00A32343">
                              <w:rPr>
                                <w:sz w:val="14"/>
                                <w:szCs w:val="14"/>
                                <w:lang w:val="en-US"/>
                              </w:rPr>
                              <w:t xml:space="preserve">OECT transfer curve (dot line) and transconductance (dash line) of </w:t>
                            </w:r>
                            <w:r w:rsidR="0094325E" w:rsidRPr="00A32343">
                              <w:rPr>
                                <w:sz w:val="14"/>
                                <w:szCs w:val="14"/>
                                <w:lang w:val="en-US"/>
                              </w:rPr>
                              <w:t xml:space="preserve">reduced-oxygen-content </w:t>
                            </w:r>
                            <w:r w:rsidR="00460328">
                              <w:rPr>
                                <w:sz w:val="14"/>
                                <w:szCs w:val="14"/>
                                <w:lang w:val="en-US"/>
                              </w:rPr>
                              <w:t>side chain</w:t>
                            </w:r>
                            <w:r w:rsidR="0094325E" w:rsidRPr="00A32343">
                              <w:rPr>
                                <w:sz w:val="14"/>
                                <w:szCs w:val="14"/>
                                <w:lang w:val="en-US"/>
                              </w:rPr>
                              <w:t xml:space="preserve"> polymers</w:t>
                            </w:r>
                            <w:r w:rsidRPr="00A32343">
                              <w:rPr>
                                <w:sz w:val="14"/>
                                <w:szCs w:val="14"/>
                                <w:lang w:val="en-US"/>
                              </w:rPr>
                              <w:t xml:space="preserve"> in 100 m</w:t>
                            </w:r>
                            <w:r>
                              <w:rPr>
                                <w:sz w:val="14"/>
                                <w:szCs w:val="14"/>
                                <w:lang w:val="en-US"/>
                              </w:rPr>
                              <w:t>mol/L</w:t>
                            </w:r>
                            <w:r w:rsidRPr="00A32343">
                              <w:rPr>
                                <w:sz w:val="14"/>
                                <w:szCs w:val="14"/>
                                <w:lang w:val="en-US"/>
                              </w:rPr>
                              <w:t xml:space="preserve"> (c) KCl</w:t>
                            </w:r>
                            <w:r w:rsidRPr="00A32343">
                              <w:rPr>
                                <w:sz w:val="14"/>
                                <w:szCs w:val="14"/>
                                <w:vertAlign w:val="subscript"/>
                                <w:lang w:val="en-US"/>
                              </w:rPr>
                              <w:t>(aq)</w:t>
                            </w:r>
                            <w:r w:rsidRPr="00A32343">
                              <w:rPr>
                                <w:sz w:val="14"/>
                                <w:szCs w:val="14"/>
                                <w:lang w:val="en-US"/>
                              </w:rPr>
                              <w:t xml:space="preserve"> and (d) KPF</w:t>
                            </w:r>
                            <w:r w:rsidRPr="00A32343">
                              <w:rPr>
                                <w:sz w:val="14"/>
                                <w:szCs w:val="14"/>
                                <w:vertAlign w:val="subscript"/>
                                <w:lang w:val="en-US"/>
                              </w:rPr>
                              <w:t>6(aq)</w:t>
                            </w:r>
                            <w:r w:rsidRPr="00A32343">
                              <w:rPr>
                                <w:sz w:val="14"/>
                                <w:szCs w:val="14"/>
                                <w:lang w:val="en-US"/>
                              </w:rPr>
                              <w:t xml:space="preserve">. Transistor channel width/length = 4000 </w:t>
                            </w:r>
                            <w:r w:rsidRPr="00F423E4">
                              <w:rPr>
                                <w:sz w:val="14"/>
                                <w:szCs w:val="20"/>
                                <w:lang w:val="en-US"/>
                              </w:rPr>
                              <w:t>μ</w:t>
                            </w:r>
                            <w:r w:rsidRPr="00A32343">
                              <w:rPr>
                                <w:sz w:val="14"/>
                                <w:szCs w:val="14"/>
                                <w:lang w:val="en-US"/>
                              </w:rPr>
                              <w:t>m /10</w:t>
                            </w:r>
                            <w:r>
                              <w:rPr>
                                <w:sz w:val="14"/>
                                <w:szCs w:val="14"/>
                                <w:lang w:val="en-US"/>
                              </w:rPr>
                              <w:t xml:space="preserve"> </w:t>
                            </w:r>
                            <w:r w:rsidRPr="00F423E4">
                              <w:rPr>
                                <w:sz w:val="14"/>
                                <w:szCs w:val="20"/>
                                <w:lang w:val="en-US"/>
                              </w:rPr>
                              <w:t>μ</w:t>
                            </w:r>
                            <w:r w:rsidRPr="00A32343">
                              <w:rPr>
                                <w:sz w:val="14"/>
                                <w:szCs w:val="14"/>
                                <w:lang w:val="en-US"/>
                              </w:rPr>
                              <w:t>m. V</w:t>
                            </w:r>
                            <w:r w:rsidRPr="00A32343">
                              <w:rPr>
                                <w:sz w:val="14"/>
                                <w:szCs w:val="14"/>
                                <w:vertAlign w:val="subscript"/>
                                <w:lang w:val="en-US"/>
                              </w:rPr>
                              <w:t>D</w:t>
                            </w:r>
                            <w:r w:rsidRPr="00A32343">
                              <w:rPr>
                                <w:sz w:val="14"/>
                                <w:szCs w:val="14"/>
                                <w:lang w:val="en-US"/>
                              </w:rPr>
                              <w:t xml:space="preserve"> = -0.6 V for all measurements. </w:t>
                            </w:r>
                          </w:p>
                          <w:p w14:paraId="43AF5BDD" w14:textId="5A669286" w:rsidR="009505FE" w:rsidRPr="00C26DE3" w:rsidRDefault="009505FE">
                            <w:pPr>
                              <w:rPr>
                                <w:rFonts w:cstheme="minorHAnsi"/>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BD138" id="_x0000_s1027" type="#_x0000_t202" style="position:absolute;left:0;text-align:left;margin-left:454.6pt;margin-top:0;width:505.8pt;height:343.2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" stroked="f">
                <v:textbox>
                  <w:txbxContent>
                    <w:p w14:paraId="38A553DA" w14:textId="398E9242" w:rsidR="009505FE" w:rsidRDefault="009505FE" w:rsidP="00C26DE3">
                      <w:pPr>
                        <w:spacing w:after="0"/>
                        <w:jc w:val="center"/>
                      </w:pPr>
                      <w:r>
                        <w:rPr>
                          <w:noProof/>
                        </w:rPr>
                        <w:drawing>
                          <wp:inline distT="0" distB="0" distL="0" distR="0" wp14:anchorId="2D8DD36E" wp14:editId="34F4FA8E">
                            <wp:extent cx="4666256" cy="3638239"/>
                            <wp:effectExtent l="0" t="0" r="1270" b="635"/>
                            <wp:docPr id="15" name="Picture 1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666256" cy="3638239"/>
                                    </a:xfrm>
                                    <a:prstGeom prst="rect">
                                      <a:avLst/>
                                    </a:prstGeom>
                                  </pic:spPr>
                                </pic:pic>
                              </a:graphicData>
                            </a:graphic>
                          </wp:inline>
                        </w:drawing>
                      </w:r>
                    </w:p>
                    <w:p w14:paraId="478A99AB" w14:textId="09E4FE49" w:rsidR="009505FE" w:rsidRPr="00A32343" w:rsidRDefault="009505FE" w:rsidP="00C26DE3">
                      <w:pPr>
                        <w:spacing w:after="0" w:line="240" w:lineRule="exact"/>
                        <w:jc w:val="both"/>
                        <w:rPr>
                          <w:sz w:val="14"/>
                          <w:szCs w:val="14"/>
                          <w:lang w:val="en-US"/>
                        </w:rPr>
                      </w:pPr>
                      <w:r w:rsidRPr="00A32343">
                        <w:rPr>
                          <w:rFonts w:hint="eastAsia"/>
                          <w:b/>
                          <w:bCs/>
                          <w:sz w:val="14"/>
                          <w:szCs w:val="14"/>
                          <w:lang w:val="en-US"/>
                        </w:rPr>
                        <w:t>F</w:t>
                      </w:r>
                      <w:r w:rsidRPr="00A32343">
                        <w:rPr>
                          <w:b/>
                          <w:bCs/>
                          <w:sz w:val="14"/>
                          <w:szCs w:val="14"/>
                          <w:lang w:val="en-US"/>
                        </w:rPr>
                        <w:t>igure 1.</w:t>
                      </w:r>
                      <w:r w:rsidRPr="00A32343">
                        <w:rPr>
                          <w:sz w:val="14"/>
                          <w:szCs w:val="14"/>
                          <w:lang w:val="en-US"/>
                        </w:rPr>
                        <w:t xml:space="preserve"> (a) OECT device schematic. S and D represent source and drain electrode, respectively. Insulating layer (dark grey) was applied on top of gold electrode to prevent direct contact between gold and electrolyte. </w:t>
                      </w:r>
                      <w:r w:rsidR="003813B7">
                        <w:rPr>
                          <w:sz w:val="14"/>
                          <w:szCs w:val="14"/>
                          <w:lang w:val="en-US"/>
                        </w:rPr>
                        <w:t xml:space="preserve">A </w:t>
                      </w:r>
                      <w:r w:rsidRPr="00A32343">
                        <w:rPr>
                          <w:sz w:val="14"/>
                          <w:szCs w:val="14"/>
                          <w:lang w:val="en-US"/>
                        </w:rPr>
                        <w:t xml:space="preserve">Ag/AgCl pellet was used as gate electrode (G). (b) Chemical structure of reduced-oxygen-content </w:t>
                      </w:r>
                      <w:r w:rsidR="00460328">
                        <w:rPr>
                          <w:sz w:val="14"/>
                          <w:szCs w:val="14"/>
                          <w:lang w:val="en-US"/>
                        </w:rPr>
                        <w:t>side chain</w:t>
                      </w:r>
                      <w:r w:rsidRPr="00A32343">
                        <w:rPr>
                          <w:sz w:val="14"/>
                          <w:szCs w:val="14"/>
                          <w:lang w:val="en-US"/>
                        </w:rPr>
                        <w:t xml:space="preserve"> polymers. </w:t>
                      </w:r>
                      <w:r w:rsidR="0094325E">
                        <w:rPr>
                          <w:sz w:val="14"/>
                          <w:szCs w:val="14"/>
                          <w:lang w:val="en-US"/>
                        </w:rPr>
                        <w:t xml:space="preserve">An example </w:t>
                      </w:r>
                      <w:r w:rsidRPr="00A32343">
                        <w:rPr>
                          <w:sz w:val="14"/>
                          <w:szCs w:val="14"/>
                          <w:lang w:val="en-US"/>
                        </w:rPr>
                        <w:t xml:space="preserve">OECT transfer curve (dot line) and transconductance (dash line) of </w:t>
                      </w:r>
                      <w:r w:rsidR="0094325E" w:rsidRPr="00A32343">
                        <w:rPr>
                          <w:sz w:val="14"/>
                          <w:szCs w:val="14"/>
                          <w:lang w:val="en-US"/>
                        </w:rPr>
                        <w:t xml:space="preserve">reduced-oxygen-content </w:t>
                      </w:r>
                      <w:r w:rsidR="00460328">
                        <w:rPr>
                          <w:sz w:val="14"/>
                          <w:szCs w:val="14"/>
                          <w:lang w:val="en-US"/>
                        </w:rPr>
                        <w:t>side chain</w:t>
                      </w:r>
                      <w:r w:rsidR="0094325E" w:rsidRPr="00A32343">
                        <w:rPr>
                          <w:sz w:val="14"/>
                          <w:szCs w:val="14"/>
                          <w:lang w:val="en-US"/>
                        </w:rPr>
                        <w:t xml:space="preserve"> polymers</w:t>
                      </w:r>
                      <w:r w:rsidRPr="00A32343">
                        <w:rPr>
                          <w:sz w:val="14"/>
                          <w:szCs w:val="14"/>
                          <w:lang w:val="en-US"/>
                        </w:rPr>
                        <w:t xml:space="preserve"> in 100 m</w:t>
                      </w:r>
                      <w:r>
                        <w:rPr>
                          <w:sz w:val="14"/>
                          <w:szCs w:val="14"/>
                          <w:lang w:val="en-US"/>
                        </w:rPr>
                        <w:t>mol/L</w:t>
                      </w:r>
                      <w:r w:rsidRPr="00A32343">
                        <w:rPr>
                          <w:sz w:val="14"/>
                          <w:szCs w:val="14"/>
                          <w:lang w:val="en-US"/>
                        </w:rPr>
                        <w:t xml:space="preserve"> (c) KCl</w:t>
                      </w:r>
                      <w:r w:rsidRPr="00A32343">
                        <w:rPr>
                          <w:sz w:val="14"/>
                          <w:szCs w:val="14"/>
                          <w:vertAlign w:val="subscript"/>
                          <w:lang w:val="en-US"/>
                        </w:rPr>
                        <w:t>(aq)</w:t>
                      </w:r>
                      <w:r w:rsidRPr="00A32343">
                        <w:rPr>
                          <w:sz w:val="14"/>
                          <w:szCs w:val="14"/>
                          <w:lang w:val="en-US"/>
                        </w:rPr>
                        <w:t xml:space="preserve"> and (d) KPF</w:t>
                      </w:r>
                      <w:r w:rsidRPr="00A32343">
                        <w:rPr>
                          <w:sz w:val="14"/>
                          <w:szCs w:val="14"/>
                          <w:vertAlign w:val="subscript"/>
                          <w:lang w:val="en-US"/>
                        </w:rPr>
                        <w:t>6(aq)</w:t>
                      </w:r>
                      <w:r w:rsidRPr="00A32343">
                        <w:rPr>
                          <w:sz w:val="14"/>
                          <w:szCs w:val="14"/>
                          <w:lang w:val="en-US"/>
                        </w:rPr>
                        <w:t xml:space="preserve">. Transistor channel width/length = 4000 </w:t>
                      </w:r>
                      <w:r w:rsidRPr="00F423E4">
                        <w:rPr>
                          <w:sz w:val="14"/>
                          <w:szCs w:val="20"/>
                          <w:lang w:val="en-US"/>
                        </w:rPr>
                        <w:t>μ</w:t>
                      </w:r>
                      <w:r w:rsidRPr="00A32343">
                        <w:rPr>
                          <w:sz w:val="14"/>
                          <w:szCs w:val="14"/>
                          <w:lang w:val="en-US"/>
                        </w:rPr>
                        <w:t>m /10</w:t>
                      </w:r>
                      <w:r>
                        <w:rPr>
                          <w:sz w:val="14"/>
                          <w:szCs w:val="14"/>
                          <w:lang w:val="en-US"/>
                        </w:rPr>
                        <w:t xml:space="preserve"> </w:t>
                      </w:r>
                      <w:r w:rsidRPr="00F423E4">
                        <w:rPr>
                          <w:sz w:val="14"/>
                          <w:szCs w:val="20"/>
                          <w:lang w:val="en-US"/>
                        </w:rPr>
                        <w:t>μ</w:t>
                      </w:r>
                      <w:r w:rsidRPr="00A32343">
                        <w:rPr>
                          <w:sz w:val="14"/>
                          <w:szCs w:val="14"/>
                          <w:lang w:val="en-US"/>
                        </w:rPr>
                        <w:t>m. V</w:t>
                      </w:r>
                      <w:r w:rsidRPr="00A32343">
                        <w:rPr>
                          <w:sz w:val="14"/>
                          <w:szCs w:val="14"/>
                          <w:vertAlign w:val="subscript"/>
                          <w:lang w:val="en-US"/>
                        </w:rPr>
                        <w:t>D</w:t>
                      </w:r>
                      <w:r w:rsidRPr="00A32343">
                        <w:rPr>
                          <w:sz w:val="14"/>
                          <w:szCs w:val="14"/>
                          <w:lang w:val="en-US"/>
                        </w:rPr>
                        <w:t xml:space="preserve"> = -0.6 V for all measurements. </w:t>
                      </w:r>
                    </w:p>
                    <w:p w14:paraId="43AF5BDD" w14:textId="5A669286" w:rsidR="009505FE" w:rsidRPr="00C26DE3" w:rsidRDefault="009505FE">
                      <w:pPr>
                        <w:rPr>
                          <w:rFonts w:cstheme="minorHAnsi"/>
                          <w:sz w:val="14"/>
                          <w:szCs w:val="14"/>
                        </w:rPr>
                      </w:pPr>
                    </w:p>
                  </w:txbxContent>
                </v:textbox>
                <w10:wrap type="square" anchorx="margin"/>
              </v:shape>
            </w:pict>
          </mc:Fallback>
        </mc:AlternateContent>
      </w:r>
      <w:r w:rsidRPr="00DB52AF">
        <w:rPr>
          <w:b w:val="0"/>
          <w:bCs/>
        </w:rPr>
        <w:t>polymer synthesis have been described previously.</w:t>
      </w:r>
      <w:r w:rsidRPr="00DB52AF">
        <w:rPr>
          <w:b w:val="0"/>
          <w:bCs/>
        </w:rPr>
        <w:fldChar w:fldCharType="begin" w:fldLock="1"/>
      </w:r>
      <w:r w:rsidR="00A874FF">
        <w:rPr>
          <w:b w:val="0"/>
          <w:bCs/>
        </w:rPr>
        <w:instrText>ADDIN CSL_CITATION {"citationItems":[{"id":"ITEM-1","itemData":{"DOI":"10.1039/d1ta05379e","ISSN":"2050-7488","abstract":"A major limitation for polymeric mixed ionic/electronic conductors (MIECs) is the trade-off between ionic and electronic conductivity; changes made that improve one typically hinder the other. In order to address...A major limitation for polymeric mixed ionic/electronic conductors (MIECs) is the trade-off between ionic and electronic conductivity; changes made that improve one typically hinder the other. In order to address this fundamental problem, this work provides insight into ways that we could improve one type of conduction without hindering the other. We investigated a common oligoethylene glycol side chain polymer by adjusting the oxygen atom content and position, providing structural insights for materials that better balanced the two conduction pathways. The investigated polymer series showed the prototypical conflict between ionic and electronic conduction for oxygen atom content, with increasing oxygen atom content increasing ionic conductivity, but decreasing electronic conductivity; however, by increasing the oxygen atom distance from the polymer backbone, both ionic and electronic conductivity could be improved. Following these rules, we show that, poly(3-(methoxyethoxybutyl)thiophene), when blended with lithium bistrifluoromethanesulfonimide (LiTFSI), matches the ionic conductivity of a comparable MIEC [poly(3-(methoxyethoxyethoxymethyl)thiophene)], while simultaneously showing higher electronic conductivity, highlighting the potential of this design strategy. We also provide strategies for tuning the MIEC performance to fit a desired application, depending on if electronic, ionic, or balanced conduction is most important. These results have implications beyond just polythiophene-based MIECs, as these strategies for balancing backbone crystallization and coordinating group interconnectivity apply for all semicrystalline conjugated polymers.","author":[{"dropping-particle":"","family":"Onorato","given":"Jonathan","non-dropping-particle":"","parse-names":false,"suffix":""},{"dropping-particle":"","family":"Wang","given":"Zhongyang","non-dropping-particle":"","parse-names":false,"suffix":""},{"dropping-particle":"","family":"Sun","given":"Yangyang","non-dropping-particle":"","parse-names":false,"suffix":""},{"dropping-particle":"","family":"Nowak","given":"Christian","non-dropping-particle":"","parse-names":false,"suffix":""},{"dropping-particle":"","family":"Flagg","given":"Lucas","non-dropping-particle":"","parse-names":false,"suffix":""},{"dropping-particle":"","family":"Li","given":"Ruipeng","non-dropping-particle":"","parse-names":false,"suffix":""},{"dropping-particle":"","family":"Dong","given":"Ban Xuan","non-dropping-particle":"","parse-names":false,"suffix":""},{"dropping-particle":"","family":"Richter","given":"Lee","non-dropping-particle":"","parse-names":false,"suffix":""},{"dropping-particle":"","family":"Escobedo","given":"Fernando","non-dropping-particle":"","parse-names":false,"suffix":""},{"dropping-particle":"","family":"Nealey","given":"Paul F","non-dropping-particle":"","parse-names":false,"suffix":""},{"dropping-particle":"","family":"Patel","given":"Shrayesh","non-dropping-particle":"","parse-names":false,"suffix":""},{"dropping-particle":"","family":"Luscombe","given":"Christine","non-dropping-particle":"","parse-names":false,"suffix":""}],"container-title":"Journal of Materials Chemistry A","id":"ITEM-1","issued":{"date-parts":[["2021"]]},"page":"21410-21423","publisher":"Royal Society of Chemistry","title":"Side Chain Engineering Control of Mixed Conduction in Oligoethylene Glycol-Substituted Polythiophenes","type":"article-journal","volume":"9"},"uris":["http://www.mendeley.com/documents/?uuid=9e2a9d03-19e2-442d-aafc-f485dd9ae1b1"]}],"mendeley":{"formattedCitation":"&lt;sup&gt;31&lt;/sup&gt;","plainTextFormattedCitation":"31","previouslyFormattedCitation":"&lt;sup&gt;31&lt;/sup&gt;"},"properties":{"noteIndex":0},"schema":"https://github.com/citation-style-language/schema/raw/master/csl-citation.json"}</w:instrText>
      </w:r>
      <w:r w:rsidRPr="00DB52AF">
        <w:rPr>
          <w:b w:val="0"/>
          <w:bCs/>
        </w:rPr>
        <w:fldChar w:fldCharType="separate"/>
      </w:r>
      <w:r w:rsidR="00A874FF" w:rsidRPr="00A874FF">
        <w:rPr>
          <w:b w:val="0"/>
          <w:bCs/>
          <w:noProof/>
          <w:vertAlign w:val="superscript"/>
        </w:rPr>
        <w:t>31</w:t>
      </w:r>
      <w:r w:rsidRPr="00DB52AF">
        <w:rPr>
          <w:b w:val="0"/>
          <w:bCs/>
        </w:rPr>
        <w:fldChar w:fldCharType="end"/>
      </w:r>
      <w:r w:rsidRPr="00DB52AF">
        <w:rPr>
          <w:b w:val="0"/>
          <w:bCs/>
        </w:rPr>
        <w:t xml:space="preserve"> Figure 1c and Figure 1d show the typical OECT transfer curves (W</w:t>
      </w:r>
      <w:r w:rsidR="005B1DC3">
        <w:rPr>
          <w:b w:val="0"/>
          <w:bCs/>
        </w:rPr>
        <w:t xml:space="preserve"> </w:t>
      </w:r>
      <w:r w:rsidRPr="00DB52AF">
        <w:rPr>
          <w:b w:val="0"/>
          <w:bCs/>
        </w:rPr>
        <w:t>=</w:t>
      </w:r>
      <w:r w:rsidR="005B1DC3">
        <w:rPr>
          <w:b w:val="0"/>
          <w:bCs/>
        </w:rPr>
        <w:t xml:space="preserve"> </w:t>
      </w:r>
      <w:r w:rsidRPr="00DB52AF">
        <w:rPr>
          <w:b w:val="0"/>
          <w:bCs/>
        </w:rPr>
        <w:t>4000 μm, L</w:t>
      </w:r>
      <w:r w:rsidR="005B1DC3">
        <w:rPr>
          <w:b w:val="0"/>
          <w:bCs/>
        </w:rPr>
        <w:t xml:space="preserve"> </w:t>
      </w:r>
      <w:r w:rsidRPr="00DB52AF">
        <w:rPr>
          <w:b w:val="0"/>
          <w:bCs/>
        </w:rPr>
        <w:t>=</w:t>
      </w:r>
      <w:r w:rsidR="005B1DC3">
        <w:rPr>
          <w:b w:val="0"/>
          <w:bCs/>
        </w:rPr>
        <w:t xml:space="preserve"> </w:t>
      </w:r>
      <w:r w:rsidRPr="00DB52AF">
        <w:rPr>
          <w:b w:val="0"/>
          <w:bCs/>
        </w:rPr>
        <w:t>10 μm) in KCl</w:t>
      </w:r>
      <w:r w:rsidRPr="00DB52AF">
        <w:rPr>
          <w:b w:val="0"/>
          <w:bCs/>
          <w:vertAlign w:val="subscript"/>
        </w:rPr>
        <w:t xml:space="preserve"> </w:t>
      </w:r>
      <w:r w:rsidRPr="00DB52AF">
        <w:rPr>
          <w:b w:val="0"/>
          <w:bCs/>
        </w:rPr>
        <w:t>and KPF</w:t>
      </w:r>
      <w:r w:rsidRPr="00DB52AF">
        <w:rPr>
          <w:b w:val="0"/>
          <w:bCs/>
          <w:vertAlign w:val="subscript"/>
        </w:rPr>
        <w:t xml:space="preserve">6 </w:t>
      </w:r>
      <w:r w:rsidRPr="00DB52AF">
        <w:rPr>
          <w:b w:val="0"/>
          <w:bCs/>
        </w:rPr>
        <w:t>solutions, respectively. We measured for V</w:t>
      </w:r>
      <w:r w:rsidRPr="00DB52AF">
        <w:rPr>
          <w:b w:val="0"/>
          <w:bCs/>
          <w:vertAlign w:val="subscript"/>
        </w:rPr>
        <w:t>G</w:t>
      </w:r>
      <w:r w:rsidRPr="00DB52AF">
        <w:rPr>
          <w:b w:val="0"/>
          <w:bCs/>
        </w:rPr>
        <w:t xml:space="preserve"> only up to -0.7 V (vs. Ag/AgCl) because exceeding this value could lead to rapid device degradation and even water electrolysis. P3APPT, with two oxygen atoms on the side chain, exhibits higher I</w:t>
      </w:r>
      <w:r w:rsidRPr="00DB52AF">
        <w:rPr>
          <w:b w:val="0"/>
          <w:bCs/>
          <w:vertAlign w:val="subscript"/>
        </w:rPr>
        <w:t>D</w:t>
      </w:r>
      <w:r w:rsidRPr="00DB52AF">
        <w:rPr>
          <w:b w:val="0"/>
          <w:bCs/>
        </w:rPr>
        <w:t xml:space="preserve"> and g</w:t>
      </w:r>
      <w:r w:rsidRPr="00DB52AF">
        <w:rPr>
          <w:b w:val="0"/>
          <w:bCs/>
          <w:vertAlign w:val="subscript"/>
        </w:rPr>
        <w:t>m</w:t>
      </w:r>
      <w:r w:rsidRPr="00DB52AF">
        <w:rPr>
          <w:b w:val="0"/>
          <w:bCs/>
        </w:rPr>
        <w:t xml:space="preserve"> compared to P3AAPT and P3PAAT in both KCl and KPF</w:t>
      </w:r>
      <w:r w:rsidRPr="00DB52AF">
        <w:rPr>
          <w:b w:val="0"/>
          <w:bCs/>
          <w:vertAlign w:val="subscript"/>
        </w:rPr>
        <w:t>6</w:t>
      </w:r>
      <w:r w:rsidRPr="00DB52AF">
        <w:rPr>
          <w:b w:val="0"/>
          <w:bCs/>
        </w:rPr>
        <w:t xml:space="preserve"> solutions. This result indicates that more oxygen content on the side chain results in better OECT performance. Interestingly, comparing the polymers with only on</w:t>
      </w:r>
      <w:r w:rsidR="00290258">
        <w:rPr>
          <w:b w:val="0"/>
          <w:bCs/>
        </w:rPr>
        <w:t>e</w:t>
      </w:r>
      <w:r w:rsidRPr="00DB52AF">
        <w:rPr>
          <w:b w:val="0"/>
          <w:bCs/>
        </w:rPr>
        <w:t xml:space="preserve"> oxygen per side chain, P3AAPT shows a higher I</w:t>
      </w:r>
      <w:r w:rsidRPr="00DB52AF">
        <w:rPr>
          <w:b w:val="0"/>
          <w:bCs/>
          <w:vertAlign w:val="subscript"/>
        </w:rPr>
        <w:t>D</w:t>
      </w:r>
      <w:r w:rsidRPr="00DB52AF">
        <w:rPr>
          <w:b w:val="0"/>
          <w:bCs/>
        </w:rPr>
        <w:t xml:space="preserve"> and g</w:t>
      </w:r>
      <w:r w:rsidRPr="00DB52AF">
        <w:rPr>
          <w:b w:val="0"/>
          <w:bCs/>
          <w:vertAlign w:val="subscript"/>
        </w:rPr>
        <w:t>m</w:t>
      </w:r>
      <w:r w:rsidRPr="00DB52AF">
        <w:rPr>
          <w:b w:val="0"/>
          <w:bCs/>
        </w:rPr>
        <w:t xml:space="preserve"> compared to P3PAAT in KPF</w:t>
      </w:r>
      <w:r w:rsidRPr="00DB52AF">
        <w:rPr>
          <w:b w:val="0"/>
          <w:bCs/>
          <w:vertAlign w:val="subscript"/>
        </w:rPr>
        <w:t>6</w:t>
      </w:r>
      <w:r w:rsidRPr="00DB52AF">
        <w:rPr>
          <w:b w:val="0"/>
          <w:bCs/>
        </w:rPr>
        <w:t xml:space="preserve"> solution, indicating that an oxygen atom farther from the polymer backbone is more beneficial for OECT operation. Both P3APPT and P3AAPT OECT devices demonstrate higher I</w:t>
      </w:r>
      <w:r w:rsidRPr="00DB52AF">
        <w:rPr>
          <w:b w:val="0"/>
          <w:bCs/>
          <w:vertAlign w:val="subscript"/>
        </w:rPr>
        <w:t>D</w:t>
      </w:r>
      <w:r w:rsidRPr="00DB52AF">
        <w:rPr>
          <w:b w:val="0"/>
          <w:bCs/>
        </w:rPr>
        <w:t xml:space="preserve"> and g</w:t>
      </w:r>
      <w:r w:rsidRPr="00DB52AF">
        <w:rPr>
          <w:b w:val="0"/>
          <w:bCs/>
          <w:vertAlign w:val="subscript"/>
        </w:rPr>
        <w:t>m</w:t>
      </w:r>
      <w:r w:rsidRPr="00DB52AF">
        <w:rPr>
          <w:b w:val="0"/>
          <w:bCs/>
        </w:rPr>
        <w:t xml:space="preserve"> when measured with the chaotropic PF</w:t>
      </w:r>
      <w:r w:rsidRPr="00DB52AF">
        <w:rPr>
          <w:b w:val="0"/>
          <w:bCs/>
          <w:vertAlign w:val="subscript"/>
        </w:rPr>
        <w:t>6</w:t>
      </w:r>
      <w:r w:rsidRPr="00DB52AF">
        <w:rPr>
          <w:b w:val="0"/>
          <w:bCs/>
          <w:vertAlign w:val="superscript"/>
        </w:rPr>
        <w:t xml:space="preserve">- </w:t>
      </w:r>
      <w:r w:rsidRPr="00DB52AF">
        <w:rPr>
          <w:b w:val="0"/>
          <w:bCs/>
        </w:rPr>
        <w:t>anion compared to the kosmotropic Cl</w:t>
      </w:r>
      <w:r w:rsidRPr="00DB52AF">
        <w:rPr>
          <w:b w:val="0"/>
          <w:bCs/>
          <w:vertAlign w:val="superscript"/>
        </w:rPr>
        <w:t xml:space="preserve">- </w:t>
      </w:r>
      <w:r w:rsidRPr="00DB52AF">
        <w:rPr>
          <w:b w:val="0"/>
          <w:bCs/>
        </w:rPr>
        <w:t>anion, a result which is in agreement with our previous studies.</w:t>
      </w:r>
      <w:r w:rsidRPr="00DB52AF">
        <w:rPr>
          <w:b w:val="0"/>
          <w:bCs/>
        </w:rPr>
        <w:fldChar w:fldCharType="begin" w:fldLock="1"/>
      </w:r>
      <w:r w:rsidR="00A874FF">
        <w:rPr>
          <w:b w:val="0"/>
          <w:bCs/>
        </w:rPr>
        <w:instrText>ADDIN CSL_CITATION {"citationItems":[{"id":"ITEM-1","itemData":{"DOI":"10.1021/acs.chemmater.8b02220","ISSN":"0897-4756","author":[{"dropping-particle":"","family":"Flagg","given":"Lucas Q","non-dropping-particle":"","parse-names":false,"suffix":""},{"dropping-particle":"","family":"Giridharagopal","given":"Rajiv","non-dropping-particle":"","parse-names":false,"suffix":""},{"dropping-particle":"","family":"Guo","given":"Jiajie","non-dropping-particle":"","parse-names":false,"suffix":""},{"dropping-particle":"","family":"Ginger","given":"David S","non-dropping-particle":"","parse-names":false,"suffix":""}],"container-title":"Chemistry of Materials","genre":"research-article","id":"ITEM-1","issued":{"date-parts":[["2018"]]},"page":"5380-5389","publisher":"American Chemical Society","title":"Anion-Dependent Doping and Charge Transport in Organic Electrochemical Transistors","type":"article-journal","volume":"30"},"uris":["http://www.mendeley.com/documents/?uuid=574531e5-2e81-47cf-b09f-093d69301a0a"]},{"id":"ITEM-2","itemData":{"DOI":"10.1021/jacs.8b12640","ISSN":"0002-7863","author":[{"dropping-particle":"","family":"Flagg","given":"Lucas Q","non-dropping-particle":"","parse-names":false,"suffix":""},{"dropping-particle":"","family":"Bischak","given":"Connor G","non-dropping-particle":"","parse-names":false,"suffix":""},{"dropping-particle":"","family":"Onorato","given":"Jonathan W","non-dropping-particle":"","parse-names":false,"suffix":""},{"dropping-particle":"","family":"Rashid","given":"Reem B","non-dropping-particle":"","parse-names":false,"suffix":""},{"dropping-particle":"","family":"Luscombe","given":"Christine K","non-dropping-particle":"","parse-names":false,"suffix":""},{"dropping-particle":"","family":"Ginger","given":"David S","non-dropping-particle":"","parse-names":false,"suffix":""}],"container-title":"Journal of the American Chemical Society","genre":"research-article","id":"ITEM-2","issued":{"date-parts":[["2019"]]},"page":"4345-4354","publisher":"American Chemical Society","title":"Polymer Crystallinity Controls Water Uptake in Glycol Side-Chain Polymer Organic Electrochemical Transistors","type":"article-journal","volume":"141"},"uris":["http://www.mendeley.com/documents/?uuid=ac3af2ca-f175-47c6-aa35-d55513fd46b4"]}],"mendeley":{"formattedCitation":"&lt;sup&gt;28,37&lt;/sup&gt;","plainTextFormattedCitation":"28,37","previouslyFormattedCitation":"&lt;sup&gt;28,37&lt;/sup&gt;"},"properties":{"noteIndex":0},"schema":"https://github.com/citation-style-language/schema/raw/master/csl-citation.json"}</w:instrText>
      </w:r>
      <w:r w:rsidRPr="00DB52AF">
        <w:rPr>
          <w:b w:val="0"/>
          <w:bCs/>
        </w:rPr>
        <w:fldChar w:fldCharType="separate"/>
      </w:r>
      <w:r w:rsidR="00A874FF" w:rsidRPr="00A874FF">
        <w:rPr>
          <w:b w:val="0"/>
          <w:bCs/>
          <w:noProof/>
          <w:vertAlign w:val="superscript"/>
        </w:rPr>
        <w:t>28,37</w:t>
      </w:r>
      <w:r w:rsidRPr="00DB52AF">
        <w:rPr>
          <w:b w:val="0"/>
          <w:bCs/>
        </w:rPr>
        <w:fldChar w:fldCharType="end"/>
      </w:r>
      <w:r w:rsidRPr="00DB52AF">
        <w:rPr>
          <w:b w:val="0"/>
          <w:bCs/>
        </w:rPr>
        <w:t xml:space="preserve"> We did not observe any OECT performance of P3PAAT in KCl solution: the magnitude of I</w:t>
      </w:r>
      <w:r w:rsidRPr="00DB52AF">
        <w:rPr>
          <w:b w:val="0"/>
          <w:bCs/>
          <w:vertAlign w:val="subscript"/>
        </w:rPr>
        <w:t>D</w:t>
      </w:r>
      <w:r w:rsidRPr="00DB52AF">
        <w:rPr>
          <w:b w:val="0"/>
          <w:bCs/>
        </w:rPr>
        <w:t xml:space="preserve"> measured was equivalent or smaller than the gate current (I</w:t>
      </w:r>
      <w:r w:rsidRPr="00DB52AF">
        <w:rPr>
          <w:b w:val="0"/>
          <w:bCs/>
          <w:vertAlign w:val="subscript"/>
        </w:rPr>
        <w:t>G</w:t>
      </w:r>
      <w:r w:rsidRPr="00DB52AF">
        <w:rPr>
          <w:b w:val="0"/>
          <w:bCs/>
        </w:rPr>
        <w:t xml:space="preserve">) (Figure </w:t>
      </w:r>
      <w:r w:rsidR="00DA5758" w:rsidRPr="00E61FCA">
        <w:rPr>
          <w:rFonts w:cstheme="minorHAnsi"/>
          <w:b w:val="0"/>
          <w:bCs/>
          <w:noProof/>
          <w:szCs w:val="18"/>
        </w:rPr>
        <mc:AlternateContent>
          <mc:Choice Requires="wps">
            <w:drawing>
              <wp:anchor distT="45720" distB="45720" distL="114300" distR="114300" simplePos="0" relativeHeight="251682816" behindDoc="0" locked="0" layoutInCell="1" allowOverlap="1" wp14:anchorId="44B41B21" wp14:editId="600B08BB">
                <wp:simplePos x="0" y="0"/>
                <wp:positionH relativeFrom="column">
                  <wp:align>right</wp:align>
                </wp:positionH>
                <wp:positionV relativeFrom="paragraph">
                  <wp:posOffset>7430770</wp:posOffset>
                </wp:positionV>
                <wp:extent cx="3162300" cy="1287780"/>
                <wp:effectExtent l="0" t="0" r="0" b="762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287780"/>
                        </a:xfrm>
                        <a:prstGeom prst="rect">
                          <a:avLst/>
                        </a:prstGeom>
                        <a:solidFill>
                          <a:srgbClr val="FFFFFF"/>
                        </a:solidFill>
                        <a:ln w="9525">
                          <a:noFill/>
                          <a:miter lim="800000"/>
                          <a:headEnd/>
                          <a:tailEnd/>
                        </a:ln>
                      </wps:spPr>
                      <wps:txbx>
                        <w:txbxContent>
                          <w:p w14:paraId="108FD7D9" w14:textId="77777777" w:rsidR="009505FE" w:rsidRPr="00BB05E9" w:rsidRDefault="009505FE" w:rsidP="006B6DDB">
                            <w:pPr>
                              <w:pStyle w:val="Caption"/>
                              <w:spacing w:after="0" w:line="240" w:lineRule="exact"/>
                              <w:jc w:val="center"/>
                              <w:rPr>
                                <w:color w:val="000000" w:themeColor="text1"/>
                                <w:sz w:val="12"/>
                                <w:szCs w:val="16"/>
                              </w:rPr>
                            </w:pPr>
                            <w:r w:rsidRPr="00BB05E9">
                              <w:rPr>
                                <w:color w:val="000000" w:themeColor="text1"/>
                                <w:sz w:val="16"/>
                                <w:szCs w:val="20"/>
                              </w:rPr>
                              <w:t>Table 1. Polymer properties</w:t>
                            </w:r>
                          </w:p>
                          <w:tbl>
                            <w:tblPr>
                              <w:tblStyle w:val="TableGrid"/>
                              <w:tblW w:w="0" w:type="auto"/>
                              <w:jc w:val="center"/>
                              <w:tblLook w:val="04A0" w:firstRow="1" w:lastRow="0" w:firstColumn="1" w:lastColumn="0" w:noHBand="0" w:noVBand="1"/>
                            </w:tblPr>
                            <w:tblGrid>
                              <w:gridCol w:w="1476"/>
                              <w:gridCol w:w="888"/>
                              <w:gridCol w:w="716"/>
                              <w:gridCol w:w="726"/>
                              <w:gridCol w:w="726"/>
                            </w:tblGrid>
                            <w:tr w:rsidR="009505FE" w:rsidRPr="00C10AAA" w14:paraId="0953A6A2" w14:textId="77777777" w:rsidTr="006B6DDB">
                              <w:trPr>
                                <w:trHeight w:val="272"/>
                                <w:jc w:val="center"/>
                              </w:trPr>
                              <w:tc>
                                <w:tcPr>
                                  <w:tcW w:w="0" w:type="auto"/>
                                </w:tcPr>
                                <w:p w14:paraId="79584FEF" w14:textId="77777777" w:rsidR="009505FE" w:rsidRPr="00BB05E9" w:rsidRDefault="009505FE" w:rsidP="00C10AAA">
                                  <w:pPr>
                                    <w:spacing w:line="240" w:lineRule="exact"/>
                                    <w:jc w:val="center"/>
                                    <w:rPr>
                                      <w:rFonts w:cstheme="minorHAnsi"/>
                                      <w:sz w:val="16"/>
                                      <w:szCs w:val="16"/>
                                    </w:rPr>
                                  </w:pPr>
                                </w:p>
                              </w:tc>
                              <w:tc>
                                <w:tcPr>
                                  <w:tcW w:w="0" w:type="auto"/>
                                </w:tcPr>
                                <w:p w14:paraId="4BFF7531" w14:textId="77777777" w:rsidR="009505FE" w:rsidRPr="00BB05E9" w:rsidRDefault="009505FE" w:rsidP="00C10AAA">
                                  <w:pPr>
                                    <w:spacing w:line="240" w:lineRule="exact"/>
                                    <w:jc w:val="center"/>
                                    <w:rPr>
                                      <w:rFonts w:cstheme="minorHAnsi"/>
                                      <w:sz w:val="16"/>
                                      <w:szCs w:val="16"/>
                                      <w:vertAlign w:val="superscript"/>
                                    </w:rPr>
                                  </w:pPr>
                                  <w:r w:rsidRPr="00BB05E9">
                                    <w:rPr>
                                      <w:rFonts w:eastAsia="PMingLiU" w:cstheme="minorHAnsi"/>
                                      <w:color w:val="000000" w:themeColor="text1"/>
                                      <w:sz w:val="16"/>
                                      <w:szCs w:val="16"/>
                                      <w:lang w:eastAsia="zh-TW"/>
                                    </w:rPr>
                                    <w:t>P3MEEMT</w:t>
                                  </w:r>
                                </w:p>
                              </w:tc>
                              <w:tc>
                                <w:tcPr>
                                  <w:tcW w:w="0" w:type="auto"/>
                                </w:tcPr>
                                <w:p w14:paraId="223FABE6" w14:textId="77777777" w:rsidR="009505FE" w:rsidRPr="00BB05E9" w:rsidRDefault="009505FE" w:rsidP="00C10AAA">
                                  <w:pPr>
                                    <w:spacing w:line="240" w:lineRule="exact"/>
                                    <w:jc w:val="center"/>
                                    <w:rPr>
                                      <w:rFonts w:cstheme="minorHAnsi"/>
                                      <w:sz w:val="16"/>
                                      <w:szCs w:val="16"/>
                                    </w:rPr>
                                  </w:pPr>
                                  <w:r w:rsidRPr="00BB05E9">
                                    <w:rPr>
                                      <w:rFonts w:eastAsia="PMingLiU" w:cstheme="minorHAnsi"/>
                                      <w:color w:val="000000" w:themeColor="text1"/>
                                      <w:sz w:val="16"/>
                                      <w:szCs w:val="16"/>
                                      <w:lang w:eastAsia="zh-TW"/>
                                    </w:rPr>
                                    <w:t>P3APPT</w:t>
                                  </w:r>
                                </w:p>
                              </w:tc>
                              <w:tc>
                                <w:tcPr>
                                  <w:tcW w:w="0" w:type="auto"/>
                                </w:tcPr>
                                <w:p w14:paraId="7FB25AE3" w14:textId="77777777" w:rsidR="009505FE" w:rsidRPr="00BB05E9" w:rsidRDefault="009505FE" w:rsidP="00C10AAA">
                                  <w:pPr>
                                    <w:spacing w:line="240" w:lineRule="exact"/>
                                    <w:jc w:val="center"/>
                                    <w:rPr>
                                      <w:rFonts w:cstheme="minorHAnsi"/>
                                      <w:sz w:val="16"/>
                                      <w:szCs w:val="16"/>
                                    </w:rPr>
                                  </w:pPr>
                                  <w:r w:rsidRPr="00BB05E9">
                                    <w:rPr>
                                      <w:rFonts w:eastAsia="PMingLiU" w:cstheme="minorHAnsi"/>
                                      <w:color w:val="000000" w:themeColor="text1"/>
                                      <w:sz w:val="16"/>
                                      <w:szCs w:val="16"/>
                                      <w:lang w:eastAsia="zh-TW"/>
                                    </w:rPr>
                                    <w:t>P3AAPT</w:t>
                                  </w:r>
                                </w:p>
                              </w:tc>
                              <w:tc>
                                <w:tcPr>
                                  <w:tcW w:w="0" w:type="auto"/>
                                </w:tcPr>
                                <w:p w14:paraId="7855A97A" w14:textId="77777777" w:rsidR="009505FE" w:rsidRPr="00BB05E9" w:rsidRDefault="009505FE" w:rsidP="00C10AAA">
                                  <w:pPr>
                                    <w:spacing w:line="240" w:lineRule="exact"/>
                                    <w:jc w:val="center"/>
                                    <w:rPr>
                                      <w:rFonts w:cstheme="minorHAnsi"/>
                                      <w:sz w:val="16"/>
                                      <w:szCs w:val="16"/>
                                    </w:rPr>
                                  </w:pPr>
                                  <w:r w:rsidRPr="00BB05E9">
                                    <w:rPr>
                                      <w:rFonts w:eastAsia="PMingLiU" w:cstheme="minorHAnsi"/>
                                      <w:color w:val="000000" w:themeColor="text1"/>
                                      <w:sz w:val="16"/>
                                      <w:szCs w:val="16"/>
                                      <w:lang w:eastAsia="zh-TW"/>
                                    </w:rPr>
                                    <w:t>P3PAAT</w:t>
                                  </w:r>
                                </w:p>
                              </w:tc>
                            </w:tr>
                            <w:tr w:rsidR="009505FE" w:rsidRPr="00C10AAA" w14:paraId="0D8B0F08" w14:textId="77777777" w:rsidTr="006B6DDB">
                              <w:trPr>
                                <w:trHeight w:val="262"/>
                                <w:jc w:val="center"/>
                              </w:trPr>
                              <w:tc>
                                <w:tcPr>
                                  <w:tcW w:w="0" w:type="auto"/>
                                </w:tcPr>
                                <w:p w14:paraId="692C4B52" w14:textId="77777777" w:rsidR="009505FE" w:rsidRPr="00BB05E9" w:rsidRDefault="009505FE" w:rsidP="00C10AAA">
                                  <w:pPr>
                                    <w:spacing w:line="240" w:lineRule="exact"/>
                                    <w:jc w:val="center"/>
                                    <w:rPr>
                                      <w:rFonts w:cstheme="minorHAnsi"/>
                                      <w:sz w:val="16"/>
                                      <w:szCs w:val="16"/>
                                    </w:rPr>
                                  </w:pPr>
                                  <w:r w:rsidRPr="00BB05E9">
                                    <w:rPr>
                                      <w:rFonts w:eastAsia="PMingLiU" w:cstheme="minorHAnsi"/>
                                      <w:color w:val="000000" w:themeColor="text1"/>
                                      <w:sz w:val="16"/>
                                      <w:szCs w:val="16"/>
                                      <w:lang w:eastAsia="zh-TW"/>
                                    </w:rPr>
                                    <w:t>M</w:t>
                                  </w:r>
                                  <w:r w:rsidRPr="00BB05E9">
                                    <w:rPr>
                                      <w:rFonts w:eastAsia="PMingLiU" w:cstheme="minorHAnsi"/>
                                      <w:color w:val="000000" w:themeColor="text1"/>
                                      <w:sz w:val="16"/>
                                      <w:szCs w:val="16"/>
                                      <w:vertAlign w:val="subscript"/>
                                      <w:lang w:eastAsia="zh-TW"/>
                                    </w:rPr>
                                    <w:t xml:space="preserve">n </w:t>
                                  </w:r>
                                  <w:r w:rsidRPr="00BB05E9">
                                    <w:rPr>
                                      <w:rFonts w:eastAsia="PMingLiU" w:cstheme="minorHAnsi"/>
                                      <w:color w:val="000000" w:themeColor="text1"/>
                                      <w:sz w:val="16"/>
                                      <w:szCs w:val="16"/>
                                      <w:lang w:eastAsia="zh-TW"/>
                                    </w:rPr>
                                    <w:t>(kg/mol)</w:t>
                                  </w:r>
                                </w:p>
                              </w:tc>
                              <w:tc>
                                <w:tcPr>
                                  <w:tcW w:w="0" w:type="auto"/>
                                </w:tcPr>
                                <w:p w14:paraId="63528B03" w14:textId="77777777" w:rsidR="009505FE" w:rsidRPr="00BB05E9" w:rsidRDefault="009505FE" w:rsidP="00C10AAA">
                                  <w:pPr>
                                    <w:spacing w:line="240" w:lineRule="exact"/>
                                    <w:jc w:val="center"/>
                                    <w:rPr>
                                      <w:rFonts w:cstheme="minorHAnsi"/>
                                      <w:sz w:val="16"/>
                                      <w:szCs w:val="16"/>
                                    </w:rPr>
                                  </w:pPr>
                                  <w:r w:rsidRPr="00BB05E9">
                                    <w:rPr>
                                      <w:rFonts w:eastAsia="PMingLiU" w:cstheme="minorHAnsi"/>
                                      <w:color w:val="000000" w:themeColor="text1"/>
                                      <w:sz w:val="16"/>
                                      <w:szCs w:val="16"/>
                                      <w:lang w:eastAsia="zh-TW"/>
                                    </w:rPr>
                                    <w:t>11.2</w:t>
                                  </w:r>
                                </w:p>
                              </w:tc>
                              <w:tc>
                                <w:tcPr>
                                  <w:tcW w:w="0" w:type="auto"/>
                                </w:tcPr>
                                <w:p w14:paraId="70ABE673" w14:textId="77777777" w:rsidR="009505FE" w:rsidRPr="00BB05E9" w:rsidRDefault="009505FE" w:rsidP="00C10AAA">
                                  <w:pPr>
                                    <w:spacing w:line="240" w:lineRule="exact"/>
                                    <w:jc w:val="center"/>
                                    <w:rPr>
                                      <w:rFonts w:cstheme="minorHAnsi"/>
                                      <w:sz w:val="16"/>
                                      <w:szCs w:val="16"/>
                                    </w:rPr>
                                  </w:pPr>
                                  <w:r w:rsidRPr="00BB05E9">
                                    <w:rPr>
                                      <w:rFonts w:eastAsia="PMingLiU" w:cstheme="minorHAnsi"/>
                                      <w:color w:val="000000" w:themeColor="text1"/>
                                      <w:sz w:val="16"/>
                                      <w:szCs w:val="16"/>
                                      <w:lang w:eastAsia="zh-TW"/>
                                    </w:rPr>
                                    <w:t>10.5</w:t>
                                  </w:r>
                                </w:p>
                              </w:tc>
                              <w:tc>
                                <w:tcPr>
                                  <w:tcW w:w="0" w:type="auto"/>
                                </w:tcPr>
                                <w:p w14:paraId="0DB4CD5B" w14:textId="77777777" w:rsidR="009505FE" w:rsidRPr="00BB05E9" w:rsidRDefault="009505FE" w:rsidP="00C10AAA">
                                  <w:pPr>
                                    <w:spacing w:line="240" w:lineRule="exact"/>
                                    <w:jc w:val="center"/>
                                    <w:rPr>
                                      <w:rFonts w:cstheme="minorHAnsi"/>
                                      <w:sz w:val="16"/>
                                      <w:szCs w:val="16"/>
                                    </w:rPr>
                                  </w:pPr>
                                  <w:r w:rsidRPr="00BB05E9">
                                    <w:rPr>
                                      <w:rFonts w:eastAsia="PMingLiU" w:cstheme="minorHAnsi"/>
                                      <w:color w:val="000000" w:themeColor="text1"/>
                                      <w:sz w:val="16"/>
                                      <w:szCs w:val="16"/>
                                      <w:lang w:eastAsia="zh-TW"/>
                                    </w:rPr>
                                    <w:t>12.4</w:t>
                                  </w:r>
                                </w:p>
                              </w:tc>
                              <w:tc>
                                <w:tcPr>
                                  <w:tcW w:w="0" w:type="auto"/>
                                </w:tcPr>
                                <w:p w14:paraId="6C36CE09" w14:textId="77777777" w:rsidR="009505FE" w:rsidRPr="00BB05E9" w:rsidRDefault="009505FE" w:rsidP="00C10AAA">
                                  <w:pPr>
                                    <w:spacing w:line="240" w:lineRule="exact"/>
                                    <w:jc w:val="center"/>
                                    <w:rPr>
                                      <w:rFonts w:cstheme="minorHAnsi"/>
                                      <w:sz w:val="16"/>
                                      <w:szCs w:val="16"/>
                                    </w:rPr>
                                  </w:pPr>
                                  <w:r w:rsidRPr="00BB05E9">
                                    <w:rPr>
                                      <w:rFonts w:eastAsia="PMingLiU" w:cstheme="minorHAnsi"/>
                                      <w:color w:val="000000" w:themeColor="text1"/>
                                      <w:sz w:val="16"/>
                                      <w:szCs w:val="16"/>
                                      <w:lang w:eastAsia="zh-TW"/>
                                    </w:rPr>
                                    <w:t>9.1</w:t>
                                  </w:r>
                                </w:p>
                              </w:tc>
                            </w:tr>
                            <w:tr w:rsidR="009505FE" w:rsidRPr="00C10AAA" w14:paraId="7BD6C7C1" w14:textId="77777777" w:rsidTr="006B6DDB">
                              <w:trPr>
                                <w:trHeight w:val="272"/>
                                <w:jc w:val="center"/>
                              </w:trPr>
                              <w:tc>
                                <w:tcPr>
                                  <w:tcW w:w="0" w:type="auto"/>
                                </w:tcPr>
                                <w:p w14:paraId="2ACC5EC7" w14:textId="77777777" w:rsidR="009505FE" w:rsidRPr="00BB05E9" w:rsidRDefault="009505FE" w:rsidP="00C10AAA">
                                  <w:pPr>
                                    <w:spacing w:line="240" w:lineRule="exact"/>
                                    <w:jc w:val="center"/>
                                    <w:rPr>
                                      <w:rFonts w:cstheme="minorHAnsi"/>
                                      <w:sz w:val="16"/>
                                      <w:szCs w:val="16"/>
                                    </w:rPr>
                                  </w:pPr>
                                  <w:r w:rsidRPr="00BB05E9">
                                    <w:rPr>
                                      <w:rFonts w:eastAsia="PMingLiU" w:cstheme="minorHAnsi"/>
                                      <w:color w:val="000000" w:themeColor="text1"/>
                                      <w:sz w:val="16"/>
                                      <w:szCs w:val="16"/>
                                      <w:lang w:eastAsia="zh-TW"/>
                                    </w:rPr>
                                    <w:t>Đ</w:t>
                                  </w:r>
                                </w:p>
                              </w:tc>
                              <w:tc>
                                <w:tcPr>
                                  <w:tcW w:w="0" w:type="auto"/>
                                </w:tcPr>
                                <w:p w14:paraId="7D5CCCF5" w14:textId="77777777" w:rsidR="009505FE" w:rsidRPr="00BB05E9" w:rsidRDefault="009505FE" w:rsidP="00C10AAA">
                                  <w:pPr>
                                    <w:spacing w:line="240" w:lineRule="exact"/>
                                    <w:jc w:val="center"/>
                                    <w:rPr>
                                      <w:rFonts w:cstheme="minorHAnsi"/>
                                      <w:sz w:val="16"/>
                                      <w:szCs w:val="16"/>
                                    </w:rPr>
                                  </w:pPr>
                                  <w:r w:rsidRPr="00BB05E9">
                                    <w:rPr>
                                      <w:rFonts w:eastAsia="PMingLiU" w:cstheme="minorHAnsi"/>
                                      <w:color w:val="000000" w:themeColor="text1"/>
                                      <w:sz w:val="16"/>
                                      <w:szCs w:val="16"/>
                                      <w:lang w:eastAsia="zh-TW"/>
                                    </w:rPr>
                                    <w:t>1.46</w:t>
                                  </w:r>
                                </w:p>
                              </w:tc>
                              <w:tc>
                                <w:tcPr>
                                  <w:tcW w:w="0" w:type="auto"/>
                                </w:tcPr>
                                <w:p w14:paraId="6C2FDCF2" w14:textId="77777777" w:rsidR="009505FE" w:rsidRPr="00BB05E9" w:rsidRDefault="009505FE" w:rsidP="00C10AAA">
                                  <w:pPr>
                                    <w:spacing w:line="240" w:lineRule="exact"/>
                                    <w:jc w:val="center"/>
                                    <w:rPr>
                                      <w:rFonts w:cstheme="minorHAnsi"/>
                                      <w:sz w:val="16"/>
                                      <w:szCs w:val="16"/>
                                    </w:rPr>
                                  </w:pPr>
                                  <w:r w:rsidRPr="00BB05E9">
                                    <w:rPr>
                                      <w:rFonts w:eastAsia="PMingLiU" w:cstheme="minorHAnsi"/>
                                      <w:color w:val="000000" w:themeColor="text1"/>
                                      <w:sz w:val="16"/>
                                      <w:szCs w:val="16"/>
                                      <w:lang w:eastAsia="zh-TW"/>
                                    </w:rPr>
                                    <w:t>1.51</w:t>
                                  </w:r>
                                </w:p>
                              </w:tc>
                              <w:tc>
                                <w:tcPr>
                                  <w:tcW w:w="0" w:type="auto"/>
                                </w:tcPr>
                                <w:p w14:paraId="033C1931" w14:textId="77777777" w:rsidR="009505FE" w:rsidRPr="00BB05E9" w:rsidRDefault="009505FE" w:rsidP="00C10AAA">
                                  <w:pPr>
                                    <w:spacing w:line="240" w:lineRule="exact"/>
                                    <w:jc w:val="center"/>
                                    <w:rPr>
                                      <w:rFonts w:cstheme="minorHAnsi"/>
                                      <w:sz w:val="16"/>
                                      <w:szCs w:val="16"/>
                                    </w:rPr>
                                  </w:pPr>
                                  <w:r w:rsidRPr="00BB05E9">
                                    <w:rPr>
                                      <w:rFonts w:eastAsia="PMingLiU" w:cstheme="minorHAnsi"/>
                                      <w:color w:val="000000" w:themeColor="text1"/>
                                      <w:sz w:val="16"/>
                                      <w:szCs w:val="16"/>
                                      <w:lang w:eastAsia="zh-TW"/>
                                    </w:rPr>
                                    <w:t>1.38</w:t>
                                  </w:r>
                                </w:p>
                              </w:tc>
                              <w:tc>
                                <w:tcPr>
                                  <w:tcW w:w="0" w:type="auto"/>
                                </w:tcPr>
                                <w:p w14:paraId="339F2838" w14:textId="77777777" w:rsidR="009505FE" w:rsidRPr="00BB05E9" w:rsidRDefault="009505FE" w:rsidP="00C10AAA">
                                  <w:pPr>
                                    <w:spacing w:line="240" w:lineRule="exact"/>
                                    <w:jc w:val="center"/>
                                    <w:rPr>
                                      <w:rFonts w:cstheme="minorHAnsi"/>
                                      <w:sz w:val="16"/>
                                      <w:szCs w:val="16"/>
                                    </w:rPr>
                                  </w:pPr>
                                  <w:r w:rsidRPr="00BB05E9">
                                    <w:rPr>
                                      <w:rFonts w:eastAsia="PMingLiU" w:cstheme="minorHAnsi"/>
                                      <w:color w:val="000000" w:themeColor="text1"/>
                                      <w:sz w:val="16"/>
                                      <w:szCs w:val="16"/>
                                      <w:lang w:eastAsia="zh-TW"/>
                                    </w:rPr>
                                    <w:t>1.91</w:t>
                                  </w:r>
                                </w:p>
                              </w:tc>
                            </w:tr>
                            <w:tr w:rsidR="009505FE" w:rsidRPr="00C10AAA" w14:paraId="1967FB31" w14:textId="77777777" w:rsidTr="006B6DDB">
                              <w:trPr>
                                <w:trHeight w:val="262"/>
                                <w:jc w:val="center"/>
                              </w:trPr>
                              <w:tc>
                                <w:tcPr>
                                  <w:tcW w:w="0" w:type="auto"/>
                                </w:tcPr>
                                <w:p w14:paraId="79BA3F08" w14:textId="42F299A2" w:rsidR="009505FE" w:rsidRPr="00BB05E9" w:rsidRDefault="00785746" w:rsidP="00C10AAA">
                                  <w:pPr>
                                    <w:spacing w:line="240" w:lineRule="exact"/>
                                    <w:jc w:val="center"/>
                                    <w:rPr>
                                      <w:rFonts w:cstheme="minorHAnsi"/>
                                      <w:sz w:val="16"/>
                                      <w:szCs w:val="16"/>
                                      <w:vertAlign w:val="superscript"/>
                                    </w:rPr>
                                  </w:pPr>
                                  <w:r>
                                    <w:rPr>
                                      <w:rFonts w:eastAsia="PMingLiU" w:cstheme="minorHAnsi"/>
                                      <w:color w:val="000000" w:themeColor="text1"/>
                                      <w:sz w:val="16"/>
                                      <w:szCs w:val="16"/>
                                      <w:lang w:eastAsia="zh-TW"/>
                                    </w:rPr>
                                    <w:t>Optical gap</w:t>
                                  </w:r>
                                  <w:r w:rsidR="009505FE" w:rsidRPr="00BB05E9">
                                    <w:rPr>
                                      <w:rFonts w:eastAsia="PMingLiU" w:cstheme="minorHAnsi"/>
                                      <w:color w:val="000000" w:themeColor="text1"/>
                                      <w:sz w:val="16"/>
                                      <w:szCs w:val="16"/>
                                      <w:lang w:eastAsia="zh-TW"/>
                                    </w:rPr>
                                    <w:t xml:space="preserve"> (eV) </w:t>
                                  </w:r>
                                  <w:r w:rsidR="009505FE" w:rsidRPr="00BB05E9">
                                    <w:rPr>
                                      <w:rFonts w:eastAsia="PMingLiU" w:cstheme="minorHAnsi"/>
                                      <w:color w:val="000000" w:themeColor="text1"/>
                                      <w:sz w:val="16"/>
                                      <w:szCs w:val="16"/>
                                      <w:vertAlign w:val="superscript"/>
                                      <w:lang w:eastAsia="zh-TW"/>
                                    </w:rPr>
                                    <w:t>a</w:t>
                                  </w:r>
                                </w:p>
                              </w:tc>
                              <w:tc>
                                <w:tcPr>
                                  <w:tcW w:w="0" w:type="auto"/>
                                </w:tcPr>
                                <w:p w14:paraId="791102EC" w14:textId="0CA4671D" w:rsidR="009505FE" w:rsidRPr="00BB05E9" w:rsidRDefault="009505FE" w:rsidP="00C10AAA">
                                  <w:pPr>
                                    <w:spacing w:line="240" w:lineRule="exact"/>
                                    <w:jc w:val="center"/>
                                    <w:rPr>
                                      <w:rFonts w:cstheme="minorHAnsi"/>
                                      <w:sz w:val="16"/>
                                      <w:szCs w:val="16"/>
                                    </w:rPr>
                                  </w:pPr>
                                  <w:r w:rsidRPr="00BB05E9">
                                    <w:rPr>
                                      <w:rFonts w:eastAsia="PMingLiU" w:cstheme="minorHAnsi"/>
                                      <w:color w:val="000000" w:themeColor="text1"/>
                                      <w:sz w:val="16"/>
                                      <w:szCs w:val="16"/>
                                      <w:lang w:eastAsia="zh-TW"/>
                                    </w:rPr>
                                    <w:t>2.07</w:t>
                                  </w:r>
                                </w:p>
                              </w:tc>
                              <w:tc>
                                <w:tcPr>
                                  <w:tcW w:w="0" w:type="auto"/>
                                </w:tcPr>
                                <w:p w14:paraId="1CAA2307" w14:textId="77777777" w:rsidR="009505FE" w:rsidRPr="00BB05E9" w:rsidRDefault="009505FE" w:rsidP="00C10AAA">
                                  <w:pPr>
                                    <w:spacing w:line="240" w:lineRule="exact"/>
                                    <w:jc w:val="center"/>
                                    <w:rPr>
                                      <w:rFonts w:cstheme="minorHAnsi"/>
                                      <w:sz w:val="16"/>
                                      <w:szCs w:val="16"/>
                                    </w:rPr>
                                  </w:pPr>
                                  <w:r w:rsidRPr="00BB05E9">
                                    <w:rPr>
                                      <w:rFonts w:eastAsia="PMingLiU" w:cstheme="minorHAnsi"/>
                                      <w:color w:val="000000" w:themeColor="text1"/>
                                      <w:sz w:val="16"/>
                                      <w:szCs w:val="16"/>
                                      <w:lang w:eastAsia="zh-TW"/>
                                    </w:rPr>
                                    <w:t>1.92</w:t>
                                  </w:r>
                                </w:p>
                              </w:tc>
                              <w:tc>
                                <w:tcPr>
                                  <w:tcW w:w="0" w:type="auto"/>
                                </w:tcPr>
                                <w:p w14:paraId="460E90CB" w14:textId="77777777" w:rsidR="009505FE" w:rsidRPr="00BB05E9" w:rsidRDefault="009505FE" w:rsidP="00C10AAA">
                                  <w:pPr>
                                    <w:spacing w:line="240" w:lineRule="exact"/>
                                    <w:jc w:val="center"/>
                                    <w:rPr>
                                      <w:rFonts w:cstheme="minorHAnsi"/>
                                      <w:sz w:val="16"/>
                                      <w:szCs w:val="16"/>
                                    </w:rPr>
                                  </w:pPr>
                                  <w:r w:rsidRPr="00BB05E9">
                                    <w:rPr>
                                      <w:rFonts w:eastAsia="PMingLiU" w:cstheme="minorHAnsi"/>
                                      <w:color w:val="000000" w:themeColor="text1"/>
                                      <w:sz w:val="16"/>
                                      <w:szCs w:val="16"/>
                                      <w:lang w:eastAsia="zh-TW"/>
                                    </w:rPr>
                                    <w:t>1.89</w:t>
                                  </w:r>
                                </w:p>
                              </w:tc>
                              <w:tc>
                                <w:tcPr>
                                  <w:tcW w:w="0" w:type="auto"/>
                                </w:tcPr>
                                <w:p w14:paraId="37D5A000" w14:textId="77777777" w:rsidR="009505FE" w:rsidRPr="00BB05E9" w:rsidRDefault="009505FE" w:rsidP="00C10AAA">
                                  <w:pPr>
                                    <w:spacing w:line="240" w:lineRule="exact"/>
                                    <w:jc w:val="center"/>
                                    <w:rPr>
                                      <w:rFonts w:cstheme="minorHAnsi"/>
                                      <w:sz w:val="16"/>
                                      <w:szCs w:val="16"/>
                                    </w:rPr>
                                  </w:pPr>
                                  <w:r w:rsidRPr="00BB05E9">
                                    <w:rPr>
                                      <w:rFonts w:eastAsia="PMingLiU" w:cstheme="minorHAnsi"/>
                                      <w:color w:val="000000" w:themeColor="text1"/>
                                      <w:sz w:val="16"/>
                                      <w:szCs w:val="16"/>
                                      <w:lang w:eastAsia="zh-TW"/>
                                    </w:rPr>
                                    <w:t>2.22</w:t>
                                  </w:r>
                                </w:p>
                              </w:tc>
                            </w:tr>
                            <w:tr w:rsidR="009505FE" w:rsidRPr="00C10AAA" w14:paraId="6A21A105" w14:textId="77777777" w:rsidTr="006B6DDB">
                              <w:trPr>
                                <w:trHeight w:val="262"/>
                                <w:jc w:val="center"/>
                              </w:trPr>
                              <w:tc>
                                <w:tcPr>
                                  <w:tcW w:w="0" w:type="auto"/>
                                </w:tcPr>
                                <w:p w14:paraId="451C3C73" w14:textId="77777777" w:rsidR="009505FE" w:rsidRPr="00BB05E9" w:rsidRDefault="009505FE" w:rsidP="00C10AAA">
                                  <w:pPr>
                                    <w:spacing w:line="240" w:lineRule="exact"/>
                                    <w:jc w:val="center"/>
                                    <w:rPr>
                                      <w:rFonts w:eastAsia="PMingLiU" w:cstheme="minorHAnsi"/>
                                      <w:color w:val="000000" w:themeColor="text1"/>
                                      <w:sz w:val="16"/>
                                      <w:szCs w:val="16"/>
                                      <w:lang w:eastAsia="zh-TW"/>
                                    </w:rPr>
                                  </w:pPr>
                                  <w:r w:rsidRPr="00BB05E9">
                                    <w:rPr>
                                      <w:rFonts w:eastAsia="PMingLiU" w:cstheme="minorHAnsi"/>
                                      <w:color w:val="000000" w:themeColor="text1"/>
                                      <w:sz w:val="16"/>
                                      <w:szCs w:val="16"/>
                                      <w:lang w:eastAsia="zh-TW"/>
                                    </w:rPr>
                                    <w:t xml:space="preserve">Film </w:t>
                                  </w:r>
                                  <w:r>
                                    <w:rPr>
                                      <w:rFonts w:eastAsia="PMingLiU" w:cstheme="minorHAnsi"/>
                                      <w:color w:val="000000" w:themeColor="text1"/>
                                      <w:sz w:val="16"/>
                                      <w:szCs w:val="16"/>
                                      <w:lang w:eastAsia="zh-TW"/>
                                    </w:rPr>
                                    <w:t>t</w:t>
                                  </w:r>
                                  <w:r w:rsidRPr="00BB05E9">
                                    <w:rPr>
                                      <w:rFonts w:eastAsia="PMingLiU" w:cstheme="minorHAnsi"/>
                                      <w:color w:val="000000" w:themeColor="text1"/>
                                      <w:sz w:val="16"/>
                                      <w:szCs w:val="16"/>
                                      <w:lang w:eastAsia="zh-TW"/>
                                    </w:rPr>
                                    <w:t>hickness (nm)</w:t>
                                  </w:r>
                                </w:p>
                              </w:tc>
                              <w:tc>
                                <w:tcPr>
                                  <w:tcW w:w="0" w:type="auto"/>
                                </w:tcPr>
                                <w:p w14:paraId="6747E3B6" w14:textId="57BA3F35" w:rsidR="009505FE" w:rsidRPr="00BB05E9" w:rsidRDefault="009505FE" w:rsidP="00C10AAA">
                                  <w:pPr>
                                    <w:spacing w:line="240" w:lineRule="exact"/>
                                    <w:jc w:val="center"/>
                                    <w:rPr>
                                      <w:rFonts w:eastAsia="PMingLiU" w:cstheme="minorHAnsi"/>
                                      <w:color w:val="000000" w:themeColor="text1"/>
                                      <w:sz w:val="16"/>
                                      <w:szCs w:val="16"/>
                                      <w:lang w:eastAsia="zh-TW"/>
                                    </w:rPr>
                                  </w:pPr>
                                  <w:r w:rsidRPr="00B73567">
                                    <w:rPr>
                                      <w:rFonts w:cstheme="minorHAnsi"/>
                                      <w:lang w:val="en-US"/>
                                    </w:rPr>
                                    <w:sym w:font="Symbol" w:char="F0BB"/>
                                  </w:r>
                                  <w:r w:rsidRPr="00BB05E9">
                                    <w:rPr>
                                      <w:rFonts w:eastAsia="PMingLiU" w:cstheme="minorHAnsi"/>
                                      <w:color w:val="000000" w:themeColor="text1"/>
                                      <w:sz w:val="16"/>
                                      <w:szCs w:val="16"/>
                                      <w:lang w:eastAsia="zh-TW"/>
                                    </w:rPr>
                                    <w:t xml:space="preserve"> 80</w:t>
                                  </w:r>
                                </w:p>
                              </w:tc>
                              <w:tc>
                                <w:tcPr>
                                  <w:tcW w:w="0" w:type="auto"/>
                                </w:tcPr>
                                <w:p w14:paraId="4BF7B873" w14:textId="146ABFB9" w:rsidR="009505FE" w:rsidRPr="00BB05E9" w:rsidRDefault="009505FE" w:rsidP="00C10AAA">
                                  <w:pPr>
                                    <w:spacing w:line="240" w:lineRule="exact"/>
                                    <w:jc w:val="center"/>
                                    <w:rPr>
                                      <w:rFonts w:eastAsia="PMingLiU" w:cstheme="minorHAnsi"/>
                                      <w:color w:val="000000" w:themeColor="text1"/>
                                      <w:sz w:val="16"/>
                                      <w:szCs w:val="16"/>
                                      <w:lang w:eastAsia="zh-TW"/>
                                    </w:rPr>
                                  </w:pPr>
                                  <w:r w:rsidRPr="00B73567">
                                    <w:rPr>
                                      <w:rFonts w:cstheme="minorHAnsi"/>
                                      <w:lang w:val="en-US"/>
                                    </w:rPr>
                                    <w:sym w:font="Symbol" w:char="F0BB"/>
                                  </w:r>
                                  <w:r w:rsidRPr="00BB05E9">
                                    <w:rPr>
                                      <w:rFonts w:eastAsia="PMingLiU" w:cstheme="minorHAnsi"/>
                                      <w:color w:val="000000" w:themeColor="text1"/>
                                      <w:sz w:val="16"/>
                                      <w:szCs w:val="16"/>
                                      <w:lang w:eastAsia="zh-TW"/>
                                    </w:rPr>
                                    <w:t xml:space="preserve"> 77</w:t>
                                  </w:r>
                                </w:p>
                              </w:tc>
                              <w:tc>
                                <w:tcPr>
                                  <w:tcW w:w="0" w:type="auto"/>
                                </w:tcPr>
                                <w:p w14:paraId="796BECDD" w14:textId="3A00593F" w:rsidR="009505FE" w:rsidRPr="00BB05E9" w:rsidRDefault="009505FE" w:rsidP="00C10AAA">
                                  <w:pPr>
                                    <w:spacing w:line="240" w:lineRule="exact"/>
                                    <w:jc w:val="center"/>
                                    <w:rPr>
                                      <w:rFonts w:eastAsia="PMingLiU" w:cstheme="minorHAnsi"/>
                                      <w:color w:val="000000" w:themeColor="text1"/>
                                      <w:sz w:val="16"/>
                                      <w:szCs w:val="16"/>
                                      <w:lang w:eastAsia="zh-TW"/>
                                    </w:rPr>
                                  </w:pPr>
                                  <w:r w:rsidRPr="00B73567">
                                    <w:rPr>
                                      <w:rFonts w:cstheme="minorHAnsi"/>
                                      <w:lang w:val="en-US"/>
                                    </w:rPr>
                                    <w:sym w:font="Symbol" w:char="F0BB"/>
                                  </w:r>
                                  <w:r w:rsidRPr="00BB05E9">
                                    <w:rPr>
                                      <w:rFonts w:eastAsia="PMingLiU" w:cstheme="minorHAnsi"/>
                                      <w:color w:val="000000" w:themeColor="text1"/>
                                      <w:sz w:val="16"/>
                                      <w:szCs w:val="16"/>
                                      <w:lang w:eastAsia="zh-TW"/>
                                    </w:rPr>
                                    <w:t xml:space="preserve"> 95</w:t>
                                  </w:r>
                                </w:p>
                              </w:tc>
                              <w:tc>
                                <w:tcPr>
                                  <w:tcW w:w="0" w:type="auto"/>
                                </w:tcPr>
                                <w:p w14:paraId="3C6AD95D" w14:textId="0449DA79" w:rsidR="009505FE" w:rsidRPr="00BB05E9" w:rsidRDefault="009505FE" w:rsidP="00C10AAA">
                                  <w:pPr>
                                    <w:spacing w:line="240" w:lineRule="exact"/>
                                    <w:jc w:val="center"/>
                                    <w:rPr>
                                      <w:rFonts w:eastAsia="PMingLiU" w:cstheme="minorHAnsi"/>
                                      <w:color w:val="000000" w:themeColor="text1"/>
                                      <w:sz w:val="16"/>
                                      <w:szCs w:val="16"/>
                                      <w:lang w:eastAsia="zh-TW"/>
                                    </w:rPr>
                                  </w:pPr>
                                  <w:r w:rsidRPr="00B73567">
                                    <w:rPr>
                                      <w:rFonts w:cstheme="minorHAnsi"/>
                                      <w:lang w:val="en-US"/>
                                    </w:rPr>
                                    <w:sym w:font="Symbol" w:char="F0BB"/>
                                  </w:r>
                                  <w:r w:rsidRPr="00BB05E9">
                                    <w:rPr>
                                      <w:rFonts w:eastAsia="PMingLiU" w:cstheme="minorHAnsi"/>
                                      <w:color w:val="000000" w:themeColor="text1"/>
                                      <w:sz w:val="16"/>
                                      <w:szCs w:val="16"/>
                                      <w:lang w:eastAsia="zh-TW"/>
                                    </w:rPr>
                                    <w:t xml:space="preserve"> 94</w:t>
                                  </w:r>
                                </w:p>
                              </w:tc>
                            </w:tr>
                          </w:tbl>
                          <w:p w14:paraId="272B2DA9" w14:textId="1F557E4C" w:rsidR="009505FE" w:rsidRPr="00BB05E9" w:rsidRDefault="009505FE" w:rsidP="006B6DDB">
                            <w:pPr>
                              <w:pStyle w:val="ListParagraph"/>
                              <w:numPr>
                                <w:ilvl w:val="0"/>
                                <w:numId w:val="14"/>
                              </w:numPr>
                              <w:spacing w:after="0" w:line="240" w:lineRule="exact"/>
                              <w:textAlignment w:val="baseline"/>
                              <w:rPr>
                                <w:sz w:val="21"/>
                                <w:szCs w:val="21"/>
                                <w:lang w:val="en-US"/>
                              </w:rPr>
                            </w:pPr>
                            <w:r w:rsidRPr="00BB05E9">
                              <w:rPr>
                                <w:rFonts w:eastAsia="PMingLiU" w:cstheme="minorHAnsi"/>
                                <w:color w:val="000000" w:themeColor="text1"/>
                                <w:sz w:val="16"/>
                                <w:szCs w:val="16"/>
                                <w:lang w:eastAsia="zh-TW"/>
                              </w:rPr>
                              <w:t>See Figure S</w:t>
                            </w:r>
                            <w:r w:rsidR="00470C6C">
                              <w:rPr>
                                <w:rFonts w:eastAsia="PMingLiU" w:cstheme="minorHAnsi"/>
                                <w:color w:val="000000" w:themeColor="text1"/>
                                <w:sz w:val="16"/>
                                <w:szCs w:val="16"/>
                                <w:lang w:eastAsia="zh-TW"/>
                              </w:rPr>
                              <w:t>1</w:t>
                            </w:r>
                            <w:r w:rsidRPr="00BB05E9">
                              <w:rPr>
                                <w:rFonts w:eastAsia="PMingLiU" w:cstheme="minorHAnsi"/>
                                <w:color w:val="000000" w:themeColor="text1"/>
                                <w:sz w:val="16"/>
                                <w:szCs w:val="16"/>
                                <w:lang w:eastAsia="zh-T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B41B21" id="_x0000_s1028" type="#_x0000_t202" style="position:absolute;left:0;text-align:left;margin-left:197.8pt;margin-top:585.1pt;width:249pt;height:101.4pt;z-index:251682816;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" stroked="f">
                <v:textbox>
                  <w:txbxContent>
                    <w:p w14:paraId="108FD7D9" w14:textId="77777777" w:rsidR="009505FE" w:rsidRPr="00BB05E9" w:rsidRDefault="009505FE" w:rsidP="006B6DDB">
                      <w:pPr>
                        <w:pStyle w:val="Caption"/>
                        <w:spacing w:after="0" w:line="240" w:lineRule="exact"/>
                        <w:jc w:val="center"/>
                        <w:rPr>
                          <w:color w:val="000000" w:themeColor="text1"/>
                          <w:sz w:val="12"/>
                          <w:szCs w:val="16"/>
                        </w:rPr>
                      </w:pPr>
                      <w:r w:rsidRPr="00BB05E9">
                        <w:rPr>
                          <w:color w:val="000000" w:themeColor="text1"/>
                          <w:sz w:val="16"/>
                          <w:szCs w:val="20"/>
                        </w:rPr>
                        <w:t>Table 1. Polymer properties</w:t>
                      </w:r>
                    </w:p>
                    <w:tbl>
                      <w:tblPr>
                        <w:tblStyle w:val="TableGrid"/>
                        <w:tblW w:w="0" w:type="auto"/>
                        <w:jc w:val="center"/>
                        <w:tblLook w:val="04A0" w:firstRow="1" w:lastRow="0" w:firstColumn="1" w:lastColumn="0" w:noHBand="0" w:noVBand="1"/>
                      </w:tblPr>
                      <w:tblGrid>
                        <w:gridCol w:w="1476"/>
                        <w:gridCol w:w="888"/>
                        <w:gridCol w:w="716"/>
                        <w:gridCol w:w="726"/>
                        <w:gridCol w:w="726"/>
                      </w:tblGrid>
                      <w:tr w:rsidR="009505FE" w:rsidRPr="00C10AAA" w14:paraId="0953A6A2" w14:textId="77777777" w:rsidTr="006B6DDB">
                        <w:trPr>
                          <w:trHeight w:val="272"/>
                          <w:jc w:val="center"/>
                        </w:trPr>
                        <w:tc>
                          <w:tcPr>
                            <w:tcW w:w="0" w:type="auto"/>
                          </w:tcPr>
                          <w:p w14:paraId="79584FEF" w14:textId="77777777" w:rsidR="009505FE" w:rsidRPr="00BB05E9" w:rsidRDefault="009505FE" w:rsidP="00C10AAA">
                            <w:pPr>
                              <w:spacing w:line="240" w:lineRule="exact"/>
                              <w:jc w:val="center"/>
                              <w:rPr>
                                <w:rFonts w:cstheme="minorHAnsi"/>
                                <w:sz w:val="16"/>
                                <w:szCs w:val="16"/>
                              </w:rPr>
                            </w:pPr>
                          </w:p>
                        </w:tc>
                        <w:tc>
                          <w:tcPr>
                            <w:tcW w:w="0" w:type="auto"/>
                          </w:tcPr>
                          <w:p w14:paraId="4BFF7531" w14:textId="77777777" w:rsidR="009505FE" w:rsidRPr="00BB05E9" w:rsidRDefault="009505FE" w:rsidP="00C10AAA">
                            <w:pPr>
                              <w:spacing w:line="240" w:lineRule="exact"/>
                              <w:jc w:val="center"/>
                              <w:rPr>
                                <w:rFonts w:cstheme="minorHAnsi"/>
                                <w:sz w:val="16"/>
                                <w:szCs w:val="16"/>
                                <w:vertAlign w:val="superscript"/>
                              </w:rPr>
                            </w:pPr>
                            <w:r w:rsidRPr="00BB05E9">
                              <w:rPr>
                                <w:rFonts w:eastAsia="PMingLiU" w:cstheme="minorHAnsi"/>
                                <w:color w:val="000000" w:themeColor="text1"/>
                                <w:sz w:val="16"/>
                                <w:szCs w:val="16"/>
                                <w:lang w:eastAsia="zh-TW"/>
                              </w:rPr>
                              <w:t>P3MEEMT</w:t>
                            </w:r>
                          </w:p>
                        </w:tc>
                        <w:tc>
                          <w:tcPr>
                            <w:tcW w:w="0" w:type="auto"/>
                          </w:tcPr>
                          <w:p w14:paraId="223FABE6" w14:textId="77777777" w:rsidR="009505FE" w:rsidRPr="00BB05E9" w:rsidRDefault="009505FE" w:rsidP="00C10AAA">
                            <w:pPr>
                              <w:spacing w:line="240" w:lineRule="exact"/>
                              <w:jc w:val="center"/>
                              <w:rPr>
                                <w:rFonts w:cstheme="minorHAnsi"/>
                                <w:sz w:val="16"/>
                                <w:szCs w:val="16"/>
                              </w:rPr>
                            </w:pPr>
                            <w:r w:rsidRPr="00BB05E9">
                              <w:rPr>
                                <w:rFonts w:eastAsia="PMingLiU" w:cstheme="minorHAnsi"/>
                                <w:color w:val="000000" w:themeColor="text1"/>
                                <w:sz w:val="16"/>
                                <w:szCs w:val="16"/>
                                <w:lang w:eastAsia="zh-TW"/>
                              </w:rPr>
                              <w:t>P3APPT</w:t>
                            </w:r>
                          </w:p>
                        </w:tc>
                        <w:tc>
                          <w:tcPr>
                            <w:tcW w:w="0" w:type="auto"/>
                          </w:tcPr>
                          <w:p w14:paraId="7FB25AE3" w14:textId="77777777" w:rsidR="009505FE" w:rsidRPr="00BB05E9" w:rsidRDefault="009505FE" w:rsidP="00C10AAA">
                            <w:pPr>
                              <w:spacing w:line="240" w:lineRule="exact"/>
                              <w:jc w:val="center"/>
                              <w:rPr>
                                <w:rFonts w:cstheme="minorHAnsi"/>
                                <w:sz w:val="16"/>
                                <w:szCs w:val="16"/>
                              </w:rPr>
                            </w:pPr>
                            <w:r w:rsidRPr="00BB05E9">
                              <w:rPr>
                                <w:rFonts w:eastAsia="PMingLiU" w:cstheme="minorHAnsi"/>
                                <w:color w:val="000000" w:themeColor="text1"/>
                                <w:sz w:val="16"/>
                                <w:szCs w:val="16"/>
                                <w:lang w:eastAsia="zh-TW"/>
                              </w:rPr>
                              <w:t>P3AAPT</w:t>
                            </w:r>
                          </w:p>
                        </w:tc>
                        <w:tc>
                          <w:tcPr>
                            <w:tcW w:w="0" w:type="auto"/>
                          </w:tcPr>
                          <w:p w14:paraId="7855A97A" w14:textId="77777777" w:rsidR="009505FE" w:rsidRPr="00BB05E9" w:rsidRDefault="009505FE" w:rsidP="00C10AAA">
                            <w:pPr>
                              <w:spacing w:line="240" w:lineRule="exact"/>
                              <w:jc w:val="center"/>
                              <w:rPr>
                                <w:rFonts w:cstheme="minorHAnsi"/>
                                <w:sz w:val="16"/>
                                <w:szCs w:val="16"/>
                              </w:rPr>
                            </w:pPr>
                            <w:r w:rsidRPr="00BB05E9">
                              <w:rPr>
                                <w:rFonts w:eastAsia="PMingLiU" w:cstheme="minorHAnsi"/>
                                <w:color w:val="000000" w:themeColor="text1"/>
                                <w:sz w:val="16"/>
                                <w:szCs w:val="16"/>
                                <w:lang w:eastAsia="zh-TW"/>
                              </w:rPr>
                              <w:t>P3PAAT</w:t>
                            </w:r>
                          </w:p>
                        </w:tc>
                      </w:tr>
                      <w:tr w:rsidR="009505FE" w:rsidRPr="00C10AAA" w14:paraId="0D8B0F08" w14:textId="77777777" w:rsidTr="006B6DDB">
                        <w:trPr>
                          <w:trHeight w:val="262"/>
                          <w:jc w:val="center"/>
                        </w:trPr>
                        <w:tc>
                          <w:tcPr>
                            <w:tcW w:w="0" w:type="auto"/>
                          </w:tcPr>
                          <w:p w14:paraId="692C4B52" w14:textId="77777777" w:rsidR="009505FE" w:rsidRPr="00BB05E9" w:rsidRDefault="009505FE" w:rsidP="00C10AAA">
                            <w:pPr>
                              <w:spacing w:line="240" w:lineRule="exact"/>
                              <w:jc w:val="center"/>
                              <w:rPr>
                                <w:rFonts w:cstheme="minorHAnsi"/>
                                <w:sz w:val="16"/>
                                <w:szCs w:val="16"/>
                              </w:rPr>
                            </w:pPr>
                            <w:r w:rsidRPr="00BB05E9">
                              <w:rPr>
                                <w:rFonts w:eastAsia="PMingLiU" w:cstheme="minorHAnsi"/>
                                <w:color w:val="000000" w:themeColor="text1"/>
                                <w:sz w:val="16"/>
                                <w:szCs w:val="16"/>
                                <w:lang w:eastAsia="zh-TW"/>
                              </w:rPr>
                              <w:t>M</w:t>
                            </w:r>
                            <w:r w:rsidRPr="00BB05E9">
                              <w:rPr>
                                <w:rFonts w:eastAsia="PMingLiU" w:cstheme="minorHAnsi"/>
                                <w:color w:val="000000" w:themeColor="text1"/>
                                <w:sz w:val="16"/>
                                <w:szCs w:val="16"/>
                                <w:vertAlign w:val="subscript"/>
                                <w:lang w:eastAsia="zh-TW"/>
                              </w:rPr>
                              <w:t xml:space="preserve">n </w:t>
                            </w:r>
                            <w:r w:rsidRPr="00BB05E9">
                              <w:rPr>
                                <w:rFonts w:eastAsia="PMingLiU" w:cstheme="minorHAnsi"/>
                                <w:color w:val="000000" w:themeColor="text1"/>
                                <w:sz w:val="16"/>
                                <w:szCs w:val="16"/>
                                <w:lang w:eastAsia="zh-TW"/>
                              </w:rPr>
                              <w:t>(kg/mol)</w:t>
                            </w:r>
                          </w:p>
                        </w:tc>
                        <w:tc>
                          <w:tcPr>
                            <w:tcW w:w="0" w:type="auto"/>
                          </w:tcPr>
                          <w:p w14:paraId="63528B03" w14:textId="77777777" w:rsidR="009505FE" w:rsidRPr="00BB05E9" w:rsidRDefault="009505FE" w:rsidP="00C10AAA">
                            <w:pPr>
                              <w:spacing w:line="240" w:lineRule="exact"/>
                              <w:jc w:val="center"/>
                              <w:rPr>
                                <w:rFonts w:cstheme="minorHAnsi"/>
                                <w:sz w:val="16"/>
                                <w:szCs w:val="16"/>
                              </w:rPr>
                            </w:pPr>
                            <w:r w:rsidRPr="00BB05E9">
                              <w:rPr>
                                <w:rFonts w:eastAsia="PMingLiU" w:cstheme="minorHAnsi"/>
                                <w:color w:val="000000" w:themeColor="text1"/>
                                <w:sz w:val="16"/>
                                <w:szCs w:val="16"/>
                                <w:lang w:eastAsia="zh-TW"/>
                              </w:rPr>
                              <w:t>11.2</w:t>
                            </w:r>
                          </w:p>
                        </w:tc>
                        <w:tc>
                          <w:tcPr>
                            <w:tcW w:w="0" w:type="auto"/>
                          </w:tcPr>
                          <w:p w14:paraId="70ABE673" w14:textId="77777777" w:rsidR="009505FE" w:rsidRPr="00BB05E9" w:rsidRDefault="009505FE" w:rsidP="00C10AAA">
                            <w:pPr>
                              <w:spacing w:line="240" w:lineRule="exact"/>
                              <w:jc w:val="center"/>
                              <w:rPr>
                                <w:rFonts w:cstheme="minorHAnsi"/>
                                <w:sz w:val="16"/>
                                <w:szCs w:val="16"/>
                              </w:rPr>
                            </w:pPr>
                            <w:r w:rsidRPr="00BB05E9">
                              <w:rPr>
                                <w:rFonts w:eastAsia="PMingLiU" w:cstheme="minorHAnsi"/>
                                <w:color w:val="000000" w:themeColor="text1"/>
                                <w:sz w:val="16"/>
                                <w:szCs w:val="16"/>
                                <w:lang w:eastAsia="zh-TW"/>
                              </w:rPr>
                              <w:t>10.5</w:t>
                            </w:r>
                          </w:p>
                        </w:tc>
                        <w:tc>
                          <w:tcPr>
                            <w:tcW w:w="0" w:type="auto"/>
                          </w:tcPr>
                          <w:p w14:paraId="0DB4CD5B" w14:textId="77777777" w:rsidR="009505FE" w:rsidRPr="00BB05E9" w:rsidRDefault="009505FE" w:rsidP="00C10AAA">
                            <w:pPr>
                              <w:spacing w:line="240" w:lineRule="exact"/>
                              <w:jc w:val="center"/>
                              <w:rPr>
                                <w:rFonts w:cstheme="minorHAnsi"/>
                                <w:sz w:val="16"/>
                                <w:szCs w:val="16"/>
                              </w:rPr>
                            </w:pPr>
                            <w:r w:rsidRPr="00BB05E9">
                              <w:rPr>
                                <w:rFonts w:eastAsia="PMingLiU" w:cstheme="minorHAnsi"/>
                                <w:color w:val="000000" w:themeColor="text1"/>
                                <w:sz w:val="16"/>
                                <w:szCs w:val="16"/>
                                <w:lang w:eastAsia="zh-TW"/>
                              </w:rPr>
                              <w:t>12.4</w:t>
                            </w:r>
                          </w:p>
                        </w:tc>
                        <w:tc>
                          <w:tcPr>
                            <w:tcW w:w="0" w:type="auto"/>
                          </w:tcPr>
                          <w:p w14:paraId="6C36CE09" w14:textId="77777777" w:rsidR="009505FE" w:rsidRPr="00BB05E9" w:rsidRDefault="009505FE" w:rsidP="00C10AAA">
                            <w:pPr>
                              <w:spacing w:line="240" w:lineRule="exact"/>
                              <w:jc w:val="center"/>
                              <w:rPr>
                                <w:rFonts w:cstheme="minorHAnsi"/>
                                <w:sz w:val="16"/>
                                <w:szCs w:val="16"/>
                              </w:rPr>
                            </w:pPr>
                            <w:r w:rsidRPr="00BB05E9">
                              <w:rPr>
                                <w:rFonts w:eastAsia="PMingLiU" w:cstheme="minorHAnsi"/>
                                <w:color w:val="000000" w:themeColor="text1"/>
                                <w:sz w:val="16"/>
                                <w:szCs w:val="16"/>
                                <w:lang w:eastAsia="zh-TW"/>
                              </w:rPr>
                              <w:t>9.1</w:t>
                            </w:r>
                          </w:p>
                        </w:tc>
                      </w:tr>
                      <w:tr w:rsidR="009505FE" w:rsidRPr="00C10AAA" w14:paraId="7BD6C7C1" w14:textId="77777777" w:rsidTr="006B6DDB">
                        <w:trPr>
                          <w:trHeight w:val="272"/>
                          <w:jc w:val="center"/>
                        </w:trPr>
                        <w:tc>
                          <w:tcPr>
                            <w:tcW w:w="0" w:type="auto"/>
                          </w:tcPr>
                          <w:p w14:paraId="2ACC5EC7" w14:textId="77777777" w:rsidR="009505FE" w:rsidRPr="00BB05E9" w:rsidRDefault="009505FE" w:rsidP="00C10AAA">
                            <w:pPr>
                              <w:spacing w:line="240" w:lineRule="exact"/>
                              <w:jc w:val="center"/>
                              <w:rPr>
                                <w:rFonts w:cstheme="minorHAnsi"/>
                                <w:sz w:val="16"/>
                                <w:szCs w:val="16"/>
                              </w:rPr>
                            </w:pPr>
                            <w:r w:rsidRPr="00BB05E9">
                              <w:rPr>
                                <w:rFonts w:eastAsia="PMingLiU" w:cstheme="minorHAnsi"/>
                                <w:color w:val="000000" w:themeColor="text1"/>
                                <w:sz w:val="16"/>
                                <w:szCs w:val="16"/>
                                <w:lang w:eastAsia="zh-TW"/>
                              </w:rPr>
                              <w:t>Đ</w:t>
                            </w:r>
                          </w:p>
                        </w:tc>
                        <w:tc>
                          <w:tcPr>
                            <w:tcW w:w="0" w:type="auto"/>
                          </w:tcPr>
                          <w:p w14:paraId="7D5CCCF5" w14:textId="77777777" w:rsidR="009505FE" w:rsidRPr="00BB05E9" w:rsidRDefault="009505FE" w:rsidP="00C10AAA">
                            <w:pPr>
                              <w:spacing w:line="240" w:lineRule="exact"/>
                              <w:jc w:val="center"/>
                              <w:rPr>
                                <w:rFonts w:cstheme="minorHAnsi"/>
                                <w:sz w:val="16"/>
                                <w:szCs w:val="16"/>
                              </w:rPr>
                            </w:pPr>
                            <w:r w:rsidRPr="00BB05E9">
                              <w:rPr>
                                <w:rFonts w:eastAsia="PMingLiU" w:cstheme="minorHAnsi"/>
                                <w:color w:val="000000" w:themeColor="text1"/>
                                <w:sz w:val="16"/>
                                <w:szCs w:val="16"/>
                                <w:lang w:eastAsia="zh-TW"/>
                              </w:rPr>
                              <w:t>1.46</w:t>
                            </w:r>
                          </w:p>
                        </w:tc>
                        <w:tc>
                          <w:tcPr>
                            <w:tcW w:w="0" w:type="auto"/>
                          </w:tcPr>
                          <w:p w14:paraId="6C2FDCF2" w14:textId="77777777" w:rsidR="009505FE" w:rsidRPr="00BB05E9" w:rsidRDefault="009505FE" w:rsidP="00C10AAA">
                            <w:pPr>
                              <w:spacing w:line="240" w:lineRule="exact"/>
                              <w:jc w:val="center"/>
                              <w:rPr>
                                <w:rFonts w:cstheme="minorHAnsi"/>
                                <w:sz w:val="16"/>
                                <w:szCs w:val="16"/>
                              </w:rPr>
                            </w:pPr>
                            <w:r w:rsidRPr="00BB05E9">
                              <w:rPr>
                                <w:rFonts w:eastAsia="PMingLiU" w:cstheme="minorHAnsi"/>
                                <w:color w:val="000000" w:themeColor="text1"/>
                                <w:sz w:val="16"/>
                                <w:szCs w:val="16"/>
                                <w:lang w:eastAsia="zh-TW"/>
                              </w:rPr>
                              <w:t>1.51</w:t>
                            </w:r>
                          </w:p>
                        </w:tc>
                        <w:tc>
                          <w:tcPr>
                            <w:tcW w:w="0" w:type="auto"/>
                          </w:tcPr>
                          <w:p w14:paraId="033C1931" w14:textId="77777777" w:rsidR="009505FE" w:rsidRPr="00BB05E9" w:rsidRDefault="009505FE" w:rsidP="00C10AAA">
                            <w:pPr>
                              <w:spacing w:line="240" w:lineRule="exact"/>
                              <w:jc w:val="center"/>
                              <w:rPr>
                                <w:rFonts w:cstheme="minorHAnsi"/>
                                <w:sz w:val="16"/>
                                <w:szCs w:val="16"/>
                              </w:rPr>
                            </w:pPr>
                            <w:r w:rsidRPr="00BB05E9">
                              <w:rPr>
                                <w:rFonts w:eastAsia="PMingLiU" w:cstheme="minorHAnsi"/>
                                <w:color w:val="000000" w:themeColor="text1"/>
                                <w:sz w:val="16"/>
                                <w:szCs w:val="16"/>
                                <w:lang w:eastAsia="zh-TW"/>
                              </w:rPr>
                              <w:t>1.38</w:t>
                            </w:r>
                          </w:p>
                        </w:tc>
                        <w:tc>
                          <w:tcPr>
                            <w:tcW w:w="0" w:type="auto"/>
                          </w:tcPr>
                          <w:p w14:paraId="339F2838" w14:textId="77777777" w:rsidR="009505FE" w:rsidRPr="00BB05E9" w:rsidRDefault="009505FE" w:rsidP="00C10AAA">
                            <w:pPr>
                              <w:spacing w:line="240" w:lineRule="exact"/>
                              <w:jc w:val="center"/>
                              <w:rPr>
                                <w:rFonts w:cstheme="minorHAnsi"/>
                                <w:sz w:val="16"/>
                                <w:szCs w:val="16"/>
                              </w:rPr>
                            </w:pPr>
                            <w:r w:rsidRPr="00BB05E9">
                              <w:rPr>
                                <w:rFonts w:eastAsia="PMingLiU" w:cstheme="minorHAnsi"/>
                                <w:color w:val="000000" w:themeColor="text1"/>
                                <w:sz w:val="16"/>
                                <w:szCs w:val="16"/>
                                <w:lang w:eastAsia="zh-TW"/>
                              </w:rPr>
                              <w:t>1.91</w:t>
                            </w:r>
                          </w:p>
                        </w:tc>
                      </w:tr>
                      <w:tr w:rsidR="009505FE" w:rsidRPr="00C10AAA" w14:paraId="1967FB31" w14:textId="77777777" w:rsidTr="006B6DDB">
                        <w:trPr>
                          <w:trHeight w:val="262"/>
                          <w:jc w:val="center"/>
                        </w:trPr>
                        <w:tc>
                          <w:tcPr>
                            <w:tcW w:w="0" w:type="auto"/>
                          </w:tcPr>
                          <w:p w14:paraId="79BA3F08" w14:textId="42F299A2" w:rsidR="009505FE" w:rsidRPr="00BB05E9" w:rsidRDefault="00785746" w:rsidP="00C10AAA">
                            <w:pPr>
                              <w:spacing w:line="240" w:lineRule="exact"/>
                              <w:jc w:val="center"/>
                              <w:rPr>
                                <w:rFonts w:cstheme="minorHAnsi"/>
                                <w:sz w:val="16"/>
                                <w:szCs w:val="16"/>
                                <w:vertAlign w:val="superscript"/>
                              </w:rPr>
                            </w:pPr>
                            <w:r>
                              <w:rPr>
                                <w:rFonts w:eastAsia="PMingLiU" w:cstheme="minorHAnsi"/>
                                <w:color w:val="000000" w:themeColor="text1"/>
                                <w:sz w:val="16"/>
                                <w:szCs w:val="16"/>
                                <w:lang w:eastAsia="zh-TW"/>
                              </w:rPr>
                              <w:t>Optical gap</w:t>
                            </w:r>
                            <w:r w:rsidR="009505FE" w:rsidRPr="00BB05E9">
                              <w:rPr>
                                <w:rFonts w:eastAsia="PMingLiU" w:cstheme="minorHAnsi"/>
                                <w:color w:val="000000" w:themeColor="text1"/>
                                <w:sz w:val="16"/>
                                <w:szCs w:val="16"/>
                                <w:lang w:eastAsia="zh-TW"/>
                              </w:rPr>
                              <w:t xml:space="preserve"> (eV) </w:t>
                            </w:r>
                            <w:r w:rsidR="009505FE" w:rsidRPr="00BB05E9">
                              <w:rPr>
                                <w:rFonts w:eastAsia="PMingLiU" w:cstheme="minorHAnsi"/>
                                <w:color w:val="000000" w:themeColor="text1"/>
                                <w:sz w:val="16"/>
                                <w:szCs w:val="16"/>
                                <w:vertAlign w:val="superscript"/>
                                <w:lang w:eastAsia="zh-TW"/>
                              </w:rPr>
                              <w:t>a</w:t>
                            </w:r>
                          </w:p>
                        </w:tc>
                        <w:tc>
                          <w:tcPr>
                            <w:tcW w:w="0" w:type="auto"/>
                          </w:tcPr>
                          <w:p w14:paraId="791102EC" w14:textId="0CA4671D" w:rsidR="009505FE" w:rsidRPr="00BB05E9" w:rsidRDefault="009505FE" w:rsidP="00C10AAA">
                            <w:pPr>
                              <w:spacing w:line="240" w:lineRule="exact"/>
                              <w:jc w:val="center"/>
                              <w:rPr>
                                <w:rFonts w:cstheme="minorHAnsi"/>
                                <w:sz w:val="16"/>
                                <w:szCs w:val="16"/>
                              </w:rPr>
                            </w:pPr>
                            <w:r w:rsidRPr="00BB05E9">
                              <w:rPr>
                                <w:rFonts w:eastAsia="PMingLiU" w:cstheme="minorHAnsi"/>
                                <w:color w:val="000000" w:themeColor="text1"/>
                                <w:sz w:val="16"/>
                                <w:szCs w:val="16"/>
                                <w:lang w:eastAsia="zh-TW"/>
                              </w:rPr>
                              <w:t>2.07</w:t>
                            </w:r>
                          </w:p>
                        </w:tc>
                        <w:tc>
                          <w:tcPr>
                            <w:tcW w:w="0" w:type="auto"/>
                          </w:tcPr>
                          <w:p w14:paraId="1CAA2307" w14:textId="77777777" w:rsidR="009505FE" w:rsidRPr="00BB05E9" w:rsidRDefault="009505FE" w:rsidP="00C10AAA">
                            <w:pPr>
                              <w:spacing w:line="240" w:lineRule="exact"/>
                              <w:jc w:val="center"/>
                              <w:rPr>
                                <w:rFonts w:cstheme="minorHAnsi"/>
                                <w:sz w:val="16"/>
                                <w:szCs w:val="16"/>
                              </w:rPr>
                            </w:pPr>
                            <w:r w:rsidRPr="00BB05E9">
                              <w:rPr>
                                <w:rFonts w:eastAsia="PMingLiU" w:cstheme="minorHAnsi"/>
                                <w:color w:val="000000" w:themeColor="text1"/>
                                <w:sz w:val="16"/>
                                <w:szCs w:val="16"/>
                                <w:lang w:eastAsia="zh-TW"/>
                              </w:rPr>
                              <w:t>1.92</w:t>
                            </w:r>
                          </w:p>
                        </w:tc>
                        <w:tc>
                          <w:tcPr>
                            <w:tcW w:w="0" w:type="auto"/>
                          </w:tcPr>
                          <w:p w14:paraId="460E90CB" w14:textId="77777777" w:rsidR="009505FE" w:rsidRPr="00BB05E9" w:rsidRDefault="009505FE" w:rsidP="00C10AAA">
                            <w:pPr>
                              <w:spacing w:line="240" w:lineRule="exact"/>
                              <w:jc w:val="center"/>
                              <w:rPr>
                                <w:rFonts w:cstheme="minorHAnsi"/>
                                <w:sz w:val="16"/>
                                <w:szCs w:val="16"/>
                              </w:rPr>
                            </w:pPr>
                            <w:r w:rsidRPr="00BB05E9">
                              <w:rPr>
                                <w:rFonts w:eastAsia="PMingLiU" w:cstheme="minorHAnsi"/>
                                <w:color w:val="000000" w:themeColor="text1"/>
                                <w:sz w:val="16"/>
                                <w:szCs w:val="16"/>
                                <w:lang w:eastAsia="zh-TW"/>
                              </w:rPr>
                              <w:t>1.89</w:t>
                            </w:r>
                          </w:p>
                        </w:tc>
                        <w:tc>
                          <w:tcPr>
                            <w:tcW w:w="0" w:type="auto"/>
                          </w:tcPr>
                          <w:p w14:paraId="37D5A000" w14:textId="77777777" w:rsidR="009505FE" w:rsidRPr="00BB05E9" w:rsidRDefault="009505FE" w:rsidP="00C10AAA">
                            <w:pPr>
                              <w:spacing w:line="240" w:lineRule="exact"/>
                              <w:jc w:val="center"/>
                              <w:rPr>
                                <w:rFonts w:cstheme="minorHAnsi"/>
                                <w:sz w:val="16"/>
                                <w:szCs w:val="16"/>
                              </w:rPr>
                            </w:pPr>
                            <w:r w:rsidRPr="00BB05E9">
                              <w:rPr>
                                <w:rFonts w:eastAsia="PMingLiU" w:cstheme="minorHAnsi"/>
                                <w:color w:val="000000" w:themeColor="text1"/>
                                <w:sz w:val="16"/>
                                <w:szCs w:val="16"/>
                                <w:lang w:eastAsia="zh-TW"/>
                              </w:rPr>
                              <w:t>2.22</w:t>
                            </w:r>
                          </w:p>
                        </w:tc>
                      </w:tr>
                      <w:tr w:rsidR="009505FE" w:rsidRPr="00C10AAA" w14:paraId="6A21A105" w14:textId="77777777" w:rsidTr="006B6DDB">
                        <w:trPr>
                          <w:trHeight w:val="262"/>
                          <w:jc w:val="center"/>
                        </w:trPr>
                        <w:tc>
                          <w:tcPr>
                            <w:tcW w:w="0" w:type="auto"/>
                          </w:tcPr>
                          <w:p w14:paraId="451C3C73" w14:textId="77777777" w:rsidR="009505FE" w:rsidRPr="00BB05E9" w:rsidRDefault="009505FE" w:rsidP="00C10AAA">
                            <w:pPr>
                              <w:spacing w:line="240" w:lineRule="exact"/>
                              <w:jc w:val="center"/>
                              <w:rPr>
                                <w:rFonts w:eastAsia="PMingLiU" w:cstheme="minorHAnsi"/>
                                <w:color w:val="000000" w:themeColor="text1"/>
                                <w:sz w:val="16"/>
                                <w:szCs w:val="16"/>
                                <w:lang w:eastAsia="zh-TW"/>
                              </w:rPr>
                            </w:pPr>
                            <w:r w:rsidRPr="00BB05E9">
                              <w:rPr>
                                <w:rFonts w:eastAsia="PMingLiU" w:cstheme="minorHAnsi"/>
                                <w:color w:val="000000" w:themeColor="text1"/>
                                <w:sz w:val="16"/>
                                <w:szCs w:val="16"/>
                                <w:lang w:eastAsia="zh-TW"/>
                              </w:rPr>
                              <w:t xml:space="preserve">Film </w:t>
                            </w:r>
                            <w:r>
                              <w:rPr>
                                <w:rFonts w:eastAsia="PMingLiU" w:cstheme="minorHAnsi"/>
                                <w:color w:val="000000" w:themeColor="text1"/>
                                <w:sz w:val="16"/>
                                <w:szCs w:val="16"/>
                                <w:lang w:eastAsia="zh-TW"/>
                              </w:rPr>
                              <w:t>t</w:t>
                            </w:r>
                            <w:r w:rsidRPr="00BB05E9">
                              <w:rPr>
                                <w:rFonts w:eastAsia="PMingLiU" w:cstheme="minorHAnsi"/>
                                <w:color w:val="000000" w:themeColor="text1"/>
                                <w:sz w:val="16"/>
                                <w:szCs w:val="16"/>
                                <w:lang w:eastAsia="zh-TW"/>
                              </w:rPr>
                              <w:t>hickness (nm)</w:t>
                            </w:r>
                          </w:p>
                        </w:tc>
                        <w:tc>
                          <w:tcPr>
                            <w:tcW w:w="0" w:type="auto"/>
                          </w:tcPr>
                          <w:p w14:paraId="6747E3B6" w14:textId="57BA3F35" w:rsidR="009505FE" w:rsidRPr="00BB05E9" w:rsidRDefault="009505FE" w:rsidP="00C10AAA">
                            <w:pPr>
                              <w:spacing w:line="240" w:lineRule="exact"/>
                              <w:jc w:val="center"/>
                              <w:rPr>
                                <w:rFonts w:eastAsia="PMingLiU" w:cstheme="minorHAnsi"/>
                                <w:color w:val="000000" w:themeColor="text1"/>
                                <w:sz w:val="16"/>
                                <w:szCs w:val="16"/>
                                <w:lang w:eastAsia="zh-TW"/>
                              </w:rPr>
                            </w:pPr>
                            <w:r w:rsidRPr="00B73567">
                              <w:rPr>
                                <w:rFonts w:cstheme="minorHAnsi"/>
                                <w:lang w:val="en-US"/>
                              </w:rPr>
                              <w:sym w:font="Symbol" w:char="F0BB"/>
                            </w:r>
                            <w:r w:rsidRPr="00BB05E9">
                              <w:rPr>
                                <w:rFonts w:eastAsia="PMingLiU" w:cstheme="minorHAnsi"/>
                                <w:color w:val="000000" w:themeColor="text1"/>
                                <w:sz w:val="16"/>
                                <w:szCs w:val="16"/>
                                <w:lang w:eastAsia="zh-TW"/>
                              </w:rPr>
                              <w:t xml:space="preserve"> 80</w:t>
                            </w:r>
                          </w:p>
                        </w:tc>
                        <w:tc>
                          <w:tcPr>
                            <w:tcW w:w="0" w:type="auto"/>
                          </w:tcPr>
                          <w:p w14:paraId="4BF7B873" w14:textId="146ABFB9" w:rsidR="009505FE" w:rsidRPr="00BB05E9" w:rsidRDefault="009505FE" w:rsidP="00C10AAA">
                            <w:pPr>
                              <w:spacing w:line="240" w:lineRule="exact"/>
                              <w:jc w:val="center"/>
                              <w:rPr>
                                <w:rFonts w:eastAsia="PMingLiU" w:cstheme="minorHAnsi"/>
                                <w:color w:val="000000" w:themeColor="text1"/>
                                <w:sz w:val="16"/>
                                <w:szCs w:val="16"/>
                                <w:lang w:eastAsia="zh-TW"/>
                              </w:rPr>
                            </w:pPr>
                            <w:r w:rsidRPr="00B73567">
                              <w:rPr>
                                <w:rFonts w:cstheme="minorHAnsi"/>
                                <w:lang w:val="en-US"/>
                              </w:rPr>
                              <w:sym w:font="Symbol" w:char="F0BB"/>
                            </w:r>
                            <w:r w:rsidRPr="00BB05E9">
                              <w:rPr>
                                <w:rFonts w:eastAsia="PMingLiU" w:cstheme="minorHAnsi"/>
                                <w:color w:val="000000" w:themeColor="text1"/>
                                <w:sz w:val="16"/>
                                <w:szCs w:val="16"/>
                                <w:lang w:eastAsia="zh-TW"/>
                              </w:rPr>
                              <w:t xml:space="preserve"> 77</w:t>
                            </w:r>
                          </w:p>
                        </w:tc>
                        <w:tc>
                          <w:tcPr>
                            <w:tcW w:w="0" w:type="auto"/>
                          </w:tcPr>
                          <w:p w14:paraId="796BECDD" w14:textId="3A00593F" w:rsidR="009505FE" w:rsidRPr="00BB05E9" w:rsidRDefault="009505FE" w:rsidP="00C10AAA">
                            <w:pPr>
                              <w:spacing w:line="240" w:lineRule="exact"/>
                              <w:jc w:val="center"/>
                              <w:rPr>
                                <w:rFonts w:eastAsia="PMingLiU" w:cstheme="minorHAnsi"/>
                                <w:color w:val="000000" w:themeColor="text1"/>
                                <w:sz w:val="16"/>
                                <w:szCs w:val="16"/>
                                <w:lang w:eastAsia="zh-TW"/>
                              </w:rPr>
                            </w:pPr>
                            <w:r w:rsidRPr="00B73567">
                              <w:rPr>
                                <w:rFonts w:cstheme="minorHAnsi"/>
                                <w:lang w:val="en-US"/>
                              </w:rPr>
                              <w:sym w:font="Symbol" w:char="F0BB"/>
                            </w:r>
                            <w:r w:rsidRPr="00BB05E9">
                              <w:rPr>
                                <w:rFonts w:eastAsia="PMingLiU" w:cstheme="minorHAnsi"/>
                                <w:color w:val="000000" w:themeColor="text1"/>
                                <w:sz w:val="16"/>
                                <w:szCs w:val="16"/>
                                <w:lang w:eastAsia="zh-TW"/>
                              </w:rPr>
                              <w:t xml:space="preserve"> 95</w:t>
                            </w:r>
                          </w:p>
                        </w:tc>
                        <w:tc>
                          <w:tcPr>
                            <w:tcW w:w="0" w:type="auto"/>
                          </w:tcPr>
                          <w:p w14:paraId="3C6AD95D" w14:textId="0449DA79" w:rsidR="009505FE" w:rsidRPr="00BB05E9" w:rsidRDefault="009505FE" w:rsidP="00C10AAA">
                            <w:pPr>
                              <w:spacing w:line="240" w:lineRule="exact"/>
                              <w:jc w:val="center"/>
                              <w:rPr>
                                <w:rFonts w:eastAsia="PMingLiU" w:cstheme="minorHAnsi"/>
                                <w:color w:val="000000" w:themeColor="text1"/>
                                <w:sz w:val="16"/>
                                <w:szCs w:val="16"/>
                                <w:lang w:eastAsia="zh-TW"/>
                              </w:rPr>
                            </w:pPr>
                            <w:r w:rsidRPr="00B73567">
                              <w:rPr>
                                <w:rFonts w:cstheme="minorHAnsi"/>
                                <w:lang w:val="en-US"/>
                              </w:rPr>
                              <w:sym w:font="Symbol" w:char="F0BB"/>
                            </w:r>
                            <w:r w:rsidRPr="00BB05E9">
                              <w:rPr>
                                <w:rFonts w:eastAsia="PMingLiU" w:cstheme="minorHAnsi"/>
                                <w:color w:val="000000" w:themeColor="text1"/>
                                <w:sz w:val="16"/>
                                <w:szCs w:val="16"/>
                                <w:lang w:eastAsia="zh-TW"/>
                              </w:rPr>
                              <w:t xml:space="preserve"> 94</w:t>
                            </w:r>
                          </w:p>
                        </w:tc>
                      </w:tr>
                    </w:tbl>
                    <w:p w14:paraId="272B2DA9" w14:textId="1F557E4C" w:rsidR="009505FE" w:rsidRPr="00BB05E9" w:rsidRDefault="009505FE" w:rsidP="006B6DDB">
                      <w:pPr>
                        <w:pStyle w:val="ListParagraph"/>
                        <w:numPr>
                          <w:ilvl w:val="0"/>
                          <w:numId w:val="14"/>
                        </w:numPr>
                        <w:spacing w:after="0" w:line="240" w:lineRule="exact"/>
                        <w:textAlignment w:val="baseline"/>
                        <w:rPr>
                          <w:sz w:val="21"/>
                          <w:szCs w:val="21"/>
                          <w:lang w:val="en-US"/>
                        </w:rPr>
                      </w:pPr>
                      <w:r w:rsidRPr="00BB05E9">
                        <w:rPr>
                          <w:rFonts w:eastAsia="PMingLiU" w:cstheme="minorHAnsi"/>
                          <w:color w:val="000000" w:themeColor="text1"/>
                          <w:sz w:val="16"/>
                          <w:szCs w:val="16"/>
                          <w:lang w:eastAsia="zh-TW"/>
                        </w:rPr>
                        <w:t>See Figure S</w:t>
                      </w:r>
                      <w:r w:rsidR="00470C6C">
                        <w:rPr>
                          <w:rFonts w:eastAsia="PMingLiU" w:cstheme="minorHAnsi"/>
                          <w:color w:val="000000" w:themeColor="text1"/>
                          <w:sz w:val="16"/>
                          <w:szCs w:val="16"/>
                          <w:lang w:eastAsia="zh-TW"/>
                        </w:rPr>
                        <w:t>1</w:t>
                      </w:r>
                      <w:r w:rsidRPr="00BB05E9">
                        <w:rPr>
                          <w:rFonts w:eastAsia="PMingLiU" w:cstheme="minorHAnsi"/>
                          <w:color w:val="000000" w:themeColor="text1"/>
                          <w:sz w:val="16"/>
                          <w:szCs w:val="16"/>
                          <w:lang w:eastAsia="zh-TW"/>
                        </w:rPr>
                        <w:t>.</w:t>
                      </w:r>
                    </w:p>
                  </w:txbxContent>
                </v:textbox>
                <w10:wrap type="square"/>
              </v:shape>
            </w:pict>
          </mc:Fallback>
        </mc:AlternateContent>
      </w:r>
      <w:r w:rsidRPr="00DB52AF">
        <w:rPr>
          <w:b w:val="0"/>
          <w:bCs/>
        </w:rPr>
        <w:t>S</w:t>
      </w:r>
      <w:r w:rsidR="00470C6C">
        <w:rPr>
          <w:b w:val="0"/>
          <w:bCs/>
        </w:rPr>
        <w:t>2</w:t>
      </w:r>
      <w:r w:rsidRPr="00DB52AF">
        <w:rPr>
          <w:b w:val="0"/>
          <w:bCs/>
        </w:rPr>
        <w:t xml:space="preserve">a). This result means barely any current flows through the channel (from source electrode to drain electrode), and the device is not yet turned on. </w:t>
      </w:r>
      <w:r w:rsidR="00D65786" w:rsidRPr="00D65786">
        <w:rPr>
          <w:b w:val="0"/>
          <w:bCs/>
        </w:rPr>
        <w:t xml:space="preserve">We believe that the inability to observe transistor behavior </w:t>
      </w:r>
      <w:r w:rsidR="0065645D">
        <w:rPr>
          <w:b w:val="0"/>
          <w:bCs/>
        </w:rPr>
        <w:t>of</w:t>
      </w:r>
      <w:r w:rsidR="00D65786" w:rsidRPr="00D65786">
        <w:rPr>
          <w:b w:val="0"/>
          <w:bCs/>
        </w:rPr>
        <w:t xml:space="preserve"> P3PAAT with KCl as the electrolyte is because, in that case, the </w:t>
      </w:r>
      <w:r w:rsidR="0065645D">
        <w:rPr>
          <w:b w:val="0"/>
          <w:bCs/>
        </w:rPr>
        <w:t>|threshold voltage|</w:t>
      </w:r>
      <w:r w:rsidR="00D65786" w:rsidRPr="00D65786">
        <w:rPr>
          <w:b w:val="0"/>
          <w:bCs/>
        </w:rPr>
        <w:t xml:space="preserve"> is &gt; 0.7 V (vs Ag/AgCl)</w:t>
      </w:r>
      <w:r w:rsidR="0028309D">
        <w:rPr>
          <w:b w:val="0"/>
          <w:bCs/>
        </w:rPr>
        <w:t>,</w:t>
      </w:r>
      <w:r w:rsidR="00D65786" w:rsidRPr="00D65786">
        <w:rPr>
          <w:b w:val="0"/>
          <w:bCs/>
        </w:rPr>
        <w:t xml:space="preserve"> such that material degradation or water electrolysis occurs before the device turns on. </w:t>
      </w:r>
      <w:r w:rsidRPr="00DB52AF">
        <w:rPr>
          <w:b w:val="0"/>
          <w:bCs/>
        </w:rPr>
        <w:t xml:space="preserve">In contrast, </w:t>
      </w:r>
      <w:r w:rsidR="0065645D">
        <w:rPr>
          <w:b w:val="0"/>
          <w:bCs/>
        </w:rPr>
        <w:t xml:space="preserve">with a lower threshold voltage, </w:t>
      </w:r>
      <w:r w:rsidRPr="00DB52AF">
        <w:rPr>
          <w:b w:val="0"/>
          <w:bCs/>
        </w:rPr>
        <w:t>P3PAAT becomes a working OECT device with KPF</w:t>
      </w:r>
      <w:r w:rsidRPr="00DB52AF">
        <w:rPr>
          <w:b w:val="0"/>
          <w:bCs/>
          <w:vertAlign w:val="subscript"/>
        </w:rPr>
        <w:t>6</w:t>
      </w:r>
      <w:r w:rsidRPr="00DB52AF">
        <w:rPr>
          <w:b w:val="0"/>
          <w:bCs/>
        </w:rPr>
        <w:t xml:space="preserve"> (Figure S</w:t>
      </w:r>
      <w:r w:rsidR="00470C6C">
        <w:rPr>
          <w:b w:val="0"/>
          <w:bCs/>
        </w:rPr>
        <w:t>2</w:t>
      </w:r>
      <w:r w:rsidRPr="00DB52AF">
        <w:rPr>
          <w:b w:val="0"/>
          <w:bCs/>
        </w:rPr>
        <w:t xml:space="preserve">b). This result again emphasizes the importance of the choice of counterion for OECT operation. </w:t>
      </w:r>
    </w:p>
    <w:p w14:paraId="0A68EB83" w14:textId="3325C46B" w:rsidR="00F80375" w:rsidRDefault="00DB52AF" w:rsidP="00012E2C">
      <w:pPr>
        <w:pStyle w:val="RSCB08CHeadingIn-line"/>
        <w:spacing w:line="240" w:lineRule="exact"/>
        <w:ind w:firstLine="284"/>
        <w:jc w:val="both"/>
        <w:rPr>
          <w:rFonts w:cstheme="minorHAnsi"/>
          <w:b w:val="0"/>
          <w:bCs/>
        </w:rPr>
      </w:pPr>
      <w:r w:rsidRPr="00DB52AF">
        <w:rPr>
          <w:b w:val="0"/>
          <w:bCs/>
        </w:rPr>
        <w:t xml:space="preserve">To compare the performance of polymers with reduced oxygen </w:t>
      </w:r>
      <w:r w:rsidR="00336585">
        <w:rPr>
          <w:b w:val="0"/>
          <w:bCs/>
        </w:rPr>
        <w:t xml:space="preserve">content </w:t>
      </w:r>
      <w:r w:rsidRPr="00DB52AF">
        <w:rPr>
          <w:b w:val="0"/>
          <w:bCs/>
        </w:rPr>
        <w:t>on the side chains to the reference polymer, P3MEEMT, we calculated the μC</w:t>
      </w:r>
      <w:r w:rsidRPr="00DB52AF">
        <w:rPr>
          <w:b w:val="0"/>
          <w:bCs/>
          <w:vertAlign w:val="superscript"/>
        </w:rPr>
        <w:t>*</w:t>
      </w:r>
      <w:r w:rsidRPr="00DB52AF">
        <w:rPr>
          <w:b w:val="0"/>
          <w:bCs/>
        </w:rPr>
        <w:t xml:space="preserve"> of polymers in both electrolytes using </w:t>
      </w:r>
      <w:r w:rsidR="00A07CE1">
        <w:rPr>
          <w:b w:val="0"/>
          <w:bCs/>
        </w:rPr>
        <w:t>Eq.</w:t>
      </w:r>
      <w:r w:rsidRPr="00DB52AF">
        <w:rPr>
          <w:b w:val="0"/>
          <w:bCs/>
        </w:rPr>
        <w:t xml:space="preserve"> 1. Figure S</w:t>
      </w:r>
      <w:r w:rsidR="00AB0E94">
        <w:rPr>
          <w:b w:val="0"/>
          <w:bCs/>
        </w:rPr>
        <w:t>3</w:t>
      </w:r>
      <w:r w:rsidRPr="00DB52AF">
        <w:rPr>
          <w:b w:val="0"/>
          <w:bCs/>
        </w:rPr>
        <w:t xml:space="preserve"> shows the resulting μC</w:t>
      </w:r>
      <w:r w:rsidRPr="00DB52AF">
        <w:rPr>
          <w:b w:val="0"/>
          <w:bCs/>
          <w:vertAlign w:val="superscript"/>
        </w:rPr>
        <w:t>*</w:t>
      </w:r>
      <w:r w:rsidRPr="00DB52AF">
        <w:rPr>
          <w:b w:val="0"/>
          <w:bCs/>
        </w:rPr>
        <w:t xml:space="preserve"> fitting results while Figure S</w:t>
      </w:r>
      <w:r w:rsidR="00AB0E94">
        <w:rPr>
          <w:b w:val="0"/>
          <w:bCs/>
        </w:rPr>
        <w:t>4</w:t>
      </w:r>
      <w:r w:rsidRPr="00DB52AF">
        <w:rPr>
          <w:b w:val="0"/>
          <w:bCs/>
        </w:rPr>
        <w:t xml:space="preserve"> </w:t>
      </w:r>
      <w:r w:rsidR="00470C6C">
        <w:rPr>
          <w:b w:val="0"/>
          <w:bCs/>
        </w:rPr>
        <w:t>and Figure S</w:t>
      </w:r>
      <w:r w:rsidR="00AB0E94">
        <w:rPr>
          <w:b w:val="0"/>
          <w:bCs/>
        </w:rPr>
        <w:t>5</w:t>
      </w:r>
      <w:r w:rsidR="00470C6C">
        <w:rPr>
          <w:b w:val="0"/>
          <w:bCs/>
        </w:rPr>
        <w:t xml:space="preserve"> </w:t>
      </w:r>
      <w:r w:rsidRPr="00DB52AF">
        <w:rPr>
          <w:b w:val="0"/>
          <w:bCs/>
        </w:rPr>
        <w:t>show the output curves and confirm that the transfer curves were measured in the saturation region (V</w:t>
      </w:r>
      <w:r w:rsidRPr="00DB52AF">
        <w:rPr>
          <w:b w:val="0"/>
          <w:bCs/>
          <w:vertAlign w:val="subscript"/>
        </w:rPr>
        <w:t>D</w:t>
      </w:r>
      <w:r w:rsidRPr="00DB52AF">
        <w:rPr>
          <w:b w:val="0"/>
          <w:bCs/>
        </w:rPr>
        <w:t xml:space="preserve"> = -0.6 V), and it is thus feasible to apply Eq. 1 to compute μC</w:t>
      </w:r>
      <w:r w:rsidRPr="00DB52AF">
        <w:rPr>
          <w:b w:val="0"/>
          <w:bCs/>
          <w:vertAlign w:val="superscript"/>
        </w:rPr>
        <w:t>*</w:t>
      </w:r>
      <w:r w:rsidRPr="00DB52AF">
        <w:rPr>
          <w:b w:val="0"/>
          <w:bCs/>
        </w:rPr>
        <w:t>. We noticed that the max g</w:t>
      </w:r>
      <w:r w:rsidRPr="00DB52AF">
        <w:rPr>
          <w:b w:val="0"/>
          <w:bCs/>
          <w:vertAlign w:val="subscript"/>
        </w:rPr>
        <w:t>m</w:t>
      </w:r>
      <w:r w:rsidRPr="00DB52AF">
        <w:rPr>
          <w:b w:val="0"/>
          <w:bCs/>
        </w:rPr>
        <w:t xml:space="preserve"> was not reached in KCl solution prior to the onset of irreversible electrochemical processes around </w:t>
      </w:r>
      <w:r w:rsidR="00C81F95">
        <w:rPr>
          <w:rFonts w:cstheme="minorHAnsi"/>
          <w:b w:val="0"/>
          <w:bCs/>
          <w:lang w:val="en-US"/>
        </w:rPr>
        <w:sym w:font="Symbol" w:char="F0BB"/>
      </w:r>
      <w:r w:rsidR="0075021C">
        <w:rPr>
          <w:rFonts w:cstheme="minorHAnsi"/>
          <w:b w:val="0"/>
          <w:bCs/>
          <w:lang w:val="en-US"/>
        </w:rPr>
        <w:t xml:space="preserve"> </w:t>
      </w:r>
      <w:r w:rsidR="00A07CE1">
        <w:rPr>
          <w:rFonts w:cstheme="minorHAnsi"/>
          <w:b w:val="0"/>
          <w:bCs/>
          <w:lang w:val="en-US"/>
        </w:rPr>
        <w:t>-</w:t>
      </w:r>
      <w:r w:rsidRPr="00DB52AF">
        <w:rPr>
          <w:b w:val="0"/>
          <w:bCs/>
        </w:rPr>
        <w:t>0.8 V (vs. Ag/AgCl). To maintain a fair comparison, we calculated μC</w:t>
      </w:r>
      <w:r w:rsidRPr="00DB52AF">
        <w:rPr>
          <w:b w:val="0"/>
          <w:bCs/>
          <w:vertAlign w:val="superscript"/>
        </w:rPr>
        <w:t xml:space="preserve">* </w:t>
      </w:r>
      <w:r w:rsidRPr="00DB52AF">
        <w:rPr>
          <w:b w:val="0"/>
          <w:bCs/>
        </w:rPr>
        <w:t>with g</w:t>
      </w:r>
      <w:r w:rsidRPr="00DB52AF">
        <w:rPr>
          <w:b w:val="0"/>
          <w:bCs/>
          <w:vertAlign w:val="subscript"/>
        </w:rPr>
        <w:t>m</w:t>
      </w:r>
      <w:r w:rsidRPr="00DB52AF">
        <w:rPr>
          <w:b w:val="0"/>
          <w:bCs/>
        </w:rPr>
        <w:t xml:space="preserve"> obtained at |V</w:t>
      </w:r>
      <w:r w:rsidRPr="00DB52AF">
        <w:rPr>
          <w:b w:val="0"/>
          <w:bCs/>
          <w:vertAlign w:val="subscript"/>
        </w:rPr>
        <w:t>G</w:t>
      </w:r>
      <w:r w:rsidRPr="00DB52AF">
        <w:rPr>
          <w:b w:val="0"/>
          <w:bCs/>
        </w:rPr>
        <w:t>| - |V</w:t>
      </w:r>
      <w:r w:rsidRPr="00DB52AF">
        <w:rPr>
          <w:b w:val="0"/>
          <w:bCs/>
          <w:vertAlign w:val="subscript"/>
        </w:rPr>
        <w:t>T</w:t>
      </w:r>
      <w:r w:rsidRPr="00DB52AF">
        <w:rPr>
          <w:b w:val="0"/>
          <w:bCs/>
        </w:rPr>
        <w:t xml:space="preserve">| </w:t>
      </w:r>
      <w:r w:rsidR="00C81F95">
        <w:rPr>
          <w:rFonts w:cstheme="minorHAnsi"/>
          <w:b w:val="0"/>
          <w:bCs/>
          <w:lang w:val="en-US"/>
        </w:rPr>
        <w:lastRenderedPageBreak/>
        <w:sym w:font="Symbol" w:char="F0BB"/>
      </w:r>
      <w:r w:rsidR="004A373F">
        <w:rPr>
          <w:rFonts w:cstheme="minorHAnsi"/>
          <w:b w:val="0"/>
          <w:bCs/>
          <w:lang w:val="en-US"/>
        </w:rPr>
        <w:t xml:space="preserve"> </w:t>
      </w:r>
      <w:r w:rsidRPr="00DB52AF">
        <w:rPr>
          <w:b w:val="0"/>
          <w:bCs/>
        </w:rPr>
        <w:t>0.13</w:t>
      </w:r>
      <w:r w:rsidR="00CD3FFE">
        <w:rPr>
          <w:b w:val="0"/>
          <w:bCs/>
        </w:rPr>
        <w:t xml:space="preserve"> </w:t>
      </w:r>
      <w:r w:rsidRPr="00DB52AF">
        <w:rPr>
          <w:b w:val="0"/>
          <w:bCs/>
        </w:rPr>
        <w:t>V for all cases. Figure 2a shows the μC</w:t>
      </w:r>
      <w:r w:rsidRPr="00DB52AF">
        <w:rPr>
          <w:b w:val="0"/>
          <w:bCs/>
          <w:vertAlign w:val="superscript"/>
        </w:rPr>
        <w:t>*</w:t>
      </w:r>
      <w:r w:rsidRPr="00DB52AF">
        <w:rPr>
          <w:b w:val="0"/>
          <w:bCs/>
        </w:rPr>
        <w:t xml:space="preserve"> of four polymers in both KCl</w:t>
      </w:r>
      <w:r w:rsidRPr="00DB52AF">
        <w:rPr>
          <w:b w:val="0"/>
          <w:bCs/>
          <w:vertAlign w:val="subscript"/>
        </w:rPr>
        <w:t xml:space="preserve"> </w:t>
      </w:r>
      <w:r w:rsidRPr="00DB52AF">
        <w:rPr>
          <w:b w:val="0"/>
          <w:bCs/>
        </w:rPr>
        <w:t>and KPF</w:t>
      </w:r>
      <w:r w:rsidRPr="00DB52AF">
        <w:rPr>
          <w:b w:val="0"/>
          <w:bCs/>
          <w:vertAlign w:val="subscript"/>
        </w:rPr>
        <w:t xml:space="preserve">6 </w:t>
      </w:r>
      <w:r w:rsidRPr="00DB52AF">
        <w:rPr>
          <w:b w:val="0"/>
          <w:bCs/>
        </w:rPr>
        <w:t>solutions. With the kosmotropic Cl</w:t>
      </w:r>
      <w:r w:rsidRPr="00DB52AF">
        <w:rPr>
          <w:b w:val="0"/>
          <w:bCs/>
          <w:vertAlign w:val="superscript"/>
        </w:rPr>
        <w:t xml:space="preserve">- </w:t>
      </w:r>
      <w:r w:rsidRPr="00DB52AF">
        <w:rPr>
          <w:b w:val="0"/>
          <w:bCs/>
        </w:rPr>
        <w:t xml:space="preserve">anion, we </w:t>
      </w:r>
      <w:r w:rsidR="00D1760D" w:rsidRPr="00C26DE3">
        <w:rPr>
          <w:rFonts w:cstheme="minorHAnsi"/>
          <w:b w:val="0"/>
          <w:bCs/>
          <w:noProof/>
        </w:rPr>
        <mc:AlternateContent>
          <mc:Choice Requires="wps">
            <w:drawing>
              <wp:anchor distT="45720" distB="45720" distL="114300" distR="114300" simplePos="0" relativeHeight="251678720" behindDoc="0" locked="0" layoutInCell="1" allowOverlap="1" wp14:anchorId="16332E99" wp14:editId="6ABA64BD">
                <wp:simplePos x="0" y="0"/>
                <wp:positionH relativeFrom="margin">
                  <wp:align>left</wp:align>
                </wp:positionH>
                <wp:positionV relativeFrom="paragraph">
                  <wp:posOffset>133350</wp:posOffset>
                </wp:positionV>
                <wp:extent cx="3139440" cy="3329305"/>
                <wp:effectExtent l="0" t="0" r="3810" b="444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3329305"/>
                        </a:xfrm>
                        <a:prstGeom prst="rect">
                          <a:avLst/>
                        </a:prstGeom>
                        <a:solidFill>
                          <a:srgbClr val="FFFFFF"/>
                        </a:solidFill>
                        <a:ln w="9525">
                          <a:noFill/>
                          <a:miter lim="800000"/>
                          <a:headEnd/>
                          <a:tailEnd/>
                        </a:ln>
                      </wps:spPr>
                      <wps:txbx>
                        <w:txbxContent>
                          <w:p w14:paraId="4331B818" w14:textId="39EB4235" w:rsidR="009505FE" w:rsidRDefault="0010500C" w:rsidP="00F80375">
                            <w:pPr>
                              <w:spacing w:after="0"/>
                            </w:pPr>
                            <w:r>
                              <w:rPr>
                                <w:noProof/>
                              </w:rPr>
                              <w:drawing>
                                <wp:inline distT="0" distB="0" distL="0" distR="0" wp14:anchorId="1157CCAA" wp14:editId="6A66A858">
                                  <wp:extent cx="2947670" cy="2743200"/>
                                  <wp:effectExtent l="0" t="0" r="5080" b="0"/>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947670" cy="2743200"/>
                                          </a:xfrm>
                                          <a:prstGeom prst="rect">
                                            <a:avLst/>
                                          </a:prstGeom>
                                        </pic:spPr>
                                      </pic:pic>
                                    </a:graphicData>
                                  </a:graphic>
                                </wp:inline>
                              </w:drawing>
                            </w:r>
                          </w:p>
                          <w:p w14:paraId="657037F9" w14:textId="7F5527E8" w:rsidR="009505FE" w:rsidRPr="00A32343" w:rsidRDefault="009505FE" w:rsidP="00F80375">
                            <w:pPr>
                              <w:spacing w:after="0" w:line="240" w:lineRule="exact"/>
                              <w:jc w:val="both"/>
                            </w:pPr>
                            <w:r w:rsidRPr="00A32343">
                              <w:rPr>
                                <w:rFonts w:eastAsia="PMingLiU" w:cstheme="minorHAnsi"/>
                                <w:b/>
                                <w:bCs/>
                                <w:color w:val="000000" w:themeColor="text1"/>
                                <w:sz w:val="14"/>
                                <w:szCs w:val="14"/>
                                <w:lang w:eastAsia="zh-TW"/>
                              </w:rPr>
                              <w:t>Figure 2.</w:t>
                            </w:r>
                            <w:r w:rsidRPr="00A32343">
                              <w:rPr>
                                <w:rFonts w:eastAsia="PMingLiU" w:cstheme="minorHAnsi"/>
                                <w:color w:val="000000" w:themeColor="text1"/>
                                <w:sz w:val="14"/>
                                <w:szCs w:val="14"/>
                                <w:lang w:eastAsia="zh-TW"/>
                              </w:rPr>
                              <w:t xml:space="preserve"> (a) OECT material figure of merit μC</w:t>
                            </w:r>
                            <w:r w:rsidRPr="00A32343">
                              <w:rPr>
                                <w:rFonts w:eastAsia="PMingLiU" w:cstheme="minorHAnsi"/>
                                <w:color w:val="000000" w:themeColor="text1"/>
                                <w:sz w:val="14"/>
                                <w:szCs w:val="14"/>
                                <w:vertAlign w:val="superscript"/>
                                <w:lang w:eastAsia="zh-TW"/>
                              </w:rPr>
                              <w:t>*</w:t>
                            </w:r>
                            <w:r w:rsidRPr="00A32343">
                              <w:rPr>
                                <w:rFonts w:eastAsia="PMingLiU" w:cstheme="minorHAnsi"/>
                                <w:color w:val="000000" w:themeColor="text1"/>
                                <w:sz w:val="14"/>
                                <w:szCs w:val="14"/>
                                <w:lang w:eastAsia="zh-TW"/>
                              </w:rPr>
                              <w:t xml:space="preserve"> and (b) OECT threshold voltage (V</w:t>
                            </w:r>
                            <w:r w:rsidRPr="00A32343">
                              <w:rPr>
                                <w:rFonts w:eastAsia="PMingLiU" w:cstheme="minorHAnsi"/>
                                <w:color w:val="000000" w:themeColor="text1"/>
                                <w:sz w:val="14"/>
                                <w:szCs w:val="14"/>
                                <w:vertAlign w:val="subscript"/>
                                <w:lang w:eastAsia="zh-TW"/>
                              </w:rPr>
                              <w:t>T</w:t>
                            </w:r>
                            <w:r w:rsidRPr="00A32343">
                              <w:rPr>
                                <w:rFonts w:eastAsia="PMingLiU" w:cstheme="minorHAnsi"/>
                                <w:color w:val="000000" w:themeColor="text1"/>
                                <w:sz w:val="14"/>
                                <w:szCs w:val="14"/>
                                <w:lang w:eastAsia="zh-TW"/>
                              </w:rPr>
                              <w:t xml:space="preserve">) in 100 </w:t>
                            </w:r>
                            <w:r w:rsidR="00CD3FFE" w:rsidRPr="00A32343">
                              <w:rPr>
                                <w:rFonts w:eastAsia="PMingLiU" w:cstheme="minorHAnsi"/>
                                <w:color w:val="000000" w:themeColor="text1"/>
                                <w:sz w:val="14"/>
                                <w:szCs w:val="14"/>
                                <w:lang w:eastAsia="zh-TW"/>
                              </w:rPr>
                              <w:t>m</w:t>
                            </w:r>
                            <w:r w:rsidR="00CD3FFE">
                              <w:rPr>
                                <w:rFonts w:eastAsia="PMingLiU" w:cstheme="minorHAnsi"/>
                                <w:color w:val="000000" w:themeColor="text1"/>
                                <w:sz w:val="14"/>
                                <w:szCs w:val="14"/>
                                <w:lang w:eastAsia="zh-TW"/>
                              </w:rPr>
                              <w:t>mol/L</w:t>
                            </w:r>
                            <w:r w:rsidR="00CD3FFE" w:rsidRPr="00A32343">
                              <w:rPr>
                                <w:rFonts w:eastAsia="PMingLiU" w:cstheme="minorHAnsi"/>
                                <w:color w:val="000000" w:themeColor="text1"/>
                                <w:sz w:val="14"/>
                                <w:szCs w:val="14"/>
                                <w:lang w:eastAsia="zh-TW"/>
                              </w:rPr>
                              <w:t xml:space="preserve"> </w:t>
                            </w:r>
                            <w:r w:rsidRPr="00A32343">
                              <w:rPr>
                                <w:rFonts w:eastAsia="PMingLiU" w:cstheme="minorHAnsi"/>
                                <w:color w:val="000000" w:themeColor="text1"/>
                                <w:sz w:val="14"/>
                                <w:szCs w:val="14"/>
                                <w:lang w:eastAsia="zh-TW"/>
                              </w:rPr>
                              <w:t>KCl</w:t>
                            </w:r>
                            <w:r w:rsidRPr="00A32343">
                              <w:rPr>
                                <w:rFonts w:eastAsia="PMingLiU" w:cstheme="minorHAnsi"/>
                                <w:color w:val="000000" w:themeColor="text1"/>
                                <w:sz w:val="14"/>
                                <w:szCs w:val="14"/>
                                <w:vertAlign w:val="subscript"/>
                                <w:lang w:eastAsia="zh-TW"/>
                              </w:rPr>
                              <w:t xml:space="preserve">(aq) </w:t>
                            </w:r>
                            <w:r w:rsidRPr="00A32343">
                              <w:rPr>
                                <w:rFonts w:eastAsia="PMingLiU" w:cstheme="minorHAnsi"/>
                                <w:color w:val="000000" w:themeColor="text1"/>
                                <w:sz w:val="14"/>
                                <w:szCs w:val="14"/>
                                <w:lang w:eastAsia="zh-TW"/>
                              </w:rPr>
                              <w:t>(red)</w:t>
                            </w:r>
                            <w:r w:rsidR="0010500C">
                              <w:rPr>
                                <w:rFonts w:eastAsia="PMingLiU" w:cstheme="minorHAnsi"/>
                                <w:color w:val="000000" w:themeColor="text1"/>
                                <w:sz w:val="14"/>
                                <w:szCs w:val="14"/>
                                <w:lang w:eastAsia="zh-TW"/>
                              </w:rPr>
                              <w:t>,</w:t>
                            </w:r>
                            <w:r w:rsidRPr="00A32343">
                              <w:rPr>
                                <w:rFonts w:eastAsia="PMingLiU" w:cstheme="minorHAnsi"/>
                                <w:color w:val="000000" w:themeColor="text1"/>
                                <w:sz w:val="14"/>
                                <w:szCs w:val="14"/>
                                <w:lang w:eastAsia="zh-TW"/>
                              </w:rPr>
                              <w:t xml:space="preserve"> KPF</w:t>
                            </w:r>
                            <w:r w:rsidRPr="00A32343">
                              <w:rPr>
                                <w:rFonts w:eastAsia="PMingLiU" w:cstheme="minorHAnsi"/>
                                <w:color w:val="000000" w:themeColor="text1"/>
                                <w:sz w:val="14"/>
                                <w:szCs w:val="14"/>
                                <w:vertAlign w:val="subscript"/>
                                <w:lang w:eastAsia="zh-TW"/>
                              </w:rPr>
                              <w:t xml:space="preserve">6(aq) </w:t>
                            </w:r>
                            <w:r w:rsidRPr="00A32343">
                              <w:rPr>
                                <w:rFonts w:eastAsia="PMingLiU" w:cstheme="minorHAnsi"/>
                                <w:color w:val="000000" w:themeColor="text1"/>
                                <w:sz w:val="14"/>
                                <w:szCs w:val="14"/>
                                <w:lang w:eastAsia="zh-TW"/>
                              </w:rPr>
                              <w:t>(blue)</w:t>
                            </w:r>
                            <w:r w:rsidR="0010500C">
                              <w:rPr>
                                <w:rFonts w:eastAsia="PMingLiU" w:cstheme="minorHAnsi"/>
                                <w:color w:val="000000" w:themeColor="text1"/>
                                <w:sz w:val="14"/>
                                <w:szCs w:val="14"/>
                                <w:lang w:eastAsia="zh-TW"/>
                              </w:rPr>
                              <w:t xml:space="preserve"> and KTFSI (purple)</w:t>
                            </w:r>
                            <w:r w:rsidRPr="00A32343">
                              <w:rPr>
                                <w:rFonts w:eastAsia="PMingLiU" w:cstheme="minorHAnsi"/>
                                <w:color w:val="000000" w:themeColor="text1"/>
                                <w:sz w:val="14"/>
                                <w:szCs w:val="14"/>
                                <w:lang w:eastAsia="zh-TW"/>
                              </w:rPr>
                              <w:t>. Dash lines are guide for the eye.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332E99" id="_x0000_s1029" type="#_x0000_t202" style="position:absolute;left:0;text-align:left;margin-left:0;margin-top:10.5pt;width:247.2pt;height:262.15pt;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" stroked="f">
                <v:textbox>
                  <w:txbxContent>
                    <w:p w14:paraId="4331B818" w14:textId="39EB4235" w:rsidR="009505FE" w:rsidRDefault="0010500C" w:rsidP="00F80375">
                      <w:pPr>
                        <w:spacing w:after="0"/>
                      </w:pPr>
                      <w:r>
                        <w:rPr>
                          <w:noProof/>
                        </w:rPr>
                        <w:drawing>
                          <wp:inline distT="0" distB="0" distL="0" distR="0" wp14:anchorId="1157CCAA" wp14:editId="6A66A858">
                            <wp:extent cx="2947670" cy="2743200"/>
                            <wp:effectExtent l="0" t="0" r="5080" b="0"/>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947670" cy="2743200"/>
                                    </a:xfrm>
                                    <a:prstGeom prst="rect">
                                      <a:avLst/>
                                    </a:prstGeom>
                                  </pic:spPr>
                                </pic:pic>
                              </a:graphicData>
                            </a:graphic>
                          </wp:inline>
                        </w:drawing>
                      </w:r>
                    </w:p>
                    <w:p w14:paraId="657037F9" w14:textId="7F5527E8" w:rsidR="009505FE" w:rsidRPr="00A32343" w:rsidRDefault="009505FE" w:rsidP="00F80375">
                      <w:pPr>
                        <w:spacing w:after="0" w:line="240" w:lineRule="exact"/>
                        <w:jc w:val="both"/>
                      </w:pPr>
                      <w:r w:rsidRPr="00A32343">
                        <w:rPr>
                          <w:rFonts w:eastAsia="PMingLiU" w:cstheme="minorHAnsi"/>
                          <w:b/>
                          <w:bCs/>
                          <w:color w:val="000000" w:themeColor="text1"/>
                          <w:sz w:val="14"/>
                          <w:szCs w:val="14"/>
                          <w:lang w:eastAsia="zh-TW"/>
                        </w:rPr>
                        <w:t>Figure 2.</w:t>
                      </w:r>
                      <w:r w:rsidRPr="00A32343">
                        <w:rPr>
                          <w:rFonts w:eastAsia="PMingLiU" w:cstheme="minorHAnsi"/>
                          <w:color w:val="000000" w:themeColor="text1"/>
                          <w:sz w:val="14"/>
                          <w:szCs w:val="14"/>
                          <w:lang w:eastAsia="zh-TW"/>
                        </w:rPr>
                        <w:t xml:space="preserve"> (a) OECT material figure of merit μC</w:t>
                      </w:r>
                      <w:r w:rsidRPr="00A32343">
                        <w:rPr>
                          <w:rFonts w:eastAsia="PMingLiU" w:cstheme="minorHAnsi"/>
                          <w:color w:val="000000" w:themeColor="text1"/>
                          <w:sz w:val="14"/>
                          <w:szCs w:val="14"/>
                          <w:vertAlign w:val="superscript"/>
                          <w:lang w:eastAsia="zh-TW"/>
                        </w:rPr>
                        <w:t>*</w:t>
                      </w:r>
                      <w:r w:rsidRPr="00A32343">
                        <w:rPr>
                          <w:rFonts w:eastAsia="PMingLiU" w:cstheme="minorHAnsi"/>
                          <w:color w:val="000000" w:themeColor="text1"/>
                          <w:sz w:val="14"/>
                          <w:szCs w:val="14"/>
                          <w:lang w:eastAsia="zh-TW"/>
                        </w:rPr>
                        <w:t xml:space="preserve"> and (b) OECT threshold voltage (V</w:t>
                      </w:r>
                      <w:r w:rsidRPr="00A32343">
                        <w:rPr>
                          <w:rFonts w:eastAsia="PMingLiU" w:cstheme="minorHAnsi"/>
                          <w:color w:val="000000" w:themeColor="text1"/>
                          <w:sz w:val="14"/>
                          <w:szCs w:val="14"/>
                          <w:vertAlign w:val="subscript"/>
                          <w:lang w:eastAsia="zh-TW"/>
                        </w:rPr>
                        <w:t>T</w:t>
                      </w:r>
                      <w:r w:rsidRPr="00A32343">
                        <w:rPr>
                          <w:rFonts w:eastAsia="PMingLiU" w:cstheme="minorHAnsi"/>
                          <w:color w:val="000000" w:themeColor="text1"/>
                          <w:sz w:val="14"/>
                          <w:szCs w:val="14"/>
                          <w:lang w:eastAsia="zh-TW"/>
                        </w:rPr>
                        <w:t xml:space="preserve">) in 100 </w:t>
                      </w:r>
                      <w:r w:rsidR="00CD3FFE" w:rsidRPr="00A32343">
                        <w:rPr>
                          <w:rFonts w:eastAsia="PMingLiU" w:cstheme="minorHAnsi"/>
                          <w:color w:val="000000" w:themeColor="text1"/>
                          <w:sz w:val="14"/>
                          <w:szCs w:val="14"/>
                          <w:lang w:eastAsia="zh-TW"/>
                        </w:rPr>
                        <w:t>m</w:t>
                      </w:r>
                      <w:r w:rsidR="00CD3FFE">
                        <w:rPr>
                          <w:rFonts w:eastAsia="PMingLiU" w:cstheme="minorHAnsi"/>
                          <w:color w:val="000000" w:themeColor="text1"/>
                          <w:sz w:val="14"/>
                          <w:szCs w:val="14"/>
                          <w:lang w:eastAsia="zh-TW"/>
                        </w:rPr>
                        <w:t>mol/L</w:t>
                      </w:r>
                      <w:r w:rsidR="00CD3FFE" w:rsidRPr="00A32343">
                        <w:rPr>
                          <w:rFonts w:eastAsia="PMingLiU" w:cstheme="minorHAnsi"/>
                          <w:color w:val="000000" w:themeColor="text1"/>
                          <w:sz w:val="14"/>
                          <w:szCs w:val="14"/>
                          <w:lang w:eastAsia="zh-TW"/>
                        </w:rPr>
                        <w:t xml:space="preserve"> </w:t>
                      </w:r>
                      <w:r w:rsidRPr="00A32343">
                        <w:rPr>
                          <w:rFonts w:eastAsia="PMingLiU" w:cstheme="minorHAnsi"/>
                          <w:color w:val="000000" w:themeColor="text1"/>
                          <w:sz w:val="14"/>
                          <w:szCs w:val="14"/>
                          <w:lang w:eastAsia="zh-TW"/>
                        </w:rPr>
                        <w:t>KCl</w:t>
                      </w:r>
                      <w:r w:rsidRPr="00A32343">
                        <w:rPr>
                          <w:rFonts w:eastAsia="PMingLiU" w:cstheme="minorHAnsi"/>
                          <w:color w:val="000000" w:themeColor="text1"/>
                          <w:sz w:val="14"/>
                          <w:szCs w:val="14"/>
                          <w:vertAlign w:val="subscript"/>
                          <w:lang w:eastAsia="zh-TW"/>
                        </w:rPr>
                        <w:t xml:space="preserve">(aq) </w:t>
                      </w:r>
                      <w:r w:rsidRPr="00A32343">
                        <w:rPr>
                          <w:rFonts w:eastAsia="PMingLiU" w:cstheme="minorHAnsi"/>
                          <w:color w:val="000000" w:themeColor="text1"/>
                          <w:sz w:val="14"/>
                          <w:szCs w:val="14"/>
                          <w:lang w:eastAsia="zh-TW"/>
                        </w:rPr>
                        <w:t>(red)</w:t>
                      </w:r>
                      <w:r w:rsidR="0010500C">
                        <w:rPr>
                          <w:rFonts w:eastAsia="PMingLiU" w:cstheme="minorHAnsi"/>
                          <w:color w:val="000000" w:themeColor="text1"/>
                          <w:sz w:val="14"/>
                          <w:szCs w:val="14"/>
                          <w:lang w:eastAsia="zh-TW"/>
                        </w:rPr>
                        <w:t>,</w:t>
                      </w:r>
                      <w:r w:rsidRPr="00A32343">
                        <w:rPr>
                          <w:rFonts w:eastAsia="PMingLiU" w:cstheme="minorHAnsi"/>
                          <w:color w:val="000000" w:themeColor="text1"/>
                          <w:sz w:val="14"/>
                          <w:szCs w:val="14"/>
                          <w:lang w:eastAsia="zh-TW"/>
                        </w:rPr>
                        <w:t xml:space="preserve"> KPF</w:t>
                      </w:r>
                      <w:r w:rsidRPr="00A32343">
                        <w:rPr>
                          <w:rFonts w:eastAsia="PMingLiU" w:cstheme="minorHAnsi"/>
                          <w:color w:val="000000" w:themeColor="text1"/>
                          <w:sz w:val="14"/>
                          <w:szCs w:val="14"/>
                          <w:vertAlign w:val="subscript"/>
                          <w:lang w:eastAsia="zh-TW"/>
                        </w:rPr>
                        <w:t xml:space="preserve">6(aq) </w:t>
                      </w:r>
                      <w:r w:rsidRPr="00A32343">
                        <w:rPr>
                          <w:rFonts w:eastAsia="PMingLiU" w:cstheme="minorHAnsi"/>
                          <w:color w:val="000000" w:themeColor="text1"/>
                          <w:sz w:val="14"/>
                          <w:szCs w:val="14"/>
                          <w:lang w:eastAsia="zh-TW"/>
                        </w:rPr>
                        <w:t>(blue)</w:t>
                      </w:r>
                      <w:r w:rsidR="0010500C">
                        <w:rPr>
                          <w:rFonts w:eastAsia="PMingLiU" w:cstheme="minorHAnsi"/>
                          <w:color w:val="000000" w:themeColor="text1"/>
                          <w:sz w:val="14"/>
                          <w:szCs w:val="14"/>
                          <w:lang w:eastAsia="zh-TW"/>
                        </w:rPr>
                        <w:t xml:space="preserve"> and KTFSI (purple)</w:t>
                      </w:r>
                      <w:r w:rsidRPr="00A32343">
                        <w:rPr>
                          <w:rFonts w:eastAsia="PMingLiU" w:cstheme="minorHAnsi"/>
                          <w:color w:val="000000" w:themeColor="text1"/>
                          <w:sz w:val="14"/>
                          <w:szCs w:val="14"/>
                          <w:lang w:eastAsia="zh-TW"/>
                        </w:rPr>
                        <w:t>. Dash lines are guide for the eye.</w:t>
                      </w:r>
                    </w:p>
                  </w:txbxContent>
                </v:textbox>
                <w10:wrap type="square" anchorx="margin"/>
              </v:shape>
            </w:pict>
          </mc:Fallback>
        </mc:AlternateContent>
      </w:r>
      <w:r w:rsidRPr="00DB52AF">
        <w:rPr>
          <w:b w:val="0"/>
          <w:bCs/>
        </w:rPr>
        <w:t>found that μC</w:t>
      </w:r>
      <w:r w:rsidRPr="00DB52AF">
        <w:rPr>
          <w:b w:val="0"/>
          <w:bCs/>
          <w:vertAlign w:val="superscript"/>
        </w:rPr>
        <w:t xml:space="preserve">* </w:t>
      </w:r>
      <w:r w:rsidRPr="00DB52AF">
        <w:rPr>
          <w:b w:val="0"/>
          <w:bCs/>
        </w:rPr>
        <w:t>is very sensitive to both side chain oxygen content and position. We show that there is a</w:t>
      </w:r>
      <w:r w:rsidRPr="00DB52AF">
        <w:t xml:space="preserve"> </w:t>
      </w:r>
      <w:r w:rsidRPr="00DB52AF">
        <w:rPr>
          <w:b w:val="0"/>
          <w:bCs/>
        </w:rPr>
        <w:t>positive correlation between μC</w:t>
      </w:r>
      <w:r w:rsidRPr="00DB52AF">
        <w:rPr>
          <w:b w:val="0"/>
          <w:bCs/>
          <w:vertAlign w:val="superscript"/>
        </w:rPr>
        <w:t>*</w:t>
      </w:r>
      <w:r w:rsidRPr="00DB52AF">
        <w:rPr>
          <w:b w:val="0"/>
          <w:bCs/>
        </w:rPr>
        <w:t xml:space="preserve"> and side </w:t>
      </w:r>
      <w:r w:rsidRPr="00DB52AF">
        <w:rPr>
          <w:rFonts w:cstheme="minorHAnsi"/>
          <w:b w:val="0"/>
          <w:bCs/>
        </w:rPr>
        <w:t>chain oxygen atom content in KCl solution. For the chaotropic PF</w:t>
      </w:r>
      <w:r w:rsidRPr="00DB52AF">
        <w:rPr>
          <w:rFonts w:cstheme="minorHAnsi"/>
          <w:b w:val="0"/>
          <w:bCs/>
          <w:vertAlign w:val="subscript"/>
        </w:rPr>
        <w:t>6</w:t>
      </w:r>
      <w:r w:rsidRPr="00DB52AF">
        <w:rPr>
          <w:rFonts w:cstheme="minorHAnsi"/>
          <w:b w:val="0"/>
          <w:bCs/>
          <w:vertAlign w:val="superscript"/>
        </w:rPr>
        <w:t>-</w:t>
      </w:r>
      <w:r w:rsidRPr="00DB52AF">
        <w:rPr>
          <w:rFonts w:cstheme="minorHAnsi"/>
          <w:b w:val="0"/>
          <w:bCs/>
        </w:rPr>
        <w:t xml:space="preserve"> anion, we observed a similar μC</w:t>
      </w:r>
      <w:r w:rsidRPr="00DB52AF">
        <w:rPr>
          <w:rFonts w:cstheme="minorHAnsi"/>
          <w:b w:val="0"/>
          <w:bCs/>
          <w:vertAlign w:val="superscript"/>
        </w:rPr>
        <w:t xml:space="preserve">* </w:t>
      </w:r>
      <w:r w:rsidRPr="00DB52AF">
        <w:rPr>
          <w:rFonts w:cstheme="minorHAnsi"/>
          <w:b w:val="0"/>
          <w:bCs/>
        </w:rPr>
        <w:t>trend as with the Cl</w:t>
      </w:r>
      <w:r w:rsidRPr="00DB52AF">
        <w:rPr>
          <w:rFonts w:cstheme="minorHAnsi"/>
          <w:b w:val="0"/>
          <w:bCs/>
          <w:vertAlign w:val="superscript"/>
        </w:rPr>
        <w:t>-</w:t>
      </w:r>
      <w:r w:rsidRPr="00DB52AF">
        <w:rPr>
          <w:rFonts w:cstheme="minorHAnsi"/>
          <w:b w:val="0"/>
          <w:bCs/>
        </w:rPr>
        <w:t xml:space="preserve"> anion, albeit with less sensitivity of the μC</w:t>
      </w:r>
      <w:r w:rsidRPr="00DB52AF">
        <w:rPr>
          <w:rFonts w:cstheme="minorHAnsi"/>
          <w:b w:val="0"/>
          <w:bCs/>
          <w:vertAlign w:val="superscript"/>
        </w:rPr>
        <w:t xml:space="preserve">* </w:t>
      </w:r>
      <w:r w:rsidRPr="00DB52AF">
        <w:rPr>
          <w:rFonts w:cstheme="minorHAnsi"/>
          <w:b w:val="0"/>
          <w:bCs/>
        </w:rPr>
        <w:t>value to the side chain oxygen content, a result which could be explained by the more hydrophobic nature of the PF</w:t>
      </w:r>
      <w:r w:rsidRPr="00DB52AF">
        <w:rPr>
          <w:rFonts w:cstheme="minorHAnsi"/>
          <w:b w:val="0"/>
          <w:bCs/>
          <w:vertAlign w:val="subscript"/>
        </w:rPr>
        <w:t>6</w:t>
      </w:r>
      <w:r w:rsidRPr="00DB52AF">
        <w:rPr>
          <w:rFonts w:cstheme="minorHAnsi"/>
          <w:b w:val="0"/>
          <w:bCs/>
          <w:vertAlign w:val="superscript"/>
        </w:rPr>
        <w:t>-</w:t>
      </w:r>
      <w:r w:rsidRPr="00DB52AF">
        <w:rPr>
          <w:rFonts w:cstheme="minorHAnsi"/>
          <w:b w:val="0"/>
          <w:bCs/>
        </w:rPr>
        <w:t xml:space="preserve"> anion. We also noticed that a higher μC</w:t>
      </w:r>
      <w:r w:rsidRPr="00DB52AF">
        <w:rPr>
          <w:rFonts w:cstheme="minorHAnsi"/>
          <w:b w:val="0"/>
          <w:bCs/>
          <w:vertAlign w:val="superscript"/>
        </w:rPr>
        <w:t xml:space="preserve">* </w:t>
      </w:r>
      <w:r w:rsidRPr="00DB52AF">
        <w:rPr>
          <w:rFonts w:cstheme="minorHAnsi"/>
          <w:b w:val="0"/>
          <w:bCs/>
        </w:rPr>
        <w:t>was obtained with the chaotropic PF</w:t>
      </w:r>
      <w:r w:rsidRPr="00DB52AF">
        <w:rPr>
          <w:rFonts w:cstheme="minorHAnsi"/>
          <w:b w:val="0"/>
          <w:bCs/>
          <w:vertAlign w:val="subscript"/>
        </w:rPr>
        <w:t>6</w:t>
      </w:r>
      <w:r w:rsidRPr="00DB52AF">
        <w:rPr>
          <w:rFonts w:cstheme="minorHAnsi"/>
          <w:b w:val="0"/>
          <w:bCs/>
          <w:vertAlign w:val="superscript"/>
        </w:rPr>
        <w:t>-</w:t>
      </w:r>
      <w:r w:rsidRPr="00DB52AF">
        <w:rPr>
          <w:rFonts w:cstheme="minorHAnsi"/>
          <w:b w:val="0"/>
          <w:bCs/>
        </w:rPr>
        <w:t xml:space="preserve"> anion compared to kosmotropic Cl</w:t>
      </w:r>
      <w:r w:rsidRPr="00DB52AF">
        <w:rPr>
          <w:rFonts w:cstheme="minorHAnsi"/>
          <w:b w:val="0"/>
          <w:bCs/>
          <w:vertAlign w:val="superscript"/>
        </w:rPr>
        <w:t xml:space="preserve">- </w:t>
      </w:r>
      <w:r w:rsidRPr="00DB52AF">
        <w:rPr>
          <w:rFonts w:cstheme="minorHAnsi"/>
          <w:b w:val="0"/>
          <w:bCs/>
        </w:rPr>
        <w:t>anion for all four polymers. Overall, we show higher μC</w:t>
      </w:r>
      <w:r w:rsidRPr="00DB52AF">
        <w:rPr>
          <w:rFonts w:cstheme="minorHAnsi"/>
          <w:b w:val="0"/>
          <w:bCs/>
          <w:vertAlign w:val="superscript"/>
        </w:rPr>
        <w:t>*</w:t>
      </w:r>
      <w:r w:rsidRPr="00DB52AF">
        <w:rPr>
          <w:rFonts w:cstheme="minorHAnsi"/>
          <w:b w:val="0"/>
          <w:bCs/>
        </w:rPr>
        <w:t xml:space="preserve"> with more oxygen atoms on the side chain, or if the oxygen atom is farther from the polymer backbone in both KCl and KPF</w:t>
      </w:r>
      <w:r w:rsidRPr="00DB52AF">
        <w:rPr>
          <w:rFonts w:cstheme="minorHAnsi"/>
          <w:b w:val="0"/>
          <w:bCs/>
          <w:vertAlign w:val="subscript"/>
        </w:rPr>
        <w:t>6</w:t>
      </w:r>
      <w:r w:rsidRPr="00DB52AF">
        <w:rPr>
          <w:rFonts w:cstheme="minorHAnsi"/>
          <w:b w:val="0"/>
          <w:bCs/>
        </w:rPr>
        <w:t xml:space="preserve"> solutions. </w:t>
      </w:r>
      <w:bookmarkStart w:id="6" w:name="_Hlk98321654"/>
    </w:p>
    <w:bookmarkEnd w:id="6"/>
    <w:p w14:paraId="55A5C11A" w14:textId="05E96A4C" w:rsidR="00DB52AF" w:rsidRPr="00DB52AF" w:rsidRDefault="00F80375" w:rsidP="00012E2C">
      <w:pPr>
        <w:pStyle w:val="RSCB08CHeadingIn-line"/>
        <w:spacing w:line="240" w:lineRule="exact"/>
        <w:ind w:firstLine="284"/>
        <w:jc w:val="both"/>
        <w:rPr>
          <w:rFonts w:cstheme="minorHAnsi"/>
          <w:b w:val="0"/>
          <w:bCs/>
        </w:rPr>
      </w:pPr>
      <w:r w:rsidRPr="00DB52AF">
        <w:rPr>
          <w:rFonts w:cstheme="minorHAnsi"/>
          <w:b w:val="0"/>
          <w:bCs/>
        </w:rPr>
        <w:t xml:space="preserve">Previously, Luscombe and </w:t>
      </w:r>
      <w:r w:rsidRPr="00E8793A">
        <w:rPr>
          <w:rFonts w:cstheme="minorHAnsi"/>
          <w:b w:val="0"/>
          <w:bCs/>
        </w:rPr>
        <w:t>co-workers</w:t>
      </w:r>
      <w:r w:rsidRPr="00DB52AF">
        <w:rPr>
          <w:rFonts w:cstheme="minorHAnsi"/>
          <w:b w:val="0"/>
          <w:bCs/>
        </w:rPr>
        <w:t xml:space="preserve"> have demonstrated that P3APPT, as polymer electrolyte for LiTFSI salt, exhibits higher electronic conductivity and comparable ionic conductivity to fully-glycolated P3MEEMT.</w:t>
      </w:r>
      <w:r w:rsidRPr="00DB52AF">
        <w:rPr>
          <w:rFonts w:cstheme="minorHAnsi"/>
          <w:b w:val="0"/>
          <w:bCs/>
        </w:rPr>
        <w:fldChar w:fldCharType="begin" w:fldLock="1"/>
      </w:r>
      <w:r w:rsidR="00A874FF">
        <w:rPr>
          <w:rFonts w:cstheme="minorHAnsi"/>
          <w:b w:val="0"/>
          <w:bCs/>
        </w:rPr>
        <w:instrText>ADDIN CSL_CITATION {"citationItems":[{"id":"ITEM-1","itemData":{"DOI":"10.1039/d1ta05379e","ISSN":"2050-7488","abstract":"A major limitation for polymeric mixed ionic/electronic conductors (MIECs) is the trade-off between ionic and electronic conductivity; changes made that improve one typically hinder the other. In order to address...A major limitation for polymeric mixed ionic/electronic conductors (MIECs) is the trade-off between ionic and electronic conductivity; changes made that improve one typically hinder the other. In order to address this fundamental problem, this work provides insight into ways that we could improve one type of conduction without hindering the other. We investigated a common oligoethylene glycol side chain polymer by adjusting the oxygen atom content and position, providing structural insights for materials that better balanced the two conduction pathways. The investigated polymer series showed the prototypical conflict between ionic and electronic conduction for oxygen atom content, with increasing oxygen atom content increasing ionic conductivity, but decreasing electronic conductivity; however, by increasing the oxygen atom distance from the polymer backbone, both ionic and electronic conductivity could be improved. Following these rules, we show that, poly(3-(methoxyethoxybutyl)thiophene), when blended with lithium bistrifluoromethanesulfonimide (LiTFSI), matches the ionic conductivity of a comparable MIEC [poly(3-(methoxyethoxyethoxymethyl)thiophene)], while simultaneously showing higher electronic conductivity, highlighting the potential of this design strategy. We also provide strategies for tuning the MIEC performance to fit a desired application, depending on if electronic, ionic, or balanced conduction is most important. These results have implications beyond just polythiophene-based MIECs, as these strategies for balancing backbone crystallization and coordinating group interconnectivity apply for all semicrystalline conjugated polymers.","author":[{"dropping-particle":"","family":"Onorato","given":"Jonathan","non-dropping-particle":"","parse-names":false,"suffix":""},{"dropping-particle":"","family":"Wang","given":"Zhongyang","non-dropping-particle":"","parse-names":false,"suffix":""},{"dropping-particle":"","family":"Sun","given":"Yangyang","non-dropping-particle":"","parse-names":false,"suffix":""},{"dropping-particle":"","family":"Nowak","given":"Christian","non-dropping-particle":"","parse-names":false,"suffix":""},{"dropping-particle":"","family":"Flagg","given":"Lucas","non-dropping-particle":"","parse-names":false,"suffix":""},{"dropping-particle":"","family":"Li","given":"Ruipeng","non-dropping-particle":"","parse-names":false,"suffix":""},{"dropping-particle":"","family":"Dong","given":"Ban Xuan","non-dropping-particle":"","parse-names":false,"suffix":""},{"dropping-particle":"","family":"Richter","given":"Lee","non-dropping-particle":"","parse-names":false,"suffix":""},{"dropping-particle":"","family":"Escobedo","given":"Fernando","non-dropping-particle":"","parse-names":false,"suffix":""},{"dropping-particle":"","family":"Nealey","given":"Paul F","non-dropping-particle":"","parse-names":false,"suffix":""},{"dropping-particle":"","family":"Patel","given":"Shrayesh","non-dropping-particle":"","parse-names":false,"suffix":""},{"dropping-particle":"","family":"Luscombe","given":"Christine","non-dropping-particle":"","parse-names":false,"suffix":""}],"container-title":"Journal of Materials Chemistry A","id":"ITEM-1","issued":{"date-parts":[["2021"]]},"page":"21410-21423","publisher":"Royal Society of Chemistry","title":"Side Chain Engineering Control of Mixed Conduction in Oligoethylene Glycol-Substituted Polythiophenes","type":"article-journal","volume":"9"},"uris":["http://www.mendeley.com/documents/?uuid=9e2a9d03-19e2-442d-aafc-f485dd9ae1b1"]}],"mendeley":{"formattedCitation":"&lt;sup&gt;31&lt;/sup&gt;","plainTextFormattedCitation":"31","previouslyFormattedCitation":"&lt;sup&gt;31&lt;/sup&gt;"},"properties":{"noteIndex":0},"schema":"https://github.com/citation-style-language/schema/raw/master/csl-citation.json"}</w:instrText>
      </w:r>
      <w:r w:rsidRPr="00DB52AF">
        <w:rPr>
          <w:rFonts w:cstheme="minorHAnsi"/>
          <w:b w:val="0"/>
          <w:bCs/>
        </w:rPr>
        <w:fldChar w:fldCharType="separate"/>
      </w:r>
      <w:r w:rsidR="00A874FF" w:rsidRPr="00A874FF">
        <w:rPr>
          <w:rFonts w:cstheme="minorHAnsi"/>
          <w:b w:val="0"/>
          <w:bCs/>
          <w:noProof/>
          <w:vertAlign w:val="superscript"/>
        </w:rPr>
        <w:t>31</w:t>
      </w:r>
      <w:r w:rsidRPr="00DB52AF">
        <w:rPr>
          <w:rFonts w:cstheme="minorHAnsi"/>
          <w:b w:val="0"/>
          <w:bCs/>
        </w:rPr>
        <w:fldChar w:fldCharType="end"/>
      </w:r>
      <w:r w:rsidRPr="00DB52AF">
        <w:rPr>
          <w:rFonts w:cstheme="minorHAnsi"/>
          <w:b w:val="0"/>
          <w:bCs/>
        </w:rPr>
        <w:t xml:space="preserve"> The fact that P3MEEMT is still a better OECT active layer with higher μC</w:t>
      </w:r>
      <w:r w:rsidRPr="00DB52AF">
        <w:rPr>
          <w:rFonts w:cstheme="minorHAnsi"/>
          <w:b w:val="0"/>
          <w:bCs/>
          <w:vertAlign w:val="superscript"/>
        </w:rPr>
        <w:t>*</w:t>
      </w:r>
      <w:r w:rsidRPr="00DB52AF">
        <w:rPr>
          <w:rFonts w:cstheme="minorHAnsi"/>
          <w:b w:val="0"/>
          <w:bCs/>
        </w:rPr>
        <w:t xml:space="preserve"> compared to P3APPT indicates the very different nature of polymer/ion interaction in dry and hydrated states. And it is thus necessary to apply different design strategy for various OMIECs applications.</w:t>
      </w:r>
    </w:p>
    <w:p w14:paraId="0DDA63A6" w14:textId="3F3D371D" w:rsidR="00DB52AF" w:rsidRPr="00DB52AF" w:rsidRDefault="00DB52AF" w:rsidP="00012E2C">
      <w:pPr>
        <w:pStyle w:val="RSCB08CHeadingIn-line"/>
        <w:spacing w:line="240" w:lineRule="exact"/>
        <w:ind w:firstLine="284"/>
        <w:jc w:val="both"/>
        <w:rPr>
          <w:rFonts w:cstheme="minorHAnsi"/>
          <w:b w:val="0"/>
          <w:bCs/>
        </w:rPr>
      </w:pPr>
      <w:r w:rsidRPr="00DB52AF">
        <w:rPr>
          <w:rFonts w:cstheme="minorHAnsi"/>
          <w:b w:val="0"/>
          <w:bCs/>
        </w:rPr>
        <w:t>Figure 2b shows the threshold voltage (V</w:t>
      </w:r>
      <w:r w:rsidRPr="00DB52AF">
        <w:rPr>
          <w:rFonts w:cstheme="minorHAnsi"/>
          <w:b w:val="0"/>
          <w:bCs/>
          <w:vertAlign w:val="subscript"/>
        </w:rPr>
        <w:t>T</w:t>
      </w:r>
      <w:r w:rsidRPr="00DB52AF">
        <w:rPr>
          <w:rFonts w:cstheme="minorHAnsi"/>
          <w:b w:val="0"/>
          <w:bCs/>
        </w:rPr>
        <w:t>) of the polymers in both solutions while Figure S</w:t>
      </w:r>
      <w:r w:rsidR="002E74C9">
        <w:rPr>
          <w:rFonts w:cstheme="minorHAnsi"/>
          <w:b w:val="0"/>
          <w:bCs/>
        </w:rPr>
        <w:t>6</w:t>
      </w:r>
      <w:r w:rsidR="00AB0E94">
        <w:rPr>
          <w:rFonts w:cstheme="minorHAnsi"/>
          <w:b w:val="0"/>
          <w:bCs/>
        </w:rPr>
        <w:t>, Figure S</w:t>
      </w:r>
      <w:r w:rsidR="002E74C9">
        <w:rPr>
          <w:rFonts w:cstheme="minorHAnsi"/>
          <w:b w:val="0"/>
          <w:bCs/>
        </w:rPr>
        <w:t>7</w:t>
      </w:r>
      <w:r w:rsidR="00AB0E94">
        <w:rPr>
          <w:rFonts w:cstheme="minorHAnsi"/>
          <w:b w:val="0"/>
          <w:bCs/>
        </w:rPr>
        <w:t xml:space="preserve"> and Figure S</w:t>
      </w:r>
      <w:r w:rsidR="002E74C9">
        <w:rPr>
          <w:rFonts w:cstheme="minorHAnsi"/>
          <w:b w:val="0"/>
          <w:bCs/>
        </w:rPr>
        <w:t>8</w:t>
      </w:r>
      <w:r w:rsidRPr="00DB52AF">
        <w:rPr>
          <w:rFonts w:cstheme="minorHAnsi"/>
          <w:b w:val="0"/>
          <w:bCs/>
        </w:rPr>
        <w:t xml:space="preserve"> show the determination of V</w:t>
      </w:r>
      <w:r w:rsidRPr="00DB52AF">
        <w:rPr>
          <w:rFonts w:cstheme="minorHAnsi"/>
          <w:b w:val="0"/>
          <w:bCs/>
          <w:vertAlign w:val="subscript"/>
        </w:rPr>
        <w:t>T</w:t>
      </w:r>
      <w:r w:rsidRPr="00DB52AF">
        <w:rPr>
          <w:rFonts w:cstheme="minorHAnsi"/>
          <w:b w:val="0"/>
          <w:bCs/>
        </w:rPr>
        <w:t>. To measure V</w:t>
      </w:r>
      <w:r w:rsidRPr="00DB52AF">
        <w:rPr>
          <w:rFonts w:cstheme="minorHAnsi"/>
          <w:b w:val="0"/>
          <w:bCs/>
          <w:vertAlign w:val="subscript"/>
        </w:rPr>
        <w:t>T</w:t>
      </w:r>
      <w:r w:rsidRPr="00DB52AF">
        <w:rPr>
          <w:rFonts w:cstheme="minorHAnsi"/>
          <w:b w:val="0"/>
          <w:bCs/>
        </w:rPr>
        <w:t xml:space="preserve">, we took the intersection of the tangent line of plots of </w:t>
      </w:r>
      <m:oMath>
        <m:rad>
          <m:radPr>
            <m:degHide m:val="1"/>
            <m:ctrlPr>
              <w:rPr>
                <w:rFonts w:ascii="Cambria Math" w:hAnsi="Cambria Math" w:cstheme="minorHAnsi"/>
                <w:b w:val="0"/>
                <w:bCs/>
                <w:i/>
              </w:rPr>
            </m:ctrlPr>
          </m:radPr>
          <m:deg/>
          <m:e>
            <m:sSub>
              <m:sSubPr>
                <m:ctrlPr>
                  <w:rPr>
                    <w:rFonts w:ascii="Cambria Math" w:hAnsi="Cambria Math" w:cstheme="minorHAnsi"/>
                    <w:b w:val="0"/>
                    <w:bCs/>
                    <w:i/>
                  </w:rPr>
                </m:ctrlPr>
              </m:sSubPr>
              <m:e>
                <m:r>
                  <m:rPr>
                    <m:sty m:val="bi"/>
                  </m:rPr>
                  <w:rPr>
                    <w:rFonts w:ascii="Cambria Math" w:hAnsi="Cambria Math" w:cstheme="minorHAnsi"/>
                  </w:rPr>
                  <m:t>I</m:t>
                </m:r>
              </m:e>
              <m:sub>
                <m:r>
                  <m:rPr>
                    <m:sty m:val="bi"/>
                  </m:rPr>
                  <w:rPr>
                    <w:rFonts w:ascii="Cambria Math" w:hAnsi="Cambria Math" w:cstheme="minorHAnsi"/>
                  </w:rPr>
                  <m:t>D</m:t>
                </m:r>
              </m:sub>
            </m:sSub>
          </m:e>
        </m:rad>
      </m:oMath>
      <w:r w:rsidRPr="00DB52AF">
        <w:rPr>
          <w:rFonts w:cstheme="minorHAnsi"/>
          <w:b w:val="0"/>
          <w:bCs/>
        </w:rPr>
        <w:t xml:space="preserve"> curve (with maximum slope) and the x-axis in the </w:t>
      </w:r>
      <m:oMath>
        <m:rad>
          <m:radPr>
            <m:degHide m:val="1"/>
            <m:ctrlPr>
              <w:rPr>
                <w:rFonts w:ascii="Cambria Math" w:hAnsi="Cambria Math" w:cstheme="minorHAnsi"/>
                <w:b w:val="0"/>
                <w:bCs/>
                <w:i/>
              </w:rPr>
            </m:ctrlPr>
          </m:radPr>
          <m:deg/>
          <m:e>
            <m:sSub>
              <m:sSubPr>
                <m:ctrlPr>
                  <w:rPr>
                    <w:rFonts w:ascii="Cambria Math" w:hAnsi="Cambria Math" w:cstheme="minorHAnsi"/>
                    <w:b w:val="0"/>
                    <w:bCs/>
                    <w:i/>
                  </w:rPr>
                </m:ctrlPr>
              </m:sSubPr>
              <m:e>
                <m:r>
                  <m:rPr>
                    <m:sty m:val="bi"/>
                  </m:rPr>
                  <w:rPr>
                    <w:rFonts w:ascii="Cambria Math" w:hAnsi="Cambria Math" w:cstheme="minorHAnsi"/>
                  </w:rPr>
                  <m:t>I</m:t>
                </m:r>
              </m:e>
              <m:sub>
                <m:r>
                  <m:rPr>
                    <m:sty m:val="bi"/>
                  </m:rPr>
                  <w:rPr>
                    <w:rFonts w:ascii="Cambria Math" w:hAnsi="Cambria Math" w:cstheme="minorHAnsi"/>
                  </w:rPr>
                  <m:t>D</m:t>
                </m:r>
              </m:sub>
            </m:sSub>
          </m:e>
        </m:rad>
      </m:oMath>
      <w:r w:rsidRPr="00DB52AF">
        <w:rPr>
          <w:rFonts w:cstheme="minorHAnsi"/>
          <w:b w:val="0"/>
          <w:bCs/>
        </w:rPr>
        <w:t xml:space="preserve"> vs. V</w:t>
      </w:r>
      <w:r w:rsidRPr="00DB52AF">
        <w:rPr>
          <w:rFonts w:cstheme="minorHAnsi"/>
          <w:b w:val="0"/>
          <w:bCs/>
          <w:vertAlign w:val="subscript"/>
        </w:rPr>
        <w:t>G</w:t>
      </w:r>
      <w:r w:rsidRPr="00DB52AF">
        <w:rPr>
          <w:rFonts w:cstheme="minorHAnsi"/>
          <w:b w:val="0"/>
          <w:bCs/>
        </w:rPr>
        <w:t xml:space="preserve"> plots. A smaller |V</w:t>
      </w:r>
      <w:r w:rsidRPr="00DB52AF">
        <w:rPr>
          <w:rFonts w:cstheme="minorHAnsi"/>
          <w:b w:val="0"/>
          <w:bCs/>
          <w:vertAlign w:val="subscript"/>
        </w:rPr>
        <w:t>T</w:t>
      </w:r>
      <w:r w:rsidRPr="00DB52AF">
        <w:rPr>
          <w:rFonts w:cstheme="minorHAnsi"/>
          <w:b w:val="0"/>
          <w:bCs/>
        </w:rPr>
        <w:t>| is generally preferred for accumulation mode OECTs as the device can be turned on at lower gate voltage. Interestingly, we found the V</w:t>
      </w:r>
      <w:r w:rsidRPr="00DB52AF">
        <w:rPr>
          <w:rFonts w:cstheme="minorHAnsi"/>
          <w:b w:val="0"/>
          <w:bCs/>
          <w:vertAlign w:val="subscript"/>
        </w:rPr>
        <w:t>T</w:t>
      </w:r>
      <w:r w:rsidRPr="00DB52AF">
        <w:rPr>
          <w:rFonts w:cstheme="minorHAnsi"/>
          <w:b w:val="0"/>
          <w:bCs/>
        </w:rPr>
        <w:t xml:space="preserve"> of P3MEEMT, P3APPT and P3AAPT are all </w:t>
      </w:r>
      <w:r w:rsidR="00C81F95">
        <w:rPr>
          <w:rFonts w:cstheme="minorHAnsi"/>
          <w:b w:val="0"/>
          <w:bCs/>
          <w:lang w:val="en-US"/>
        </w:rPr>
        <w:sym w:font="Symbol" w:char="F0BB"/>
      </w:r>
      <w:r w:rsidRPr="00DB52AF">
        <w:rPr>
          <w:rFonts w:cstheme="minorHAnsi"/>
          <w:b w:val="0"/>
          <w:bCs/>
        </w:rPr>
        <w:t xml:space="preserve"> -0.56 V (vs Ag/AgCl) with Cl</w:t>
      </w:r>
      <w:r w:rsidRPr="00DB52AF">
        <w:rPr>
          <w:rFonts w:cstheme="minorHAnsi"/>
          <w:b w:val="0"/>
          <w:bCs/>
          <w:vertAlign w:val="superscript"/>
        </w:rPr>
        <w:t>-</w:t>
      </w:r>
      <w:r w:rsidRPr="00DB52AF">
        <w:rPr>
          <w:rFonts w:cstheme="minorHAnsi"/>
          <w:b w:val="0"/>
          <w:bCs/>
        </w:rPr>
        <w:t xml:space="preserve"> as the counterion. When replacing the Cl</w:t>
      </w:r>
      <w:r w:rsidRPr="00DB52AF">
        <w:rPr>
          <w:rFonts w:cstheme="minorHAnsi"/>
          <w:b w:val="0"/>
          <w:bCs/>
          <w:vertAlign w:val="superscript"/>
        </w:rPr>
        <w:t>-</w:t>
      </w:r>
      <w:r w:rsidRPr="00DB52AF">
        <w:rPr>
          <w:rFonts w:cstheme="minorHAnsi"/>
          <w:b w:val="0"/>
          <w:bCs/>
        </w:rPr>
        <w:t xml:space="preserve"> with PF</w:t>
      </w:r>
      <w:r w:rsidRPr="00DB52AF">
        <w:rPr>
          <w:rFonts w:cstheme="minorHAnsi"/>
          <w:b w:val="0"/>
          <w:bCs/>
          <w:vertAlign w:val="subscript"/>
        </w:rPr>
        <w:t>6</w:t>
      </w:r>
      <w:r w:rsidRPr="00DB52AF">
        <w:rPr>
          <w:rFonts w:cstheme="minorHAnsi"/>
          <w:b w:val="0"/>
          <w:bCs/>
          <w:vertAlign w:val="superscript"/>
        </w:rPr>
        <w:t>-</w:t>
      </w:r>
      <w:r w:rsidRPr="00DB52AF">
        <w:rPr>
          <w:rFonts w:cstheme="minorHAnsi"/>
          <w:b w:val="0"/>
          <w:bCs/>
        </w:rPr>
        <w:t>, we observed the expected decrease of V</w:t>
      </w:r>
      <w:r w:rsidRPr="00DB52AF">
        <w:rPr>
          <w:rFonts w:cstheme="minorHAnsi"/>
          <w:b w:val="0"/>
          <w:bCs/>
          <w:vertAlign w:val="subscript"/>
        </w:rPr>
        <w:t xml:space="preserve">T </w:t>
      </w:r>
      <w:r w:rsidRPr="00DB52AF">
        <w:rPr>
          <w:rFonts w:cstheme="minorHAnsi"/>
          <w:b w:val="0"/>
          <w:bCs/>
        </w:rPr>
        <w:t xml:space="preserve">for all three polymers. </w:t>
      </w:r>
      <w:r w:rsidR="00190BA8">
        <w:rPr>
          <w:rFonts w:cstheme="minorHAnsi"/>
          <w:b w:val="0"/>
          <w:bCs/>
        </w:rPr>
        <w:t>In addition</w:t>
      </w:r>
      <w:r w:rsidRPr="00DB52AF">
        <w:rPr>
          <w:rFonts w:cstheme="minorHAnsi"/>
          <w:b w:val="0"/>
          <w:bCs/>
        </w:rPr>
        <w:t>, we found an even lower V</w:t>
      </w:r>
      <w:r w:rsidRPr="00DB52AF">
        <w:rPr>
          <w:rFonts w:cstheme="minorHAnsi"/>
          <w:b w:val="0"/>
          <w:bCs/>
          <w:vertAlign w:val="subscript"/>
        </w:rPr>
        <w:t>T</w:t>
      </w:r>
      <w:r w:rsidRPr="00DB52AF">
        <w:rPr>
          <w:rFonts w:cstheme="minorHAnsi"/>
          <w:b w:val="0"/>
          <w:bCs/>
        </w:rPr>
        <w:t xml:space="preserve"> of P3APPT and P3AAPT compared to P3MEEMT with PF</w:t>
      </w:r>
      <w:r w:rsidRPr="00DB52AF">
        <w:rPr>
          <w:rFonts w:cstheme="minorHAnsi"/>
          <w:b w:val="0"/>
          <w:bCs/>
          <w:vertAlign w:val="subscript"/>
        </w:rPr>
        <w:t>6</w:t>
      </w:r>
      <w:r w:rsidRPr="00DB52AF">
        <w:rPr>
          <w:rFonts w:cstheme="minorHAnsi"/>
          <w:b w:val="0"/>
          <w:bCs/>
          <w:vertAlign w:val="superscript"/>
        </w:rPr>
        <w:t>-</w:t>
      </w:r>
      <w:r w:rsidRPr="00DB52AF">
        <w:rPr>
          <w:rFonts w:cstheme="minorHAnsi"/>
          <w:b w:val="0"/>
          <w:bCs/>
        </w:rPr>
        <w:t xml:space="preserve"> counterion. One possible explanation is the higher crystallinity of P3APPT and P3AAPT films in the undoped state compared to P3MEEMT,</w:t>
      </w:r>
      <w:r w:rsidRPr="00DB52AF">
        <w:rPr>
          <w:rFonts w:cstheme="minorHAnsi"/>
          <w:b w:val="0"/>
          <w:bCs/>
        </w:rPr>
        <w:fldChar w:fldCharType="begin" w:fldLock="1"/>
      </w:r>
      <w:r w:rsidR="00A874FF">
        <w:rPr>
          <w:rFonts w:cstheme="minorHAnsi"/>
          <w:b w:val="0"/>
          <w:bCs/>
        </w:rPr>
        <w:instrText>ADDIN CSL_CITATION {"citationItems":[{"id":"ITEM-1","itemData":{"DOI":"10.1039/d1ta05379e","ISSN":"2050-7488","abstract":"A major limitation for polymeric mixed ionic/electronic conductors (MIECs) is the trade-off between ionic and electronic conductivity; changes made that improve one typically hinder the other. In order to address...A major limitation for polymeric mixed ionic/electronic conductors (MIECs) is the trade-off between ionic and electronic conductivity; changes made that improve one typically hinder the other. In order to address this fundamental problem, this work provides insight into ways that we could improve one type of conduction without hindering the other. We investigated a common oligoethylene glycol side chain polymer by adjusting the oxygen atom content and position, providing structural insights for materials that better balanced the two conduction pathways. The investigated polymer series showed the prototypical conflict between ionic and electronic conduction for oxygen atom content, with increasing oxygen atom content increasing ionic conductivity, but decreasing electronic conductivity; however, by increasing the oxygen atom distance from the polymer backbone, both ionic and electronic conductivity could be improved. Following these rules, we show that, poly(3-(methoxyethoxybutyl)thiophene), when blended with lithium bistrifluoromethanesulfonimide (LiTFSI), matches the ionic conductivity of a comparable MIEC [poly(3-(methoxyethoxyethoxymethyl)thiophene)], while simultaneously showing higher electronic conductivity, highlighting the potential of this design strategy. We also provide strategies for tuning the MIEC performance to fit a desired application, depending on if electronic, ionic, or balanced conduction is most important. These results have implications beyond just polythiophene-based MIECs, as these strategies for balancing backbone crystallization and coordinating group interconnectivity apply for all semicrystalline conjugated polymers.","author":[{"dropping-particle":"","family":"Onorato","given":"Jonathan","non-dropping-particle":"","parse-names":false,"suffix":""},{"dropping-particle":"","family":"Wang","given":"Zhongyang","non-dropping-particle":"","parse-names":false,"suffix":""},{"dropping-particle":"","family":"Sun","given":"Yangyang","non-dropping-particle":"","parse-names":false,"suffix":""},{"dropping-particle":"","family":"Nowak","given":"Christian","non-dropping-particle":"","parse-names":false,"suffix":""},{"dropping-particle":"","family":"Flagg","given":"Lucas","non-dropping-particle":"","parse-names":false,"suffix":""},{"dropping-particle":"","family":"Li","given":"Ruipeng","non-dropping-particle":"","parse-names":false,"suffix":""},{"dropping-particle":"","family":"Dong","given":"Ban Xuan","non-dropping-particle":"","parse-names":false,"suffix":""},{"dropping-particle":"","family":"Richter","given":"Lee","non-dropping-particle":"","parse-names":false,"suffix":""},{"dropping-particle":"","family":"Escobedo","given":"Fernando","non-dropping-particle":"","parse-names":false,"suffix":""},{"dropping-particle":"","family":"Nealey","given":"Paul F","non-dropping-particle":"","parse-names":false,"suffix":""},{"dropping-particle":"","family":"Patel","given":"Shrayesh","non-dropping-particle":"","parse-names":false,"suffix":""},{"dropping-particle":"","family":"Luscombe","given":"Christine","non-dropping-particle":"","parse-names":false,"suffix":""}],"container-title":"Journal of Materials Chemistry A","id":"ITEM-1","issued":{"date-parts":[["2021"]]},"page":"21410-21423","publisher":"Royal Society of Chemistry","title":"Side Chain Engineering Control of Mixed Conduction in Oligoethylene Glycol-Substituted Polythiophenes","type":"article-journal","volume":"9"},"uris":["http://www.mendeley.com/documents/?uuid=9e2a9d03-19e2-442d-aafc-f485dd9ae1b1"]}],"mendeley":{"formattedCitation":"&lt;sup&gt;31&lt;/sup&gt;","plainTextFormattedCitation":"31","previouslyFormattedCitation":"&lt;sup&gt;31&lt;/sup&gt;"},"properties":{"noteIndex":0},"schema":"https://github.com/citation-style-language/schema/raw/master/csl-citation.json"}</w:instrText>
      </w:r>
      <w:r w:rsidRPr="00DB52AF">
        <w:rPr>
          <w:rFonts w:cstheme="minorHAnsi"/>
          <w:b w:val="0"/>
          <w:bCs/>
        </w:rPr>
        <w:fldChar w:fldCharType="separate"/>
      </w:r>
      <w:r w:rsidR="00A874FF" w:rsidRPr="00A874FF">
        <w:rPr>
          <w:rFonts w:cstheme="minorHAnsi"/>
          <w:b w:val="0"/>
          <w:bCs/>
          <w:noProof/>
          <w:vertAlign w:val="superscript"/>
        </w:rPr>
        <w:t>31</w:t>
      </w:r>
      <w:r w:rsidRPr="00DB52AF">
        <w:rPr>
          <w:rFonts w:cstheme="minorHAnsi"/>
          <w:b w:val="0"/>
          <w:bCs/>
        </w:rPr>
        <w:fldChar w:fldCharType="end"/>
      </w:r>
      <w:r w:rsidRPr="00DB52AF">
        <w:rPr>
          <w:rFonts w:cstheme="minorHAnsi"/>
          <w:b w:val="0"/>
          <w:bCs/>
        </w:rPr>
        <w:t xml:space="preserve"> which </w:t>
      </w:r>
      <w:r w:rsidRPr="00DB52AF">
        <w:rPr>
          <w:rFonts w:cstheme="minorHAnsi"/>
          <w:b w:val="0"/>
          <w:bCs/>
        </w:rPr>
        <w:t>enables easier hole injection to start electrochemical doping process. While with Cl</w:t>
      </w:r>
      <w:r w:rsidRPr="00DB52AF">
        <w:rPr>
          <w:rFonts w:cstheme="minorHAnsi"/>
          <w:b w:val="0"/>
          <w:bCs/>
          <w:vertAlign w:val="superscript"/>
        </w:rPr>
        <w:t>-</w:t>
      </w:r>
      <w:r w:rsidRPr="00DB52AF">
        <w:rPr>
          <w:rFonts w:cstheme="minorHAnsi"/>
          <w:b w:val="0"/>
          <w:bCs/>
        </w:rPr>
        <w:t xml:space="preserve"> anion, which has higher hydration number and is very sensitive to side chain hydrophilicity during doping, we hypothesize that opposite factors are at play: easier polaron injection because of the higher film crystallinity at undoped state (lower V</w:t>
      </w:r>
      <w:r w:rsidRPr="00DB52AF">
        <w:rPr>
          <w:rFonts w:cstheme="minorHAnsi"/>
          <w:b w:val="0"/>
          <w:bCs/>
          <w:vertAlign w:val="subscript"/>
        </w:rPr>
        <w:t>T</w:t>
      </w:r>
      <w:r w:rsidRPr="00DB52AF">
        <w:rPr>
          <w:rFonts w:cstheme="minorHAnsi"/>
          <w:b w:val="0"/>
          <w:bCs/>
        </w:rPr>
        <w:t>), but harder Cl</w:t>
      </w:r>
      <w:r w:rsidRPr="00DB52AF">
        <w:rPr>
          <w:rFonts w:cstheme="minorHAnsi"/>
          <w:b w:val="0"/>
          <w:bCs/>
          <w:vertAlign w:val="superscript"/>
        </w:rPr>
        <w:t>-</w:t>
      </w:r>
      <w:r w:rsidRPr="00DB52AF">
        <w:rPr>
          <w:rFonts w:cstheme="minorHAnsi"/>
          <w:b w:val="0"/>
          <w:bCs/>
        </w:rPr>
        <w:t xml:space="preserve"> anion injection due to the lower side chain hydrophilicity (higher V</w:t>
      </w:r>
      <w:r w:rsidRPr="00DB52AF">
        <w:rPr>
          <w:rFonts w:cstheme="minorHAnsi"/>
          <w:b w:val="0"/>
          <w:bCs/>
          <w:vertAlign w:val="subscript"/>
        </w:rPr>
        <w:t>T</w:t>
      </w:r>
      <w:r w:rsidRPr="00DB52AF">
        <w:rPr>
          <w:rFonts w:cstheme="minorHAnsi"/>
          <w:b w:val="0"/>
          <w:bCs/>
        </w:rPr>
        <w:t xml:space="preserve">). </w:t>
      </w:r>
      <w:bookmarkStart w:id="7" w:name="_Hlk98259417"/>
      <w:r w:rsidRPr="00DB52AF">
        <w:rPr>
          <w:rFonts w:cstheme="minorHAnsi"/>
          <w:b w:val="0"/>
          <w:bCs/>
        </w:rPr>
        <w:t>And the V</w:t>
      </w:r>
      <w:r w:rsidRPr="00DB52AF">
        <w:rPr>
          <w:rFonts w:cstheme="minorHAnsi"/>
          <w:b w:val="0"/>
          <w:bCs/>
          <w:vertAlign w:val="subscript"/>
        </w:rPr>
        <w:t xml:space="preserve">T </w:t>
      </w:r>
      <w:r w:rsidRPr="00DB52AF">
        <w:rPr>
          <w:rFonts w:cstheme="minorHAnsi"/>
          <w:b w:val="0"/>
          <w:bCs/>
        </w:rPr>
        <w:t xml:space="preserve">of P3MEEMT, P3APPT and P3AAPT are thus </w:t>
      </w:r>
      <w:r w:rsidR="00D1760D">
        <w:rPr>
          <w:rFonts w:cstheme="minorHAnsi"/>
          <w:b w:val="0"/>
          <w:bCs/>
        </w:rPr>
        <w:t xml:space="preserve">all </w:t>
      </w:r>
      <w:r w:rsidRPr="00DB52AF">
        <w:rPr>
          <w:rFonts w:cstheme="minorHAnsi"/>
          <w:b w:val="0"/>
          <w:bCs/>
        </w:rPr>
        <w:t>similar in KCl solution</w:t>
      </w:r>
      <w:r w:rsidR="002D7086">
        <w:rPr>
          <w:rFonts w:cstheme="minorHAnsi"/>
          <w:b w:val="0"/>
          <w:bCs/>
        </w:rPr>
        <w:t xml:space="preserve">. </w:t>
      </w:r>
      <w:r w:rsidR="00EF7994">
        <w:rPr>
          <w:rFonts w:cstheme="minorHAnsi"/>
          <w:b w:val="0"/>
          <w:bCs/>
        </w:rPr>
        <w:t>Overall, o</w:t>
      </w:r>
      <w:r w:rsidRPr="00DB52AF">
        <w:rPr>
          <w:rFonts w:cstheme="minorHAnsi"/>
          <w:b w:val="0"/>
          <w:bCs/>
        </w:rPr>
        <w:t>ur results clearly demonstrate that V</w:t>
      </w:r>
      <w:r w:rsidRPr="00DB52AF">
        <w:rPr>
          <w:rFonts w:cstheme="minorHAnsi"/>
          <w:b w:val="0"/>
          <w:bCs/>
          <w:vertAlign w:val="subscript"/>
        </w:rPr>
        <w:t>T</w:t>
      </w:r>
      <w:r w:rsidRPr="00DB52AF">
        <w:rPr>
          <w:rFonts w:cstheme="minorHAnsi"/>
          <w:b w:val="0"/>
          <w:bCs/>
        </w:rPr>
        <w:t xml:space="preserve"> is sensitive to both counterion and polymer side chain hydrophilicity, and that using the chaotropic anion</w:t>
      </w:r>
      <w:r w:rsidR="00EF7994">
        <w:rPr>
          <w:rFonts w:cstheme="minorHAnsi"/>
          <w:b w:val="0"/>
          <w:bCs/>
        </w:rPr>
        <w:t>s</w:t>
      </w:r>
      <w:r w:rsidRPr="00DB52AF">
        <w:rPr>
          <w:rFonts w:cstheme="minorHAnsi"/>
          <w:b w:val="0"/>
          <w:bCs/>
        </w:rPr>
        <w:t xml:space="preserve"> </w:t>
      </w:r>
      <w:r w:rsidR="003E50AE">
        <w:rPr>
          <w:rFonts w:cstheme="minorHAnsi"/>
          <w:b w:val="0"/>
          <w:bCs/>
        </w:rPr>
        <w:t>(PF</w:t>
      </w:r>
      <w:r w:rsidR="003E50AE">
        <w:rPr>
          <w:rFonts w:cstheme="minorHAnsi"/>
          <w:b w:val="0"/>
          <w:bCs/>
          <w:vertAlign w:val="subscript"/>
        </w:rPr>
        <w:t>6</w:t>
      </w:r>
      <w:r w:rsidR="003E50AE">
        <w:rPr>
          <w:rFonts w:cstheme="minorHAnsi"/>
          <w:b w:val="0"/>
          <w:bCs/>
          <w:vertAlign w:val="superscript"/>
        </w:rPr>
        <w:t>-</w:t>
      </w:r>
      <w:r w:rsidR="003E50AE">
        <w:rPr>
          <w:rFonts w:cstheme="minorHAnsi"/>
          <w:b w:val="0"/>
          <w:bCs/>
        </w:rPr>
        <w:t xml:space="preserve"> and TFSI</w:t>
      </w:r>
      <w:r w:rsidR="003E50AE">
        <w:rPr>
          <w:rFonts w:cstheme="minorHAnsi"/>
          <w:b w:val="0"/>
          <w:bCs/>
          <w:vertAlign w:val="superscript"/>
        </w:rPr>
        <w:t>-</w:t>
      </w:r>
      <w:r w:rsidR="003E50AE">
        <w:rPr>
          <w:rFonts w:cstheme="minorHAnsi"/>
          <w:b w:val="0"/>
          <w:bCs/>
        </w:rPr>
        <w:t xml:space="preserve">) </w:t>
      </w:r>
      <w:r w:rsidRPr="00DB52AF">
        <w:rPr>
          <w:rFonts w:cstheme="minorHAnsi"/>
          <w:b w:val="0"/>
          <w:bCs/>
        </w:rPr>
        <w:t>lowers the V</w:t>
      </w:r>
      <w:r w:rsidRPr="00DB52AF">
        <w:rPr>
          <w:rFonts w:cstheme="minorHAnsi"/>
          <w:b w:val="0"/>
          <w:bCs/>
          <w:vertAlign w:val="subscript"/>
        </w:rPr>
        <w:t>T</w:t>
      </w:r>
      <w:r w:rsidRPr="00DB52AF">
        <w:rPr>
          <w:rFonts w:cstheme="minorHAnsi"/>
          <w:b w:val="0"/>
          <w:bCs/>
        </w:rPr>
        <w:t xml:space="preserve"> compared to the kosmotropic Cl</w:t>
      </w:r>
      <w:r w:rsidRPr="00DB52AF">
        <w:rPr>
          <w:rFonts w:cstheme="minorHAnsi"/>
          <w:b w:val="0"/>
          <w:bCs/>
          <w:vertAlign w:val="superscript"/>
        </w:rPr>
        <w:t>-</w:t>
      </w:r>
      <w:r w:rsidRPr="00DB52AF">
        <w:rPr>
          <w:rFonts w:cstheme="minorHAnsi"/>
          <w:b w:val="0"/>
          <w:bCs/>
        </w:rPr>
        <w:t xml:space="preserve"> anion.</w:t>
      </w:r>
      <w:bookmarkEnd w:id="7"/>
    </w:p>
    <w:p w14:paraId="60540700" w14:textId="4B3E6140" w:rsidR="00DB3711" w:rsidRPr="00DB3711" w:rsidRDefault="00DB3711" w:rsidP="00012E2C">
      <w:pPr>
        <w:pStyle w:val="RSCB08CHeadingIn-line"/>
        <w:spacing w:before="160" w:after="80" w:line="240" w:lineRule="exact"/>
        <w:rPr>
          <w:bCs/>
        </w:rPr>
      </w:pPr>
      <w:r w:rsidRPr="00DB3711">
        <w:rPr>
          <w:bCs/>
        </w:rPr>
        <w:t>3.2. EIS and QCM</w:t>
      </w:r>
      <w:r w:rsidR="00D70D91">
        <w:rPr>
          <w:bCs/>
        </w:rPr>
        <w:t>-D</w:t>
      </w:r>
      <w:r w:rsidRPr="00DB3711">
        <w:rPr>
          <w:bCs/>
        </w:rPr>
        <w:t xml:space="preserve"> Characterizations</w:t>
      </w:r>
    </w:p>
    <w:p w14:paraId="129D800B" w14:textId="1DC00A8C" w:rsidR="00DB3711" w:rsidRPr="00DB3711" w:rsidRDefault="00DB3711" w:rsidP="00012E2C">
      <w:pPr>
        <w:pStyle w:val="RSCB08CHeadingIn-line"/>
        <w:spacing w:line="240" w:lineRule="exact"/>
        <w:jc w:val="both"/>
        <w:rPr>
          <w:b w:val="0"/>
        </w:rPr>
      </w:pPr>
      <w:r w:rsidRPr="00DB3711">
        <w:rPr>
          <w:b w:val="0"/>
        </w:rPr>
        <w:t>To understand the reason behind the observed μC</w:t>
      </w:r>
      <w:r w:rsidRPr="00DB3711">
        <w:rPr>
          <w:b w:val="0"/>
          <w:vertAlign w:val="superscript"/>
        </w:rPr>
        <w:t xml:space="preserve">* </w:t>
      </w:r>
      <w:r w:rsidRPr="00DB3711">
        <w:rPr>
          <w:b w:val="0"/>
        </w:rPr>
        <w:t>trend, we next utilized electrochemical impedance spectroscopy (EIS) to measure the volumetric capacitance C</w:t>
      </w:r>
      <w:r w:rsidRPr="00DB3711">
        <w:rPr>
          <w:b w:val="0"/>
          <w:vertAlign w:val="superscript"/>
        </w:rPr>
        <w:t xml:space="preserve">* </w:t>
      </w:r>
      <w:r w:rsidRPr="00DB3711">
        <w:rPr>
          <w:b w:val="0"/>
        </w:rPr>
        <w:t>of the polymers. Briefly, the impedance of the polymer (</w:t>
      </w:r>
      <w:r w:rsidR="000C4804">
        <w:rPr>
          <w:b w:val="0"/>
        </w:rPr>
        <w:t>gold</w:t>
      </w:r>
      <w:r w:rsidRPr="00DB3711">
        <w:rPr>
          <w:b w:val="0"/>
        </w:rPr>
        <w:t xml:space="preserve">/polymer/electrolyte) was measured through a small </w:t>
      </w:r>
      <w:r w:rsidR="005763C4">
        <w:rPr>
          <w:b w:val="0"/>
        </w:rPr>
        <w:t>alternating current (</w:t>
      </w:r>
      <w:r w:rsidRPr="00DB3711">
        <w:rPr>
          <w:b w:val="0"/>
        </w:rPr>
        <w:t>AC</w:t>
      </w:r>
      <w:r w:rsidR="005763C4">
        <w:rPr>
          <w:b w:val="0"/>
        </w:rPr>
        <w:t>)</w:t>
      </w:r>
      <w:r w:rsidRPr="00DB3711">
        <w:rPr>
          <w:b w:val="0"/>
        </w:rPr>
        <w:t xml:space="preserve"> perturbation applied on top of a constant </w:t>
      </w:r>
      <w:r w:rsidR="005763C4">
        <w:rPr>
          <w:b w:val="0"/>
        </w:rPr>
        <w:t>direct current (</w:t>
      </w:r>
      <w:r w:rsidRPr="00DB3711">
        <w:rPr>
          <w:b w:val="0"/>
        </w:rPr>
        <w:t>DC</w:t>
      </w:r>
      <w:r w:rsidR="005763C4">
        <w:rPr>
          <w:b w:val="0"/>
        </w:rPr>
        <w:t>)</w:t>
      </w:r>
      <w:r w:rsidRPr="00DB3711">
        <w:rPr>
          <w:b w:val="0"/>
        </w:rPr>
        <w:t xml:space="preserve"> doping bias. The impedance results were then fitted to an equivalent circuit, and the C</w:t>
      </w:r>
      <w:r w:rsidRPr="00DB3711">
        <w:rPr>
          <w:b w:val="0"/>
          <w:vertAlign w:val="superscript"/>
        </w:rPr>
        <w:t>*</w:t>
      </w:r>
      <w:r w:rsidRPr="00DB3711">
        <w:rPr>
          <w:b w:val="0"/>
        </w:rPr>
        <w:t xml:space="preserve"> was determined as the capacitor value divided by the polymer film volume. Figure S</w:t>
      </w:r>
      <w:r w:rsidR="00AB0E94">
        <w:rPr>
          <w:b w:val="0"/>
        </w:rPr>
        <w:t>9</w:t>
      </w:r>
      <w:r w:rsidRPr="00DB3711">
        <w:rPr>
          <w:b w:val="0"/>
        </w:rPr>
        <w:t xml:space="preserve"> and Figure S</w:t>
      </w:r>
      <w:r w:rsidR="00AB0E94">
        <w:rPr>
          <w:b w:val="0"/>
        </w:rPr>
        <w:t>10</w:t>
      </w:r>
      <w:r w:rsidRPr="00DB3711">
        <w:rPr>
          <w:b w:val="0"/>
        </w:rPr>
        <w:t xml:space="preserve"> show Nyquist plots and Bode plots of all four polymers in both </w:t>
      </w:r>
      <w:r w:rsidR="00AB0E94">
        <w:rPr>
          <w:b w:val="0"/>
        </w:rPr>
        <w:t>KCl and KPF</w:t>
      </w:r>
      <w:r w:rsidR="00AB0E94">
        <w:rPr>
          <w:b w:val="0"/>
          <w:vertAlign w:val="subscript"/>
        </w:rPr>
        <w:t>6</w:t>
      </w:r>
      <w:r w:rsidR="00AB0E94">
        <w:rPr>
          <w:b w:val="0"/>
        </w:rPr>
        <w:t xml:space="preserve"> </w:t>
      </w:r>
      <w:r w:rsidRPr="00DB3711">
        <w:rPr>
          <w:b w:val="0"/>
        </w:rPr>
        <w:t xml:space="preserve">solutions, respectively. For the reference P3MEEMT polymer, we observed only one quarter-circle in the Nyquist plot (Figure </w:t>
      </w:r>
      <w:r w:rsidR="00354985">
        <w:rPr>
          <w:b w:val="0"/>
        </w:rPr>
        <w:t>3</w:t>
      </w:r>
      <w:r w:rsidRPr="00DB3711">
        <w:rPr>
          <w:b w:val="0"/>
        </w:rPr>
        <w:t xml:space="preserve">b) and one phase peak (at </w:t>
      </w:r>
      <w:r w:rsidR="00C81F95">
        <w:rPr>
          <w:rFonts w:cstheme="minorHAnsi"/>
          <w:b w:val="0"/>
          <w:bCs/>
          <w:lang w:val="en-US"/>
        </w:rPr>
        <w:sym w:font="Symbol" w:char="F0BB"/>
      </w:r>
      <w:r w:rsidRPr="00DB3711">
        <w:rPr>
          <w:b w:val="0"/>
        </w:rPr>
        <w:t xml:space="preserve"> 1 Hz) in the Bode plot (</w:t>
      </w:r>
      <w:r w:rsidR="00354985" w:rsidRPr="00DB3711">
        <w:rPr>
          <w:b w:val="0"/>
        </w:rPr>
        <w:t xml:space="preserve">Figure </w:t>
      </w:r>
      <w:r w:rsidR="00354985">
        <w:rPr>
          <w:b w:val="0"/>
        </w:rPr>
        <w:t>3</w:t>
      </w:r>
      <w:r w:rsidR="00354985" w:rsidRPr="00DB3711">
        <w:rPr>
          <w:b w:val="0"/>
        </w:rPr>
        <w:t>b</w:t>
      </w:r>
      <w:r w:rsidRPr="00DB3711">
        <w:rPr>
          <w:b w:val="0"/>
        </w:rPr>
        <w:t xml:space="preserve">). This result indicates only one capacitor component in the system, and a simplified Randles circuit (Figure </w:t>
      </w:r>
      <w:r w:rsidR="00354985">
        <w:rPr>
          <w:b w:val="0"/>
        </w:rPr>
        <w:t>3a</w:t>
      </w:r>
      <w:r w:rsidRPr="00DB3711">
        <w:rPr>
          <w:b w:val="0"/>
        </w:rPr>
        <w:t>) is adequate to describe the polymer/electrolyte system.</w:t>
      </w:r>
      <w:r w:rsidR="00F40E7F">
        <w:rPr>
          <w:b w:val="0"/>
        </w:rPr>
        <w:fldChar w:fldCharType="begin" w:fldLock="1"/>
      </w:r>
      <w:r w:rsidR="00F40E7F">
        <w:rPr>
          <w:b w:val="0"/>
        </w:rPr>
        <w:instrText>ADDIN CSL_CITATION {"citationItems":[{"id":"ITEM-1","itemData":{"author":[{"dropping-particle":"","family":"Gruz","given":"Erdey","non-dropping-particle":"","parse-names":false,"suffix":""}],"container-title":"Discuss. Faraday Soc.","id":"ITEM-1","issued":{"date-parts":[["1947"]]},"page":"11-19","title":"J -","type":"article-journal","volume":"1"},"uris":["http://www.mendeley.com/documents/?uuid=c6694cb7-c694-494f-9821-15e760ad0c9a"]},{"id":"ITEM-2","itemData":{"DOI":"10.1109/CNE.2007.369737","ISBN":"1424407923","abstract":"The characteristics of impedance for the electrode-electrolyte interface are important in the electrode researches for biomedical applications. So, the equivalent circuit models for the interface have been researched and developed. However, the applications of such previous models are limited in terms of the frequency range, type of electrode or electrolyte. In this paper, a new electrical circuit model was proposed and demonstrated its capability of fitting the experimental results more accurately than before. A new electrical circuit model consists of three resistors and two constant phase elements. Electrochemical impedance spectroscopy was used to characterize the interface for several materials of Au, Pt, and stainless steel electrode in 0.9% NaCl solution. The new model and the previous model were applied to fit the measured impedance results, and were compared their goodness of fit. © 2007 IEEE.","author":[{"dropping-particle":"","family":"Chang","given":"Jong Hyeon","non-dropping-particle":"","parse-names":false,"suffix":""},{"dropping-particle":"","family":"Park","given":"Jungil","non-dropping-particle":"","parse-names":false,"suffix":""},{"dropping-particle":"","family":"Pak","given":"Youngmi Kim","non-dropping-particle":"","parse-names":false,"suffix":""},{"dropping-particle":"","family":"Pak","given":"James Jungho","non-dropping-particle":"","parse-names":false,"suffix":""}],"container-title":"Proceedings of the 3rd International IEEE EMBS Conference on Neural Engineering","id":"ITEM-2","issue":"c","issued":{"date-parts":[["2007"]]},"page":"572-574","title":"Fitting improvement using a new electrical circuit model for the electrode-electrolyte interface","type":"article-journal"},"uris":["http://www.mendeley.com/documents/?uuid=71075210-e0a6-4820-b078-cc2f45272221"]}],"mendeley":{"formattedCitation":"&lt;sup&gt;32,33&lt;/sup&gt;","plainTextFormattedCitation":"32,33","previouslyFormattedCitation":"&lt;sup&gt;32,33&lt;/sup&gt;"},"properties":{"noteIndex":0},"schema":"https://github.com/citation-style-language/schema/raw/master/csl-citation.json"}</w:instrText>
      </w:r>
      <w:r w:rsidR="00F40E7F">
        <w:rPr>
          <w:b w:val="0"/>
        </w:rPr>
        <w:fldChar w:fldCharType="separate"/>
      </w:r>
      <w:r w:rsidR="00F40E7F" w:rsidRPr="00F40E7F">
        <w:rPr>
          <w:b w:val="0"/>
          <w:noProof/>
          <w:vertAlign w:val="superscript"/>
        </w:rPr>
        <w:t>32,33</w:t>
      </w:r>
      <w:r w:rsidR="00F40E7F">
        <w:rPr>
          <w:b w:val="0"/>
        </w:rPr>
        <w:fldChar w:fldCharType="end"/>
      </w:r>
      <w:r w:rsidRPr="00DB3711">
        <w:rPr>
          <w:b w:val="0"/>
        </w:rPr>
        <w:t xml:space="preserve"> In a simplified Randles circuit, resistance 1 (R</w:t>
      </w:r>
      <w:r w:rsidRPr="00DB3711">
        <w:rPr>
          <w:b w:val="0"/>
          <w:vertAlign w:val="subscript"/>
        </w:rPr>
        <w:t>1</w:t>
      </w:r>
      <w:r w:rsidRPr="00DB3711">
        <w:rPr>
          <w:b w:val="0"/>
        </w:rPr>
        <w:t>) and resistance 2 (R</w:t>
      </w:r>
      <w:r w:rsidRPr="00DB3711">
        <w:rPr>
          <w:b w:val="0"/>
          <w:vertAlign w:val="subscript"/>
        </w:rPr>
        <w:t>2</w:t>
      </w:r>
      <w:r w:rsidRPr="00DB3711">
        <w:rPr>
          <w:b w:val="0"/>
        </w:rPr>
        <w:t>) are usually interpreted to represent the solution resistance and polymer resistance, while CPE</w:t>
      </w:r>
      <w:r w:rsidRPr="00DB3711">
        <w:rPr>
          <w:b w:val="0"/>
          <w:vertAlign w:val="subscript"/>
        </w:rPr>
        <w:t>1</w:t>
      </w:r>
      <w:r w:rsidRPr="00DB3711">
        <w:rPr>
          <w:b w:val="0"/>
        </w:rPr>
        <w:t xml:space="preserve"> represents the counterion-polaron pairs either throughout the bulk polymer film (i.e. volumetric capacitance in an OECT) or at the polymer/electrolyte interface (i.e.</w:t>
      </w:r>
      <w:r w:rsidR="003F5912">
        <w:rPr>
          <w:b w:val="0"/>
        </w:rPr>
        <w:t>,</w:t>
      </w:r>
      <w:r w:rsidRPr="00DB3711">
        <w:rPr>
          <w:b w:val="0"/>
        </w:rPr>
        <w:t xml:space="preserve"> double layer capacitance in an electrolyte-gated organic field-effect transistor).</w:t>
      </w:r>
      <w:r w:rsidRPr="00DB3711">
        <w:rPr>
          <w:b w:val="0"/>
        </w:rPr>
        <w:fldChar w:fldCharType="begin" w:fldLock="1"/>
      </w:r>
      <w:r w:rsidR="00541ADE">
        <w:rPr>
          <w:b w:val="0"/>
        </w:rPr>
        <w:instrText>ADDIN CSL_CITATION {"citationItems":[{"id":"ITEM-1","itemData":{"DOI":"10.1038/natrevmats.2017.86","ISSN":"20588437","abstract":"Organic electrochemical transistors (OECTs) make effective use of ion injection from an electrolyte to modulate the bulk conductivity of an organic semiconductor channel. The coupling between ionic and electronic charges within the entire volume of the channel endows OECTs with high transconductance compared with that of field-effect transistors, but also limits their response time. The synthetic tunability, facile deposition and biocompatibility of organic materials make OECTs particularly suitable for applications in biological interfacing, printed logic circuitry and neuromorphic devices. In this Review, we discuss the physics and the mechanism of operation of OECTs, focusing on their identifying characteristics. We highlight organic materials that are currently being used in OECTs and survey the history of OECT technology. In addition, form factors, fabrication technologies and applications such as bioelectronics, circuits and memory devices are examined. Finally, we take a critical look at the future of OECT research and development.","author":[{"dropping-particle":"","family":"Rivnay","given":"Jonathan","non-dropping-particle":"","parse-names":false,"suffix":""},{"dropping-particle":"","family":"Inal","given":"Sahika","non-dropping-particle":"","parse-names":false,"suffix":""},{"dropping-particle":"","family":"Salleo","given":"Alberto","non-dropping-particle":"","parse-names":false,"suffix":""},{"dropping-particle":"","family":"Owens","given":"Róisín M.","non-dropping-particle":"","parse-names":false,"suffix":""},{"dropping-particle":"","family":"Berggren","given":"Magnus","non-dropping-particle":"","parse-names":false,"suffix":""},{"dropping-particle":"","family":"Malliaras","given":"George G.","non-dropping-particle":"","parse-names":false,"suffix":""}],"container-title":"Nature Reviews Materials","id":"ITEM-1","issued":{"date-parts":[["2018"]]},"page":"17086","title":"Organic electrochemical transistors","type":"article-journal","volume":"3"},"uris":["http://www.mendeley.com/documents/?uuid=a4b9226b-200b-4cfc-a49d-dd45b668094b"]}],"mendeley":{"formattedCitation":"&lt;sup&gt;8&lt;/sup&gt;","plainTextFormattedCitation":"8","previouslyFormattedCitation":"&lt;sup&gt;8&lt;/sup&gt;"},"properties":{"noteIndex":0},"schema":"https://github.com/citation-style-language/schema/raw/master/csl-citation.json"}</w:instrText>
      </w:r>
      <w:r w:rsidRPr="00DB3711">
        <w:rPr>
          <w:b w:val="0"/>
        </w:rPr>
        <w:fldChar w:fldCharType="separate"/>
      </w:r>
      <w:r w:rsidR="00541ADE" w:rsidRPr="00541ADE">
        <w:rPr>
          <w:b w:val="0"/>
          <w:noProof/>
          <w:vertAlign w:val="superscript"/>
        </w:rPr>
        <w:t>8</w:t>
      </w:r>
      <w:r w:rsidRPr="00DB3711">
        <w:rPr>
          <w:b w:val="0"/>
        </w:rPr>
        <w:fldChar w:fldCharType="end"/>
      </w:r>
      <w:r w:rsidRPr="00DB3711">
        <w:rPr>
          <w:b w:val="0"/>
        </w:rPr>
        <w:t xml:space="preserve"> Note that we used a constant phase element (CPE) instead of a pure capacitor in the equivalent circuit. CPE is a common equivalent electrical circuit component representing an imperfect capacitor. More details about the use of the CPE and the conversion of the CPE to capacitance is described in supp</w:t>
      </w:r>
      <w:r w:rsidR="00DC41F5">
        <w:rPr>
          <w:b w:val="0"/>
        </w:rPr>
        <w:t>lemental</w:t>
      </w:r>
      <w:r w:rsidRPr="00DB3711">
        <w:rPr>
          <w:b w:val="0"/>
        </w:rPr>
        <w:t xml:space="preserve"> information.</w:t>
      </w:r>
    </w:p>
    <w:p w14:paraId="3F45CED5" w14:textId="45873D78" w:rsidR="00DB3711" w:rsidRPr="00DB3711" w:rsidRDefault="00DB3711" w:rsidP="00012E2C">
      <w:pPr>
        <w:pStyle w:val="RSCB08CHeadingIn-line"/>
        <w:spacing w:line="240" w:lineRule="exact"/>
        <w:ind w:firstLine="284"/>
        <w:jc w:val="both"/>
        <w:rPr>
          <w:b w:val="0"/>
        </w:rPr>
      </w:pPr>
      <w:r w:rsidRPr="00DB3711">
        <w:rPr>
          <w:b w:val="0"/>
        </w:rPr>
        <w:t>As the side chain hydrophilicity decreases, we begin to recognize two quarter/semi-circles in the Nyquist plots and two phase peaks in the Bode plots for P3APPT and P3AAPT in both KCl and KPF</w:t>
      </w:r>
      <w:r w:rsidRPr="00DB3711">
        <w:rPr>
          <w:b w:val="0"/>
          <w:vertAlign w:val="subscript"/>
        </w:rPr>
        <w:t>6</w:t>
      </w:r>
      <w:r w:rsidRPr="00DB3711">
        <w:rPr>
          <w:b w:val="0"/>
        </w:rPr>
        <w:t xml:space="preserve"> solutions</w:t>
      </w:r>
      <w:r w:rsidR="001B6D9B">
        <w:rPr>
          <w:b w:val="0"/>
        </w:rPr>
        <w:t xml:space="preserve"> (Figure 3c, Figure 3d, Figure S9 and Figure S10)</w:t>
      </w:r>
      <w:r w:rsidRPr="00DB3711">
        <w:rPr>
          <w:b w:val="0"/>
        </w:rPr>
        <w:t>. We thus applied the Kovac’s circuit (Figure 3a) as the equivalent circuit because of the existence of two capacitor components in the system.</w:t>
      </w:r>
      <w:r w:rsidR="00F40E7F">
        <w:rPr>
          <w:b w:val="0"/>
        </w:rPr>
        <w:fldChar w:fldCharType="begin" w:fldLock="1"/>
      </w:r>
      <w:r w:rsidR="005E3DB7">
        <w:rPr>
          <w:b w:val="0"/>
        </w:rPr>
        <w:instrText>ADDIN CSL_CITATION {"citationItems":[{"id":"ITEM-1","itemData":{"DOI":"10.1109/CNE.2007.369737","ISBN":"1424407923","abstract":"The characteristics of impedance for the electrode-electrolyte interface are important in the electrode researches for biomedical applications. So, the equivalent circuit models for the interface have been researched and developed. However, the applications of such previous models are limited in terms of the frequency range, type of electrode or electrolyte. In this paper, a new electrical circuit model was proposed and demonstrated its capability of fitting the experimental results more accurately than before. A new electrical circuit model consists of three resistors and two constant phase elements. Electrochemical impedance spectroscopy was used to characterize the interface for several materials of Au, Pt, and stainless steel electrode in 0.9% NaCl solution. The new model and the previous model were applied to fit the measured impedance results, and were compared their goodness of fit. © 2007 IEEE.","author":[{"dropping-particle":"","family":"Chang","given":"Jong Hyeon","non-dropping-particle":"","parse-names":false,"suffix":""},{"dropping-particle":"","family":"Park","given":"Jungil","non-dropping-particle":"","parse-names":false,"suffix":""},{"dropping-particle":"","family":"Pak","given":"Youngmi Kim","non-dropping-particle":"","parse-names":false,"suffix":""},{"dropping-particle":"","family":"Pak","given":"James Jungho","non-dropping-particle":"","parse-names":false,"suffix":""}],"container-title":"Proceedings of the 3rd International IEEE EMBS Conference on Neural Engineering","id":"ITEM-1","issue":"c","issued":{"date-parts":[["2007"]]},"page":"572-574","title":"Fitting improvement using a new electrical circuit model for the electrode-electrolyte interface","type":"article-journal"},"uris":["http://www.mendeley.com/documents/?uuid=71075210-e0a6-4820-b078-cc2f45272221"]},{"id":"ITEM-2","itemData":{"author":[{"dropping-particle":"","family":"Kovacs Gregory T. A.","given":"","non-dropping-particle":"","parse-names":false,"suffix":""}],"chapter-number":"7","container-title":"Introduction to the theory, design, and modeling of thin-film microelectrodes for neural interfaces","editor":[{"dropping-particle":"","family":"D. A. Stenger","given":"","non-dropping-particle":"","parse-names":false,"suffix":""},{"dropping-particle":"","family":"T. McKenna","given":"","non-dropping-particle":"","parse-names":false,"suffix":""}],"id":"ITEM-2","issued":{"date-parts":[["1994"]]},"page":"121-165","publisher":"Academic Press","publisher-place":"New York","title":"Introduction to the theory, design, and modeling of thin-film microelectrodes for neural interfaces","type":"chapter"},"uris":["http://www.mendeley.com/documents/?uuid=ad2b7e1b-877a-3e35-afaf-1be75752b793"]}],"mendeley":{"formattedCitation":"&lt;sup&gt;33,34&lt;/sup&gt;","plainTextFormattedCitation":"33,34","previouslyFormattedCitation":"&lt;sup&gt;33,34&lt;/sup&gt;"},"properties":{"noteIndex":0},"schema":"https://github.com/citation-style-language/schema/raw/master/csl-citation.json"}</w:instrText>
      </w:r>
      <w:r w:rsidR="00F40E7F">
        <w:rPr>
          <w:b w:val="0"/>
        </w:rPr>
        <w:fldChar w:fldCharType="separate"/>
      </w:r>
      <w:r w:rsidR="00F40E7F" w:rsidRPr="00F40E7F">
        <w:rPr>
          <w:b w:val="0"/>
          <w:noProof/>
          <w:vertAlign w:val="superscript"/>
        </w:rPr>
        <w:t>33,34</w:t>
      </w:r>
      <w:r w:rsidR="00F40E7F">
        <w:rPr>
          <w:b w:val="0"/>
        </w:rPr>
        <w:fldChar w:fldCharType="end"/>
      </w:r>
      <w:r w:rsidRPr="00DB3711">
        <w:rPr>
          <w:b w:val="0"/>
        </w:rPr>
        <w:t xml:space="preserve"> CPE</w:t>
      </w:r>
      <w:r w:rsidRPr="00DB3711">
        <w:rPr>
          <w:b w:val="0"/>
          <w:vertAlign w:val="subscript"/>
        </w:rPr>
        <w:t>2</w:t>
      </w:r>
      <w:r w:rsidRPr="00DB3711">
        <w:rPr>
          <w:b w:val="0"/>
        </w:rPr>
        <w:t xml:space="preserve"> is typically 1 to 2 orders of magnitude larger than CPE</w:t>
      </w:r>
      <w:r w:rsidRPr="00DB3711">
        <w:rPr>
          <w:b w:val="0"/>
          <w:vertAlign w:val="subscript"/>
        </w:rPr>
        <w:t>1</w:t>
      </w:r>
      <w:r w:rsidRPr="00DB3711">
        <w:rPr>
          <w:b w:val="0"/>
        </w:rPr>
        <w:t xml:space="preserve"> in our results. The position of the CPE</w:t>
      </w:r>
      <w:r w:rsidRPr="00DB3711">
        <w:rPr>
          <w:b w:val="0"/>
          <w:vertAlign w:val="subscript"/>
        </w:rPr>
        <w:t>2</w:t>
      </w:r>
      <w:r w:rsidRPr="00DB3711">
        <w:rPr>
          <w:b w:val="0"/>
        </w:rPr>
        <w:t xml:space="preserve"> phase peak is smaller than 1 Hz, while the position of CPE</w:t>
      </w:r>
      <w:r w:rsidRPr="00DB3711">
        <w:rPr>
          <w:b w:val="0"/>
          <w:vertAlign w:val="subscript"/>
        </w:rPr>
        <w:t xml:space="preserve">1 </w:t>
      </w:r>
      <w:r w:rsidRPr="00DB3711">
        <w:rPr>
          <w:b w:val="0"/>
        </w:rPr>
        <w:t>phase peak is typically larger than 100 Hz. We used CPE</w:t>
      </w:r>
      <w:r w:rsidRPr="00DB3711">
        <w:rPr>
          <w:b w:val="0"/>
          <w:vertAlign w:val="subscript"/>
        </w:rPr>
        <w:t>2</w:t>
      </w:r>
      <w:r w:rsidRPr="00DB3711">
        <w:rPr>
          <w:b w:val="0"/>
        </w:rPr>
        <w:t xml:space="preserve"> for further C</w:t>
      </w:r>
      <w:r w:rsidRPr="00DB3711">
        <w:rPr>
          <w:b w:val="0"/>
          <w:vertAlign w:val="superscript"/>
        </w:rPr>
        <w:t>*</w:t>
      </w:r>
      <w:r w:rsidRPr="00DB3711">
        <w:rPr>
          <w:b w:val="0"/>
        </w:rPr>
        <w:t xml:space="preserve"> calculations. The two capacitor components could indicate “the inhomogeneous counterion-polaron pair formation” phenomenon proposed for polymer/electrolyte systems. One possible explanation of this phenomenon is that both double layer capacitance (interfacial doping) and volumetric capacitance (volumetric doping) coexist in the polymer/electrolyte system of some range of conditions.</w:t>
      </w:r>
      <w:r w:rsidRPr="00DB3711">
        <w:rPr>
          <w:b w:val="0"/>
        </w:rPr>
        <w:fldChar w:fldCharType="begin" w:fldLock="1"/>
      </w:r>
      <w:r w:rsidR="00A874FF">
        <w:rPr>
          <w:b w:val="0"/>
        </w:rPr>
        <w:instrText>ADDIN CSL_CITATION {"citationItems":[{"id":"ITEM-1","itemData":{"DOI":"10.1038/NMAT4918","ISSN":"14764660","PMID":"28628123","abstract":"Ionic transport phenomena in organic semiconductor materials underpin emerging technologies ranging from bioelectronics to energy storage. The performance of these systems is affected by an interplay of film morphology, ionic transport and electronic transport that is unique to organic semiconductors yet poorly understood. Using in situ electrochemical strain microscopy (ESM), we demonstrate that we can directly probe local variations in ion transport in polymer devices by measuring subnanometre volumetric expansion due to ion uptake following electrochemical oxidation of the semiconductor. The ESM data show that poly(3-hexylthiophene) electrochemical devices exhibit voltage-dependent heterogeneous swelling consistent with device operation and electrochromism. Our data show that polymer semiconductors can simultaneously exhibit field-effect and electrochemical operation regimes, with the operation modality and its distribution varying locally as a function of nanoscale film morphology, ion concentration and potential. Importantly, we provide a direct test of structure-function relationships by correlating strain heterogeneity with local stiffness maps. These data indicate that nanoscale variations in ion uptake are associated with local changes in polymer packing that may impede ion transport to different extents within the same macroscopic film and can inform future materials optimization.","author":[{"dropping-particle":"","family":"Giridharagopal","given":"R.","non-dropping-particle":"","parse-names":false,"suffix":""},{"dropping-particle":"","family":"Flagg","given":"L. Q.","non-dropping-particle":"","parse-names":false,"suffix":""},{"dropping-particle":"","family":"Harrison","given":"J. S.","non-dropping-particle":"","parse-names":false,"suffix":""},{"dropping-particle":"","family":"Ziffer","given":"M. E.","non-dropping-particle":"","parse-names":false,"suffix":""},{"dropping-particle":"","family":"Onorato","given":"J.","non-dropping-particle":"","parse-names":false,"suffix":""},{"dropping-particle":"","family":"Luscombe","given":"C. K.","non-dropping-particle":"","parse-names":false,"suffix":""},{"dropping-particle":"","family":"Ginger","given":"D. S.","non-dropping-particle":"","parse-names":false,"suffix":""}],"container-title":"Nature Materials","id":"ITEM-1","issue":"7","issued":{"date-parts":[["2017"]]},"page":"737–742","title":"Electrochemical strain microscopy probes morphology-induced variations in ion uptake and performance in organic electrochemical transistors","type":"article-journal","volume":"16"},"uris":["http://www.mendeley.com/documents/?uuid=eb325aca-b47e-40ae-841d-9bbb741f6a28"]},{"id":"ITEM-2","itemData":{"DOI":"10.1073/pnas.1107063108","ISBN":"1107063108","ISSN":"00278424","abstract":"Electrolyte-gated organic thin-film transistors (OTFTs) can offer a feasible platform for future flexible, large-area and low-cost electronic applications. These transistors can be divided into two groups on the basis of their operation mechanism: (i) field-effect transistors that switch fast but carry much less current than (ii) the electrochemical transistors which, on the contrary, switch slowly. An attractive approach would be to combine the benefits of the field-effect and the electrochemical transistors into one transistor that would both switch fast and carry high current densities. Here we report the development of a polyelectrolyte-gated OTFT based on conjugated polyelectrolytes, and we demonstrate that the OTFTs can be controllably operated either in the field-effect or the electrochemical regime. Moreover, we show that the extent of electrochemical doping can be restricted to a few monolayers of the conjugated polyelectrolyte film, which allows both high current densities and fast switching speeds at the same time. We propose an operation mechanism based on self-doping of the conjugated polyelectrolyte backbone by its ionic side groups.","author":[{"dropping-particle":"","family":"Laiho","given":"Ari","non-dropping-particle":"","parse-names":false,"suffix":""},{"dropping-particle":"","family":"Herlogsson","given":"Lars","non-dropping-particle":"","parse-names":false,"suffix":""},{"dropping-particle":"","family":"Forchheimer","given":"Robert","non-dropping-particle":"","parse-names":false,"suffix":""},{"dropping-particle":"","family":"Crispin","given":"Xavier","non-dropping-particle":"","parse-names":false,"suffix":""},{"dropping-particle":"","family":"Berggren","given":"Magnus","non-dropping-particle":"","parse-names":false,"suffix":""}],"container-title":"Proceedings of the National Academy of Sciences of the United States of America","id":"ITEM-2","issue":"37","issued":{"date-parts":[["2011"]]},"page":"15069-15073","title":"Controlling the dimensionality of charge transport in organic thin-film transistors","type":"article-journal","volume":"108"},"uris":["http://www.mendeley.com/documents/?uuid=76e2a6c4-ed77-4026-8ad3-db96cfe60e0f"]}],"mendeley":{"formattedCitation":"&lt;sup&gt;30,38&lt;/sup&gt;","plainTextFormattedCitation":"30,38","previouslyFormattedCitation":"&lt;sup&gt;30,38&lt;/sup&gt;"},"properties":{"noteIndex":0},"schema":"https://github.com/citation-style-language/schema/raw/master/csl-citation.json"}</w:instrText>
      </w:r>
      <w:r w:rsidRPr="00DB3711">
        <w:rPr>
          <w:b w:val="0"/>
        </w:rPr>
        <w:fldChar w:fldCharType="separate"/>
      </w:r>
      <w:r w:rsidR="00A874FF" w:rsidRPr="00A874FF">
        <w:rPr>
          <w:b w:val="0"/>
          <w:noProof/>
          <w:vertAlign w:val="superscript"/>
        </w:rPr>
        <w:t>30,38</w:t>
      </w:r>
      <w:r w:rsidRPr="00DB3711">
        <w:rPr>
          <w:b w:val="0"/>
        </w:rPr>
        <w:fldChar w:fldCharType="end"/>
      </w:r>
      <w:r w:rsidRPr="00DB3711">
        <w:rPr>
          <w:b w:val="0"/>
        </w:rPr>
        <w:t xml:space="preserve"> This situation could arise if domains with different hydrophilicity and stiffness existed in the polymer film. The interfacial doping occurs in more hydrophobic and stiffer region, </w:t>
      </w:r>
      <w:r w:rsidR="00C775E7" w:rsidRPr="00285903">
        <w:rPr>
          <w:b w:val="0"/>
          <w:noProof/>
        </w:rPr>
        <w:lastRenderedPageBreak/>
        <mc:AlternateContent>
          <mc:Choice Requires="wps">
            <w:drawing>
              <wp:anchor distT="45720" distB="45720" distL="114300" distR="114300" simplePos="0" relativeHeight="251668480" behindDoc="0" locked="0" layoutInCell="1" allowOverlap="1" wp14:anchorId="23859EF8" wp14:editId="704E0972">
                <wp:simplePos x="0" y="0"/>
                <wp:positionH relativeFrom="margin">
                  <wp:align>right</wp:align>
                </wp:positionH>
                <wp:positionV relativeFrom="paragraph">
                  <wp:posOffset>137795</wp:posOffset>
                </wp:positionV>
                <wp:extent cx="6507480" cy="4953000"/>
                <wp:effectExtent l="0" t="0" r="7620" b="0"/>
                <wp:wrapSquare wrapText="bothSides"/>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4953000"/>
                        </a:xfrm>
                        <a:prstGeom prst="rect">
                          <a:avLst/>
                        </a:prstGeom>
                        <a:solidFill>
                          <a:srgbClr val="FFFFFF"/>
                        </a:solidFill>
                        <a:ln w="9525">
                          <a:noFill/>
                          <a:miter lim="800000"/>
                          <a:headEnd/>
                          <a:tailEnd/>
                        </a:ln>
                      </wps:spPr>
                      <wps:txbx>
                        <w:txbxContent>
                          <w:p w14:paraId="270B6C72" w14:textId="398B05B7" w:rsidR="009505FE" w:rsidRDefault="0010050B" w:rsidP="005025FF">
                            <w:pPr>
                              <w:spacing w:after="0"/>
                              <w:jc w:val="center"/>
                            </w:pPr>
                            <w:r>
                              <w:rPr>
                                <w:noProof/>
                              </w:rPr>
                              <w:drawing>
                                <wp:inline distT="0" distB="0" distL="0" distR="0" wp14:anchorId="25670EC8" wp14:editId="3F7FADEC">
                                  <wp:extent cx="5455285" cy="4500245"/>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455285" cy="4500245"/>
                                          </a:xfrm>
                                          <a:prstGeom prst="rect">
                                            <a:avLst/>
                                          </a:prstGeom>
                                        </pic:spPr>
                                      </pic:pic>
                                    </a:graphicData>
                                  </a:graphic>
                                </wp:inline>
                              </w:drawing>
                            </w:r>
                          </w:p>
                          <w:p w14:paraId="408981EF" w14:textId="519625A9" w:rsidR="009505FE" w:rsidRPr="00303C1D" w:rsidRDefault="009505FE" w:rsidP="00303C1D">
                            <w:pPr>
                              <w:spacing w:after="0" w:line="240" w:lineRule="exact"/>
                              <w:jc w:val="both"/>
                              <w:rPr>
                                <w:rFonts w:cstheme="minorHAnsi"/>
                                <w:sz w:val="14"/>
                                <w:szCs w:val="14"/>
                              </w:rPr>
                            </w:pPr>
                            <w:r w:rsidRPr="00303C1D">
                              <w:rPr>
                                <w:rFonts w:eastAsia="PMingLiU" w:cstheme="minorHAnsi"/>
                                <w:b/>
                                <w:bCs/>
                                <w:color w:val="000000" w:themeColor="text1"/>
                                <w:sz w:val="14"/>
                                <w:szCs w:val="14"/>
                                <w:lang w:eastAsia="zh-TW"/>
                              </w:rPr>
                              <w:t>Figure 3.</w:t>
                            </w:r>
                            <w:r w:rsidRPr="00303C1D">
                              <w:rPr>
                                <w:rFonts w:eastAsia="PMingLiU" w:cstheme="minorHAnsi"/>
                                <w:color w:val="000000" w:themeColor="text1"/>
                                <w:sz w:val="14"/>
                                <w:szCs w:val="14"/>
                                <w:lang w:eastAsia="zh-TW"/>
                              </w:rPr>
                              <w:t xml:space="preserve"> (a) </w:t>
                            </w:r>
                            <w:r w:rsidR="0010050B">
                              <w:rPr>
                                <w:rFonts w:eastAsia="PMingLiU" w:cstheme="minorHAnsi"/>
                                <w:color w:val="000000" w:themeColor="text1"/>
                                <w:sz w:val="14"/>
                                <w:szCs w:val="14"/>
                                <w:lang w:eastAsia="zh-TW"/>
                              </w:rPr>
                              <w:t xml:space="preserve">Randles </w:t>
                            </w:r>
                            <w:r w:rsidR="007A690E">
                              <w:rPr>
                                <w:rFonts w:eastAsia="PMingLiU" w:cstheme="minorHAnsi"/>
                                <w:color w:val="000000" w:themeColor="text1"/>
                                <w:sz w:val="14"/>
                                <w:szCs w:val="14"/>
                                <w:lang w:eastAsia="zh-TW"/>
                              </w:rPr>
                              <w:t xml:space="preserve">circuit (left) </w:t>
                            </w:r>
                            <w:r w:rsidR="0010050B">
                              <w:rPr>
                                <w:rFonts w:eastAsia="PMingLiU" w:cstheme="minorHAnsi"/>
                                <w:color w:val="000000" w:themeColor="text1"/>
                                <w:sz w:val="14"/>
                                <w:szCs w:val="14"/>
                                <w:lang w:eastAsia="zh-TW"/>
                              </w:rPr>
                              <w:t xml:space="preserve">and </w:t>
                            </w:r>
                            <w:r w:rsidRPr="00303C1D">
                              <w:rPr>
                                <w:rFonts w:eastAsia="PMingLiU" w:cstheme="minorHAnsi"/>
                                <w:color w:val="000000" w:themeColor="text1"/>
                                <w:sz w:val="14"/>
                                <w:szCs w:val="14"/>
                                <w:lang w:eastAsia="zh-TW"/>
                              </w:rPr>
                              <w:t>Kovac’s circuit</w:t>
                            </w:r>
                            <w:r w:rsidR="007A690E">
                              <w:rPr>
                                <w:rFonts w:eastAsia="PMingLiU" w:cstheme="minorHAnsi"/>
                                <w:color w:val="000000" w:themeColor="text1"/>
                                <w:sz w:val="14"/>
                                <w:szCs w:val="14"/>
                                <w:lang w:eastAsia="zh-TW"/>
                              </w:rPr>
                              <w:t xml:space="preserve"> (right)</w:t>
                            </w:r>
                            <w:r w:rsidRPr="00303C1D">
                              <w:rPr>
                                <w:rFonts w:eastAsia="PMingLiU" w:cstheme="minorHAnsi"/>
                                <w:color w:val="000000" w:themeColor="text1"/>
                                <w:sz w:val="14"/>
                                <w:szCs w:val="14"/>
                                <w:lang w:eastAsia="zh-TW"/>
                              </w:rPr>
                              <w:t>.</w:t>
                            </w:r>
                            <w:r w:rsidR="00EF335D">
                              <w:rPr>
                                <w:rFonts w:eastAsia="PMingLiU" w:cstheme="minorHAnsi"/>
                                <w:color w:val="000000" w:themeColor="text1"/>
                                <w:sz w:val="14"/>
                                <w:szCs w:val="14"/>
                                <w:lang w:eastAsia="zh-TW"/>
                              </w:rPr>
                              <w:t xml:space="preserve"> Resistor (R) and constant phase element (CPE).</w:t>
                            </w:r>
                            <w:r w:rsidRPr="00303C1D">
                              <w:rPr>
                                <w:rFonts w:eastAsia="PMingLiU" w:cstheme="minorHAnsi"/>
                                <w:color w:val="000000" w:themeColor="text1"/>
                                <w:sz w:val="14"/>
                                <w:szCs w:val="14"/>
                                <w:lang w:eastAsia="zh-TW"/>
                              </w:rPr>
                              <w:t xml:space="preserve"> Nyquist plot </w:t>
                            </w:r>
                            <w:r w:rsidR="0010050B">
                              <w:rPr>
                                <w:rFonts w:eastAsia="PMingLiU" w:cstheme="minorHAnsi"/>
                                <w:color w:val="000000" w:themeColor="text1"/>
                                <w:sz w:val="14"/>
                                <w:szCs w:val="14"/>
                                <w:lang w:eastAsia="zh-TW"/>
                              </w:rPr>
                              <w:t xml:space="preserve">(top) and Bode plot (bottom) </w:t>
                            </w:r>
                            <w:r w:rsidRPr="00303C1D">
                              <w:rPr>
                                <w:rFonts w:eastAsia="PMingLiU" w:cstheme="minorHAnsi"/>
                                <w:color w:val="000000" w:themeColor="text1"/>
                                <w:sz w:val="14"/>
                                <w:szCs w:val="14"/>
                                <w:lang w:eastAsia="zh-TW"/>
                              </w:rPr>
                              <w:t>of (b) P3MEEMT (c) P3APPT and (d) P3AAPT in 100 m</w:t>
                            </w:r>
                            <w:r>
                              <w:rPr>
                                <w:rFonts w:eastAsia="PMingLiU" w:cstheme="minorHAnsi"/>
                                <w:color w:val="000000" w:themeColor="text1"/>
                                <w:sz w:val="14"/>
                                <w:szCs w:val="14"/>
                                <w:lang w:eastAsia="zh-TW"/>
                              </w:rPr>
                              <w:t>mol/L</w:t>
                            </w:r>
                            <w:r w:rsidRPr="00303C1D">
                              <w:rPr>
                                <w:rFonts w:eastAsia="PMingLiU" w:cstheme="minorHAnsi"/>
                                <w:color w:val="000000" w:themeColor="text1"/>
                                <w:sz w:val="14"/>
                                <w:szCs w:val="14"/>
                                <w:lang w:eastAsia="zh-TW"/>
                              </w:rPr>
                              <w:t xml:space="preserve"> KCl</w:t>
                            </w:r>
                            <w:r w:rsidRPr="00303C1D">
                              <w:rPr>
                                <w:rFonts w:eastAsia="PMingLiU" w:cstheme="minorHAnsi"/>
                                <w:color w:val="000000" w:themeColor="text1"/>
                                <w:sz w:val="14"/>
                                <w:szCs w:val="14"/>
                                <w:vertAlign w:val="subscript"/>
                                <w:lang w:eastAsia="zh-TW"/>
                              </w:rPr>
                              <w:t>(aq)</w:t>
                            </w:r>
                            <w:r w:rsidRPr="00303C1D">
                              <w:rPr>
                                <w:rFonts w:eastAsia="PMingLiU" w:cstheme="minorHAnsi"/>
                                <w:color w:val="000000" w:themeColor="text1"/>
                                <w:sz w:val="14"/>
                                <w:szCs w:val="14"/>
                                <w:lang w:eastAsia="zh-T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59EF8" id="_x0000_s1030" type="#_x0000_t202" style="position:absolute;left:0;text-align:left;margin-left:461.2pt;margin-top:10.85pt;width:512.4pt;height:390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" stroked="f">
                <v:textbox>
                  <w:txbxContent>
                    <w:p w14:paraId="270B6C72" w14:textId="398B05B7" w:rsidR="009505FE" w:rsidRDefault="0010050B" w:rsidP="005025FF">
                      <w:pPr>
                        <w:spacing w:after="0"/>
                        <w:jc w:val="center"/>
                      </w:pPr>
                      <w:r>
                        <w:rPr>
                          <w:noProof/>
                        </w:rPr>
                        <w:drawing>
                          <wp:inline distT="0" distB="0" distL="0" distR="0" wp14:anchorId="25670EC8" wp14:editId="3F7FADEC">
                            <wp:extent cx="5455285" cy="4500245"/>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455285" cy="4500245"/>
                                    </a:xfrm>
                                    <a:prstGeom prst="rect">
                                      <a:avLst/>
                                    </a:prstGeom>
                                  </pic:spPr>
                                </pic:pic>
                              </a:graphicData>
                            </a:graphic>
                          </wp:inline>
                        </w:drawing>
                      </w:r>
                    </w:p>
                    <w:p w14:paraId="408981EF" w14:textId="519625A9" w:rsidR="009505FE" w:rsidRPr="00303C1D" w:rsidRDefault="009505FE" w:rsidP="00303C1D">
                      <w:pPr>
                        <w:spacing w:after="0" w:line="240" w:lineRule="exact"/>
                        <w:jc w:val="both"/>
                        <w:rPr>
                          <w:rFonts w:cstheme="minorHAnsi"/>
                          <w:sz w:val="14"/>
                          <w:szCs w:val="14"/>
                        </w:rPr>
                      </w:pPr>
                      <w:r w:rsidRPr="00303C1D">
                        <w:rPr>
                          <w:rFonts w:eastAsia="PMingLiU" w:cstheme="minorHAnsi"/>
                          <w:b/>
                          <w:bCs/>
                          <w:color w:val="000000" w:themeColor="text1"/>
                          <w:sz w:val="14"/>
                          <w:szCs w:val="14"/>
                          <w:lang w:eastAsia="zh-TW"/>
                        </w:rPr>
                        <w:t>Figure 3.</w:t>
                      </w:r>
                      <w:r w:rsidRPr="00303C1D">
                        <w:rPr>
                          <w:rFonts w:eastAsia="PMingLiU" w:cstheme="minorHAnsi"/>
                          <w:color w:val="000000" w:themeColor="text1"/>
                          <w:sz w:val="14"/>
                          <w:szCs w:val="14"/>
                          <w:lang w:eastAsia="zh-TW"/>
                        </w:rPr>
                        <w:t xml:space="preserve"> (a) </w:t>
                      </w:r>
                      <w:r w:rsidR="0010050B">
                        <w:rPr>
                          <w:rFonts w:eastAsia="PMingLiU" w:cstheme="minorHAnsi"/>
                          <w:color w:val="000000" w:themeColor="text1"/>
                          <w:sz w:val="14"/>
                          <w:szCs w:val="14"/>
                          <w:lang w:eastAsia="zh-TW"/>
                        </w:rPr>
                        <w:t xml:space="preserve">Randles </w:t>
                      </w:r>
                      <w:r w:rsidR="007A690E">
                        <w:rPr>
                          <w:rFonts w:eastAsia="PMingLiU" w:cstheme="minorHAnsi"/>
                          <w:color w:val="000000" w:themeColor="text1"/>
                          <w:sz w:val="14"/>
                          <w:szCs w:val="14"/>
                          <w:lang w:eastAsia="zh-TW"/>
                        </w:rPr>
                        <w:t xml:space="preserve">circuit (left) </w:t>
                      </w:r>
                      <w:r w:rsidR="0010050B">
                        <w:rPr>
                          <w:rFonts w:eastAsia="PMingLiU" w:cstheme="minorHAnsi"/>
                          <w:color w:val="000000" w:themeColor="text1"/>
                          <w:sz w:val="14"/>
                          <w:szCs w:val="14"/>
                          <w:lang w:eastAsia="zh-TW"/>
                        </w:rPr>
                        <w:t xml:space="preserve">and </w:t>
                      </w:r>
                      <w:r w:rsidRPr="00303C1D">
                        <w:rPr>
                          <w:rFonts w:eastAsia="PMingLiU" w:cstheme="minorHAnsi"/>
                          <w:color w:val="000000" w:themeColor="text1"/>
                          <w:sz w:val="14"/>
                          <w:szCs w:val="14"/>
                          <w:lang w:eastAsia="zh-TW"/>
                        </w:rPr>
                        <w:t>Kovac’s circuit</w:t>
                      </w:r>
                      <w:r w:rsidR="007A690E">
                        <w:rPr>
                          <w:rFonts w:eastAsia="PMingLiU" w:cstheme="minorHAnsi"/>
                          <w:color w:val="000000" w:themeColor="text1"/>
                          <w:sz w:val="14"/>
                          <w:szCs w:val="14"/>
                          <w:lang w:eastAsia="zh-TW"/>
                        </w:rPr>
                        <w:t xml:space="preserve"> (right)</w:t>
                      </w:r>
                      <w:r w:rsidRPr="00303C1D">
                        <w:rPr>
                          <w:rFonts w:eastAsia="PMingLiU" w:cstheme="minorHAnsi"/>
                          <w:color w:val="000000" w:themeColor="text1"/>
                          <w:sz w:val="14"/>
                          <w:szCs w:val="14"/>
                          <w:lang w:eastAsia="zh-TW"/>
                        </w:rPr>
                        <w:t>.</w:t>
                      </w:r>
                      <w:r w:rsidR="00EF335D">
                        <w:rPr>
                          <w:rFonts w:eastAsia="PMingLiU" w:cstheme="minorHAnsi"/>
                          <w:color w:val="000000" w:themeColor="text1"/>
                          <w:sz w:val="14"/>
                          <w:szCs w:val="14"/>
                          <w:lang w:eastAsia="zh-TW"/>
                        </w:rPr>
                        <w:t xml:space="preserve"> Resistor (R) and constant phase element (CPE).</w:t>
                      </w:r>
                      <w:r w:rsidRPr="00303C1D">
                        <w:rPr>
                          <w:rFonts w:eastAsia="PMingLiU" w:cstheme="minorHAnsi"/>
                          <w:color w:val="000000" w:themeColor="text1"/>
                          <w:sz w:val="14"/>
                          <w:szCs w:val="14"/>
                          <w:lang w:eastAsia="zh-TW"/>
                        </w:rPr>
                        <w:t xml:space="preserve"> Nyquist plot </w:t>
                      </w:r>
                      <w:r w:rsidR="0010050B">
                        <w:rPr>
                          <w:rFonts w:eastAsia="PMingLiU" w:cstheme="minorHAnsi"/>
                          <w:color w:val="000000" w:themeColor="text1"/>
                          <w:sz w:val="14"/>
                          <w:szCs w:val="14"/>
                          <w:lang w:eastAsia="zh-TW"/>
                        </w:rPr>
                        <w:t xml:space="preserve">(top) and Bode plot (bottom) </w:t>
                      </w:r>
                      <w:r w:rsidRPr="00303C1D">
                        <w:rPr>
                          <w:rFonts w:eastAsia="PMingLiU" w:cstheme="minorHAnsi"/>
                          <w:color w:val="000000" w:themeColor="text1"/>
                          <w:sz w:val="14"/>
                          <w:szCs w:val="14"/>
                          <w:lang w:eastAsia="zh-TW"/>
                        </w:rPr>
                        <w:t>of (b) P3MEEMT (c) P3APPT and (d) P3AAPT in 100 m</w:t>
                      </w:r>
                      <w:r>
                        <w:rPr>
                          <w:rFonts w:eastAsia="PMingLiU" w:cstheme="minorHAnsi"/>
                          <w:color w:val="000000" w:themeColor="text1"/>
                          <w:sz w:val="14"/>
                          <w:szCs w:val="14"/>
                          <w:lang w:eastAsia="zh-TW"/>
                        </w:rPr>
                        <w:t>mol/L</w:t>
                      </w:r>
                      <w:r w:rsidRPr="00303C1D">
                        <w:rPr>
                          <w:rFonts w:eastAsia="PMingLiU" w:cstheme="minorHAnsi"/>
                          <w:color w:val="000000" w:themeColor="text1"/>
                          <w:sz w:val="14"/>
                          <w:szCs w:val="14"/>
                          <w:lang w:eastAsia="zh-TW"/>
                        </w:rPr>
                        <w:t xml:space="preserve"> KCl</w:t>
                      </w:r>
                      <w:r w:rsidRPr="00303C1D">
                        <w:rPr>
                          <w:rFonts w:eastAsia="PMingLiU" w:cstheme="minorHAnsi"/>
                          <w:color w:val="000000" w:themeColor="text1"/>
                          <w:sz w:val="14"/>
                          <w:szCs w:val="14"/>
                          <w:vertAlign w:val="subscript"/>
                          <w:lang w:eastAsia="zh-TW"/>
                        </w:rPr>
                        <w:t>(aq)</w:t>
                      </w:r>
                      <w:r w:rsidRPr="00303C1D">
                        <w:rPr>
                          <w:rFonts w:eastAsia="PMingLiU" w:cstheme="minorHAnsi"/>
                          <w:color w:val="000000" w:themeColor="text1"/>
                          <w:sz w:val="14"/>
                          <w:szCs w:val="14"/>
                          <w:lang w:eastAsia="zh-TW"/>
                        </w:rPr>
                        <w:t>.</w:t>
                      </w:r>
                    </w:p>
                  </w:txbxContent>
                </v:textbox>
                <w10:wrap type="square" anchorx="margin"/>
              </v:shape>
            </w:pict>
          </mc:Fallback>
        </mc:AlternateContent>
      </w:r>
      <w:r w:rsidRPr="00DB3711">
        <w:rPr>
          <w:b w:val="0"/>
        </w:rPr>
        <w:t>while the volumetric doping appears in more hydrophilic and softer domain, and CPE</w:t>
      </w:r>
      <w:r w:rsidRPr="00DB3711">
        <w:rPr>
          <w:b w:val="0"/>
          <w:vertAlign w:val="subscript"/>
        </w:rPr>
        <w:t>1</w:t>
      </w:r>
      <w:r w:rsidRPr="00DB3711">
        <w:rPr>
          <w:b w:val="0"/>
        </w:rPr>
        <w:t xml:space="preserve"> and CPE</w:t>
      </w:r>
      <w:r w:rsidRPr="00DB3711">
        <w:rPr>
          <w:b w:val="0"/>
          <w:vertAlign w:val="subscript"/>
        </w:rPr>
        <w:t>2</w:t>
      </w:r>
      <w:r w:rsidRPr="00DB3711">
        <w:rPr>
          <w:b w:val="0"/>
        </w:rPr>
        <w:t xml:space="preserve"> represent double layer capacitor and volumetric capacitor, respectively. The 1 to 2 order</w:t>
      </w:r>
      <w:r w:rsidR="003F5912">
        <w:rPr>
          <w:b w:val="0"/>
        </w:rPr>
        <w:t>(s)</w:t>
      </w:r>
      <w:r w:rsidRPr="00DB3711">
        <w:rPr>
          <w:b w:val="0"/>
        </w:rPr>
        <w:t xml:space="preserve"> of magnitude difference between CPE</w:t>
      </w:r>
      <w:r w:rsidRPr="00DB3711">
        <w:rPr>
          <w:b w:val="0"/>
          <w:vertAlign w:val="subscript"/>
        </w:rPr>
        <w:t>1</w:t>
      </w:r>
      <w:r w:rsidRPr="00DB3711">
        <w:rPr>
          <w:b w:val="0"/>
        </w:rPr>
        <w:t xml:space="preserve"> and CPE</w:t>
      </w:r>
      <w:r w:rsidRPr="00DB3711">
        <w:rPr>
          <w:b w:val="0"/>
          <w:vertAlign w:val="subscript"/>
        </w:rPr>
        <w:t>2</w:t>
      </w:r>
      <w:r w:rsidRPr="00DB3711">
        <w:rPr>
          <w:b w:val="0"/>
        </w:rPr>
        <w:t xml:space="preserve"> supports the theory.</w:t>
      </w:r>
    </w:p>
    <w:p w14:paraId="741C9AFE" w14:textId="5323CDCC" w:rsidR="00DB3711" w:rsidRPr="00DB3711" w:rsidRDefault="00DB3711" w:rsidP="00012E2C">
      <w:pPr>
        <w:pStyle w:val="RSCB08CHeadingIn-line"/>
        <w:spacing w:line="240" w:lineRule="exact"/>
        <w:ind w:firstLine="284"/>
        <w:jc w:val="both"/>
        <w:rPr>
          <w:b w:val="0"/>
        </w:rPr>
      </w:pPr>
      <w:r w:rsidRPr="00DB3711">
        <w:rPr>
          <w:b w:val="0"/>
        </w:rPr>
        <w:t>Alternatively, CPE</w:t>
      </w:r>
      <w:r w:rsidRPr="00DB3711">
        <w:rPr>
          <w:b w:val="0"/>
          <w:vertAlign w:val="subscript"/>
        </w:rPr>
        <w:t>1</w:t>
      </w:r>
      <w:r w:rsidRPr="00DB3711">
        <w:rPr>
          <w:b w:val="0"/>
        </w:rPr>
        <w:t xml:space="preserve"> might represent counterion-polaron pairs formed at the crystallite/amorphous interface while CPE</w:t>
      </w:r>
      <w:r w:rsidRPr="00DB3711">
        <w:rPr>
          <w:b w:val="0"/>
          <w:vertAlign w:val="subscript"/>
        </w:rPr>
        <w:t>2</w:t>
      </w:r>
      <w:r w:rsidRPr="00DB3711">
        <w:rPr>
          <w:b w:val="0"/>
        </w:rPr>
        <w:t xml:space="preserve"> could represent counterion-polaron pairs formed within crystalline domains when ions penetrate the crystallites at lower frequency. Previously, Thomas et al. have suggested electrochemical doping (formation of counterion-polaron pair) of poly(3-hexylthiophene) (P3HT) starts first at the crystallite/amorphous interface, followed by ion injection into the crystallites and eventually doping occurred within the crystallites.</w:t>
      </w:r>
      <w:r w:rsidRPr="00DB3711">
        <w:rPr>
          <w:b w:val="0"/>
        </w:rPr>
        <w:fldChar w:fldCharType="begin" w:fldLock="1"/>
      </w:r>
      <w:r w:rsidR="00A874FF">
        <w:rPr>
          <w:b w:val="0"/>
        </w:rPr>
        <w:instrText>ADDIN CSL_CITATION {"citationItems":[{"id":"ITEM-1","itemData":{"DOI":"10.1002/adfm.201803687","ISSN":"16163028","abstract":"The heterogeneous microstructure of semicrystalline polymers complicates the relationship between their electrical conductivity and carrier concentration. Charge transport models typically describe conductivity with an assumption of uniform doping throughout the material. Here, the evolution in morphology and optoelectronic properties of poly(3-hexylthiophene) (P3HT) is reported as a function of carrier concentration in an organic electrochemical transistor using a polymeric ionic liquid (PIL) as the gate insulator. Operando grazing incidence X-ray scattering reveals that negatively charged ions from the dielectric first infiltrate the amorphous regions of the semiconductor, and then penetrate the crystalline regions at a critical carrier density of 4 × 1020 cm−3. Upon infiltration, the crystallites expand by 12% in the alkyl stacking direction and compress by 4% in the π–π stacking direction. The change in crystal structure of P3HT correlates with a sharply increasing effective carrier mobility. UV–visible spectroscopy reveals that holes induced in P3HT first reside in the crystalline regions of the polymer, which verifies that a charge carrier need not be in the same physical domain as its associated counterion. The dopant-induced morphological changes of P3HT rationalize the dependence of mobility on carrier concentration, suggesting a phase transition of crystalline regions at high carrier concentration.","author":[{"dropping-particle":"","family":"Thomas","given":"Elayne M.","non-dropping-particle":"","parse-names":false,"suffix":""},{"dropping-particle":"","family":"Brady","given":"Michael A.","non-dropping-particle":"","parse-names":false,"suffix":""},{"dropping-particle":"","family":"Nakayama","given":"Hidenori","non-dropping-particle":"","parse-names":false,"suffix":""},{"dropping-particle":"","family":"Popere","given":"Bhooshan C.","non-dropping-particle":"","parse-names":false,"suffix":""},{"dropping-particle":"","family":"Segalman","given":"Rachel A.","non-dropping-particle":"","parse-names":false,"suffix":""},{"dropping-particle":"","family":"Chabinyc","given":"Michael L.","non-dropping-particle":"","parse-names":false,"suffix":""}],"container-title":"Advanced Functional Materials","id":"ITEM-1","issue":"44","issued":{"date-parts":[["2018"]]},"page":"1803687","title":"X-Ray Scattering Reveals Ion-Induced Microstructural Changes During Electrochemical Gating of Poly(3-Hexylthiophene)","type":"article-journal","volume":"28"},"uris":["http://www.mendeley.com/documents/?uuid=f904c55c-3073-4e4f-9dde-bdbd0cb98bc3"]}],"mendeley":{"formattedCitation":"&lt;sup&gt;39&lt;/sup&gt;","plainTextFormattedCitation":"39","previouslyFormattedCitation":"&lt;sup&gt;39&lt;/sup&gt;"},"properties":{"noteIndex":0},"schema":"https://github.com/citation-style-language/schema/raw/master/csl-citation.json"}</w:instrText>
      </w:r>
      <w:r w:rsidRPr="00DB3711">
        <w:rPr>
          <w:b w:val="0"/>
        </w:rPr>
        <w:fldChar w:fldCharType="separate"/>
      </w:r>
      <w:r w:rsidR="00A874FF" w:rsidRPr="00A874FF">
        <w:rPr>
          <w:b w:val="0"/>
          <w:noProof/>
          <w:vertAlign w:val="superscript"/>
        </w:rPr>
        <w:t>39</w:t>
      </w:r>
      <w:r w:rsidRPr="00DB3711">
        <w:rPr>
          <w:b w:val="0"/>
        </w:rPr>
        <w:fldChar w:fldCharType="end"/>
      </w:r>
      <w:r w:rsidRPr="00DB3711">
        <w:rPr>
          <w:b w:val="0"/>
        </w:rPr>
        <w:t xml:space="preserve"> Guardado et al. demonstrated counterions only penetrate the P3HT crystallites at lower frequency and tend to stay in the amorphous regions at higher frequency.</w:t>
      </w:r>
      <w:r w:rsidRPr="00DB3711">
        <w:rPr>
          <w:b w:val="0"/>
        </w:rPr>
        <w:fldChar w:fldCharType="begin" w:fldLock="1"/>
      </w:r>
      <w:r w:rsidR="00A874FF">
        <w:rPr>
          <w:b w:val="0"/>
        </w:rPr>
        <w:instrText>ADDIN CSL_CITATION {"citationItems":[{"id":"ITEM-1","itemData":{"DOI":"10.1002/adfm.201701791","ISSN":"16163028","abstract":"Ionic liquids are increasingly employed as dielectrics to generate high charge densities and enable low-voltage operation with organic semiconductors. However, effects on structure and morphology of the active material are not fully known, particularly for permeable semiconductors such as conjugated polymers, in which ions from the ionic liquid can enter and electrochemically dope the semicrystalline film. To understand when ions enter, where they go, and how they affect the film, thin films of the archetypal semiconducting polymer, poly(3-hexylthiophene), are electrochemically doped with 1-ethyl-3-methylimidazolium bis(trifluoromethylsulfonyl)imide, the archetypal ionic liquid. High-resolution, ex situ X-ray diffraction measurements and complete pole figures reveal changes with applied voltage, cycling, and frequency in lattice spacing, crystallite orientation, and crystallinity in the bulk and at the buried interface. Dopant ions penetrate the film and enter the crystallites at sufficiently high voltages and low frequencies. Upon infiltrating crystallites, ions permanently expand lamellar stacking and contract pi-stacking. Cycling amplifies these effects, but higher frequencies mitigate the expansion of bulk crystallites as ions are hindered from entering crystallites. This mechanistic understanding of the structural effects of ion penetration will help develop models of the frequency and voltage impedance response of electrochemically doped conjugated polymers and advance electronic applications.","author":[{"dropping-particle":"","family":"Guardado","given":"Jesus O.","non-dropping-particle":"","parse-names":false,"suffix":""},{"dropping-particle":"","family":"Salleo","given":"Alberto","non-dropping-particle":"","parse-names":false,"suffix":""}],"container-title":"Advanced Functional Materials","id":"ITEM-1","issue":"32","issued":{"date-parts":[["2017"]]},"page":"1701791","title":"Structural Effects of Gating Poly(3-hexylthiophene) through an Ionic Liquid","type":"article-journal","volume":"27"},"uris":["http://www.mendeley.com/documents/?uuid=addfcc72-ac40-4539-a866-c2dea74261e8"]}],"mendeley":{"formattedCitation":"&lt;sup&gt;40&lt;/sup&gt;","plainTextFormattedCitation":"40","previouslyFormattedCitation":"&lt;sup&gt;40&lt;/sup&gt;"},"properties":{"noteIndex":0},"schema":"https://github.com/citation-style-language/schema/raw/master/csl-citation.json"}</w:instrText>
      </w:r>
      <w:r w:rsidRPr="00DB3711">
        <w:rPr>
          <w:b w:val="0"/>
        </w:rPr>
        <w:fldChar w:fldCharType="separate"/>
      </w:r>
      <w:r w:rsidR="00A874FF" w:rsidRPr="00A874FF">
        <w:rPr>
          <w:b w:val="0"/>
          <w:noProof/>
          <w:vertAlign w:val="superscript"/>
        </w:rPr>
        <w:t>40</w:t>
      </w:r>
      <w:r w:rsidRPr="00DB3711">
        <w:rPr>
          <w:b w:val="0"/>
        </w:rPr>
        <w:fldChar w:fldCharType="end"/>
      </w:r>
      <w:r w:rsidRPr="00DB3711">
        <w:rPr>
          <w:b w:val="0"/>
        </w:rPr>
        <w:t xml:space="preserve"> This explanation makes sense with the context of our data. For the reference polymer, P3MEEMT, because ions can penetrate the crystallites and approach the polymer backbone more easily due to its more hydrophilic side chain, the doping of P3MEEMT tends to occur simultaneously at crystallite/amorphous interface and within crystallites. And thus, only one capacitor component (CPE</w:t>
      </w:r>
      <w:r w:rsidRPr="00DB3711">
        <w:rPr>
          <w:b w:val="0"/>
          <w:vertAlign w:val="subscript"/>
        </w:rPr>
        <w:t>2</w:t>
      </w:r>
      <w:r w:rsidRPr="00DB3711">
        <w:rPr>
          <w:b w:val="0"/>
        </w:rPr>
        <w:t>) is observed. As the side chain hydrophilicity decreas</w:t>
      </w:r>
      <w:r w:rsidR="00887909">
        <w:rPr>
          <w:b w:val="0"/>
        </w:rPr>
        <w:t>es</w:t>
      </w:r>
      <w:r w:rsidRPr="00DB3711">
        <w:rPr>
          <w:b w:val="0"/>
        </w:rPr>
        <w:t xml:space="preserve">, the reduced-oxygen-content </w:t>
      </w:r>
      <w:r w:rsidR="00460328">
        <w:rPr>
          <w:b w:val="0"/>
        </w:rPr>
        <w:t>side chain</w:t>
      </w:r>
      <w:r w:rsidRPr="00DB3711">
        <w:rPr>
          <w:b w:val="0"/>
        </w:rPr>
        <w:t xml:space="preserve"> polymers behave more like P3HT, and the doping tends to be faster at crystallite/amorphous interface, and slower within crystallites. Our previous study supports this hypothesis and shows the P3MEEMT lamellar spacing expands already when in contact with aqueous solution (easier for ion injection), while P3HT lamellar spacing only expands after a doping bias applied.</w:t>
      </w:r>
      <w:r w:rsidRPr="00DB3711">
        <w:rPr>
          <w:b w:val="0"/>
        </w:rPr>
        <w:fldChar w:fldCharType="begin" w:fldLock="1"/>
      </w:r>
      <w:r w:rsidR="00A874FF">
        <w:rPr>
          <w:b w:val="0"/>
        </w:rPr>
        <w:instrText>ADDIN CSL_CITATION {"citationItems":[{"id":"ITEM-1","itemData":{"DOI":"10.1021/jacs.8b12640","ISSN":"0002-7863","author":[{"dropping-particle":"","family":"Flagg","given":"Lucas Q","non-dropping-particle":"","parse-names":false,"suffix":""},{"dropping-particle":"","family":"Bischak","given":"Connor G","non-dropping-particle":"","parse-names":false,"suffix":""},{"dropping-particle":"","family":"Onorato","given":"Jonathan W","non-dropping-particle":"","parse-names":false,"suffix":""},{"dropping-particle":"","family":"Rashid","given":"Reem B","non-dropping-particle":"","parse-names":false,"suffix":""},{"dropping-particle":"","family":"Luscombe","given":"Christine K","non-dropping-particle":"","parse-names":false,"suffix":""},{"dropping-particle":"","family":"Ginger","given":"David S","non-dropping-particle":"","parse-names":false,"suffix":""}],"container-title":"Journal of the American Chemical Society","genre":"research-article","id":"ITEM-1","issued":{"date-parts":[["2019"]]},"page":"4345-4354","publisher":"American Chemical Society","title":"Polymer Crystallinity Controls Water Uptake in Glycol Side-Chain Polymer Organic Electrochemical Transistors","type":"article-journal","volume":"141"},"uris":["http://www.mendeley.com/documents/?uuid=ac3af2ca-f175-47c6-aa35-d55513fd46b4"]}],"mendeley":{"formattedCitation":"&lt;sup&gt;28&lt;/sup&gt;","plainTextFormattedCitation":"28","previouslyFormattedCitation":"&lt;sup&gt;28&lt;/sup&gt;"},"properties":{"noteIndex":0},"schema":"https://github.com/citation-style-language/schema/raw/master/csl-citation.json"}</w:instrText>
      </w:r>
      <w:r w:rsidRPr="00DB3711">
        <w:rPr>
          <w:b w:val="0"/>
        </w:rPr>
        <w:fldChar w:fldCharType="separate"/>
      </w:r>
      <w:r w:rsidR="00A874FF" w:rsidRPr="00A874FF">
        <w:rPr>
          <w:b w:val="0"/>
          <w:noProof/>
          <w:vertAlign w:val="superscript"/>
        </w:rPr>
        <w:t>28</w:t>
      </w:r>
      <w:r w:rsidRPr="00DB3711">
        <w:rPr>
          <w:b w:val="0"/>
        </w:rPr>
        <w:fldChar w:fldCharType="end"/>
      </w:r>
      <w:r w:rsidR="00354985">
        <w:rPr>
          <w:b w:val="0"/>
        </w:rPr>
        <w:t xml:space="preserve"> </w:t>
      </w:r>
    </w:p>
    <w:p w14:paraId="0872E568" w14:textId="336A4989" w:rsidR="00DB3711" w:rsidRPr="00DB3711" w:rsidRDefault="00DB3711" w:rsidP="00012E2C">
      <w:pPr>
        <w:pStyle w:val="RSCB08CHeadingIn-line"/>
        <w:spacing w:line="240" w:lineRule="exact"/>
        <w:ind w:firstLine="284"/>
        <w:jc w:val="both"/>
        <w:rPr>
          <w:b w:val="0"/>
        </w:rPr>
      </w:pPr>
      <w:r w:rsidRPr="00DB3711">
        <w:rPr>
          <w:b w:val="0"/>
        </w:rPr>
        <w:t>For P3PAAT in KPF</w:t>
      </w:r>
      <w:r w:rsidRPr="00DB3711">
        <w:rPr>
          <w:b w:val="0"/>
          <w:vertAlign w:val="subscript"/>
        </w:rPr>
        <w:t>6</w:t>
      </w:r>
      <w:r w:rsidRPr="00DB3711">
        <w:rPr>
          <w:b w:val="0"/>
        </w:rPr>
        <w:t xml:space="preserve"> solution</w:t>
      </w:r>
      <w:r w:rsidR="00DC41F5">
        <w:rPr>
          <w:b w:val="0"/>
        </w:rPr>
        <w:t xml:space="preserve"> (Figure S9</w:t>
      </w:r>
      <w:r w:rsidR="001B6D9B">
        <w:rPr>
          <w:b w:val="0"/>
        </w:rPr>
        <w:t>h and Figure S10h)</w:t>
      </w:r>
      <w:r w:rsidRPr="00DB3711">
        <w:rPr>
          <w:b w:val="0"/>
        </w:rPr>
        <w:t>, we also observed two capacitor components in the impedance spectrum. In contrast, for P3PAAT in KCl solution</w:t>
      </w:r>
      <w:r w:rsidR="001B6D9B">
        <w:rPr>
          <w:b w:val="0"/>
        </w:rPr>
        <w:t xml:space="preserve"> (Figure S9g and Figure S10g)</w:t>
      </w:r>
      <w:r w:rsidRPr="00DB3711">
        <w:rPr>
          <w:b w:val="0"/>
        </w:rPr>
        <w:t xml:space="preserve">, we found only one smaller capacitor component with a phase peak at </w:t>
      </w:r>
      <w:r w:rsidR="00C81F95">
        <w:rPr>
          <w:rFonts w:cstheme="minorHAnsi"/>
          <w:b w:val="0"/>
          <w:bCs/>
          <w:lang w:val="en-US"/>
        </w:rPr>
        <w:sym w:font="Symbol" w:char="F0BB"/>
      </w:r>
      <w:r w:rsidR="0078506A">
        <w:rPr>
          <w:rFonts w:cstheme="minorHAnsi"/>
          <w:b w:val="0"/>
          <w:bCs/>
          <w:lang w:val="en-US"/>
        </w:rPr>
        <w:t xml:space="preserve"> </w:t>
      </w:r>
      <w:r w:rsidRPr="00DB3711">
        <w:rPr>
          <w:b w:val="0"/>
        </w:rPr>
        <w:t>100 Hz (CPE</w:t>
      </w:r>
      <w:r w:rsidRPr="00DB3711">
        <w:rPr>
          <w:b w:val="0"/>
          <w:vertAlign w:val="subscript"/>
        </w:rPr>
        <w:t>1</w:t>
      </w:r>
      <w:r w:rsidRPr="00DB3711">
        <w:rPr>
          <w:b w:val="0"/>
        </w:rPr>
        <w:t>), indicating either only double layer capacitance exists in the polymer/electrolyte system or only counterion-polaron pairs mainly at crystalline/amorphous interface exist. We note that similar C</w:t>
      </w:r>
      <w:r w:rsidRPr="00DB3711">
        <w:rPr>
          <w:b w:val="0"/>
          <w:vertAlign w:val="superscript"/>
        </w:rPr>
        <w:t>*</w:t>
      </w:r>
      <w:r w:rsidRPr="00DB3711">
        <w:rPr>
          <w:b w:val="0"/>
        </w:rPr>
        <w:t xml:space="preserve"> results were obtained from fitting the wider range of impedance spectrum (10</w:t>
      </w:r>
      <w:r w:rsidRPr="00DB3711">
        <w:rPr>
          <w:b w:val="0"/>
          <w:vertAlign w:val="superscript"/>
        </w:rPr>
        <w:t>5</w:t>
      </w:r>
      <w:r w:rsidR="003F5912">
        <w:rPr>
          <w:b w:val="0"/>
        </w:rPr>
        <w:t xml:space="preserve"> Hz to </w:t>
      </w:r>
      <w:r w:rsidRPr="00DB3711">
        <w:rPr>
          <w:b w:val="0"/>
        </w:rPr>
        <w:t>10</w:t>
      </w:r>
      <w:r w:rsidRPr="00DB3711">
        <w:rPr>
          <w:b w:val="0"/>
          <w:vertAlign w:val="superscript"/>
        </w:rPr>
        <w:t xml:space="preserve">-1 </w:t>
      </w:r>
      <w:r w:rsidRPr="00DB3711">
        <w:rPr>
          <w:b w:val="0"/>
        </w:rPr>
        <w:t>Hz) with Kovac’s circuit (this work) and from fitting the impedance spectrum only at lower frequency (</w:t>
      </w:r>
      <w:r w:rsidRPr="00C743E2">
        <w:rPr>
          <w:b w:val="0"/>
        </w:rPr>
        <w:t>10</w:t>
      </w:r>
      <w:r w:rsidRPr="00C743E2">
        <w:rPr>
          <w:b w:val="0"/>
          <w:vertAlign w:val="superscript"/>
        </w:rPr>
        <w:t>1</w:t>
      </w:r>
      <w:r w:rsidR="00C743E2" w:rsidRPr="00C743E2">
        <w:rPr>
          <w:b w:val="0"/>
        </w:rPr>
        <w:t xml:space="preserve"> to </w:t>
      </w:r>
      <w:r w:rsidRPr="00C743E2">
        <w:rPr>
          <w:b w:val="0"/>
        </w:rPr>
        <w:t>10</w:t>
      </w:r>
      <w:r w:rsidRPr="00C743E2">
        <w:rPr>
          <w:b w:val="0"/>
          <w:vertAlign w:val="superscript"/>
        </w:rPr>
        <w:t xml:space="preserve">-1 </w:t>
      </w:r>
      <w:r w:rsidRPr="00C743E2">
        <w:rPr>
          <w:b w:val="0"/>
        </w:rPr>
        <w:t>Hz</w:t>
      </w:r>
      <w:r w:rsidRPr="00DB3711">
        <w:rPr>
          <w:b w:val="0"/>
        </w:rPr>
        <w:t>) with RC (or R-CPE) circuit. The latter method has been commonly used in the literature.</w:t>
      </w:r>
      <w:r w:rsidRPr="00DB3711">
        <w:rPr>
          <w:b w:val="0"/>
        </w:rPr>
        <w:fldChar w:fldCharType="begin" w:fldLock="1"/>
      </w:r>
      <w:r w:rsidR="00A874FF">
        <w:rPr>
          <w:b w:val="0"/>
        </w:rPr>
        <w:instrText>ADDIN CSL_CITATION {"citationItems":[{"id":"ITEM-1","itemData":{"DOI":"10.1002/ADFM.201907657","ISSN":"16163028","abstract":"Conjugated polymers that support mixed (electronic and ionic) conduction are in demand for applications spanning from bioelectronics to energy harvesting and storage. To design polymer mixed conductors for high-performance electrochemical devices, relationships between the chemical structure, charge transport, and morphology must be established. A polymer series bearing the same p-type conjugated backbone with increasing percentage of hydrophilic, ethylene glycol side chains is synthesized, and their performance in aqueous electrolyte gated organic electrochemical transistors (OECTs) is studied. By using device physics principles and electrochemical analyses, a direct relationship is found between the OECT performance and the balanced mixed conduction. While hydrophilic side chains are required to facilitate ion transport—thus enabling OECT operation—swelling of the polymer is not de facto beneficial for balancing mixed conduction. It is shown that heterogeneous water uptake disrupts the electronic conductivity of the film, leading to OECTs with lower transconductance and slower response times. The combination of in situ electrochemical and structural techniques shown here contributes to the establishment of the structure–property relations necessary to improve the performance of polymer mixed conductors and subsequently of OECTs.","author":[{"dropping-particle":"","family":"Savva","given":"Achilleas","non-dropping-particle":"","parse-names":false,"suffix":""},{"dropping-particle":"","family":"Hallani","given":"Rawad","non-dropping-particle":"","parse-names":false,"suffix":""},{"dropping-particle":"","family":"Cendra","given":"Camila","non-dropping-particle":"","parse-names":false,"suffix":""},{"dropping-particle":"","family":"Surgailis","given":"Jokubas","non-dropping-particle":"","parse-names":false,"suffix":""},{"dropping-particle":"","family":"Hidalgo","given":"Tania C.","non-dropping-particle":"","parse-names":false,"suffix":""},{"dropping-particle":"","family":"Wustoni","given":"Shofarul","non-dropping-particle":"","parse-names":false,"suffix":""},{"dropping-particle":"","family":"Sheelamanthula","given":"Rajendar","non-dropping-particle":"","parse-names":false,"suffix":""},{"dropping-particle":"","family":"Chen","given":"Xingxing","non-dropping-particle":"","parse-names":false,"suffix":""},{"dropping-particle":"","family":"Kirkus","given":"Mindaugas","non-dropping-particle":"","parse-names":false,"suffix":""},{"dropping-particle":"","family":"Giovannitti","given":"Alexander","non-dropping-particle":"","parse-names":false,"suffix":""},{"dropping-particle":"","family":"Salleo","given":"Alberto","non-dropping-particle":"","parse-names":false,"suffix":""},{"dropping-particle":"","family":"McCulloch","given":"Iain","non-dropping-particle":"","parse-names":false,"suffix":""},{"dropping-particle":"","family":"Inal","given":"Sahika","non-dropping-particle":"","parse-names":false,"suffix":""}],"container-title":"Advanced Functional Materials","id":"ITEM-1","issued":{"date-parts":[["2020","3","1"]]},"page":"1907657","publisher":"Wiley-VCH Verlag","title":"Balancing Ionic and Electronic Conduction for High-Performance Organic Electrochemical Transistors","type":"article-journal","volume":"30"},"uris":["http://www.mendeley.com/documents/?uuid=804a2b05-6bea-3bc1-91b9-6975b4caf4d1"]},{"id":"ITEM-2","itemData":{"DOI":"10.1021/acs.chemmater.0c02041","ISSN":"15205002","abstract":"Replacing the alkyl side chains on conventional semiconducting polymers with ethylene glycol (EG)-based chains is a successful strategy in the molecular design of mixed conduction materials for bioelectronic devices, including organic electrochemical transistors (OECTs). Such polymers have demonstrated the capability to conduct both ionic and electronic charges and can offer superior performance compared to the most commonly used active material, poly(3,4-ethylenedioxythiophene):poly(styrenesulfonate). While many research efforts have been dedicated to optimizing OECT performance through the engineering of the semiconducting polymers' conjugated backbones, variation of the EG chain length has been investigated considerably less. In this work, a series of glycolated polythiophenes with pendant EG chains spanning two to six EG repeat units was synthesized and the electrochemical and structural characteristics of the resulting films were characterized by experimental means and molecular dynamics simulations. OECTs were fabricated and tested, and their performance showed a strong correlation to the the EG side chain length, thereby elucidating important structure-property guidelines for the molecular design of future channel materials. Specifically, a careful balance in the EG length must be struck during the design of EG-functionalized conjugated polymers for OECTs. While minimizing the EG side chain length appears to boost both the capacitive and charge carrier transport properties of the polymers, the chosen EG side chain length must be kept sufficiently long to induce solubility for processing, and allow for the necessary ion interactions with the conjugated polymer backbone.","author":[{"dropping-particle":"","family":"Moser","given":"Maximilian","non-dropping-particle":"","parse-names":false,"suffix":""},{"dropping-particle":"","family":"Savagian","given":"Lisa R.","non-dropping-particle":"","parse-names":false,"suffix":""},{"dropping-particle":"","family":"Savva","given":"Achilleas","non-dropping-particle":"","parse-names":false,"suffix":""},{"dropping-particle":"","family":"Matta","given":"Micaela","non-dropping-particle":"","parse-names":false,"suffix":""},{"dropping-particle":"","family":"Ponder","given":"James F.","non-dropping-particle":"","parse-names":false,"suffix":""},{"dropping-particle":"","family":"Hidalgo","given":"Tania Cecilia","non-dropping-particle":"","parse-names":false,"suffix":""},{"dropping-particle":"","family":"Ohayon","given":"David","non-dropping-particle":"","parse-names":false,"suffix":""},{"dropping-particle":"","family":"Hallani","given":"Rawad","non-dropping-particle":"","parse-names":false,"suffix":""},{"dropping-particle":"","family":"Reisjalali","given":"Maryam","non-dropping-particle":"","parse-names":false,"suffix":""},{"dropping-particle":"","family":"Troisi","given":"Alessandro","non-dropping-particle":"","parse-names":false,"suffix":""},{"dropping-particle":"","family":"Wadsworth","given":"Andrew","non-dropping-particle":"","parse-names":false,"suffix":""},{"dropping-particle":"","family":"Reynolds","given":"John R.","non-dropping-particle":"","parse-names":false,"suffix":""},{"dropping-particle":"","family":"Inal","given":"Sahika","non-dropping-particle":"","parse-names":false,"suffix":""},{"dropping-particle":"","family":"McCulloch","given":"Iain","non-dropping-particle":"","parse-names":false,"suffix":""}],"container-title":"Chemistry of Materials","id":"ITEM-2","issue":"15","issued":{"date-parts":[["2020"]]},"page":"6618-6628","title":"Ethylene Glycol-Based Side Chain Length Engineering in Polythiophenes and its Impact on Organic Electrochemical Transistor Performance","type":"article-journal","volume":"32"},"uris":["http://www.mendeley.com/documents/?uuid=5d0cc9ec-b7dc-4714-94be-f94737549b14"]}],"mendeley":{"formattedCitation":"&lt;sup&gt;20,41&lt;/sup&gt;","plainTextFormattedCitation":"20,41","previouslyFormattedCitation":"&lt;sup&gt;20,41&lt;/sup&gt;"},"properties":{"noteIndex":0},"schema":"https://github.com/citation-style-language/schema/raw/master/csl-citation.json"}</w:instrText>
      </w:r>
      <w:r w:rsidRPr="00DB3711">
        <w:rPr>
          <w:b w:val="0"/>
        </w:rPr>
        <w:fldChar w:fldCharType="separate"/>
      </w:r>
      <w:r w:rsidR="00A874FF" w:rsidRPr="00A874FF">
        <w:rPr>
          <w:b w:val="0"/>
          <w:noProof/>
          <w:vertAlign w:val="superscript"/>
        </w:rPr>
        <w:t>20,41</w:t>
      </w:r>
      <w:r w:rsidRPr="00DB3711">
        <w:rPr>
          <w:b w:val="0"/>
        </w:rPr>
        <w:fldChar w:fldCharType="end"/>
      </w:r>
    </w:p>
    <w:p w14:paraId="3FDBDCA0" w14:textId="139F4E43" w:rsidR="00CD48DF" w:rsidRDefault="00647832" w:rsidP="00012E2C">
      <w:pPr>
        <w:pStyle w:val="RSCB08CHeadingIn-line"/>
        <w:spacing w:line="240" w:lineRule="exact"/>
        <w:ind w:firstLine="284"/>
        <w:jc w:val="both"/>
        <w:rPr>
          <w:b w:val="0"/>
        </w:rPr>
      </w:pPr>
      <w:r w:rsidRPr="00647832">
        <w:rPr>
          <w:b w:val="0"/>
        </w:rPr>
        <w:t>Figure 4a shows the volumetric capacitance (C</w:t>
      </w:r>
      <w:r w:rsidRPr="00CD48DF">
        <w:rPr>
          <w:b w:val="0"/>
          <w:vertAlign w:val="superscript"/>
        </w:rPr>
        <w:t>*</w:t>
      </w:r>
      <w:r w:rsidRPr="00647832">
        <w:rPr>
          <w:b w:val="0"/>
        </w:rPr>
        <w:t>) of polymers in KCl, KPF</w:t>
      </w:r>
      <w:r w:rsidRPr="000D712C">
        <w:rPr>
          <w:b w:val="0"/>
          <w:vertAlign w:val="subscript"/>
        </w:rPr>
        <w:t>6</w:t>
      </w:r>
      <w:r w:rsidRPr="00647832">
        <w:rPr>
          <w:b w:val="0"/>
        </w:rPr>
        <w:t xml:space="preserve"> and KTFSI solutions as determined via the EIS fits to the Kovac’s equivalent circuit show in Figure 3, Figure S9, Figure S10 and Figure S11. The C</w:t>
      </w:r>
      <w:r w:rsidRPr="00647832">
        <w:rPr>
          <w:b w:val="0"/>
          <w:vertAlign w:val="superscript"/>
        </w:rPr>
        <w:t>*</w:t>
      </w:r>
      <w:r w:rsidRPr="00647832">
        <w:rPr>
          <w:b w:val="0"/>
        </w:rPr>
        <w:t xml:space="preserve"> is obtained at a fixed potential above threshold (|V</w:t>
      </w:r>
      <w:r w:rsidRPr="000D712C">
        <w:rPr>
          <w:b w:val="0"/>
          <w:vertAlign w:val="subscript"/>
        </w:rPr>
        <w:t>doping</w:t>
      </w:r>
      <w:r w:rsidRPr="00647832">
        <w:rPr>
          <w:b w:val="0"/>
        </w:rPr>
        <w:t>| – |V</w:t>
      </w:r>
      <w:r w:rsidRPr="000D712C">
        <w:rPr>
          <w:b w:val="0"/>
          <w:vertAlign w:val="subscript"/>
        </w:rPr>
        <w:t>T</w:t>
      </w:r>
      <w:r w:rsidRPr="00647832">
        <w:rPr>
          <w:b w:val="0"/>
        </w:rPr>
        <w:t xml:space="preserve">|) of 0.13 V (vs. Ag/AgCl) for all cases. For the </w:t>
      </w:r>
      <w:r w:rsidRPr="00647832">
        <w:rPr>
          <w:b w:val="0"/>
        </w:rPr>
        <w:lastRenderedPageBreak/>
        <w:t>kosmotropic Cl</w:t>
      </w:r>
      <w:r w:rsidRPr="00647832">
        <w:rPr>
          <w:b w:val="0"/>
          <w:vertAlign w:val="superscript"/>
        </w:rPr>
        <w:noBreakHyphen/>
      </w:r>
      <w:r w:rsidRPr="00647832">
        <w:rPr>
          <w:b w:val="0"/>
        </w:rPr>
        <w:t xml:space="preserve"> anion, we found C</w:t>
      </w:r>
      <w:r w:rsidRPr="00647832">
        <w:rPr>
          <w:b w:val="0"/>
          <w:vertAlign w:val="superscript"/>
        </w:rPr>
        <w:t>*</w:t>
      </w:r>
      <w:r w:rsidRPr="00647832">
        <w:rPr>
          <w:b w:val="0"/>
        </w:rPr>
        <w:t xml:space="preserve"> is very sensitive to oxygen content and position on the side chain: we obtain larger C</w:t>
      </w:r>
      <w:r w:rsidRPr="00CD48DF">
        <w:rPr>
          <w:b w:val="0"/>
          <w:vertAlign w:val="superscript"/>
        </w:rPr>
        <w:t>*</w:t>
      </w:r>
      <w:r w:rsidRPr="00647832">
        <w:rPr>
          <w:b w:val="0"/>
        </w:rPr>
        <w:t xml:space="preserve"> values where there are more oxygens on the side chain, or if the oxygen atom is farther from polythiophene backbone. Consistent with previous report</w:t>
      </w:r>
      <w:r w:rsidR="00DC6147">
        <w:rPr>
          <w:b w:val="0"/>
        </w:rPr>
        <w:t>s</w:t>
      </w:r>
      <w:r w:rsidRPr="00647832">
        <w:rPr>
          <w:b w:val="0"/>
        </w:rPr>
        <w:t xml:space="preserve"> for hydrophobic polymers like P3HT</w:t>
      </w:r>
      <w:r w:rsidR="00CD48DF">
        <w:rPr>
          <w:b w:val="0"/>
        </w:rPr>
        <w:t>,</w:t>
      </w:r>
      <w:r w:rsidR="00C50382">
        <w:rPr>
          <w:b w:val="0"/>
        </w:rPr>
        <w:fldChar w:fldCharType="begin" w:fldLock="1"/>
      </w:r>
      <w:r w:rsidR="006268A0">
        <w:rPr>
          <w:b w:val="0"/>
        </w:rPr>
        <w:instrText>ADDIN CSL_CITATION {"citationItems":[{"id":"ITEM-1","itemData":{"DOI":"10.1021/acs.chemmater.8b02220","ISSN":"0897-4756","author":[{"dropping-particle":"","family":"Flagg","given":"Lucas Q","non-dropping-particle":"","parse-names":false,"suffix":""},{"dropping-particle":"","family":"Giridharagopal","given":"Rajiv","non-dropping-particle":"","parse-names":false,"suffix":""},{"dropping-particle":"","family":"Guo","given":"Jiajie","non-dropping-particle":"","parse-names":false,"suffix":""},{"dropping-particle":"","family":"Ginger","given":"David S","non-dropping-particle":"","parse-names":false,"suffix":""}],"container-title":"Chemistry of Materials","genre":"research-article","id":"ITEM-1","issued":{"date-parts":[["2018"]]},"page":"5380-5389","publisher":"American Chemical Society","title":"Anion-Dependent Doping and Charge Transport in Organic Electrochemical Transistors","type":"article-journal","volume":"30"},"uris":["http://www.mendeley.com/documents/?uuid=574531e5-2e81-47cf-b09f-093d69301a0a"]},{"id":"ITEM-2","itemData":{"DOI":"10.1002/adma.202007041","ISSN":"15214095","PMID":"33655643","abstract":"Organic polymer electrochemical transistors (OECTs) are of great interest for flexible electronics and bioelectronics applications owing to their high transconductance and low operating voltage. However, efficient OECT operation must delicately balance the seemingly incompatible materials optimizations of redox chemistry, active layer electronic transport, and ion penetration/transport. The latter characteristics are particularly challenging since most high-mobility semiconducting polymers are hydrophobic, which hinders efficient ion penetration, hence limiting OECT performance. Here, the properties and OECT response of a series of dense and porous semiconducting polymer films are compared, the latter fabricated via a facile breath figure approach. This methodology enables fast ion doping, high transconductance (up to 364 S cm−1), and a low subthreshold swing for the hydrophobic polymers DPPDTT and P3HT, rivalling or exceeding the metrics of the relatively hydrophilic polymer, Pg2T-T. Furthermore, the porous morphology also enhances the transconductance of hydrophilic polymers, offering a general strategy for fabricating high-performance electrochemical transistors.","author":[{"dropping-particle":"","family":"Huang","given":"Lizhen","non-dropping-particle":"","parse-names":false,"suffix":""},{"dropping-particle":"","family":"Wang","given":"Zhi","non-dropping-particle":"","parse-names":false,"suffix":""},{"dropping-particle":"","family":"Chen","given":"Jianhua","non-dropping-particle":"","parse-names":false,"suffix":""},{"dropping-particle":"","family":"Wang","given":"Binghao","non-dropping-particle":"","parse-names":false,"suffix":""},{"dropping-particle":"","family":"Chen","given":"Yao","non-dropping-particle":"","parse-names":false,"suffix":""},{"dropping-particle":"","family":"Huang","given":"Wei","non-dropping-particle":"","parse-names":false,"suffix":""},{"dropping-particle":"","family":"Chi","given":"Lifeng","non-dropping-particle":"","parse-names":false,"suffix":""},{"dropping-particle":"","family":"Marks","given":"Tobin J.","non-dropping-particle":"","parse-names":false,"suffix":""},{"dropping-particle":"","family":"Facchetti","given":"Antonio","non-dropping-particle":"","parse-names":false,"suffix":""}],"container-title":"Advanced Materials","id":"ITEM-2","issued":{"date-parts":[["2021"]]},"note":"2 capacitors","page":"2007041","title":"Porous Semiconducting Polymers Enable High-Performance Electrochemical Transistors","type":"article-journal","volume":"33"},"uris":["http://www.mendeley.com/documents/?uuid=a5e3b9ff-7394-46a4-bf22-5ecf529ffa29"]}],"mendeley":{"formattedCitation":"&lt;sup&gt;37,42&lt;/sup&gt;","plainTextFormattedCitation":"37,42","previouslyFormattedCitation":"&lt;sup&gt;37,42&lt;/sup&gt;"},"properties":{"noteIndex":0},"schema":"https://github.com/citation-style-language/schema/raw/master/csl-citation.json"}</w:instrText>
      </w:r>
      <w:r w:rsidR="00C50382">
        <w:rPr>
          <w:b w:val="0"/>
        </w:rPr>
        <w:fldChar w:fldCharType="separate"/>
      </w:r>
      <w:r w:rsidR="00C50382" w:rsidRPr="00C50382">
        <w:rPr>
          <w:b w:val="0"/>
          <w:noProof/>
          <w:vertAlign w:val="superscript"/>
        </w:rPr>
        <w:t>37,42</w:t>
      </w:r>
      <w:r w:rsidR="00C50382">
        <w:rPr>
          <w:b w:val="0"/>
        </w:rPr>
        <w:fldChar w:fldCharType="end"/>
      </w:r>
      <w:r w:rsidRPr="00647832">
        <w:rPr>
          <w:b w:val="0"/>
        </w:rPr>
        <w:t xml:space="preserve"> we find that using more chaotropic anions like PF</w:t>
      </w:r>
      <w:r w:rsidRPr="00CD48DF">
        <w:rPr>
          <w:b w:val="0"/>
          <w:vertAlign w:val="subscript"/>
        </w:rPr>
        <w:t>6</w:t>
      </w:r>
      <w:r w:rsidRPr="00CD48DF">
        <w:rPr>
          <w:b w:val="0"/>
          <w:vertAlign w:val="superscript"/>
        </w:rPr>
        <w:t>-</w:t>
      </w:r>
      <w:r w:rsidRPr="00647832">
        <w:rPr>
          <w:b w:val="0"/>
        </w:rPr>
        <w:t xml:space="preserve"> and TFSI</w:t>
      </w:r>
      <w:r w:rsidR="00F833A0">
        <w:rPr>
          <w:b w:val="0"/>
          <w:vertAlign w:val="superscript"/>
        </w:rPr>
        <w:t>-</w:t>
      </w:r>
      <w:r w:rsidRPr="00647832">
        <w:rPr>
          <w:b w:val="0"/>
        </w:rPr>
        <w:t xml:space="preserve"> results in higher C</w:t>
      </w:r>
      <w:r w:rsidRPr="00CD48DF">
        <w:rPr>
          <w:b w:val="0"/>
          <w:vertAlign w:val="superscript"/>
        </w:rPr>
        <w:t>*</w:t>
      </w:r>
      <w:r w:rsidR="00D1760D">
        <w:rPr>
          <w:b w:val="0"/>
          <w:vertAlign w:val="superscript"/>
        </w:rPr>
        <w:t xml:space="preserve"> </w:t>
      </w:r>
      <w:r w:rsidR="00D1760D">
        <w:rPr>
          <w:b w:val="0"/>
        </w:rPr>
        <w:t>overall.</w:t>
      </w:r>
      <w:r w:rsidRPr="00647832">
        <w:rPr>
          <w:b w:val="0"/>
        </w:rPr>
        <w:t xml:space="preserve"> </w:t>
      </w:r>
      <w:r w:rsidR="00F4098F">
        <w:rPr>
          <w:b w:val="0"/>
        </w:rPr>
        <w:t>W</w:t>
      </w:r>
      <w:r w:rsidRPr="00647832">
        <w:rPr>
          <w:b w:val="0"/>
        </w:rPr>
        <w:t xml:space="preserve">hile </w:t>
      </w:r>
      <w:r w:rsidR="00F4098F">
        <w:rPr>
          <w:b w:val="0"/>
        </w:rPr>
        <w:t xml:space="preserve">the use of chaotropic anions </w:t>
      </w:r>
      <w:r w:rsidRPr="00647832">
        <w:rPr>
          <w:b w:val="0"/>
        </w:rPr>
        <w:t>decreasing the overall sensitivity of the C</w:t>
      </w:r>
      <w:r w:rsidRPr="00F4098F">
        <w:rPr>
          <w:b w:val="0"/>
          <w:vertAlign w:val="superscript"/>
        </w:rPr>
        <w:t>*</w:t>
      </w:r>
      <w:r w:rsidRPr="00647832">
        <w:rPr>
          <w:b w:val="0"/>
        </w:rPr>
        <w:t xml:space="preserve"> to </w:t>
      </w:r>
      <w:r w:rsidR="00F833A0">
        <w:rPr>
          <w:b w:val="0"/>
        </w:rPr>
        <w:t xml:space="preserve">the </w:t>
      </w:r>
      <w:r w:rsidR="00F272A6">
        <w:rPr>
          <w:b w:val="0"/>
        </w:rPr>
        <w:t>side chain</w:t>
      </w:r>
      <w:r w:rsidRPr="00647832">
        <w:rPr>
          <w:b w:val="0"/>
        </w:rPr>
        <w:t xml:space="preserve"> structure</w:t>
      </w:r>
      <w:r w:rsidR="00F4098F">
        <w:rPr>
          <w:b w:val="0"/>
        </w:rPr>
        <w:t>,</w:t>
      </w:r>
      <w:r w:rsidRPr="00647832">
        <w:rPr>
          <w:b w:val="0"/>
        </w:rPr>
        <w:t xml:space="preserve"> the same general trend hol</w:t>
      </w:r>
      <w:r w:rsidR="00F272A6">
        <w:rPr>
          <w:b w:val="0"/>
        </w:rPr>
        <w:t xml:space="preserve">ds, </w:t>
      </w:r>
      <w:r w:rsidRPr="00647832">
        <w:rPr>
          <w:b w:val="0"/>
        </w:rPr>
        <w:t>with P3MEEMT having the highest C</w:t>
      </w:r>
      <w:r w:rsidRPr="00CD48DF">
        <w:rPr>
          <w:b w:val="0"/>
          <w:vertAlign w:val="superscript"/>
        </w:rPr>
        <w:t>*</w:t>
      </w:r>
      <w:r w:rsidRPr="00647832">
        <w:rPr>
          <w:b w:val="0"/>
        </w:rPr>
        <w:t xml:space="preserve"> and P3</w:t>
      </w:r>
      <w:r w:rsidR="00F272A6">
        <w:rPr>
          <w:b w:val="0"/>
        </w:rPr>
        <w:t>P</w:t>
      </w:r>
      <w:r w:rsidRPr="00647832">
        <w:rPr>
          <w:b w:val="0"/>
        </w:rPr>
        <w:t xml:space="preserve">AAT </w:t>
      </w:r>
      <w:r w:rsidR="00F272A6">
        <w:rPr>
          <w:b w:val="0"/>
        </w:rPr>
        <w:t xml:space="preserve">having </w:t>
      </w:r>
      <w:r w:rsidRPr="00647832">
        <w:rPr>
          <w:b w:val="0"/>
        </w:rPr>
        <w:t>the lowest C</w:t>
      </w:r>
      <w:r w:rsidRPr="00CD48DF">
        <w:rPr>
          <w:b w:val="0"/>
          <w:vertAlign w:val="superscript"/>
        </w:rPr>
        <w:t>*</w:t>
      </w:r>
      <w:r w:rsidR="00F833A0">
        <w:rPr>
          <w:b w:val="0"/>
        </w:rPr>
        <w:t>,</w:t>
      </w:r>
      <w:r w:rsidRPr="00647832">
        <w:rPr>
          <w:b w:val="0"/>
        </w:rPr>
        <w:t xml:space="preserve"> regardless of the </w:t>
      </w:r>
      <w:r w:rsidR="00BD6FEF">
        <w:rPr>
          <w:b w:val="0"/>
        </w:rPr>
        <w:t xml:space="preserve">counter </w:t>
      </w:r>
      <w:r w:rsidRPr="00647832">
        <w:rPr>
          <w:b w:val="0"/>
        </w:rPr>
        <w:t>anion</w:t>
      </w:r>
      <w:r w:rsidR="00BD6FEF">
        <w:rPr>
          <w:b w:val="0"/>
        </w:rPr>
        <w:t xml:space="preserve"> species</w:t>
      </w:r>
      <w:r w:rsidRPr="00647832">
        <w:rPr>
          <w:b w:val="0"/>
        </w:rPr>
        <w:t>. Figure S12 shows the charge injected in each polymer during three consecutive cyclic voltammetry (CV) scans in both KCl and KPF</w:t>
      </w:r>
      <w:r w:rsidRPr="00CD48DF">
        <w:rPr>
          <w:b w:val="0"/>
          <w:vertAlign w:val="subscript"/>
        </w:rPr>
        <w:t>6</w:t>
      </w:r>
      <w:r w:rsidRPr="00647832">
        <w:rPr>
          <w:b w:val="0"/>
        </w:rPr>
        <w:t xml:space="preserve"> solutions. Figure S13 shows the positive correlation between C</w:t>
      </w:r>
      <w:r w:rsidRPr="00CD48DF">
        <w:rPr>
          <w:b w:val="0"/>
          <w:vertAlign w:val="superscript"/>
        </w:rPr>
        <w:t>*</w:t>
      </w:r>
      <w:r w:rsidRPr="00647832">
        <w:rPr>
          <w:b w:val="0"/>
        </w:rPr>
        <w:t xml:space="preserve"> and normalized charge injected during CV scan and verifies the </w:t>
      </w:r>
      <w:r w:rsidR="00CD48DF" w:rsidRPr="00647832">
        <w:rPr>
          <w:b w:val="0"/>
        </w:rPr>
        <w:t>C</w:t>
      </w:r>
      <w:r w:rsidR="00CD48DF" w:rsidRPr="00CD48DF">
        <w:rPr>
          <w:b w:val="0"/>
          <w:vertAlign w:val="superscript"/>
        </w:rPr>
        <w:t>*</w:t>
      </w:r>
      <w:r w:rsidR="00CD48DF" w:rsidRPr="00647832">
        <w:rPr>
          <w:b w:val="0"/>
        </w:rPr>
        <w:t xml:space="preserve"> </w:t>
      </w:r>
      <w:r w:rsidRPr="00647832">
        <w:rPr>
          <w:b w:val="0"/>
        </w:rPr>
        <w:t>trend shown in Figure 4a. Table S1 summarizes the V</w:t>
      </w:r>
      <w:r w:rsidRPr="00CD48DF">
        <w:rPr>
          <w:b w:val="0"/>
          <w:vertAlign w:val="subscript"/>
        </w:rPr>
        <w:t>T</w:t>
      </w:r>
      <w:r w:rsidRPr="00647832">
        <w:rPr>
          <w:b w:val="0"/>
        </w:rPr>
        <w:t xml:space="preserve"> and </w:t>
      </w:r>
      <w:r w:rsidR="00CD48DF" w:rsidRPr="00647832">
        <w:rPr>
          <w:b w:val="0"/>
        </w:rPr>
        <w:t>C</w:t>
      </w:r>
      <w:r w:rsidR="00CD48DF" w:rsidRPr="00CD48DF">
        <w:rPr>
          <w:b w:val="0"/>
          <w:vertAlign w:val="superscript"/>
        </w:rPr>
        <w:t>*</w:t>
      </w:r>
      <w:r w:rsidR="00CD48DF" w:rsidRPr="00647832">
        <w:rPr>
          <w:b w:val="0"/>
        </w:rPr>
        <w:t xml:space="preserve"> </w:t>
      </w:r>
      <w:r w:rsidRPr="00647832">
        <w:rPr>
          <w:b w:val="0"/>
        </w:rPr>
        <w:t>results of P3APPT and P3AAPT in 100 mmol/L KTFSI</w:t>
      </w:r>
      <w:r w:rsidRPr="00CD48DF">
        <w:rPr>
          <w:b w:val="0"/>
          <w:vertAlign w:val="subscript"/>
        </w:rPr>
        <w:t>(aq)</w:t>
      </w:r>
      <w:r w:rsidRPr="00647832">
        <w:rPr>
          <w:b w:val="0"/>
        </w:rPr>
        <w:t>.</w:t>
      </w:r>
    </w:p>
    <w:p w14:paraId="0791C322" w14:textId="4CEC0BFA" w:rsidR="00440A13" w:rsidRDefault="00F4165B" w:rsidP="00012E2C">
      <w:pPr>
        <w:pStyle w:val="RSCB08CHeadingIn-line"/>
        <w:spacing w:line="240" w:lineRule="exact"/>
        <w:ind w:firstLine="284"/>
        <w:jc w:val="both"/>
        <w:rPr>
          <w:b w:val="0"/>
        </w:rPr>
      </w:pPr>
      <w:r w:rsidRPr="00B35814">
        <w:rPr>
          <w:b w:val="0"/>
          <w:noProof/>
        </w:rPr>
        <mc:AlternateContent>
          <mc:Choice Requires="wps">
            <w:drawing>
              <wp:anchor distT="45720" distB="45720" distL="114300" distR="114300" simplePos="0" relativeHeight="251670528" behindDoc="0" locked="0" layoutInCell="1" allowOverlap="1" wp14:anchorId="1939526D" wp14:editId="3AD7DB4B">
                <wp:simplePos x="0" y="0"/>
                <wp:positionH relativeFrom="column">
                  <wp:align>right</wp:align>
                </wp:positionH>
                <wp:positionV relativeFrom="paragraph">
                  <wp:posOffset>2355215</wp:posOffset>
                </wp:positionV>
                <wp:extent cx="3169920" cy="4542155"/>
                <wp:effectExtent l="0" t="0" r="0" b="0"/>
                <wp:wrapSquare wrapText="bothSides"/>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4542155"/>
                        </a:xfrm>
                        <a:prstGeom prst="rect">
                          <a:avLst/>
                        </a:prstGeom>
                        <a:solidFill>
                          <a:srgbClr val="FFFFFF"/>
                        </a:solidFill>
                        <a:ln w="9525">
                          <a:noFill/>
                          <a:miter lim="800000"/>
                          <a:headEnd/>
                          <a:tailEnd/>
                        </a:ln>
                      </wps:spPr>
                      <wps:txbx>
                        <w:txbxContent>
                          <w:p w14:paraId="60AA5CA6" w14:textId="76AFFF28" w:rsidR="009505FE" w:rsidRDefault="00CF043D" w:rsidP="009E734C">
                            <w:pPr>
                              <w:spacing w:after="0"/>
                              <w:rPr>
                                <w:rFonts w:ascii="Times New Roman" w:eastAsia="PMingLiU" w:hAnsi="Times New Roman" w:cs="Times New Roman"/>
                                <w:b/>
                                <w:bCs/>
                                <w:i/>
                                <w:iCs/>
                                <w:color w:val="000000" w:themeColor="text1"/>
                                <w:sz w:val="18"/>
                                <w:szCs w:val="18"/>
                                <w:lang w:eastAsia="zh-TW"/>
                              </w:rPr>
                            </w:pPr>
                            <w:r>
                              <w:rPr>
                                <w:rFonts w:ascii="Times New Roman" w:eastAsia="PMingLiU" w:hAnsi="Times New Roman" w:cs="Times New Roman"/>
                                <w:b/>
                                <w:bCs/>
                                <w:i/>
                                <w:iCs/>
                                <w:noProof/>
                                <w:color w:val="000000" w:themeColor="text1"/>
                                <w:sz w:val="18"/>
                                <w:szCs w:val="18"/>
                                <w:lang w:eastAsia="zh-TW"/>
                              </w:rPr>
                              <w:drawing>
                                <wp:inline distT="0" distB="0" distL="0" distR="0" wp14:anchorId="58DCAA93" wp14:editId="776A7FBD">
                                  <wp:extent cx="2978150" cy="3792220"/>
                                  <wp:effectExtent l="0" t="0" r="0" b="0"/>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978150" cy="3792220"/>
                                          </a:xfrm>
                                          <a:prstGeom prst="rect">
                                            <a:avLst/>
                                          </a:prstGeom>
                                        </pic:spPr>
                                      </pic:pic>
                                    </a:graphicData>
                                  </a:graphic>
                                </wp:inline>
                              </w:drawing>
                            </w:r>
                          </w:p>
                          <w:p w14:paraId="601F7CF6" w14:textId="1DEA0532" w:rsidR="009505FE" w:rsidRPr="009E734C" w:rsidRDefault="009505FE" w:rsidP="00841CE8">
                            <w:pPr>
                              <w:spacing w:after="0" w:line="240" w:lineRule="atLeast"/>
                              <w:jc w:val="both"/>
                              <w:rPr>
                                <w:rFonts w:cstheme="minorHAnsi"/>
                                <w:sz w:val="14"/>
                                <w:szCs w:val="14"/>
                              </w:rPr>
                            </w:pPr>
                            <w:r w:rsidRPr="009E734C">
                              <w:rPr>
                                <w:rFonts w:eastAsia="PMingLiU" w:cstheme="minorHAnsi"/>
                                <w:b/>
                                <w:bCs/>
                                <w:color w:val="000000" w:themeColor="text1"/>
                                <w:sz w:val="14"/>
                                <w:szCs w:val="14"/>
                                <w:lang w:eastAsia="zh-TW"/>
                              </w:rPr>
                              <w:t>Figure 4.</w:t>
                            </w:r>
                            <w:r w:rsidRPr="009E734C">
                              <w:rPr>
                                <w:rFonts w:eastAsia="PMingLiU" w:cstheme="minorHAnsi"/>
                                <w:color w:val="000000" w:themeColor="text1"/>
                                <w:sz w:val="14"/>
                                <w:szCs w:val="14"/>
                                <w:lang w:eastAsia="zh-TW"/>
                              </w:rPr>
                              <w:t xml:space="preserve"> (a) Volumetric capacitance C</w:t>
                            </w:r>
                            <w:r w:rsidRPr="009E734C">
                              <w:rPr>
                                <w:rFonts w:eastAsia="PMingLiU" w:cstheme="minorHAnsi"/>
                                <w:color w:val="000000" w:themeColor="text1"/>
                                <w:sz w:val="14"/>
                                <w:szCs w:val="14"/>
                                <w:vertAlign w:val="superscript"/>
                                <w:lang w:eastAsia="zh-TW"/>
                              </w:rPr>
                              <w:t>*</w:t>
                            </w:r>
                            <w:r w:rsidRPr="009E734C">
                              <w:rPr>
                                <w:rFonts w:eastAsia="PMingLiU" w:cstheme="minorHAnsi"/>
                                <w:color w:val="000000" w:themeColor="text1"/>
                                <w:sz w:val="14"/>
                                <w:szCs w:val="14"/>
                                <w:lang w:eastAsia="zh-TW"/>
                              </w:rPr>
                              <w:t xml:space="preserve"> in 100 m</w:t>
                            </w:r>
                            <w:r w:rsidR="00DA4273">
                              <w:rPr>
                                <w:rFonts w:eastAsia="PMingLiU" w:cstheme="minorHAnsi"/>
                                <w:color w:val="000000" w:themeColor="text1"/>
                                <w:sz w:val="14"/>
                                <w:szCs w:val="14"/>
                                <w:lang w:eastAsia="zh-TW"/>
                              </w:rPr>
                              <w:t>mol/L</w:t>
                            </w:r>
                            <w:r w:rsidRPr="009E734C">
                              <w:rPr>
                                <w:rFonts w:eastAsia="PMingLiU" w:cstheme="minorHAnsi"/>
                                <w:color w:val="000000" w:themeColor="text1"/>
                                <w:sz w:val="14"/>
                                <w:szCs w:val="14"/>
                                <w:lang w:eastAsia="zh-TW"/>
                              </w:rPr>
                              <w:t xml:space="preserve"> KCl</w:t>
                            </w:r>
                            <w:r w:rsidRPr="009E734C">
                              <w:rPr>
                                <w:rFonts w:eastAsia="PMingLiU" w:cstheme="minorHAnsi"/>
                                <w:color w:val="000000" w:themeColor="text1"/>
                                <w:sz w:val="14"/>
                                <w:szCs w:val="14"/>
                                <w:vertAlign w:val="subscript"/>
                                <w:lang w:eastAsia="zh-TW"/>
                              </w:rPr>
                              <w:t xml:space="preserve">(aq) </w:t>
                            </w:r>
                            <w:r w:rsidRPr="009E734C">
                              <w:rPr>
                                <w:rFonts w:eastAsia="PMingLiU" w:cstheme="minorHAnsi"/>
                                <w:color w:val="000000" w:themeColor="text1"/>
                                <w:sz w:val="14"/>
                                <w:szCs w:val="14"/>
                                <w:lang w:eastAsia="zh-TW"/>
                              </w:rPr>
                              <w:t>(red)</w:t>
                            </w:r>
                            <w:r w:rsidR="00CF043D">
                              <w:rPr>
                                <w:rFonts w:eastAsia="PMingLiU" w:cstheme="minorHAnsi"/>
                                <w:color w:val="000000" w:themeColor="text1"/>
                                <w:sz w:val="14"/>
                                <w:szCs w:val="14"/>
                                <w:lang w:eastAsia="zh-TW"/>
                              </w:rPr>
                              <w:t>,</w:t>
                            </w:r>
                            <w:r w:rsidRPr="009E734C">
                              <w:rPr>
                                <w:rFonts w:eastAsia="PMingLiU" w:cstheme="minorHAnsi"/>
                                <w:color w:val="000000" w:themeColor="text1"/>
                                <w:sz w:val="14"/>
                                <w:szCs w:val="14"/>
                                <w:lang w:eastAsia="zh-TW"/>
                              </w:rPr>
                              <w:t xml:space="preserve"> KPF</w:t>
                            </w:r>
                            <w:r w:rsidRPr="009E734C">
                              <w:rPr>
                                <w:rFonts w:eastAsia="PMingLiU" w:cstheme="minorHAnsi"/>
                                <w:color w:val="000000" w:themeColor="text1"/>
                                <w:sz w:val="14"/>
                                <w:szCs w:val="14"/>
                                <w:vertAlign w:val="subscript"/>
                                <w:lang w:eastAsia="zh-TW"/>
                              </w:rPr>
                              <w:t xml:space="preserve">6(aq) </w:t>
                            </w:r>
                            <w:r w:rsidRPr="009E734C">
                              <w:rPr>
                                <w:rFonts w:eastAsia="PMingLiU" w:cstheme="minorHAnsi"/>
                                <w:color w:val="000000" w:themeColor="text1"/>
                                <w:sz w:val="14"/>
                                <w:szCs w:val="14"/>
                                <w:lang w:eastAsia="zh-TW"/>
                              </w:rPr>
                              <w:t>(blue)</w:t>
                            </w:r>
                            <w:r w:rsidR="00CF043D">
                              <w:rPr>
                                <w:rFonts w:eastAsia="PMingLiU" w:cstheme="minorHAnsi"/>
                                <w:color w:val="000000" w:themeColor="text1"/>
                                <w:sz w:val="14"/>
                                <w:szCs w:val="14"/>
                                <w:lang w:eastAsia="zh-TW"/>
                              </w:rPr>
                              <w:t xml:space="preserve"> and KTFSI (purple)</w:t>
                            </w:r>
                            <w:r w:rsidRPr="009E734C">
                              <w:rPr>
                                <w:rFonts w:eastAsia="PMingLiU" w:cstheme="minorHAnsi"/>
                                <w:color w:val="000000" w:themeColor="text1"/>
                                <w:sz w:val="14"/>
                                <w:szCs w:val="14"/>
                                <w:lang w:eastAsia="zh-TW"/>
                              </w:rPr>
                              <w:t>. (b) Passive swelling of polymers in DI water. We did not observe significant difference of passive swelling in KCl</w:t>
                            </w:r>
                            <w:r w:rsidRPr="009E734C">
                              <w:rPr>
                                <w:rFonts w:eastAsia="PMingLiU" w:cstheme="minorHAnsi"/>
                                <w:color w:val="000000" w:themeColor="text1"/>
                                <w:sz w:val="14"/>
                                <w:szCs w:val="14"/>
                                <w:vertAlign w:val="subscript"/>
                                <w:lang w:eastAsia="zh-TW"/>
                              </w:rPr>
                              <w:t>(aq)</w:t>
                            </w:r>
                            <w:r w:rsidRPr="009E734C">
                              <w:rPr>
                                <w:rFonts w:eastAsia="PMingLiU" w:cstheme="minorHAnsi"/>
                                <w:color w:val="000000" w:themeColor="text1"/>
                                <w:sz w:val="14"/>
                                <w:szCs w:val="14"/>
                                <w:lang w:eastAsia="zh-TW"/>
                              </w:rPr>
                              <w:t>, KPF</w:t>
                            </w:r>
                            <w:r w:rsidRPr="009E734C">
                              <w:rPr>
                                <w:rFonts w:eastAsia="PMingLiU" w:cstheme="minorHAnsi"/>
                                <w:color w:val="000000" w:themeColor="text1"/>
                                <w:sz w:val="14"/>
                                <w:szCs w:val="14"/>
                                <w:vertAlign w:val="subscript"/>
                                <w:lang w:eastAsia="zh-TW"/>
                              </w:rPr>
                              <w:t xml:space="preserve">6(aq) </w:t>
                            </w:r>
                            <w:r w:rsidRPr="009E734C">
                              <w:rPr>
                                <w:rFonts w:eastAsia="PMingLiU" w:cstheme="minorHAnsi"/>
                                <w:color w:val="000000" w:themeColor="text1"/>
                                <w:sz w:val="14"/>
                                <w:szCs w:val="14"/>
                                <w:lang w:eastAsia="zh-TW"/>
                              </w:rPr>
                              <w:t xml:space="preserve">or DI water. </w:t>
                            </w:r>
                            <w:r w:rsidR="005C64D6">
                              <w:rPr>
                                <w:rFonts w:eastAsia="PMingLiU" w:cstheme="minorHAnsi"/>
                                <w:color w:val="000000" w:themeColor="text1"/>
                                <w:sz w:val="14"/>
                                <w:szCs w:val="14"/>
                                <w:lang w:eastAsia="zh-TW"/>
                              </w:rPr>
                              <w:t>(c) Water contact angle of polymers.</w:t>
                            </w:r>
                            <w:r w:rsidR="005C64D6" w:rsidRPr="005C64D6">
                              <w:rPr>
                                <w:rFonts w:eastAsia="PMingLiU" w:cstheme="minorHAnsi"/>
                                <w:color w:val="000000" w:themeColor="text1"/>
                                <w:sz w:val="14"/>
                                <w:szCs w:val="14"/>
                                <w:lang w:eastAsia="zh-TW"/>
                              </w:rPr>
                              <w:t xml:space="preserve"> </w:t>
                            </w:r>
                            <w:r w:rsidR="005C64D6" w:rsidRPr="009E734C">
                              <w:rPr>
                                <w:rFonts w:eastAsia="PMingLiU" w:cstheme="minorHAnsi"/>
                                <w:color w:val="000000" w:themeColor="text1"/>
                                <w:sz w:val="14"/>
                                <w:szCs w:val="14"/>
                                <w:lang w:eastAsia="zh-TW"/>
                              </w:rPr>
                              <w:t>Dash lines are guide for the eye.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9526D" id="_x0000_s1031" type="#_x0000_t202" style="position:absolute;left:0;text-align:left;margin-left:198.4pt;margin-top:185.45pt;width:249.6pt;height:357.65pt;z-index:251670528;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" stroked="f">
                <v:textbox>
                  <w:txbxContent>
                    <w:p w14:paraId="60AA5CA6" w14:textId="76AFFF28" w:rsidR="009505FE" w:rsidRDefault="00CF043D" w:rsidP="009E734C">
                      <w:pPr>
                        <w:spacing w:after="0"/>
                        <w:rPr>
                          <w:rFonts w:ascii="Times New Roman" w:eastAsia="PMingLiU" w:hAnsi="Times New Roman" w:cs="Times New Roman"/>
                          <w:b/>
                          <w:bCs/>
                          <w:i/>
                          <w:iCs/>
                          <w:color w:val="000000" w:themeColor="text1"/>
                          <w:sz w:val="18"/>
                          <w:szCs w:val="18"/>
                          <w:lang w:eastAsia="zh-TW"/>
                        </w:rPr>
                      </w:pPr>
                      <w:r>
                        <w:rPr>
                          <w:rFonts w:ascii="Times New Roman" w:eastAsia="PMingLiU" w:hAnsi="Times New Roman" w:cs="Times New Roman"/>
                          <w:b/>
                          <w:bCs/>
                          <w:i/>
                          <w:iCs/>
                          <w:noProof/>
                          <w:color w:val="000000" w:themeColor="text1"/>
                          <w:sz w:val="18"/>
                          <w:szCs w:val="18"/>
                          <w:lang w:eastAsia="zh-TW"/>
                        </w:rPr>
                        <w:drawing>
                          <wp:inline distT="0" distB="0" distL="0" distR="0" wp14:anchorId="58DCAA93" wp14:editId="776A7FBD">
                            <wp:extent cx="2978150" cy="3792220"/>
                            <wp:effectExtent l="0" t="0" r="0" b="0"/>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978150" cy="3792220"/>
                                    </a:xfrm>
                                    <a:prstGeom prst="rect">
                                      <a:avLst/>
                                    </a:prstGeom>
                                  </pic:spPr>
                                </pic:pic>
                              </a:graphicData>
                            </a:graphic>
                          </wp:inline>
                        </w:drawing>
                      </w:r>
                    </w:p>
                    <w:p w14:paraId="601F7CF6" w14:textId="1DEA0532" w:rsidR="009505FE" w:rsidRPr="009E734C" w:rsidRDefault="009505FE" w:rsidP="00841CE8">
                      <w:pPr>
                        <w:spacing w:after="0" w:line="240" w:lineRule="atLeast"/>
                        <w:jc w:val="both"/>
                        <w:rPr>
                          <w:rFonts w:cstheme="minorHAnsi"/>
                          <w:sz w:val="14"/>
                          <w:szCs w:val="14"/>
                        </w:rPr>
                      </w:pPr>
                      <w:r w:rsidRPr="009E734C">
                        <w:rPr>
                          <w:rFonts w:eastAsia="PMingLiU" w:cstheme="minorHAnsi"/>
                          <w:b/>
                          <w:bCs/>
                          <w:color w:val="000000" w:themeColor="text1"/>
                          <w:sz w:val="14"/>
                          <w:szCs w:val="14"/>
                          <w:lang w:eastAsia="zh-TW"/>
                        </w:rPr>
                        <w:t>Figure 4.</w:t>
                      </w:r>
                      <w:r w:rsidRPr="009E734C">
                        <w:rPr>
                          <w:rFonts w:eastAsia="PMingLiU" w:cstheme="minorHAnsi"/>
                          <w:color w:val="000000" w:themeColor="text1"/>
                          <w:sz w:val="14"/>
                          <w:szCs w:val="14"/>
                          <w:lang w:eastAsia="zh-TW"/>
                        </w:rPr>
                        <w:t xml:space="preserve"> (a) Volumetric capacitance C</w:t>
                      </w:r>
                      <w:r w:rsidRPr="009E734C">
                        <w:rPr>
                          <w:rFonts w:eastAsia="PMingLiU" w:cstheme="minorHAnsi"/>
                          <w:color w:val="000000" w:themeColor="text1"/>
                          <w:sz w:val="14"/>
                          <w:szCs w:val="14"/>
                          <w:vertAlign w:val="superscript"/>
                          <w:lang w:eastAsia="zh-TW"/>
                        </w:rPr>
                        <w:t>*</w:t>
                      </w:r>
                      <w:r w:rsidRPr="009E734C">
                        <w:rPr>
                          <w:rFonts w:eastAsia="PMingLiU" w:cstheme="minorHAnsi"/>
                          <w:color w:val="000000" w:themeColor="text1"/>
                          <w:sz w:val="14"/>
                          <w:szCs w:val="14"/>
                          <w:lang w:eastAsia="zh-TW"/>
                        </w:rPr>
                        <w:t xml:space="preserve"> in 100 m</w:t>
                      </w:r>
                      <w:r w:rsidR="00DA4273">
                        <w:rPr>
                          <w:rFonts w:eastAsia="PMingLiU" w:cstheme="minorHAnsi"/>
                          <w:color w:val="000000" w:themeColor="text1"/>
                          <w:sz w:val="14"/>
                          <w:szCs w:val="14"/>
                          <w:lang w:eastAsia="zh-TW"/>
                        </w:rPr>
                        <w:t>mol/L</w:t>
                      </w:r>
                      <w:r w:rsidRPr="009E734C">
                        <w:rPr>
                          <w:rFonts w:eastAsia="PMingLiU" w:cstheme="minorHAnsi"/>
                          <w:color w:val="000000" w:themeColor="text1"/>
                          <w:sz w:val="14"/>
                          <w:szCs w:val="14"/>
                          <w:lang w:eastAsia="zh-TW"/>
                        </w:rPr>
                        <w:t xml:space="preserve"> KCl</w:t>
                      </w:r>
                      <w:r w:rsidRPr="009E734C">
                        <w:rPr>
                          <w:rFonts w:eastAsia="PMingLiU" w:cstheme="minorHAnsi"/>
                          <w:color w:val="000000" w:themeColor="text1"/>
                          <w:sz w:val="14"/>
                          <w:szCs w:val="14"/>
                          <w:vertAlign w:val="subscript"/>
                          <w:lang w:eastAsia="zh-TW"/>
                        </w:rPr>
                        <w:t xml:space="preserve">(aq) </w:t>
                      </w:r>
                      <w:r w:rsidRPr="009E734C">
                        <w:rPr>
                          <w:rFonts w:eastAsia="PMingLiU" w:cstheme="minorHAnsi"/>
                          <w:color w:val="000000" w:themeColor="text1"/>
                          <w:sz w:val="14"/>
                          <w:szCs w:val="14"/>
                          <w:lang w:eastAsia="zh-TW"/>
                        </w:rPr>
                        <w:t>(red)</w:t>
                      </w:r>
                      <w:r w:rsidR="00CF043D">
                        <w:rPr>
                          <w:rFonts w:eastAsia="PMingLiU" w:cstheme="minorHAnsi"/>
                          <w:color w:val="000000" w:themeColor="text1"/>
                          <w:sz w:val="14"/>
                          <w:szCs w:val="14"/>
                          <w:lang w:eastAsia="zh-TW"/>
                        </w:rPr>
                        <w:t>,</w:t>
                      </w:r>
                      <w:r w:rsidRPr="009E734C">
                        <w:rPr>
                          <w:rFonts w:eastAsia="PMingLiU" w:cstheme="minorHAnsi"/>
                          <w:color w:val="000000" w:themeColor="text1"/>
                          <w:sz w:val="14"/>
                          <w:szCs w:val="14"/>
                          <w:lang w:eastAsia="zh-TW"/>
                        </w:rPr>
                        <w:t xml:space="preserve"> KPF</w:t>
                      </w:r>
                      <w:r w:rsidRPr="009E734C">
                        <w:rPr>
                          <w:rFonts w:eastAsia="PMingLiU" w:cstheme="minorHAnsi"/>
                          <w:color w:val="000000" w:themeColor="text1"/>
                          <w:sz w:val="14"/>
                          <w:szCs w:val="14"/>
                          <w:vertAlign w:val="subscript"/>
                          <w:lang w:eastAsia="zh-TW"/>
                        </w:rPr>
                        <w:t xml:space="preserve">6(aq) </w:t>
                      </w:r>
                      <w:r w:rsidRPr="009E734C">
                        <w:rPr>
                          <w:rFonts w:eastAsia="PMingLiU" w:cstheme="minorHAnsi"/>
                          <w:color w:val="000000" w:themeColor="text1"/>
                          <w:sz w:val="14"/>
                          <w:szCs w:val="14"/>
                          <w:lang w:eastAsia="zh-TW"/>
                        </w:rPr>
                        <w:t>(blue)</w:t>
                      </w:r>
                      <w:r w:rsidR="00CF043D">
                        <w:rPr>
                          <w:rFonts w:eastAsia="PMingLiU" w:cstheme="minorHAnsi"/>
                          <w:color w:val="000000" w:themeColor="text1"/>
                          <w:sz w:val="14"/>
                          <w:szCs w:val="14"/>
                          <w:lang w:eastAsia="zh-TW"/>
                        </w:rPr>
                        <w:t xml:space="preserve"> and KTFSI (purple)</w:t>
                      </w:r>
                      <w:r w:rsidRPr="009E734C">
                        <w:rPr>
                          <w:rFonts w:eastAsia="PMingLiU" w:cstheme="minorHAnsi"/>
                          <w:color w:val="000000" w:themeColor="text1"/>
                          <w:sz w:val="14"/>
                          <w:szCs w:val="14"/>
                          <w:lang w:eastAsia="zh-TW"/>
                        </w:rPr>
                        <w:t>. (b) Passive swelling of polymers in DI water. We did not observe significant difference of passive swelling in KCl</w:t>
                      </w:r>
                      <w:r w:rsidRPr="009E734C">
                        <w:rPr>
                          <w:rFonts w:eastAsia="PMingLiU" w:cstheme="minorHAnsi"/>
                          <w:color w:val="000000" w:themeColor="text1"/>
                          <w:sz w:val="14"/>
                          <w:szCs w:val="14"/>
                          <w:vertAlign w:val="subscript"/>
                          <w:lang w:eastAsia="zh-TW"/>
                        </w:rPr>
                        <w:t>(aq)</w:t>
                      </w:r>
                      <w:r w:rsidRPr="009E734C">
                        <w:rPr>
                          <w:rFonts w:eastAsia="PMingLiU" w:cstheme="minorHAnsi"/>
                          <w:color w:val="000000" w:themeColor="text1"/>
                          <w:sz w:val="14"/>
                          <w:szCs w:val="14"/>
                          <w:lang w:eastAsia="zh-TW"/>
                        </w:rPr>
                        <w:t>, KPF</w:t>
                      </w:r>
                      <w:r w:rsidRPr="009E734C">
                        <w:rPr>
                          <w:rFonts w:eastAsia="PMingLiU" w:cstheme="minorHAnsi"/>
                          <w:color w:val="000000" w:themeColor="text1"/>
                          <w:sz w:val="14"/>
                          <w:szCs w:val="14"/>
                          <w:vertAlign w:val="subscript"/>
                          <w:lang w:eastAsia="zh-TW"/>
                        </w:rPr>
                        <w:t xml:space="preserve">6(aq) </w:t>
                      </w:r>
                      <w:r w:rsidRPr="009E734C">
                        <w:rPr>
                          <w:rFonts w:eastAsia="PMingLiU" w:cstheme="minorHAnsi"/>
                          <w:color w:val="000000" w:themeColor="text1"/>
                          <w:sz w:val="14"/>
                          <w:szCs w:val="14"/>
                          <w:lang w:eastAsia="zh-TW"/>
                        </w:rPr>
                        <w:t xml:space="preserve">or DI water. </w:t>
                      </w:r>
                      <w:r w:rsidR="005C64D6">
                        <w:rPr>
                          <w:rFonts w:eastAsia="PMingLiU" w:cstheme="minorHAnsi"/>
                          <w:color w:val="000000" w:themeColor="text1"/>
                          <w:sz w:val="14"/>
                          <w:szCs w:val="14"/>
                          <w:lang w:eastAsia="zh-TW"/>
                        </w:rPr>
                        <w:t>(c) Water contact angle of polymers.</w:t>
                      </w:r>
                      <w:r w:rsidR="005C64D6" w:rsidRPr="005C64D6">
                        <w:rPr>
                          <w:rFonts w:eastAsia="PMingLiU" w:cstheme="minorHAnsi"/>
                          <w:color w:val="000000" w:themeColor="text1"/>
                          <w:sz w:val="14"/>
                          <w:szCs w:val="14"/>
                          <w:lang w:eastAsia="zh-TW"/>
                        </w:rPr>
                        <w:t xml:space="preserve"> </w:t>
                      </w:r>
                      <w:r w:rsidR="005C64D6" w:rsidRPr="009E734C">
                        <w:rPr>
                          <w:rFonts w:eastAsia="PMingLiU" w:cstheme="minorHAnsi"/>
                          <w:color w:val="000000" w:themeColor="text1"/>
                          <w:sz w:val="14"/>
                          <w:szCs w:val="14"/>
                          <w:lang w:eastAsia="zh-TW"/>
                        </w:rPr>
                        <w:t>Dash lines are guide for the eye.</w:t>
                      </w:r>
                    </w:p>
                  </w:txbxContent>
                </v:textbox>
                <w10:wrap type="square"/>
              </v:shape>
            </w:pict>
          </mc:Fallback>
        </mc:AlternateContent>
      </w:r>
      <w:r w:rsidR="00DB3711" w:rsidRPr="00DB3711">
        <w:rPr>
          <w:rFonts w:hint="eastAsia"/>
          <w:b w:val="0"/>
        </w:rPr>
        <w:t>W</w:t>
      </w:r>
      <w:r w:rsidR="00DB3711" w:rsidRPr="00DB3711">
        <w:rPr>
          <w:b w:val="0"/>
        </w:rPr>
        <w:t>e further measured passive swelling of the polymers via quartz crystal microbalance with dissipation mode (QCM-D). Passive swelling tracks the polymer film thickness change upon in contact with aqueous solution (</w:t>
      </w:r>
      <w:r w:rsidR="00B34639">
        <w:rPr>
          <w:b w:val="0"/>
        </w:rPr>
        <w:t xml:space="preserve">with </w:t>
      </w:r>
      <w:r w:rsidR="00DB3711" w:rsidRPr="00DB3711">
        <w:rPr>
          <w:b w:val="0"/>
        </w:rPr>
        <w:t xml:space="preserve">no potential bias applied). </w:t>
      </w:r>
      <w:r w:rsidR="00456B3E" w:rsidRPr="00456B3E">
        <w:rPr>
          <w:b w:val="0"/>
        </w:rPr>
        <w:t>We followed a standard procedure commonly used in the field.</w:t>
      </w:r>
      <w:r w:rsidR="00F3719D">
        <w:rPr>
          <w:b w:val="0"/>
        </w:rPr>
        <w:fldChar w:fldCharType="begin" w:fldLock="1"/>
      </w:r>
      <w:r w:rsidR="006268A0">
        <w:rPr>
          <w:b w:val="0"/>
        </w:rPr>
        <w:instrText>ADDIN CSL_CITATION {"citationItems":[{"id":"ITEM-1","itemData":{"DOI":"10.1021/acsami.9b21604","ISSN":"19448252","PMID":"32066232","abstract":"Functionalizing conjugated polymers with polar ethylene glycol side chains enables enhanced swelling and facilitates ion transport in addition to electronic transport in such systems. Here, we investigate three polythiophene homopolymers (P3MEET, P3MEEMT, and P3MEEET) having differently linked (without spacer and with methyl and ethyl spacer, respectively) diethylene glycol side chains. All the polymers were tested in organic electrochemical transistors (OECTs). They show drastic differences in the device performance. The highest μOECT C</w:instrText>
      </w:r>
      <w:r w:rsidR="006268A0">
        <w:rPr>
          <w:rFonts w:ascii="Cambria Math" w:hAnsi="Cambria Math" w:cs="Cambria Math"/>
          <w:b w:val="0"/>
        </w:rPr>
        <w:instrText>∗</w:instrText>
      </w:r>
      <w:r w:rsidR="006268A0">
        <w:rPr>
          <w:b w:val="0"/>
        </w:rPr>
        <w:instrText xml:space="preserve"> product of 11.5 F/cm</w:instrText>
      </w:r>
      <w:r w:rsidR="006268A0">
        <w:rPr>
          <w:rFonts w:ascii="Calibri" w:hAnsi="Calibri" w:cs="Calibri"/>
          <w:b w:val="0"/>
        </w:rPr>
        <w:instrText>·</w:instrText>
      </w:r>
      <w:r w:rsidR="006268A0">
        <w:rPr>
          <w:b w:val="0"/>
        </w:rPr>
        <w:instrText>V·s was obtained for ethyl-spaced P3MEEET. How the injection and transport of ions is influenced by the side-chain linkage was studied with electrochemical impedance spectroscopy, which shows a dramatic increase in volumetric capacitance from 80 ± 9 up to 242 ± 17 F/cm3 on going from P3MEET to P3MEEET. Thus, ethyl-spaced P3MEEET exhibits one of the highest reported volumetric capacitance values among p-type polymers. Moreover, P3MEEET exhibits in dry thin films an organic field-effect transistor (OFET) hole mobility of 0.005 cm2/V·s, highest among the three, which is one order of magnitude higher than that for P3MEEMT. The extracted hole mobility from OECT (oxidized swollen state) and the hole mobility in solid-state thin films (OFET) show contradictory trends for P3MEEMT and P3MEEET. In order to understand exactly the properties in the hydrated and dry states, the crystal structure of the polymers was investigated with wide-angle X-ray scattering (WAXS) and grazing incidence WAXS, and the water uptake under applied potential was monitored using electrochemical quartz crystal microbalance with dissipation monitoring (E-QCMD). These measurements reveal an amorphous state for P3MEET and a semicrystalline state for P3MEEMT and P3MEEEET. On the other hand, E-QCMD confirms that P3MEEET swells 10 times more than P3MEEMT in the oxidized state. Thus, the importance of the ethyl spacer toward crystallinity and mixed-conduction properties was clearly demonstrated, emphasizing the impact of side chain linkage of diethylene glycol. This detailed study offers a better understanding of how to design high-performance organic mixed conductors.","author":[{"dropping-particle":"","family":"Schmode","given":"Philip","non-dropping-particle":"","parse-names":false,"suffix":""},{"dropping-particle":"","family":"Savva","given":"Achilleas","non-dropping-particle":"","parse-names":false,"suffix":""},{"dropping-particle":"","family":"Kahl","given":"Robert","non-dropping-particle":"","parse-names":false,"suffix":""},{"dropping-particle":"","family":"Ohayon","given":"David","non-dropping-particle":"","parse-names":false,"suffix":""},{"dropping-particle":"","family":"Meichsner","given":"Florian","non-dropping-particle":"","parse-names":false,"suffix":""},{"dropping-particle":"","family":"Dolynchuk","given":"Oleksandr","non-dropping-particle":"","parse-names":false,"suffix":""},{"dropping-particle":"","family":"Thurn-Albrecht","given":"Thomas","non-dropping-particle":"","parse-names":false,"suffix":""},{"dropping-particle":"","family":"Inal","given":"Sahika","non-dropping-particle":"","parse-names":false,"suffix":""},{"dropping-particle":"","family":"Thelakkat","given":"Mukundan","non-dropping-particle":"","parse-names":false,"suffix":""}],"container-title":"ACS Applied Materials and Interfaces","id":"ITEM-1","issue":"11","issued":{"date-parts":[["2020"]]},"page":"13029-13039","title":"The Key Role of Side Chain Linkage in Structure Formation and Mixed Conduction of Ethylene Glycol Substituted Polythiophenes","type":"article-journal","volume":"12"},"uris":["http://www.mendeley.com/documents/?uuid=9f0bf250-4b91-4beb-b0ea-fd430f506355"]},{"id":"ITEM-2","itemData":{"DOI":"10.1002/adma.202005723","ISSN":"15214095","PMID":"33251656","abstract":"Organic mixed conductors find use in batteries, bioelectronics technologies, neuromorphic computing, and sensing. While great progress has been achieved, polymer-based mixed conductors frequently experience significant volumetric changes during ion uptake/rejection, i.e., during doping/de-doping and charging/discharging. Although ion dynamics may be enhanced in expanded networks, these volumetric changes can have undesirable consequences, e.g., negatively affecting hole/electron conduction and severely shortening device lifetime. Here, the authors present a new material poly[3-(6-hydroxy)hexylthiophene] (P3HHT) that is able to transport ions and electrons/holes, as tested in electrochemical absorption spectroscopy and organic electrochemical transistors, and that exhibits low swelling, attributed to the hydroxylated alkyl side-chain functionalization. P3</w:instrText>
      </w:r>
      <w:r w:rsidR="006268A0">
        <w:rPr>
          <w:rFonts w:hint="eastAsia"/>
          <w:b w:val="0"/>
        </w:rPr>
        <w:instrText>HHT displays a thickness change upon passive swelling of only +2.5%, compared to +90% observed for the ubiquitous poly(3,4-ethylenedioxythiophene):polystyrene sulfonate, and +10 to +15% for polymers such as poly(2-(3,3</w:instrText>
      </w:r>
      <w:r w:rsidR="006268A0">
        <w:rPr>
          <w:rFonts w:hint="eastAsia"/>
          <w:b w:val="0"/>
        </w:rPr>
        <w:instrText>′</w:instrText>
      </w:r>
      <w:r w:rsidR="006268A0">
        <w:rPr>
          <w:rFonts w:hint="eastAsia"/>
          <w:b w:val="0"/>
        </w:rPr>
        <w:instrText>-bis(2-(2-(2-methoxyethoxy)ethoxy)ethoxy)-[2,2</w:instrText>
      </w:r>
      <w:r w:rsidR="006268A0">
        <w:rPr>
          <w:rFonts w:hint="eastAsia"/>
          <w:b w:val="0"/>
        </w:rPr>
        <w:instrText>′</w:instrText>
      </w:r>
      <w:r w:rsidR="006268A0">
        <w:rPr>
          <w:rFonts w:hint="eastAsia"/>
          <w:b w:val="0"/>
        </w:rPr>
        <w:instrText xml:space="preserve">-bithiophen]-5-yl)thieno[3,2-b]thiophene) (p[g2T-TT]). Applying a bias pulse during swelling, this discrepancy becomes even more pronounced, with the thickness of P3HHT films changing by &lt;10% while that of p(g2T-TT) structures increases by +75 </w:instrText>
      </w:r>
      <w:r w:rsidR="006268A0">
        <w:rPr>
          <w:b w:val="0"/>
        </w:rPr>
        <w:instrText>to +80%. Importantly, the initial P3HHT film thickness is essentially restored after de-doping while p(g2T-TT) remains substantially swollen. The authors, thus, expand the materials-design toolbox for the creation of low-swelling soft mixed conductors with tailored properties and applications in bioelectronics and beyond.","author":[{"dropping-particle":"","family":"Nicolini","given":"Tommaso","non-dropping-particle":"","parse-names":false,"suffix":""},{"dropping-particle":"","family":"Surgailis","given":"Jokubas","non-dropping-particle":"","parse-names":false,"suffix":""},{"dropping-particle":"","family":"Savva","given":"Achilleas","non-dropping-particle":"","parse-names":false,"suffix":""},{"dropping-particle":"","family":"Scaccabarozzi","given":"Alberto D.","non-dropping-particle":"","parse-names":false,"suffix":""},{"dropping-particle":"","family":"Nakar","given":"Rana","non-dropping-particle":"","parse-names":false,"suffix":""},{"dropping-particle":"","family":"Thuau","given":"Damien","non-dropping-particle":"","parse-names":false,"suffix":""},{"dropping-particle":"","family":"Wantz","given":"Guillaume","non-dropping-particle":"","parse-names":false,"suffix":""},{"dropping-particle":"","family":"Richter","given":"Lee J.","non-dropping-particle":"","parse-names":false,"suffix":""},{"dropping-particle":"","family":"Dautel","given":"Olivier","non-dropping-particle":"","parse-names":false,"suffix":""},{"dropping-particle":"","family":"Hadziioannou","given":"Georges","non-dropping-particle":"","parse-names":false,"suffix":""},{"dropping-particle":"","family":"Stingelin","given":"Natalie","non-dropping-particle":"","parse-names":false,"suffix":""}],"container-title":"Advanced Materials","id":"ITEM-2","issued":{"date-parts":[["2020"]]},"page":"2005723","title":"A Low-Swelling Polymeric Mixed Conductor Operating in Aqueous Electrolytes","type":"article-journal","volume":"33"},"uris":["http://www.mendeley.com/documents/?uuid=34dee326-e36d-4932-8eb5-6f2f7ba6fc34"]},{"id":"ITEM-3","itemData":{"DOI":"10.1002/adma.202002748","ISSN":"15214095","PMID":"32754923","abstract":"A series of glycolated polythiophenes for use in organic electrochemical transistors (OECTs) is designed and synthesized, differing in the distribution of their ethylene glycol chains that are tethered to the conjugated backbone. While side chain redistribution does not have a significant impact on the optoelectronic properties of the polymers, this molecular engineering strategy strongly impacts the water uptake achieved in the polymers. By careful optimization of the water uptake in the polymer films, OECTs with unprecedented steady-state performances in terms of [μC*] and current retentions up to 98% over 700 electrochemical switching cycles are developed.","author":[{"dropping-particle":"","family":"Moser","given":"Maximilian","non-dropping-particle":"","parse-names":false,"suffix":""},{"dropping-particle":"","family":"Hidalgo","given":"Tania Cecilia","non-dropping-particle":"","parse-names":false,"suffix":""},{"dropping-particle":"","family":"Surgailis","given":"Jokubas","non-dropping-particle":"","parse-names":false,"suffix":""},{"dropping-particle":"","family":"Gladisch","given":"Johannes","non-dropping-particle":"","parse-names":false,"suffix":""},{"dropping-particle":"","family":"Ghosh","given":"Sarbani","non-dropping-particle":"","parse-names":false,"suffix":""},{"dropping-particle":"","family":"Sheelamanthula","given":"Rajendar","non-dropping-particle":"","parse-names":false,"suffix":""},{"dropping-particle":"","family":"Thiburce","given":"Quentin","non-dropping-particle":"","parse-names":false,"suffix":""},{"dropping-particle":"","family":"Giovannitti","given":"Alexander","non-dropping-particle":"","parse-names":false,"suffix":""},{"dropping-particle":"","family":"Salleo","given":"Alberto","non-dropping-particle":"","parse-names":false,"suffix":""},{"dropping-particle":"","family":"Gasparini","given":"Nicola","non-dropping-particle":"","parse-names":false,"suffix":""},{"dropping-particle":"","family":"Wadsworth","given":"Andrew","non-dropping-particle":"","parse-names":false,"suffix":""},{"dropping-particle":"","family":"Zozoulenko","given":"Igor","non-dropping-particle":"","parse-names":false,"suffix":""},{"dropping-particle":"","family":"Berggren","given":"Magnus","non-dropping-particle":"","parse-names":false,"suffix":""},{"dropping-particle":"","family":"Stavrinidou","given":"Eleni","non-dropping-particle":"","parse-names":false,"suffix":""},{"dropping-particle":"","family":"Inal","given":"Sahika","non-dropping-particle":"","parse-names":false,"suffix":""},{"dropping-particle":"","family":"McCulloch","given":"Iain","non-dropping-particle":"","parse-names":false,"suffix":""}],"container-title":"Advanced Materials","id":"ITEM-3","issued":{"date-parts":[["2020"]]},"page":"2002748","title":"Side Chain Redistribution as a Strategy to Boost Organic Electrochemical Transistor Performance and Stability","type":"article-journal","volume":"32"},"uris":["http://www.mendeley.com/documents/?uuid=053cae81-a759-4cf8-bbfb-26e6b079a826"]}],"mendeley":{"formattedCitation":"&lt;sup&gt;17,29,43&lt;/sup&gt;","plainTextFormattedCitation":"17,29,43","previouslyFormattedCitation":"&lt;sup&gt;17,29,43&lt;/sup&gt;"},"properties":{"noteIndex":0},"schema":"https://github.com/citation-style-language/schema/raw/master/csl-citation.json"}</w:instrText>
      </w:r>
      <w:r w:rsidR="00F3719D">
        <w:rPr>
          <w:b w:val="0"/>
        </w:rPr>
        <w:fldChar w:fldCharType="separate"/>
      </w:r>
      <w:r w:rsidR="00C50382" w:rsidRPr="00C50382">
        <w:rPr>
          <w:b w:val="0"/>
          <w:noProof/>
          <w:vertAlign w:val="superscript"/>
        </w:rPr>
        <w:t>17,29,43</w:t>
      </w:r>
      <w:r w:rsidR="00F3719D">
        <w:rPr>
          <w:b w:val="0"/>
        </w:rPr>
        <w:fldChar w:fldCharType="end"/>
      </w:r>
      <w:r w:rsidR="00456B3E" w:rsidRPr="00456B3E">
        <w:rPr>
          <w:b w:val="0"/>
        </w:rPr>
        <w:t xml:space="preserve"> In brief, the mass change of polymer film in between air and aqueous solution is </w:t>
      </w:r>
      <w:r w:rsidR="00473220">
        <w:rPr>
          <w:b w:val="0"/>
        </w:rPr>
        <w:t>determin</w:t>
      </w:r>
      <w:r w:rsidR="00456B3E" w:rsidRPr="00456B3E">
        <w:rPr>
          <w:b w:val="0"/>
        </w:rPr>
        <w:t xml:space="preserve">ed </w:t>
      </w:r>
      <w:r w:rsidR="00186BF4">
        <w:rPr>
          <w:b w:val="0"/>
        </w:rPr>
        <w:t>from the</w:t>
      </w:r>
      <w:r w:rsidR="00456B3E" w:rsidRPr="00456B3E">
        <w:rPr>
          <w:b w:val="0"/>
        </w:rPr>
        <w:t xml:space="preserve"> vibrational frequency change of the quartz crystal using the Sauerbrey equation.</w:t>
      </w:r>
      <w:r w:rsidR="00F3719D">
        <w:rPr>
          <w:b w:val="0"/>
        </w:rPr>
        <w:fldChar w:fldCharType="begin" w:fldLock="1"/>
      </w:r>
      <w:r w:rsidR="00F40E7F">
        <w:rPr>
          <w:b w:val="0"/>
        </w:rPr>
        <w:instrText>ADDIN CSL_CITATION {"citationItems":[{"id":"ITEM-1","itemData":{"abstract":"Mit 11 Figuren im Text (Eingegangen am 21. Februar 1.959) \"Wird eine Fremdschicht auf eine zu Dickenscherungsschwingungen angeregte Schwingquarzplatte aufgebracht, so ~ndert sich die Eigenfrequenz der Platte in-folge Vergr6Berung der schwingenden Masse. Da die Frequenz~nderung eines Schwingquarzes sehr genau vermessen werden kann, ergibt sich daraus eine sehr empfindliche Methode zur W~gung diinner Schichten. Massenbelegung der Fremdschicht und FrequenzS~nderung sind einander proportional. Die ProportionalitS~tskonstante 15~Gt sich aus der Eigenfrequenz des Schwing-quarzes berechnen, so dab eine empirische Eichung bei der Schichtw~gung mit Schwingquarzen entf~llt. Die Genauigkeit des SchichtwS~geverfahrens ist in erster Linie durch die Tempe-raturabh~ngigkeit der Quarzeigenfrequenz begrenzt und betr~gt bei I~ zuge-lassener Temperaturschwankung etwa 4-4. t0-gg 9 cm-2. Das entspricht einer mittleren Dicke yon 0,4 ~ bei der Dichte 0 = 1 g 9 cm-3. Das Verfahren wurde auch zur direkten W~gung einer Masse ausgenutzt (Mikro-w/tgung). Dabei lieG sich eine Genauigkeit yon t0-1~ erreichen. 1. Aufgabenstellung Fast alle Untersuchungen an dtinnen Schichten erfordern die Be-stimmung der Schichtdicke oder eines gquivalenten Parameters der untersuchten Schicht. Zu den Methoden, nach denen sich die Dicke dfinner Schichten messen l~tl3t, geh6rt die W~igung. Die Schichtdicke d ergibt sich dabei aus der Masse m zu d-F. 0 , wenn die Fl~iche Fund die Dichte 0 des Schichtmaterials bekannt sin&amp; Bei dtinnen Schichten ist die wahre Fl~iche infolge der Rauhigkeit des Schichttr~gers oftmals nicht bekannt und der makroskopische Begriff der Dichte wird bei monoatomaren Schichten bedeutungslos. Auf Grund der W~igung 1N3t sich dann immer noch die ,,mittlere Massenbelegung\" der Schicht in Masse j ecm 2 makroskopischer Oberfl~iche angeben. Die * Auszugsweise vorgetragen auf der Physikertagung in Heidelberg im Oktober ~957.","author":[{"dropping-particle":"","family":"Sauerbrey","given":"Gunter","non-dropping-particle":"","parse-names":false,"suffix":""}],"container-title":"Zeitschrift fiir Physik","id":"ITEM-1","issued":{"date-parts":[["1959"]]},"page":"206-222","title":"Verwendung von Schwingquarzen zur W~igung diinner Schichten und zur Mikrow~igung*","type":"article-journal","volume":"55"},"uris":["http://www.mendeley.com/documents/?uuid=8cdf5e23-26dc-334c-b1e1-517cd32ac141"]}],"mendeley":{"formattedCitation":"&lt;sup&gt;36&lt;/sup&gt;","plainTextFormattedCitation":"36","previouslyFormattedCitation":"&lt;sup&gt;36&lt;/sup&gt;"},"properties":{"noteIndex":0},"schema":"https://github.com/citation-style-language/schema/raw/master/csl-citation.json"}</w:instrText>
      </w:r>
      <w:r w:rsidR="00F3719D">
        <w:rPr>
          <w:b w:val="0"/>
        </w:rPr>
        <w:fldChar w:fldCharType="separate"/>
      </w:r>
      <w:r w:rsidR="00F3719D" w:rsidRPr="00F3719D">
        <w:rPr>
          <w:b w:val="0"/>
          <w:noProof/>
          <w:vertAlign w:val="superscript"/>
        </w:rPr>
        <w:t>36</w:t>
      </w:r>
      <w:r w:rsidR="00F3719D">
        <w:rPr>
          <w:b w:val="0"/>
        </w:rPr>
        <w:fldChar w:fldCharType="end"/>
      </w:r>
      <w:r w:rsidR="00456B3E">
        <w:rPr>
          <w:b w:val="0"/>
        </w:rPr>
        <w:t xml:space="preserve"> </w:t>
      </w:r>
      <w:r w:rsidR="00DB3711" w:rsidRPr="00DB3711">
        <w:rPr>
          <w:rFonts w:hint="eastAsia"/>
          <w:b w:val="0"/>
        </w:rPr>
        <w:t>F</w:t>
      </w:r>
      <w:r w:rsidR="00DB3711" w:rsidRPr="00DB3711">
        <w:rPr>
          <w:b w:val="0"/>
        </w:rPr>
        <w:t xml:space="preserve">igure 4b shows the passive swelling level of all four polymers in </w:t>
      </w:r>
      <w:r w:rsidR="00C743E2">
        <w:rPr>
          <w:b w:val="0"/>
        </w:rPr>
        <w:t>deionized (</w:t>
      </w:r>
      <w:r w:rsidR="00DB3711" w:rsidRPr="00DB3711">
        <w:rPr>
          <w:b w:val="0"/>
        </w:rPr>
        <w:t>DI</w:t>
      </w:r>
      <w:r w:rsidR="00C743E2">
        <w:rPr>
          <w:b w:val="0"/>
        </w:rPr>
        <w:t>)</w:t>
      </w:r>
      <w:r w:rsidR="00DB3711" w:rsidRPr="00DB3711">
        <w:rPr>
          <w:b w:val="0"/>
        </w:rPr>
        <w:t xml:space="preserve"> water. We did not observe significant differences between the passive swelling levels for the polymers in DI water, in KCl, or in KPF</w:t>
      </w:r>
      <w:r w:rsidR="00DB3711" w:rsidRPr="00DB3711">
        <w:rPr>
          <w:b w:val="0"/>
          <w:vertAlign w:val="subscript"/>
        </w:rPr>
        <w:t xml:space="preserve">6 </w:t>
      </w:r>
      <w:r w:rsidR="00DB3711" w:rsidRPr="00DB3711">
        <w:rPr>
          <w:b w:val="0"/>
        </w:rPr>
        <w:t xml:space="preserve">solutions. P3MEEMT </w:t>
      </w:r>
      <w:r w:rsidR="00DB3711" w:rsidRPr="00DB3711">
        <w:rPr>
          <w:b w:val="0"/>
        </w:rPr>
        <w:t>has the highest passive swelling level (</w:t>
      </w:r>
      <w:r w:rsidR="00C81F95">
        <w:rPr>
          <w:rFonts w:cstheme="minorHAnsi"/>
          <w:b w:val="0"/>
          <w:bCs/>
          <w:lang w:val="en-US"/>
        </w:rPr>
        <w:sym w:font="Symbol" w:char="F0BB"/>
      </w:r>
      <w:r w:rsidR="00DB3711" w:rsidRPr="00DB3711">
        <w:rPr>
          <w:b w:val="0"/>
        </w:rPr>
        <w:t xml:space="preserve"> 121 %), which agrees with our previous measurement through </w:t>
      </w:r>
      <w:r w:rsidR="00D2013B" w:rsidRPr="004912A3">
        <w:rPr>
          <w:b w:val="0"/>
        </w:rPr>
        <w:t>atomic force microscopy</w:t>
      </w:r>
      <w:r w:rsidR="00FC0382">
        <w:rPr>
          <w:b w:val="0"/>
        </w:rPr>
        <w:t xml:space="preserve"> (</w:t>
      </w:r>
      <w:r w:rsidR="00DB3711" w:rsidRPr="00DB3711">
        <w:rPr>
          <w:b w:val="0"/>
        </w:rPr>
        <w:t>AFM</w:t>
      </w:r>
      <w:r w:rsidR="00FC0382">
        <w:rPr>
          <w:b w:val="0"/>
        </w:rPr>
        <w:t>)</w:t>
      </w:r>
      <w:r w:rsidR="00DB3711" w:rsidRPr="00DB3711">
        <w:rPr>
          <w:b w:val="0"/>
        </w:rPr>
        <w:t xml:space="preserve"> (105 </w:t>
      </w:r>
      <m:oMath>
        <m:r>
          <m:rPr>
            <m:sty m:val="bi"/>
          </m:rPr>
          <w:rPr>
            <w:rFonts w:ascii="Cambria Math" w:hAnsi="Cambria Math"/>
          </w:rPr>
          <m:t>±</m:t>
        </m:r>
      </m:oMath>
      <w:r w:rsidR="00DB3711" w:rsidRPr="00DB3711">
        <w:rPr>
          <w:rFonts w:hint="eastAsia"/>
          <w:b w:val="0"/>
        </w:rPr>
        <w:t xml:space="preserve"> </w:t>
      </w:r>
      <w:r w:rsidR="00DB3711" w:rsidRPr="00DB3711">
        <w:rPr>
          <w:b w:val="0"/>
        </w:rPr>
        <w:t>30%).</w:t>
      </w:r>
      <w:r w:rsidR="00DB3711" w:rsidRPr="00DB3711">
        <w:rPr>
          <w:b w:val="0"/>
        </w:rPr>
        <w:fldChar w:fldCharType="begin" w:fldLock="1"/>
      </w:r>
      <w:r w:rsidR="00A874FF">
        <w:rPr>
          <w:b w:val="0"/>
        </w:rPr>
        <w:instrText>ADDIN CSL_CITATION {"citationItems":[{"id":"ITEM-1","itemData":{"DOI":"10.1021/jacs.8b12640","ISSN":"0002-7863","author":[{"dropping-particle":"","family":"Flagg","given":"Lucas Q","non-dropping-particle":"","parse-names":false,"suffix":""},{"dropping-particle":"","family":"Bischak","given":"Connor G","non-dropping-particle":"","parse-names":false,"suffix":""},{"dropping-particle":"","family":"Onorato","given":"Jonathan W","non-dropping-particle":"","parse-names":false,"suffix":""},{"dropping-particle":"","family":"Rashid","given":"Reem B","non-dropping-particle":"","parse-names":false,"suffix":""},{"dropping-particle":"","family":"Luscombe","given":"Christine K","non-dropping-particle":"","parse-names":false,"suffix":""},{"dropping-particle":"","family":"Ginger","given":"David S","non-dropping-particle":"","parse-names":false,"suffix":""}],"container-title":"Journal of the American Chemical Society","genre":"research-article","id":"ITEM-1","issued":{"date-parts":[["2019"]]},"page":"4345-4354","publisher":"American Chemical Society","title":"Polymer Crystallinity Controls Water Uptake in Glycol Side-Chain Polymer Organic Electrochemical Transistors","type":"article-journal","volume":"141"},"uris":["http://www.mendeley.com/documents/?uuid=ac3af2ca-f175-47c6-aa35-d55513fd46b4"]}],"mendeley":{"formattedCitation":"&lt;sup&gt;28&lt;/sup&gt;","plainTextFormattedCitation":"28","previouslyFormattedCitation":"&lt;sup&gt;28&lt;/sup&gt;"},"properties":{"noteIndex":0},"schema":"https://github.com/citation-style-language/schema/raw/master/csl-citation.json"}</w:instrText>
      </w:r>
      <w:r w:rsidR="00DB3711" w:rsidRPr="00DB3711">
        <w:rPr>
          <w:b w:val="0"/>
        </w:rPr>
        <w:fldChar w:fldCharType="separate"/>
      </w:r>
      <w:r w:rsidR="00A874FF" w:rsidRPr="00A874FF">
        <w:rPr>
          <w:b w:val="0"/>
          <w:noProof/>
          <w:vertAlign w:val="superscript"/>
        </w:rPr>
        <w:t>28</w:t>
      </w:r>
      <w:r w:rsidR="00DB3711" w:rsidRPr="00DB3711">
        <w:rPr>
          <w:b w:val="0"/>
        </w:rPr>
        <w:fldChar w:fldCharType="end"/>
      </w:r>
      <w:r w:rsidR="00DB3711" w:rsidRPr="00DB3711">
        <w:rPr>
          <w:b w:val="0"/>
        </w:rPr>
        <w:t xml:space="preserve"> P3APPT (</w:t>
      </w:r>
      <w:r w:rsidR="00C81F95">
        <w:rPr>
          <w:rFonts w:cstheme="minorHAnsi"/>
          <w:b w:val="0"/>
          <w:bCs/>
          <w:lang w:val="en-US"/>
        </w:rPr>
        <w:sym w:font="Symbol" w:char="F0BB"/>
      </w:r>
      <w:r w:rsidR="00C743E2">
        <w:rPr>
          <w:rFonts w:cstheme="minorHAnsi"/>
          <w:b w:val="0"/>
          <w:bCs/>
          <w:lang w:val="en-US"/>
        </w:rPr>
        <w:t xml:space="preserve"> </w:t>
      </w:r>
      <w:r w:rsidR="00DB3711" w:rsidRPr="00DB3711">
        <w:rPr>
          <w:b w:val="0"/>
        </w:rPr>
        <w:t>55 %) and P3AAPT (</w:t>
      </w:r>
      <w:r w:rsidR="00C81F95">
        <w:rPr>
          <w:rFonts w:cstheme="minorHAnsi"/>
          <w:b w:val="0"/>
          <w:bCs/>
          <w:lang w:val="en-US"/>
        </w:rPr>
        <w:sym w:font="Symbol" w:char="F0BB"/>
      </w:r>
      <w:r w:rsidR="00C743E2">
        <w:rPr>
          <w:rFonts w:cstheme="minorHAnsi"/>
          <w:b w:val="0"/>
          <w:bCs/>
          <w:lang w:val="en-US"/>
        </w:rPr>
        <w:t xml:space="preserve"> </w:t>
      </w:r>
      <w:r w:rsidR="00DB3711" w:rsidRPr="00DB3711">
        <w:rPr>
          <w:b w:val="0"/>
        </w:rPr>
        <w:t>57 %) have similar passive swelling levels. P3PAAT exhibits the lowest passive swelling (</w:t>
      </w:r>
      <w:r w:rsidR="00C81F95">
        <w:rPr>
          <w:rFonts w:cstheme="minorHAnsi"/>
          <w:b w:val="0"/>
          <w:bCs/>
          <w:lang w:val="en-US"/>
        </w:rPr>
        <w:sym w:font="Symbol" w:char="F0BB"/>
      </w:r>
      <w:r w:rsidR="00DB3711" w:rsidRPr="00DB3711">
        <w:rPr>
          <w:b w:val="0"/>
        </w:rPr>
        <w:t xml:space="preserve"> 14.5 %). Comparing the passive swelling levels of P3AAPT and P3PAAT, it is clear that the oxygen atom on the farther end of side chain enables more water molecules to diffuse into polymer film, in spite of the higher crystallinity of P3AAPT compared to P3PAAT.</w:t>
      </w:r>
      <w:r w:rsidR="00DB3711" w:rsidRPr="00DB3711">
        <w:rPr>
          <w:b w:val="0"/>
        </w:rPr>
        <w:fldChar w:fldCharType="begin" w:fldLock="1"/>
      </w:r>
      <w:r w:rsidR="00A874FF">
        <w:rPr>
          <w:b w:val="0"/>
        </w:rPr>
        <w:instrText>ADDIN CSL_CITATION {"citationItems":[{"id":"ITEM-1","itemData":{"DOI":"10.1039/d1ta05379e","ISSN":"2050-7488","abstract":"A major limitation for polymeric mixed ionic/electronic conductors (MIECs) is the trade-off between ionic and electronic conductivity; changes made that improve one typically hinder the other. In order to address...A major limitation for polymeric mixed ionic/electronic conductors (MIECs) is the trade-off between ionic and electronic conductivity; changes made that improve one typically hinder the other. In order to address this fundamental problem, this work provides insight into ways that we could improve one type of conduction without hindering the other. We investigated a common oligoethylene glycol side chain polymer by adjusting the oxygen atom content and position, providing structural insights for materials that better balanced the two conduction pathways. The investigated polymer series showed the prototypical conflict between ionic and electronic conduction for oxygen atom content, with increasing oxygen atom content increasing ionic conductivity, but decreasing electronic conductivity; however, by increasing the oxygen atom distance from the polymer backbone, both ionic and electronic conductivity could be improved. Following these rules, we show that, poly(3-(methoxyethoxybutyl)thiophene), when blended with lithium bistrifluoromethanesulfonimide (LiTFSI), matches the ionic conductivity of a comparable MIEC [poly(3-(methoxyethoxyethoxymethyl)thiophene)], while simultaneously showing higher electronic conductivity, highlighting the potential of this design strategy. We also provide strategies for tuning the MIEC performance to fit a desired application, depending on if electronic, ionic, or balanced conduction is most important. These results have implications beyond just polythiophene-based MIECs, as these strategies for balancing backbone crystallization and coordinating group interconnectivity apply for all semicrystalline conjugated polymers.","author":[{"dropping-particle":"","family":"Onorato","given":"Jonathan","non-dropping-particle":"","parse-names":false,"suffix":""},{"dropping-particle":"","family":"Wang","given":"Zhongyang","non-dropping-particle":"","parse-names":false,"suffix":""},{"dropping-particle":"","family":"Sun","given":"Yangyang","non-dropping-particle":"","parse-names":false,"suffix":""},{"dropping-particle":"","family":"Nowak","given":"Christian","non-dropping-particle":"","parse-names":false,"suffix":""},{"dropping-particle":"","family":"Flagg","given":"Lucas","non-dropping-particle":"","parse-names":false,"suffix":""},{"dropping-particle":"","family":"Li","given":"Ruipeng","non-dropping-particle":"","parse-names":false,"suffix":""},{"dropping-particle":"","family":"Dong","given":"Ban Xuan","non-dropping-particle":"","parse-names":false,"suffix":""},{"dropping-particle":"","family":"Richter","given":"Lee","non-dropping-particle":"","parse-names":false,"suffix":""},{"dropping-particle":"","family":"Escobedo","given":"Fernando","non-dropping-particle":"","parse-names":false,"suffix":""},{"dropping-particle":"","family":"Nealey","given":"Paul F","non-dropping-particle":"","parse-names":false,"suffix":""},{"dropping-particle":"","family":"Patel","given":"Shrayesh","non-dropping-particle":"","parse-names":false,"suffix":""},{"dropping-particle":"","family":"Luscombe","given":"Christine","non-dropping-particle":"","parse-names":false,"suffix":""}],"container-title":"Journal of Materials Chemistry A","id":"ITEM-1","issued":{"date-parts":[["2021"]]},"page":"21410-21423","publisher":"Royal Society of Chemistry","title":"Side Chain Engineering Control of Mixed Conduction in Oligoethylene Glycol-Substituted Polythiophenes","type":"article-journal","volume":"9"},"uris":["http://www.mendeley.com/documents/?uuid=9e2a9d03-19e2-442d-aafc-f485dd9ae1b1"]}],"mendeley":{"formattedCitation":"&lt;sup&gt;31&lt;/sup&gt;","plainTextFormattedCitation":"31","previouslyFormattedCitation":"&lt;sup&gt;31&lt;/sup&gt;"},"properties":{"noteIndex":0},"schema":"https://github.com/citation-style-language/schema/raw/master/csl-citation.json"}</w:instrText>
      </w:r>
      <w:r w:rsidR="00DB3711" w:rsidRPr="00DB3711">
        <w:rPr>
          <w:b w:val="0"/>
        </w:rPr>
        <w:fldChar w:fldCharType="separate"/>
      </w:r>
      <w:r w:rsidR="00A874FF" w:rsidRPr="00A874FF">
        <w:rPr>
          <w:b w:val="0"/>
          <w:noProof/>
          <w:vertAlign w:val="superscript"/>
        </w:rPr>
        <w:t>31</w:t>
      </w:r>
      <w:r w:rsidR="00DB3711" w:rsidRPr="00DB3711">
        <w:rPr>
          <w:b w:val="0"/>
        </w:rPr>
        <w:fldChar w:fldCharType="end"/>
      </w:r>
      <w:r w:rsidR="00DB3711" w:rsidRPr="00DB3711">
        <w:rPr>
          <w:b w:val="0"/>
        </w:rPr>
        <w:t xml:space="preserve"> This result agrees with the previous MD and dry film studies, as an extended solvation domain is created due to the cooperative effect between the EG units on the farther end of side chain of the adjacent polymer backbones.</w:t>
      </w:r>
      <w:r w:rsidR="00DB3711" w:rsidRPr="00DB3711">
        <w:rPr>
          <w:b w:val="0"/>
        </w:rPr>
        <w:fldChar w:fldCharType="begin" w:fldLock="1"/>
      </w:r>
      <w:r w:rsidR="00A874FF">
        <w:rPr>
          <w:b w:val="0"/>
        </w:rPr>
        <w:instrText>ADDIN CSL_CITATION {"citationItems":[{"id":"ITEM-1","itemData":{"DOI":"10.1039/d1ta05379e","ISSN":"2050-7488","abstract":"A major limitation for polymeric mixed ionic/electronic conductors (MIECs) is the trade-off between ionic and electronic conductivity; changes made that improve one typically hinder the other. In order to address...A major limitation for polymeric mixed ionic/electronic conductors (MIECs) is the trade-off between ionic and electronic conductivity; changes made that improve one typically hinder the other. In order to address this fundamental problem, this work provides insight into ways that we could improve one type of conduction without hindering the other. We investigated a common oligoethylene glycol side chain polymer by adjusting the oxygen atom content and position, providing structural insights for materials that better balanced the two conduction pathways. The investigated polymer series showed the prototypical conflict between ionic and electronic conduction for oxygen atom content, with increasing oxygen atom content increasing ionic conductivity, but decreasing electronic conductivity; however, by increasing the oxygen atom distance from the polymer backbone, both ionic and electronic conductivity could be improved. Following these rules, we show that, poly(3-(methoxyethoxybutyl)thiophene), when blended with lithium bistrifluoromethanesulfonimide (LiTFSI), matches the ionic conductivity of a comparable MIEC [poly(3-(methoxyethoxyethoxymethyl)thiophene)], while simultaneously showing higher electronic conductivity, highlighting the potential of this design strategy. We also provide strategies for tuning the MIEC performance to fit a desired application, depending on if electronic, ionic, or balanced conduction is most important. These results have implications beyond just polythiophene-based MIECs, as these strategies for balancing backbone crystallization and coordinating group interconnectivity apply for all semicrystalline conjugated polymers.","author":[{"dropping-particle":"","family":"Onorato","given":"Jonathan","non-dropping-particle":"","parse-names":false,"suffix":""},{"dropping-particle":"","family":"Wang","given":"Zhongyang","non-dropping-particle":"","parse-names":false,"suffix":""},{"dropping-particle":"","family":"Sun","given":"Yangyang","non-dropping-particle":"","parse-names":false,"suffix":""},{"dropping-particle":"","family":"Nowak","given":"Christian","non-dropping-particle":"","parse-names":false,"suffix":""},{"dropping-particle":"","family":"Flagg","given":"Lucas","non-dropping-particle":"","parse-names":false,"suffix":""},{"dropping-particle":"","family":"Li","given":"Ruipeng","non-dropping-particle":"","parse-names":false,"suffix":""},{"dropping-particle":"","family":"Dong","given":"Ban Xuan","non-dropping-particle":"","parse-names":false,"suffix":""},{"dropping-particle":"","family":"Richter","given":"Lee","non-dropping-particle":"","parse-names":false,"suffix":""},{"dropping-particle":"","family":"Escobedo","given":"Fernando","non-dropping-particle":"","parse-names":false,"suffix":""},{"dropping-particle":"","family":"Nealey","given":"Paul F","non-dropping-particle":"","parse-names":false,"suffix":""},{"dropping-particle":"","family":"Patel","given":"Shrayesh","non-dropping-particle":"","parse-names":false,"suffix":""},{"dropping-particle":"","family":"Luscombe","given":"Christine","non-dropping-particle":"","parse-names":false,"suffix":""}],"container-title":"Journal of Materials Chemistry A","id":"ITEM-1","issued":{"date-parts":[["2021"]]},"page":"21410-21423","publisher":"Royal Society of Chemistry","title":"Side Chain Engineering Control of Mixed Conduction in Oligoethylene Glycol-Substituted Polythiophenes","type":"article-journal","volume":"9"},"uris":["http://www.mendeley.com/documents/?uuid=9e2a9d03-19e2-442d-aafc-f485dd9ae1b1"]}],"mendeley":{"formattedCitation":"&lt;sup&gt;31&lt;/sup&gt;","plainTextFormattedCitation":"31","previouslyFormattedCitation":"&lt;sup&gt;31&lt;/sup&gt;"},"properties":{"noteIndex":0},"schema":"https://github.com/citation-style-language/schema/raw/master/csl-citation.json"}</w:instrText>
      </w:r>
      <w:r w:rsidR="00DB3711" w:rsidRPr="00DB3711">
        <w:rPr>
          <w:b w:val="0"/>
        </w:rPr>
        <w:fldChar w:fldCharType="separate"/>
      </w:r>
      <w:r w:rsidR="00A874FF" w:rsidRPr="00A874FF">
        <w:rPr>
          <w:b w:val="0"/>
          <w:noProof/>
          <w:vertAlign w:val="superscript"/>
        </w:rPr>
        <w:t>31</w:t>
      </w:r>
      <w:r w:rsidR="00DB3711" w:rsidRPr="00DB3711">
        <w:rPr>
          <w:b w:val="0"/>
        </w:rPr>
        <w:fldChar w:fldCharType="end"/>
      </w:r>
      <w:r w:rsidR="00DB3711" w:rsidRPr="00DB3711">
        <w:rPr>
          <w:b w:val="0"/>
        </w:rPr>
        <w:t xml:space="preserve"> Notably, the passive swelling level is correlated to the C</w:t>
      </w:r>
      <w:r w:rsidR="00DB3711" w:rsidRPr="00DB3711">
        <w:rPr>
          <w:b w:val="0"/>
          <w:vertAlign w:val="superscript"/>
        </w:rPr>
        <w:t>*</w:t>
      </w:r>
      <w:r w:rsidR="00DB3711" w:rsidRPr="00DB3711">
        <w:rPr>
          <w:b w:val="0"/>
        </w:rPr>
        <w:t xml:space="preserve"> in this family of polymers, which is reasonable as more anions could migrate into the film and compensate the polaron if larger solvation domains exists in the polymer film.</w:t>
      </w:r>
      <w:r w:rsidR="00487E01">
        <w:rPr>
          <w:b w:val="0"/>
        </w:rPr>
        <w:t xml:space="preserve"> </w:t>
      </w:r>
    </w:p>
    <w:p w14:paraId="4C40BDD3" w14:textId="2011525D" w:rsidR="00E0341E" w:rsidRDefault="00A75DCB" w:rsidP="00E0341E">
      <w:pPr>
        <w:pStyle w:val="RSCB08CHeadingIn-line"/>
        <w:spacing w:line="240" w:lineRule="exact"/>
        <w:ind w:firstLine="284"/>
        <w:jc w:val="both"/>
        <w:rPr>
          <w:b w:val="0"/>
        </w:rPr>
      </w:pPr>
      <w:r>
        <w:rPr>
          <w:b w:val="0"/>
        </w:rPr>
        <w:t>Figure 4c show</w:t>
      </w:r>
      <w:r w:rsidR="00E0341E">
        <w:rPr>
          <w:b w:val="0"/>
        </w:rPr>
        <w:t>s</w:t>
      </w:r>
      <w:r>
        <w:rPr>
          <w:b w:val="0"/>
        </w:rPr>
        <w:t xml:space="preserve"> the water contact angle </w:t>
      </w:r>
      <w:r w:rsidR="00E0341E">
        <w:rPr>
          <w:b w:val="0"/>
        </w:rPr>
        <w:t>resul</w:t>
      </w:r>
      <w:r>
        <w:rPr>
          <w:b w:val="0"/>
        </w:rPr>
        <w:t xml:space="preserve">ts of the four polymers. We found </w:t>
      </w:r>
      <w:r w:rsidRPr="00A75DCB">
        <w:rPr>
          <w:b w:val="0"/>
        </w:rPr>
        <w:t xml:space="preserve">the trend of water contact angle agrees with the </w:t>
      </w:r>
      <w:r>
        <w:rPr>
          <w:b w:val="0"/>
        </w:rPr>
        <w:t xml:space="preserve">trend of </w:t>
      </w:r>
      <w:r w:rsidRPr="00A75DCB">
        <w:rPr>
          <w:b w:val="0"/>
        </w:rPr>
        <w:t>passive swelling</w:t>
      </w:r>
      <w:r w:rsidR="00440A13">
        <w:rPr>
          <w:b w:val="0"/>
        </w:rPr>
        <w:t xml:space="preserve"> level</w:t>
      </w:r>
      <w:r w:rsidR="00DA28CD">
        <w:rPr>
          <w:b w:val="0"/>
        </w:rPr>
        <w:t>, and is anticorrelated with C</w:t>
      </w:r>
      <w:r w:rsidR="00DA28CD">
        <w:rPr>
          <w:b w:val="0"/>
          <w:vertAlign w:val="superscript"/>
        </w:rPr>
        <w:t>*</w:t>
      </w:r>
      <w:r w:rsidR="00DA28CD">
        <w:rPr>
          <w:b w:val="0"/>
        </w:rPr>
        <w:t xml:space="preserve"> when using Cl</w:t>
      </w:r>
      <w:r w:rsidR="00DA28CD">
        <w:rPr>
          <w:b w:val="0"/>
          <w:vertAlign w:val="superscript"/>
        </w:rPr>
        <w:t xml:space="preserve">- </w:t>
      </w:r>
      <w:r w:rsidR="00DA28CD">
        <w:rPr>
          <w:b w:val="0"/>
        </w:rPr>
        <w:t>anion</w:t>
      </w:r>
      <w:r>
        <w:rPr>
          <w:b w:val="0"/>
        </w:rPr>
        <w:t>.</w:t>
      </w:r>
      <w:r w:rsidRPr="00A75DCB">
        <w:rPr>
          <w:b w:val="0"/>
        </w:rPr>
        <w:t xml:space="preserve"> </w:t>
      </w:r>
      <w:r>
        <w:rPr>
          <w:b w:val="0"/>
        </w:rPr>
        <w:t xml:space="preserve">Among the four polymers, </w:t>
      </w:r>
      <w:r w:rsidRPr="00A75DCB">
        <w:rPr>
          <w:b w:val="0"/>
        </w:rPr>
        <w:t xml:space="preserve">P3MEEMT </w:t>
      </w:r>
      <w:r>
        <w:rPr>
          <w:b w:val="0"/>
        </w:rPr>
        <w:t>is</w:t>
      </w:r>
      <w:r w:rsidRPr="00A75DCB">
        <w:rPr>
          <w:b w:val="0"/>
        </w:rPr>
        <w:t xml:space="preserve"> the most hydrophilic </w:t>
      </w:r>
      <w:r>
        <w:rPr>
          <w:b w:val="0"/>
        </w:rPr>
        <w:t xml:space="preserve">polymer with </w:t>
      </w:r>
      <w:r w:rsidR="00440A13">
        <w:rPr>
          <w:b w:val="0"/>
        </w:rPr>
        <w:t xml:space="preserve">the </w:t>
      </w:r>
      <w:r w:rsidRPr="00A75DCB">
        <w:rPr>
          <w:b w:val="0"/>
        </w:rPr>
        <w:t>lowest water contact angle</w:t>
      </w:r>
      <w:r w:rsidR="00440A13">
        <w:rPr>
          <w:b w:val="0"/>
        </w:rPr>
        <w:t xml:space="preserve"> (46.51 </w:t>
      </w:r>
      <m:oMath>
        <m:r>
          <m:rPr>
            <m:sty m:val="bi"/>
          </m:rPr>
          <w:rPr>
            <w:rFonts w:ascii="Cambria Math" w:hAnsi="Cambria Math"/>
          </w:rPr>
          <m:t>±</m:t>
        </m:r>
      </m:oMath>
      <w:r w:rsidR="00440A13">
        <w:rPr>
          <w:b w:val="0"/>
        </w:rPr>
        <w:t xml:space="preserve"> 3.66</w:t>
      </w:r>
      <w:r w:rsidR="00440A13">
        <w:rPr>
          <w:rFonts w:cstheme="minorHAnsi"/>
          <w:b w:val="0"/>
        </w:rPr>
        <w:t>°</w:t>
      </w:r>
      <w:r w:rsidR="00440A13">
        <w:rPr>
          <w:b w:val="0"/>
        </w:rPr>
        <w:t>)</w:t>
      </w:r>
      <w:r w:rsidRPr="00A75DCB">
        <w:rPr>
          <w:b w:val="0"/>
        </w:rPr>
        <w:t xml:space="preserve"> and P3PAAT </w:t>
      </w:r>
      <w:r>
        <w:rPr>
          <w:b w:val="0"/>
        </w:rPr>
        <w:t>is</w:t>
      </w:r>
      <w:r w:rsidRPr="00A75DCB">
        <w:rPr>
          <w:b w:val="0"/>
        </w:rPr>
        <w:t xml:space="preserve"> the most hydrophobic </w:t>
      </w:r>
      <w:r w:rsidR="00440A13">
        <w:rPr>
          <w:b w:val="0"/>
        </w:rPr>
        <w:t>polymer with the high</w:t>
      </w:r>
      <w:r w:rsidR="00440A13" w:rsidRPr="00A75DCB">
        <w:rPr>
          <w:b w:val="0"/>
        </w:rPr>
        <w:t xml:space="preserve">est water contact angle </w:t>
      </w:r>
      <w:r w:rsidRPr="00A75DCB">
        <w:rPr>
          <w:b w:val="0"/>
        </w:rPr>
        <w:t>(</w:t>
      </w:r>
      <w:r w:rsidR="00440A13">
        <w:rPr>
          <w:b w:val="0"/>
        </w:rPr>
        <w:t xml:space="preserve">101.53 </w:t>
      </w:r>
      <m:oMath>
        <m:r>
          <m:rPr>
            <m:sty m:val="bi"/>
          </m:rPr>
          <w:rPr>
            <w:rFonts w:ascii="Cambria Math" w:hAnsi="Cambria Math"/>
          </w:rPr>
          <m:t>±</m:t>
        </m:r>
      </m:oMath>
      <w:r w:rsidR="00440A13">
        <w:rPr>
          <w:b w:val="0"/>
        </w:rPr>
        <w:t xml:space="preserve"> 2.14</w:t>
      </w:r>
      <w:r w:rsidR="00440A13">
        <w:rPr>
          <w:rFonts w:cstheme="minorHAnsi"/>
          <w:b w:val="0"/>
        </w:rPr>
        <w:t>°</w:t>
      </w:r>
      <w:r w:rsidRPr="00A75DCB">
        <w:rPr>
          <w:b w:val="0"/>
        </w:rPr>
        <w:t>)</w:t>
      </w:r>
      <w:r w:rsidR="00440A13">
        <w:rPr>
          <w:b w:val="0"/>
        </w:rPr>
        <w:t>.</w:t>
      </w:r>
      <w:r w:rsidRPr="00A75DCB">
        <w:rPr>
          <w:b w:val="0"/>
        </w:rPr>
        <w:t xml:space="preserve"> </w:t>
      </w:r>
      <w:r w:rsidR="00440A13">
        <w:rPr>
          <w:b w:val="0"/>
        </w:rPr>
        <w:t xml:space="preserve">The water contact angle of P3APPT (71.37 </w:t>
      </w:r>
      <m:oMath>
        <m:r>
          <m:rPr>
            <m:sty m:val="bi"/>
          </m:rPr>
          <w:rPr>
            <w:rFonts w:ascii="Cambria Math" w:hAnsi="Cambria Math"/>
          </w:rPr>
          <m:t>±</m:t>
        </m:r>
      </m:oMath>
      <w:r w:rsidR="00440A13">
        <w:rPr>
          <w:b w:val="0"/>
        </w:rPr>
        <w:t xml:space="preserve"> 0.32</w:t>
      </w:r>
      <w:r w:rsidR="00440A13">
        <w:rPr>
          <w:rFonts w:cstheme="minorHAnsi"/>
          <w:b w:val="0"/>
        </w:rPr>
        <w:t>°</w:t>
      </w:r>
      <w:r w:rsidR="00440A13">
        <w:rPr>
          <w:b w:val="0"/>
        </w:rPr>
        <w:t xml:space="preserve">) and P3AAPT (77.10 </w:t>
      </w:r>
      <m:oMath>
        <m:r>
          <m:rPr>
            <m:sty m:val="bi"/>
          </m:rPr>
          <w:rPr>
            <w:rFonts w:ascii="Cambria Math" w:hAnsi="Cambria Math"/>
          </w:rPr>
          <m:t>±</m:t>
        </m:r>
      </m:oMath>
      <w:r w:rsidR="00440A13">
        <w:rPr>
          <w:b w:val="0"/>
        </w:rPr>
        <w:t xml:space="preserve"> 4.16</w:t>
      </w:r>
      <w:r w:rsidR="00440A13">
        <w:rPr>
          <w:rFonts w:cstheme="minorHAnsi"/>
          <w:b w:val="0"/>
        </w:rPr>
        <w:t>°</w:t>
      </w:r>
      <w:r w:rsidR="00440A13">
        <w:rPr>
          <w:b w:val="0"/>
        </w:rPr>
        <w:t xml:space="preserve">) are </w:t>
      </w:r>
      <w:r w:rsidR="001246D7">
        <w:rPr>
          <w:b w:val="0"/>
        </w:rPr>
        <w:t>similar</w:t>
      </w:r>
      <w:r w:rsidR="00440A13">
        <w:rPr>
          <w:b w:val="0"/>
        </w:rPr>
        <w:t>.</w:t>
      </w:r>
      <w:r w:rsidR="00E0341E">
        <w:rPr>
          <w:b w:val="0"/>
        </w:rPr>
        <w:t xml:space="preserve"> Figure S1</w:t>
      </w:r>
      <w:r w:rsidR="004B63BE">
        <w:rPr>
          <w:b w:val="0"/>
        </w:rPr>
        <w:t>4</w:t>
      </w:r>
      <w:r w:rsidR="00E0341E">
        <w:rPr>
          <w:b w:val="0"/>
        </w:rPr>
        <w:t xml:space="preserve"> shows the </w:t>
      </w:r>
      <w:bookmarkStart w:id="8" w:name="_Hlk98165610"/>
      <w:r w:rsidR="00E0341E">
        <w:rPr>
          <w:b w:val="0"/>
        </w:rPr>
        <w:t>contact angle measurement images of the four polymers.</w:t>
      </w:r>
      <w:bookmarkEnd w:id="8"/>
    </w:p>
    <w:p w14:paraId="4049A0F6" w14:textId="13F28F87" w:rsidR="008465D3" w:rsidRDefault="00DB3711" w:rsidP="00E0341E">
      <w:pPr>
        <w:pStyle w:val="RSCB08CHeadingIn-line"/>
        <w:spacing w:line="240" w:lineRule="exact"/>
        <w:ind w:firstLine="284"/>
        <w:jc w:val="both"/>
        <w:rPr>
          <w:b w:val="0"/>
          <w:bCs/>
        </w:rPr>
      </w:pPr>
      <w:r w:rsidRPr="00DB3711">
        <w:rPr>
          <w:b w:val="0"/>
          <w:bCs/>
        </w:rPr>
        <w:t>Comparing the trends of μC</w:t>
      </w:r>
      <w:r w:rsidRPr="00DB3711">
        <w:rPr>
          <w:b w:val="0"/>
          <w:bCs/>
          <w:vertAlign w:val="superscript"/>
        </w:rPr>
        <w:t>*</w:t>
      </w:r>
      <w:r w:rsidRPr="00DB3711">
        <w:rPr>
          <w:b w:val="0"/>
          <w:bCs/>
        </w:rPr>
        <w:t xml:space="preserve"> and C</w:t>
      </w:r>
      <w:r w:rsidRPr="00DB3711">
        <w:rPr>
          <w:b w:val="0"/>
          <w:bCs/>
          <w:vertAlign w:val="superscript"/>
        </w:rPr>
        <w:t>*</w:t>
      </w:r>
      <w:r w:rsidRPr="00DB3711">
        <w:rPr>
          <w:b w:val="0"/>
          <w:bCs/>
        </w:rPr>
        <w:t>, we conclude that the C</w:t>
      </w:r>
      <w:r w:rsidRPr="00DB3711">
        <w:rPr>
          <w:b w:val="0"/>
          <w:bCs/>
          <w:vertAlign w:val="superscript"/>
        </w:rPr>
        <w:t xml:space="preserve">* </w:t>
      </w:r>
      <w:r w:rsidRPr="00DB3711">
        <w:rPr>
          <w:b w:val="0"/>
          <w:bCs/>
        </w:rPr>
        <w:t>is the dominant factor controlling the variation of OECT figure of merit across this family of polymers. This conclusion is also consistent with our observation of relatively constant hole mobilities across this family (Figure S1</w:t>
      </w:r>
      <w:r w:rsidR="004B63BE">
        <w:rPr>
          <w:b w:val="0"/>
          <w:bCs/>
        </w:rPr>
        <w:t>5</w:t>
      </w:r>
      <w:r w:rsidRPr="00DB3711">
        <w:rPr>
          <w:b w:val="0"/>
          <w:bCs/>
        </w:rPr>
        <w:t xml:space="preserve"> shows the OECT hole mobility of the polymers). Even though P3APPT and P3AAPT have higher crystallinity in the dry film compared to P3MEEMT, </w:t>
      </w:r>
      <w:r w:rsidRPr="00DB3711">
        <w:rPr>
          <w:b w:val="0"/>
          <w:bCs/>
        </w:rPr>
        <w:fldChar w:fldCharType="begin" w:fldLock="1"/>
      </w:r>
      <w:r w:rsidR="00A874FF">
        <w:rPr>
          <w:b w:val="0"/>
          <w:bCs/>
        </w:rPr>
        <w:instrText>ADDIN CSL_CITATION {"citationItems":[{"id":"ITEM-1","itemData":{"DOI":"10.1039/d1ta05379e","ISSN":"2050-7488","abstract":"A major limitation for polymeric mixed ionic/electronic conductors (MIECs) is the trade-off between ionic and electronic conductivity; changes made that improve one typically hinder the other. In order to address...A major limitation for polymeric mixed ionic/electronic conductors (MIECs) is the trade-off between ionic and electronic conductivity; changes made that improve one typically hinder the other. In order to address this fundamental problem, this work provides insight into ways that we could improve one type of conduction without hindering the other. We investigated a common oligoethylene glycol side chain polymer by adjusting the oxygen atom content and position, providing structural insights for materials that better balanced the two conduction pathways. The investigated polymer series showed the prototypical conflict between ionic and electronic conduction for oxygen atom content, with increasing oxygen atom content increasing ionic conductivity, but decreasing electronic conductivity; however, by increasing the oxygen atom distance from the polymer backbone, both ionic and electronic conductivity could be improved. Following these rules, we show that, poly(3-(methoxyethoxybutyl)thiophene), when blended with lithium bistrifluoromethanesulfonimide (LiTFSI), matches the ionic conductivity of a comparable MIEC [poly(3-(methoxyethoxyethoxymethyl)thiophene)], while simultaneously showing higher electronic conductivity, highlighting the potential of this design strategy. We also provide strategies for tuning the MIEC performance to fit a desired application, depending on if electronic, ionic, or balanced conduction is most important. These results have implications beyond just polythiophene-based MIECs, as these strategies for balancing backbone crystallization and coordinating group interconnectivity apply for all semicrystalline conjugated polymers.","author":[{"dropping-particle":"","family":"Onorato","given":"Jonathan","non-dropping-particle":"","parse-names":false,"suffix":""},{"dropping-particle":"","family":"Wang","given":"Zhongyang","non-dropping-particle":"","parse-names":false,"suffix":""},{"dropping-particle":"","family":"Sun","given":"Yangyang","non-dropping-particle":"","parse-names":false,"suffix":""},{"dropping-particle":"","family":"Nowak","given":"Christian","non-dropping-particle":"","parse-names":false,"suffix":""},{"dropping-particle":"","family":"Flagg","given":"Lucas","non-dropping-particle":"","parse-names":false,"suffix":""},{"dropping-particle":"","family":"Li","given":"Ruipeng","non-dropping-particle":"","parse-names":false,"suffix":""},{"dropping-particle":"","family":"Dong","given":"Ban Xuan","non-dropping-particle":"","parse-names":false,"suffix":""},{"dropping-particle":"","family":"Richter","given":"Lee","non-dropping-particle":"","parse-names":false,"suffix":""},{"dropping-particle":"","family":"Escobedo","given":"Fernando","non-dropping-particle":"","parse-names":false,"suffix":""},{"dropping-particle":"","family":"Nealey","given":"Paul F","non-dropping-particle":"","parse-names":false,"suffix":""},{"dropping-particle":"","family":"Patel","given":"Shrayesh","non-dropping-particle":"","parse-names":false,"suffix":""},{"dropping-particle":"","family":"Luscombe","given":"Christine","non-dropping-particle":"","parse-names":false,"suffix":""}],"container-title":"Journal of Materials Chemistry A","id":"ITEM-1","issued":{"date-parts":[["2021"]]},"page":"21410-21423","publisher":"Royal Society of Chemistry","title":"Side Chain Engineering Control of Mixed Conduction in Oligoethylene Glycol-Substituted Polythiophenes","type":"article-journal","volume":"9"},"uris":["http://www.mendeley.com/documents/?uuid=9e2a9d03-19e2-442d-aafc-f485dd9ae1b1"]}],"mendeley":{"formattedCitation":"&lt;sup&gt;31&lt;/sup&gt;","plainTextFormattedCitation":"31","previouslyFormattedCitation":"&lt;sup&gt;31&lt;/sup&gt;"},"properties":{"noteIndex":0},"schema":"https://github.com/citation-style-language/schema/raw/master/csl-citation.json"}</w:instrText>
      </w:r>
      <w:r w:rsidRPr="00DB3711">
        <w:rPr>
          <w:b w:val="0"/>
          <w:bCs/>
        </w:rPr>
        <w:fldChar w:fldCharType="separate"/>
      </w:r>
      <w:r w:rsidR="00A874FF" w:rsidRPr="00A874FF">
        <w:rPr>
          <w:b w:val="0"/>
          <w:bCs/>
          <w:noProof/>
          <w:vertAlign w:val="superscript"/>
        </w:rPr>
        <w:t>31</w:t>
      </w:r>
      <w:r w:rsidRPr="00DB3711">
        <w:rPr>
          <w:b w:val="0"/>
          <w:bCs/>
        </w:rPr>
        <w:fldChar w:fldCharType="end"/>
      </w:r>
      <w:r w:rsidRPr="00DB3711">
        <w:rPr>
          <w:b w:val="0"/>
          <w:bCs/>
        </w:rPr>
        <w:t xml:space="preserve"> we did not observe significant difference in OECT hole mobility. This result, while surprising for a dry FET, is reasonable for an OECT, as the polymer film is in a hydrated state and the hole mobility is dependent on the doping level.</w:t>
      </w:r>
      <w:r w:rsidRPr="00DB3711">
        <w:rPr>
          <w:b w:val="0"/>
          <w:bCs/>
        </w:rPr>
        <w:fldChar w:fldCharType="begin" w:fldLock="1"/>
      </w:r>
      <w:r w:rsidR="00A874FF">
        <w:rPr>
          <w:b w:val="0"/>
          <w:bCs/>
        </w:rPr>
        <w:instrText>ADDIN CSL_CITATION {"citationItems":[{"id":"ITEM-1","itemData":{"DOI":"10.1038/s41563-019-0435-z","ISSN":"14764660","PMID":"31427743","abstract":"Materials that efficiently transport and couple ionic and electronic charge are key to advancing a host of technological developments for next-generation bioelectronic, optoelectronic and energy storage devices. Here we highlight key progress in the design and study of organic mixed ionic–electronic conductors (OMIECs), a diverse family of soft synthetically tunable mixed conductors. Across applications, the same interrelated fundamental physical processes dictate OMIEC properties and determine device performance. Owing to ionic and electronic interactions and coupled transport properties, OMIECs demand special understanding beyond knowledge derived from the study of organic thin films and membranes meant to support either electronic or ionic processes only. We address seemingly conflicting views and terminology regarding charging processes in these materials, and highlight recent approaches that extend fundamental understanding and contribute to the advancement of materials. Further progress is predicated on multimodal and multi-scale approaches to overcome lingering barriers to OMIEC design and implementation.","author":[{"dropping-particle":"","family":"Paulsen","given":"Bryan D.","non-dropping-particle":"","parse-names":false,"suffix":""},{"dropping-particle":"","family":"Tybrandt","given":"Klas","non-dropping-particle":"","parse-names":false,"suffix":""},{"dropping-particle":"","family":"Stavrinidou","given":"Eleni","non-dropping-particle":"","parse-names":false,"suffix":""},{"dropping-particle":"","family":"Rivnay","given":"Jonathan","non-dropping-particle":"","parse-names":false,"suffix":""}],"container-title":"Nature Materials","id":"ITEM-1","issue":"1","issued":{"date-parts":[["2020"]]},"page":"13-26","publisher":"Springer US","title":"Organic mixed ionic–electronic conductors","type":"article-journal","volume":"19"},"uris":["http://www.mendeley.com/documents/?uuid=b340fa78-d1f9-4e18-be72-e794b1619d7e"]},{"id":"ITEM-2","itemData":{"DOI":"10.1002/adfm.201803687","ISSN":"16163028","abstract":"The heterogeneous microstructure of semicrystalline polymers complicates the relationship between their electrical conductivity and carrier concentration. Charge transport models typically describe conductivity with an assumption of uniform doping throughout the material. Here, the evolution in morphology and optoelectronic properties of poly(3-hexylthiophene) (P3HT) is reported as a function of carrier concentration in an organic electrochemical transistor using a polymeric ionic liquid (PIL) as the gate insulator. Operando grazing incidence X-ray scattering reveals that negatively charged ions from the dielectric first infiltrate the amorphous regions of the semiconductor, and then penetrate the crystalline regions at a critical carrier density of 4 × 1020 cm−3. Upon infiltration, the crystallites expand by 12% in the alkyl stacking direction and compress by 4% in the π–π stacking direction. The change in crystal structure of P3HT correlates with a sharply increasing effective carrier mobility. UV–visible spectroscopy reveals that holes induced in P3HT first reside in the crystalline regions of the polymer, which verifies that a charge carrier need not be in the same physical domain as its associated counterion. The dopant-induced morphological changes of P3HT rationalize the dependence of mobility on carrier concentration, suggesting a phase transition of crystalline regions at high carrier concentration.","author":[{"dropping-particle":"","family":"Thomas","given":"Elayne M.","non-dropping-particle":"","parse-names":false,"suffix":""},{"dropping-particle":"","family":"Brady","given":"Michael A.","non-dropping-particle":"","parse-names":false,"suffix":""},{"dropping-particle":"","family":"Nakayama","given":"Hidenori","non-dropping-particle":"","parse-names":false,"suffix":""},{"dropping-particle":"","family":"Popere","given":"Bhooshan C.","non-dropping-particle":"","parse-names":false,"suffix":""},{"dropping-particle":"","family":"Segalman","given":"Rachel A.","non-dropping-particle":"","parse-names":false,"suffix":""},{"dropping-particle":"","family":"Chabinyc","given":"Michael L.","non-dropping-particle":"","parse-names":false,"suffix":""}],"container-title":"Advanced Functional Materials","id":"ITEM-2","issue":"44","issued":{"date-parts":[["2018"]]},"page":"1803687","title":"X-Ray Scattering Reveals Ion-Induced Microstructural Changes During Electrochemical Gating of Poly(3-Hexylthiophene)","type":"article-journal","volume":"28"},"uris":["http://www.mendeley.com/documents/?uuid=f904c55c-3073-4e4f-9dde-bdbd0cb98bc3"]}],"mendeley":{"formattedCitation":"&lt;sup&gt;14,39&lt;/sup&gt;","plainTextFormattedCitation":"14,39","previouslyFormattedCitation":"&lt;sup&gt;14,39&lt;/sup&gt;"},"properties":{"noteIndex":0},"schema":"https://github.com/citation-style-language/schema/raw/master/csl-citation.json"}</w:instrText>
      </w:r>
      <w:r w:rsidRPr="00DB3711">
        <w:rPr>
          <w:b w:val="0"/>
          <w:bCs/>
        </w:rPr>
        <w:fldChar w:fldCharType="separate"/>
      </w:r>
      <w:r w:rsidR="00A874FF" w:rsidRPr="00A874FF">
        <w:rPr>
          <w:b w:val="0"/>
          <w:bCs/>
          <w:noProof/>
          <w:vertAlign w:val="superscript"/>
        </w:rPr>
        <w:t>14,39</w:t>
      </w:r>
      <w:r w:rsidRPr="00DB3711">
        <w:rPr>
          <w:b w:val="0"/>
          <w:bCs/>
        </w:rPr>
        <w:fldChar w:fldCharType="end"/>
      </w:r>
      <w:r w:rsidRPr="00DB3711">
        <w:rPr>
          <w:b w:val="0"/>
          <w:bCs/>
        </w:rPr>
        <w:t xml:space="preserve"> In summary, more oxygen content on the side chain, or having an oxygen atom on the farther end of the side chain creates larger solvation domains and results in more passive swelling and higher C</w:t>
      </w:r>
      <w:r w:rsidRPr="00DB3711">
        <w:rPr>
          <w:b w:val="0"/>
          <w:bCs/>
          <w:vertAlign w:val="superscript"/>
        </w:rPr>
        <w:t>*</w:t>
      </w:r>
      <w:r w:rsidRPr="00DB3711">
        <w:rPr>
          <w:b w:val="0"/>
          <w:bCs/>
        </w:rPr>
        <w:t>, accounting for the predominant differences in the μC</w:t>
      </w:r>
      <w:r w:rsidRPr="00DB3711">
        <w:rPr>
          <w:b w:val="0"/>
          <w:bCs/>
          <w:vertAlign w:val="superscript"/>
        </w:rPr>
        <w:t xml:space="preserve">* </w:t>
      </w:r>
      <w:r w:rsidRPr="00DB3711">
        <w:rPr>
          <w:b w:val="0"/>
          <w:bCs/>
        </w:rPr>
        <w:t>product for different members of this family of polymers.</w:t>
      </w:r>
    </w:p>
    <w:p w14:paraId="7D561957" w14:textId="44CC8B5F" w:rsidR="00A751AF" w:rsidRPr="00A751AF" w:rsidRDefault="00A751AF" w:rsidP="00C029A8">
      <w:pPr>
        <w:pStyle w:val="RSCB08CHeadingIn-line"/>
        <w:spacing w:before="160" w:after="80" w:line="240" w:lineRule="exact"/>
        <w:jc w:val="both"/>
        <w:rPr>
          <w:bCs/>
        </w:rPr>
      </w:pPr>
      <w:r w:rsidRPr="00A751AF">
        <w:rPr>
          <w:bCs/>
        </w:rPr>
        <w:t xml:space="preserve">3.3. </w:t>
      </w:r>
      <w:r w:rsidRPr="00A751AF">
        <w:rPr>
          <w:rFonts w:hint="eastAsia"/>
          <w:bCs/>
        </w:rPr>
        <w:t>Spectroelectrochemistry</w:t>
      </w:r>
      <w:r w:rsidRPr="00A751AF">
        <w:rPr>
          <w:bCs/>
        </w:rPr>
        <w:t xml:space="preserve"> and Electrochemical Doping and Dedoping Kinetics </w:t>
      </w:r>
    </w:p>
    <w:p w14:paraId="6B171391" w14:textId="05842AD4" w:rsidR="00A751AF" w:rsidRPr="00A751AF" w:rsidRDefault="00A751AF" w:rsidP="00C029A8">
      <w:pPr>
        <w:pStyle w:val="RSCB08CHeadingIn-line"/>
        <w:spacing w:line="240" w:lineRule="exact"/>
        <w:jc w:val="both"/>
        <w:rPr>
          <w:b w:val="0"/>
        </w:rPr>
      </w:pPr>
      <w:r w:rsidRPr="00A751AF">
        <w:rPr>
          <w:b w:val="0"/>
        </w:rPr>
        <w:t>Figures S1</w:t>
      </w:r>
      <w:r w:rsidR="004B63BE">
        <w:rPr>
          <w:b w:val="0"/>
        </w:rPr>
        <w:t>6</w:t>
      </w:r>
      <w:r w:rsidRPr="00A751AF">
        <w:rPr>
          <w:b w:val="0"/>
        </w:rPr>
        <w:t xml:space="preserve"> and Figure S1</w:t>
      </w:r>
      <w:r w:rsidR="004B63BE">
        <w:rPr>
          <w:b w:val="0"/>
        </w:rPr>
        <w:t>7</w:t>
      </w:r>
      <w:r w:rsidRPr="00A751AF">
        <w:rPr>
          <w:b w:val="0"/>
        </w:rPr>
        <w:t xml:space="preserve"> show the UV-vis absorption spectra of</w:t>
      </w:r>
      <w:r w:rsidR="00F002E6">
        <w:rPr>
          <w:b w:val="0"/>
        </w:rPr>
        <w:t xml:space="preserve"> the</w:t>
      </w:r>
      <w:r w:rsidRPr="00A751AF">
        <w:rPr>
          <w:b w:val="0"/>
        </w:rPr>
        <w:t xml:space="preserve"> four polymers in KCl and KPF</w:t>
      </w:r>
      <w:r w:rsidRPr="00A751AF">
        <w:rPr>
          <w:b w:val="0"/>
          <w:vertAlign w:val="subscript"/>
        </w:rPr>
        <w:t>6</w:t>
      </w:r>
      <w:r w:rsidRPr="00A751AF">
        <w:rPr>
          <w:b w:val="0"/>
        </w:rPr>
        <w:t xml:space="preserve"> solutions, respectively, under different doping potentials. We thoroughly dedoped the polymer films between each doping cycle. We found the π-π</w:t>
      </w:r>
      <w:r w:rsidRPr="00A751AF">
        <w:rPr>
          <w:b w:val="0"/>
          <w:vertAlign w:val="superscript"/>
        </w:rPr>
        <w:t>*</w:t>
      </w:r>
      <w:r w:rsidRPr="00A751AF">
        <w:rPr>
          <w:b w:val="0"/>
        </w:rPr>
        <w:t xml:space="preserve"> peak absorbance decreasing and the polaron peak absorbance increasing as the potential bias applied, vice ver</w:t>
      </w:r>
      <w:r w:rsidR="00F171B0">
        <w:rPr>
          <w:b w:val="0"/>
        </w:rPr>
        <w:t>s</w:t>
      </w:r>
      <w:r w:rsidRPr="00A751AF">
        <w:rPr>
          <w:b w:val="0"/>
        </w:rPr>
        <w:t>a when the dedoping bias was applied. This phenomenon indicates reversible doping and dedoping of polymers within the water potential window. We measured the π-π</w:t>
      </w:r>
      <w:r w:rsidRPr="00A751AF">
        <w:rPr>
          <w:b w:val="0"/>
          <w:vertAlign w:val="superscript"/>
        </w:rPr>
        <w:t>*</w:t>
      </w:r>
      <w:r w:rsidRPr="00A751AF">
        <w:rPr>
          <w:b w:val="0"/>
        </w:rPr>
        <w:t xml:space="preserve"> peak at </w:t>
      </w:r>
      <w:r w:rsidR="00C81F95">
        <w:rPr>
          <w:rFonts w:cstheme="minorHAnsi"/>
          <w:b w:val="0"/>
          <w:bCs/>
          <w:lang w:val="en-US"/>
        </w:rPr>
        <w:sym w:font="Symbol" w:char="F0BB"/>
      </w:r>
      <w:r w:rsidR="00C81F95">
        <w:rPr>
          <w:rFonts w:cstheme="minorHAnsi"/>
          <w:b w:val="0"/>
          <w:bCs/>
          <w:lang w:val="en-US"/>
        </w:rPr>
        <w:t xml:space="preserve"> </w:t>
      </w:r>
      <w:r w:rsidRPr="00A751AF">
        <w:rPr>
          <w:b w:val="0"/>
        </w:rPr>
        <w:t xml:space="preserve">530 nm for both P3APPT and P3AAPT, </w:t>
      </w:r>
      <w:r w:rsidR="00C81F95">
        <w:rPr>
          <w:rFonts w:cstheme="minorHAnsi"/>
          <w:b w:val="0"/>
          <w:bCs/>
          <w:lang w:val="en-US"/>
        </w:rPr>
        <w:sym w:font="Symbol" w:char="F0BB"/>
      </w:r>
      <w:r w:rsidR="00C81F95">
        <w:rPr>
          <w:rFonts w:cstheme="minorHAnsi"/>
          <w:b w:val="0"/>
          <w:bCs/>
          <w:lang w:val="en-US"/>
        </w:rPr>
        <w:t xml:space="preserve"> </w:t>
      </w:r>
      <w:r w:rsidRPr="00A751AF">
        <w:rPr>
          <w:b w:val="0"/>
        </w:rPr>
        <w:t xml:space="preserve">480 nm for P3MEEMT and </w:t>
      </w:r>
      <w:r w:rsidR="00C81F95">
        <w:rPr>
          <w:rFonts w:cstheme="minorHAnsi"/>
          <w:b w:val="0"/>
          <w:bCs/>
          <w:lang w:val="en-US"/>
        </w:rPr>
        <w:sym w:font="Symbol" w:char="F0BB"/>
      </w:r>
      <w:r w:rsidR="00C81F95">
        <w:rPr>
          <w:rFonts w:cstheme="minorHAnsi"/>
          <w:b w:val="0"/>
          <w:bCs/>
          <w:lang w:val="en-US"/>
        </w:rPr>
        <w:t xml:space="preserve"> </w:t>
      </w:r>
      <w:r w:rsidRPr="00A751AF">
        <w:rPr>
          <w:b w:val="0"/>
        </w:rPr>
        <w:t xml:space="preserve">460 nm for P3PAAT. A broad polaron peak is at </w:t>
      </w:r>
      <w:r w:rsidR="00C81F95">
        <w:rPr>
          <w:rFonts w:cstheme="minorHAnsi"/>
          <w:b w:val="0"/>
          <w:bCs/>
          <w:lang w:val="en-US"/>
        </w:rPr>
        <w:sym w:font="Symbol" w:char="F0BB"/>
      </w:r>
      <w:r w:rsidR="00C81F95">
        <w:rPr>
          <w:rFonts w:cstheme="minorHAnsi"/>
          <w:b w:val="0"/>
          <w:bCs/>
          <w:lang w:val="en-US"/>
        </w:rPr>
        <w:t xml:space="preserve"> </w:t>
      </w:r>
      <w:r w:rsidRPr="00A751AF">
        <w:rPr>
          <w:b w:val="0"/>
        </w:rPr>
        <w:t xml:space="preserve">750 nm for all 4 polymers. </w:t>
      </w:r>
      <w:bookmarkStart w:id="9" w:name="_Hlk98408626"/>
      <w:r w:rsidRPr="00A751AF">
        <w:rPr>
          <w:b w:val="0"/>
        </w:rPr>
        <w:t>A vibronic progression feature is observed for both P3APPT and P3AAPT in the neutral and slightly doped states</w:t>
      </w:r>
      <w:r w:rsidR="00D70F6F">
        <w:rPr>
          <w:b w:val="0"/>
        </w:rPr>
        <w:t xml:space="preserve">, which </w:t>
      </w:r>
      <w:r w:rsidR="0047443C">
        <w:rPr>
          <w:b w:val="0"/>
        </w:rPr>
        <w:t>suggest</w:t>
      </w:r>
      <w:r w:rsidR="00D70F6F">
        <w:rPr>
          <w:b w:val="0"/>
        </w:rPr>
        <w:t>s</w:t>
      </w:r>
      <w:r w:rsidR="0047443C">
        <w:rPr>
          <w:b w:val="0"/>
        </w:rPr>
        <w:t xml:space="preserve"> increased</w:t>
      </w:r>
      <w:r w:rsidRPr="00A751AF">
        <w:rPr>
          <w:b w:val="0"/>
        </w:rPr>
        <w:t xml:space="preserve"> planarization and ordering of polymer backbone </w:t>
      </w:r>
      <w:r w:rsidR="0047443C">
        <w:rPr>
          <w:b w:val="0"/>
        </w:rPr>
        <w:t>as reported by Onorato et al</w:t>
      </w:r>
      <w:r w:rsidRPr="00A751AF">
        <w:rPr>
          <w:b w:val="0"/>
        </w:rPr>
        <w:t>.</w:t>
      </w:r>
      <w:r w:rsidRPr="00A751AF">
        <w:rPr>
          <w:b w:val="0"/>
        </w:rPr>
        <w:fldChar w:fldCharType="begin" w:fldLock="1"/>
      </w:r>
      <w:r w:rsidR="00A874FF">
        <w:rPr>
          <w:b w:val="0"/>
        </w:rPr>
        <w:instrText>ADDIN CSL_CITATION {"citationItems":[{"id":"ITEM-1","itemData":{"DOI":"10.1039/d1ta05379e","ISSN":"2050-7488","abstract":"A major limitation for polymeric mixed ionic/electronic conductors (MIECs) is the trade-off between ionic and electronic conductivity; changes made that improve one typically hinder the other. In order to address...A major limitation for polymeric mixed ionic/electronic conductors (MIECs) is the trade-off between ionic and electronic conductivity; changes made that improve one typically hinder the other. In order to address this fundamental problem, this work provides insight into ways that we could improve one type of conduction without hindering the other. We investigated a common oligoethylene glycol side chain polymer by adjusting the oxygen atom content and position, providing structural insights for materials that better balanced the two conduction pathways. The investigated polymer series showed the prototypical conflict between ionic and electronic conduction for oxygen atom content, with increasing oxygen atom content increasing ionic conductivity, but decreasing electronic conductivity; however, by increasing the oxygen atom distance from the polymer backbone, both ionic and electronic conductivity could be improved. Following these rules, we show that, poly(3-(methoxyethoxybutyl)thiophene), when blended with lithium bistrifluoromethanesulfonimide (LiTFSI), matches the ionic conductivity of a comparable MIEC [poly(3-(methoxyethoxyethoxymethyl)thiophene)], while simultaneously showing higher electronic conductivity, highlighting the potential of this design strategy. We also provide strategies for tuning the MIEC performance to fit a desired application, depending on if electronic, ionic, or balanced conduction is most important. These results have implications beyond just polythiophene-based MIECs, as these strategies for balancing backbone crystallization and coordinating group interconnectivity apply for all semicrystalline conjugated polymers.","author":[{"dropping-particle":"","family":"Onorato","given":"Jonathan","non-dropping-particle":"","parse-names":false,"suffix":""},{"dropping-particle":"","family":"Wang","given":"Zhongyang","non-dropping-particle":"","parse-names":false,"suffix":""},{"dropping-particle":"","family":"Sun","given":"Yangyang","non-dropping-particle":"","parse-names":false,"suffix":""},{"dropping-particle":"","family":"Nowak","given":"Christian","non-dropping-particle":"","parse-names":false,"suffix":""},{"dropping-particle":"","family":"Flagg","given":"Lucas","non-dropping-particle":"","parse-names":false,"suffix":""},{"dropping-particle":"","family":"Li","given":"Ruipeng","non-dropping-particle":"","parse-names":false,"suffix":""},{"dropping-particle":"","family":"Dong","given":"Ban Xuan","non-dropping-particle":"","parse-names":false,"suffix":""},{"dropping-particle":"","family":"Richter","given":"Lee","non-dropping-particle":"","parse-names":false,"suffix":""},{"dropping-particle":"","family":"Escobedo","given":"Fernando","non-dropping-particle":"","parse-names":false,"suffix":""},{"dropping-particle":"","family":"Nealey","given":"Paul F","non-dropping-particle":"","parse-names":false,"suffix":""},{"dropping-particle":"","family":"Patel","given":"Shrayesh","non-dropping-particle":"","parse-names":false,"suffix":""},{"dropping-particle":"","family":"Luscombe","given":"Christine","non-dropping-particle":"","parse-names":false,"suffix":""}],"container-title":"Journal of Materials Chemistry A","id":"ITEM-1","issued":{"date-parts":[["2021"]]},"page":"21410-21423","publisher":"Royal Society of Chemistry","title":"Side Chain Engineering Control of Mixed Conduction in Oligoethylene Glycol-Substituted Polythiophenes","type":"article-journal","volume":"9"},"uris":["http://www.mendeley.com/documents/?uuid=9e2a9d03-19e2-442d-aafc-f485dd9ae1b1"]}],"mendeley":{"formattedCitation":"&lt;sup&gt;31&lt;/sup&gt;","plainTextFormattedCitation":"31","previouslyFormattedCitation":"&lt;sup&gt;31&lt;/sup&gt;"},"properties":{"noteIndex":0},"schema":"https://github.com/citation-style-language/schema/raw/master/csl-citation.json"}</w:instrText>
      </w:r>
      <w:r w:rsidRPr="00A751AF">
        <w:rPr>
          <w:b w:val="0"/>
        </w:rPr>
        <w:fldChar w:fldCharType="separate"/>
      </w:r>
      <w:r w:rsidR="00A874FF" w:rsidRPr="00A874FF">
        <w:rPr>
          <w:b w:val="0"/>
          <w:noProof/>
          <w:vertAlign w:val="superscript"/>
        </w:rPr>
        <w:t>31</w:t>
      </w:r>
      <w:r w:rsidRPr="00A751AF">
        <w:rPr>
          <w:b w:val="0"/>
        </w:rPr>
        <w:fldChar w:fldCharType="end"/>
      </w:r>
      <w:r w:rsidRPr="00A751AF">
        <w:rPr>
          <w:b w:val="0"/>
        </w:rPr>
        <w:t xml:space="preserve"> In contrast, we did not </w:t>
      </w:r>
      <w:r w:rsidRPr="00A751AF">
        <w:rPr>
          <w:b w:val="0"/>
        </w:rPr>
        <w:lastRenderedPageBreak/>
        <w:t xml:space="preserve">observe the vibronic progression feature in P3MEEMT </w:t>
      </w:r>
      <w:r w:rsidR="00D70F6F">
        <w:rPr>
          <w:b w:val="0"/>
        </w:rPr>
        <w:t>and</w:t>
      </w:r>
      <w:r w:rsidRPr="00A751AF">
        <w:rPr>
          <w:b w:val="0"/>
        </w:rPr>
        <w:t xml:space="preserve"> P3PAAT, likely because the oxygen atom closer to the polymer backbone lowers the along-backbone ordering. </w:t>
      </w:r>
      <w:bookmarkEnd w:id="9"/>
      <w:r w:rsidRPr="00A751AF">
        <w:rPr>
          <w:b w:val="0"/>
        </w:rPr>
        <w:t>Upon increasing the doping bias, the ratio between the</w:t>
      </w:r>
      <w:r w:rsidR="00586AEC">
        <w:rPr>
          <w:b w:val="0"/>
        </w:rPr>
        <w:t xml:space="preserve"> 0-0 and 0-1 </w:t>
      </w:r>
      <w:r w:rsidR="00586AEC">
        <w:rPr>
          <w:rFonts w:cstheme="minorHAnsi"/>
          <w:b w:val="0"/>
          <w:bCs/>
          <w:lang w:val="en-US"/>
        </w:rPr>
        <w:t>vibronic features</w:t>
      </w:r>
      <w:r w:rsidRPr="00A751AF">
        <w:rPr>
          <w:b w:val="0"/>
          <w:vertAlign w:val="subscript"/>
        </w:rPr>
        <w:t xml:space="preserve"> </w:t>
      </w:r>
      <w:r w:rsidRPr="00A751AF">
        <w:rPr>
          <w:b w:val="0"/>
        </w:rPr>
        <w:t>increases for both P3APPT and P3AAPT, consistent with H-type aggregates (mainly in crystalline domain) being doped prior to other regions of the film.</w:t>
      </w:r>
      <w:r w:rsidRPr="00A751AF">
        <w:rPr>
          <w:b w:val="0"/>
        </w:rPr>
        <w:fldChar w:fldCharType="begin" w:fldLock="1"/>
      </w:r>
      <w:r w:rsidR="006268A0">
        <w:rPr>
          <w:b w:val="0"/>
        </w:rPr>
        <w:instrText>ADDIN CSL_CITATION {"citationItems":[{"id":"ITEM-1","itemData":{"DOI":"10.1002/adfm.201803687","ISSN":"16163028","abstract":"The heterogeneous microstructure of semicrystalline polymers complicates the relationship between their electrical conductivity and carrier concentration. Charge transport models typically describe conductivity with an assumption of uniform doping throughout the material. Here, the evolution in morphology and optoelectronic properties of poly(3-hexylthiophene) (P3HT) is reported as a function of carrier concentration in an organic electrochemical transistor using a polymeric ionic liquid (PIL) as the gate insulator. Operando grazing incidence X-ray scattering reveals that negatively charged ions from the dielectric first infiltrate the amorphous regions of the semiconductor, and then penetrate the crystalline regions at a critical carrier density of 4 × 1020 cm−3. Upon infiltration, the crystallites expand by 12% in the alkyl stacking direction and compress by 4% in the π–π stacking direction. The change in crystal structure of P3HT correlates with a sharply increasing effective carrier mobility. UV–visible spectroscopy reveals that holes induced in P3HT first reside in the crystalline regions of the polymer, which verifies that a charge carrier need not be in the same physical domain as its associated counterion. The dopant-induced morphological changes of P3HT rationalize the dependence of mobility on carrier concentration, suggesting a phase transition of crystalline regions at high carrier concentration.","author":[{"dropping-particle":"","family":"Thomas","given":"Elayne M.","non-dropping-particle":"","parse-names":false,"suffix":""},{"dropping-particle":"","family":"Brady","given":"Michael A.","non-dropping-particle":"","parse-names":false,"suffix":""},{"dropping-particle":"","family":"Nakayama","given":"Hidenori","non-dropping-particle":"","parse-names":false,"suffix":""},{"dropping-particle":"","family":"Popere","given":"Bhooshan C.","non-dropping-particle":"","parse-names":false,"suffix":""},{"dropping-particle":"","family":"Segalman","given":"Rachel A.","non-dropping-particle":"","parse-names":false,"suffix":""},{"dropping-particle":"","family":"Chabinyc","given":"Michael L.","non-dropping-particle":"","parse-names":false,"suffix":""}],"container-title":"Advanced Functional Materials","id":"ITEM-1","issue":"44","issued":{"date-parts":[["2018"]]},"page":"1803687","title":"X-Ray Scattering Reveals Ion-Induced Microstructural Changes During Electrochemical Gating of Poly(3-Hexylthiophene)","type":"article-journal","volume":"28"},"uris":["http://www.mendeley.com/documents/?uuid=f904c55c-3073-4e4f-9dde-bdbd0cb98bc3"]},{"id":"ITEM-2","itemData":{"DOI":"10.1021/jp309407r","ISSN":"15206106","PMID":"23194082","abstract":"A novel mechanism for J- and H-aggregate formation is presented on the basis of wave function overlap (WFO) coupling between neighboring chromophores which supplements the usual through-space (Coulombic) coupling. In cases where the latter is relatively small compared to the former, as might arise for excitons based on molecular transitions with low oscillator strengths, J- vs H-aggregation is determined by the sign of the product DeD h, where De (Dh) is the coupling between a neutral Frenkel exciton and the charge transfer exciton created through the transfer of an electron (hole) to a neighboring chromophore. Adapting a sign convention based on translational symmetry in a linear array of chromophores, a positive (negative) sign for DeDh places the bright exciton on the bottom (top) of the exciton band, consistent with J- (H-) aggregation. The J- (H-) aggregates so formed behave as direct (indirect) bandgap semiconductors with vibronic signatures in absorption and photoluminescence that are identical to those displayed by conventional Coulomb coupled aggregates. WFO coupling leading to the mixing of intrachain Frenkel excitons and polaron pairs may be important in conjugated polymer aggregates where the Coulomb coupling practically vanishes with the (conjugation) length of the polymer. Calculations based on octathiophene (8T) dimers show that the eclipsed geometry yields a WFO coupling favoring H-aggregate behavior, although a longitudinal (long-axis) displacement by only 1.5 Å is enough to change the sign of the coupling, leading to J-aggregate behavior. Hence, it should be possible to design thiophene-based polymers which act as J-aggregates with respect to the interchain coupling. © 2012 American Chemical Society.","author":[{"dropping-particle":"","family":"Yamagata","given":"Hajime","non-dropping-particle":"","parse-names":false,"suffix":""},{"dropping-particle":"","family":"Pochas","given":"Chris M.","non-dropping-particle":"","parse-names":false,"suffix":""},{"dropping-particle":"","family":"Spano","given":"Frank C.","non-dropping-particle":"","parse-names":false,"suffix":""}],"container-title":"Journal of Physical Chemistry B","id":"ITEM-2","issue":"49","issued":{"date-parts":[["2012"]]},"page":"14494-14503","title":"Designing J-and H-aggregates through wave function overlap engineering: Applications to poly(3-hexylthiophene)","type":"article-journal","volume":"116"},"uris":["http://www.mendeley.com/documents/?uuid=903d8c81-c5b6-4b45-a280-c4094775b3d9"]}],"mendeley":{"formattedCitation":"&lt;sup&gt;39,44&lt;/sup&gt;","plainTextFormattedCitation":"39,44","previouslyFormattedCitation":"&lt;sup&gt;39,44&lt;/sup&gt;"},"properties":{"noteIndex":0},"schema":"https://github.com/citation-style-language/schema/raw/master/csl-citation.json"}</w:instrText>
      </w:r>
      <w:r w:rsidRPr="00A751AF">
        <w:rPr>
          <w:b w:val="0"/>
        </w:rPr>
        <w:fldChar w:fldCharType="separate"/>
      </w:r>
      <w:r w:rsidR="00C50382" w:rsidRPr="00C50382">
        <w:rPr>
          <w:b w:val="0"/>
          <w:noProof/>
          <w:vertAlign w:val="superscript"/>
        </w:rPr>
        <w:t>39,44</w:t>
      </w:r>
      <w:r w:rsidRPr="00A751AF">
        <w:rPr>
          <w:b w:val="0"/>
        </w:rPr>
        <w:fldChar w:fldCharType="end"/>
      </w:r>
      <w:r w:rsidRPr="00A751AF">
        <w:rPr>
          <w:b w:val="0"/>
        </w:rPr>
        <w:t xml:space="preserve"> This observation is similar to Thomas et al.’s results with P3HT, in which they concluded the counterion-polaron pair first formed at crystalline amorphous interface, within crystalline region and lastly in amorphous domain.</w:t>
      </w:r>
      <w:r w:rsidRPr="00A751AF">
        <w:rPr>
          <w:b w:val="0"/>
        </w:rPr>
        <w:fldChar w:fldCharType="begin" w:fldLock="1"/>
      </w:r>
      <w:r w:rsidR="00A874FF">
        <w:rPr>
          <w:b w:val="0"/>
        </w:rPr>
        <w:instrText>ADDIN CSL_CITATION {"citationItems":[{"id":"ITEM-1","itemData":{"DOI":"10.1002/adfm.201803687","ISSN":"16163028","abstract":"The heterogeneous microstructure of semicrystalline polymers complicates the relationship between their electrical conductivity and carrier concentration. Charge transport models typically describe conductivity with an assumption of uniform doping throughout the material. Here, the evolution in morphology and optoelectronic properties of poly(3-hexylthiophene) (P3HT) is reported as a function of carrier concentration in an organic electrochemical transistor using a polymeric ionic liquid (PIL) as the gate insulator. Operando grazing incidence X-ray scattering reveals that negatively charged ions from the dielectric first infiltrate the amorphous regions of the semiconductor, and then penetrate the crystalline regions at a critical carrier density of 4 × 1020 cm−3. Upon infiltration, the crystallites expand by 12% in the alkyl stacking direction and compress by 4% in the π–π stacking direction. The change in crystal structure of P3HT correlates with a sharply increasing effective carrier mobility. UV–visible spectroscopy reveals that holes induced in P3HT first reside in the crystalline regions of the polymer, which verifies that a charge carrier need not be in the same physical domain as its associated counterion. The dopant-induced morphological changes of P3HT rationalize the dependence of mobility on carrier concentration, suggesting a phase transition of crystalline regions at high carrier concentration.","author":[{"dropping-particle":"","family":"Thomas","given":"Elayne M.","non-dropping-particle":"","parse-names":false,"suffix":""},{"dropping-particle":"","family":"Brady","given":"Michael A.","non-dropping-particle":"","parse-names":false,"suffix":""},{"dropping-particle":"","family":"Nakayama","given":"Hidenori","non-dropping-particle":"","parse-names":false,"suffix":""},{"dropping-particle":"","family":"Popere","given":"Bhooshan C.","non-dropping-particle":"","parse-names":false,"suffix":""},{"dropping-particle":"","family":"Segalman","given":"Rachel A.","non-dropping-particle":"","parse-names":false,"suffix":""},{"dropping-particle":"","family":"Chabinyc","given":"Michael L.","non-dropping-particle":"","parse-names":false,"suffix":""}],"container-title":"Advanced Functional Materials","id":"ITEM-1","issue":"44","issued":{"date-parts":[["2018"]]},"page":"1803687","title":"X-Ray Scattering Reveals Ion-Induced Microstructural Changes During Electrochemical Gating of Poly(3-Hexylthiophene)","type":"article-journal","volume":"28"},"uris":["http://www.mendeley.com/documents/?uuid=f904c55c-3073-4e4f-9dde-bdbd0cb98bc3"]}],"mendeley":{"formattedCitation":"&lt;sup&gt;39&lt;/sup&gt;","plainTextFormattedCitation":"39","previouslyFormattedCitation":"&lt;sup&gt;39&lt;/sup&gt;"},"properties":{"noteIndex":0},"schema":"https://github.com/citation-style-language/schema/raw/master/csl-citation.json"}</w:instrText>
      </w:r>
      <w:r w:rsidRPr="00A751AF">
        <w:rPr>
          <w:b w:val="0"/>
        </w:rPr>
        <w:fldChar w:fldCharType="separate"/>
      </w:r>
      <w:r w:rsidR="00A874FF" w:rsidRPr="00A874FF">
        <w:rPr>
          <w:b w:val="0"/>
          <w:noProof/>
          <w:vertAlign w:val="superscript"/>
        </w:rPr>
        <w:t>39</w:t>
      </w:r>
      <w:r w:rsidRPr="00A751AF">
        <w:rPr>
          <w:b w:val="0"/>
        </w:rPr>
        <w:fldChar w:fldCharType="end"/>
      </w:r>
      <w:r w:rsidRPr="00A751AF">
        <w:rPr>
          <w:b w:val="0"/>
        </w:rPr>
        <w:t xml:space="preserve"> Our spectroelectrochemistry results thus support the notion of the formation of an inhomogeneous distribution of counterion-polaron pairs within </w:t>
      </w:r>
      <w:r w:rsidR="005F6E88">
        <w:rPr>
          <w:b w:val="0"/>
        </w:rPr>
        <w:t xml:space="preserve">the </w:t>
      </w:r>
      <w:r w:rsidRPr="00A751AF">
        <w:rPr>
          <w:b w:val="0"/>
        </w:rPr>
        <w:t>polymer film.</w:t>
      </w:r>
    </w:p>
    <w:p w14:paraId="6F569058" w14:textId="7A50E850" w:rsidR="00A751AF" w:rsidRPr="00A751AF" w:rsidRDefault="00F4165B" w:rsidP="00C029A8">
      <w:pPr>
        <w:pStyle w:val="RSCB08CHeadingIn-line"/>
        <w:spacing w:line="240" w:lineRule="exact"/>
        <w:ind w:firstLine="284"/>
        <w:jc w:val="both"/>
        <w:rPr>
          <w:b w:val="0"/>
        </w:rPr>
      </w:pPr>
      <w:r w:rsidRPr="00841CE8">
        <w:rPr>
          <w:b w:val="0"/>
          <w:noProof/>
        </w:rPr>
        <mc:AlternateContent>
          <mc:Choice Requires="wps">
            <w:drawing>
              <wp:anchor distT="45720" distB="45720" distL="114300" distR="114300" simplePos="0" relativeHeight="251672576" behindDoc="0" locked="0" layoutInCell="1" allowOverlap="1" wp14:anchorId="46D8DB88" wp14:editId="41CB3F1D">
                <wp:simplePos x="0" y="0"/>
                <wp:positionH relativeFrom="margin">
                  <wp:align>left</wp:align>
                </wp:positionH>
                <wp:positionV relativeFrom="paragraph">
                  <wp:posOffset>1224543</wp:posOffset>
                </wp:positionV>
                <wp:extent cx="6461760" cy="5512279"/>
                <wp:effectExtent l="0" t="0" r="0" b="0"/>
                <wp:wrapSquare wrapText="bothSides"/>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5512279"/>
                        </a:xfrm>
                        <a:prstGeom prst="rect">
                          <a:avLst/>
                        </a:prstGeom>
                        <a:solidFill>
                          <a:srgbClr val="FFFFFF"/>
                        </a:solidFill>
                        <a:ln w="9525">
                          <a:noFill/>
                          <a:miter lim="800000"/>
                          <a:headEnd/>
                          <a:tailEnd/>
                        </a:ln>
                      </wps:spPr>
                      <wps:txbx>
                        <w:txbxContent>
                          <w:p w14:paraId="37F80910" w14:textId="3DEE3AD9" w:rsidR="009505FE" w:rsidRDefault="009505FE">
                            <w:r>
                              <w:rPr>
                                <w:noProof/>
                              </w:rPr>
                              <w:drawing>
                                <wp:inline distT="0" distB="0" distL="0" distR="0" wp14:anchorId="77547623" wp14:editId="61613DA3">
                                  <wp:extent cx="6186170" cy="4601845"/>
                                  <wp:effectExtent l="0" t="0" r="0" b="0"/>
                                  <wp:docPr id="13" name="Picture 13"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ch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186170" cy="4601845"/>
                                          </a:xfrm>
                                          <a:prstGeom prst="rect">
                                            <a:avLst/>
                                          </a:prstGeom>
                                        </pic:spPr>
                                      </pic:pic>
                                    </a:graphicData>
                                  </a:graphic>
                                </wp:inline>
                              </w:drawing>
                            </w:r>
                          </w:p>
                          <w:p w14:paraId="11BBBB2F" w14:textId="66F6FCE0" w:rsidR="009505FE" w:rsidRDefault="009505FE" w:rsidP="00841CE8">
                            <w:pPr>
                              <w:spacing w:after="0" w:line="240" w:lineRule="exact"/>
                              <w:jc w:val="both"/>
                            </w:pPr>
                            <w:r w:rsidRPr="00841CE8">
                              <w:rPr>
                                <w:rFonts w:eastAsia="PMingLiU" w:cstheme="minorHAnsi"/>
                                <w:b/>
                                <w:bCs/>
                                <w:color w:val="000000" w:themeColor="text1"/>
                                <w:sz w:val="14"/>
                                <w:szCs w:val="14"/>
                                <w:lang w:eastAsia="zh-TW"/>
                              </w:rPr>
                              <w:t>Figure 5.</w:t>
                            </w:r>
                            <w:r w:rsidRPr="00841CE8">
                              <w:rPr>
                                <w:rFonts w:eastAsia="PMingLiU" w:cstheme="minorHAnsi"/>
                                <w:color w:val="000000" w:themeColor="text1"/>
                                <w:sz w:val="14"/>
                                <w:szCs w:val="14"/>
                                <w:lang w:eastAsia="zh-TW"/>
                              </w:rPr>
                              <w:t xml:space="preserve"> (a) UV-Vis spectra of P3APPT change over time when doping in 100 m</w:t>
                            </w:r>
                            <w:r>
                              <w:rPr>
                                <w:rFonts w:eastAsia="PMingLiU" w:cstheme="minorHAnsi"/>
                                <w:color w:val="000000" w:themeColor="text1"/>
                                <w:sz w:val="14"/>
                                <w:szCs w:val="14"/>
                                <w:lang w:eastAsia="zh-TW"/>
                              </w:rPr>
                              <w:t>mol/L</w:t>
                            </w:r>
                            <w:r w:rsidRPr="00841CE8">
                              <w:rPr>
                                <w:rFonts w:eastAsia="PMingLiU" w:cstheme="minorHAnsi"/>
                                <w:color w:val="000000" w:themeColor="text1"/>
                                <w:sz w:val="14"/>
                                <w:szCs w:val="14"/>
                                <w:lang w:eastAsia="zh-TW"/>
                              </w:rPr>
                              <w:t xml:space="preserve"> KPF</w:t>
                            </w:r>
                            <w:r w:rsidRPr="00841CE8">
                              <w:rPr>
                                <w:rFonts w:eastAsia="PMingLiU" w:cstheme="minorHAnsi"/>
                                <w:color w:val="000000" w:themeColor="text1"/>
                                <w:sz w:val="14"/>
                                <w:szCs w:val="14"/>
                                <w:vertAlign w:val="subscript"/>
                                <w:lang w:eastAsia="zh-TW"/>
                              </w:rPr>
                              <w:t>6(aq)</w:t>
                            </w:r>
                            <w:r w:rsidRPr="00841CE8">
                              <w:rPr>
                                <w:rFonts w:eastAsia="PMingLiU" w:cstheme="minorHAnsi"/>
                                <w:color w:val="000000" w:themeColor="text1"/>
                                <w:sz w:val="14"/>
                                <w:szCs w:val="14"/>
                                <w:lang w:eastAsia="zh-TW"/>
                              </w:rPr>
                              <w:t>. Doping potential = 0.5 V vs. Ag/AgCl. We plotted the spectra change every 0.5 s from 0s to 60s. (b) Normalized π-π</w:t>
                            </w:r>
                            <w:r w:rsidRPr="00841CE8">
                              <w:rPr>
                                <w:rFonts w:eastAsia="PMingLiU" w:cstheme="minorHAnsi"/>
                                <w:color w:val="000000" w:themeColor="text1"/>
                                <w:sz w:val="14"/>
                                <w:szCs w:val="14"/>
                                <w:vertAlign w:val="superscript"/>
                                <w:lang w:eastAsia="zh-TW"/>
                              </w:rPr>
                              <w:t>*</w:t>
                            </w:r>
                            <w:r w:rsidRPr="00841CE8">
                              <w:rPr>
                                <w:rFonts w:eastAsia="PMingLiU" w:cstheme="minorHAnsi"/>
                                <w:color w:val="000000" w:themeColor="text1"/>
                                <w:sz w:val="14"/>
                                <w:szCs w:val="14"/>
                                <w:lang w:eastAsia="zh-TW"/>
                              </w:rPr>
                              <w:t xml:space="preserve"> change of P3APPT, P3AAPT and P3PAAT in KPF</w:t>
                            </w:r>
                            <w:r w:rsidRPr="00841CE8">
                              <w:rPr>
                                <w:rFonts w:eastAsia="PMingLiU" w:cstheme="minorHAnsi"/>
                                <w:color w:val="000000" w:themeColor="text1"/>
                                <w:sz w:val="14"/>
                                <w:szCs w:val="14"/>
                                <w:vertAlign w:val="subscript"/>
                                <w:lang w:eastAsia="zh-TW"/>
                              </w:rPr>
                              <w:t>6(aq)</w:t>
                            </w:r>
                            <w:r w:rsidRPr="00841CE8">
                              <w:rPr>
                                <w:rFonts w:eastAsia="PMingLiU" w:cstheme="minorHAnsi"/>
                                <w:color w:val="000000" w:themeColor="text1"/>
                                <w:sz w:val="14"/>
                                <w:szCs w:val="14"/>
                                <w:lang w:eastAsia="zh-TW"/>
                              </w:rPr>
                              <w:t>. Dash lines represent the fitting results. (c) Doping and (d) dedoping time constants of polymers in 100 m</w:t>
                            </w:r>
                            <w:r>
                              <w:rPr>
                                <w:rFonts w:eastAsia="PMingLiU" w:cstheme="minorHAnsi"/>
                                <w:color w:val="000000" w:themeColor="text1"/>
                                <w:sz w:val="14"/>
                                <w:szCs w:val="14"/>
                                <w:lang w:eastAsia="zh-TW"/>
                              </w:rPr>
                              <w:t>mol/L</w:t>
                            </w:r>
                            <w:r w:rsidRPr="00841CE8">
                              <w:rPr>
                                <w:rFonts w:eastAsia="PMingLiU" w:cstheme="minorHAnsi"/>
                                <w:color w:val="000000" w:themeColor="text1"/>
                                <w:sz w:val="14"/>
                                <w:szCs w:val="14"/>
                                <w:lang w:eastAsia="zh-TW"/>
                              </w:rPr>
                              <w:t xml:space="preserve"> KCl</w:t>
                            </w:r>
                            <w:r w:rsidRPr="00841CE8">
                              <w:rPr>
                                <w:rFonts w:eastAsia="PMingLiU" w:cstheme="minorHAnsi"/>
                                <w:color w:val="000000" w:themeColor="text1"/>
                                <w:sz w:val="14"/>
                                <w:szCs w:val="14"/>
                                <w:vertAlign w:val="subscript"/>
                                <w:lang w:eastAsia="zh-TW"/>
                              </w:rPr>
                              <w:t xml:space="preserve">(aq) </w:t>
                            </w:r>
                            <w:r w:rsidRPr="00841CE8">
                              <w:rPr>
                                <w:rFonts w:eastAsia="PMingLiU" w:cstheme="minorHAnsi"/>
                                <w:color w:val="000000" w:themeColor="text1"/>
                                <w:sz w:val="14"/>
                                <w:szCs w:val="14"/>
                                <w:lang w:eastAsia="zh-TW"/>
                              </w:rPr>
                              <w:t>(red) and KPF</w:t>
                            </w:r>
                            <w:r w:rsidRPr="00841CE8">
                              <w:rPr>
                                <w:rFonts w:eastAsia="PMingLiU" w:cstheme="minorHAnsi"/>
                                <w:color w:val="000000" w:themeColor="text1"/>
                                <w:sz w:val="14"/>
                                <w:szCs w:val="14"/>
                                <w:vertAlign w:val="subscript"/>
                                <w:lang w:eastAsia="zh-TW"/>
                              </w:rPr>
                              <w:t>6(aq)</w:t>
                            </w:r>
                            <w:r w:rsidRPr="00841CE8">
                              <w:rPr>
                                <w:rFonts w:eastAsia="PMingLiU" w:cstheme="minorHAnsi"/>
                                <w:color w:val="000000" w:themeColor="text1"/>
                                <w:sz w:val="14"/>
                                <w:szCs w:val="14"/>
                                <w:lang w:eastAsia="zh-TW"/>
                              </w:rPr>
                              <w:t xml:space="preserve"> (blue) via spectroelectrochemistry. Dash lines are guide for the eye. Note that P3PAAT has the lowest doping level but the doping speed is still the slowest.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8DB88" id="_x0000_s1032" type="#_x0000_t202" style="position:absolute;left:0;text-align:left;margin-left:0;margin-top:96.4pt;width:508.8pt;height:434.05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" stroked="f">
                <v:textbox>
                  <w:txbxContent>
                    <w:p w14:paraId="37F80910" w14:textId="3DEE3AD9" w:rsidR="009505FE" w:rsidRDefault="009505FE">
                      <w:r>
                        <w:rPr>
                          <w:noProof/>
                        </w:rPr>
                        <w:drawing>
                          <wp:inline distT="0" distB="0" distL="0" distR="0" wp14:anchorId="77547623" wp14:editId="61613DA3">
                            <wp:extent cx="6186170" cy="4601845"/>
                            <wp:effectExtent l="0" t="0" r="0" b="0"/>
                            <wp:docPr id="13" name="Picture 13"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ch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186170" cy="4601845"/>
                                    </a:xfrm>
                                    <a:prstGeom prst="rect">
                                      <a:avLst/>
                                    </a:prstGeom>
                                  </pic:spPr>
                                </pic:pic>
                              </a:graphicData>
                            </a:graphic>
                          </wp:inline>
                        </w:drawing>
                      </w:r>
                    </w:p>
                    <w:p w14:paraId="11BBBB2F" w14:textId="66F6FCE0" w:rsidR="009505FE" w:rsidRDefault="009505FE" w:rsidP="00841CE8">
                      <w:pPr>
                        <w:spacing w:after="0" w:line="240" w:lineRule="exact"/>
                        <w:jc w:val="both"/>
                      </w:pPr>
                      <w:r w:rsidRPr="00841CE8">
                        <w:rPr>
                          <w:rFonts w:eastAsia="PMingLiU" w:cstheme="minorHAnsi"/>
                          <w:b/>
                          <w:bCs/>
                          <w:color w:val="000000" w:themeColor="text1"/>
                          <w:sz w:val="14"/>
                          <w:szCs w:val="14"/>
                          <w:lang w:eastAsia="zh-TW"/>
                        </w:rPr>
                        <w:t>Figure 5.</w:t>
                      </w:r>
                      <w:r w:rsidRPr="00841CE8">
                        <w:rPr>
                          <w:rFonts w:eastAsia="PMingLiU" w:cstheme="minorHAnsi"/>
                          <w:color w:val="000000" w:themeColor="text1"/>
                          <w:sz w:val="14"/>
                          <w:szCs w:val="14"/>
                          <w:lang w:eastAsia="zh-TW"/>
                        </w:rPr>
                        <w:t xml:space="preserve"> (a) UV-Vis spectra of P3APPT change over time when doping in 100 m</w:t>
                      </w:r>
                      <w:r>
                        <w:rPr>
                          <w:rFonts w:eastAsia="PMingLiU" w:cstheme="minorHAnsi"/>
                          <w:color w:val="000000" w:themeColor="text1"/>
                          <w:sz w:val="14"/>
                          <w:szCs w:val="14"/>
                          <w:lang w:eastAsia="zh-TW"/>
                        </w:rPr>
                        <w:t>mol/L</w:t>
                      </w:r>
                      <w:r w:rsidRPr="00841CE8">
                        <w:rPr>
                          <w:rFonts w:eastAsia="PMingLiU" w:cstheme="minorHAnsi"/>
                          <w:color w:val="000000" w:themeColor="text1"/>
                          <w:sz w:val="14"/>
                          <w:szCs w:val="14"/>
                          <w:lang w:eastAsia="zh-TW"/>
                        </w:rPr>
                        <w:t xml:space="preserve"> KPF</w:t>
                      </w:r>
                      <w:r w:rsidRPr="00841CE8">
                        <w:rPr>
                          <w:rFonts w:eastAsia="PMingLiU" w:cstheme="minorHAnsi"/>
                          <w:color w:val="000000" w:themeColor="text1"/>
                          <w:sz w:val="14"/>
                          <w:szCs w:val="14"/>
                          <w:vertAlign w:val="subscript"/>
                          <w:lang w:eastAsia="zh-TW"/>
                        </w:rPr>
                        <w:t>6(aq)</w:t>
                      </w:r>
                      <w:r w:rsidRPr="00841CE8">
                        <w:rPr>
                          <w:rFonts w:eastAsia="PMingLiU" w:cstheme="minorHAnsi"/>
                          <w:color w:val="000000" w:themeColor="text1"/>
                          <w:sz w:val="14"/>
                          <w:szCs w:val="14"/>
                          <w:lang w:eastAsia="zh-TW"/>
                        </w:rPr>
                        <w:t>. Doping potential = 0.5 V vs. Ag/AgCl. We plotted the spectra change every 0.5 s from 0s to 60s. (b) Normalized π-π</w:t>
                      </w:r>
                      <w:r w:rsidRPr="00841CE8">
                        <w:rPr>
                          <w:rFonts w:eastAsia="PMingLiU" w:cstheme="minorHAnsi"/>
                          <w:color w:val="000000" w:themeColor="text1"/>
                          <w:sz w:val="14"/>
                          <w:szCs w:val="14"/>
                          <w:vertAlign w:val="superscript"/>
                          <w:lang w:eastAsia="zh-TW"/>
                        </w:rPr>
                        <w:t>*</w:t>
                      </w:r>
                      <w:r w:rsidRPr="00841CE8">
                        <w:rPr>
                          <w:rFonts w:eastAsia="PMingLiU" w:cstheme="minorHAnsi"/>
                          <w:color w:val="000000" w:themeColor="text1"/>
                          <w:sz w:val="14"/>
                          <w:szCs w:val="14"/>
                          <w:lang w:eastAsia="zh-TW"/>
                        </w:rPr>
                        <w:t xml:space="preserve"> change of P3APPT, P3AAPT and P3PAAT in KPF</w:t>
                      </w:r>
                      <w:r w:rsidRPr="00841CE8">
                        <w:rPr>
                          <w:rFonts w:eastAsia="PMingLiU" w:cstheme="minorHAnsi"/>
                          <w:color w:val="000000" w:themeColor="text1"/>
                          <w:sz w:val="14"/>
                          <w:szCs w:val="14"/>
                          <w:vertAlign w:val="subscript"/>
                          <w:lang w:eastAsia="zh-TW"/>
                        </w:rPr>
                        <w:t>6(aq)</w:t>
                      </w:r>
                      <w:r w:rsidRPr="00841CE8">
                        <w:rPr>
                          <w:rFonts w:eastAsia="PMingLiU" w:cstheme="minorHAnsi"/>
                          <w:color w:val="000000" w:themeColor="text1"/>
                          <w:sz w:val="14"/>
                          <w:szCs w:val="14"/>
                          <w:lang w:eastAsia="zh-TW"/>
                        </w:rPr>
                        <w:t>. Dash lines represent the fitting results. (c) Doping and (d) dedoping time constants of polymers in 100 m</w:t>
                      </w:r>
                      <w:r>
                        <w:rPr>
                          <w:rFonts w:eastAsia="PMingLiU" w:cstheme="minorHAnsi"/>
                          <w:color w:val="000000" w:themeColor="text1"/>
                          <w:sz w:val="14"/>
                          <w:szCs w:val="14"/>
                          <w:lang w:eastAsia="zh-TW"/>
                        </w:rPr>
                        <w:t>mol/L</w:t>
                      </w:r>
                      <w:r w:rsidRPr="00841CE8">
                        <w:rPr>
                          <w:rFonts w:eastAsia="PMingLiU" w:cstheme="minorHAnsi"/>
                          <w:color w:val="000000" w:themeColor="text1"/>
                          <w:sz w:val="14"/>
                          <w:szCs w:val="14"/>
                          <w:lang w:eastAsia="zh-TW"/>
                        </w:rPr>
                        <w:t xml:space="preserve"> KCl</w:t>
                      </w:r>
                      <w:r w:rsidRPr="00841CE8">
                        <w:rPr>
                          <w:rFonts w:eastAsia="PMingLiU" w:cstheme="minorHAnsi"/>
                          <w:color w:val="000000" w:themeColor="text1"/>
                          <w:sz w:val="14"/>
                          <w:szCs w:val="14"/>
                          <w:vertAlign w:val="subscript"/>
                          <w:lang w:eastAsia="zh-TW"/>
                        </w:rPr>
                        <w:t xml:space="preserve">(aq) </w:t>
                      </w:r>
                      <w:r w:rsidRPr="00841CE8">
                        <w:rPr>
                          <w:rFonts w:eastAsia="PMingLiU" w:cstheme="minorHAnsi"/>
                          <w:color w:val="000000" w:themeColor="text1"/>
                          <w:sz w:val="14"/>
                          <w:szCs w:val="14"/>
                          <w:lang w:eastAsia="zh-TW"/>
                        </w:rPr>
                        <w:t>(red) and KPF</w:t>
                      </w:r>
                      <w:r w:rsidRPr="00841CE8">
                        <w:rPr>
                          <w:rFonts w:eastAsia="PMingLiU" w:cstheme="minorHAnsi"/>
                          <w:color w:val="000000" w:themeColor="text1"/>
                          <w:sz w:val="14"/>
                          <w:szCs w:val="14"/>
                          <w:vertAlign w:val="subscript"/>
                          <w:lang w:eastAsia="zh-TW"/>
                        </w:rPr>
                        <w:t>6(aq)</w:t>
                      </w:r>
                      <w:r w:rsidRPr="00841CE8">
                        <w:rPr>
                          <w:rFonts w:eastAsia="PMingLiU" w:cstheme="minorHAnsi"/>
                          <w:color w:val="000000" w:themeColor="text1"/>
                          <w:sz w:val="14"/>
                          <w:szCs w:val="14"/>
                          <w:lang w:eastAsia="zh-TW"/>
                        </w:rPr>
                        <w:t xml:space="preserve"> (blue) via spectroelectrochemistry. Dash lines are guide for the eye. Note that P3PAAT has the lowest doping level but the doping speed is still the slowest.</w:t>
                      </w:r>
                    </w:p>
                  </w:txbxContent>
                </v:textbox>
                <w10:wrap type="square" anchorx="margin"/>
              </v:shape>
            </w:pict>
          </mc:Fallback>
        </mc:AlternateContent>
      </w:r>
      <w:r w:rsidR="00A751AF" w:rsidRPr="00A751AF">
        <w:rPr>
          <w:b w:val="0"/>
        </w:rPr>
        <w:t>Figure S1</w:t>
      </w:r>
      <w:r w:rsidR="004B63BE">
        <w:rPr>
          <w:b w:val="0"/>
        </w:rPr>
        <w:t>8</w:t>
      </w:r>
      <w:r w:rsidR="00A751AF" w:rsidRPr="00A751AF">
        <w:rPr>
          <w:b w:val="0"/>
        </w:rPr>
        <w:t xml:space="preserve"> shows the comparison of the polaron and π-π</w:t>
      </w:r>
      <w:r w:rsidR="00A751AF" w:rsidRPr="00A751AF">
        <w:rPr>
          <w:b w:val="0"/>
          <w:vertAlign w:val="superscript"/>
        </w:rPr>
        <w:t>*</w:t>
      </w:r>
      <w:r w:rsidR="00A751AF" w:rsidRPr="00A751AF">
        <w:rPr>
          <w:b w:val="0"/>
        </w:rPr>
        <w:t xml:space="preserve"> peak absorbance change upon doping in KCl</w:t>
      </w:r>
      <w:r w:rsidR="00A751AF" w:rsidRPr="00A751AF">
        <w:rPr>
          <w:b w:val="0"/>
          <w:vertAlign w:val="subscript"/>
        </w:rPr>
        <w:t xml:space="preserve"> </w:t>
      </w:r>
      <w:r w:rsidR="00A751AF" w:rsidRPr="00A751AF">
        <w:rPr>
          <w:b w:val="0"/>
        </w:rPr>
        <w:t>and KPF</w:t>
      </w:r>
      <w:r w:rsidR="00A751AF" w:rsidRPr="00A751AF">
        <w:rPr>
          <w:b w:val="0"/>
          <w:vertAlign w:val="subscript"/>
        </w:rPr>
        <w:t xml:space="preserve">6 </w:t>
      </w:r>
      <w:r w:rsidR="00A751AF" w:rsidRPr="00A751AF">
        <w:rPr>
          <w:b w:val="0"/>
        </w:rPr>
        <w:t>solutions. Consistent with the impedance measurements discussed above, it is clear that higher doping level are achieved for all polymers with chaotropic PF</w:t>
      </w:r>
      <w:r w:rsidR="00A751AF" w:rsidRPr="00A751AF">
        <w:rPr>
          <w:b w:val="0"/>
          <w:vertAlign w:val="subscript"/>
        </w:rPr>
        <w:t>6</w:t>
      </w:r>
      <w:r w:rsidR="00A751AF" w:rsidRPr="00A751AF">
        <w:rPr>
          <w:b w:val="0"/>
          <w:vertAlign w:val="superscript"/>
        </w:rPr>
        <w:t>-</w:t>
      </w:r>
      <w:r w:rsidR="00A751AF" w:rsidRPr="00A751AF">
        <w:rPr>
          <w:b w:val="0"/>
        </w:rPr>
        <w:t xml:space="preserve"> as the counter anion compared to kosmotropic Cl</w:t>
      </w:r>
      <w:r w:rsidR="00A751AF" w:rsidRPr="00A751AF">
        <w:rPr>
          <w:b w:val="0"/>
          <w:vertAlign w:val="superscript"/>
        </w:rPr>
        <w:t>-</w:t>
      </w:r>
      <w:r w:rsidR="00A751AF" w:rsidRPr="00A751AF">
        <w:rPr>
          <w:b w:val="0"/>
        </w:rPr>
        <w:t xml:space="preserve"> </w:t>
      </w:r>
      <w:r w:rsidR="00586AEC">
        <w:rPr>
          <w:b w:val="0"/>
        </w:rPr>
        <w:t xml:space="preserve">as </w:t>
      </w:r>
      <w:r w:rsidR="00A751AF" w:rsidRPr="00A751AF">
        <w:rPr>
          <w:b w:val="0"/>
        </w:rPr>
        <w:t>the counter anion. We also observed the π-π</w:t>
      </w:r>
      <w:r w:rsidR="00A751AF" w:rsidRPr="00A751AF">
        <w:rPr>
          <w:b w:val="0"/>
          <w:vertAlign w:val="superscript"/>
        </w:rPr>
        <w:t>*</w:t>
      </w:r>
      <w:r w:rsidR="00A751AF" w:rsidRPr="00A751AF">
        <w:rPr>
          <w:b w:val="0"/>
        </w:rPr>
        <w:t xml:space="preserve"> and polaron peak absorbance start to change at lower potential biases with PF</w:t>
      </w:r>
      <w:r w:rsidR="00A751AF" w:rsidRPr="00A751AF">
        <w:rPr>
          <w:b w:val="0"/>
          <w:vertAlign w:val="subscript"/>
        </w:rPr>
        <w:t>6</w:t>
      </w:r>
      <w:r w:rsidR="00A751AF" w:rsidRPr="00A751AF">
        <w:rPr>
          <w:b w:val="0"/>
          <w:vertAlign w:val="superscript"/>
        </w:rPr>
        <w:t>-</w:t>
      </w:r>
      <w:r w:rsidR="00A751AF" w:rsidRPr="00A751AF">
        <w:rPr>
          <w:b w:val="0"/>
        </w:rPr>
        <w:t xml:space="preserve"> as the counter anion, </w:t>
      </w:r>
      <w:r w:rsidR="00A751AF" w:rsidRPr="00A751AF">
        <w:rPr>
          <w:b w:val="0"/>
        </w:rPr>
        <w:t>indicating the lower doping threshold of PF</w:t>
      </w:r>
      <w:r w:rsidR="00A751AF" w:rsidRPr="00A751AF">
        <w:rPr>
          <w:b w:val="0"/>
          <w:vertAlign w:val="subscript"/>
        </w:rPr>
        <w:t>6</w:t>
      </w:r>
      <w:r w:rsidR="00A751AF" w:rsidRPr="00A751AF">
        <w:rPr>
          <w:b w:val="0"/>
          <w:vertAlign w:val="superscript"/>
        </w:rPr>
        <w:t>-</w:t>
      </w:r>
      <w:r w:rsidR="00A751AF" w:rsidRPr="00A751AF">
        <w:rPr>
          <w:b w:val="0"/>
        </w:rPr>
        <w:t xml:space="preserve"> anion compared to Cl</w:t>
      </w:r>
      <w:r w:rsidR="00A751AF" w:rsidRPr="00A751AF">
        <w:rPr>
          <w:b w:val="0"/>
          <w:vertAlign w:val="superscript"/>
        </w:rPr>
        <w:t>-</w:t>
      </w:r>
      <w:r w:rsidR="00A751AF" w:rsidRPr="00A751AF">
        <w:rPr>
          <w:b w:val="0"/>
        </w:rPr>
        <w:t xml:space="preserve"> anion. This result verifies our earlier contention that the chaotropic counter anion lowers the doping threshold and enables higher doping level of the polymers, in agreement with our EIS and OECT results. </w:t>
      </w:r>
    </w:p>
    <w:p w14:paraId="66EC64BF" w14:textId="4D6CEE12" w:rsidR="00A751AF" w:rsidRPr="00A751AF" w:rsidRDefault="00A751AF" w:rsidP="00C029A8">
      <w:pPr>
        <w:pStyle w:val="RSCB08CHeadingIn-line"/>
        <w:spacing w:line="240" w:lineRule="exact"/>
        <w:ind w:firstLine="284"/>
        <w:jc w:val="both"/>
        <w:rPr>
          <w:b w:val="0"/>
        </w:rPr>
      </w:pPr>
      <w:r w:rsidRPr="00A751AF">
        <w:rPr>
          <w:b w:val="0"/>
        </w:rPr>
        <w:t xml:space="preserve">Interestingly, we observe an isosbestic point in the UV-Vis spectra of the three reduced-oxygen-content </w:t>
      </w:r>
      <w:r w:rsidR="00460328">
        <w:rPr>
          <w:b w:val="0"/>
        </w:rPr>
        <w:t>side chain</w:t>
      </w:r>
      <w:r w:rsidRPr="00A751AF">
        <w:rPr>
          <w:b w:val="0"/>
        </w:rPr>
        <w:t xml:space="preserve"> polymers in KCl solution (Figure S1</w:t>
      </w:r>
      <w:r w:rsidR="004B63BE">
        <w:rPr>
          <w:b w:val="0"/>
        </w:rPr>
        <w:t>6</w:t>
      </w:r>
      <w:r w:rsidRPr="00A751AF">
        <w:rPr>
          <w:b w:val="0"/>
        </w:rPr>
        <w:t>). The isosbestic point implies the clear conversion of polymer between neutral state and doped state. In contrast, in P3MEEMT, we observed slightly red shift of π-π</w:t>
      </w:r>
      <w:r w:rsidRPr="00A751AF">
        <w:rPr>
          <w:b w:val="0"/>
          <w:vertAlign w:val="superscript"/>
        </w:rPr>
        <w:t>*</w:t>
      </w:r>
      <w:r w:rsidRPr="00A751AF">
        <w:rPr>
          <w:b w:val="0"/>
        </w:rPr>
        <w:t xml:space="preserve"> peak and we did not observe the isosbestic point. We also did not observe an isosbestic point for all polymers in KPF</w:t>
      </w:r>
      <w:r w:rsidRPr="00A751AF">
        <w:rPr>
          <w:b w:val="0"/>
          <w:vertAlign w:val="subscript"/>
        </w:rPr>
        <w:t>6</w:t>
      </w:r>
      <w:r w:rsidRPr="00A751AF">
        <w:rPr>
          <w:b w:val="0"/>
        </w:rPr>
        <w:t xml:space="preserve"> solution (Figure S1</w:t>
      </w:r>
      <w:r w:rsidR="004B63BE">
        <w:rPr>
          <w:b w:val="0"/>
        </w:rPr>
        <w:t>7</w:t>
      </w:r>
      <w:r w:rsidRPr="00A751AF">
        <w:rPr>
          <w:b w:val="0"/>
        </w:rPr>
        <w:t>). Table S</w:t>
      </w:r>
      <w:r w:rsidR="004B63BE">
        <w:rPr>
          <w:b w:val="0"/>
        </w:rPr>
        <w:t>2</w:t>
      </w:r>
      <w:r w:rsidRPr="00A751AF">
        <w:rPr>
          <w:b w:val="0"/>
        </w:rPr>
        <w:t xml:space="preserve"> summarizes polythiophene derivatives with isosbestic points observed in the spectroelectrochemistry. We suspect the occurrence of </w:t>
      </w:r>
      <w:r w:rsidR="00586AEC">
        <w:rPr>
          <w:b w:val="0"/>
        </w:rPr>
        <w:t xml:space="preserve">an </w:t>
      </w:r>
      <w:r w:rsidRPr="00A751AF">
        <w:rPr>
          <w:b w:val="0"/>
        </w:rPr>
        <w:t>isosbestic point is related to either larger distance between counter anion and polaron or the abrupt polymer structure change upon electrochemical doping. Further investigation on this phenomenon is undergoing in our lab.</w:t>
      </w:r>
    </w:p>
    <w:p w14:paraId="15E1D911" w14:textId="6C08018E" w:rsidR="00A751AF" w:rsidRPr="00A751AF" w:rsidRDefault="00A751AF" w:rsidP="00C029A8">
      <w:pPr>
        <w:pStyle w:val="RSCB08CHeadingIn-line"/>
        <w:spacing w:line="240" w:lineRule="exact"/>
        <w:ind w:firstLine="284"/>
        <w:jc w:val="both"/>
        <w:rPr>
          <w:b w:val="0"/>
        </w:rPr>
      </w:pPr>
      <w:r w:rsidRPr="00A751AF">
        <w:rPr>
          <w:b w:val="0"/>
        </w:rPr>
        <w:t xml:space="preserve">To investigate how oxygen content and position on the side chain affect the electrochemical doping and dedoping kinetics, we </w:t>
      </w:r>
      <w:r w:rsidRPr="00A751AF">
        <w:rPr>
          <w:b w:val="0"/>
        </w:rPr>
        <w:lastRenderedPageBreak/>
        <w:t>monitored the change of π-π</w:t>
      </w:r>
      <w:r w:rsidRPr="00A751AF">
        <w:rPr>
          <w:b w:val="0"/>
          <w:vertAlign w:val="superscript"/>
        </w:rPr>
        <w:t>*</w:t>
      </w:r>
      <w:r w:rsidRPr="00A751AF">
        <w:rPr>
          <w:b w:val="0"/>
        </w:rPr>
        <w:t xml:space="preserve"> peak absorbance over time when doping bias was applied (Figure 5a). Figure 5b shows the π-π</w:t>
      </w:r>
      <w:r w:rsidRPr="00A751AF">
        <w:rPr>
          <w:b w:val="0"/>
          <w:vertAlign w:val="superscript"/>
        </w:rPr>
        <w:t>*</w:t>
      </w:r>
      <w:r w:rsidRPr="00A751AF">
        <w:rPr>
          <w:b w:val="0"/>
        </w:rPr>
        <w:t xml:space="preserve"> peak absorbance decreases during doping potential applied in KPF</w:t>
      </w:r>
      <w:r w:rsidRPr="00A751AF">
        <w:rPr>
          <w:b w:val="0"/>
          <w:vertAlign w:val="subscript"/>
        </w:rPr>
        <w:t>6</w:t>
      </w:r>
      <w:r w:rsidRPr="00A751AF">
        <w:rPr>
          <w:b w:val="0"/>
        </w:rPr>
        <w:t xml:space="preserve"> solution, and in KCl solution (Figure S1</w:t>
      </w:r>
      <w:r w:rsidR="004B63BE">
        <w:rPr>
          <w:b w:val="0"/>
        </w:rPr>
        <w:t>9</w:t>
      </w:r>
      <w:r w:rsidRPr="00A751AF">
        <w:rPr>
          <w:b w:val="0"/>
        </w:rPr>
        <w:t>a). Figure S1</w:t>
      </w:r>
      <w:r w:rsidR="004B63BE">
        <w:rPr>
          <w:b w:val="0"/>
        </w:rPr>
        <w:t>9</w:t>
      </w:r>
      <w:r w:rsidRPr="00A751AF">
        <w:rPr>
          <w:b w:val="0"/>
        </w:rPr>
        <w:t>c, S1</w:t>
      </w:r>
      <w:r w:rsidR="004B63BE">
        <w:rPr>
          <w:b w:val="0"/>
        </w:rPr>
        <w:t>9</w:t>
      </w:r>
      <w:r w:rsidRPr="00A751AF">
        <w:rPr>
          <w:b w:val="0"/>
        </w:rPr>
        <w:t>d show the increasing of π-π</w:t>
      </w:r>
      <w:r w:rsidRPr="00A751AF">
        <w:rPr>
          <w:b w:val="0"/>
          <w:vertAlign w:val="superscript"/>
        </w:rPr>
        <w:t>*</w:t>
      </w:r>
      <w:r w:rsidRPr="00A751AF">
        <w:rPr>
          <w:b w:val="0"/>
        </w:rPr>
        <w:t xml:space="preserve"> peak absorbance when switching from doping potential to dedoping potential. To account for the doping threshold difference between the Cl</w:t>
      </w:r>
      <w:r w:rsidRPr="00A751AF">
        <w:rPr>
          <w:b w:val="0"/>
          <w:vertAlign w:val="superscript"/>
        </w:rPr>
        <w:t>-</w:t>
      </w:r>
      <w:r w:rsidRPr="00A751AF">
        <w:rPr>
          <w:b w:val="0"/>
        </w:rPr>
        <w:t xml:space="preserve"> and PF</w:t>
      </w:r>
      <w:r w:rsidRPr="00A751AF">
        <w:rPr>
          <w:b w:val="0"/>
          <w:vertAlign w:val="subscript"/>
        </w:rPr>
        <w:t>6</w:t>
      </w:r>
      <w:r w:rsidRPr="00A751AF">
        <w:rPr>
          <w:b w:val="0"/>
          <w:vertAlign w:val="superscript"/>
        </w:rPr>
        <w:t>-</w:t>
      </w:r>
      <w:r w:rsidRPr="00A751AF">
        <w:rPr>
          <w:b w:val="0"/>
        </w:rPr>
        <w:t xml:space="preserve"> anion, the doping potential used was +0.5 V (vs Ag/AgCl) for PF</w:t>
      </w:r>
      <w:r w:rsidRPr="00A751AF">
        <w:rPr>
          <w:b w:val="0"/>
          <w:vertAlign w:val="subscript"/>
        </w:rPr>
        <w:t>6</w:t>
      </w:r>
      <w:r w:rsidRPr="00A751AF">
        <w:rPr>
          <w:b w:val="0"/>
          <w:vertAlign w:val="superscript"/>
        </w:rPr>
        <w:t>-</w:t>
      </w:r>
      <w:r w:rsidRPr="00A751AF">
        <w:rPr>
          <w:b w:val="0"/>
        </w:rPr>
        <w:t xml:space="preserve"> anion and +0.7 V (vs Ag/AgCl) for Cl</w:t>
      </w:r>
      <w:r w:rsidRPr="00A751AF">
        <w:rPr>
          <w:b w:val="0"/>
          <w:vertAlign w:val="superscript"/>
        </w:rPr>
        <w:t>-</w:t>
      </w:r>
      <w:r w:rsidRPr="00A751AF">
        <w:rPr>
          <w:b w:val="0"/>
        </w:rPr>
        <w:t xml:space="preserve"> anion. The dedoping potential applied was -0.5 V (vs Ag/AgCl) for both anions. We used biexponential equations for fitting doping and dedoping kinetics results.</w:t>
      </w:r>
    </w:p>
    <w:p w14:paraId="14512750" w14:textId="4F87A2A4" w:rsidR="00A751AF" w:rsidRPr="00A751AF" w:rsidRDefault="00A751AF" w:rsidP="00D24C47">
      <w:pPr>
        <w:pStyle w:val="RSCB08CHeadingIn-line"/>
        <w:spacing w:line="240" w:lineRule="exact"/>
        <w:ind w:firstLine="284"/>
        <w:jc w:val="both"/>
        <w:rPr>
          <w:b w:val="0"/>
        </w:rPr>
      </w:pPr>
      <w:r w:rsidRPr="00A751AF">
        <w:rPr>
          <w:b w:val="0"/>
        </w:rPr>
        <w:t>Figure 5c shows the distribution of doping time constants for eight polymer-ion pairs. Since no significant passive swelling difference was observed in KCl or KPF</w:t>
      </w:r>
      <w:r w:rsidRPr="00A751AF">
        <w:rPr>
          <w:b w:val="0"/>
          <w:vertAlign w:val="subscript"/>
        </w:rPr>
        <w:t>6</w:t>
      </w:r>
      <w:r w:rsidRPr="00A751AF">
        <w:rPr>
          <w:b w:val="0"/>
        </w:rPr>
        <w:t xml:space="preserve"> solutions, we suggest that the initial hole mobility of the undoped polymer film is similar when in contact with KCl or KPF</w:t>
      </w:r>
      <w:r w:rsidRPr="00A751AF">
        <w:rPr>
          <w:b w:val="0"/>
          <w:vertAlign w:val="subscript"/>
        </w:rPr>
        <w:t>6</w:t>
      </w:r>
      <w:r w:rsidRPr="00A751AF">
        <w:rPr>
          <w:b w:val="0"/>
        </w:rPr>
        <w:t xml:space="preserve"> solution. We thus propose that ion motion in the polymer film is the initial rate-determining step in the electrochemical doping process, especially for the reduced-oxygen-content </w:t>
      </w:r>
      <w:r w:rsidR="00460328">
        <w:rPr>
          <w:b w:val="0"/>
        </w:rPr>
        <w:t>side chain</w:t>
      </w:r>
      <w:r w:rsidRPr="00A751AF">
        <w:rPr>
          <w:b w:val="0"/>
        </w:rPr>
        <w:t xml:space="preserve"> polymers. This result is consistent with both the counterion and </w:t>
      </w:r>
      <w:r w:rsidR="00460328">
        <w:rPr>
          <w:b w:val="0"/>
        </w:rPr>
        <w:t>side chain</w:t>
      </w:r>
      <w:r w:rsidRPr="00A751AF">
        <w:rPr>
          <w:b w:val="0"/>
        </w:rPr>
        <w:t xml:space="preserve"> dependence of the kinetics. We found faster doping speed (or smaller doping time constants) with more oxygen atoms on the side chain, meaning more hydrophilic side chains facilitate faster ion motion in the polymer film. Comparing the polymers with only one oxygen atom, we find faster doping kinetics when the oxygen atom is farther from the polymer backbone (P3AAPT) compared to closer to the polymer backbone (P3PAAT). This result indicates polar functional group</w:t>
      </w:r>
      <w:r w:rsidR="00293AD8">
        <w:rPr>
          <w:b w:val="0"/>
        </w:rPr>
        <w:t>s</w:t>
      </w:r>
      <w:r w:rsidRPr="00A751AF">
        <w:rPr>
          <w:b w:val="0"/>
        </w:rPr>
        <w:t xml:space="preserve"> farther from the polymer backbone are beneficial for ion movement in the polymer film, which is reasonable considering ions need to approach the polymer backbone from farther end of the side chain. In addition, we demonstrated faster doping kinetics with chaotropic PF</w:t>
      </w:r>
      <w:r w:rsidRPr="00A751AF">
        <w:rPr>
          <w:b w:val="0"/>
          <w:vertAlign w:val="subscript"/>
        </w:rPr>
        <w:t>6</w:t>
      </w:r>
      <w:r w:rsidRPr="00A751AF">
        <w:rPr>
          <w:b w:val="0"/>
          <w:vertAlign w:val="superscript"/>
        </w:rPr>
        <w:t xml:space="preserve">- </w:t>
      </w:r>
      <w:r w:rsidRPr="00A751AF">
        <w:rPr>
          <w:b w:val="0"/>
        </w:rPr>
        <w:t>anion compared to kosmotropic Cl</w:t>
      </w:r>
      <w:r w:rsidRPr="00A751AF">
        <w:rPr>
          <w:b w:val="0"/>
          <w:vertAlign w:val="superscript"/>
        </w:rPr>
        <w:t>-</w:t>
      </w:r>
      <w:r w:rsidRPr="00A751AF">
        <w:rPr>
          <w:b w:val="0"/>
        </w:rPr>
        <w:t xml:space="preserve"> anion for all four polymers, even though higher doping level is achieved with PF</w:t>
      </w:r>
      <w:r w:rsidRPr="00A751AF">
        <w:rPr>
          <w:b w:val="0"/>
          <w:vertAlign w:val="subscript"/>
        </w:rPr>
        <w:t>6</w:t>
      </w:r>
      <w:r w:rsidRPr="00A751AF">
        <w:rPr>
          <w:b w:val="0"/>
          <w:vertAlign w:val="superscript"/>
        </w:rPr>
        <w:t xml:space="preserve">- </w:t>
      </w:r>
      <w:r w:rsidRPr="00A751AF">
        <w:rPr>
          <w:b w:val="0"/>
        </w:rPr>
        <w:t>anion. This result is consistent with our previous studies and verifies that the bulky anion moves faster in the polymer film, possibly because the chaotropic anion is surrounded with less water molecules and is more polarizable compared to the kosmotropic anion. We also noticed that the doping speed is less affected by the side chain hydrophilicity when using PF</w:t>
      </w:r>
      <w:r w:rsidRPr="00A751AF">
        <w:rPr>
          <w:b w:val="0"/>
          <w:vertAlign w:val="subscript"/>
        </w:rPr>
        <w:t>6</w:t>
      </w:r>
      <w:r w:rsidRPr="00A751AF">
        <w:rPr>
          <w:b w:val="0"/>
          <w:vertAlign w:val="superscript"/>
        </w:rPr>
        <w:t xml:space="preserve">- </w:t>
      </w:r>
      <w:r w:rsidRPr="00A751AF">
        <w:rPr>
          <w:b w:val="0"/>
        </w:rPr>
        <w:t>as counter anion compared to Cl</w:t>
      </w:r>
      <w:r w:rsidRPr="00A751AF">
        <w:rPr>
          <w:b w:val="0"/>
          <w:vertAlign w:val="superscript"/>
        </w:rPr>
        <w:t>-</w:t>
      </w:r>
      <w:r w:rsidRPr="00A751AF">
        <w:rPr>
          <w:b w:val="0"/>
        </w:rPr>
        <w:t>, likely because of the more hydrophobic nature of PF</w:t>
      </w:r>
      <w:r w:rsidRPr="00A751AF">
        <w:rPr>
          <w:b w:val="0"/>
          <w:vertAlign w:val="subscript"/>
        </w:rPr>
        <w:t>6</w:t>
      </w:r>
      <w:r w:rsidRPr="00A751AF">
        <w:rPr>
          <w:b w:val="0"/>
          <w:vertAlign w:val="superscript"/>
        </w:rPr>
        <w:t xml:space="preserve">- </w:t>
      </w:r>
      <w:r w:rsidRPr="00A751AF">
        <w:rPr>
          <w:b w:val="0"/>
        </w:rPr>
        <w:t xml:space="preserve">anion. </w:t>
      </w:r>
    </w:p>
    <w:p w14:paraId="085DDC24" w14:textId="6FBB5592" w:rsidR="00A751AF" w:rsidRDefault="00A751AF" w:rsidP="00D24C47">
      <w:pPr>
        <w:pStyle w:val="RSCB08CHeadingIn-line"/>
        <w:spacing w:line="240" w:lineRule="exact"/>
        <w:ind w:firstLine="284"/>
        <w:jc w:val="both"/>
        <w:rPr>
          <w:b w:val="0"/>
        </w:rPr>
      </w:pPr>
      <w:r w:rsidRPr="00A751AF">
        <w:rPr>
          <w:b w:val="0"/>
        </w:rPr>
        <w:t>Figure 5d shows the distribution of the dedoping time constants. Though most of the studies to date focus more on doping kinetics, dedoping kinetics are also crucial, and can determine the device turn off speed in neuromorphic computing application and discharging speed in battery/supercapacitor applications. Interestingly, we find the dedoping speed is less affected by side chain oxygen content and ion species. While one might thus be tempted to attribute the dedoping kinetics to the hole mobility in the polymer,</w:t>
      </w:r>
      <w:r w:rsidR="00703E95" w:rsidRPr="00703E95">
        <w:t xml:space="preserve"> </w:t>
      </w:r>
      <w:r w:rsidR="00703E95" w:rsidRPr="00703E95">
        <w:rPr>
          <w:b w:val="0"/>
        </w:rPr>
        <w:t xml:space="preserve">the measured </w:t>
      </w:r>
      <w:r w:rsidR="00BE40C1">
        <w:rPr>
          <w:b w:val="0"/>
        </w:rPr>
        <w:t xml:space="preserve">dedoping </w:t>
      </w:r>
      <w:r w:rsidR="00703E95" w:rsidRPr="00703E95">
        <w:rPr>
          <w:b w:val="0"/>
        </w:rPr>
        <w:t xml:space="preserve">time constants </w:t>
      </w:r>
      <w:r w:rsidR="00BE40C1">
        <w:rPr>
          <w:b w:val="0"/>
        </w:rPr>
        <w:t>(</w:t>
      </w:r>
      <w:r w:rsidR="00BE40C1">
        <w:rPr>
          <w:rFonts w:cstheme="minorHAnsi"/>
          <w:b w:val="0"/>
          <w:bCs/>
          <w:lang w:val="en-US"/>
        </w:rPr>
        <w:sym w:font="Symbol" w:char="F0BB"/>
      </w:r>
      <w:r w:rsidR="00BE40C1">
        <w:rPr>
          <w:rFonts w:cstheme="minorHAnsi"/>
          <w:b w:val="0"/>
          <w:bCs/>
          <w:lang w:val="en-US"/>
        </w:rPr>
        <w:t xml:space="preserve"> </w:t>
      </w:r>
      <w:r w:rsidR="00BE40C1" w:rsidRPr="00A751AF">
        <w:rPr>
          <w:b w:val="0"/>
        </w:rPr>
        <w:t>10</w:t>
      </w:r>
      <w:r w:rsidR="00BE40C1" w:rsidRPr="00A751AF">
        <w:rPr>
          <w:b w:val="0"/>
          <w:vertAlign w:val="superscript"/>
        </w:rPr>
        <w:t>-</w:t>
      </w:r>
      <w:r w:rsidR="00BE40C1">
        <w:rPr>
          <w:b w:val="0"/>
          <w:vertAlign w:val="superscript"/>
        </w:rPr>
        <w:t>1</w:t>
      </w:r>
      <w:r w:rsidR="00BE40C1" w:rsidRPr="00A751AF">
        <w:rPr>
          <w:b w:val="0"/>
        </w:rPr>
        <w:t xml:space="preserve"> s</w:t>
      </w:r>
      <w:r w:rsidR="00BE40C1">
        <w:rPr>
          <w:b w:val="0"/>
        </w:rPr>
        <w:t xml:space="preserve">) </w:t>
      </w:r>
      <w:r w:rsidR="00703E95" w:rsidRPr="00703E95">
        <w:rPr>
          <w:b w:val="0"/>
        </w:rPr>
        <w:t>are</w:t>
      </w:r>
      <w:r w:rsidR="00263FAE">
        <w:rPr>
          <w:b w:val="0"/>
        </w:rPr>
        <w:t xml:space="preserve"> no</w:t>
      </w:r>
      <w:r w:rsidR="00BE40C1">
        <w:rPr>
          <w:b w:val="0"/>
        </w:rPr>
        <w:t>t</w:t>
      </w:r>
      <w:r w:rsidR="00703E95" w:rsidRPr="00703E95">
        <w:rPr>
          <w:b w:val="0"/>
        </w:rPr>
        <w:t xml:space="preserve"> </w:t>
      </w:r>
      <w:r w:rsidR="00BE40C1">
        <w:rPr>
          <w:b w:val="0"/>
        </w:rPr>
        <w:t>at</w:t>
      </w:r>
      <w:r w:rsidR="00703E95" w:rsidRPr="00703E95">
        <w:rPr>
          <w:b w:val="0"/>
        </w:rPr>
        <w:t xml:space="preserve"> the correct or</w:t>
      </w:r>
      <w:r w:rsidR="00703E95">
        <w:rPr>
          <w:b w:val="0"/>
        </w:rPr>
        <w:t>d</w:t>
      </w:r>
      <w:r w:rsidR="00703E95" w:rsidRPr="00703E95">
        <w:rPr>
          <w:b w:val="0"/>
        </w:rPr>
        <w:t xml:space="preserve">er of magnitude </w:t>
      </w:r>
      <w:r w:rsidR="00DD3444">
        <w:rPr>
          <w:b w:val="0"/>
        </w:rPr>
        <w:t>if dedoping on</w:t>
      </w:r>
      <w:r w:rsidR="00703E95">
        <w:rPr>
          <w:b w:val="0"/>
        </w:rPr>
        <w:t>ly</w:t>
      </w:r>
      <w:r w:rsidR="00703E95" w:rsidRPr="00703E95">
        <w:rPr>
          <w:b w:val="0"/>
        </w:rPr>
        <w:t xml:space="preserve"> </w:t>
      </w:r>
      <w:r w:rsidR="00703E95">
        <w:rPr>
          <w:b w:val="0"/>
        </w:rPr>
        <w:t>depend</w:t>
      </w:r>
      <w:r w:rsidR="00DD3444">
        <w:rPr>
          <w:b w:val="0"/>
        </w:rPr>
        <w:t>s</w:t>
      </w:r>
      <w:r w:rsidR="00BE40C1">
        <w:rPr>
          <w:b w:val="0"/>
        </w:rPr>
        <w:t xml:space="preserve"> on hole drifting (</w:t>
      </w:r>
      <w:r w:rsidR="00BE40C1">
        <w:rPr>
          <w:rFonts w:cstheme="minorHAnsi"/>
          <w:b w:val="0"/>
          <w:bCs/>
          <w:lang w:val="en-US"/>
        </w:rPr>
        <w:sym w:font="Symbol" w:char="F0BB"/>
      </w:r>
      <w:r w:rsidR="00BE40C1" w:rsidRPr="00A751AF">
        <w:rPr>
          <w:b w:val="0"/>
        </w:rPr>
        <w:t xml:space="preserve"> 10</w:t>
      </w:r>
      <w:r w:rsidR="00BE40C1" w:rsidRPr="00A751AF">
        <w:rPr>
          <w:b w:val="0"/>
          <w:vertAlign w:val="superscript"/>
        </w:rPr>
        <w:t>-7</w:t>
      </w:r>
      <w:r w:rsidR="00BE40C1" w:rsidRPr="00A751AF">
        <w:rPr>
          <w:b w:val="0"/>
        </w:rPr>
        <w:t xml:space="preserve"> s</w:t>
      </w:r>
      <w:r w:rsidR="00BE40C1">
        <w:rPr>
          <w:b w:val="0"/>
        </w:rPr>
        <w:t>),</w:t>
      </w:r>
      <w:r w:rsidR="00BE40C1" w:rsidRPr="00A751AF">
        <w:rPr>
          <w:b w:val="0"/>
        </w:rPr>
        <w:t xml:space="preserve"> </w:t>
      </w:r>
      <w:r w:rsidRPr="00A751AF">
        <w:rPr>
          <w:b w:val="0"/>
        </w:rPr>
        <w:t>assuming a 1</w:t>
      </w:r>
      <w:r w:rsidR="00BE40C1">
        <w:rPr>
          <w:b w:val="0"/>
        </w:rPr>
        <w:t xml:space="preserve"> </w:t>
      </w:r>
      <w:r w:rsidRPr="00A751AF">
        <w:rPr>
          <w:b w:val="0"/>
        </w:rPr>
        <w:t xml:space="preserve">V bias and 100 nm </w:t>
      </w:r>
      <w:r w:rsidR="00BE40C1">
        <w:rPr>
          <w:b w:val="0"/>
        </w:rPr>
        <w:t xml:space="preserve">thick </w:t>
      </w:r>
      <w:r w:rsidRPr="00A751AF">
        <w:rPr>
          <w:b w:val="0"/>
        </w:rPr>
        <w:t>film, with a 10</w:t>
      </w:r>
      <w:r w:rsidRPr="00A751AF">
        <w:rPr>
          <w:b w:val="0"/>
          <w:vertAlign w:val="superscript"/>
        </w:rPr>
        <w:t>-3</w:t>
      </w:r>
      <w:r w:rsidRPr="00A751AF">
        <w:rPr>
          <w:b w:val="0"/>
        </w:rPr>
        <w:t xml:space="preserve"> cm</w:t>
      </w:r>
      <w:r w:rsidRPr="00A751AF">
        <w:rPr>
          <w:b w:val="0"/>
          <w:vertAlign w:val="superscript"/>
        </w:rPr>
        <w:t>2</w:t>
      </w:r>
      <w:r w:rsidRPr="00A751AF">
        <w:rPr>
          <w:b w:val="0"/>
        </w:rPr>
        <w:t>/Vs mobility.</w:t>
      </w:r>
      <w:r w:rsidR="00DD3444">
        <w:rPr>
          <w:b w:val="0"/>
        </w:rPr>
        <w:t xml:space="preserve"> A more complex process </w:t>
      </w:r>
      <w:r w:rsidR="00D201D2">
        <w:rPr>
          <w:b w:val="0"/>
        </w:rPr>
        <w:t>like coupled polaron-counterion movement may be involved during dedoping.</w:t>
      </w:r>
      <w:r w:rsidRPr="00A751AF">
        <w:rPr>
          <w:b w:val="0"/>
        </w:rPr>
        <w:t xml:space="preserve"> </w:t>
      </w:r>
      <w:r w:rsidR="00CD03FF">
        <w:rPr>
          <w:b w:val="0"/>
        </w:rPr>
        <w:t xml:space="preserve">Table 2 and Table 3 summarize the </w:t>
      </w:r>
      <w:r w:rsidR="00CD03FF" w:rsidRPr="0037235C">
        <w:rPr>
          <w:b w:val="0"/>
        </w:rPr>
        <w:t xml:space="preserve">electrochemical properties of polymers in 100 </w:t>
      </w:r>
      <w:r w:rsidR="00AE6A47" w:rsidRPr="0037235C">
        <w:rPr>
          <w:b w:val="0"/>
        </w:rPr>
        <w:t>m</w:t>
      </w:r>
      <w:r w:rsidR="00AE6A47">
        <w:rPr>
          <w:b w:val="0"/>
        </w:rPr>
        <w:t>mol/L</w:t>
      </w:r>
      <w:r w:rsidR="00AE6A47" w:rsidRPr="0037235C">
        <w:rPr>
          <w:b w:val="0"/>
        </w:rPr>
        <w:t xml:space="preserve"> </w:t>
      </w:r>
      <w:r w:rsidR="00CD03FF" w:rsidRPr="0037235C">
        <w:rPr>
          <w:b w:val="0"/>
        </w:rPr>
        <w:t>KCl</w:t>
      </w:r>
      <w:r w:rsidR="00CD03FF" w:rsidRPr="0037235C">
        <w:rPr>
          <w:b w:val="0"/>
          <w:vertAlign w:val="subscript"/>
        </w:rPr>
        <w:t>(aq)</w:t>
      </w:r>
      <w:r w:rsidR="00CD03FF">
        <w:rPr>
          <w:b w:val="0"/>
          <w:vertAlign w:val="subscript"/>
        </w:rPr>
        <w:t xml:space="preserve"> </w:t>
      </w:r>
      <w:r w:rsidR="00CD03FF">
        <w:rPr>
          <w:b w:val="0"/>
        </w:rPr>
        <w:t>and KPF</w:t>
      </w:r>
      <w:r w:rsidR="00CD03FF">
        <w:rPr>
          <w:b w:val="0"/>
          <w:vertAlign w:val="subscript"/>
        </w:rPr>
        <w:t>6(aq)</w:t>
      </w:r>
      <w:r w:rsidR="00CD03FF">
        <w:rPr>
          <w:b w:val="0"/>
        </w:rPr>
        <w:t>.</w:t>
      </w:r>
    </w:p>
    <w:p w14:paraId="1DB11278" w14:textId="0853B0C0" w:rsidR="004912A3" w:rsidRPr="008E3943" w:rsidRDefault="0009770E" w:rsidP="00D24C47">
      <w:pPr>
        <w:pStyle w:val="RSCB08CHeadingIn-line"/>
        <w:spacing w:line="240" w:lineRule="exact"/>
        <w:ind w:firstLine="284"/>
        <w:jc w:val="both"/>
        <w:rPr>
          <w:b w:val="0"/>
        </w:rPr>
      </w:pPr>
      <w:r w:rsidRPr="00CD03FF">
        <w:rPr>
          <w:b w:val="0"/>
          <w:noProof/>
        </w:rPr>
        <mc:AlternateContent>
          <mc:Choice Requires="wps">
            <w:drawing>
              <wp:anchor distT="45720" distB="45720" distL="114300" distR="114300" simplePos="0" relativeHeight="251680768" behindDoc="0" locked="0" layoutInCell="1" allowOverlap="1" wp14:anchorId="2CB1EB97" wp14:editId="7740CDF2">
                <wp:simplePos x="0" y="0"/>
                <wp:positionH relativeFrom="margin">
                  <wp:align>right</wp:align>
                </wp:positionH>
                <wp:positionV relativeFrom="paragraph">
                  <wp:posOffset>-2964180</wp:posOffset>
                </wp:positionV>
                <wp:extent cx="6477000" cy="4064000"/>
                <wp:effectExtent l="0" t="0" r="0" b="0"/>
                <wp:wrapSquare wrapText="bothSides"/>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64000"/>
                        </a:xfrm>
                        <a:prstGeom prst="rect">
                          <a:avLst/>
                        </a:prstGeom>
                        <a:solidFill>
                          <a:srgbClr val="FFFFFF"/>
                        </a:solidFill>
                        <a:ln w="9525">
                          <a:noFill/>
                          <a:miter lim="800000"/>
                          <a:headEnd/>
                          <a:tailEnd/>
                        </a:ln>
                      </wps:spPr>
                      <wps:txbx>
                        <w:txbxContent>
                          <w:p w14:paraId="63110A4C" w14:textId="5C390327" w:rsidR="009505FE" w:rsidRPr="00CD03FF" w:rsidRDefault="009505FE" w:rsidP="00CD03FF">
                            <w:pPr>
                              <w:pStyle w:val="Caption"/>
                              <w:spacing w:after="0" w:line="276" w:lineRule="auto"/>
                              <w:jc w:val="center"/>
                              <w:rPr>
                                <w:rFonts w:cstheme="minorHAnsi"/>
                                <w:color w:val="000000" w:themeColor="text1"/>
                                <w:sz w:val="16"/>
                                <w:szCs w:val="16"/>
                              </w:rPr>
                            </w:pPr>
                            <w:r w:rsidRPr="00CD03FF">
                              <w:rPr>
                                <w:rFonts w:cstheme="minorHAnsi"/>
                                <w:color w:val="000000" w:themeColor="text1"/>
                                <w:sz w:val="16"/>
                                <w:szCs w:val="16"/>
                              </w:rPr>
                              <w:t xml:space="preserve">Table 2. Summary of electrochemical properties of polymers in 100 </w:t>
                            </w:r>
                            <w:r w:rsidR="003F5912" w:rsidRPr="00CD03FF">
                              <w:rPr>
                                <w:rFonts w:cstheme="minorHAnsi"/>
                                <w:color w:val="000000" w:themeColor="text1"/>
                                <w:sz w:val="16"/>
                                <w:szCs w:val="16"/>
                              </w:rPr>
                              <w:t>m</w:t>
                            </w:r>
                            <w:r w:rsidR="003F5912">
                              <w:rPr>
                                <w:rFonts w:cstheme="minorHAnsi"/>
                                <w:color w:val="000000" w:themeColor="text1"/>
                                <w:sz w:val="16"/>
                                <w:szCs w:val="16"/>
                              </w:rPr>
                              <w:t>mol/L</w:t>
                            </w:r>
                            <w:r w:rsidR="003F5912" w:rsidRPr="00CD03FF">
                              <w:rPr>
                                <w:rFonts w:cstheme="minorHAnsi"/>
                                <w:color w:val="000000" w:themeColor="text1"/>
                                <w:sz w:val="16"/>
                                <w:szCs w:val="16"/>
                              </w:rPr>
                              <w:t xml:space="preserve"> </w:t>
                            </w:r>
                            <w:r w:rsidRPr="00CD03FF">
                              <w:rPr>
                                <w:rFonts w:cstheme="minorHAnsi"/>
                                <w:color w:val="000000" w:themeColor="text1"/>
                                <w:sz w:val="16"/>
                                <w:szCs w:val="16"/>
                              </w:rPr>
                              <w:t>KCl</w:t>
                            </w:r>
                            <w:r w:rsidRPr="00CD03FF">
                              <w:rPr>
                                <w:rFonts w:cstheme="minorHAnsi"/>
                                <w:color w:val="000000" w:themeColor="text1"/>
                                <w:sz w:val="16"/>
                                <w:szCs w:val="16"/>
                                <w:vertAlign w:val="subscript"/>
                              </w:rPr>
                              <w:t>(aq)</w:t>
                            </w:r>
                            <w:r w:rsidRPr="00CD03FF">
                              <w:rPr>
                                <w:rFonts w:cstheme="minorHAnsi"/>
                                <w:color w:val="000000" w:themeColor="text1"/>
                                <w:sz w:val="16"/>
                                <w:szCs w:val="16"/>
                              </w:rPr>
                              <w:t>.</w:t>
                            </w:r>
                          </w:p>
                          <w:tbl>
                            <w:tblPr>
                              <w:tblStyle w:val="TableGrid"/>
                              <w:tblW w:w="0" w:type="auto"/>
                              <w:jc w:val="center"/>
                              <w:tblLook w:val="04A0" w:firstRow="1" w:lastRow="0" w:firstColumn="1" w:lastColumn="0" w:noHBand="0" w:noVBand="1"/>
                            </w:tblPr>
                            <w:tblGrid>
                              <w:gridCol w:w="971"/>
                              <w:gridCol w:w="877"/>
                              <w:gridCol w:w="936"/>
                              <w:gridCol w:w="936"/>
                              <w:gridCol w:w="985"/>
                              <w:gridCol w:w="1017"/>
                              <w:gridCol w:w="1017"/>
                            </w:tblGrid>
                            <w:tr w:rsidR="009505FE" w:rsidRPr="00CD03FF" w14:paraId="7AA7FE0F" w14:textId="77777777" w:rsidTr="006B6DDB">
                              <w:trPr>
                                <w:trHeight w:val="270"/>
                                <w:jc w:val="center"/>
                              </w:trPr>
                              <w:tc>
                                <w:tcPr>
                                  <w:tcW w:w="0" w:type="auto"/>
                                  <w:vAlign w:val="center"/>
                                  <w:hideMark/>
                                </w:tcPr>
                                <w:p w14:paraId="1FC4E931" w14:textId="77777777" w:rsidR="009505FE" w:rsidRPr="00CD03FF" w:rsidRDefault="009505FE" w:rsidP="00CD03FF">
                                  <w:pPr>
                                    <w:jc w:val="center"/>
                                    <w:textAlignment w:val="baseline"/>
                                    <w:rPr>
                                      <w:rFonts w:eastAsia="PMingLiU" w:cstheme="minorHAnsi"/>
                                      <w:color w:val="000000" w:themeColor="text1"/>
                                      <w:sz w:val="16"/>
                                      <w:szCs w:val="16"/>
                                      <w:lang w:eastAsia="zh-TW"/>
                                    </w:rPr>
                                  </w:pPr>
                                </w:p>
                              </w:tc>
                              <w:tc>
                                <w:tcPr>
                                  <w:tcW w:w="0" w:type="auto"/>
                                  <w:vAlign w:val="center"/>
                                  <w:hideMark/>
                                </w:tcPr>
                                <w:p w14:paraId="6032BFA3" w14:textId="77777777" w:rsidR="009505FE" w:rsidRPr="00CD03FF" w:rsidRDefault="009505FE" w:rsidP="00CD03FF">
                                  <w:pPr>
                                    <w:jc w:val="center"/>
                                    <w:textAlignment w:val="baseline"/>
                                    <w:rPr>
                                      <w:rFonts w:eastAsia="PMingLiU" w:cstheme="minorHAnsi"/>
                                      <w:color w:val="000000" w:themeColor="text1"/>
                                      <w:sz w:val="16"/>
                                      <w:szCs w:val="16"/>
                                      <w:vertAlign w:val="superscript"/>
                                      <w:lang w:eastAsia="zh-TW"/>
                                    </w:rPr>
                                  </w:pPr>
                                  <w:r w:rsidRPr="00CD03FF">
                                    <w:rPr>
                                      <w:rFonts w:eastAsia="PMingLiU" w:cstheme="minorHAnsi"/>
                                      <w:color w:val="000000" w:themeColor="text1"/>
                                      <w:sz w:val="16"/>
                                      <w:szCs w:val="16"/>
                                      <w:lang w:val="el-GR" w:eastAsia="zh-TW"/>
                                    </w:rPr>
                                    <w:t>μ</w:t>
                                  </w:r>
                                  <w:r w:rsidRPr="00CD03FF">
                                    <w:rPr>
                                      <w:rFonts w:eastAsia="PMingLiU" w:cstheme="minorHAnsi"/>
                                      <w:color w:val="000000" w:themeColor="text1"/>
                                      <w:sz w:val="16"/>
                                      <w:szCs w:val="16"/>
                                      <w:lang w:eastAsia="zh-TW"/>
                                    </w:rPr>
                                    <w:t>C</w:t>
                                  </w:r>
                                  <w:r w:rsidRPr="00CD03FF">
                                    <w:rPr>
                                      <w:rFonts w:eastAsia="PMingLiU" w:cstheme="minorHAnsi"/>
                                      <w:color w:val="000000" w:themeColor="text1"/>
                                      <w:sz w:val="16"/>
                                      <w:szCs w:val="16"/>
                                      <w:vertAlign w:val="superscript"/>
                                      <w:lang w:eastAsia="zh-TW"/>
                                    </w:rPr>
                                    <w:t>*</w:t>
                                  </w:r>
                                  <w:r w:rsidRPr="00CD03FF">
                                    <w:rPr>
                                      <w:rFonts w:eastAsia="PMingLiU" w:cstheme="minorHAnsi"/>
                                      <w:color w:val="000000" w:themeColor="text1"/>
                                      <w:sz w:val="16"/>
                                      <w:szCs w:val="16"/>
                                      <w:lang w:eastAsia="zh-TW"/>
                                    </w:rPr>
                                    <w:t xml:space="preserve"> </w:t>
                                  </w:r>
                                  <w:r w:rsidRPr="00CD03FF">
                                    <w:rPr>
                                      <w:rFonts w:eastAsia="PMingLiU" w:cstheme="minorHAnsi"/>
                                      <w:color w:val="000000" w:themeColor="text1"/>
                                      <w:sz w:val="16"/>
                                      <w:szCs w:val="16"/>
                                      <w:vertAlign w:val="superscript"/>
                                      <w:lang w:eastAsia="zh-TW"/>
                                    </w:rPr>
                                    <w:t>a</w:t>
                                  </w:r>
                                </w:p>
                              </w:tc>
                              <w:tc>
                                <w:tcPr>
                                  <w:tcW w:w="0" w:type="auto"/>
                                  <w:vAlign w:val="center"/>
                                  <w:hideMark/>
                                </w:tcPr>
                                <w:p w14:paraId="15EEAAF5" w14:textId="77777777" w:rsidR="009505FE" w:rsidRPr="00CD03FF" w:rsidRDefault="009505FE" w:rsidP="00CD03FF">
                                  <w:pPr>
                                    <w:jc w:val="center"/>
                                    <w:textAlignment w:val="baseline"/>
                                    <w:rPr>
                                      <w:rFonts w:eastAsia="PMingLiU" w:cstheme="minorHAnsi"/>
                                      <w:color w:val="000000" w:themeColor="text1"/>
                                      <w:sz w:val="16"/>
                                      <w:szCs w:val="16"/>
                                      <w:vertAlign w:val="superscript"/>
                                      <w:lang w:eastAsia="zh-TW"/>
                                    </w:rPr>
                                  </w:pPr>
                                  <w:r w:rsidRPr="00CD03FF">
                                    <w:rPr>
                                      <w:rFonts w:eastAsia="PMingLiU" w:cstheme="minorHAnsi"/>
                                      <w:color w:val="000000" w:themeColor="text1"/>
                                      <w:sz w:val="16"/>
                                      <w:szCs w:val="16"/>
                                      <w:lang w:eastAsia="zh-TW"/>
                                    </w:rPr>
                                    <w:t>C</w:t>
                                  </w:r>
                                  <w:r w:rsidRPr="00CD03FF">
                                    <w:rPr>
                                      <w:rFonts w:eastAsia="PMingLiU" w:cstheme="minorHAnsi"/>
                                      <w:color w:val="000000" w:themeColor="text1"/>
                                      <w:sz w:val="16"/>
                                      <w:szCs w:val="16"/>
                                      <w:vertAlign w:val="superscript"/>
                                      <w:lang w:eastAsia="zh-TW"/>
                                    </w:rPr>
                                    <w:t>*</w:t>
                                  </w:r>
                                  <w:r w:rsidRPr="00CD03FF">
                                    <w:rPr>
                                      <w:rFonts w:eastAsia="PMingLiU" w:cstheme="minorHAnsi"/>
                                      <w:color w:val="000000" w:themeColor="text1"/>
                                      <w:sz w:val="16"/>
                                      <w:szCs w:val="16"/>
                                      <w:lang w:eastAsia="zh-TW"/>
                                    </w:rPr>
                                    <w:t xml:space="preserve"> </w:t>
                                  </w:r>
                                  <w:r w:rsidRPr="00CD03FF">
                                    <w:rPr>
                                      <w:rFonts w:eastAsia="PMingLiU" w:cstheme="minorHAnsi"/>
                                      <w:color w:val="000000" w:themeColor="text1"/>
                                      <w:sz w:val="16"/>
                                      <w:szCs w:val="16"/>
                                      <w:vertAlign w:val="superscript"/>
                                      <w:lang w:eastAsia="zh-TW"/>
                                    </w:rPr>
                                    <w:t>b</w:t>
                                  </w:r>
                                </w:p>
                              </w:tc>
                              <w:tc>
                                <w:tcPr>
                                  <w:tcW w:w="0" w:type="auto"/>
                                  <w:vAlign w:val="center"/>
                                  <w:hideMark/>
                                </w:tcPr>
                                <w:p w14:paraId="00212B36" w14:textId="77777777" w:rsidR="009505FE" w:rsidRPr="00CD03FF" w:rsidRDefault="009505FE" w:rsidP="00CD03FF">
                                  <w:pPr>
                                    <w:jc w:val="center"/>
                                    <w:textAlignment w:val="baseline"/>
                                    <w:rPr>
                                      <w:rFonts w:eastAsia="PMingLiU" w:cstheme="minorHAnsi"/>
                                      <w:color w:val="000000" w:themeColor="text1"/>
                                      <w:sz w:val="16"/>
                                      <w:szCs w:val="16"/>
                                      <w:vertAlign w:val="superscript"/>
                                      <w:lang w:eastAsia="zh-TW"/>
                                    </w:rPr>
                                  </w:pPr>
                                  <w:r w:rsidRPr="00CD03FF">
                                    <w:rPr>
                                      <w:rFonts w:eastAsia="PMingLiU" w:cstheme="minorHAnsi"/>
                                      <w:color w:val="000000" w:themeColor="text1"/>
                                      <w:sz w:val="16"/>
                                      <w:szCs w:val="16"/>
                                      <w:lang w:val="el-GR" w:eastAsia="zh-TW"/>
                                    </w:rPr>
                                    <w:t>μ</w:t>
                                  </w:r>
                                  <w:r w:rsidRPr="00CD03FF">
                                    <w:rPr>
                                      <w:rFonts w:eastAsia="PMingLiU" w:cstheme="minorHAnsi"/>
                                      <w:color w:val="000000" w:themeColor="text1"/>
                                      <w:sz w:val="16"/>
                                      <w:szCs w:val="16"/>
                                      <w:vertAlign w:val="subscript"/>
                                      <w:lang w:eastAsia="zh-TW"/>
                                    </w:rPr>
                                    <w:t xml:space="preserve">OECT </w:t>
                                  </w:r>
                                  <w:r w:rsidRPr="00CD03FF">
                                    <w:rPr>
                                      <w:rFonts w:eastAsia="PMingLiU" w:cstheme="minorHAnsi"/>
                                      <w:color w:val="000000" w:themeColor="text1"/>
                                      <w:sz w:val="16"/>
                                      <w:szCs w:val="16"/>
                                      <w:vertAlign w:val="superscript"/>
                                      <w:lang w:eastAsia="zh-TW"/>
                                    </w:rPr>
                                    <w:t>c</w:t>
                                  </w:r>
                                </w:p>
                              </w:tc>
                              <w:tc>
                                <w:tcPr>
                                  <w:tcW w:w="0" w:type="auto"/>
                                  <w:vAlign w:val="center"/>
                                  <w:hideMark/>
                                </w:tcPr>
                                <w:p w14:paraId="13835E8F" w14:textId="77777777" w:rsidR="009505FE" w:rsidRPr="00CD03FF" w:rsidRDefault="009505FE" w:rsidP="00CD03FF">
                                  <w:pPr>
                                    <w:jc w:val="center"/>
                                    <w:textAlignment w:val="baseline"/>
                                    <w:rPr>
                                      <w:rFonts w:eastAsia="PMingLiU" w:cstheme="minorHAnsi"/>
                                      <w:color w:val="000000" w:themeColor="text1"/>
                                      <w:sz w:val="16"/>
                                      <w:szCs w:val="16"/>
                                      <w:vertAlign w:val="superscript"/>
                                      <w:lang w:eastAsia="zh-TW"/>
                                    </w:rPr>
                                  </w:pPr>
                                  <w:r w:rsidRPr="00CD03FF">
                                    <w:rPr>
                                      <w:rFonts w:eastAsia="PMingLiU" w:cstheme="minorHAnsi"/>
                                      <w:color w:val="000000" w:themeColor="text1"/>
                                      <w:sz w:val="16"/>
                                      <w:szCs w:val="16"/>
                                      <w:lang w:eastAsia="zh-TW"/>
                                    </w:rPr>
                                    <w:t>V</w:t>
                                  </w:r>
                                  <w:r w:rsidRPr="00CD03FF">
                                    <w:rPr>
                                      <w:rFonts w:eastAsia="PMingLiU" w:cstheme="minorHAnsi"/>
                                      <w:color w:val="000000" w:themeColor="text1"/>
                                      <w:sz w:val="16"/>
                                      <w:szCs w:val="16"/>
                                      <w:vertAlign w:val="subscript"/>
                                      <w:lang w:eastAsia="zh-TW"/>
                                    </w:rPr>
                                    <w:t xml:space="preserve">T </w:t>
                                  </w:r>
                                  <w:r w:rsidRPr="00CD03FF">
                                    <w:rPr>
                                      <w:rFonts w:eastAsia="PMingLiU" w:cstheme="minorHAnsi"/>
                                      <w:color w:val="000000" w:themeColor="text1"/>
                                      <w:sz w:val="16"/>
                                      <w:szCs w:val="16"/>
                                      <w:vertAlign w:val="superscript"/>
                                      <w:lang w:eastAsia="zh-TW"/>
                                    </w:rPr>
                                    <w:t>d</w:t>
                                  </w:r>
                                </w:p>
                              </w:tc>
                              <w:tc>
                                <w:tcPr>
                                  <w:tcW w:w="0" w:type="auto"/>
                                  <w:vAlign w:val="center"/>
                                  <w:hideMark/>
                                </w:tcPr>
                                <w:p w14:paraId="31CF404F" w14:textId="77777777" w:rsidR="009505FE" w:rsidRPr="00CD03FF" w:rsidRDefault="009505FE" w:rsidP="00CD03FF">
                                  <w:pPr>
                                    <w:jc w:val="center"/>
                                    <w:textAlignment w:val="baseline"/>
                                    <w:rPr>
                                      <w:rFonts w:eastAsia="PMingLiU" w:cstheme="minorHAnsi"/>
                                      <w:color w:val="000000" w:themeColor="text1"/>
                                      <w:sz w:val="16"/>
                                      <w:szCs w:val="16"/>
                                      <w:vertAlign w:val="superscript"/>
                                      <w:lang w:eastAsia="zh-TW"/>
                                    </w:rPr>
                                  </w:pPr>
                                  <w:r w:rsidRPr="00CD03FF">
                                    <w:rPr>
                                      <w:rFonts w:eastAsia="PMingLiU" w:cstheme="minorHAnsi"/>
                                      <w:color w:val="000000" w:themeColor="text1"/>
                                      <w:sz w:val="16"/>
                                      <w:szCs w:val="16"/>
                                      <w:lang w:val="el-GR" w:eastAsia="zh-TW"/>
                                    </w:rPr>
                                    <w:t>τ</w:t>
                                  </w:r>
                                  <w:r w:rsidRPr="00CD03FF">
                                    <w:rPr>
                                      <w:rFonts w:eastAsia="PMingLiU" w:cstheme="minorHAnsi"/>
                                      <w:color w:val="000000" w:themeColor="text1"/>
                                      <w:sz w:val="16"/>
                                      <w:szCs w:val="16"/>
                                      <w:vertAlign w:val="subscript"/>
                                      <w:lang w:eastAsia="zh-TW"/>
                                    </w:rPr>
                                    <w:t xml:space="preserve">doping </w:t>
                                  </w:r>
                                  <w:r w:rsidRPr="00CD03FF">
                                    <w:rPr>
                                      <w:rFonts w:eastAsia="PMingLiU" w:cstheme="minorHAnsi"/>
                                      <w:color w:val="000000" w:themeColor="text1"/>
                                      <w:sz w:val="16"/>
                                      <w:szCs w:val="16"/>
                                      <w:vertAlign w:val="superscript"/>
                                      <w:lang w:eastAsia="zh-TW"/>
                                    </w:rPr>
                                    <w:t>e</w:t>
                                  </w:r>
                                </w:p>
                              </w:tc>
                              <w:tc>
                                <w:tcPr>
                                  <w:tcW w:w="0" w:type="auto"/>
                                  <w:vAlign w:val="center"/>
                                  <w:hideMark/>
                                </w:tcPr>
                                <w:p w14:paraId="76E2ECEC" w14:textId="77777777" w:rsidR="009505FE" w:rsidRPr="00CD03FF" w:rsidRDefault="009505FE" w:rsidP="00CD03FF">
                                  <w:pPr>
                                    <w:jc w:val="center"/>
                                    <w:textAlignment w:val="baseline"/>
                                    <w:rPr>
                                      <w:rFonts w:eastAsia="PMingLiU" w:cstheme="minorHAnsi"/>
                                      <w:color w:val="000000" w:themeColor="text1"/>
                                      <w:sz w:val="16"/>
                                      <w:szCs w:val="16"/>
                                      <w:vertAlign w:val="superscript"/>
                                      <w:lang w:eastAsia="zh-TW"/>
                                    </w:rPr>
                                  </w:pPr>
                                  <w:r w:rsidRPr="00CD03FF">
                                    <w:rPr>
                                      <w:rFonts w:eastAsia="PMingLiU" w:cstheme="minorHAnsi"/>
                                      <w:color w:val="000000" w:themeColor="text1"/>
                                      <w:sz w:val="16"/>
                                      <w:szCs w:val="16"/>
                                      <w:lang w:val="el-GR" w:eastAsia="zh-TW"/>
                                    </w:rPr>
                                    <w:t>τ</w:t>
                                  </w:r>
                                  <w:r w:rsidRPr="00CD03FF">
                                    <w:rPr>
                                      <w:rFonts w:eastAsia="PMingLiU" w:cstheme="minorHAnsi"/>
                                      <w:color w:val="000000" w:themeColor="text1"/>
                                      <w:sz w:val="16"/>
                                      <w:szCs w:val="16"/>
                                      <w:vertAlign w:val="subscript"/>
                                      <w:lang w:eastAsia="zh-TW"/>
                                    </w:rPr>
                                    <w:t xml:space="preserve">dedoping </w:t>
                                  </w:r>
                                  <w:r w:rsidRPr="00CD03FF">
                                    <w:rPr>
                                      <w:rFonts w:eastAsia="PMingLiU" w:cstheme="minorHAnsi"/>
                                      <w:color w:val="000000" w:themeColor="text1"/>
                                      <w:sz w:val="16"/>
                                      <w:szCs w:val="16"/>
                                      <w:vertAlign w:val="superscript"/>
                                      <w:lang w:eastAsia="zh-TW"/>
                                    </w:rPr>
                                    <w:t>f</w:t>
                                  </w:r>
                                </w:p>
                              </w:tc>
                            </w:tr>
                            <w:tr w:rsidR="009505FE" w:rsidRPr="00CD03FF" w14:paraId="5B3C14A5" w14:textId="77777777" w:rsidTr="006B6DDB">
                              <w:trPr>
                                <w:trHeight w:val="270"/>
                                <w:jc w:val="center"/>
                              </w:trPr>
                              <w:tc>
                                <w:tcPr>
                                  <w:tcW w:w="0" w:type="auto"/>
                                  <w:vAlign w:val="center"/>
                                  <w:hideMark/>
                                </w:tcPr>
                                <w:p w14:paraId="19CA8E0C" w14:textId="77777777" w:rsidR="009505FE" w:rsidRPr="00CD03FF" w:rsidRDefault="009505FE" w:rsidP="00CD03FF">
                                  <w:pPr>
                                    <w:jc w:val="center"/>
                                    <w:textAlignment w:val="baseline"/>
                                    <w:rPr>
                                      <w:rFonts w:eastAsia="PMingLiU" w:cstheme="minorHAnsi"/>
                                      <w:color w:val="000000" w:themeColor="text1"/>
                                      <w:sz w:val="16"/>
                                      <w:szCs w:val="16"/>
                                      <w:lang w:eastAsia="zh-TW"/>
                                    </w:rPr>
                                  </w:pPr>
                                </w:p>
                              </w:tc>
                              <w:tc>
                                <w:tcPr>
                                  <w:tcW w:w="0" w:type="auto"/>
                                  <w:vAlign w:val="center"/>
                                  <w:hideMark/>
                                </w:tcPr>
                                <w:p w14:paraId="0AB81AEF" w14:textId="77777777"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(F/cm</w:t>
                                  </w:r>
                                  <m:oMath>
                                    <m:r>
                                      <m:rPr>
                                        <m:sty m:val="p"/>
                                      </m:rPr>
                                      <w:rPr>
                                        <w:rFonts w:ascii="Cambria Math" w:eastAsia="PMingLiU" w:hAnsi="Cambria Math" w:cstheme="minorHAnsi"/>
                                        <w:color w:val="000000" w:themeColor="text1"/>
                                        <w:sz w:val="16"/>
                                        <w:szCs w:val="16"/>
                                        <w:lang w:eastAsia="zh-TW"/>
                                      </w:rPr>
                                      <m:t>∙</m:t>
                                    </m:r>
                                  </m:oMath>
                                  <w:r w:rsidRPr="00CD03FF">
                                    <w:rPr>
                                      <w:rFonts w:eastAsia="PMingLiU" w:cstheme="minorHAnsi"/>
                                      <w:color w:val="000000" w:themeColor="text1"/>
                                      <w:sz w:val="16"/>
                                      <w:szCs w:val="16"/>
                                      <w:lang w:eastAsia="zh-TW"/>
                                    </w:rPr>
                                    <w:t>V</w:t>
                                  </w:r>
                                  <m:oMath>
                                    <m:r>
                                      <m:rPr>
                                        <m:sty m:val="p"/>
                                      </m:rPr>
                                      <w:rPr>
                                        <w:rFonts w:ascii="Cambria Math" w:eastAsia="PMingLiU" w:hAnsi="Cambria Math" w:cstheme="minorHAnsi"/>
                                        <w:color w:val="000000" w:themeColor="text1"/>
                                        <w:sz w:val="16"/>
                                        <w:szCs w:val="16"/>
                                        <w:lang w:eastAsia="zh-TW"/>
                                      </w:rPr>
                                      <m:t>∙</m:t>
                                    </m:r>
                                  </m:oMath>
                                  <w:r w:rsidRPr="00CD03FF">
                                    <w:rPr>
                                      <w:rFonts w:eastAsia="PMingLiU" w:cstheme="minorHAnsi"/>
                                      <w:color w:val="000000" w:themeColor="text1"/>
                                      <w:sz w:val="16"/>
                                      <w:szCs w:val="16"/>
                                      <w:lang w:eastAsia="zh-TW"/>
                                    </w:rPr>
                                    <w:t>s)</w:t>
                                  </w:r>
                                </w:p>
                              </w:tc>
                              <w:tc>
                                <w:tcPr>
                                  <w:tcW w:w="0" w:type="auto"/>
                                  <w:vAlign w:val="center"/>
                                  <w:hideMark/>
                                </w:tcPr>
                                <w:p w14:paraId="53EDFB9E" w14:textId="77777777"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(F/cm</w:t>
                                  </w:r>
                                  <w:r w:rsidRPr="00CD03FF">
                                    <w:rPr>
                                      <w:rFonts w:eastAsia="PMingLiU" w:cstheme="minorHAnsi"/>
                                      <w:color w:val="000000" w:themeColor="text1"/>
                                      <w:sz w:val="16"/>
                                      <w:szCs w:val="16"/>
                                      <w:vertAlign w:val="superscript"/>
                                      <w:lang w:eastAsia="zh-TW"/>
                                    </w:rPr>
                                    <w:t>3</w:t>
                                  </w:r>
                                  <w:r w:rsidRPr="00CD03FF">
                                    <w:rPr>
                                      <w:rFonts w:eastAsia="PMingLiU" w:cstheme="minorHAnsi"/>
                                      <w:color w:val="000000" w:themeColor="text1"/>
                                      <w:sz w:val="16"/>
                                      <w:szCs w:val="16"/>
                                      <w:lang w:eastAsia="zh-TW"/>
                                    </w:rPr>
                                    <w:t>)</w:t>
                                  </w:r>
                                </w:p>
                              </w:tc>
                              <w:tc>
                                <w:tcPr>
                                  <w:tcW w:w="0" w:type="auto"/>
                                  <w:vAlign w:val="center"/>
                                  <w:hideMark/>
                                </w:tcPr>
                                <w:p w14:paraId="6BDAD076" w14:textId="77777777"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(cm</w:t>
                                  </w:r>
                                  <w:r w:rsidRPr="00CD03FF">
                                    <w:rPr>
                                      <w:rFonts w:eastAsia="PMingLiU" w:cstheme="minorHAnsi"/>
                                      <w:color w:val="000000" w:themeColor="text1"/>
                                      <w:sz w:val="16"/>
                                      <w:szCs w:val="16"/>
                                      <w:vertAlign w:val="superscript"/>
                                      <w:lang w:eastAsia="zh-TW"/>
                                    </w:rPr>
                                    <w:t>2</w:t>
                                  </w:r>
                                  <w:r w:rsidRPr="00CD03FF">
                                    <w:rPr>
                                      <w:rFonts w:eastAsia="PMingLiU" w:cstheme="minorHAnsi"/>
                                      <w:color w:val="000000" w:themeColor="text1"/>
                                      <w:sz w:val="16"/>
                                      <w:szCs w:val="16"/>
                                      <w:lang w:eastAsia="zh-TW"/>
                                    </w:rPr>
                                    <w:t>/V</w:t>
                                  </w:r>
                                  <m:oMath>
                                    <m:r>
                                      <m:rPr>
                                        <m:sty m:val="p"/>
                                      </m:rPr>
                                      <w:rPr>
                                        <w:rFonts w:ascii="Cambria Math" w:eastAsia="PMingLiU" w:hAnsi="Cambria Math" w:cstheme="minorHAnsi"/>
                                        <w:color w:val="000000" w:themeColor="text1"/>
                                        <w:sz w:val="16"/>
                                        <w:szCs w:val="16"/>
                                        <w:lang w:eastAsia="zh-TW"/>
                                      </w:rPr>
                                      <m:t>∙</m:t>
                                    </m:r>
                                  </m:oMath>
                                  <w:r w:rsidRPr="00CD03FF">
                                    <w:rPr>
                                      <w:rFonts w:eastAsia="PMingLiU" w:cstheme="minorHAnsi"/>
                                      <w:color w:val="000000" w:themeColor="text1"/>
                                      <w:sz w:val="16"/>
                                      <w:szCs w:val="16"/>
                                      <w:lang w:eastAsia="zh-TW"/>
                                    </w:rPr>
                                    <w:t>s)</w:t>
                                  </w:r>
                                </w:p>
                              </w:tc>
                              <w:tc>
                                <w:tcPr>
                                  <w:tcW w:w="0" w:type="auto"/>
                                  <w:vAlign w:val="center"/>
                                  <w:hideMark/>
                                </w:tcPr>
                                <w:p w14:paraId="447C2691" w14:textId="77777777"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(V)</w:t>
                                  </w:r>
                                </w:p>
                              </w:tc>
                              <w:tc>
                                <w:tcPr>
                                  <w:tcW w:w="0" w:type="auto"/>
                                  <w:vAlign w:val="center"/>
                                  <w:hideMark/>
                                </w:tcPr>
                                <w:p w14:paraId="69E07180" w14:textId="77777777"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(s)</w:t>
                                  </w:r>
                                </w:p>
                              </w:tc>
                              <w:tc>
                                <w:tcPr>
                                  <w:tcW w:w="0" w:type="auto"/>
                                  <w:vAlign w:val="center"/>
                                  <w:hideMark/>
                                </w:tcPr>
                                <w:p w14:paraId="626F19C2" w14:textId="77777777"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(s)</w:t>
                                  </w:r>
                                </w:p>
                              </w:tc>
                            </w:tr>
                            <w:tr w:rsidR="009505FE" w:rsidRPr="00CD03FF" w14:paraId="4EEE36F1" w14:textId="77777777" w:rsidTr="006B6DDB">
                              <w:trPr>
                                <w:trHeight w:val="270"/>
                                <w:jc w:val="center"/>
                              </w:trPr>
                              <w:tc>
                                <w:tcPr>
                                  <w:tcW w:w="0" w:type="auto"/>
                                  <w:vAlign w:val="center"/>
                                  <w:hideMark/>
                                </w:tcPr>
                                <w:p w14:paraId="2AF0F0BC" w14:textId="77777777" w:rsidR="009505FE" w:rsidRPr="00CD03FF" w:rsidRDefault="009505FE" w:rsidP="00CD03FF">
                                  <w:pPr>
                                    <w:jc w:val="center"/>
                                    <w:textAlignment w:val="baseline"/>
                                    <w:rPr>
                                      <w:rFonts w:eastAsia="PMingLiU" w:cstheme="minorHAnsi"/>
                                      <w:color w:val="000000" w:themeColor="text1"/>
                                      <w:sz w:val="16"/>
                                      <w:szCs w:val="16"/>
                                      <w:vertAlign w:val="superscript"/>
                                      <w:lang w:eastAsia="zh-TW"/>
                                    </w:rPr>
                                  </w:pPr>
                                  <w:r w:rsidRPr="00CD03FF">
                                    <w:rPr>
                                      <w:rFonts w:eastAsia="PMingLiU" w:cstheme="minorHAnsi"/>
                                      <w:color w:val="000000" w:themeColor="text1"/>
                                      <w:sz w:val="16"/>
                                      <w:szCs w:val="16"/>
                                      <w:lang w:eastAsia="zh-TW"/>
                                    </w:rPr>
                                    <w:t xml:space="preserve">P3MEEMT </w:t>
                                  </w:r>
                                  <w:r w:rsidRPr="00CD03FF">
                                    <w:rPr>
                                      <w:rFonts w:eastAsia="PMingLiU" w:cstheme="minorHAnsi"/>
                                      <w:color w:val="000000" w:themeColor="text1"/>
                                      <w:sz w:val="16"/>
                                      <w:szCs w:val="16"/>
                                      <w:vertAlign w:val="superscript"/>
                                      <w:lang w:eastAsia="zh-TW"/>
                                    </w:rPr>
                                    <w:t>g</w:t>
                                  </w:r>
                                </w:p>
                              </w:tc>
                              <w:tc>
                                <w:tcPr>
                                  <w:tcW w:w="0" w:type="auto"/>
                                  <w:vAlign w:val="center"/>
                                  <w:hideMark/>
                                </w:tcPr>
                                <w:p w14:paraId="78501A42" w14:textId="77777777" w:rsidR="009505FE" w:rsidRPr="00CD03FF" w:rsidRDefault="009505FE" w:rsidP="00CD03FF">
                                  <w:pPr>
                                    <w:jc w:val="center"/>
                                    <w:textAlignment w:val="baseline"/>
                                    <w:rPr>
                                      <w:rFonts w:eastAsia="PMingLiU" w:cstheme="minorHAnsi"/>
                                      <w:color w:val="000000" w:themeColor="text1"/>
                                      <w:sz w:val="16"/>
                                      <w:szCs w:val="16"/>
                                      <w:vertAlign w:val="superscript"/>
                                      <w:lang w:eastAsia="zh-TW"/>
                                    </w:rPr>
                                  </w:pPr>
                                  <w:r w:rsidRPr="00CD03FF">
                                    <w:rPr>
                                      <w:rFonts w:eastAsia="PMingLiU" w:cstheme="minorHAnsi"/>
                                      <w:color w:val="000000" w:themeColor="text1"/>
                                      <w:sz w:val="16"/>
                                      <w:szCs w:val="16"/>
                                      <w:lang w:eastAsia="zh-TW"/>
                                    </w:rPr>
                                    <w:t>49.1 ± 5.0</w:t>
                                  </w:r>
                                </w:p>
                              </w:tc>
                              <w:tc>
                                <w:tcPr>
                                  <w:tcW w:w="0" w:type="auto"/>
                                  <w:vAlign w:val="center"/>
                                  <w:hideMark/>
                                </w:tcPr>
                                <w:p w14:paraId="340C5E7F" w14:textId="24CC55AE" w:rsidR="009505FE" w:rsidRPr="00CD03FF" w:rsidRDefault="009505FE" w:rsidP="00CD03FF">
                                  <w:pPr>
                                    <w:jc w:val="center"/>
                                    <w:textAlignment w:val="baseline"/>
                                    <w:rPr>
                                      <w:rFonts w:eastAsia="PMingLiU" w:cstheme="minorHAnsi"/>
                                      <w:color w:val="000000" w:themeColor="text1"/>
                                      <w:sz w:val="16"/>
                                      <w:szCs w:val="16"/>
                                      <w:vertAlign w:val="superscript"/>
                                      <w:lang w:eastAsia="zh-TW"/>
                                    </w:rPr>
                                  </w:pPr>
                                  <w:r>
                                    <w:rPr>
                                      <w:rFonts w:cstheme="minorHAnsi"/>
                                      <w:b/>
                                      <w:bCs/>
                                      <w:lang w:val="en-US"/>
                                    </w:rPr>
                                    <w:sym w:font="Symbol" w:char="F0BB"/>
                                  </w:r>
                                  <w:r w:rsidRPr="00CD03FF">
                                    <w:rPr>
                                      <w:rFonts w:eastAsia="PMingLiU" w:cstheme="minorHAnsi"/>
                                      <w:color w:val="000000" w:themeColor="text1"/>
                                      <w:sz w:val="16"/>
                                      <w:szCs w:val="16"/>
                                      <w:lang w:eastAsia="zh-TW"/>
                                    </w:rPr>
                                    <w:t xml:space="preserve"> 215.5</w:t>
                                  </w:r>
                                </w:p>
                              </w:tc>
                              <w:tc>
                                <w:tcPr>
                                  <w:tcW w:w="0" w:type="auto"/>
                                  <w:vAlign w:val="center"/>
                                  <w:hideMark/>
                                </w:tcPr>
                                <w:p w14:paraId="5992062D" w14:textId="5BC5309E" w:rsidR="009505FE" w:rsidRPr="00CD03FF" w:rsidRDefault="009505FE" w:rsidP="00CD03FF">
                                  <w:pPr>
                                    <w:jc w:val="center"/>
                                    <w:textAlignment w:val="baseline"/>
                                    <w:rPr>
                                      <w:rFonts w:eastAsia="PMingLiU" w:cstheme="minorHAnsi"/>
                                      <w:color w:val="000000" w:themeColor="text1"/>
                                      <w:sz w:val="16"/>
                                      <w:szCs w:val="16"/>
                                      <w:vertAlign w:val="superscript"/>
                                      <w:lang w:eastAsia="zh-TW"/>
                                    </w:rPr>
                                  </w:pPr>
                                  <w:r>
                                    <w:rPr>
                                      <w:rFonts w:cstheme="minorHAnsi"/>
                                      <w:b/>
                                      <w:bCs/>
                                      <w:lang w:val="en-US"/>
                                    </w:rPr>
                                    <w:sym w:font="Symbol" w:char="F0BB"/>
                                  </w:r>
                                  <w:r w:rsidRPr="00CD03FF">
                                    <w:rPr>
                                      <w:rFonts w:eastAsia="PMingLiU" w:cstheme="minorHAnsi"/>
                                      <w:color w:val="000000" w:themeColor="text1"/>
                                      <w:sz w:val="16"/>
                                      <w:szCs w:val="16"/>
                                      <w:lang w:eastAsia="zh-TW"/>
                                    </w:rPr>
                                    <w:t xml:space="preserve"> 0.23</w:t>
                                  </w:r>
                                </w:p>
                              </w:tc>
                              <w:tc>
                                <w:tcPr>
                                  <w:tcW w:w="0" w:type="auto"/>
                                  <w:vAlign w:val="center"/>
                                  <w:hideMark/>
                                </w:tcPr>
                                <w:p w14:paraId="5203D698" w14:textId="77777777"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-0.56 ± 0.01</w:t>
                                  </w:r>
                                </w:p>
                              </w:tc>
                              <w:tc>
                                <w:tcPr>
                                  <w:tcW w:w="0" w:type="auto"/>
                                  <w:vAlign w:val="center"/>
                                  <w:hideMark/>
                                </w:tcPr>
                                <w:p w14:paraId="784C74C9" w14:textId="77777777"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0.82 ± 0.03</w:t>
                                  </w:r>
                                </w:p>
                              </w:tc>
                              <w:tc>
                                <w:tcPr>
                                  <w:tcW w:w="0" w:type="auto"/>
                                  <w:vAlign w:val="center"/>
                                  <w:hideMark/>
                                </w:tcPr>
                                <w:p w14:paraId="28292E9E" w14:textId="740C23F1" w:rsidR="009505FE" w:rsidRPr="00CD03FF" w:rsidRDefault="009505FE" w:rsidP="00CD03FF">
                                  <w:pPr>
                                    <w:jc w:val="center"/>
                                    <w:textAlignment w:val="baseline"/>
                                    <w:rPr>
                                      <w:rFonts w:eastAsia="PMingLiU" w:cstheme="minorHAnsi"/>
                                      <w:color w:val="000000" w:themeColor="text1"/>
                                      <w:sz w:val="16"/>
                                      <w:szCs w:val="16"/>
                                      <w:lang w:eastAsia="zh-TW"/>
                                    </w:rPr>
                                  </w:pPr>
                                  <w:r>
                                    <w:rPr>
                                      <w:rFonts w:cstheme="minorHAnsi"/>
                                      <w:b/>
                                      <w:bCs/>
                                      <w:lang w:val="en-US"/>
                                    </w:rPr>
                                    <w:sym w:font="Symbol" w:char="F0BB"/>
                                  </w:r>
                                  <w:r w:rsidRPr="00CD03FF">
                                    <w:rPr>
                                      <w:rFonts w:eastAsia="PMingLiU" w:cstheme="minorHAnsi"/>
                                      <w:color w:val="000000" w:themeColor="text1"/>
                                      <w:sz w:val="16"/>
                                      <w:szCs w:val="16"/>
                                      <w:lang w:eastAsia="zh-TW"/>
                                    </w:rPr>
                                    <w:t xml:space="preserve"> 0.63</w:t>
                                  </w:r>
                                </w:p>
                              </w:tc>
                            </w:tr>
                            <w:tr w:rsidR="009505FE" w:rsidRPr="00CD03FF" w14:paraId="444458C5" w14:textId="77777777" w:rsidTr="006B6DDB">
                              <w:trPr>
                                <w:trHeight w:val="270"/>
                                <w:jc w:val="center"/>
                              </w:trPr>
                              <w:tc>
                                <w:tcPr>
                                  <w:tcW w:w="0" w:type="auto"/>
                                  <w:vAlign w:val="center"/>
                                  <w:hideMark/>
                                </w:tcPr>
                                <w:p w14:paraId="23BEA9B3" w14:textId="77777777"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P3APPT</w:t>
                                  </w:r>
                                </w:p>
                              </w:tc>
                              <w:tc>
                                <w:tcPr>
                                  <w:tcW w:w="0" w:type="auto"/>
                                  <w:vAlign w:val="center"/>
                                  <w:hideMark/>
                                </w:tcPr>
                                <w:p w14:paraId="6480EBF3" w14:textId="77777777"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30.5 ± 2.2</w:t>
                                  </w:r>
                                </w:p>
                              </w:tc>
                              <w:tc>
                                <w:tcPr>
                                  <w:tcW w:w="0" w:type="auto"/>
                                  <w:vAlign w:val="center"/>
                                  <w:hideMark/>
                                </w:tcPr>
                                <w:p w14:paraId="40E8C4C2" w14:textId="77777777"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81.0 ± 12.8</w:t>
                                  </w:r>
                                </w:p>
                              </w:tc>
                              <w:tc>
                                <w:tcPr>
                                  <w:tcW w:w="0" w:type="auto"/>
                                  <w:vAlign w:val="center"/>
                                  <w:hideMark/>
                                </w:tcPr>
                                <w:p w14:paraId="3CD12D81" w14:textId="77777777"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0.38 ± 0.09</w:t>
                                  </w:r>
                                </w:p>
                              </w:tc>
                              <w:tc>
                                <w:tcPr>
                                  <w:tcW w:w="0" w:type="auto"/>
                                  <w:vAlign w:val="center"/>
                                  <w:hideMark/>
                                </w:tcPr>
                                <w:p w14:paraId="3FCB7E56" w14:textId="77777777"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-0.58 ± 0.01</w:t>
                                  </w:r>
                                </w:p>
                              </w:tc>
                              <w:tc>
                                <w:tcPr>
                                  <w:tcW w:w="0" w:type="auto"/>
                                  <w:vAlign w:val="center"/>
                                </w:tcPr>
                                <w:p w14:paraId="7CBA863A" w14:textId="77777777"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6.00 ± 1.82</w:t>
                                  </w:r>
                                </w:p>
                              </w:tc>
                              <w:tc>
                                <w:tcPr>
                                  <w:tcW w:w="0" w:type="auto"/>
                                  <w:vAlign w:val="center"/>
                                </w:tcPr>
                                <w:p w14:paraId="1ABC48DF" w14:textId="77777777"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0.13 ± 0.05</w:t>
                                  </w:r>
                                </w:p>
                              </w:tc>
                            </w:tr>
                            <w:tr w:rsidR="009505FE" w:rsidRPr="00CD03FF" w14:paraId="32016B7E" w14:textId="77777777" w:rsidTr="006B6DDB">
                              <w:trPr>
                                <w:trHeight w:val="270"/>
                                <w:jc w:val="center"/>
                              </w:trPr>
                              <w:tc>
                                <w:tcPr>
                                  <w:tcW w:w="0" w:type="auto"/>
                                  <w:vAlign w:val="center"/>
                                  <w:hideMark/>
                                </w:tcPr>
                                <w:p w14:paraId="0D0E5B88" w14:textId="77777777"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P3AAPT</w:t>
                                  </w:r>
                                </w:p>
                              </w:tc>
                              <w:tc>
                                <w:tcPr>
                                  <w:tcW w:w="0" w:type="auto"/>
                                  <w:vAlign w:val="center"/>
                                  <w:hideMark/>
                                </w:tcPr>
                                <w:p w14:paraId="7ADA1B56" w14:textId="77777777"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9.2 ± 2.8</w:t>
                                  </w:r>
                                </w:p>
                              </w:tc>
                              <w:tc>
                                <w:tcPr>
                                  <w:tcW w:w="0" w:type="auto"/>
                                  <w:vAlign w:val="center"/>
                                  <w:hideMark/>
                                </w:tcPr>
                                <w:p w14:paraId="1C57B585" w14:textId="77777777"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25.4 ± 1.7</w:t>
                                  </w:r>
                                </w:p>
                              </w:tc>
                              <w:tc>
                                <w:tcPr>
                                  <w:tcW w:w="0" w:type="auto"/>
                                  <w:vAlign w:val="center"/>
                                  <w:hideMark/>
                                </w:tcPr>
                                <w:p w14:paraId="6BDB6BC8" w14:textId="77777777"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 xml:space="preserve">0.36 ± 0.13 </w:t>
                                  </w:r>
                                </w:p>
                              </w:tc>
                              <w:tc>
                                <w:tcPr>
                                  <w:tcW w:w="0" w:type="auto"/>
                                  <w:vAlign w:val="center"/>
                                  <w:hideMark/>
                                </w:tcPr>
                                <w:p w14:paraId="5BC2C7E6" w14:textId="77777777"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-0.56 ± 0.01</w:t>
                                  </w:r>
                                </w:p>
                              </w:tc>
                              <w:tc>
                                <w:tcPr>
                                  <w:tcW w:w="0" w:type="auto"/>
                                  <w:vAlign w:val="center"/>
                                </w:tcPr>
                                <w:p w14:paraId="5A7BA04A" w14:textId="77777777"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11.09 ± 2.02</w:t>
                                  </w:r>
                                </w:p>
                              </w:tc>
                              <w:tc>
                                <w:tcPr>
                                  <w:tcW w:w="0" w:type="auto"/>
                                  <w:vAlign w:val="center"/>
                                </w:tcPr>
                                <w:p w14:paraId="53C119A3" w14:textId="77777777"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0.70 ± 0.28</w:t>
                                  </w:r>
                                </w:p>
                              </w:tc>
                            </w:tr>
                            <w:tr w:rsidR="009505FE" w:rsidRPr="00CD03FF" w14:paraId="1C96A67E" w14:textId="77777777" w:rsidTr="006B6DDB">
                              <w:trPr>
                                <w:trHeight w:val="270"/>
                                <w:jc w:val="center"/>
                              </w:trPr>
                              <w:tc>
                                <w:tcPr>
                                  <w:tcW w:w="0" w:type="auto"/>
                                  <w:vAlign w:val="center"/>
                                  <w:hideMark/>
                                </w:tcPr>
                                <w:p w14:paraId="7B857C1D" w14:textId="77777777"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P3PAAT</w:t>
                                  </w:r>
                                </w:p>
                              </w:tc>
                              <w:tc>
                                <w:tcPr>
                                  <w:tcW w:w="0" w:type="auto"/>
                                  <w:vAlign w:val="center"/>
                                  <w:hideMark/>
                                </w:tcPr>
                                <w:p w14:paraId="4AF75F58" w14:textId="77777777"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NA</w:t>
                                  </w:r>
                                </w:p>
                              </w:tc>
                              <w:tc>
                                <w:tcPr>
                                  <w:tcW w:w="0" w:type="auto"/>
                                  <w:vAlign w:val="center"/>
                                  <w:hideMark/>
                                </w:tcPr>
                                <w:p w14:paraId="0F1181B9" w14:textId="77777777" w:rsidR="009505FE" w:rsidRPr="00CD03FF" w:rsidRDefault="009505FE" w:rsidP="00CD03FF">
                                  <w:pPr>
                                    <w:jc w:val="center"/>
                                    <w:textAlignment w:val="baseline"/>
                                    <w:rPr>
                                      <w:rFonts w:eastAsia="PMingLiU" w:cstheme="minorHAnsi"/>
                                      <w:color w:val="000000" w:themeColor="text1"/>
                                      <w:sz w:val="16"/>
                                      <w:szCs w:val="16"/>
                                      <w:vertAlign w:val="superscript"/>
                                      <w:lang w:eastAsia="zh-TW"/>
                                    </w:rPr>
                                  </w:pPr>
                                  <w:r w:rsidRPr="00CD03FF">
                                    <w:rPr>
                                      <w:rFonts w:eastAsia="PMingLiU" w:cstheme="minorHAnsi"/>
                                      <w:color w:val="000000" w:themeColor="text1"/>
                                      <w:sz w:val="16"/>
                                      <w:szCs w:val="16"/>
                                      <w:lang w:eastAsia="zh-TW"/>
                                    </w:rPr>
                                    <w:t xml:space="preserve">1.3 ± 0.4 </w:t>
                                  </w:r>
                                </w:p>
                              </w:tc>
                              <w:tc>
                                <w:tcPr>
                                  <w:tcW w:w="0" w:type="auto"/>
                                  <w:vAlign w:val="center"/>
                                  <w:hideMark/>
                                </w:tcPr>
                                <w:p w14:paraId="2DAA4603" w14:textId="77777777"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NA</w:t>
                                  </w:r>
                                </w:p>
                              </w:tc>
                              <w:tc>
                                <w:tcPr>
                                  <w:tcW w:w="0" w:type="auto"/>
                                  <w:vAlign w:val="center"/>
                                  <w:hideMark/>
                                </w:tcPr>
                                <w:p w14:paraId="784CB694" w14:textId="77777777"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NA</w:t>
                                  </w:r>
                                </w:p>
                              </w:tc>
                              <w:tc>
                                <w:tcPr>
                                  <w:tcW w:w="0" w:type="auto"/>
                                  <w:vAlign w:val="center"/>
                                </w:tcPr>
                                <w:p w14:paraId="320555A3" w14:textId="77777777" w:rsidR="009505FE" w:rsidRPr="00CD03FF" w:rsidRDefault="009505FE" w:rsidP="00CD03FF">
                                  <w:pP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19.59 ± 0.88</w:t>
                                  </w:r>
                                </w:p>
                              </w:tc>
                              <w:tc>
                                <w:tcPr>
                                  <w:tcW w:w="0" w:type="auto"/>
                                  <w:vAlign w:val="center"/>
                                </w:tcPr>
                                <w:p w14:paraId="11B30A16" w14:textId="77777777"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10.16 ± 1.02</w:t>
                                  </w:r>
                                </w:p>
                              </w:tc>
                            </w:tr>
                          </w:tbl>
                          <w:p w14:paraId="12569A7A" w14:textId="77777777" w:rsidR="009505FE" w:rsidRPr="00CD03FF" w:rsidRDefault="009505FE" w:rsidP="00CD03FF">
                            <w:pPr>
                              <w:pStyle w:val="Caption"/>
                              <w:spacing w:after="0" w:line="276" w:lineRule="auto"/>
                              <w:jc w:val="center"/>
                              <w:rPr>
                                <w:rFonts w:cstheme="minorHAnsi"/>
                                <w:color w:val="000000" w:themeColor="text1"/>
                                <w:sz w:val="16"/>
                                <w:szCs w:val="16"/>
                              </w:rPr>
                            </w:pPr>
                          </w:p>
                          <w:p w14:paraId="4FBF4089" w14:textId="670F9113" w:rsidR="009505FE" w:rsidRPr="00CD03FF" w:rsidRDefault="009505FE" w:rsidP="00CD03FF">
                            <w:pPr>
                              <w:pStyle w:val="Caption"/>
                              <w:spacing w:after="0" w:line="276" w:lineRule="auto"/>
                              <w:jc w:val="center"/>
                              <w:rPr>
                                <w:rFonts w:cstheme="minorHAnsi"/>
                                <w:color w:val="000000" w:themeColor="text1"/>
                                <w:sz w:val="16"/>
                                <w:szCs w:val="16"/>
                              </w:rPr>
                            </w:pPr>
                            <w:r w:rsidRPr="00CD03FF">
                              <w:rPr>
                                <w:rFonts w:cstheme="minorHAnsi"/>
                                <w:color w:val="000000" w:themeColor="text1"/>
                                <w:sz w:val="16"/>
                                <w:szCs w:val="16"/>
                              </w:rPr>
                              <w:t xml:space="preserve">Table 3. Summary of electrochemical properties of polymers in 100 </w:t>
                            </w:r>
                            <w:r w:rsidR="003F5912" w:rsidRPr="00CD03FF">
                              <w:rPr>
                                <w:rFonts w:cstheme="minorHAnsi"/>
                                <w:color w:val="000000" w:themeColor="text1"/>
                                <w:sz w:val="16"/>
                                <w:szCs w:val="16"/>
                              </w:rPr>
                              <w:t>m</w:t>
                            </w:r>
                            <w:r w:rsidR="003F5912">
                              <w:rPr>
                                <w:rFonts w:cstheme="minorHAnsi"/>
                                <w:color w:val="000000" w:themeColor="text1"/>
                                <w:sz w:val="16"/>
                                <w:szCs w:val="16"/>
                              </w:rPr>
                              <w:t>mol/L</w:t>
                            </w:r>
                            <w:r w:rsidR="003F5912" w:rsidRPr="00CD03FF">
                              <w:rPr>
                                <w:rFonts w:cstheme="minorHAnsi"/>
                                <w:color w:val="000000" w:themeColor="text1"/>
                                <w:sz w:val="16"/>
                                <w:szCs w:val="16"/>
                              </w:rPr>
                              <w:t xml:space="preserve"> </w:t>
                            </w:r>
                            <w:r w:rsidRPr="00CD03FF">
                              <w:rPr>
                                <w:rFonts w:cstheme="minorHAnsi"/>
                                <w:color w:val="000000" w:themeColor="text1"/>
                                <w:sz w:val="16"/>
                                <w:szCs w:val="16"/>
                              </w:rPr>
                              <w:t>K</w:t>
                            </w:r>
                            <w:r>
                              <w:rPr>
                                <w:rFonts w:cstheme="minorHAnsi"/>
                                <w:color w:val="000000" w:themeColor="text1"/>
                                <w:sz w:val="16"/>
                                <w:szCs w:val="16"/>
                              </w:rPr>
                              <w:t>PF</w:t>
                            </w:r>
                            <w:r>
                              <w:rPr>
                                <w:rFonts w:cstheme="minorHAnsi"/>
                                <w:color w:val="000000" w:themeColor="text1"/>
                                <w:sz w:val="16"/>
                                <w:szCs w:val="16"/>
                                <w:vertAlign w:val="subscript"/>
                              </w:rPr>
                              <w:t>6</w:t>
                            </w:r>
                            <w:r w:rsidRPr="00CD03FF">
                              <w:rPr>
                                <w:rFonts w:cstheme="minorHAnsi"/>
                                <w:color w:val="000000" w:themeColor="text1"/>
                                <w:sz w:val="16"/>
                                <w:szCs w:val="16"/>
                                <w:vertAlign w:val="subscript"/>
                              </w:rPr>
                              <w:t>(aq)</w:t>
                            </w:r>
                            <w:r>
                              <w:rPr>
                                <w:rFonts w:cstheme="minorHAnsi"/>
                                <w:color w:val="000000" w:themeColor="text1"/>
                                <w:sz w:val="16"/>
                                <w:szCs w:val="16"/>
                              </w:rPr>
                              <w:t>.</w:t>
                            </w:r>
                          </w:p>
                          <w:tbl>
                            <w:tblPr>
                              <w:tblStyle w:val="TableGrid"/>
                              <w:tblW w:w="0" w:type="auto"/>
                              <w:jc w:val="center"/>
                              <w:tblLook w:val="04A0" w:firstRow="1" w:lastRow="0" w:firstColumn="1" w:lastColumn="0" w:noHBand="0" w:noVBand="1"/>
                            </w:tblPr>
                            <w:tblGrid>
                              <w:gridCol w:w="971"/>
                              <w:gridCol w:w="936"/>
                              <w:gridCol w:w="1017"/>
                              <w:gridCol w:w="936"/>
                              <w:gridCol w:w="985"/>
                              <w:gridCol w:w="936"/>
                              <w:gridCol w:w="936"/>
                            </w:tblGrid>
                            <w:tr w:rsidR="009505FE" w:rsidRPr="00CD03FF" w14:paraId="75D02A7B" w14:textId="77777777" w:rsidTr="006B6DDB">
                              <w:trPr>
                                <w:trHeight w:val="270"/>
                                <w:jc w:val="center"/>
                              </w:trPr>
                              <w:tc>
                                <w:tcPr>
                                  <w:tcW w:w="0" w:type="auto"/>
                                  <w:vAlign w:val="center"/>
                                  <w:hideMark/>
                                </w:tcPr>
                                <w:p w14:paraId="771BB131" w14:textId="77777777" w:rsidR="009505FE" w:rsidRPr="00CD03FF" w:rsidRDefault="009505FE" w:rsidP="00CD03FF">
                                  <w:pPr>
                                    <w:jc w:val="center"/>
                                    <w:textAlignment w:val="baseline"/>
                                    <w:rPr>
                                      <w:rFonts w:eastAsia="PMingLiU" w:cstheme="minorHAnsi"/>
                                      <w:color w:val="000000" w:themeColor="text1"/>
                                      <w:sz w:val="16"/>
                                      <w:szCs w:val="16"/>
                                      <w:lang w:eastAsia="zh-TW"/>
                                    </w:rPr>
                                  </w:pPr>
                                </w:p>
                              </w:tc>
                              <w:tc>
                                <w:tcPr>
                                  <w:tcW w:w="0" w:type="auto"/>
                                  <w:vAlign w:val="center"/>
                                  <w:hideMark/>
                                </w:tcPr>
                                <w:p w14:paraId="7C699471" w14:textId="29C33EDE" w:rsidR="009505FE" w:rsidRPr="00CD03FF" w:rsidRDefault="009505FE" w:rsidP="00CD03FF">
                                  <w:pPr>
                                    <w:jc w:val="center"/>
                                    <w:textAlignment w:val="baseline"/>
                                    <w:rPr>
                                      <w:rFonts w:eastAsia="PMingLiU" w:cstheme="minorHAnsi"/>
                                      <w:color w:val="000000" w:themeColor="text1"/>
                                      <w:sz w:val="16"/>
                                      <w:szCs w:val="16"/>
                                      <w:vertAlign w:val="superscript"/>
                                      <w:lang w:eastAsia="zh-TW"/>
                                    </w:rPr>
                                  </w:pPr>
                                  <w:r w:rsidRPr="00CD03FF">
                                    <w:rPr>
                                      <w:rFonts w:eastAsia="PMingLiU" w:cstheme="minorHAnsi"/>
                                      <w:color w:val="000000" w:themeColor="text1"/>
                                      <w:sz w:val="16"/>
                                      <w:szCs w:val="16"/>
                                      <w:lang w:val="el-GR" w:eastAsia="zh-TW"/>
                                    </w:rPr>
                                    <w:t>μ</w:t>
                                  </w:r>
                                  <w:r w:rsidRPr="00CD03FF">
                                    <w:rPr>
                                      <w:rFonts w:eastAsia="PMingLiU" w:cstheme="minorHAnsi"/>
                                      <w:color w:val="000000" w:themeColor="text1"/>
                                      <w:sz w:val="16"/>
                                      <w:szCs w:val="16"/>
                                      <w:lang w:eastAsia="zh-TW"/>
                                    </w:rPr>
                                    <w:t>C</w:t>
                                  </w:r>
                                  <w:r w:rsidRPr="00CD03FF">
                                    <w:rPr>
                                      <w:rFonts w:eastAsia="PMingLiU" w:cstheme="minorHAnsi"/>
                                      <w:color w:val="000000" w:themeColor="text1"/>
                                      <w:sz w:val="16"/>
                                      <w:szCs w:val="16"/>
                                      <w:vertAlign w:val="superscript"/>
                                      <w:lang w:eastAsia="zh-TW"/>
                                    </w:rPr>
                                    <w:t>*</w:t>
                                  </w:r>
                                  <w:r w:rsidRPr="00CD03FF">
                                    <w:rPr>
                                      <w:rFonts w:eastAsia="PMingLiU" w:cstheme="minorHAnsi"/>
                                      <w:color w:val="000000" w:themeColor="text1"/>
                                      <w:sz w:val="16"/>
                                      <w:szCs w:val="16"/>
                                      <w:lang w:eastAsia="zh-TW"/>
                                    </w:rPr>
                                    <w:t xml:space="preserve"> </w:t>
                                  </w:r>
                                  <w:r w:rsidRPr="00CD03FF">
                                    <w:rPr>
                                      <w:rFonts w:eastAsia="PMingLiU" w:cstheme="minorHAnsi"/>
                                      <w:color w:val="000000" w:themeColor="text1"/>
                                      <w:sz w:val="16"/>
                                      <w:szCs w:val="16"/>
                                      <w:vertAlign w:val="superscript"/>
                                      <w:lang w:eastAsia="zh-TW"/>
                                    </w:rPr>
                                    <w:t>a</w:t>
                                  </w:r>
                                </w:p>
                              </w:tc>
                              <w:tc>
                                <w:tcPr>
                                  <w:tcW w:w="0" w:type="auto"/>
                                  <w:vAlign w:val="center"/>
                                  <w:hideMark/>
                                </w:tcPr>
                                <w:p w14:paraId="7970A5C3" w14:textId="7FC2F67D" w:rsidR="009505FE" w:rsidRPr="00CD03FF" w:rsidRDefault="009505FE" w:rsidP="00CD03FF">
                                  <w:pPr>
                                    <w:jc w:val="center"/>
                                    <w:textAlignment w:val="baseline"/>
                                    <w:rPr>
                                      <w:rFonts w:eastAsia="PMingLiU" w:cstheme="minorHAnsi"/>
                                      <w:color w:val="000000" w:themeColor="text1"/>
                                      <w:sz w:val="16"/>
                                      <w:szCs w:val="16"/>
                                      <w:vertAlign w:val="superscript"/>
                                      <w:lang w:eastAsia="zh-TW"/>
                                    </w:rPr>
                                  </w:pPr>
                                  <w:r w:rsidRPr="00CD03FF">
                                    <w:rPr>
                                      <w:rFonts w:eastAsia="PMingLiU" w:cstheme="minorHAnsi"/>
                                      <w:color w:val="000000" w:themeColor="text1"/>
                                      <w:sz w:val="16"/>
                                      <w:szCs w:val="16"/>
                                      <w:lang w:eastAsia="zh-TW"/>
                                    </w:rPr>
                                    <w:t>C</w:t>
                                  </w:r>
                                  <w:r w:rsidRPr="00CD03FF">
                                    <w:rPr>
                                      <w:rFonts w:eastAsia="PMingLiU" w:cstheme="minorHAnsi"/>
                                      <w:color w:val="000000" w:themeColor="text1"/>
                                      <w:sz w:val="16"/>
                                      <w:szCs w:val="16"/>
                                      <w:vertAlign w:val="superscript"/>
                                      <w:lang w:eastAsia="zh-TW"/>
                                    </w:rPr>
                                    <w:t>*</w:t>
                                  </w:r>
                                  <w:r w:rsidRPr="00CD03FF">
                                    <w:rPr>
                                      <w:rFonts w:eastAsia="PMingLiU" w:cstheme="minorHAnsi"/>
                                      <w:color w:val="000000" w:themeColor="text1"/>
                                      <w:sz w:val="16"/>
                                      <w:szCs w:val="16"/>
                                      <w:lang w:eastAsia="zh-TW"/>
                                    </w:rPr>
                                    <w:t xml:space="preserve"> </w:t>
                                  </w:r>
                                  <w:r w:rsidRPr="00CD03FF">
                                    <w:rPr>
                                      <w:rFonts w:eastAsia="PMingLiU" w:cstheme="minorHAnsi"/>
                                      <w:color w:val="000000" w:themeColor="text1"/>
                                      <w:sz w:val="16"/>
                                      <w:szCs w:val="16"/>
                                      <w:vertAlign w:val="superscript"/>
                                      <w:lang w:eastAsia="zh-TW"/>
                                    </w:rPr>
                                    <w:t>b</w:t>
                                  </w:r>
                                </w:p>
                              </w:tc>
                              <w:tc>
                                <w:tcPr>
                                  <w:tcW w:w="0" w:type="auto"/>
                                  <w:vAlign w:val="center"/>
                                  <w:hideMark/>
                                </w:tcPr>
                                <w:p w14:paraId="71942DA3" w14:textId="7726B64C" w:rsidR="009505FE" w:rsidRPr="00CD03FF" w:rsidRDefault="009505FE" w:rsidP="00CD03FF">
                                  <w:pPr>
                                    <w:jc w:val="center"/>
                                    <w:textAlignment w:val="baseline"/>
                                    <w:rPr>
                                      <w:rFonts w:eastAsia="PMingLiU" w:cstheme="minorHAnsi"/>
                                      <w:color w:val="000000" w:themeColor="text1"/>
                                      <w:sz w:val="16"/>
                                      <w:szCs w:val="16"/>
                                      <w:vertAlign w:val="superscript"/>
                                      <w:lang w:eastAsia="zh-TW"/>
                                    </w:rPr>
                                  </w:pPr>
                                  <w:r w:rsidRPr="00CD03FF">
                                    <w:rPr>
                                      <w:rFonts w:eastAsia="PMingLiU" w:cstheme="minorHAnsi"/>
                                      <w:color w:val="000000" w:themeColor="text1"/>
                                      <w:sz w:val="16"/>
                                      <w:szCs w:val="16"/>
                                      <w:lang w:val="el-GR" w:eastAsia="zh-TW"/>
                                    </w:rPr>
                                    <w:t>μ</w:t>
                                  </w:r>
                                  <w:r w:rsidRPr="00CD03FF">
                                    <w:rPr>
                                      <w:rFonts w:eastAsia="PMingLiU" w:cstheme="minorHAnsi"/>
                                      <w:color w:val="000000" w:themeColor="text1"/>
                                      <w:sz w:val="16"/>
                                      <w:szCs w:val="16"/>
                                      <w:vertAlign w:val="subscript"/>
                                      <w:lang w:eastAsia="zh-TW"/>
                                    </w:rPr>
                                    <w:t xml:space="preserve">OECT </w:t>
                                  </w:r>
                                  <w:r w:rsidRPr="00CD03FF">
                                    <w:rPr>
                                      <w:rFonts w:eastAsia="PMingLiU" w:cstheme="minorHAnsi"/>
                                      <w:color w:val="000000" w:themeColor="text1"/>
                                      <w:sz w:val="16"/>
                                      <w:szCs w:val="16"/>
                                      <w:vertAlign w:val="superscript"/>
                                      <w:lang w:eastAsia="zh-TW"/>
                                    </w:rPr>
                                    <w:t>c</w:t>
                                  </w:r>
                                </w:p>
                              </w:tc>
                              <w:tc>
                                <w:tcPr>
                                  <w:tcW w:w="0" w:type="auto"/>
                                  <w:vAlign w:val="center"/>
                                  <w:hideMark/>
                                </w:tcPr>
                                <w:p w14:paraId="5CA7B389" w14:textId="7AE1F84F" w:rsidR="009505FE" w:rsidRPr="00CD03FF" w:rsidRDefault="009505FE" w:rsidP="00CD03FF">
                                  <w:pPr>
                                    <w:jc w:val="center"/>
                                    <w:textAlignment w:val="baseline"/>
                                    <w:rPr>
                                      <w:rFonts w:eastAsia="PMingLiU" w:cstheme="minorHAnsi"/>
                                      <w:color w:val="000000" w:themeColor="text1"/>
                                      <w:sz w:val="16"/>
                                      <w:szCs w:val="16"/>
                                      <w:vertAlign w:val="superscript"/>
                                      <w:lang w:eastAsia="zh-TW"/>
                                    </w:rPr>
                                  </w:pPr>
                                  <w:r w:rsidRPr="00CD03FF">
                                    <w:rPr>
                                      <w:rFonts w:eastAsia="PMingLiU" w:cstheme="minorHAnsi"/>
                                      <w:color w:val="000000" w:themeColor="text1"/>
                                      <w:sz w:val="16"/>
                                      <w:szCs w:val="16"/>
                                      <w:lang w:eastAsia="zh-TW"/>
                                    </w:rPr>
                                    <w:t>V</w:t>
                                  </w:r>
                                  <w:r w:rsidRPr="00CD03FF">
                                    <w:rPr>
                                      <w:rFonts w:eastAsia="PMingLiU" w:cstheme="minorHAnsi"/>
                                      <w:color w:val="000000" w:themeColor="text1"/>
                                      <w:sz w:val="16"/>
                                      <w:szCs w:val="16"/>
                                      <w:vertAlign w:val="subscript"/>
                                      <w:lang w:eastAsia="zh-TW"/>
                                    </w:rPr>
                                    <w:t xml:space="preserve">T </w:t>
                                  </w:r>
                                  <w:r w:rsidRPr="00CD03FF">
                                    <w:rPr>
                                      <w:rFonts w:eastAsia="PMingLiU" w:cstheme="minorHAnsi"/>
                                      <w:color w:val="000000" w:themeColor="text1"/>
                                      <w:sz w:val="16"/>
                                      <w:szCs w:val="16"/>
                                      <w:vertAlign w:val="superscript"/>
                                      <w:lang w:eastAsia="zh-TW"/>
                                    </w:rPr>
                                    <w:t>d</w:t>
                                  </w:r>
                                </w:p>
                              </w:tc>
                              <w:tc>
                                <w:tcPr>
                                  <w:tcW w:w="0" w:type="auto"/>
                                  <w:vAlign w:val="center"/>
                                  <w:hideMark/>
                                </w:tcPr>
                                <w:p w14:paraId="289F6936" w14:textId="7B03FFA8" w:rsidR="009505FE" w:rsidRPr="00CD03FF" w:rsidRDefault="009505FE" w:rsidP="00CD03FF">
                                  <w:pPr>
                                    <w:jc w:val="center"/>
                                    <w:textAlignment w:val="baseline"/>
                                    <w:rPr>
                                      <w:rFonts w:eastAsia="PMingLiU" w:cstheme="minorHAnsi"/>
                                      <w:color w:val="000000" w:themeColor="text1"/>
                                      <w:sz w:val="16"/>
                                      <w:szCs w:val="16"/>
                                      <w:vertAlign w:val="superscript"/>
                                      <w:lang w:eastAsia="zh-TW"/>
                                    </w:rPr>
                                  </w:pPr>
                                  <w:r w:rsidRPr="00CD03FF">
                                    <w:rPr>
                                      <w:rFonts w:eastAsia="PMingLiU" w:cstheme="minorHAnsi"/>
                                      <w:color w:val="000000" w:themeColor="text1"/>
                                      <w:sz w:val="16"/>
                                      <w:szCs w:val="16"/>
                                      <w:lang w:val="el-GR" w:eastAsia="zh-TW"/>
                                    </w:rPr>
                                    <w:t>τ</w:t>
                                  </w:r>
                                  <w:r w:rsidRPr="00CD03FF">
                                    <w:rPr>
                                      <w:rFonts w:eastAsia="PMingLiU" w:cstheme="minorHAnsi"/>
                                      <w:color w:val="000000" w:themeColor="text1"/>
                                      <w:sz w:val="16"/>
                                      <w:szCs w:val="16"/>
                                      <w:vertAlign w:val="subscript"/>
                                      <w:lang w:eastAsia="zh-TW"/>
                                    </w:rPr>
                                    <w:t xml:space="preserve">doping </w:t>
                                  </w:r>
                                  <w:r w:rsidRPr="00CD03FF">
                                    <w:rPr>
                                      <w:rFonts w:eastAsia="PMingLiU" w:cstheme="minorHAnsi"/>
                                      <w:color w:val="000000" w:themeColor="text1"/>
                                      <w:sz w:val="16"/>
                                      <w:szCs w:val="16"/>
                                      <w:vertAlign w:val="superscript"/>
                                      <w:lang w:eastAsia="zh-TW"/>
                                    </w:rPr>
                                    <w:t>e</w:t>
                                  </w:r>
                                </w:p>
                              </w:tc>
                              <w:tc>
                                <w:tcPr>
                                  <w:tcW w:w="0" w:type="auto"/>
                                  <w:vAlign w:val="center"/>
                                  <w:hideMark/>
                                </w:tcPr>
                                <w:p w14:paraId="0693F950" w14:textId="6EC5EB92" w:rsidR="009505FE" w:rsidRPr="00CD03FF" w:rsidRDefault="009505FE" w:rsidP="00CD03FF">
                                  <w:pPr>
                                    <w:jc w:val="center"/>
                                    <w:textAlignment w:val="baseline"/>
                                    <w:rPr>
                                      <w:rFonts w:eastAsia="PMingLiU" w:cstheme="minorHAnsi"/>
                                      <w:color w:val="000000" w:themeColor="text1"/>
                                      <w:sz w:val="16"/>
                                      <w:szCs w:val="16"/>
                                      <w:vertAlign w:val="superscript"/>
                                      <w:lang w:eastAsia="zh-TW"/>
                                    </w:rPr>
                                  </w:pPr>
                                  <w:r w:rsidRPr="00CD03FF">
                                    <w:rPr>
                                      <w:rFonts w:eastAsia="PMingLiU" w:cstheme="minorHAnsi"/>
                                      <w:color w:val="000000" w:themeColor="text1"/>
                                      <w:sz w:val="16"/>
                                      <w:szCs w:val="16"/>
                                      <w:lang w:val="el-GR" w:eastAsia="zh-TW"/>
                                    </w:rPr>
                                    <w:t>τ</w:t>
                                  </w:r>
                                  <w:r w:rsidRPr="00CD03FF">
                                    <w:rPr>
                                      <w:rFonts w:eastAsia="PMingLiU" w:cstheme="minorHAnsi"/>
                                      <w:color w:val="000000" w:themeColor="text1"/>
                                      <w:sz w:val="16"/>
                                      <w:szCs w:val="16"/>
                                      <w:vertAlign w:val="subscript"/>
                                      <w:lang w:eastAsia="zh-TW"/>
                                    </w:rPr>
                                    <w:t xml:space="preserve">dedoping </w:t>
                                  </w:r>
                                  <w:r w:rsidRPr="00CD03FF">
                                    <w:rPr>
                                      <w:rFonts w:eastAsia="PMingLiU" w:cstheme="minorHAnsi"/>
                                      <w:color w:val="000000" w:themeColor="text1"/>
                                      <w:sz w:val="16"/>
                                      <w:szCs w:val="16"/>
                                      <w:vertAlign w:val="superscript"/>
                                      <w:lang w:eastAsia="zh-TW"/>
                                    </w:rPr>
                                    <w:t>f</w:t>
                                  </w:r>
                                </w:p>
                              </w:tc>
                            </w:tr>
                            <w:tr w:rsidR="009505FE" w:rsidRPr="00CD03FF" w14:paraId="6EFD224E" w14:textId="77777777" w:rsidTr="006B6DDB">
                              <w:trPr>
                                <w:trHeight w:val="270"/>
                                <w:jc w:val="center"/>
                              </w:trPr>
                              <w:tc>
                                <w:tcPr>
                                  <w:tcW w:w="0" w:type="auto"/>
                                  <w:vAlign w:val="center"/>
                                  <w:hideMark/>
                                </w:tcPr>
                                <w:p w14:paraId="4DFAA845" w14:textId="77777777" w:rsidR="009505FE" w:rsidRPr="00CD03FF" w:rsidRDefault="009505FE" w:rsidP="00CD03FF">
                                  <w:pPr>
                                    <w:jc w:val="center"/>
                                    <w:textAlignment w:val="baseline"/>
                                    <w:rPr>
                                      <w:rFonts w:eastAsia="PMingLiU" w:cstheme="minorHAnsi"/>
                                      <w:color w:val="000000" w:themeColor="text1"/>
                                      <w:sz w:val="16"/>
                                      <w:szCs w:val="16"/>
                                      <w:lang w:eastAsia="zh-TW"/>
                                    </w:rPr>
                                  </w:pPr>
                                </w:p>
                              </w:tc>
                              <w:tc>
                                <w:tcPr>
                                  <w:tcW w:w="0" w:type="auto"/>
                                  <w:vAlign w:val="center"/>
                                  <w:hideMark/>
                                </w:tcPr>
                                <w:p w14:paraId="24163503" w14:textId="0F549023"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(F/cm</w:t>
                                  </w:r>
                                  <m:oMath>
                                    <m:r>
                                      <m:rPr>
                                        <m:sty m:val="p"/>
                                      </m:rPr>
                                      <w:rPr>
                                        <w:rFonts w:ascii="Cambria Math" w:eastAsia="PMingLiU" w:hAnsi="Cambria Math" w:cstheme="minorHAnsi"/>
                                        <w:color w:val="000000" w:themeColor="text1"/>
                                        <w:sz w:val="16"/>
                                        <w:szCs w:val="16"/>
                                        <w:lang w:eastAsia="zh-TW"/>
                                      </w:rPr>
                                      <m:t>∙</m:t>
                                    </m:r>
                                  </m:oMath>
                                  <w:r w:rsidRPr="00CD03FF">
                                    <w:rPr>
                                      <w:rFonts w:eastAsia="PMingLiU" w:cstheme="minorHAnsi"/>
                                      <w:color w:val="000000" w:themeColor="text1"/>
                                      <w:sz w:val="16"/>
                                      <w:szCs w:val="16"/>
                                      <w:lang w:eastAsia="zh-TW"/>
                                    </w:rPr>
                                    <w:t>V</w:t>
                                  </w:r>
                                  <m:oMath>
                                    <m:r>
                                      <m:rPr>
                                        <m:sty m:val="p"/>
                                      </m:rPr>
                                      <w:rPr>
                                        <w:rFonts w:ascii="Cambria Math" w:eastAsia="PMingLiU" w:hAnsi="Cambria Math" w:cstheme="minorHAnsi"/>
                                        <w:color w:val="000000" w:themeColor="text1"/>
                                        <w:sz w:val="16"/>
                                        <w:szCs w:val="16"/>
                                        <w:lang w:eastAsia="zh-TW"/>
                                      </w:rPr>
                                      <m:t>∙</m:t>
                                    </m:r>
                                  </m:oMath>
                                  <w:r w:rsidRPr="00CD03FF">
                                    <w:rPr>
                                      <w:rFonts w:eastAsia="PMingLiU" w:cstheme="minorHAnsi"/>
                                      <w:color w:val="000000" w:themeColor="text1"/>
                                      <w:sz w:val="16"/>
                                      <w:szCs w:val="16"/>
                                      <w:lang w:eastAsia="zh-TW"/>
                                    </w:rPr>
                                    <w:t>s)</w:t>
                                  </w:r>
                                </w:p>
                              </w:tc>
                              <w:tc>
                                <w:tcPr>
                                  <w:tcW w:w="0" w:type="auto"/>
                                  <w:vAlign w:val="center"/>
                                  <w:hideMark/>
                                </w:tcPr>
                                <w:p w14:paraId="02FC74AF" w14:textId="0100D193"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(F/cm</w:t>
                                  </w:r>
                                  <w:r w:rsidRPr="00CD03FF">
                                    <w:rPr>
                                      <w:rFonts w:eastAsia="PMingLiU" w:cstheme="minorHAnsi"/>
                                      <w:color w:val="000000" w:themeColor="text1"/>
                                      <w:sz w:val="16"/>
                                      <w:szCs w:val="16"/>
                                      <w:vertAlign w:val="superscript"/>
                                      <w:lang w:eastAsia="zh-TW"/>
                                    </w:rPr>
                                    <w:t>3</w:t>
                                  </w:r>
                                  <w:r w:rsidRPr="00CD03FF">
                                    <w:rPr>
                                      <w:rFonts w:eastAsia="PMingLiU" w:cstheme="minorHAnsi"/>
                                      <w:color w:val="000000" w:themeColor="text1"/>
                                      <w:sz w:val="16"/>
                                      <w:szCs w:val="16"/>
                                      <w:lang w:eastAsia="zh-TW"/>
                                    </w:rPr>
                                    <w:t>)</w:t>
                                  </w:r>
                                </w:p>
                              </w:tc>
                              <w:tc>
                                <w:tcPr>
                                  <w:tcW w:w="0" w:type="auto"/>
                                  <w:vAlign w:val="center"/>
                                  <w:hideMark/>
                                </w:tcPr>
                                <w:p w14:paraId="2A1500B8" w14:textId="6F9BA874"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(cm</w:t>
                                  </w:r>
                                  <w:r w:rsidRPr="00CD03FF">
                                    <w:rPr>
                                      <w:rFonts w:eastAsia="PMingLiU" w:cstheme="minorHAnsi"/>
                                      <w:color w:val="000000" w:themeColor="text1"/>
                                      <w:sz w:val="16"/>
                                      <w:szCs w:val="16"/>
                                      <w:vertAlign w:val="superscript"/>
                                      <w:lang w:eastAsia="zh-TW"/>
                                    </w:rPr>
                                    <w:t>2</w:t>
                                  </w:r>
                                  <w:r w:rsidRPr="00CD03FF">
                                    <w:rPr>
                                      <w:rFonts w:eastAsia="PMingLiU" w:cstheme="minorHAnsi"/>
                                      <w:color w:val="000000" w:themeColor="text1"/>
                                      <w:sz w:val="16"/>
                                      <w:szCs w:val="16"/>
                                      <w:lang w:eastAsia="zh-TW"/>
                                    </w:rPr>
                                    <w:t>/V</w:t>
                                  </w:r>
                                  <m:oMath>
                                    <m:r>
                                      <m:rPr>
                                        <m:sty m:val="p"/>
                                      </m:rPr>
                                      <w:rPr>
                                        <w:rFonts w:ascii="Cambria Math" w:eastAsia="PMingLiU" w:hAnsi="Cambria Math" w:cstheme="minorHAnsi"/>
                                        <w:color w:val="000000" w:themeColor="text1"/>
                                        <w:sz w:val="16"/>
                                        <w:szCs w:val="16"/>
                                        <w:lang w:eastAsia="zh-TW"/>
                                      </w:rPr>
                                      <m:t>∙</m:t>
                                    </m:r>
                                  </m:oMath>
                                  <w:r w:rsidRPr="00CD03FF">
                                    <w:rPr>
                                      <w:rFonts w:eastAsia="PMingLiU" w:cstheme="minorHAnsi"/>
                                      <w:color w:val="000000" w:themeColor="text1"/>
                                      <w:sz w:val="16"/>
                                      <w:szCs w:val="16"/>
                                      <w:lang w:eastAsia="zh-TW"/>
                                    </w:rPr>
                                    <w:t>s)</w:t>
                                  </w:r>
                                </w:p>
                              </w:tc>
                              <w:tc>
                                <w:tcPr>
                                  <w:tcW w:w="0" w:type="auto"/>
                                  <w:vAlign w:val="center"/>
                                  <w:hideMark/>
                                </w:tcPr>
                                <w:p w14:paraId="02C94D98" w14:textId="5B93F7C0"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(V)</w:t>
                                  </w:r>
                                </w:p>
                              </w:tc>
                              <w:tc>
                                <w:tcPr>
                                  <w:tcW w:w="0" w:type="auto"/>
                                  <w:vAlign w:val="center"/>
                                  <w:hideMark/>
                                </w:tcPr>
                                <w:p w14:paraId="7FB273EA" w14:textId="170D65E1"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(s)</w:t>
                                  </w:r>
                                </w:p>
                              </w:tc>
                              <w:tc>
                                <w:tcPr>
                                  <w:tcW w:w="0" w:type="auto"/>
                                  <w:vAlign w:val="center"/>
                                  <w:hideMark/>
                                </w:tcPr>
                                <w:p w14:paraId="7C15E4F2" w14:textId="39F4389B"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(s)</w:t>
                                  </w:r>
                                </w:p>
                              </w:tc>
                            </w:tr>
                            <w:tr w:rsidR="009505FE" w:rsidRPr="00CD03FF" w14:paraId="47179A6D" w14:textId="77777777" w:rsidTr="006B6DDB">
                              <w:trPr>
                                <w:trHeight w:val="270"/>
                                <w:jc w:val="center"/>
                              </w:trPr>
                              <w:tc>
                                <w:tcPr>
                                  <w:tcW w:w="0" w:type="auto"/>
                                  <w:vAlign w:val="center"/>
                                  <w:hideMark/>
                                </w:tcPr>
                                <w:p w14:paraId="0019F710" w14:textId="678B877E" w:rsidR="009505FE" w:rsidRPr="00CD03FF" w:rsidRDefault="009505FE" w:rsidP="00CD03FF">
                                  <w:pPr>
                                    <w:jc w:val="center"/>
                                    <w:textAlignment w:val="baseline"/>
                                    <w:rPr>
                                      <w:rFonts w:eastAsia="PMingLiU" w:cstheme="minorHAnsi"/>
                                      <w:color w:val="000000" w:themeColor="text1"/>
                                      <w:sz w:val="16"/>
                                      <w:szCs w:val="16"/>
                                      <w:vertAlign w:val="superscript"/>
                                      <w:lang w:eastAsia="zh-TW"/>
                                    </w:rPr>
                                  </w:pPr>
                                  <w:r w:rsidRPr="00CD03FF">
                                    <w:rPr>
                                      <w:rFonts w:eastAsia="PMingLiU" w:cstheme="minorHAnsi"/>
                                      <w:color w:val="000000" w:themeColor="text1"/>
                                      <w:sz w:val="16"/>
                                      <w:szCs w:val="16"/>
                                      <w:lang w:eastAsia="zh-TW"/>
                                    </w:rPr>
                                    <w:t xml:space="preserve">P3MEEMT </w:t>
                                  </w:r>
                                  <w:r w:rsidRPr="00CD03FF">
                                    <w:rPr>
                                      <w:rFonts w:eastAsia="PMingLiU" w:cstheme="minorHAnsi"/>
                                      <w:color w:val="000000" w:themeColor="text1"/>
                                      <w:sz w:val="16"/>
                                      <w:szCs w:val="16"/>
                                      <w:vertAlign w:val="superscript"/>
                                      <w:lang w:eastAsia="zh-TW"/>
                                    </w:rPr>
                                    <w:t>g</w:t>
                                  </w:r>
                                </w:p>
                              </w:tc>
                              <w:tc>
                                <w:tcPr>
                                  <w:tcW w:w="0" w:type="auto"/>
                                  <w:vAlign w:val="center"/>
                                  <w:hideMark/>
                                </w:tcPr>
                                <w:p w14:paraId="7F27C380" w14:textId="375F9BC6" w:rsidR="009505FE" w:rsidRPr="000C4804" w:rsidRDefault="009505FE" w:rsidP="00CD03FF">
                                  <w:pPr>
                                    <w:jc w:val="center"/>
                                    <w:textAlignment w:val="baseline"/>
                                    <w:rPr>
                                      <w:rFonts w:eastAsia="PMingLiU" w:cstheme="minorHAnsi"/>
                                      <w:color w:val="000000" w:themeColor="text1"/>
                                      <w:sz w:val="16"/>
                                      <w:szCs w:val="16"/>
                                      <w:vertAlign w:val="superscript"/>
                                      <w:lang w:eastAsia="zh-TW"/>
                                    </w:rPr>
                                  </w:pPr>
                                  <w:r w:rsidRPr="000C4804">
                                    <w:rPr>
                                      <w:rFonts w:eastAsia="PMingLiU" w:cstheme="minorHAnsi"/>
                                      <w:color w:val="000000" w:themeColor="text1"/>
                                      <w:sz w:val="16"/>
                                      <w:szCs w:val="16"/>
                                      <w:lang w:eastAsia="zh-TW"/>
                                    </w:rPr>
                                    <w:t>96.7 ± 10.2</w:t>
                                  </w:r>
                                </w:p>
                              </w:tc>
                              <w:tc>
                                <w:tcPr>
                                  <w:tcW w:w="0" w:type="auto"/>
                                  <w:vAlign w:val="center"/>
                                  <w:hideMark/>
                                </w:tcPr>
                                <w:p w14:paraId="33840987" w14:textId="7CE522CF" w:rsidR="009505FE" w:rsidRPr="000C4804" w:rsidRDefault="009505FE" w:rsidP="00CD03FF">
                                  <w:pPr>
                                    <w:jc w:val="center"/>
                                    <w:textAlignment w:val="baseline"/>
                                    <w:rPr>
                                      <w:rFonts w:eastAsia="PMingLiU" w:cstheme="minorHAnsi"/>
                                      <w:color w:val="000000" w:themeColor="text1"/>
                                      <w:sz w:val="16"/>
                                      <w:szCs w:val="16"/>
                                      <w:vertAlign w:val="superscript"/>
                                      <w:lang w:eastAsia="zh-TW"/>
                                    </w:rPr>
                                  </w:pPr>
                                  <w:r w:rsidRPr="000C4804">
                                    <w:rPr>
                                      <w:rFonts w:cstheme="minorHAnsi"/>
                                      <w:b/>
                                      <w:bCs/>
                                      <w:sz w:val="16"/>
                                      <w:szCs w:val="16"/>
                                      <w:lang w:val="en-US"/>
                                    </w:rPr>
                                    <w:sym w:font="Symbol" w:char="F0BB"/>
                                  </w:r>
                                  <w:r w:rsidRPr="000C4804">
                                    <w:rPr>
                                      <w:rFonts w:cstheme="minorHAnsi"/>
                                      <w:b/>
                                      <w:bCs/>
                                      <w:sz w:val="16"/>
                                      <w:szCs w:val="16"/>
                                      <w:lang w:val="en-US"/>
                                    </w:rPr>
                                    <w:t xml:space="preserve"> </w:t>
                                  </w:r>
                                  <w:r w:rsidRPr="000C4804">
                                    <w:rPr>
                                      <w:rFonts w:eastAsia="PMingLiU" w:cstheme="minorHAnsi"/>
                                      <w:color w:val="000000" w:themeColor="text1"/>
                                      <w:sz w:val="16"/>
                                      <w:szCs w:val="16"/>
                                      <w:lang w:eastAsia="zh-TW"/>
                                    </w:rPr>
                                    <w:t>259</w:t>
                                  </w:r>
                                </w:p>
                              </w:tc>
                              <w:tc>
                                <w:tcPr>
                                  <w:tcW w:w="0" w:type="auto"/>
                                  <w:vAlign w:val="center"/>
                                  <w:hideMark/>
                                </w:tcPr>
                                <w:p w14:paraId="6B6E4340" w14:textId="5BEDBEF1" w:rsidR="009505FE" w:rsidRPr="000C4804" w:rsidRDefault="009505FE" w:rsidP="00CD03FF">
                                  <w:pPr>
                                    <w:jc w:val="center"/>
                                    <w:textAlignment w:val="baseline"/>
                                    <w:rPr>
                                      <w:rFonts w:eastAsia="PMingLiU" w:cstheme="minorHAnsi"/>
                                      <w:color w:val="000000" w:themeColor="text1"/>
                                      <w:sz w:val="16"/>
                                      <w:szCs w:val="16"/>
                                      <w:vertAlign w:val="superscript"/>
                                      <w:lang w:eastAsia="zh-TW"/>
                                    </w:rPr>
                                  </w:pPr>
                                  <w:r w:rsidRPr="000C4804">
                                    <w:rPr>
                                      <w:rFonts w:cstheme="minorHAnsi"/>
                                      <w:b/>
                                      <w:bCs/>
                                      <w:sz w:val="16"/>
                                      <w:szCs w:val="16"/>
                                      <w:lang w:val="en-US"/>
                                    </w:rPr>
                                    <w:sym w:font="Symbol" w:char="F0BB"/>
                                  </w:r>
                                  <w:r w:rsidRPr="000C4804">
                                    <w:rPr>
                                      <w:rFonts w:cstheme="minorHAnsi"/>
                                      <w:b/>
                                      <w:bCs/>
                                      <w:sz w:val="16"/>
                                      <w:szCs w:val="16"/>
                                      <w:lang w:val="en-US"/>
                                    </w:rPr>
                                    <w:t xml:space="preserve"> </w:t>
                                  </w:r>
                                  <w:r w:rsidRPr="000C4804">
                                    <w:rPr>
                                      <w:rFonts w:eastAsia="PMingLiU" w:cstheme="minorHAnsi"/>
                                      <w:color w:val="000000" w:themeColor="text1"/>
                                      <w:sz w:val="16"/>
                                      <w:szCs w:val="16"/>
                                      <w:lang w:eastAsia="zh-TW"/>
                                    </w:rPr>
                                    <w:t>0.37</w:t>
                                  </w:r>
                                </w:p>
                              </w:tc>
                              <w:tc>
                                <w:tcPr>
                                  <w:tcW w:w="0" w:type="auto"/>
                                  <w:vAlign w:val="center"/>
                                  <w:hideMark/>
                                </w:tcPr>
                                <w:p w14:paraId="0016EBD6" w14:textId="70FF1D75" w:rsidR="009505FE" w:rsidRPr="000C4804" w:rsidRDefault="009505FE" w:rsidP="00CD03FF">
                                  <w:pPr>
                                    <w:jc w:val="center"/>
                                    <w:textAlignment w:val="baseline"/>
                                    <w:rPr>
                                      <w:rFonts w:eastAsia="PMingLiU" w:cstheme="minorHAnsi"/>
                                      <w:color w:val="000000" w:themeColor="text1"/>
                                      <w:sz w:val="16"/>
                                      <w:szCs w:val="16"/>
                                      <w:lang w:eastAsia="zh-TW"/>
                                    </w:rPr>
                                  </w:pPr>
                                  <w:r w:rsidRPr="000C4804">
                                    <w:rPr>
                                      <w:rFonts w:cstheme="minorHAnsi"/>
                                      <w:color w:val="000000" w:themeColor="text1"/>
                                      <w:kern w:val="24"/>
                                      <w:sz w:val="16"/>
                                      <w:szCs w:val="16"/>
                                    </w:rPr>
                                    <w:t>-0.42 ± 0.01</w:t>
                                  </w:r>
                                </w:p>
                              </w:tc>
                              <w:tc>
                                <w:tcPr>
                                  <w:tcW w:w="0" w:type="auto"/>
                                  <w:vAlign w:val="center"/>
                                  <w:hideMark/>
                                </w:tcPr>
                                <w:p w14:paraId="0A620E58" w14:textId="2DADE68A" w:rsidR="009505FE" w:rsidRPr="000C4804" w:rsidRDefault="009505FE" w:rsidP="00CD03FF">
                                  <w:pPr>
                                    <w:jc w:val="center"/>
                                    <w:textAlignment w:val="baseline"/>
                                    <w:rPr>
                                      <w:rFonts w:eastAsia="PMingLiU" w:cstheme="minorHAnsi"/>
                                      <w:color w:val="000000" w:themeColor="text1"/>
                                      <w:sz w:val="16"/>
                                      <w:szCs w:val="16"/>
                                      <w:lang w:eastAsia="zh-TW"/>
                                    </w:rPr>
                                  </w:pPr>
                                  <w:r w:rsidRPr="000C4804">
                                    <w:rPr>
                                      <w:rFonts w:eastAsia="PMingLiU" w:cstheme="minorHAnsi"/>
                                      <w:color w:val="000000" w:themeColor="text1"/>
                                      <w:sz w:val="16"/>
                                      <w:szCs w:val="16"/>
                                      <w:lang w:eastAsia="zh-TW"/>
                                    </w:rPr>
                                    <w:t>0.71 ± 0.02</w:t>
                                  </w:r>
                                </w:p>
                              </w:tc>
                              <w:tc>
                                <w:tcPr>
                                  <w:tcW w:w="0" w:type="auto"/>
                                  <w:vAlign w:val="center"/>
                                  <w:hideMark/>
                                </w:tcPr>
                                <w:p w14:paraId="6ECCEFC7" w14:textId="4AC31045" w:rsidR="009505FE" w:rsidRPr="000C4804" w:rsidRDefault="009505FE" w:rsidP="00CD03FF">
                                  <w:pPr>
                                    <w:jc w:val="center"/>
                                    <w:textAlignment w:val="baseline"/>
                                    <w:rPr>
                                      <w:rFonts w:eastAsia="PMingLiU" w:cstheme="minorHAnsi"/>
                                      <w:color w:val="000000" w:themeColor="text1"/>
                                      <w:sz w:val="16"/>
                                      <w:szCs w:val="16"/>
                                      <w:lang w:eastAsia="zh-TW"/>
                                    </w:rPr>
                                  </w:pPr>
                                  <w:r w:rsidRPr="000C4804">
                                    <w:rPr>
                                      <w:rFonts w:cstheme="minorHAnsi"/>
                                      <w:b/>
                                      <w:bCs/>
                                      <w:sz w:val="16"/>
                                      <w:szCs w:val="16"/>
                                      <w:lang w:val="en-US"/>
                                    </w:rPr>
                                    <w:sym w:font="Symbol" w:char="F0BB"/>
                                  </w:r>
                                  <w:r w:rsidRPr="000C4804">
                                    <w:rPr>
                                      <w:rFonts w:eastAsia="PMingLiU" w:cstheme="minorHAnsi"/>
                                      <w:color w:val="000000" w:themeColor="text1"/>
                                      <w:sz w:val="16"/>
                                      <w:szCs w:val="16"/>
                                      <w:lang w:eastAsia="zh-TW"/>
                                    </w:rPr>
                                    <w:t xml:space="preserve"> 0.46</w:t>
                                  </w:r>
                                </w:p>
                              </w:tc>
                            </w:tr>
                            <w:tr w:rsidR="009505FE" w:rsidRPr="00CD03FF" w14:paraId="6CDF2C76" w14:textId="77777777" w:rsidTr="006B6DDB">
                              <w:trPr>
                                <w:trHeight w:val="270"/>
                                <w:jc w:val="center"/>
                              </w:trPr>
                              <w:tc>
                                <w:tcPr>
                                  <w:tcW w:w="0" w:type="auto"/>
                                  <w:vAlign w:val="center"/>
                                  <w:hideMark/>
                                </w:tcPr>
                                <w:p w14:paraId="6F8C160C" w14:textId="50583238"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P3APPT</w:t>
                                  </w:r>
                                </w:p>
                              </w:tc>
                              <w:tc>
                                <w:tcPr>
                                  <w:tcW w:w="0" w:type="auto"/>
                                  <w:vAlign w:val="center"/>
                                  <w:hideMark/>
                                </w:tcPr>
                                <w:p w14:paraId="6C36AB04" w14:textId="19484353" w:rsidR="009505FE" w:rsidRPr="000C4804" w:rsidRDefault="009505FE" w:rsidP="00CD03FF">
                                  <w:pPr>
                                    <w:jc w:val="center"/>
                                    <w:textAlignment w:val="baseline"/>
                                    <w:rPr>
                                      <w:rFonts w:eastAsia="PMingLiU" w:cstheme="minorHAnsi"/>
                                      <w:color w:val="000000" w:themeColor="text1"/>
                                      <w:sz w:val="16"/>
                                      <w:szCs w:val="16"/>
                                      <w:lang w:eastAsia="zh-TW"/>
                                    </w:rPr>
                                  </w:pPr>
                                  <w:r w:rsidRPr="000C4804">
                                    <w:rPr>
                                      <w:rFonts w:eastAsia="PMingLiU" w:cstheme="minorHAnsi"/>
                                      <w:color w:val="000000" w:themeColor="text1"/>
                                      <w:sz w:val="16"/>
                                      <w:szCs w:val="16"/>
                                      <w:lang w:eastAsia="zh-TW"/>
                                    </w:rPr>
                                    <w:t>41.3 ± 2.8</w:t>
                                  </w:r>
                                </w:p>
                              </w:tc>
                              <w:tc>
                                <w:tcPr>
                                  <w:tcW w:w="0" w:type="auto"/>
                                  <w:vAlign w:val="center"/>
                                  <w:hideMark/>
                                </w:tcPr>
                                <w:p w14:paraId="084B9E96" w14:textId="03870A22" w:rsidR="009505FE" w:rsidRPr="000C4804" w:rsidRDefault="009505FE" w:rsidP="00CD03FF">
                                  <w:pPr>
                                    <w:jc w:val="center"/>
                                    <w:textAlignment w:val="baseline"/>
                                    <w:rPr>
                                      <w:rFonts w:eastAsia="PMingLiU" w:cstheme="minorHAnsi"/>
                                      <w:color w:val="000000" w:themeColor="text1"/>
                                      <w:sz w:val="16"/>
                                      <w:szCs w:val="16"/>
                                      <w:lang w:eastAsia="zh-TW"/>
                                    </w:rPr>
                                  </w:pPr>
                                  <w:r w:rsidRPr="000C4804">
                                    <w:rPr>
                                      <w:rFonts w:eastAsia="PMingLiU" w:cstheme="minorHAnsi"/>
                                      <w:color w:val="000000" w:themeColor="text1"/>
                                      <w:sz w:val="16"/>
                                      <w:szCs w:val="16"/>
                                      <w:lang w:eastAsia="zh-TW"/>
                                    </w:rPr>
                                    <w:t>1</w:t>
                                  </w:r>
                                  <w:r w:rsidR="0037438C">
                                    <w:rPr>
                                      <w:rFonts w:eastAsia="PMingLiU" w:cstheme="minorHAnsi"/>
                                      <w:color w:val="000000" w:themeColor="text1"/>
                                      <w:sz w:val="16"/>
                                      <w:szCs w:val="16"/>
                                      <w:lang w:eastAsia="zh-TW"/>
                                    </w:rPr>
                                    <w:t>52</w:t>
                                  </w:r>
                                  <w:r w:rsidRPr="000C4804">
                                    <w:rPr>
                                      <w:rFonts w:eastAsia="PMingLiU" w:cstheme="minorHAnsi"/>
                                      <w:color w:val="000000" w:themeColor="text1"/>
                                      <w:sz w:val="16"/>
                                      <w:szCs w:val="16"/>
                                      <w:lang w:eastAsia="zh-TW"/>
                                    </w:rPr>
                                    <w:t>.</w:t>
                                  </w:r>
                                  <w:r w:rsidR="0037438C">
                                    <w:rPr>
                                      <w:rFonts w:eastAsia="PMingLiU" w:cstheme="minorHAnsi"/>
                                      <w:color w:val="000000" w:themeColor="text1"/>
                                      <w:sz w:val="16"/>
                                      <w:szCs w:val="16"/>
                                      <w:lang w:eastAsia="zh-TW"/>
                                    </w:rPr>
                                    <w:t>0</w:t>
                                  </w:r>
                                  <w:r w:rsidRPr="000C4804">
                                    <w:rPr>
                                      <w:rFonts w:eastAsia="PMingLiU" w:cstheme="minorHAnsi"/>
                                      <w:color w:val="000000" w:themeColor="text1"/>
                                      <w:sz w:val="16"/>
                                      <w:szCs w:val="16"/>
                                      <w:lang w:eastAsia="zh-TW"/>
                                    </w:rPr>
                                    <w:t xml:space="preserve"> ± 21.</w:t>
                                  </w:r>
                                  <w:r w:rsidR="0037438C">
                                    <w:rPr>
                                      <w:rFonts w:eastAsia="PMingLiU" w:cstheme="minorHAnsi"/>
                                      <w:color w:val="000000" w:themeColor="text1"/>
                                      <w:sz w:val="16"/>
                                      <w:szCs w:val="16"/>
                                      <w:lang w:eastAsia="zh-TW"/>
                                    </w:rPr>
                                    <w:t>1</w:t>
                                  </w:r>
                                </w:p>
                              </w:tc>
                              <w:tc>
                                <w:tcPr>
                                  <w:tcW w:w="0" w:type="auto"/>
                                  <w:vAlign w:val="center"/>
                                  <w:hideMark/>
                                </w:tcPr>
                                <w:p w14:paraId="580F83C8" w14:textId="2B2641AA" w:rsidR="009505FE" w:rsidRPr="000C4804" w:rsidRDefault="009505FE" w:rsidP="00CD03FF">
                                  <w:pPr>
                                    <w:jc w:val="center"/>
                                    <w:textAlignment w:val="baseline"/>
                                    <w:rPr>
                                      <w:rFonts w:eastAsia="PMingLiU" w:cstheme="minorHAnsi"/>
                                      <w:color w:val="000000" w:themeColor="text1"/>
                                      <w:sz w:val="16"/>
                                      <w:szCs w:val="16"/>
                                      <w:lang w:eastAsia="zh-TW"/>
                                    </w:rPr>
                                  </w:pPr>
                                  <w:r w:rsidRPr="000C4804">
                                    <w:rPr>
                                      <w:rFonts w:eastAsia="PMingLiU" w:cstheme="minorHAnsi"/>
                                      <w:color w:val="000000" w:themeColor="text1"/>
                                      <w:sz w:val="16"/>
                                      <w:szCs w:val="16"/>
                                      <w:lang w:eastAsia="zh-TW"/>
                                    </w:rPr>
                                    <w:t>0.2</w:t>
                                  </w:r>
                                  <w:r w:rsidR="00A21830">
                                    <w:rPr>
                                      <w:rFonts w:eastAsia="PMingLiU" w:cstheme="minorHAnsi"/>
                                      <w:color w:val="000000" w:themeColor="text1"/>
                                      <w:sz w:val="16"/>
                                      <w:szCs w:val="16"/>
                                      <w:lang w:eastAsia="zh-TW"/>
                                    </w:rPr>
                                    <w:t>7</w:t>
                                  </w:r>
                                  <w:r w:rsidRPr="000C4804">
                                    <w:rPr>
                                      <w:rFonts w:eastAsia="PMingLiU" w:cstheme="minorHAnsi"/>
                                      <w:color w:val="000000" w:themeColor="text1"/>
                                      <w:sz w:val="16"/>
                                      <w:szCs w:val="16"/>
                                      <w:lang w:eastAsia="zh-TW"/>
                                    </w:rPr>
                                    <w:t xml:space="preserve"> ± 0.0</w:t>
                                  </w:r>
                                  <w:r w:rsidR="00A21830">
                                    <w:rPr>
                                      <w:rFonts w:eastAsia="PMingLiU" w:cstheme="minorHAnsi"/>
                                      <w:color w:val="000000" w:themeColor="text1"/>
                                      <w:sz w:val="16"/>
                                      <w:szCs w:val="16"/>
                                      <w:lang w:eastAsia="zh-TW"/>
                                    </w:rPr>
                                    <w:t>6</w:t>
                                  </w:r>
                                </w:p>
                              </w:tc>
                              <w:tc>
                                <w:tcPr>
                                  <w:tcW w:w="0" w:type="auto"/>
                                  <w:vAlign w:val="center"/>
                                  <w:hideMark/>
                                </w:tcPr>
                                <w:p w14:paraId="663F7EB3" w14:textId="4CB58849" w:rsidR="009505FE" w:rsidRPr="000C4804" w:rsidRDefault="009505FE" w:rsidP="00CD03FF">
                                  <w:pPr>
                                    <w:jc w:val="center"/>
                                    <w:textAlignment w:val="baseline"/>
                                    <w:rPr>
                                      <w:rFonts w:eastAsia="PMingLiU" w:cstheme="minorHAnsi"/>
                                      <w:color w:val="000000" w:themeColor="text1"/>
                                      <w:sz w:val="16"/>
                                      <w:szCs w:val="16"/>
                                      <w:lang w:eastAsia="zh-TW"/>
                                    </w:rPr>
                                  </w:pPr>
                                  <w:r w:rsidRPr="000C4804">
                                    <w:rPr>
                                      <w:rFonts w:cstheme="minorHAnsi"/>
                                      <w:color w:val="000000" w:themeColor="text1"/>
                                      <w:kern w:val="24"/>
                                      <w:sz w:val="16"/>
                                      <w:szCs w:val="16"/>
                                    </w:rPr>
                                    <w:t>-0.27 ± 0.01</w:t>
                                  </w:r>
                                </w:p>
                              </w:tc>
                              <w:tc>
                                <w:tcPr>
                                  <w:tcW w:w="0" w:type="auto"/>
                                  <w:vAlign w:val="center"/>
                                </w:tcPr>
                                <w:p w14:paraId="2CEC7A36" w14:textId="340F350F" w:rsidR="009505FE" w:rsidRPr="000C4804" w:rsidRDefault="009505FE" w:rsidP="00CD03FF">
                                  <w:pPr>
                                    <w:jc w:val="center"/>
                                    <w:textAlignment w:val="baseline"/>
                                    <w:rPr>
                                      <w:rFonts w:eastAsia="PMingLiU" w:cstheme="minorHAnsi"/>
                                      <w:color w:val="000000" w:themeColor="text1"/>
                                      <w:sz w:val="16"/>
                                      <w:szCs w:val="16"/>
                                      <w:lang w:eastAsia="zh-TW"/>
                                    </w:rPr>
                                  </w:pPr>
                                  <w:r w:rsidRPr="000C4804">
                                    <w:rPr>
                                      <w:rFonts w:eastAsia="PMingLiU" w:cstheme="minorHAnsi"/>
                                      <w:color w:val="000000" w:themeColor="text1"/>
                                      <w:sz w:val="16"/>
                                      <w:szCs w:val="16"/>
                                      <w:lang w:eastAsia="zh-TW"/>
                                    </w:rPr>
                                    <w:t>1.88 ± 0.48</w:t>
                                  </w:r>
                                </w:p>
                              </w:tc>
                              <w:tc>
                                <w:tcPr>
                                  <w:tcW w:w="0" w:type="auto"/>
                                  <w:vAlign w:val="center"/>
                                </w:tcPr>
                                <w:p w14:paraId="071933A6" w14:textId="5078B048" w:rsidR="009505FE" w:rsidRPr="000C4804" w:rsidRDefault="009505FE" w:rsidP="00CD03FF">
                                  <w:pPr>
                                    <w:jc w:val="center"/>
                                    <w:textAlignment w:val="baseline"/>
                                    <w:rPr>
                                      <w:rFonts w:eastAsia="PMingLiU" w:cstheme="minorHAnsi"/>
                                      <w:color w:val="000000" w:themeColor="text1"/>
                                      <w:sz w:val="16"/>
                                      <w:szCs w:val="16"/>
                                      <w:lang w:eastAsia="zh-TW"/>
                                    </w:rPr>
                                  </w:pPr>
                                  <w:r w:rsidRPr="000C4804">
                                    <w:rPr>
                                      <w:rFonts w:eastAsia="PMingLiU" w:cstheme="minorHAnsi"/>
                                      <w:color w:val="000000" w:themeColor="text1"/>
                                      <w:sz w:val="16"/>
                                      <w:szCs w:val="16"/>
                                      <w:lang w:eastAsia="zh-TW"/>
                                    </w:rPr>
                                    <w:t>0.76 ± 0.33</w:t>
                                  </w:r>
                                </w:p>
                              </w:tc>
                            </w:tr>
                            <w:tr w:rsidR="009505FE" w:rsidRPr="00CD03FF" w14:paraId="1848B4CE" w14:textId="77777777" w:rsidTr="006B6DDB">
                              <w:trPr>
                                <w:trHeight w:val="270"/>
                                <w:jc w:val="center"/>
                              </w:trPr>
                              <w:tc>
                                <w:tcPr>
                                  <w:tcW w:w="0" w:type="auto"/>
                                  <w:vAlign w:val="center"/>
                                  <w:hideMark/>
                                </w:tcPr>
                                <w:p w14:paraId="48B99DCF" w14:textId="0DE12CFC"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P3AAPT</w:t>
                                  </w:r>
                                </w:p>
                              </w:tc>
                              <w:tc>
                                <w:tcPr>
                                  <w:tcW w:w="0" w:type="auto"/>
                                  <w:vAlign w:val="center"/>
                                  <w:hideMark/>
                                </w:tcPr>
                                <w:p w14:paraId="13E7DA41" w14:textId="71A4FB3A" w:rsidR="009505FE" w:rsidRPr="000C4804" w:rsidRDefault="009505FE" w:rsidP="00CD03FF">
                                  <w:pPr>
                                    <w:jc w:val="center"/>
                                    <w:textAlignment w:val="baseline"/>
                                    <w:rPr>
                                      <w:rFonts w:eastAsia="PMingLiU" w:cstheme="minorHAnsi"/>
                                      <w:color w:val="000000" w:themeColor="text1"/>
                                      <w:sz w:val="16"/>
                                      <w:szCs w:val="16"/>
                                      <w:lang w:eastAsia="zh-TW"/>
                                    </w:rPr>
                                  </w:pPr>
                                  <w:r w:rsidRPr="000C4804">
                                    <w:rPr>
                                      <w:rFonts w:eastAsia="PMingLiU" w:cstheme="minorHAnsi"/>
                                      <w:color w:val="000000" w:themeColor="text1"/>
                                      <w:sz w:val="16"/>
                                      <w:szCs w:val="16"/>
                                      <w:lang w:eastAsia="zh-TW"/>
                                    </w:rPr>
                                    <w:t>33.2 ± 3.3</w:t>
                                  </w:r>
                                </w:p>
                              </w:tc>
                              <w:tc>
                                <w:tcPr>
                                  <w:tcW w:w="0" w:type="auto"/>
                                  <w:vAlign w:val="center"/>
                                  <w:hideMark/>
                                </w:tcPr>
                                <w:p w14:paraId="40ACB11A" w14:textId="7409B2DD" w:rsidR="009505FE" w:rsidRPr="000C4804" w:rsidRDefault="009505FE" w:rsidP="00CD03FF">
                                  <w:pPr>
                                    <w:jc w:val="center"/>
                                    <w:textAlignment w:val="baseline"/>
                                    <w:rPr>
                                      <w:rFonts w:eastAsia="PMingLiU" w:cstheme="minorHAnsi"/>
                                      <w:color w:val="000000" w:themeColor="text1"/>
                                      <w:sz w:val="16"/>
                                      <w:szCs w:val="16"/>
                                      <w:lang w:eastAsia="zh-TW"/>
                                    </w:rPr>
                                  </w:pPr>
                                  <w:r w:rsidRPr="000C4804">
                                    <w:rPr>
                                      <w:rFonts w:eastAsia="PMingLiU" w:cstheme="minorHAnsi"/>
                                      <w:color w:val="000000" w:themeColor="text1"/>
                                      <w:sz w:val="16"/>
                                      <w:szCs w:val="16"/>
                                      <w:lang w:eastAsia="zh-TW"/>
                                    </w:rPr>
                                    <w:t>1</w:t>
                                  </w:r>
                                  <w:r w:rsidR="0037438C">
                                    <w:rPr>
                                      <w:rFonts w:eastAsia="PMingLiU" w:cstheme="minorHAnsi"/>
                                      <w:color w:val="000000" w:themeColor="text1"/>
                                      <w:sz w:val="16"/>
                                      <w:szCs w:val="16"/>
                                      <w:lang w:eastAsia="zh-TW"/>
                                    </w:rPr>
                                    <w:t>67.2</w:t>
                                  </w:r>
                                  <w:r w:rsidRPr="000C4804">
                                    <w:rPr>
                                      <w:rFonts w:eastAsia="PMingLiU" w:cstheme="minorHAnsi"/>
                                      <w:color w:val="000000" w:themeColor="text1"/>
                                      <w:sz w:val="16"/>
                                      <w:szCs w:val="16"/>
                                      <w:lang w:eastAsia="zh-TW"/>
                                    </w:rPr>
                                    <w:t xml:space="preserve"> ± </w:t>
                                  </w:r>
                                  <w:r w:rsidR="0037438C">
                                    <w:rPr>
                                      <w:rFonts w:eastAsia="PMingLiU" w:cstheme="minorHAnsi"/>
                                      <w:color w:val="000000" w:themeColor="text1"/>
                                      <w:sz w:val="16"/>
                                      <w:szCs w:val="16"/>
                                      <w:lang w:eastAsia="zh-TW"/>
                                    </w:rPr>
                                    <w:t>7.7</w:t>
                                  </w:r>
                                </w:p>
                              </w:tc>
                              <w:tc>
                                <w:tcPr>
                                  <w:tcW w:w="0" w:type="auto"/>
                                  <w:vAlign w:val="center"/>
                                  <w:hideMark/>
                                </w:tcPr>
                                <w:p w14:paraId="3C1302D8" w14:textId="678B0CFE" w:rsidR="009505FE" w:rsidRPr="000C4804" w:rsidRDefault="009505FE" w:rsidP="00CD03FF">
                                  <w:pPr>
                                    <w:jc w:val="center"/>
                                    <w:textAlignment w:val="baseline"/>
                                    <w:rPr>
                                      <w:rFonts w:eastAsia="PMingLiU" w:cstheme="minorHAnsi"/>
                                      <w:color w:val="000000" w:themeColor="text1"/>
                                      <w:sz w:val="16"/>
                                      <w:szCs w:val="16"/>
                                      <w:lang w:eastAsia="zh-TW"/>
                                    </w:rPr>
                                  </w:pPr>
                                  <w:r w:rsidRPr="000C4804">
                                    <w:rPr>
                                      <w:rFonts w:eastAsia="PMingLiU" w:cstheme="minorHAnsi"/>
                                      <w:color w:val="000000" w:themeColor="text1"/>
                                      <w:sz w:val="16"/>
                                      <w:szCs w:val="16"/>
                                      <w:lang w:eastAsia="zh-TW"/>
                                    </w:rPr>
                                    <w:t>0.</w:t>
                                  </w:r>
                                  <w:r w:rsidR="00A21830">
                                    <w:rPr>
                                      <w:rFonts w:eastAsia="PMingLiU" w:cstheme="minorHAnsi"/>
                                      <w:color w:val="000000" w:themeColor="text1"/>
                                      <w:sz w:val="16"/>
                                      <w:szCs w:val="16"/>
                                      <w:lang w:eastAsia="zh-TW"/>
                                    </w:rPr>
                                    <w:t>20</w:t>
                                  </w:r>
                                  <w:r w:rsidRPr="000C4804">
                                    <w:rPr>
                                      <w:rFonts w:eastAsia="PMingLiU" w:cstheme="minorHAnsi"/>
                                      <w:color w:val="000000" w:themeColor="text1"/>
                                      <w:sz w:val="16"/>
                                      <w:szCs w:val="16"/>
                                      <w:lang w:eastAsia="zh-TW"/>
                                    </w:rPr>
                                    <w:t xml:space="preserve"> ± 0.0</w:t>
                                  </w:r>
                                  <w:r w:rsidR="00A21830">
                                    <w:rPr>
                                      <w:rFonts w:eastAsia="PMingLiU" w:cstheme="minorHAnsi"/>
                                      <w:color w:val="000000" w:themeColor="text1"/>
                                      <w:sz w:val="16"/>
                                      <w:szCs w:val="16"/>
                                      <w:lang w:eastAsia="zh-TW"/>
                                    </w:rPr>
                                    <w:t>3</w:t>
                                  </w:r>
                                </w:p>
                              </w:tc>
                              <w:tc>
                                <w:tcPr>
                                  <w:tcW w:w="0" w:type="auto"/>
                                  <w:vAlign w:val="center"/>
                                  <w:hideMark/>
                                </w:tcPr>
                                <w:p w14:paraId="4060EE7D" w14:textId="60E617FC" w:rsidR="009505FE" w:rsidRPr="000C4804" w:rsidRDefault="009505FE" w:rsidP="00CD03FF">
                                  <w:pPr>
                                    <w:jc w:val="center"/>
                                    <w:textAlignment w:val="baseline"/>
                                    <w:rPr>
                                      <w:rFonts w:eastAsia="PMingLiU" w:cstheme="minorHAnsi"/>
                                      <w:color w:val="000000" w:themeColor="text1"/>
                                      <w:sz w:val="16"/>
                                      <w:szCs w:val="16"/>
                                      <w:lang w:eastAsia="zh-TW"/>
                                    </w:rPr>
                                  </w:pPr>
                                  <w:r w:rsidRPr="000C4804">
                                    <w:rPr>
                                      <w:rFonts w:cstheme="minorHAnsi"/>
                                      <w:color w:val="000000" w:themeColor="text1"/>
                                      <w:kern w:val="24"/>
                                      <w:sz w:val="16"/>
                                      <w:szCs w:val="16"/>
                                    </w:rPr>
                                    <w:t>-0.35 ± 0.01</w:t>
                                  </w:r>
                                </w:p>
                              </w:tc>
                              <w:tc>
                                <w:tcPr>
                                  <w:tcW w:w="0" w:type="auto"/>
                                  <w:vAlign w:val="center"/>
                                </w:tcPr>
                                <w:p w14:paraId="61A9F8F7" w14:textId="1CBA7C47" w:rsidR="009505FE" w:rsidRPr="000C4804" w:rsidRDefault="009505FE" w:rsidP="00CD03FF">
                                  <w:pPr>
                                    <w:jc w:val="center"/>
                                    <w:textAlignment w:val="baseline"/>
                                    <w:rPr>
                                      <w:rFonts w:eastAsia="PMingLiU" w:cstheme="minorHAnsi"/>
                                      <w:color w:val="000000" w:themeColor="text1"/>
                                      <w:sz w:val="16"/>
                                      <w:szCs w:val="16"/>
                                      <w:lang w:eastAsia="zh-TW"/>
                                    </w:rPr>
                                  </w:pPr>
                                  <w:r w:rsidRPr="000C4804">
                                    <w:rPr>
                                      <w:rFonts w:eastAsia="PMingLiU" w:cstheme="minorHAnsi"/>
                                      <w:color w:val="000000" w:themeColor="text1"/>
                                      <w:sz w:val="16"/>
                                      <w:szCs w:val="16"/>
                                      <w:lang w:eastAsia="zh-TW"/>
                                    </w:rPr>
                                    <w:t>3.47 ± 1.06</w:t>
                                  </w:r>
                                </w:p>
                              </w:tc>
                              <w:tc>
                                <w:tcPr>
                                  <w:tcW w:w="0" w:type="auto"/>
                                  <w:vAlign w:val="center"/>
                                </w:tcPr>
                                <w:p w14:paraId="50C1077A" w14:textId="2A9292CF" w:rsidR="009505FE" w:rsidRPr="000C4804" w:rsidRDefault="009505FE" w:rsidP="00CD03FF">
                                  <w:pPr>
                                    <w:jc w:val="center"/>
                                    <w:textAlignment w:val="baseline"/>
                                    <w:rPr>
                                      <w:rFonts w:eastAsia="PMingLiU" w:cstheme="minorHAnsi"/>
                                      <w:color w:val="000000" w:themeColor="text1"/>
                                      <w:sz w:val="16"/>
                                      <w:szCs w:val="16"/>
                                      <w:lang w:eastAsia="zh-TW"/>
                                    </w:rPr>
                                  </w:pPr>
                                  <w:r w:rsidRPr="000C4804">
                                    <w:rPr>
                                      <w:rFonts w:eastAsia="PMingLiU" w:cstheme="minorHAnsi"/>
                                      <w:color w:val="000000" w:themeColor="text1"/>
                                      <w:sz w:val="16"/>
                                      <w:szCs w:val="16"/>
                                      <w:lang w:eastAsia="zh-TW"/>
                                    </w:rPr>
                                    <w:t>0.32 ± 0.06</w:t>
                                  </w:r>
                                </w:p>
                              </w:tc>
                            </w:tr>
                            <w:tr w:rsidR="009505FE" w:rsidRPr="00CD03FF" w14:paraId="72608153" w14:textId="77777777" w:rsidTr="006B6DDB">
                              <w:trPr>
                                <w:trHeight w:val="270"/>
                                <w:jc w:val="center"/>
                              </w:trPr>
                              <w:tc>
                                <w:tcPr>
                                  <w:tcW w:w="0" w:type="auto"/>
                                  <w:vAlign w:val="center"/>
                                  <w:hideMark/>
                                </w:tcPr>
                                <w:p w14:paraId="384D0260" w14:textId="09A1683A"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P3PAAT</w:t>
                                  </w:r>
                                </w:p>
                              </w:tc>
                              <w:tc>
                                <w:tcPr>
                                  <w:tcW w:w="0" w:type="auto"/>
                                  <w:vAlign w:val="center"/>
                                  <w:hideMark/>
                                </w:tcPr>
                                <w:p w14:paraId="7D60F7E9" w14:textId="72DCAA86" w:rsidR="009505FE" w:rsidRPr="000C4804" w:rsidRDefault="009505FE" w:rsidP="00CD03FF">
                                  <w:pPr>
                                    <w:jc w:val="center"/>
                                    <w:textAlignment w:val="baseline"/>
                                    <w:rPr>
                                      <w:rFonts w:eastAsia="PMingLiU" w:cstheme="minorHAnsi"/>
                                      <w:color w:val="000000" w:themeColor="text1"/>
                                      <w:sz w:val="16"/>
                                      <w:szCs w:val="16"/>
                                      <w:lang w:eastAsia="zh-TW"/>
                                    </w:rPr>
                                  </w:pPr>
                                  <w:r w:rsidRPr="000C4804">
                                    <w:rPr>
                                      <w:rFonts w:cstheme="minorHAnsi"/>
                                      <w:color w:val="000000" w:themeColor="text1"/>
                                      <w:kern w:val="24"/>
                                      <w:sz w:val="16"/>
                                      <w:szCs w:val="16"/>
                                    </w:rPr>
                                    <w:t>13.3 ± 1.4</w:t>
                                  </w:r>
                                </w:p>
                              </w:tc>
                              <w:tc>
                                <w:tcPr>
                                  <w:tcW w:w="0" w:type="auto"/>
                                  <w:vAlign w:val="center"/>
                                  <w:hideMark/>
                                </w:tcPr>
                                <w:p w14:paraId="0C139A16" w14:textId="4E502973" w:rsidR="009505FE" w:rsidRPr="000C4804" w:rsidRDefault="009505FE" w:rsidP="00CD03FF">
                                  <w:pPr>
                                    <w:jc w:val="center"/>
                                    <w:textAlignment w:val="baseline"/>
                                    <w:rPr>
                                      <w:rFonts w:eastAsia="PMingLiU" w:cstheme="minorHAnsi"/>
                                      <w:color w:val="000000" w:themeColor="text1"/>
                                      <w:sz w:val="16"/>
                                      <w:szCs w:val="16"/>
                                      <w:vertAlign w:val="superscript"/>
                                      <w:lang w:eastAsia="zh-TW"/>
                                    </w:rPr>
                                  </w:pPr>
                                  <w:r w:rsidRPr="000C4804">
                                    <w:rPr>
                                      <w:rFonts w:eastAsia="PMingLiU" w:cstheme="minorHAnsi"/>
                                      <w:color w:val="000000" w:themeColor="text1"/>
                                      <w:sz w:val="16"/>
                                      <w:szCs w:val="16"/>
                                      <w:lang w:eastAsia="zh-TW"/>
                                    </w:rPr>
                                    <w:t>84.0 ± 5.9</w:t>
                                  </w:r>
                                </w:p>
                              </w:tc>
                              <w:tc>
                                <w:tcPr>
                                  <w:tcW w:w="0" w:type="auto"/>
                                  <w:vAlign w:val="center"/>
                                  <w:hideMark/>
                                </w:tcPr>
                                <w:p w14:paraId="670AFBF5" w14:textId="315F0ECD" w:rsidR="009505FE" w:rsidRPr="000C4804" w:rsidRDefault="009505FE" w:rsidP="00CD03FF">
                                  <w:pPr>
                                    <w:jc w:val="center"/>
                                    <w:textAlignment w:val="baseline"/>
                                    <w:rPr>
                                      <w:rFonts w:eastAsia="PMingLiU" w:cstheme="minorHAnsi"/>
                                      <w:color w:val="000000" w:themeColor="text1"/>
                                      <w:sz w:val="16"/>
                                      <w:szCs w:val="16"/>
                                      <w:lang w:eastAsia="zh-TW"/>
                                    </w:rPr>
                                  </w:pPr>
                                  <w:r w:rsidRPr="000C4804">
                                    <w:rPr>
                                      <w:rFonts w:eastAsia="PMingLiU" w:cstheme="minorHAnsi"/>
                                      <w:color w:val="000000" w:themeColor="text1"/>
                                      <w:sz w:val="16"/>
                                      <w:szCs w:val="16"/>
                                      <w:lang w:eastAsia="zh-TW"/>
                                    </w:rPr>
                                    <w:t>0.16 ± 0.03</w:t>
                                  </w:r>
                                </w:p>
                              </w:tc>
                              <w:tc>
                                <w:tcPr>
                                  <w:tcW w:w="0" w:type="auto"/>
                                  <w:vAlign w:val="center"/>
                                  <w:hideMark/>
                                </w:tcPr>
                                <w:p w14:paraId="2B70C829" w14:textId="51D3764A" w:rsidR="009505FE" w:rsidRPr="000C4804" w:rsidRDefault="009505FE" w:rsidP="00CD03FF">
                                  <w:pPr>
                                    <w:jc w:val="center"/>
                                    <w:textAlignment w:val="baseline"/>
                                    <w:rPr>
                                      <w:rFonts w:eastAsia="PMingLiU" w:cstheme="minorHAnsi"/>
                                      <w:color w:val="000000" w:themeColor="text1"/>
                                      <w:sz w:val="16"/>
                                      <w:szCs w:val="16"/>
                                      <w:lang w:eastAsia="zh-TW"/>
                                    </w:rPr>
                                  </w:pPr>
                                  <w:r w:rsidRPr="000C4804">
                                    <w:rPr>
                                      <w:rFonts w:cstheme="minorHAnsi"/>
                                      <w:color w:val="000000" w:themeColor="text1"/>
                                      <w:kern w:val="24"/>
                                      <w:sz w:val="16"/>
                                      <w:szCs w:val="16"/>
                                    </w:rPr>
                                    <w:t>-0.47 ± 0.01</w:t>
                                  </w:r>
                                </w:p>
                              </w:tc>
                              <w:tc>
                                <w:tcPr>
                                  <w:tcW w:w="0" w:type="auto"/>
                                  <w:vAlign w:val="center"/>
                                </w:tcPr>
                                <w:p w14:paraId="20BBA4CA" w14:textId="68C593AF" w:rsidR="009505FE" w:rsidRPr="000C4804" w:rsidRDefault="009505FE" w:rsidP="00CD03FF">
                                  <w:pPr>
                                    <w:textAlignment w:val="baseline"/>
                                    <w:rPr>
                                      <w:rFonts w:eastAsia="PMingLiU" w:cstheme="minorHAnsi"/>
                                      <w:color w:val="000000" w:themeColor="text1"/>
                                      <w:sz w:val="16"/>
                                      <w:szCs w:val="16"/>
                                      <w:lang w:eastAsia="zh-TW"/>
                                    </w:rPr>
                                  </w:pPr>
                                  <w:r w:rsidRPr="000C4804">
                                    <w:rPr>
                                      <w:rFonts w:eastAsia="PMingLiU" w:cstheme="minorHAnsi"/>
                                      <w:color w:val="000000" w:themeColor="text1"/>
                                      <w:sz w:val="16"/>
                                      <w:szCs w:val="16"/>
                                      <w:lang w:eastAsia="zh-TW"/>
                                    </w:rPr>
                                    <w:t>4.03 ± 0.29</w:t>
                                  </w:r>
                                </w:p>
                              </w:tc>
                              <w:tc>
                                <w:tcPr>
                                  <w:tcW w:w="0" w:type="auto"/>
                                  <w:vAlign w:val="center"/>
                                </w:tcPr>
                                <w:p w14:paraId="59AD8F54" w14:textId="18B5C1E6" w:rsidR="009505FE" w:rsidRPr="000C4804" w:rsidRDefault="009505FE" w:rsidP="00CD03FF">
                                  <w:pPr>
                                    <w:jc w:val="center"/>
                                    <w:textAlignment w:val="baseline"/>
                                    <w:rPr>
                                      <w:rFonts w:eastAsia="PMingLiU" w:cstheme="minorHAnsi"/>
                                      <w:color w:val="000000" w:themeColor="text1"/>
                                      <w:sz w:val="16"/>
                                      <w:szCs w:val="16"/>
                                      <w:lang w:eastAsia="zh-TW"/>
                                    </w:rPr>
                                  </w:pPr>
                                  <w:r w:rsidRPr="000C4804">
                                    <w:rPr>
                                      <w:rFonts w:eastAsia="PMingLiU" w:cstheme="minorHAnsi"/>
                                      <w:color w:val="000000" w:themeColor="text1"/>
                                      <w:sz w:val="16"/>
                                      <w:szCs w:val="16"/>
                                      <w:lang w:eastAsia="zh-TW"/>
                                    </w:rPr>
                                    <w:t>8.18 ± 0.40</w:t>
                                  </w:r>
                                </w:p>
                              </w:tc>
                            </w:tr>
                          </w:tbl>
                          <w:p w14:paraId="5C684A75" w14:textId="1A5E1DD4" w:rsidR="009505FE" w:rsidRPr="00CD03FF" w:rsidRDefault="009505FE" w:rsidP="00CD03FF">
                            <w:pPr>
                              <w:pStyle w:val="ListParagraph"/>
                              <w:numPr>
                                <w:ilvl w:val="0"/>
                                <w:numId w:val="15"/>
                              </w:numPr>
                              <w:spacing w:after="0" w:line="240" w:lineRule="exact"/>
                              <w:ind w:left="2154" w:hanging="357"/>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val="el-GR" w:eastAsia="zh-TW"/>
                              </w:rPr>
                              <w:t>μ</w:t>
                            </w:r>
                            <w:r w:rsidRPr="00CD03FF">
                              <w:rPr>
                                <w:rFonts w:eastAsia="PMingLiU" w:cstheme="minorHAnsi"/>
                                <w:color w:val="000000" w:themeColor="text1"/>
                                <w:sz w:val="16"/>
                                <w:szCs w:val="16"/>
                                <w:lang w:eastAsia="zh-TW"/>
                              </w:rPr>
                              <w:t>C</w:t>
                            </w:r>
                            <w:r w:rsidRPr="00CD03FF">
                              <w:rPr>
                                <w:rFonts w:eastAsia="PMingLiU" w:cstheme="minorHAnsi"/>
                                <w:color w:val="000000" w:themeColor="text1"/>
                                <w:sz w:val="16"/>
                                <w:szCs w:val="16"/>
                                <w:vertAlign w:val="superscript"/>
                                <w:lang w:eastAsia="zh-TW"/>
                              </w:rPr>
                              <w:t>*</w:t>
                            </w:r>
                            <w:r w:rsidRPr="00CD03FF">
                              <w:rPr>
                                <w:rFonts w:eastAsia="PMingLiU" w:cstheme="minorHAnsi"/>
                                <w:color w:val="000000" w:themeColor="text1"/>
                                <w:sz w:val="16"/>
                                <w:szCs w:val="16"/>
                                <w:lang w:eastAsia="zh-TW"/>
                              </w:rPr>
                              <w:t xml:space="preserve"> is obtained via Eq. 1 with g</w:t>
                            </w:r>
                            <w:r w:rsidRPr="00CD03FF">
                              <w:rPr>
                                <w:rFonts w:eastAsia="PMingLiU" w:cstheme="minorHAnsi"/>
                                <w:color w:val="000000" w:themeColor="text1"/>
                                <w:sz w:val="16"/>
                                <w:szCs w:val="16"/>
                                <w:vertAlign w:val="subscript"/>
                                <w:lang w:eastAsia="zh-TW"/>
                              </w:rPr>
                              <w:t>m</w:t>
                            </w:r>
                            <w:r w:rsidRPr="00CD03FF">
                              <w:rPr>
                                <w:rFonts w:eastAsia="PMingLiU" w:cstheme="minorHAnsi"/>
                                <w:color w:val="000000" w:themeColor="text1"/>
                                <w:sz w:val="16"/>
                                <w:szCs w:val="16"/>
                                <w:lang w:eastAsia="zh-TW"/>
                              </w:rPr>
                              <w:t xml:space="preserve"> at |V</w:t>
                            </w:r>
                            <w:r w:rsidRPr="00CD03FF">
                              <w:rPr>
                                <w:rFonts w:eastAsia="PMingLiU" w:cstheme="minorHAnsi"/>
                                <w:color w:val="000000" w:themeColor="text1"/>
                                <w:sz w:val="16"/>
                                <w:szCs w:val="16"/>
                                <w:vertAlign w:val="subscript"/>
                                <w:lang w:eastAsia="zh-TW"/>
                              </w:rPr>
                              <w:t>G</w:t>
                            </w:r>
                            <w:r w:rsidRPr="00CD03FF">
                              <w:rPr>
                                <w:rFonts w:eastAsia="PMingLiU" w:cstheme="minorHAnsi"/>
                                <w:color w:val="000000" w:themeColor="text1"/>
                                <w:sz w:val="16"/>
                                <w:szCs w:val="16"/>
                                <w:lang w:eastAsia="zh-TW"/>
                              </w:rPr>
                              <w:t>| – |V</w:t>
                            </w:r>
                            <w:r w:rsidRPr="00CD03FF">
                              <w:rPr>
                                <w:rFonts w:eastAsia="PMingLiU" w:cstheme="minorHAnsi"/>
                                <w:color w:val="000000" w:themeColor="text1"/>
                                <w:sz w:val="16"/>
                                <w:szCs w:val="16"/>
                                <w:vertAlign w:val="subscript"/>
                                <w:lang w:eastAsia="zh-TW"/>
                              </w:rPr>
                              <w:t>T</w:t>
                            </w:r>
                            <w:r w:rsidRPr="00CD03FF">
                              <w:rPr>
                                <w:rFonts w:eastAsia="PMingLiU" w:cstheme="minorHAnsi"/>
                                <w:color w:val="000000" w:themeColor="text1"/>
                                <w:sz w:val="16"/>
                                <w:szCs w:val="16"/>
                                <w:lang w:eastAsia="zh-TW"/>
                              </w:rPr>
                              <w:t xml:space="preserve">| </w:t>
                            </w:r>
                            <w:r>
                              <w:rPr>
                                <w:rFonts w:eastAsia="PMingLiU" w:cstheme="minorHAnsi"/>
                                <w:color w:val="000000" w:themeColor="text1"/>
                                <w:sz w:val="16"/>
                                <w:szCs w:val="16"/>
                                <w:lang w:eastAsia="zh-TW"/>
                              </w:rPr>
                              <w:t>=</w:t>
                            </w:r>
                            <w:r w:rsidRPr="00CD03FF">
                              <w:rPr>
                                <w:rFonts w:eastAsia="PMingLiU" w:cstheme="minorHAnsi"/>
                                <w:color w:val="000000" w:themeColor="text1"/>
                                <w:sz w:val="16"/>
                                <w:szCs w:val="16"/>
                                <w:lang w:eastAsia="zh-TW"/>
                              </w:rPr>
                              <w:t xml:space="preserve"> 0.13 V. V</w:t>
                            </w:r>
                            <w:r w:rsidRPr="00CD03FF">
                              <w:rPr>
                                <w:rFonts w:eastAsia="PMingLiU" w:cstheme="minorHAnsi"/>
                                <w:color w:val="000000" w:themeColor="text1"/>
                                <w:sz w:val="16"/>
                                <w:szCs w:val="16"/>
                                <w:vertAlign w:val="subscript"/>
                                <w:lang w:eastAsia="zh-TW"/>
                              </w:rPr>
                              <w:t>D</w:t>
                            </w:r>
                            <w:r w:rsidRPr="00CD03FF">
                              <w:rPr>
                                <w:rFonts w:eastAsia="PMingLiU" w:cstheme="minorHAnsi"/>
                                <w:color w:val="000000" w:themeColor="text1"/>
                                <w:sz w:val="16"/>
                                <w:szCs w:val="16"/>
                                <w:lang w:eastAsia="zh-TW"/>
                              </w:rPr>
                              <w:t xml:space="preserve"> = -0.6 V.</w:t>
                            </w:r>
                            <w:r w:rsidR="000C4804">
                              <w:rPr>
                                <w:rFonts w:eastAsia="PMingLiU" w:cstheme="minorHAnsi"/>
                                <w:color w:val="000000" w:themeColor="text1"/>
                                <w:sz w:val="16"/>
                                <w:szCs w:val="16"/>
                                <w:lang w:eastAsia="zh-TW"/>
                              </w:rPr>
                              <w:t xml:space="preserve"> Error bar</w:t>
                            </w:r>
                            <w:r w:rsidR="001316F9">
                              <w:rPr>
                                <w:rFonts w:eastAsia="PMingLiU" w:cstheme="minorHAnsi"/>
                                <w:color w:val="000000" w:themeColor="text1"/>
                                <w:sz w:val="16"/>
                                <w:szCs w:val="16"/>
                                <w:lang w:eastAsia="zh-TW"/>
                              </w:rPr>
                              <w:t>s</w:t>
                            </w:r>
                            <w:r w:rsidR="000C4804">
                              <w:rPr>
                                <w:rFonts w:eastAsia="PMingLiU" w:cstheme="minorHAnsi"/>
                                <w:color w:val="000000" w:themeColor="text1"/>
                                <w:sz w:val="16"/>
                                <w:szCs w:val="16"/>
                                <w:lang w:eastAsia="zh-TW"/>
                              </w:rPr>
                              <w:t xml:space="preserve"> represent standard error of </w:t>
                            </w:r>
                            <w:r w:rsidR="001316F9">
                              <w:rPr>
                                <w:rFonts w:eastAsia="PMingLiU" w:cstheme="minorHAnsi"/>
                                <w:color w:val="000000" w:themeColor="text1"/>
                                <w:sz w:val="16"/>
                                <w:szCs w:val="16"/>
                                <w:lang w:eastAsia="zh-TW"/>
                              </w:rPr>
                              <w:t xml:space="preserve">the </w:t>
                            </w:r>
                            <w:r w:rsidR="000C4804">
                              <w:rPr>
                                <w:rFonts w:eastAsia="PMingLiU" w:cstheme="minorHAnsi"/>
                                <w:color w:val="000000" w:themeColor="text1"/>
                                <w:sz w:val="16"/>
                                <w:szCs w:val="16"/>
                                <w:lang w:eastAsia="zh-TW"/>
                              </w:rPr>
                              <w:t>mean.</w:t>
                            </w:r>
                          </w:p>
                          <w:p w14:paraId="27FD5F05" w14:textId="549C2AF3" w:rsidR="009505FE" w:rsidRPr="00CD03FF" w:rsidRDefault="009505FE" w:rsidP="00CD03FF">
                            <w:pPr>
                              <w:pStyle w:val="ListParagraph"/>
                              <w:numPr>
                                <w:ilvl w:val="0"/>
                                <w:numId w:val="15"/>
                              </w:numPr>
                              <w:spacing w:after="0" w:line="240" w:lineRule="exact"/>
                              <w:ind w:left="2154" w:hanging="357"/>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C</w:t>
                            </w:r>
                            <w:r w:rsidRPr="00CD03FF">
                              <w:rPr>
                                <w:rFonts w:eastAsia="PMingLiU" w:cstheme="minorHAnsi"/>
                                <w:color w:val="000000" w:themeColor="text1"/>
                                <w:sz w:val="16"/>
                                <w:szCs w:val="16"/>
                                <w:vertAlign w:val="superscript"/>
                                <w:lang w:eastAsia="zh-TW"/>
                              </w:rPr>
                              <w:t>*</w:t>
                            </w:r>
                            <w:r w:rsidRPr="00CD03FF">
                              <w:rPr>
                                <w:rFonts w:eastAsia="PMingLiU" w:cstheme="minorHAnsi"/>
                                <w:color w:val="000000" w:themeColor="text1"/>
                                <w:sz w:val="16"/>
                                <w:szCs w:val="16"/>
                                <w:lang w:eastAsia="zh-TW"/>
                              </w:rPr>
                              <w:t xml:space="preserve"> is measured at |V</w:t>
                            </w:r>
                            <w:r w:rsidRPr="00CD03FF">
                              <w:rPr>
                                <w:rFonts w:eastAsia="PMingLiU" w:cstheme="minorHAnsi"/>
                                <w:color w:val="000000" w:themeColor="text1"/>
                                <w:sz w:val="16"/>
                                <w:szCs w:val="16"/>
                                <w:vertAlign w:val="subscript"/>
                                <w:lang w:eastAsia="zh-TW"/>
                              </w:rPr>
                              <w:t>doping</w:t>
                            </w:r>
                            <w:r w:rsidRPr="00CD03FF">
                              <w:rPr>
                                <w:rFonts w:eastAsia="PMingLiU" w:cstheme="minorHAnsi"/>
                                <w:color w:val="000000" w:themeColor="text1"/>
                                <w:sz w:val="16"/>
                                <w:szCs w:val="16"/>
                                <w:lang w:eastAsia="zh-TW"/>
                              </w:rPr>
                              <w:t>| – |V</w:t>
                            </w:r>
                            <w:r w:rsidRPr="00CD03FF">
                              <w:rPr>
                                <w:rFonts w:eastAsia="PMingLiU" w:cstheme="minorHAnsi"/>
                                <w:color w:val="000000" w:themeColor="text1"/>
                                <w:sz w:val="16"/>
                                <w:szCs w:val="16"/>
                                <w:vertAlign w:val="subscript"/>
                                <w:lang w:eastAsia="zh-TW"/>
                              </w:rPr>
                              <w:t>T</w:t>
                            </w:r>
                            <w:r w:rsidRPr="00CD03FF">
                              <w:rPr>
                                <w:rFonts w:eastAsia="PMingLiU" w:cstheme="minorHAnsi"/>
                                <w:color w:val="000000" w:themeColor="text1"/>
                                <w:sz w:val="16"/>
                                <w:szCs w:val="16"/>
                                <w:lang w:eastAsia="zh-TW"/>
                              </w:rPr>
                              <w:t xml:space="preserve">| </w:t>
                            </w:r>
                            <w:r>
                              <w:rPr>
                                <w:rFonts w:eastAsia="PMingLiU" w:cstheme="minorHAnsi"/>
                                <w:color w:val="000000" w:themeColor="text1"/>
                                <w:sz w:val="16"/>
                                <w:szCs w:val="16"/>
                                <w:lang w:eastAsia="zh-TW"/>
                              </w:rPr>
                              <w:t>=</w:t>
                            </w:r>
                            <w:r w:rsidRPr="00CD03FF">
                              <w:rPr>
                                <w:rFonts w:eastAsia="PMingLiU" w:cstheme="minorHAnsi"/>
                                <w:color w:val="000000" w:themeColor="text1"/>
                                <w:sz w:val="16"/>
                                <w:szCs w:val="16"/>
                                <w:lang w:eastAsia="zh-TW"/>
                              </w:rPr>
                              <w:t xml:space="preserve"> 0.13 V.</w:t>
                            </w:r>
                            <w:r w:rsidR="000C4804">
                              <w:rPr>
                                <w:rFonts w:eastAsia="PMingLiU" w:cstheme="minorHAnsi"/>
                                <w:color w:val="000000" w:themeColor="text1"/>
                                <w:sz w:val="16"/>
                                <w:szCs w:val="16"/>
                                <w:lang w:eastAsia="zh-TW"/>
                              </w:rPr>
                              <w:t xml:space="preserve"> Error bar</w:t>
                            </w:r>
                            <w:r w:rsidR="001316F9">
                              <w:rPr>
                                <w:rFonts w:eastAsia="PMingLiU" w:cstheme="minorHAnsi"/>
                                <w:color w:val="000000" w:themeColor="text1"/>
                                <w:sz w:val="16"/>
                                <w:szCs w:val="16"/>
                                <w:lang w:eastAsia="zh-TW"/>
                              </w:rPr>
                              <w:t>s</w:t>
                            </w:r>
                            <w:r w:rsidR="000C4804">
                              <w:rPr>
                                <w:rFonts w:eastAsia="PMingLiU" w:cstheme="minorHAnsi"/>
                                <w:color w:val="000000" w:themeColor="text1"/>
                                <w:sz w:val="16"/>
                                <w:szCs w:val="16"/>
                                <w:lang w:eastAsia="zh-TW"/>
                              </w:rPr>
                              <w:t xml:space="preserve"> represent standard error of </w:t>
                            </w:r>
                            <w:r w:rsidR="001316F9">
                              <w:rPr>
                                <w:rFonts w:eastAsia="PMingLiU" w:cstheme="minorHAnsi"/>
                                <w:color w:val="000000" w:themeColor="text1"/>
                                <w:sz w:val="16"/>
                                <w:szCs w:val="16"/>
                                <w:lang w:eastAsia="zh-TW"/>
                              </w:rPr>
                              <w:t xml:space="preserve">the </w:t>
                            </w:r>
                            <w:r w:rsidR="000C4804">
                              <w:rPr>
                                <w:rFonts w:eastAsia="PMingLiU" w:cstheme="minorHAnsi"/>
                                <w:color w:val="000000" w:themeColor="text1"/>
                                <w:sz w:val="16"/>
                                <w:szCs w:val="16"/>
                                <w:lang w:eastAsia="zh-TW"/>
                              </w:rPr>
                              <w:t>mean.</w:t>
                            </w:r>
                          </w:p>
                          <w:p w14:paraId="3E33079A" w14:textId="12FA29D2" w:rsidR="009505FE" w:rsidRPr="00CD03FF" w:rsidRDefault="009505FE" w:rsidP="00CD03FF">
                            <w:pPr>
                              <w:pStyle w:val="ListParagraph"/>
                              <w:numPr>
                                <w:ilvl w:val="0"/>
                                <w:numId w:val="15"/>
                              </w:numPr>
                              <w:spacing w:after="0" w:line="240" w:lineRule="exact"/>
                              <w:ind w:left="2154" w:hanging="357"/>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 xml:space="preserve">Obtained via dividing </w:t>
                            </w:r>
                            <w:r w:rsidRPr="00CD03FF">
                              <w:rPr>
                                <w:rFonts w:eastAsia="PMingLiU" w:cstheme="minorHAnsi"/>
                                <w:color w:val="000000" w:themeColor="text1"/>
                                <w:sz w:val="16"/>
                                <w:szCs w:val="16"/>
                                <w:lang w:val="el-GR" w:eastAsia="zh-TW"/>
                              </w:rPr>
                              <w:t>μ</w:t>
                            </w:r>
                            <w:r w:rsidRPr="00CD03FF">
                              <w:rPr>
                                <w:rFonts w:eastAsia="PMingLiU" w:cstheme="minorHAnsi"/>
                                <w:color w:val="000000" w:themeColor="text1"/>
                                <w:sz w:val="16"/>
                                <w:szCs w:val="16"/>
                                <w:lang w:eastAsia="zh-TW"/>
                              </w:rPr>
                              <w:t>C</w:t>
                            </w:r>
                            <w:r w:rsidRPr="00CD03FF">
                              <w:rPr>
                                <w:rFonts w:eastAsia="PMingLiU" w:cstheme="minorHAnsi"/>
                                <w:color w:val="000000" w:themeColor="text1"/>
                                <w:sz w:val="16"/>
                                <w:szCs w:val="16"/>
                                <w:vertAlign w:val="superscript"/>
                                <w:lang w:eastAsia="zh-TW"/>
                              </w:rPr>
                              <w:t>*</w:t>
                            </w:r>
                            <w:r w:rsidRPr="00CD03FF">
                              <w:rPr>
                                <w:rFonts w:eastAsia="PMingLiU" w:cstheme="minorHAnsi"/>
                                <w:color w:val="000000" w:themeColor="text1"/>
                                <w:sz w:val="16"/>
                                <w:szCs w:val="16"/>
                                <w:lang w:eastAsia="zh-TW"/>
                              </w:rPr>
                              <w:t xml:space="preserve"> by C</w:t>
                            </w:r>
                            <w:r w:rsidRPr="00CD03FF">
                              <w:rPr>
                                <w:rFonts w:eastAsia="PMingLiU" w:cstheme="minorHAnsi"/>
                                <w:color w:val="000000" w:themeColor="text1"/>
                                <w:sz w:val="16"/>
                                <w:szCs w:val="16"/>
                                <w:vertAlign w:val="superscript"/>
                                <w:lang w:eastAsia="zh-TW"/>
                              </w:rPr>
                              <w:t>*</w:t>
                            </w:r>
                            <w:r w:rsidRPr="00CD03FF">
                              <w:rPr>
                                <w:rFonts w:eastAsia="PMingLiU" w:cstheme="minorHAnsi"/>
                                <w:color w:val="000000" w:themeColor="text1"/>
                                <w:sz w:val="16"/>
                                <w:szCs w:val="16"/>
                                <w:lang w:eastAsia="zh-TW"/>
                              </w:rPr>
                              <w:t>.</w:t>
                            </w:r>
                            <w:r w:rsidR="000C4804">
                              <w:rPr>
                                <w:rFonts w:eastAsia="PMingLiU" w:cstheme="minorHAnsi"/>
                                <w:color w:val="000000" w:themeColor="text1"/>
                                <w:sz w:val="16"/>
                                <w:szCs w:val="16"/>
                                <w:lang w:eastAsia="zh-TW"/>
                              </w:rPr>
                              <w:t xml:space="preserve"> Error bar</w:t>
                            </w:r>
                            <w:r w:rsidR="001316F9">
                              <w:rPr>
                                <w:rFonts w:eastAsia="PMingLiU" w:cstheme="minorHAnsi"/>
                                <w:color w:val="000000" w:themeColor="text1"/>
                                <w:sz w:val="16"/>
                                <w:szCs w:val="16"/>
                                <w:lang w:eastAsia="zh-TW"/>
                              </w:rPr>
                              <w:t>s</w:t>
                            </w:r>
                            <w:r w:rsidR="000C4804">
                              <w:rPr>
                                <w:rFonts w:eastAsia="PMingLiU" w:cstheme="minorHAnsi"/>
                                <w:color w:val="000000" w:themeColor="text1"/>
                                <w:sz w:val="16"/>
                                <w:szCs w:val="16"/>
                                <w:lang w:eastAsia="zh-TW"/>
                              </w:rPr>
                              <w:t xml:space="preserve"> represent standard error of </w:t>
                            </w:r>
                            <w:r w:rsidR="001316F9">
                              <w:rPr>
                                <w:rFonts w:eastAsia="PMingLiU" w:cstheme="minorHAnsi"/>
                                <w:color w:val="000000" w:themeColor="text1"/>
                                <w:sz w:val="16"/>
                                <w:szCs w:val="16"/>
                                <w:lang w:eastAsia="zh-TW"/>
                              </w:rPr>
                              <w:t xml:space="preserve">the </w:t>
                            </w:r>
                            <w:r w:rsidR="000C4804">
                              <w:rPr>
                                <w:rFonts w:eastAsia="PMingLiU" w:cstheme="minorHAnsi"/>
                                <w:color w:val="000000" w:themeColor="text1"/>
                                <w:sz w:val="16"/>
                                <w:szCs w:val="16"/>
                                <w:lang w:eastAsia="zh-TW"/>
                              </w:rPr>
                              <w:t>mean.</w:t>
                            </w:r>
                          </w:p>
                          <w:p w14:paraId="46B76F0B" w14:textId="7733CFDE" w:rsidR="009505FE" w:rsidRPr="00CD03FF" w:rsidRDefault="009505FE" w:rsidP="00CD03FF">
                            <w:pPr>
                              <w:pStyle w:val="ListParagraph"/>
                              <w:numPr>
                                <w:ilvl w:val="0"/>
                                <w:numId w:val="15"/>
                              </w:numPr>
                              <w:spacing w:after="0" w:line="240" w:lineRule="exact"/>
                              <w:ind w:left="2154" w:hanging="357"/>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See Figure S4.</w:t>
                            </w:r>
                            <w:r w:rsidR="000C4804">
                              <w:rPr>
                                <w:rFonts w:eastAsia="PMingLiU" w:cstheme="minorHAnsi"/>
                                <w:color w:val="000000" w:themeColor="text1"/>
                                <w:sz w:val="16"/>
                                <w:szCs w:val="16"/>
                                <w:lang w:eastAsia="zh-TW"/>
                              </w:rPr>
                              <w:t xml:space="preserve"> Error bar</w:t>
                            </w:r>
                            <w:r w:rsidR="001316F9">
                              <w:rPr>
                                <w:rFonts w:eastAsia="PMingLiU" w:cstheme="minorHAnsi"/>
                                <w:color w:val="000000" w:themeColor="text1"/>
                                <w:sz w:val="16"/>
                                <w:szCs w:val="16"/>
                                <w:lang w:eastAsia="zh-TW"/>
                              </w:rPr>
                              <w:t>s</w:t>
                            </w:r>
                            <w:r w:rsidR="000C4804">
                              <w:rPr>
                                <w:rFonts w:eastAsia="PMingLiU" w:cstheme="minorHAnsi"/>
                                <w:color w:val="000000" w:themeColor="text1"/>
                                <w:sz w:val="16"/>
                                <w:szCs w:val="16"/>
                                <w:lang w:eastAsia="zh-TW"/>
                              </w:rPr>
                              <w:t xml:space="preserve"> represent standard error of </w:t>
                            </w:r>
                            <w:r w:rsidR="001316F9">
                              <w:rPr>
                                <w:rFonts w:eastAsia="PMingLiU" w:cstheme="minorHAnsi"/>
                                <w:color w:val="000000" w:themeColor="text1"/>
                                <w:sz w:val="16"/>
                                <w:szCs w:val="16"/>
                                <w:lang w:eastAsia="zh-TW"/>
                              </w:rPr>
                              <w:t xml:space="preserve">the </w:t>
                            </w:r>
                            <w:r w:rsidR="000C4804">
                              <w:rPr>
                                <w:rFonts w:eastAsia="PMingLiU" w:cstheme="minorHAnsi"/>
                                <w:color w:val="000000" w:themeColor="text1"/>
                                <w:sz w:val="16"/>
                                <w:szCs w:val="16"/>
                                <w:lang w:eastAsia="zh-TW"/>
                              </w:rPr>
                              <w:t>mean.</w:t>
                            </w:r>
                          </w:p>
                          <w:p w14:paraId="062BD982" w14:textId="170F8713" w:rsidR="009505FE" w:rsidRPr="00CD03FF" w:rsidRDefault="009505FE" w:rsidP="00CD03FF">
                            <w:pPr>
                              <w:pStyle w:val="ListParagraph"/>
                              <w:numPr>
                                <w:ilvl w:val="0"/>
                                <w:numId w:val="15"/>
                              </w:numPr>
                              <w:spacing w:after="0" w:line="240" w:lineRule="exact"/>
                              <w:ind w:left="2154" w:hanging="357"/>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Electrochemical doping time constant via spectroelectrochemistry. V</w:t>
                            </w:r>
                            <w:r w:rsidRPr="00CD03FF">
                              <w:rPr>
                                <w:rFonts w:eastAsia="PMingLiU" w:cstheme="minorHAnsi"/>
                                <w:color w:val="000000" w:themeColor="text1"/>
                                <w:sz w:val="16"/>
                                <w:szCs w:val="16"/>
                                <w:vertAlign w:val="subscript"/>
                                <w:lang w:eastAsia="zh-TW"/>
                              </w:rPr>
                              <w:t>doping</w:t>
                            </w:r>
                            <w:r w:rsidRPr="00CD03FF">
                              <w:rPr>
                                <w:rFonts w:eastAsia="PMingLiU" w:cstheme="minorHAnsi"/>
                                <w:color w:val="000000" w:themeColor="text1"/>
                                <w:sz w:val="16"/>
                                <w:szCs w:val="16"/>
                                <w:lang w:eastAsia="zh-TW"/>
                              </w:rPr>
                              <w:t xml:space="preserve"> = 0.7 V (vs Ag/AgCl).</w:t>
                            </w:r>
                            <w:r w:rsidR="000C4804">
                              <w:rPr>
                                <w:rFonts w:eastAsia="PMingLiU" w:cstheme="minorHAnsi"/>
                                <w:color w:val="000000" w:themeColor="text1"/>
                                <w:sz w:val="16"/>
                                <w:szCs w:val="16"/>
                                <w:lang w:eastAsia="zh-TW"/>
                              </w:rPr>
                              <w:t xml:space="preserve"> Error bar</w:t>
                            </w:r>
                            <w:r w:rsidR="001316F9">
                              <w:rPr>
                                <w:rFonts w:eastAsia="PMingLiU" w:cstheme="minorHAnsi"/>
                                <w:color w:val="000000" w:themeColor="text1"/>
                                <w:sz w:val="16"/>
                                <w:szCs w:val="16"/>
                                <w:lang w:eastAsia="zh-TW"/>
                              </w:rPr>
                              <w:t>s</w:t>
                            </w:r>
                            <w:r w:rsidR="000C4804">
                              <w:rPr>
                                <w:rFonts w:eastAsia="PMingLiU" w:cstheme="minorHAnsi"/>
                                <w:color w:val="000000" w:themeColor="text1"/>
                                <w:sz w:val="16"/>
                                <w:szCs w:val="16"/>
                                <w:lang w:eastAsia="zh-TW"/>
                              </w:rPr>
                              <w:t xml:space="preserve"> represent standard error of </w:t>
                            </w:r>
                            <w:r w:rsidR="001316F9">
                              <w:rPr>
                                <w:rFonts w:eastAsia="PMingLiU" w:cstheme="minorHAnsi"/>
                                <w:color w:val="000000" w:themeColor="text1"/>
                                <w:sz w:val="16"/>
                                <w:szCs w:val="16"/>
                                <w:lang w:eastAsia="zh-TW"/>
                              </w:rPr>
                              <w:t xml:space="preserve">the </w:t>
                            </w:r>
                            <w:r w:rsidR="000C4804">
                              <w:rPr>
                                <w:rFonts w:eastAsia="PMingLiU" w:cstheme="minorHAnsi"/>
                                <w:color w:val="000000" w:themeColor="text1"/>
                                <w:sz w:val="16"/>
                                <w:szCs w:val="16"/>
                                <w:lang w:eastAsia="zh-TW"/>
                              </w:rPr>
                              <w:t>mean.</w:t>
                            </w:r>
                          </w:p>
                          <w:p w14:paraId="5B4401E7" w14:textId="1D961E99" w:rsidR="009505FE" w:rsidRPr="00CD03FF" w:rsidRDefault="009505FE" w:rsidP="00CD03FF">
                            <w:pPr>
                              <w:pStyle w:val="ListParagraph"/>
                              <w:numPr>
                                <w:ilvl w:val="0"/>
                                <w:numId w:val="15"/>
                              </w:numPr>
                              <w:spacing w:after="0" w:line="240" w:lineRule="exact"/>
                              <w:ind w:left="2154" w:hanging="357"/>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Electrochemical dedoping time constant via spectroelectrochemistry. V</w:t>
                            </w:r>
                            <w:r w:rsidRPr="00CD03FF">
                              <w:rPr>
                                <w:rFonts w:eastAsia="PMingLiU" w:cstheme="minorHAnsi"/>
                                <w:color w:val="000000" w:themeColor="text1"/>
                                <w:sz w:val="16"/>
                                <w:szCs w:val="16"/>
                                <w:vertAlign w:val="subscript"/>
                                <w:lang w:eastAsia="zh-TW"/>
                              </w:rPr>
                              <w:t>dedoping</w:t>
                            </w:r>
                            <w:r w:rsidRPr="00CD03FF">
                              <w:rPr>
                                <w:rFonts w:eastAsia="PMingLiU" w:cstheme="minorHAnsi"/>
                                <w:color w:val="000000" w:themeColor="text1"/>
                                <w:sz w:val="16"/>
                                <w:szCs w:val="16"/>
                                <w:lang w:eastAsia="zh-TW"/>
                              </w:rPr>
                              <w:t xml:space="preserve"> = -0.5 V (vs Ag/AgCl).</w:t>
                            </w:r>
                            <w:r w:rsidR="001316F9">
                              <w:rPr>
                                <w:rFonts w:eastAsia="PMingLiU" w:cstheme="minorHAnsi"/>
                                <w:color w:val="000000" w:themeColor="text1"/>
                                <w:sz w:val="16"/>
                                <w:szCs w:val="16"/>
                                <w:lang w:eastAsia="zh-TW"/>
                              </w:rPr>
                              <w:t xml:space="preserve"> Error bars represent standard error of the mean.</w:t>
                            </w:r>
                          </w:p>
                          <w:p w14:paraId="5B09E52A" w14:textId="5B1545BD" w:rsidR="009505FE" w:rsidRPr="00CD03FF" w:rsidRDefault="001316F9" w:rsidP="00CD03FF">
                            <w:pPr>
                              <w:pStyle w:val="ListParagraph"/>
                              <w:numPr>
                                <w:ilvl w:val="0"/>
                                <w:numId w:val="15"/>
                              </w:numPr>
                              <w:spacing w:after="0" w:line="240" w:lineRule="exact"/>
                              <w:ind w:left="2154" w:hanging="357"/>
                              <w:textAlignment w:val="baseline"/>
                              <w:rPr>
                                <w:rFonts w:eastAsia="PMingLiU" w:cstheme="minorHAnsi"/>
                                <w:color w:val="000000" w:themeColor="text1"/>
                                <w:sz w:val="16"/>
                                <w:szCs w:val="16"/>
                                <w:lang w:eastAsia="zh-TW"/>
                              </w:rPr>
                            </w:pPr>
                            <w:r>
                              <w:rPr>
                                <w:rFonts w:eastAsia="PMingLiU" w:cstheme="minorHAnsi"/>
                                <w:color w:val="000000" w:themeColor="text1"/>
                                <w:sz w:val="16"/>
                                <w:szCs w:val="16"/>
                                <w:lang w:eastAsia="zh-TW"/>
                              </w:rPr>
                              <w:t>Obtained f</w:t>
                            </w:r>
                            <w:r w:rsidR="009505FE" w:rsidRPr="00CD03FF">
                              <w:rPr>
                                <w:rFonts w:eastAsia="PMingLiU" w:cstheme="minorHAnsi"/>
                                <w:color w:val="000000" w:themeColor="text1"/>
                                <w:sz w:val="16"/>
                                <w:szCs w:val="16"/>
                                <w:lang w:eastAsia="zh-TW"/>
                              </w:rPr>
                              <w:t>rom Flagg et al.</w:t>
                            </w:r>
                            <w:r w:rsidR="009505FE" w:rsidRPr="00CD03FF">
                              <w:rPr>
                                <w:rFonts w:eastAsia="PMingLiU" w:cstheme="minorHAnsi"/>
                                <w:color w:val="000000" w:themeColor="text1"/>
                                <w:sz w:val="16"/>
                                <w:szCs w:val="16"/>
                                <w:lang w:eastAsia="zh-TW"/>
                              </w:rPr>
                              <w:fldChar w:fldCharType="begin" w:fldLock="1"/>
                            </w:r>
                            <w:r w:rsidR="00A874FF">
                              <w:rPr>
                                <w:rFonts w:eastAsia="PMingLiU" w:cstheme="minorHAnsi"/>
                                <w:color w:val="000000" w:themeColor="text1"/>
                                <w:sz w:val="16"/>
                                <w:szCs w:val="16"/>
                                <w:lang w:eastAsia="zh-TW"/>
                              </w:rPr>
                              <w:instrText>ADDIN CSL_CITATION {"citationItems":[{"id":"ITEM-1","itemData":{"DOI":"10.1021/jacs.8b12640","ISSN":"0002-7863","author":[{"dropping-particle":"","family":"Flagg","given":"Lucas Q","non-dropping-particle":"","parse-names":false,"suffix":""},{"dropping-particle":"","family":"Bischak","given":"Connor G","non-dropping-particle":"","parse-names":false,"suffix":""},{"dropping-particle":"","family":"Onorato","given":"Jonathan W","non-dropping-particle":"","parse-names":false,"suffix":""},{"dropping-particle":"","family":"Rashid","given":"Reem B","non-dropping-particle":"","parse-names":false,"suffix":""},{"dropping-particle":"","family":"Luscombe","given":"Christine K","non-dropping-particle":"","parse-names":false,"suffix":""},{"dropping-particle":"","family":"Ginger","given":"David S","non-dropping-particle":"","parse-names":false,"suffix":""}],"container-title":"Journal of the American Chemical Society","genre":"research-article","id":"ITEM-1","issued":{"date-parts":[["2019"]]},"page":"4345-4354","publisher":"American Chemical Society","title":"Polymer Crystallinity Controls Water Uptake in Glycol Side-Chain Polymer Organic Electrochemical Transistors","type":"article-journal","volume":"141"},"uris":["http://www.mendeley.com/documents/?uuid=ac3af2ca-f175-47c6-aa35-d55513fd46b4"]}],"mendeley":{"formattedCitation":"&lt;sup&gt;28&lt;/sup&gt;","plainTextFormattedCitation":"28","previouslyFormattedCitation":"&lt;sup&gt;28&lt;/sup&gt;"},"properties":{"noteIndex":0},"schema":"https://github.com/citation-style-language/schema/raw/master/csl-citation.json"}</w:instrText>
                            </w:r>
                            <w:r w:rsidR="009505FE" w:rsidRPr="00CD03FF">
                              <w:rPr>
                                <w:rFonts w:eastAsia="PMingLiU" w:cstheme="minorHAnsi"/>
                                <w:color w:val="000000" w:themeColor="text1"/>
                                <w:sz w:val="16"/>
                                <w:szCs w:val="16"/>
                                <w:lang w:eastAsia="zh-TW"/>
                              </w:rPr>
                              <w:fldChar w:fldCharType="separate"/>
                            </w:r>
                            <w:r w:rsidR="00A874FF" w:rsidRPr="00A874FF">
                              <w:rPr>
                                <w:rFonts w:eastAsia="PMingLiU" w:cstheme="minorHAnsi"/>
                                <w:noProof/>
                                <w:color w:val="000000" w:themeColor="text1"/>
                                <w:sz w:val="16"/>
                                <w:szCs w:val="16"/>
                                <w:vertAlign w:val="superscript"/>
                                <w:lang w:eastAsia="zh-TW"/>
                              </w:rPr>
                              <w:t>28</w:t>
                            </w:r>
                            <w:r w:rsidR="009505FE" w:rsidRPr="00CD03FF">
                              <w:rPr>
                                <w:rFonts w:eastAsia="PMingLiU" w:cstheme="minorHAnsi"/>
                                <w:color w:val="000000" w:themeColor="text1"/>
                                <w:sz w:val="16"/>
                                <w:szCs w:val="16"/>
                                <w:lang w:eastAsia="zh-TW"/>
                              </w:rPr>
                              <w:fldChar w:fldCharType="end"/>
                            </w:r>
                          </w:p>
                          <w:p w14:paraId="059118AF" w14:textId="3B43BFE5" w:rsidR="009505FE" w:rsidRPr="00CD03FF" w:rsidRDefault="009505FE">
                            <w:pPr>
                              <w:rPr>
                                <w:rFonts w:cstheme="minorHAnsi"/>
                                <w:sz w:val="16"/>
                                <w:szCs w:val="16"/>
                              </w:rPr>
                            </w:pPr>
                          </w:p>
                          <w:p w14:paraId="31258CE8" w14:textId="77777777" w:rsidR="009505FE" w:rsidRDefault="009505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1EB97" id="_x0000_s1033" type="#_x0000_t202" style="position:absolute;left:0;text-align:left;margin-left:458.8pt;margin-top:-233.4pt;width:510pt;height:320pt;z-index:251680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" stroked="f">
                <v:textbox>
                  <w:txbxContent>
                    <w:p w14:paraId="63110A4C" w14:textId="5C390327" w:rsidR="009505FE" w:rsidRPr="00CD03FF" w:rsidRDefault="009505FE" w:rsidP="00CD03FF">
                      <w:pPr>
                        <w:pStyle w:val="Caption"/>
                        <w:spacing w:after="0" w:line="276" w:lineRule="auto"/>
                        <w:jc w:val="center"/>
                        <w:rPr>
                          <w:rFonts w:cstheme="minorHAnsi"/>
                          <w:color w:val="000000" w:themeColor="text1"/>
                          <w:sz w:val="16"/>
                          <w:szCs w:val="16"/>
                        </w:rPr>
                      </w:pPr>
                      <w:r w:rsidRPr="00CD03FF">
                        <w:rPr>
                          <w:rFonts w:cstheme="minorHAnsi"/>
                          <w:color w:val="000000" w:themeColor="text1"/>
                          <w:sz w:val="16"/>
                          <w:szCs w:val="16"/>
                        </w:rPr>
                        <w:t xml:space="preserve">Table 2. Summary of electrochemical properties of polymers in 100 </w:t>
                      </w:r>
                      <w:r w:rsidR="003F5912" w:rsidRPr="00CD03FF">
                        <w:rPr>
                          <w:rFonts w:cstheme="minorHAnsi"/>
                          <w:color w:val="000000" w:themeColor="text1"/>
                          <w:sz w:val="16"/>
                          <w:szCs w:val="16"/>
                        </w:rPr>
                        <w:t>m</w:t>
                      </w:r>
                      <w:r w:rsidR="003F5912">
                        <w:rPr>
                          <w:rFonts w:cstheme="minorHAnsi"/>
                          <w:color w:val="000000" w:themeColor="text1"/>
                          <w:sz w:val="16"/>
                          <w:szCs w:val="16"/>
                        </w:rPr>
                        <w:t>mol/L</w:t>
                      </w:r>
                      <w:r w:rsidR="003F5912" w:rsidRPr="00CD03FF">
                        <w:rPr>
                          <w:rFonts w:cstheme="minorHAnsi"/>
                          <w:color w:val="000000" w:themeColor="text1"/>
                          <w:sz w:val="16"/>
                          <w:szCs w:val="16"/>
                        </w:rPr>
                        <w:t xml:space="preserve"> </w:t>
                      </w:r>
                      <w:r w:rsidRPr="00CD03FF">
                        <w:rPr>
                          <w:rFonts w:cstheme="minorHAnsi"/>
                          <w:color w:val="000000" w:themeColor="text1"/>
                          <w:sz w:val="16"/>
                          <w:szCs w:val="16"/>
                        </w:rPr>
                        <w:t>KCl</w:t>
                      </w:r>
                      <w:r w:rsidRPr="00CD03FF">
                        <w:rPr>
                          <w:rFonts w:cstheme="minorHAnsi"/>
                          <w:color w:val="000000" w:themeColor="text1"/>
                          <w:sz w:val="16"/>
                          <w:szCs w:val="16"/>
                          <w:vertAlign w:val="subscript"/>
                        </w:rPr>
                        <w:t>(aq)</w:t>
                      </w:r>
                      <w:r w:rsidRPr="00CD03FF">
                        <w:rPr>
                          <w:rFonts w:cstheme="minorHAnsi"/>
                          <w:color w:val="000000" w:themeColor="text1"/>
                          <w:sz w:val="16"/>
                          <w:szCs w:val="16"/>
                        </w:rPr>
                        <w:t>.</w:t>
                      </w:r>
                    </w:p>
                    <w:tbl>
                      <w:tblPr>
                        <w:tblStyle w:val="TableGrid"/>
                        <w:tblW w:w="0" w:type="auto"/>
                        <w:jc w:val="center"/>
                        <w:tblLook w:val="04A0" w:firstRow="1" w:lastRow="0" w:firstColumn="1" w:lastColumn="0" w:noHBand="0" w:noVBand="1"/>
                      </w:tblPr>
                      <w:tblGrid>
                        <w:gridCol w:w="971"/>
                        <w:gridCol w:w="877"/>
                        <w:gridCol w:w="936"/>
                        <w:gridCol w:w="936"/>
                        <w:gridCol w:w="985"/>
                        <w:gridCol w:w="1017"/>
                        <w:gridCol w:w="1017"/>
                      </w:tblGrid>
                      <w:tr w:rsidR="009505FE" w:rsidRPr="00CD03FF" w14:paraId="7AA7FE0F" w14:textId="77777777" w:rsidTr="006B6DDB">
                        <w:trPr>
                          <w:trHeight w:val="270"/>
                          <w:jc w:val="center"/>
                        </w:trPr>
                        <w:tc>
                          <w:tcPr>
                            <w:tcW w:w="0" w:type="auto"/>
                            <w:vAlign w:val="center"/>
                            <w:hideMark/>
                          </w:tcPr>
                          <w:p w14:paraId="1FC4E931" w14:textId="77777777" w:rsidR="009505FE" w:rsidRPr="00CD03FF" w:rsidRDefault="009505FE" w:rsidP="00CD03FF">
                            <w:pPr>
                              <w:jc w:val="center"/>
                              <w:textAlignment w:val="baseline"/>
                              <w:rPr>
                                <w:rFonts w:eastAsia="PMingLiU" w:cstheme="minorHAnsi"/>
                                <w:color w:val="000000" w:themeColor="text1"/>
                                <w:sz w:val="16"/>
                                <w:szCs w:val="16"/>
                                <w:lang w:eastAsia="zh-TW"/>
                              </w:rPr>
                            </w:pPr>
                          </w:p>
                        </w:tc>
                        <w:tc>
                          <w:tcPr>
                            <w:tcW w:w="0" w:type="auto"/>
                            <w:vAlign w:val="center"/>
                            <w:hideMark/>
                          </w:tcPr>
                          <w:p w14:paraId="6032BFA3" w14:textId="77777777" w:rsidR="009505FE" w:rsidRPr="00CD03FF" w:rsidRDefault="009505FE" w:rsidP="00CD03FF">
                            <w:pPr>
                              <w:jc w:val="center"/>
                              <w:textAlignment w:val="baseline"/>
                              <w:rPr>
                                <w:rFonts w:eastAsia="PMingLiU" w:cstheme="minorHAnsi"/>
                                <w:color w:val="000000" w:themeColor="text1"/>
                                <w:sz w:val="16"/>
                                <w:szCs w:val="16"/>
                                <w:vertAlign w:val="superscript"/>
                                <w:lang w:eastAsia="zh-TW"/>
                              </w:rPr>
                            </w:pPr>
                            <w:r w:rsidRPr="00CD03FF">
                              <w:rPr>
                                <w:rFonts w:eastAsia="PMingLiU" w:cstheme="minorHAnsi"/>
                                <w:color w:val="000000" w:themeColor="text1"/>
                                <w:sz w:val="16"/>
                                <w:szCs w:val="16"/>
                                <w:lang w:val="el-GR" w:eastAsia="zh-TW"/>
                              </w:rPr>
                              <w:t>μ</w:t>
                            </w:r>
                            <w:r w:rsidRPr="00CD03FF">
                              <w:rPr>
                                <w:rFonts w:eastAsia="PMingLiU" w:cstheme="minorHAnsi"/>
                                <w:color w:val="000000" w:themeColor="text1"/>
                                <w:sz w:val="16"/>
                                <w:szCs w:val="16"/>
                                <w:lang w:eastAsia="zh-TW"/>
                              </w:rPr>
                              <w:t>C</w:t>
                            </w:r>
                            <w:r w:rsidRPr="00CD03FF">
                              <w:rPr>
                                <w:rFonts w:eastAsia="PMingLiU" w:cstheme="minorHAnsi"/>
                                <w:color w:val="000000" w:themeColor="text1"/>
                                <w:sz w:val="16"/>
                                <w:szCs w:val="16"/>
                                <w:vertAlign w:val="superscript"/>
                                <w:lang w:eastAsia="zh-TW"/>
                              </w:rPr>
                              <w:t>*</w:t>
                            </w:r>
                            <w:r w:rsidRPr="00CD03FF">
                              <w:rPr>
                                <w:rFonts w:eastAsia="PMingLiU" w:cstheme="minorHAnsi"/>
                                <w:color w:val="000000" w:themeColor="text1"/>
                                <w:sz w:val="16"/>
                                <w:szCs w:val="16"/>
                                <w:lang w:eastAsia="zh-TW"/>
                              </w:rPr>
                              <w:t xml:space="preserve"> </w:t>
                            </w:r>
                            <w:r w:rsidRPr="00CD03FF">
                              <w:rPr>
                                <w:rFonts w:eastAsia="PMingLiU" w:cstheme="minorHAnsi"/>
                                <w:color w:val="000000" w:themeColor="text1"/>
                                <w:sz w:val="16"/>
                                <w:szCs w:val="16"/>
                                <w:vertAlign w:val="superscript"/>
                                <w:lang w:eastAsia="zh-TW"/>
                              </w:rPr>
                              <w:t>a</w:t>
                            </w:r>
                          </w:p>
                        </w:tc>
                        <w:tc>
                          <w:tcPr>
                            <w:tcW w:w="0" w:type="auto"/>
                            <w:vAlign w:val="center"/>
                            <w:hideMark/>
                          </w:tcPr>
                          <w:p w14:paraId="15EEAAF5" w14:textId="77777777" w:rsidR="009505FE" w:rsidRPr="00CD03FF" w:rsidRDefault="009505FE" w:rsidP="00CD03FF">
                            <w:pPr>
                              <w:jc w:val="center"/>
                              <w:textAlignment w:val="baseline"/>
                              <w:rPr>
                                <w:rFonts w:eastAsia="PMingLiU" w:cstheme="minorHAnsi"/>
                                <w:color w:val="000000" w:themeColor="text1"/>
                                <w:sz w:val="16"/>
                                <w:szCs w:val="16"/>
                                <w:vertAlign w:val="superscript"/>
                                <w:lang w:eastAsia="zh-TW"/>
                              </w:rPr>
                            </w:pPr>
                            <w:r w:rsidRPr="00CD03FF">
                              <w:rPr>
                                <w:rFonts w:eastAsia="PMingLiU" w:cstheme="minorHAnsi"/>
                                <w:color w:val="000000" w:themeColor="text1"/>
                                <w:sz w:val="16"/>
                                <w:szCs w:val="16"/>
                                <w:lang w:eastAsia="zh-TW"/>
                              </w:rPr>
                              <w:t>C</w:t>
                            </w:r>
                            <w:r w:rsidRPr="00CD03FF">
                              <w:rPr>
                                <w:rFonts w:eastAsia="PMingLiU" w:cstheme="minorHAnsi"/>
                                <w:color w:val="000000" w:themeColor="text1"/>
                                <w:sz w:val="16"/>
                                <w:szCs w:val="16"/>
                                <w:vertAlign w:val="superscript"/>
                                <w:lang w:eastAsia="zh-TW"/>
                              </w:rPr>
                              <w:t>*</w:t>
                            </w:r>
                            <w:r w:rsidRPr="00CD03FF">
                              <w:rPr>
                                <w:rFonts w:eastAsia="PMingLiU" w:cstheme="minorHAnsi"/>
                                <w:color w:val="000000" w:themeColor="text1"/>
                                <w:sz w:val="16"/>
                                <w:szCs w:val="16"/>
                                <w:lang w:eastAsia="zh-TW"/>
                              </w:rPr>
                              <w:t xml:space="preserve"> </w:t>
                            </w:r>
                            <w:r w:rsidRPr="00CD03FF">
                              <w:rPr>
                                <w:rFonts w:eastAsia="PMingLiU" w:cstheme="minorHAnsi"/>
                                <w:color w:val="000000" w:themeColor="text1"/>
                                <w:sz w:val="16"/>
                                <w:szCs w:val="16"/>
                                <w:vertAlign w:val="superscript"/>
                                <w:lang w:eastAsia="zh-TW"/>
                              </w:rPr>
                              <w:t>b</w:t>
                            </w:r>
                          </w:p>
                        </w:tc>
                        <w:tc>
                          <w:tcPr>
                            <w:tcW w:w="0" w:type="auto"/>
                            <w:vAlign w:val="center"/>
                            <w:hideMark/>
                          </w:tcPr>
                          <w:p w14:paraId="00212B36" w14:textId="77777777" w:rsidR="009505FE" w:rsidRPr="00CD03FF" w:rsidRDefault="009505FE" w:rsidP="00CD03FF">
                            <w:pPr>
                              <w:jc w:val="center"/>
                              <w:textAlignment w:val="baseline"/>
                              <w:rPr>
                                <w:rFonts w:eastAsia="PMingLiU" w:cstheme="minorHAnsi"/>
                                <w:color w:val="000000" w:themeColor="text1"/>
                                <w:sz w:val="16"/>
                                <w:szCs w:val="16"/>
                                <w:vertAlign w:val="superscript"/>
                                <w:lang w:eastAsia="zh-TW"/>
                              </w:rPr>
                            </w:pPr>
                            <w:r w:rsidRPr="00CD03FF">
                              <w:rPr>
                                <w:rFonts w:eastAsia="PMingLiU" w:cstheme="minorHAnsi"/>
                                <w:color w:val="000000" w:themeColor="text1"/>
                                <w:sz w:val="16"/>
                                <w:szCs w:val="16"/>
                                <w:lang w:val="el-GR" w:eastAsia="zh-TW"/>
                              </w:rPr>
                              <w:t>μ</w:t>
                            </w:r>
                            <w:r w:rsidRPr="00CD03FF">
                              <w:rPr>
                                <w:rFonts w:eastAsia="PMingLiU" w:cstheme="minorHAnsi"/>
                                <w:color w:val="000000" w:themeColor="text1"/>
                                <w:sz w:val="16"/>
                                <w:szCs w:val="16"/>
                                <w:vertAlign w:val="subscript"/>
                                <w:lang w:eastAsia="zh-TW"/>
                              </w:rPr>
                              <w:t xml:space="preserve">OECT </w:t>
                            </w:r>
                            <w:r w:rsidRPr="00CD03FF">
                              <w:rPr>
                                <w:rFonts w:eastAsia="PMingLiU" w:cstheme="minorHAnsi"/>
                                <w:color w:val="000000" w:themeColor="text1"/>
                                <w:sz w:val="16"/>
                                <w:szCs w:val="16"/>
                                <w:vertAlign w:val="superscript"/>
                                <w:lang w:eastAsia="zh-TW"/>
                              </w:rPr>
                              <w:t>c</w:t>
                            </w:r>
                          </w:p>
                        </w:tc>
                        <w:tc>
                          <w:tcPr>
                            <w:tcW w:w="0" w:type="auto"/>
                            <w:vAlign w:val="center"/>
                            <w:hideMark/>
                          </w:tcPr>
                          <w:p w14:paraId="13835E8F" w14:textId="77777777" w:rsidR="009505FE" w:rsidRPr="00CD03FF" w:rsidRDefault="009505FE" w:rsidP="00CD03FF">
                            <w:pPr>
                              <w:jc w:val="center"/>
                              <w:textAlignment w:val="baseline"/>
                              <w:rPr>
                                <w:rFonts w:eastAsia="PMingLiU" w:cstheme="minorHAnsi"/>
                                <w:color w:val="000000" w:themeColor="text1"/>
                                <w:sz w:val="16"/>
                                <w:szCs w:val="16"/>
                                <w:vertAlign w:val="superscript"/>
                                <w:lang w:eastAsia="zh-TW"/>
                              </w:rPr>
                            </w:pPr>
                            <w:r w:rsidRPr="00CD03FF">
                              <w:rPr>
                                <w:rFonts w:eastAsia="PMingLiU" w:cstheme="minorHAnsi"/>
                                <w:color w:val="000000" w:themeColor="text1"/>
                                <w:sz w:val="16"/>
                                <w:szCs w:val="16"/>
                                <w:lang w:eastAsia="zh-TW"/>
                              </w:rPr>
                              <w:t>V</w:t>
                            </w:r>
                            <w:r w:rsidRPr="00CD03FF">
                              <w:rPr>
                                <w:rFonts w:eastAsia="PMingLiU" w:cstheme="minorHAnsi"/>
                                <w:color w:val="000000" w:themeColor="text1"/>
                                <w:sz w:val="16"/>
                                <w:szCs w:val="16"/>
                                <w:vertAlign w:val="subscript"/>
                                <w:lang w:eastAsia="zh-TW"/>
                              </w:rPr>
                              <w:t xml:space="preserve">T </w:t>
                            </w:r>
                            <w:r w:rsidRPr="00CD03FF">
                              <w:rPr>
                                <w:rFonts w:eastAsia="PMingLiU" w:cstheme="minorHAnsi"/>
                                <w:color w:val="000000" w:themeColor="text1"/>
                                <w:sz w:val="16"/>
                                <w:szCs w:val="16"/>
                                <w:vertAlign w:val="superscript"/>
                                <w:lang w:eastAsia="zh-TW"/>
                              </w:rPr>
                              <w:t>d</w:t>
                            </w:r>
                          </w:p>
                        </w:tc>
                        <w:tc>
                          <w:tcPr>
                            <w:tcW w:w="0" w:type="auto"/>
                            <w:vAlign w:val="center"/>
                            <w:hideMark/>
                          </w:tcPr>
                          <w:p w14:paraId="31CF404F" w14:textId="77777777" w:rsidR="009505FE" w:rsidRPr="00CD03FF" w:rsidRDefault="009505FE" w:rsidP="00CD03FF">
                            <w:pPr>
                              <w:jc w:val="center"/>
                              <w:textAlignment w:val="baseline"/>
                              <w:rPr>
                                <w:rFonts w:eastAsia="PMingLiU" w:cstheme="minorHAnsi"/>
                                <w:color w:val="000000" w:themeColor="text1"/>
                                <w:sz w:val="16"/>
                                <w:szCs w:val="16"/>
                                <w:vertAlign w:val="superscript"/>
                                <w:lang w:eastAsia="zh-TW"/>
                              </w:rPr>
                            </w:pPr>
                            <w:r w:rsidRPr="00CD03FF">
                              <w:rPr>
                                <w:rFonts w:eastAsia="PMingLiU" w:cstheme="minorHAnsi"/>
                                <w:color w:val="000000" w:themeColor="text1"/>
                                <w:sz w:val="16"/>
                                <w:szCs w:val="16"/>
                                <w:lang w:val="el-GR" w:eastAsia="zh-TW"/>
                              </w:rPr>
                              <w:t>τ</w:t>
                            </w:r>
                            <w:r w:rsidRPr="00CD03FF">
                              <w:rPr>
                                <w:rFonts w:eastAsia="PMingLiU" w:cstheme="minorHAnsi"/>
                                <w:color w:val="000000" w:themeColor="text1"/>
                                <w:sz w:val="16"/>
                                <w:szCs w:val="16"/>
                                <w:vertAlign w:val="subscript"/>
                                <w:lang w:eastAsia="zh-TW"/>
                              </w:rPr>
                              <w:t xml:space="preserve">doping </w:t>
                            </w:r>
                            <w:r w:rsidRPr="00CD03FF">
                              <w:rPr>
                                <w:rFonts w:eastAsia="PMingLiU" w:cstheme="minorHAnsi"/>
                                <w:color w:val="000000" w:themeColor="text1"/>
                                <w:sz w:val="16"/>
                                <w:szCs w:val="16"/>
                                <w:vertAlign w:val="superscript"/>
                                <w:lang w:eastAsia="zh-TW"/>
                              </w:rPr>
                              <w:t>e</w:t>
                            </w:r>
                          </w:p>
                        </w:tc>
                        <w:tc>
                          <w:tcPr>
                            <w:tcW w:w="0" w:type="auto"/>
                            <w:vAlign w:val="center"/>
                            <w:hideMark/>
                          </w:tcPr>
                          <w:p w14:paraId="76E2ECEC" w14:textId="77777777" w:rsidR="009505FE" w:rsidRPr="00CD03FF" w:rsidRDefault="009505FE" w:rsidP="00CD03FF">
                            <w:pPr>
                              <w:jc w:val="center"/>
                              <w:textAlignment w:val="baseline"/>
                              <w:rPr>
                                <w:rFonts w:eastAsia="PMingLiU" w:cstheme="minorHAnsi"/>
                                <w:color w:val="000000" w:themeColor="text1"/>
                                <w:sz w:val="16"/>
                                <w:szCs w:val="16"/>
                                <w:vertAlign w:val="superscript"/>
                                <w:lang w:eastAsia="zh-TW"/>
                              </w:rPr>
                            </w:pPr>
                            <w:r w:rsidRPr="00CD03FF">
                              <w:rPr>
                                <w:rFonts w:eastAsia="PMingLiU" w:cstheme="minorHAnsi"/>
                                <w:color w:val="000000" w:themeColor="text1"/>
                                <w:sz w:val="16"/>
                                <w:szCs w:val="16"/>
                                <w:lang w:val="el-GR" w:eastAsia="zh-TW"/>
                              </w:rPr>
                              <w:t>τ</w:t>
                            </w:r>
                            <w:r w:rsidRPr="00CD03FF">
                              <w:rPr>
                                <w:rFonts w:eastAsia="PMingLiU" w:cstheme="minorHAnsi"/>
                                <w:color w:val="000000" w:themeColor="text1"/>
                                <w:sz w:val="16"/>
                                <w:szCs w:val="16"/>
                                <w:vertAlign w:val="subscript"/>
                                <w:lang w:eastAsia="zh-TW"/>
                              </w:rPr>
                              <w:t xml:space="preserve">dedoping </w:t>
                            </w:r>
                            <w:r w:rsidRPr="00CD03FF">
                              <w:rPr>
                                <w:rFonts w:eastAsia="PMingLiU" w:cstheme="minorHAnsi"/>
                                <w:color w:val="000000" w:themeColor="text1"/>
                                <w:sz w:val="16"/>
                                <w:szCs w:val="16"/>
                                <w:vertAlign w:val="superscript"/>
                                <w:lang w:eastAsia="zh-TW"/>
                              </w:rPr>
                              <w:t>f</w:t>
                            </w:r>
                          </w:p>
                        </w:tc>
                      </w:tr>
                      <w:tr w:rsidR="009505FE" w:rsidRPr="00CD03FF" w14:paraId="5B3C14A5" w14:textId="77777777" w:rsidTr="006B6DDB">
                        <w:trPr>
                          <w:trHeight w:val="270"/>
                          <w:jc w:val="center"/>
                        </w:trPr>
                        <w:tc>
                          <w:tcPr>
                            <w:tcW w:w="0" w:type="auto"/>
                            <w:vAlign w:val="center"/>
                            <w:hideMark/>
                          </w:tcPr>
                          <w:p w14:paraId="19CA8E0C" w14:textId="77777777" w:rsidR="009505FE" w:rsidRPr="00CD03FF" w:rsidRDefault="009505FE" w:rsidP="00CD03FF">
                            <w:pPr>
                              <w:jc w:val="center"/>
                              <w:textAlignment w:val="baseline"/>
                              <w:rPr>
                                <w:rFonts w:eastAsia="PMingLiU" w:cstheme="minorHAnsi"/>
                                <w:color w:val="000000" w:themeColor="text1"/>
                                <w:sz w:val="16"/>
                                <w:szCs w:val="16"/>
                                <w:lang w:eastAsia="zh-TW"/>
                              </w:rPr>
                            </w:pPr>
                          </w:p>
                        </w:tc>
                        <w:tc>
                          <w:tcPr>
                            <w:tcW w:w="0" w:type="auto"/>
                            <w:vAlign w:val="center"/>
                            <w:hideMark/>
                          </w:tcPr>
                          <w:p w14:paraId="0AB81AEF" w14:textId="77777777"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(F/cm</w:t>
                            </w:r>
                            <m:oMath>
                              <m:r>
                                <m:rPr>
                                  <m:sty m:val="p"/>
                                </m:rPr>
                                <w:rPr>
                                  <w:rFonts w:ascii="Cambria Math" w:eastAsia="PMingLiU" w:hAnsi="Cambria Math" w:cstheme="minorHAnsi"/>
                                  <w:color w:val="000000" w:themeColor="text1"/>
                                  <w:sz w:val="16"/>
                                  <w:szCs w:val="16"/>
                                  <w:lang w:eastAsia="zh-TW"/>
                                </w:rPr>
                                <m:t>∙</m:t>
                              </m:r>
                            </m:oMath>
                            <w:r w:rsidRPr="00CD03FF">
                              <w:rPr>
                                <w:rFonts w:eastAsia="PMingLiU" w:cstheme="minorHAnsi"/>
                                <w:color w:val="000000" w:themeColor="text1"/>
                                <w:sz w:val="16"/>
                                <w:szCs w:val="16"/>
                                <w:lang w:eastAsia="zh-TW"/>
                              </w:rPr>
                              <w:t>V</w:t>
                            </w:r>
                            <m:oMath>
                              <m:r>
                                <m:rPr>
                                  <m:sty m:val="p"/>
                                </m:rPr>
                                <w:rPr>
                                  <w:rFonts w:ascii="Cambria Math" w:eastAsia="PMingLiU" w:hAnsi="Cambria Math" w:cstheme="minorHAnsi"/>
                                  <w:color w:val="000000" w:themeColor="text1"/>
                                  <w:sz w:val="16"/>
                                  <w:szCs w:val="16"/>
                                  <w:lang w:eastAsia="zh-TW"/>
                                </w:rPr>
                                <m:t>∙</m:t>
                              </m:r>
                            </m:oMath>
                            <w:r w:rsidRPr="00CD03FF">
                              <w:rPr>
                                <w:rFonts w:eastAsia="PMingLiU" w:cstheme="minorHAnsi"/>
                                <w:color w:val="000000" w:themeColor="text1"/>
                                <w:sz w:val="16"/>
                                <w:szCs w:val="16"/>
                                <w:lang w:eastAsia="zh-TW"/>
                              </w:rPr>
                              <w:t>s)</w:t>
                            </w:r>
                          </w:p>
                        </w:tc>
                        <w:tc>
                          <w:tcPr>
                            <w:tcW w:w="0" w:type="auto"/>
                            <w:vAlign w:val="center"/>
                            <w:hideMark/>
                          </w:tcPr>
                          <w:p w14:paraId="53EDFB9E" w14:textId="77777777"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(F/cm</w:t>
                            </w:r>
                            <w:r w:rsidRPr="00CD03FF">
                              <w:rPr>
                                <w:rFonts w:eastAsia="PMingLiU" w:cstheme="minorHAnsi"/>
                                <w:color w:val="000000" w:themeColor="text1"/>
                                <w:sz w:val="16"/>
                                <w:szCs w:val="16"/>
                                <w:vertAlign w:val="superscript"/>
                                <w:lang w:eastAsia="zh-TW"/>
                              </w:rPr>
                              <w:t>3</w:t>
                            </w:r>
                            <w:r w:rsidRPr="00CD03FF">
                              <w:rPr>
                                <w:rFonts w:eastAsia="PMingLiU" w:cstheme="minorHAnsi"/>
                                <w:color w:val="000000" w:themeColor="text1"/>
                                <w:sz w:val="16"/>
                                <w:szCs w:val="16"/>
                                <w:lang w:eastAsia="zh-TW"/>
                              </w:rPr>
                              <w:t>)</w:t>
                            </w:r>
                          </w:p>
                        </w:tc>
                        <w:tc>
                          <w:tcPr>
                            <w:tcW w:w="0" w:type="auto"/>
                            <w:vAlign w:val="center"/>
                            <w:hideMark/>
                          </w:tcPr>
                          <w:p w14:paraId="6BDAD076" w14:textId="77777777"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(cm</w:t>
                            </w:r>
                            <w:r w:rsidRPr="00CD03FF">
                              <w:rPr>
                                <w:rFonts w:eastAsia="PMingLiU" w:cstheme="minorHAnsi"/>
                                <w:color w:val="000000" w:themeColor="text1"/>
                                <w:sz w:val="16"/>
                                <w:szCs w:val="16"/>
                                <w:vertAlign w:val="superscript"/>
                                <w:lang w:eastAsia="zh-TW"/>
                              </w:rPr>
                              <w:t>2</w:t>
                            </w:r>
                            <w:r w:rsidRPr="00CD03FF">
                              <w:rPr>
                                <w:rFonts w:eastAsia="PMingLiU" w:cstheme="minorHAnsi"/>
                                <w:color w:val="000000" w:themeColor="text1"/>
                                <w:sz w:val="16"/>
                                <w:szCs w:val="16"/>
                                <w:lang w:eastAsia="zh-TW"/>
                              </w:rPr>
                              <w:t>/V</w:t>
                            </w:r>
                            <m:oMath>
                              <m:r>
                                <m:rPr>
                                  <m:sty m:val="p"/>
                                </m:rPr>
                                <w:rPr>
                                  <w:rFonts w:ascii="Cambria Math" w:eastAsia="PMingLiU" w:hAnsi="Cambria Math" w:cstheme="minorHAnsi"/>
                                  <w:color w:val="000000" w:themeColor="text1"/>
                                  <w:sz w:val="16"/>
                                  <w:szCs w:val="16"/>
                                  <w:lang w:eastAsia="zh-TW"/>
                                </w:rPr>
                                <m:t>∙</m:t>
                              </m:r>
                            </m:oMath>
                            <w:r w:rsidRPr="00CD03FF">
                              <w:rPr>
                                <w:rFonts w:eastAsia="PMingLiU" w:cstheme="minorHAnsi"/>
                                <w:color w:val="000000" w:themeColor="text1"/>
                                <w:sz w:val="16"/>
                                <w:szCs w:val="16"/>
                                <w:lang w:eastAsia="zh-TW"/>
                              </w:rPr>
                              <w:t>s)</w:t>
                            </w:r>
                          </w:p>
                        </w:tc>
                        <w:tc>
                          <w:tcPr>
                            <w:tcW w:w="0" w:type="auto"/>
                            <w:vAlign w:val="center"/>
                            <w:hideMark/>
                          </w:tcPr>
                          <w:p w14:paraId="447C2691" w14:textId="77777777"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(V)</w:t>
                            </w:r>
                          </w:p>
                        </w:tc>
                        <w:tc>
                          <w:tcPr>
                            <w:tcW w:w="0" w:type="auto"/>
                            <w:vAlign w:val="center"/>
                            <w:hideMark/>
                          </w:tcPr>
                          <w:p w14:paraId="69E07180" w14:textId="77777777"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(s)</w:t>
                            </w:r>
                          </w:p>
                        </w:tc>
                        <w:tc>
                          <w:tcPr>
                            <w:tcW w:w="0" w:type="auto"/>
                            <w:vAlign w:val="center"/>
                            <w:hideMark/>
                          </w:tcPr>
                          <w:p w14:paraId="626F19C2" w14:textId="77777777"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(s)</w:t>
                            </w:r>
                          </w:p>
                        </w:tc>
                      </w:tr>
                      <w:tr w:rsidR="009505FE" w:rsidRPr="00CD03FF" w14:paraId="4EEE36F1" w14:textId="77777777" w:rsidTr="006B6DDB">
                        <w:trPr>
                          <w:trHeight w:val="270"/>
                          <w:jc w:val="center"/>
                        </w:trPr>
                        <w:tc>
                          <w:tcPr>
                            <w:tcW w:w="0" w:type="auto"/>
                            <w:vAlign w:val="center"/>
                            <w:hideMark/>
                          </w:tcPr>
                          <w:p w14:paraId="2AF0F0BC" w14:textId="77777777" w:rsidR="009505FE" w:rsidRPr="00CD03FF" w:rsidRDefault="009505FE" w:rsidP="00CD03FF">
                            <w:pPr>
                              <w:jc w:val="center"/>
                              <w:textAlignment w:val="baseline"/>
                              <w:rPr>
                                <w:rFonts w:eastAsia="PMingLiU" w:cstheme="minorHAnsi"/>
                                <w:color w:val="000000" w:themeColor="text1"/>
                                <w:sz w:val="16"/>
                                <w:szCs w:val="16"/>
                                <w:vertAlign w:val="superscript"/>
                                <w:lang w:eastAsia="zh-TW"/>
                              </w:rPr>
                            </w:pPr>
                            <w:r w:rsidRPr="00CD03FF">
                              <w:rPr>
                                <w:rFonts w:eastAsia="PMingLiU" w:cstheme="minorHAnsi"/>
                                <w:color w:val="000000" w:themeColor="text1"/>
                                <w:sz w:val="16"/>
                                <w:szCs w:val="16"/>
                                <w:lang w:eastAsia="zh-TW"/>
                              </w:rPr>
                              <w:t xml:space="preserve">P3MEEMT </w:t>
                            </w:r>
                            <w:r w:rsidRPr="00CD03FF">
                              <w:rPr>
                                <w:rFonts w:eastAsia="PMingLiU" w:cstheme="minorHAnsi"/>
                                <w:color w:val="000000" w:themeColor="text1"/>
                                <w:sz w:val="16"/>
                                <w:szCs w:val="16"/>
                                <w:vertAlign w:val="superscript"/>
                                <w:lang w:eastAsia="zh-TW"/>
                              </w:rPr>
                              <w:t>g</w:t>
                            </w:r>
                          </w:p>
                        </w:tc>
                        <w:tc>
                          <w:tcPr>
                            <w:tcW w:w="0" w:type="auto"/>
                            <w:vAlign w:val="center"/>
                            <w:hideMark/>
                          </w:tcPr>
                          <w:p w14:paraId="78501A42" w14:textId="77777777" w:rsidR="009505FE" w:rsidRPr="00CD03FF" w:rsidRDefault="009505FE" w:rsidP="00CD03FF">
                            <w:pPr>
                              <w:jc w:val="center"/>
                              <w:textAlignment w:val="baseline"/>
                              <w:rPr>
                                <w:rFonts w:eastAsia="PMingLiU" w:cstheme="minorHAnsi"/>
                                <w:color w:val="000000" w:themeColor="text1"/>
                                <w:sz w:val="16"/>
                                <w:szCs w:val="16"/>
                                <w:vertAlign w:val="superscript"/>
                                <w:lang w:eastAsia="zh-TW"/>
                              </w:rPr>
                            </w:pPr>
                            <w:r w:rsidRPr="00CD03FF">
                              <w:rPr>
                                <w:rFonts w:eastAsia="PMingLiU" w:cstheme="minorHAnsi"/>
                                <w:color w:val="000000" w:themeColor="text1"/>
                                <w:sz w:val="16"/>
                                <w:szCs w:val="16"/>
                                <w:lang w:eastAsia="zh-TW"/>
                              </w:rPr>
                              <w:t>49.1 ± 5.0</w:t>
                            </w:r>
                          </w:p>
                        </w:tc>
                        <w:tc>
                          <w:tcPr>
                            <w:tcW w:w="0" w:type="auto"/>
                            <w:vAlign w:val="center"/>
                            <w:hideMark/>
                          </w:tcPr>
                          <w:p w14:paraId="340C5E7F" w14:textId="24CC55AE" w:rsidR="009505FE" w:rsidRPr="00CD03FF" w:rsidRDefault="009505FE" w:rsidP="00CD03FF">
                            <w:pPr>
                              <w:jc w:val="center"/>
                              <w:textAlignment w:val="baseline"/>
                              <w:rPr>
                                <w:rFonts w:eastAsia="PMingLiU" w:cstheme="minorHAnsi"/>
                                <w:color w:val="000000" w:themeColor="text1"/>
                                <w:sz w:val="16"/>
                                <w:szCs w:val="16"/>
                                <w:vertAlign w:val="superscript"/>
                                <w:lang w:eastAsia="zh-TW"/>
                              </w:rPr>
                            </w:pPr>
                            <w:r>
                              <w:rPr>
                                <w:rFonts w:cstheme="minorHAnsi"/>
                                <w:b/>
                                <w:bCs/>
                                <w:lang w:val="en-US"/>
                              </w:rPr>
                              <w:sym w:font="Symbol" w:char="F0BB"/>
                            </w:r>
                            <w:r w:rsidRPr="00CD03FF">
                              <w:rPr>
                                <w:rFonts w:eastAsia="PMingLiU" w:cstheme="minorHAnsi"/>
                                <w:color w:val="000000" w:themeColor="text1"/>
                                <w:sz w:val="16"/>
                                <w:szCs w:val="16"/>
                                <w:lang w:eastAsia="zh-TW"/>
                              </w:rPr>
                              <w:t xml:space="preserve"> 215.5</w:t>
                            </w:r>
                          </w:p>
                        </w:tc>
                        <w:tc>
                          <w:tcPr>
                            <w:tcW w:w="0" w:type="auto"/>
                            <w:vAlign w:val="center"/>
                            <w:hideMark/>
                          </w:tcPr>
                          <w:p w14:paraId="5992062D" w14:textId="5BC5309E" w:rsidR="009505FE" w:rsidRPr="00CD03FF" w:rsidRDefault="009505FE" w:rsidP="00CD03FF">
                            <w:pPr>
                              <w:jc w:val="center"/>
                              <w:textAlignment w:val="baseline"/>
                              <w:rPr>
                                <w:rFonts w:eastAsia="PMingLiU" w:cstheme="minorHAnsi"/>
                                <w:color w:val="000000" w:themeColor="text1"/>
                                <w:sz w:val="16"/>
                                <w:szCs w:val="16"/>
                                <w:vertAlign w:val="superscript"/>
                                <w:lang w:eastAsia="zh-TW"/>
                              </w:rPr>
                            </w:pPr>
                            <w:r>
                              <w:rPr>
                                <w:rFonts w:cstheme="minorHAnsi"/>
                                <w:b/>
                                <w:bCs/>
                                <w:lang w:val="en-US"/>
                              </w:rPr>
                              <w:sym w:font="Symbol" w:char="F0BB"/>
                            </w:r>
                            <w:r w:rsidRPr="00CD03FF">
                              <w:rPr>
                                <w:rFonts w:eastAsia="PMingLiU" w:cstheme="minorHAnsi"/>
                                <w:color w:val="000000" w:themeColor="text1"/>
                                <w:sz w:val="16"/>
                                <w:szCs w:val="16"/>
                                <w:lang w:eastAsia="zh-TW"/>
                              </w:rPr>
                              <w:t xml:space="preserve"> 0.23</w:t>
                            </w:r>
                          </w:p>
                        </w:tc>
                        <w:tc>
                          <w:tcPr>
                            <w:tcW w:w="0" w:type="auto"/>
                            <w:vAlign w:val="center"/>
                            <w:hideMark/>
                          </w:tcPr>
                          <w:p w14:paraId="5203D698" w14:textId="77777777"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-0.56 ± 0.01</w:t>
                            </w:r>
                          </w:p>
                        </w:tc>
                        <w:tc>
                          <w:tcPr>
                            <w:tcW w:w="0" w:type="auto"/>
                            <w:vAlign w:val="center"/>
                            <w:hideMark/>
                          </w:tcPr>
                          <w:p w14:paraId="784C74C9" w14:textId="77777777"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0.82 ± 0.03</w:t>
                            </w:r>
                          </w:p>
                        </w:tc>
                        <w:tc>
                          <w:tcPr>
                            <w:tcW w:w="0" w:type="auto"/>
                            <w:vAlign w:val="center"/>
                            <w:hideMark/>
                          </w:tcPr>
                          <w:p w14:paraId="28292E9E" w14:textId="740C23F1" w:rsidR="009505FE" w:rsidRPr="00CD03FF" w:rsidRDefault="009505FE" w:rsidP="00CD03FF">
                            <w:pPr>
                              <w:jc w:val="center"/>
                              <w:textAlignment w:val="baseline"/>
                              <w:rPr>
                                <w:rFonts w:eastAsia="PMingLiU" w:cstheme="minorHAnsi"/>
                                <w:color w:val="000000" w:themeColor="text1"/>
                                <w:sz w:val="16"/>
                                <w:szCs w:val="16"/>
                                <w:lang w:eastAsia="zh-TW"/>
                              </w:rPr>
                            </w:pPr>
                            <w:r>
                              <w:rPr>
                                <w:rFonts w:cstheme="minorHAnsi"/>
                                <w:b/>
                                <w:bCs/>
                                <w:lang w:val="en-US"/>
                              </w:rPr>
                              <w:sym w:font="Symbol" w:char="F0BB"/>
                            </w:r>
                            <w:r w:rsidRPr="00CD03FF">
                              <w:rPr>
                                <w:rFonts w:eastAsia="PMingLiU" w:cstheme="minorHAnsi"/>
                                <w:color w:val="000000" w:themeColor="text1"/>
                                <w:sz w:val="16"/>
                                <w:szCs w:val="16"/>
                                <w:lang w:eastAsia="zh-TW"/>
                              </w:rPr>
                              <w:t xml:space="preserve"> 0.63</w:t>
                            </w:r>
                          </w:p>
                        </w:tc>
                      </w:tr>
                      <w:tr w:rsidR="009505FE" w:rsidRPr="00CD03FF" w14:paraId="444458C5" w14:textId="77777777" w:rsidTr="006B6DDB">
                        <w:trPr>
                          <w:trHeight w:val="270"/>
                          <w:jc w:val="center"/>
                        </w:trPr>
                        <w:tc>
                          <w:tcPr>
                            <w:tcW w:w="0" w:type="auto"/>
                            <w:vAlign w:val="center"/>
                            <w:hideMark/>
                          </w:tcPr>
                          <w:p w14:paraId="23BEA9B3" w14:textId="77777777"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P3APPT</w:t>
                            </w:r>
                          </w:p>
                        </w:tc>
                        <w:tc>
                          <w:tcPr>
                            <w:tcW w:w="0" w:type="auto"/>
                            <w:vAlign w:val="center"/>
                            <w:hideMark/>
                          </w:tcPr>
                          <w:p w14:paraId="6480EBF3" w14:textId="77777777"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30.5 ± 2.2</w:t>
                            </w:r>
                          </w:p>
                        </w:tc>
                        <w:tc>
                          <w:tcPr>
                            <w:tcW w:w="0" w:type="auto"/>
                            <w:vAlign w:val="center"/>
                            <w:hideMark/>
                          </w:tcPr>
                          <w:p w14:paraId="40E8C4C2" w14:textId="77777777"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81.0 ± 12.8</w:t>
                            </w:r>
                          </w:p>
                        </w:tc>
                        <w:tc>
                          <w:tcPr>
                            <w:tcW w:w="0" w:type="auto"/>
                            <w:vAlign w:val="center"/>
                            <w:hideMark/>
                          </w:tcPr>
                          <w:p w14:paraId="3CD12D81" w14:textId="77777777"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0.38 ± 0.09</w:t>
                            </w:r>
                          </w:p>
                        </w:tc>
                        <w:tc>
                          <w:tcPr>
                            <w:tcW w:w="0" w:type="auto"/>
                            <w:vAlign w:val="center"/>
                            <w:hideMark/>
                          </w:tcPr>
                          <w:p w14:paraId="3FCB7E56" w14:textId="77777777"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-0.58 ± 0.01</w:t>
                            </w:r>
                          </w:p>
                        </w:tc>
                        <w:tc>
                          <w:tcPr>
                            <w:tcW w:w="0" w:type="auto"/>
                            <w:vAlign w:val="center"/>
                          </w:tcPr>
                          <w:p w14:paraId="7CBA863A" w14:textId="77777777"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6.00 ± 1.82</w:t>
                            </w:r>
                          </w:p>
                        </w:tc>
                        <w:tc>
                          <w:tcPr>
                            <w:tcW w:w="0" w:type="auto"/>
                            <w:vAlign w:val="center"/>
                          </w:tcPr>
                          <w:p w14:paraId="1ABC48DF" w14:textId="77777777"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0.13 ± 0.05</w:t>
                            </w:r>
                          </w:p>
                        </w:tc>
                      </w:tr>
                      <w:tr w:rsidR="009505FE" w:rsidRPr="00CD03FF" w14:paraId="32016B7E" w14:textId="77777777" w:rsidTr="006B6DDB">
                        <w:trPr>
                          <w:trHeight w:val="270"/>
                          <w:jc w:val="center"/>
                        </w:trPr>
                        <w:tc>
                          <w:tcPr>
                            <w:tcW w:w="0" w:type="auto"/>
                            <w:vAlign w:val="center"/>
                            <w:hideMark/>
                          </w:tcPr>
                          <w:p w14:paraId="0D0E5B88" w14:textId="77777777"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P3AAPT</w:t>
                            </w:r>
                          </w:p>
                        </w:tc>
                        <w:tc>
                          <w:tcPr>
                            <w:tcW w:w="0" w:type="auto"/>
                            <w:vAlign w:val="center"/>
                            <w:hideMark/>
                          </w:tcPr>
                          <w:p w14:paraId="7ADA1B56" w14:textId="77777777"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9.2 ± 2.8</w:t>
                            </w:r>
                          </w:p>
                        </w:tc>
                        <w:tc>
                          <w:tcPr>
                            <w:tcW w:w="0" w:type="auto"/>
                            <w:vAlign w:val="center"/>
                            <w:hideMark/>
                          </w:tcPr>
                          <w:p w14:paraId="1C57B585" w14:textId="77777777"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25.4 ± 1.7</w:t>
                            </w:r>
                          </w:p>
                        </w:tc>
                        <w:tc>
                          <w:tcPr>
                            <w:tcW w:w="0" w:type="auto"/>
                            <w:vAlign w:val="center"/>
                            <w:hideMark/>
                          </w:tcPr>
                          <w:p w14:paraId="6BDB6BC8" w14:textId="77777777"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 xml:space="preserve">0.36 ± 0.13 </w:t>
                            </w:r>
                          </w:p>
                        </w:tc>
                        <w:tc>
                          <w:tcPr>
                            <w:tcW w:w="0" w:type="auto"/>
                            <w:vAlign w:val="center"/>
                            <w:hideMark/>
                          </w:tcPr>
                          <w:p w14:paraId="5BC2C7E6" w14:textId="77777777"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-0.56 ± 0.01</w:t>
                            </w:r>
                          </w:p>
                        </w:tc>
                        <w:tc>
                          <w:tcPr>
                            <w:tcW w:w="0" w:type="auto"/>
                            <w:vAlign w:val="center"/>
                          </w:tcPr>
                          <w:p w14:paraId="5A7BA04A" w14:textId="77777777"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11.09 ± 2.02</w:t>
                            </w:r>
                          </w:p>
                        </w:tc>
                        <w:tc>
                          <w:tcPr>
                            <w:tcW w:w="0" w:type="auto"/>
                            <w:vAlign w:val="center"/>
                          </w:tcPr>
                          <w:p w14:paraId="53C119A3" w14:textId="77777777"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0.70 ± 0.28</w:t>
                            </w:r>
                          </w:p>
                        </w:tc>
                      </w:tr>
                      <w:tr w:rsidR="009505FE" w:rsidRPr="00CD03FF" w14:paraId="1C96A67E" w14:textId="77777777" w:rsidTr="006B6DDB">
                        <w:trPr>
                          <w:trHeight w:val="270"/>
                          <w:jc w:val="center"/>
                        </w:trPr>
                        <w:tc>
                          <w:tcPr>
                            <w:tcW w:w="0" w:type="auto"/>
                            <w:vAlign w:val="center"/>
                            <w:hideMark/>
                          </w:tcPr>
                          <w:p w14:paraId="7B857C1D" w14:textId="77777777"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P3PAAT</w:t>
                            </w:r>
                          </w:p>
                        </w:tc>
                        <w:tc>
                          <w:tcPr>
                            <w:tcW w:w="0" w:type="auto"/>
                            <w:vAlign w:val="center"/>
                            <w:hideMark/>
                          </w:tcPr>
                          <w:p w14:paraId="4AF75F58" w14:textId="77777777"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NA</w:t>
                            </w:r>
                          </w:p>
                        </w:tc>
                        <w:tc>
                          <w:tcPr>
                            <w:tcW w:w="0" w:type="auto"/>
                            <w:vAlign w:val="center"/>
                            <w:hideMark/>
                          </w:tcPr>
                          <w:p w14:paraId="0F1181B9" w14:textId="77777777" w:rsidR="009505FE" w:rsidRPr="00CD03FF" w:rsidRDefault="009505FE" w:rsidP="00CD03FF">
                            <w:pPr>
                              <w:jc w:val="center"/>
                              <w:textAlignment w:val="baseline"/>
                              <w:rPr>
                                <w:rFonts w:eastAsia="PMingLiU" w:cstheme="minorHAnsi"/>
                                <w:color w:val="000000" w:themeColor="text1"/>
                                <w:sz w:val="16"/>
                                <w:szCs w:val="16"/>
                                <w:vertAlign w:val="superscript"/>
                                <w:lang w:eastAsia="zh-TW"/>
                              </w:rPr>
                            </w:pPr>
                            <w:r w:rsidRPr="00CD03FF">
                              <w:rPr>
                                <w:rFonts w:eastAsia="PMingLiU" w:cstheme="minorHAnsi"/>
                                <w:color w:val="000000" w:themeColor="text1"/>
                                <w:sz w:val="16"/>
                                <w:szCs w:val="16"/>
                                <w:lang w:eastAsia="zh-TW"/>
                              </w:rPr>
                              <w:t xml:space="preserve">1.3 ± 0.4 </w:t>
                            </w:r>
                          </w:p>
                        </w:tc>
                        <w:tc>
                          <w:tcPr>
                            <w:tcW w:w="0" w:type="auto"/>
                            <w:vAlign w:val="center"/>
                            <w:hideMark/>
                          </w:tcPr>
                          <w:p w14:paraId="2DAA4603" w14:textId="77777777"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NA</w:t>
                            </w:r>
                          </w:p>
                        </w:tc>
                        <w:tc>
                          <w:tcPr>
                            <w:tcW w:w="0" w:type="auto"/>
                            <w:vAlign w:val="center"/>
                            <w:hideMark/>
                          </w:tcPr>
                          <w:p w14:paraId="784CB694" w14:textId="77777777"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NA</w:t>
                            </w:r>
                          </w:p>
                        </w:tc>
                        <w:tc>
                          <w:tcPr>
                            <w:tcW w:w="0" w:type="auto"/>
                            <w:vAlign w:val="center"/>
                          </w:tcPr>
                          <w:p w14:paraId="320555A3" w14:textId="77777777" w:rsidR="009505FE" w:rsidRPr="00CD03FF" w:rsidRDefault="009505FE" w:rsidP="00CD03FF">
                            <w:pP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19.59 ± 0.88</w:t>
                            </w:r>
                          </w:p>
                        </w:tc>
                        <w:tc>
                          <w:tcPr>
                            <w:tcW w:w="0" w:type="auto"/>
                            <w:vAlign w:val="center"/>
                          </w:tcPr>
                          <w:p w14:paraId="11B30A16" w14:textId="77777777"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10.16 ± 1.02</w:t>
                            </w:r>
                          </w:p>
                        </w:tc>
                      </w:tr>
                    </w:tbl>
                    <w:p w14:paraId="12569A7A" w14:textId="77777777" w:rsidR="009505FE" w:rsidRPr="00CD03FF" w:rsidRDefault="009505FE" w:rsidP="00CD03FF">
                      <w:pPr>
                        <w:pStyle w:val="Caption"/>
                        <w:spacing w:after="0" w:line="276" w:lineRule="auto"/>
                        <w:jc w:val="center"/>
                        <w:rPr>
                          <w:rFonts w:cstheme="minorHAnsi"/>
                          <w:color w:val="000000" w:themeColor="text1"/>
                          <w:sz w:val="16"/>
                          <w:szCs w:val="16"/>
                        </w:rPr>
                      </w:pPr>
                    </w:p>
                    <w:p w14:paraId="4FBF4089" w14:textId="670F9113" w:rsidR="009505FE" w:rsidRPr="00CD03FF" w:rsidRDefault="009505FE" w:rsidP="00CD03FF">
                      <w:pPr>
                        <w:pStyle w:val="Caption"/>
                        <w:spacing w:after="0" w:line="276" w:lineRule="auto"/>
                        <w:jc w:val="center"/>
                        <w:rPr>
                          <w:rFonts w:cstheme="minorHAnsi"/>
                          <w:color w:val="000000" w:themeColor="text1"/>
                          <w:sz w:val="16"/>
                          <w:szCs w:val="16"/>
                        </w:rPr>
                      </w:pPr>
                      <w:r w:rsidRPr="00CD03FF">
                        <w:rPr>
                          <w:rFonts w:cstheme="minorHAnsi"/>
                          <w:color w:val="000000" w:themeColor="text1"/>
                          <w:sz w:val="16"/>
                          <w:szCs w:val="16"/>
                        </w:rPr>
                        <w:t xml:space="preserve">Table 3. Summary of electrochemical properties of polymers in 100 </w:t>
                      </w:r>
                      <w:r w:rsidR="003F5912" w:rsidRPr="00CD03FF">
                        <w:rPr>
                          <w:rFonts w:cstheme="minorHAnsi"/>
                          <w:color w:val="000000" w:themeColor="text1"/>
                          <w:sz w:val="16"/>
                          <w:szCs w:val="16"/>
                        </w:rPr>
                        <w:t>m</w:t>
                      </w:r>
                      <w:r w:rsidR="003F5912">
                        <w:rPr>
                          <w:rFonts w:cstheme="minorHAnsi"/>
                          <w:color w:val="000000" w:themeColor="text1"/>
                          <w:sz w:val="16"/>
                          <w:szCs w:val="16"/>
                        </w:rPr>
                        <w:t>mol/L</w:t>
                      </w:r>
                      <w:r w:rsidR="003F5912" w:rsidRPr="00CD03FF">
                        <w:rPr>
                          <w:rFonts w:cstheme="minorHAnsi"/>
                          <w:color w:val="000000" w:themeColor="text1"/>
                          <w:sz w:val="16"/>
                          <w:szCs w:val="16"/>
                        </w:rPr>
                        <w:t xml:space="preserve"> </w:t>
                      </w:r>
                      <w:r w:rsidRPr="00CD03FF">
                        <w:rPr>
                          <w:rFonts w:cstheme="minorHAnsi"/>
                          <w:color w:val="000000" w:themeColor="text1"/>
                          <w:sz w:val="16"/>
                          <w:szCs w:val="16"/>
                        </w:rPr>
                        <w:t>K</w:t>
                      </w:r>
                      <w:r>
                        <w:rPr>
                          <w:rFonts w:cstheme="minorHAnsi"/>
                          <w:color w:val="000000" w:themeColor="text1"/>
                          <w:sz w:val="16"/>
                          <w:szCs w:val="16"/>
                        </w:rPr>
                        <w:t>PF</w:t>
                      </w:r>
                      <w:r>
                        <w:rPr>
                          <w:rFonts w:cstheme="minorHAnsi"/>
                          <w:color w:val="000000" w:themeColor="text1"/>
                          <w:sz w:val="16"/>
                          <w:szCs w:val="16"/>
                          <w:vertAlign w:val="subscript"/>
                        </w:rPr>
                        <w:t>6</w:t>
                      </w:r>
                      <w:r w:rsidRPr="00CD03FF">
                        <w:rPr>
                          <w:rFonts w:cstheme="minorHAnsi"/>
                          <w:color w:val="000000" w:themeColor="text1"/>
                          <w:sz w:val="16"/>
                          <w:szCs w:val="16"/>
                          <w:vertAlign w:val="subscript"/>
                        </w:rPr>
                        <w:t>(aq)</w:t>
                      </w:r>
                      <w:r>
                        <w:rPr>
                          <w:rFonts w:cstheme="minorHAnsi"/>
                          <w:color w:val="000000" w:themeColor="text1"/>
                          <w:sz w:val="16"/>
                          <w:szCs w:val="16"/>
                        </w:rPr>
                        <w:t>.</w:t>
                      </w:r>
                    </w:p>
                    <w:tbl>
                      <w:tblPr>
                        <w:tblStyle w:val="TableGrid"/>
                        <w:tblW w:w="0" w:type="auto"/>
                        <w:jc w:val="center"/>
                        <w:tblLook w:val="04A0" w:firstRow="1" w:lastRow="0" w:firstColumn="1" w:lastColumn="0" w:noHBand="0" w:noVBand="1"/>
                      </w:tblPr>
                      <w:tblGrid>
                        <w:gridCol w:w="971"/>
                        <w:gridCol w:w="936"/>
                        <w:gridCol w:w="1017"/>
                        <w:gridCol w:w="936"/>
                        <w:gridCol w:w="985"/>
                        <w:gridCol w:w="936"/>
                        <w:gridCol w:w="936"/>
                      </w:tblGrid>
                      <w:tr w:rsidR="009505FE" w:rsidRPr="00CD03FF" w14:paraId="75D02A7B" w14:textId="77777777" w:rsidTr="006B6DDB">
                        <w:trPr>
                          <w:trHeight w:val="270"/>
                          <w:jc w:val="center"/>
                        </w:trPr>
                        <w:tc>
                          <w:tcPr>
                            <w:tcW w:w="0" w:type="auto"/>
                            <w:vAlign w:val="center"/>
                            <w:hideMark/>
                          </w:tcPr>
                          <w:p w14:paraId="771BB131" w14:textId="77777777" w:rsidR="009505FE" w:rsidRPr="00CD03FF" w:rsidRDefault="009505FE" w:rsidP="00CD03FF">
                            <w:pPr>
                              <w:jc w:val="center"/>
                              <w:textAlignment w:val="baseline"/>
                              <w:rPr>
                                <w:rFonts w:eastAsia="PMingLiU" w:cstheme="minorHAnsi"/>
                                <w:color w:val="000000" w:themeColor="text1"/>
                                <w:sz w:val="16"/>
                                <w:szCs w:val="16"/>
                                <w:lang w:eastAsia="zh-TW"/>
                              </w:rPr>
                            </w:pPr>
                          </w:p>
                        </w:tc>
                        <w:tc>
                          <w:tcPr>
                            <w:tcW w:w="0" w:type="auto"/>
                            <w:vAlign w:val="center"/>
                            <w:hideMark/>
                          </w:tcPr>
                          <w:p w14:paraId="7C699471" w14:textId="29C33EDE" w:rsidR="009505FE" w:rsidRPr="00CD03FF" w:rsidRDefault="009505FE" w:rsidP="00CD03FF">
                            <w:pPr>
                              <w:jc w:val="center"/>
                              <w:textAlignment w:val="baseline"/>
                              <w:rPr>
                                <w:rFonts w:eastAsia="PMingLiU" w:cstheme="minorHAnsi"/>
                                <w:color w:val="000000" w:themeColor="text1"/>
                                <w:sz w:val="16"/>
                                <w:szCs w:val="16"/>
                                <w:vertAlign w:val="superscript"/>
                                <w:lang w:eastAsia="zh-TW"/>
                              </w:rPr>
                            </w:pPr>
                            <w:r w:rsidRPr="00CD03FF">
                              <w:rPr>
                                <w:rFonts w:eastAsia="PMingLiU" w:cstheme="minorHAnsi"/>
                                <w:color w:val="000000" w:themeColor="text1"/>
                                <w:sz w:val="16"/>
                                <w:szCs w:val="16"/>
                                <w:lang w:val="el-GR" w:eastAsia="zh-TW"/>
                              </w:rPr>
                              <w:t>μ</w:t>
                            </w:r>
                            <w:r w:rsidRPr="00CD03FF">
                              <w:rPr>
                                <w:rFonts w:eastAsia="PMingLiU" w:cstheme="minorHAnsi"/>
                                <w:color w:val="000000" w:themeColor="text1"/>
                                <w:sz w:val="16"/>
                                <w:szCs w:val="16"/>
                                <w:lang w:eastAsia="zh-TW"/>
                              </w:rPr>
                              <w:t>C</w:t>
                            </w:r>
                            <w:r w:rsidRPr="00CD03FF">
                              <w:rPr>
                                <w:rFonts w:eastAsia="PMingLiU" w:cstheme="minorHAnsi"/>
                                <w:color w:val="000000" w:themeColor="text1"/>
                                <w:sz w:val="16"/>
                                <w:szCs w:val="16"/>
                                <w:vertAlign w:val="superscript"/>
                                <w:lang w:eastAsia="zh-TW"/>
                              </w:rPr>
                              <w:t>*</w:t>
                            </w:r>
                            <w:r w:rsidRPr="00CD03FF">
                              <w:rPr>
                                <w:rFonts w:eastAsia="PMingLiU" w:cstheme="minorHAnsi"/>
                                <w:color w:val="000000" w:themeColor="text1"/>
                                <w:sz w:val="16"/>
                                <w:szCs w:val="16"/>
                                <w:lang w:eastAsia="zh-TW"/>
                              </w:rPr>
                              <w:t xml:space="preserve"> </w:t>
                            </w:r>
                            <w:r w:rsidRPr="00CD03FF">
                              <w:rPr>
                                <w:rFonts w:eastAsia="PMingLiU" w:cstheme="minorHAnsi"/>
                                <w:color w:val="000000" w:themeColor="text1"/>
                                <w:sz w:val="16"/>
                                <w:szCs w:val="16"/>
                                <w:vertAlign w:val="superscript"/>
                                <w:lang w:eastAsia="zh-TW"/>
                              </w:rPr>
                              <w:t>a</w:t>
                            </w:r>
                          </w:p>
                        </w:tc>
                        <w:tc>
                          <w:tcPr>
                            <w:tcW w:w="0" w:type="auto"/>
                            <w:vAlign w:val="center"/>
                            <w:hideMark/>
                          </w:tcPr>
                          <w:p w14:paraId="7970A5C3" w14:textId="7FC2F67D" w:rsidR="009505FE" w:rsidRPr="00CD03FF" w:rsidRDefault="009505FE" w:rsidP="00CD03FF">
                            <w:pPr>
                              <w:jc w:val="center"/>
                              <w:textAlignment w:val="baseline"/>
                              <w:rPr>
                                <w:rFonts w:eastAsia="PMingLiU" w:cstheme="minorHAnsi"/>
                                <w:color w:val="000000" w:themeColor="text1"/>
                                <w:sz w:val="16"/>
                                <w:szCs w:val="16"/>
                                <w:vertAlign w:val="superscript"/>
                                <w:lang w:eastAsia="zh-TW"/>
                              </w:rPr>
                            </w:pPr>
                            <w:r w:rsidRPr="00CD03FF">
                              <w:rPr>
                                <w:rFonts w:eastAsia="PMingLiU" w:cstheme="minorHAnsi"/>
                                <w:color w:val="000000" w:themeColor="text1"/>
                                <w:sz w:val="16"/>
                                <w:szCs w:val="16"/>
                                <w:lang w:eastAsia="zh-TW"/>
                              </w:rPr>
                              <w:t>C</w:t>
                            </w:r>
                            <w:r w:rsidRPr="00CD03FF">
                              <w:rPr>
                                <w:rFonts w:eastAsia="PMingLiU" w:cstheme="minorHAnsi"/>
                                <w:color w:val="000000" w:themeColor="text1"/>
                                <w:sz w:val="16"/>
                                <w:szCs w:val="16"/>
                                <w:vertAlign w:val="superscript"/>
                                <w:lang w:eastAsia="zh-TW"/>
                              </w:rPr>
                              <w:t>*</w:t>
                            </w:r>
                            <w:r w:rsidRPr="00CD03FF">
                              <w:rPr>
                                <w:rFonts w:eastAsia="PMingLiU" w:cstheme="minorHAnsi"/>
                                <w:color w:val="000000" w:themeColor="text1"/>
                                <w:sz w:val="16"/>
                                <w:szCs w:val="16"/>
                                <w:lang w:eastAsia="zh-TW"/>
                              </w:rPr>
                              <w:t xml:space="preserve"> </w:t>
                            </w:r>
                            <w:r w:rsidRPr="00CD03FF">
                              <w:rPr>
                                <w:rFonts w:eastAsia="PMingLiU" w:cstheme="minorHAnsi"/>
                                <w:color w:val="000000" w:themeColor="text1"/>
                                <w:sz w:val="16"/>
                                <w:szCs w:val="16"/>
                                <w:vertAlign w:val="superscript"/>
                                <w:lang w:eastAsia="zh-TW"/>
                              </w:rPr>
                              <w:t>b</w:t>
                            </w:r>
                          </w:p>
                        </w:tc>
                        <w:tc>
                          <w:tcPr>
                            <w:tcW w:w="0" w:type="auto"/>
                            <w:vAlign w:val="center"/>
                            <w:hideMark/>
                          </w:tcPr>
                          <w:p w14:paraId="71942DA3" w14:textId="7726B64C" w:rsidR="009505FE" w:rsidRPr="00CD03FF" w:rsidRDefault="009505FE" w:rsidP="00CD03FF">
                            <w:pPr>
                              <w:jc w:val="center"/>
                              <w:textAlignment w:val="baseline"/>
                              <w:rPr>
                                <w:rFonts w:eastAsia="PMingLiU" w:cstheme="minorHAnsi"/>
                                <w:color w:val="000000" w:themeColor="text1"/>
                                <w:sz w:val="16"/>
                                <w:szCs w:val="16"/>
                                <w:vertAlign w:val="superscript"/>
                                <w:lang w:eastAsia="zh-TW"/>
                              </w:rPr>
                            </w:pPr>
                            <w:r w:rsidRPr="00CD03FF">
                              <w:rPr>
                                <w:rFonts w:eastAsia="PMingLiU" w:cstheme="minorHAnsi"/>
                                <w:color w:val="000000" w:themeColor="text1"/>
                                <w:sz w:val="16"/>
                                <w:szCs w:val="16"/>
                                <w:lang w:val="el-GR" w:eastAsia="zh-TW"/>
                              </w:rPr>
                              <w:t>μ</w:t>
                            </w:r>
                            <w:r w:rsidRPr="00CD03FF">
                              <w:rPr>
                                <w:rFonts w:eastAsia="PMingLiU" w:cstheme="minorHAnsi"/>
                                <w:color w:val="000000" w:themeColor="text1"/>
                                <w:sz w:val="16"/>
                                <w:szCs w:val="16"/>
                                <w:vertAlign w:val="subscript"/>
                                <w:lang w:eastAsia="zh-TW"/>
                              </w:rPr>
                              <w:t xml:space="preserve">OECT </w:t>
                            </w:r>
                            <w:r w:rsidRPr="00CD03FF">
                              <w:rPr>
                                <w:rFonts w:eastAsia="PMingLiU" w:cstheme="minorHAnsi"/>
                                <w:color w:val="000000" w:themeColor="text1"/>
                                <w:sz w:val="16"/>
                                <w:szCs w:val="16"/>
                                <w:vertAlign w:val="superscript"/>
                                <w:lang w:eastAsia="zh-TW"/>
                              </w:rPr>
                              <w:t>c</w:t>
                            </w:r>
                          </w:p>
                        </w:tc>
                        <w:tc>
                          <w:tcPr>
                            <w:tcW w:w="0" w:type="auto"/>
                            <w:vAlign w:val="center"/>
                            <w:hideMark/>
                          </w:tcPr>
                          <w:p w14:paraId="5CA7B389" w14:textId="7AE1F84F" w:rsidR="009505FE" w:rsidRPr="00CD03FF" w:rsidRDefault="009505FE" w:rsidP="00CD03FF">
                            <w:pPr>
                              <w:jc w:val="center"/>
                              <w:textAlignment w:val="baseline"/>
                              <w:rPr>
                                <w:rFonts w:eastAsia="PMingLiU" w:cstheme="minorHAnsi"/>
                                <w:color w:val="000000" w:themeColor="text1"/>
                                <w:sz w:val="16"/>
                                <w:szCs w:val="16"/>
                                <w:vertAlign w:val="superscript"/>
                                <w:lang w:eastAsia="zh-TW"/>
                              </w:rPr>
                            </w:pPr>
                            <w:r w:rsidRPr="00CD03FF">
                              <w:rPr>
                                <w:rFonts w:eastAsia="PMingLiU" w:cstheme="minorHAnsi"/>
                                <w:color w:val="000000" w:themeColor="text1"/>
                                <w:sz w:val="16"/>
                                <w:szCs w:val="16"/>
                                <w:lang w:eastAsia="zh-TW"/>
                              </w:rPr>
                              <w:t>V</w:t>
                            </w:r>
                            <w:r w:rsidRPr="00CD03FF">
                              <w:rPr>
                                <w:rFonts w:eastAsia="PMingLiU" w:cstheme="minorHAnsi"/>
                                <w:color w:val="000000" w:themeColor="text1"/>
                                <w:sz w:val="16"/>
                                <w:szCs w:val="16"/>
                                <w:vertAlign w:val="subscript"/>
                                <w:lang w:eastAsia="zh-TW"/>
                              </w:rPr>
                              <w:t xml:space="preserve">T </w:t>
                            </w:r>
                            <w:r w:rsidRPr="00CD03FF">
                              <w:rPr>
                                <w:rFonts w:eastAsia="PMingLiU" w:cstheme="minorHAnsi"/>
                                <w:color w:val="000000" w:themeColor="text1"/>
                                <w:sz w:val="16"/>
                                <w:szCs w:val="16"/>
                                <w:vertAlign w:val="superscript"/>
                                <w:lang w:eastAsia="zh-TW"/>
                              </w:rPr>
                              <w:t>d</w:t>
                            </w:r>
                          </w:p>
                        </w:tc>
                        <w:tc>
                          <w:tcPr>
                            <w:tcW w:w="0" w:type="auto"/>
                            <w:vAlign w:val="center"/>
                            <w:hideMark/>
                          </w:tcPr>
                          <w:p w14:paraId="289F6936" w14:textId="7B03FFA8" w:rsidR="009505FE" w:rsidRPr="00CD03FF" w:rsidRDefault="009505FE" w:rsidP="00CD03FF">
                            <w:pPr>
                              <w:jc w:val="center"/>
                              <w:textAlignment w:val="baseline"/>
                              <w:rPr>
                                <w:rFonts w:eastAsia="PMingLiU" w:cstheme="minorHAnsi"/>
                                <w:color w:val="000000" w:themeColor="text1"/>
                                <w:sz w:val="16"/>
                                <w:szCs w:val="16"/>
                                <w:vertAlign w:val="superscript"/>
                                <w:lang w:eastAsia="zh-TW"/>
                              </w:rPr>
                            </w:pPr>
                            <w:r w:rsidRPr="00CD03FF">
                              <w:rPr>
                                <w:rFonts w:eastAsia="PMingLiU" w:cstheme="minorHAnsi"/>
                                <w:color w:val="000000" w:themeColor="text1"/>
                                <w:sz w:val="16"/>
                                <w:szCs w:val="16"/>
                                <w:lang w:val="el-GR" w:eastAsia="zh-TW"/>
                              </w:rPr>
                              <w:t>τ</w:t>
                            </w:r>
                            <w:r w:rsidRPr="00CD03FF">
                              <w:rPr>
                                <w:rFonts w:eastAsia="PMingLiU" w:cstheme="minorHAnsi"/>
                                <w:color w:val="000000" w:themeColor="text1"/>
                                <w:sz w:val="16"/>
                                <w:szCs w:val="16"/>
                                <w:vertAlign w:val="subscript"/>
                                <w:lang w:eastAsia="zh-TW"/>
                              </w:rPr>
                              <w:t xml:space="preserve">doping </w:t>
                            </w:r>
                            <w:r w:rsidRPr="00CD03FF">
                              <w:rPr>
                                <w:rFonts w:eastAsia="PMingLiU" w:cstheme="minorHAnsi"/>
                                <w:color w:val="000000" w:themeColor="text1"/>
                                <w:sz w:val="16"/>
                                <w:szCs w:val="16"/>
                                <w:vertAlign w:val="superscript"/>
                                <w:lang w:eastAsia="zh-TW"/>
                              </w:rPr>
                              <w:t>e</w:t>
                            </w:r>
                          </w:p>
                        </w:tc>
                        <w:tc>
                          <w:tcPr>
                            <w:tcW w:w="0" w:type="auto"/>
                            <w:vAlign w:val="center"/>
                            <w:hideMark/>
                          </w:tcPr>
                          <w:p w14:paraId="0693F950" w14:textId="6EC5EB92" w:rsidR="009505FE" w:rsidRPr="00CD03FF" w:rsidRDefault="009505FE" w:rsidP="00CD03FF">
                            <w:pPr>
                              <w:jc w:val="center"/>
                              <w:textAlignment w:val="baseline"/>
                              <w:rPr>
                                <w:rFonts w:eastAsia="PMingLiU" w:cstheme="minorHAnsi"/>
                                <w:color w:val="000000" w:themeColor="text1"/>
                                <w:sz w:val="16"/>
                                <w:szCs w:val="16"/>
                                <w:vertAlign w:val="superscript"/>
                                <w:lang w:eastAsia="zh-TW"/>
                              </w:rPr>
                            </w:pPr>
                            <w:r w:rsidRPr="00CD03FF">
                              <w:rPr>
                                <w:rFonts w:eastAsia="PMingLiU" w:cstheme="minorHAnsi"/>
                                <w:color w:val="000000" w:themeColor="text1"/>
                                <w:sz w:val="16"/>
                                <w:szCs w:val="16"/>
                                <w:lang w:val="el-GR" w:eastAsia="zh-TW"/>
                              </w:rPr>
                              <w:t>τ</w:t>
                            </w:r>
                            <w:r w:rsidRPr="00CD03FF">
                              <w:rPr>
                                <w:rFonts w:eastAsia="PMingLiU" w:cstheme="minorHAnsi"/>
                                <w:color w:val="000000" w:themeColor="text1"/>
                                <w:sz w:val="16"/>
                                <w:szCs w:val="16"/>
                                <w:vertAlign w:val="subscript"/>
                                <w:lang w:eastAsia="zh-TW"/>
                              </w:rPr>
                              <w:t xml:space="preserve">dedoping </w:t>
                            </w:r>
                            <w:r w:rsidRPr="00CD03FF">
                              <w:rPr>
                                <w:rFonts w:eastAsia="PMingLiU" w:cstheme="minorHAnsi"/>
                                <w:color w:val="000000" w:themeColor="text1"/>
                                <w:sz w:val="16"/>
                                <w:szCs w:val="16"/>
                                <w:vertAlign w:val="superscript"/>
                                <w:lang w:eastAsia="zh-TW"/>
                              </w:rPr>
                              <w:t>f</w:t>
                            </w:r>
                          </w:p>
                        </w:tc>
                      </w:tr>
                      <w:tr w:rsidR="009505FE" w:rsidRPr="00CD03FF" w14:paraId="6EFD224E" w14:textId="77777777" w:rsidTr="006B6DDB">
                        <w:trPr>
                          <w:trHeight w:val="270"/>
                          <w:jc w:val="center"/>
                        </w:trPr>
                        <w:tc>
                          <w:tcPr>
                            <w:tcW w:w="0" w:type="auto"/>
                            <w:vAlign w:val="center"/>
                            <w:hideMark/>
                          </w:tcPr>
                          <w:p w14:paraId="4DFAA845" w14:textId="77777777" w:rsidR="009505FE" w:rsidRPr="00CD03FF" w:rsidRDefault="009505FE" w:rsidP="00CD03FF">
                            <w:pPr>
                              <w:jc w:val="center"/>
                              <w:textAlignment w:val="baseline"/>
                              <w:rPr>
                                <w:rFonts w:eastAsia="PMingLiU" w:cstheme="minorHAnsi"/>
                                <w:color w:val="000000" w:themeColor="text1"/>
                                <w:sz w:val="16"/>
                                <w:szCs w:val="16"/>
                                <w:lang w:eastAsia="zh-TW"/>
                              </w:rPr>
                            </w:pPr>
                          </w:p>
                        </w:tc>
                        <w:tc>
                          <w:tcPr>
                            <w:tcW w:w="0" w:type="auto"/>
                            <w:vAlign w:val="center"/>
                            <w:hideMark/>
                          </w:tcPr>
                          <w:p w14:paraId="24163503" w14:textId="0F549023"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(F/cm</w:t>
                            </w:r>
                            <m:oMath>
                              <m:r>
                                <m:rPr>
                                  <m:sty m:val="p"/>
                                </m:rPr>
                                <w:rPr>
                                  <w:rFonts w:ascii="Cambria Math" w:eastAsia="PMingLiU" w:hAnsi="Cambria Math" w:cstheme="minorHAnsi"/>
                                  <w:color w:val="000000" w:themeColor="text1"/>
                                  <w:sz w:val="16"/>
                                  <w:szCs w:val="16"/>
                                  <w:lang w:eastAsia="zh-TW"/>
                                </w:rPr>
                                <m:t>∙</m:t>
                              </m:r>
                            </m:oMath>
                            <w:r w:rsidRPr="00CD03FF">
                              <w:rPr>
                                <w:rFonts w:eastAsia="PMingLiU" w:cstheme="minorHAnsi"/>
                                <w:color w:val="000000" w:themeColor="text1"/>
                                <w:sz w:val="16"/>
                                <w:szCs w:val="16"/>
                                <w:lang w:eastAsia="zh-TW"/>
                              </w:rPr>
                              <w:t>V</w:t>
                            </w:r>
                            <m:oMath>
                              <m:r>
                                <m:rPr>
                                  <m:sty m:val="p"/>
                                </m:rPr>
                                <w:rPr>
                                  <w:rFonts w:ascii="Cambria Math" w:eastAsia="PMingLiU" w:hAnsi="Cambria Math" w:cstheme="minorHAnsi"/>
                                  <w:color w:val="000000" w:themeColor="text1"/>
                                  <w:sz w:val="16"/>
                                  <w:szCs w:val="16"/>
                                  <w:lang w:eastAsia="zh-TW"/>
                                </w:rPr>
                                <m:t>∙</m:t>
                              </m:r>
                            </m:oMath>
                            <w:r w:rsidRPr="00CD03FF">
                              <w:rPr>
                                <w:rFonts w:eastAsia="PMingLiU" w:cstheme="minorHAnsi"/>
                                <w:color w:val="000000" w:themeColor="text1"/>
                                <w:sz w:val="16"/>
                                <w:szCs w:val="16"/>
                                <w:lang w:eastAsia="zh-TW"/>
                              </w:rPr>
                              <w:t>s)</w:t>
                            </w:r>
                          </w:p>
                        </w:tc>
                        <w:tc>
                          <w:tcPr>
                            <w:tcW w:w="0" w:type="auto"/>
                            <w:vAlign w:val="center"/>
                            <w:hideMark/>
                          </w:tcPr>
                          <w:p w14:paraId="02FC74AF" w14:textId="0100D193"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(F/cm</w:t>
                            </w:r>
                            <w:r w:rsidRPr="00CD03FF">
                              <w:rPr>
                                <w:rFonts w:eastAsia="PMingLiU" w:cstheme="minorHAnsi"/>
                                <w:color w:val="000000" w:themeColor="text1"/>
                                <w:sz w:val="16"/>
                                <w:szCs w:val="16"/>
                                <w:vertAlign w:val="superscript"/>
                                <w:lang w:eastAsia="zh-TW"/>
                              </w:rPr>
                              <w:t>3</w:t>
                            </w:r>
                            <w:r w:rsidRPr="00CD03FF">
                              <w:rPr>
                                <w:rFonts w:eastAsia="PMingLiU" w:cstheme="minorHAnsi"/>
                                <w:color w:val="000000" w:themeColor="text1"/>
                                <w:sz w:val="16"/>
                                <w:szCs w:val="16"/>
                                <w:lang w:eastAsia="zh-TW"/>
                              </w:rPr>
                              <w:t>)</w:t>
                            </w:r>
                          </w:p>
                        </w:tc>
                        <w:tc>
                          <w:tcPr>
                            <w:tcW w:w="0" w:type="auto"/>
                            <w:vAlign w:val="center"/>
                            <w:hideMark/>
                          </w:tcPr>
                          <w:p w14:paraId="2A1500B8" w14:textId="6F9BA874"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(cm</w:t>
                            </w:r>
                            <w:r w:rsidRPr="00CD03FF">
                              <w:rPr>
                                <w:rFonts w:eastAsia="PMingLiU" w:cstheme="minorHAnsi"/>
                                <w:color w:val="000000" w:themeColor="text1"/>
                                <w:sz w:val="16"/>
                                <w:szCs w:val="16"/>
                                <w:vertAlign w:val="superscript"/>
                                <w:lang w:eastAsia="zh-TW"/>
                              </w:rPr>
                              <w:t>2</w:t>
                            </w:r>
                            <w:r w:rsidRPr="00CD03FF">
                              <w:rPr>
                                <w:rFonts w:eastAsia="PMingLiU" w:cstheme="minorHAnsi"/>
                                <w:color w:val="000000" w:themeColor="text1"/>
                                <w:sz w:val="16"/>
                                <w:szCs w:val="16"/>
                                <w:lang w:eastAsia="zh-TW"/>
                              </w:rPr>
                              <w:t>/V</w:t>
                            </w:r>
                            <m:oMath>
                              <m:r>
                                <m:rPr>
                                  <m:sty m:val="p"/>
                                </m:rPr>
                                <w:rPr>
                                  <w:rFonts w:ascii="Cambria Math" w:eastAsia="PMingLiU" w:hAnsi="Cambria Math" w:cstheme="minorHAnsi"/>
                                  <w:color w:val="000000" w:themeColor="text1"/>
                                  <w:sz w:val="16"/>
                                  <w:szCs w:val="16"/>
                                  <w:lang w:eastAsia="zh-TW"/>
                                </w:rPr>
                                <m:t>∙</m:t>
                              </m:r>
                            </m:oMath>
                            <w:r w:rsidRPr="00CD03FF">
                              <w:rPr>
                                <w:rFonts w:eastAsia="PMingLiU" w:cstheme="minorHAnsi"/>
                                <w:color w:val="000000" w:themeColor="text1"/>
                                <w:sz w:val="16"/>
                                <w:szCs w:val="16"/>
                                <w:lang w:eastAsia="zh-TW"/>
                              </w:rPr>
                              <w:t>s)</w:t>
                            </w:r>
                          </w:p>
                        </w:tc>
                        <w:tc>
                          <w:tcPr>
                            <w:tcW w:w="0" w:type="auto"/>
                            <w:vAlign w:val="center"/>
                            <w:hideMark/>
                          </w:tcPr>
                          <w:p w14:paraId="02C94D98" w14:textId="5B93F7C0"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(V)</w:t>
                            </w:r>
                          </w:p>
                        </w:tc>
                        <w:tc>
                          <w:tcPr>
                            <w:tcW w:w="0" w:type="auto"/>
                            <w:vAlign w:val="center"/>
                            <w:hideMark/>
                          </w:tcPr>
                          <w:p w14:paraId="7FB273EA" w14:textId="170D65E1"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(s)</w:t>
                            </w:r>
                          </w:p>
                        </w:tc>
                        <w:tc>
                          <w:tcPr>
                            <w:tcW w:w="0" w:type="auto"/>
                            <w:vAlign w:val="center"/>
                            <w:hideMark/>
                          </w:tcPr>
                          <w:p w14:paraId="7C15E4F2" w14:textId="39F4389B"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(s)</w:t>
                            </w:r>
                          </w:p>
                        </w:tc>
                      </w:tr>
                      <w:tr w:rsidR="009505FE" w:rsidRPr="00CD03FF" w14:paraId="47179A6D" w14:textId="77777777" w:rsidTr="006B6DDB">
                        <w:trPr>
                          <w:trHeight w:val="270"/>
                          <w:jc w:val="center"/>
                        </w:trPr>
                        <w:tc>
                          <w:tcPr>
                            <w:tcW w:w="0" w:type="auto"/>
                            <w:vAlign w:val="center"/>
                            <w:hideMark/>
                          </w:tcPr>
                          <w:p w14:paraId="0019F710" w14:textId="678B877E" w:rsidR="009505FE" w:rsidRPr="00CD03FF" w:rsidRDefault="009505FE" w:rsidP="00CD03FF">
                            <w:pPr>
                              <w:jc w:val="center"/>
                              <w:textAlignment w:val="baseline"/>
                              <w:rPr>
                                <w:rFonts w:eastAsia="PMingLiU" w:cstheme="minorHAnsi"/>
                                <w:color w:val="000000" w:themeColor="text1"/>
                                <w:sz w:val="16"/>
                                <w:szCs w:val="16"/>
                                <w:vertAlign w:val="superscript"/>
                                <w:lang w:eastAsia="zh-TW"/>
                              </w:rPr>
                            </w:pPr>
                            <w:r w:rsidRPr="00CD03FF">
                              <w:rPr>
                                <w:rFonts w:eastAsia="PMingLiU" w:cstheme="minorHAnsi"/>
                                <w:color w:val="000000" w:themeColor="text1"/>
                                <w:sz w:val="16"/>
                                <w:szCs w:val="16"/>
                                <w:lang w:eastAsia="zh-TW"/>
                              </w:rPr>
                              <w:t xml:space="preserve">P3MEEMT </w:t>
                            </w:r>
                            <w:r w:rsidRPr="00CD03FF">
                              <w:rPr>
                                <w:rFonts w:eastAsia="PMingLiU" w:cstheme="minorHAnsi"/>
                                <w:color w:val="000000" w:themeColor="text1"/>
                                <w:sz w:val="16"/>
                                <w:szCs w:val="16"/>
                                <w:vertAlign w:val="superscript"/>
                                <w:lang w:eastAsia="zh-TW"/>
                              </w:rPr>
                              <w:t>g</w:t>
                            </w:r>
                          </w:p>
                        </w:tc>
                        <w:tc>
                          <w:tcPr>
                            <w:tcW w:w="0" w:type="auto"/>
                            <w:vAlign w:val="center"/>
                            <w:hideMark/>
                          </w:tcPr>
                          <w:p w14:paraId="7F27C380" w14:textId="375F9BC6" w:rsidR="009505FE" w:rsidRPr="000C4804" w:rsidRDefault="009505FE" w:rsidP="00CD03FF">
                            <w:pPr>
                              <w:jc w:val="center"/>
                              <w:textAlignment w:val="baseline"/>
                              <w:rPr>
                                <w:rFonts w:eastAsia="PMingLiU" w:cstheme="minorHAnsi"/>
                                <w:color w:val="000000" w:themeColor="text1"/>
                                <w:sz w:val="16"/>
                                <w:szCs w:val="16"/>
                                <w:vertAlign w:val="superscript"/>
                                <w:lang w:eastAsia="zh-TW"/>
                              </w:rPr>
                            </w:pPr>
                            <w:r w:rsidRPr="000C4804">
                              <w:rPr>
                                <w:rFonts w:eastAsia="PMingLiU" w:cstheme="minorHAnsi"/>
                                <w:color w:val="000000" w:themeColor="text1"/>
                                <w:sz w:val="16"/>
                                <w:szCs w:val="16"/>
                                <w:lang w:eastAsia="zh-TW"/>
                              </w:rPr>
                              <w:t>96.7 ± 10.2</w:t>
                            </w:r>
                          </w:p>
                        </w:tc>
                        <w:tc>
                          <w:tcPr>
                            <w:tcW w:w="0" w:type="auto"/>
                            <w:vAlign w:val="center"/>
                            <w:hideMark/>
                          </w:tcPr>
                          <w:p w14:paraId="33840987" w14:textId="7CE522CF" w:rsidR="009505FE" w:rsidRPr="000C4804" w:rsidRDefault="009505FE" w:rsidP="00CD03FF">
                            <w:pPr>
                              <w:jc w:val="center"/>
                              <w:textAlignment w:val="baseline"/>
                              <w:rPr>
                                <w:rFonts w:eastAsia="PMingLiU" w:cstheme="minorHAnsi"/>
                                <w:color w:val="000000" w:themeColor="text1"/>
                                <w:sz w:val="16"/>
                                <w:szCs w:val="16"/>
                                <w:vertAlign w:val="superscript"/>
                                <w:lang w:eastAsia="zh-TW"/>
                              </w:rPr>
                            </w:pPr>
                            <w:r w:rsidRPr="000C4804">
                              <w:rPr>
                                <w:rFonts w:cstheme="minorHAnsi"/>
                                <w:b/>
                                <w:bCs/>
                                <w:sz w:val="16"/>
                                <w:szCs w:val="16"/>
                                <w:lang w:val="en-US"/>
                              </w:rPr>
                              <w:sym w:font="Symbol" w:char="F0BB"/>
                            </w:r>
                            <w:r w:rsidRPr="000C4804">
                              <w:rPr>
                                <w:rFonts w:cstheme="minorHAnsi"/>
                                <w:b/>
                                <w:bCs/>
                                <w:sz w:val="16"/>
                                <w:szCs w:val="16"/>
                                <w:lang w:val="en-US"/>
                              </w:rPr>
                              <w:t xml:space="preserve"> </w:t>
                            </w:r>
                            <w:r w:rsidRPr="000C4804">
                              <w:rPr>
                                <w:rFonts w:eastAsia="PMingLiU" w:cstheme="minorHAnsi"/>
                                <w:color w:val="000000" w:themeColor="text1"/>
                                <w:sz w:val="16"/>
                                <w:szCs w:val="16"/>
                                <w:lang w:eastAsia="zh-TW"/>
                              </w:rPr>
                              <w:t>259</w:t>
                            </w:r>
                          </w:p>
                        </w:tc>
                        <w:tc>
                          <w:tcPr>
                            <w:tcW w:w="0" w:type="auto"/>
                            <w:vAlign w:val="center"/>
                            <w:hideMark/>
                          </w:tcPr>
                          <w:p w14:paraId="6B6E4340" w14:textId="5BEDBEF1" w:rsidR="009505FE" w:rsidRPr="000C4804" w:rsidRDefault="009505FE" w:rsidP="00CD03FF">
                            <w:pPr>
                              <w:jc w:val="center"/>
                              <w:textAlignment w:val="baseline"/>
                              <w:rPr>
                                <w:rFonts w:eastAsia="PMingLiU" w:cstheme="minorHAnsi"/>
                                <w:color w:val="000000" w:themeColor="text1"/>
                                <w:sz w:val="16"/>
                                <w:szCs w:val="16"/>
                                <w:vertAlign w:val="superscript"/>
                                <w:lang w:eastAsia="zh-TW"/>
                              </w:rPr>
                            </w:pPr>
                            <w:r w:rsidRPr="000C4804">
                              <w:rPr>
                                <w:rFonts w:cstheme="minorHAnsi"/>
                                <w:b/>
                                <w:bCs/>
                                <w:sz w:val="16"/>
                                <w:szCs w:val="16"/>
                                <w:lang w:val="en-US"/>
                              </w:rPr>
                              <w:sym w:font="Symbol" w:char="F0BB"/>
                            </w:r>
                            <w:r w:rsidRPr="000C4804">
                              <w:rPr>
                                <w:rFonts w:cstheme="minorHAnsi"/>
                                <w:b/>
                                <w:bCs/>
                                <w:sz w:val="16"/>
                                <w:szCs w:val="16"/>
                                <w:lang w:val="en-US"/>
                              </w:rPr>
                              <w:t xml:space="preserve"> </w:t>
                            </w:r>
                            <w:r w:rsidRPr="000C4804">
                              <w:rPr>
                                <w:rFonts w:eastAsia="PMingLiU" w:cstheme="minorHAnsi"/>
                                <w:color w:val="000000" w:themeColor="text1"/>
                                <w:sz w:val="16"/>
                                <w:szCs w:val="16"/>
                                <w:lang w:eastAsia="zh-TW"/>
                              </w:rPr>
                              <w:t>0.37</w:t>
                            </w:r>
                          </w:p>
                        </w:tc>
                        <w:tc>
                          <w:tcPr>
                            <w:tcW w:w="0" w:type="auto"/>
                            <w:vAlign w:val="center"/>
                            <w:hideMark/>
                          </w:tcPr>
                          <w:p w14:paraId="0016EBD6" w14:textId="70FF1D75" w:rsidR="009505FE" w:rsidRPr="000C4804" w:rsidRDefault="009505FE" w:rsidP="00CD03FF">
                            <w:pPr>
                              <w:jc w:val="center"/>
                              <w:textAlignment w:val="baseline"/>
                              <w:rPr>
                                <w:rFonts w:eastAsia="PMingLiU" w:cstheme="minorHAnsi"/>
                                <w:color w:val="000000" w:themeColor="text1"/>
                                <w:sz w:val="16"/>
                                <w:szCs w:val="16"/>
                                <w:lang w:eastAsia="zh-TW"/>
                              </w:rPr>
                            </w:pPr>
                            <w:r w:rsidRPr="000C4804">
                              <w:rPr>
                                <w:rFonts w:cstheme="minorHAnsi"/>
                                <w:color w:val="000000" w:themeColor="text1"/>
                                <w:kern w:val="24"/>
                                <w:sz w:val="16"/>
                                <w:szCs w:val="16"/>
                              </w:rPr>
                              <w:t>-0.42 ± 0.01</w:t>
                            </w:r>
                          </w:p>
                        </w:tc>
                        <w:tc>
                          <w:tcPr>
                            <w:tcW w:w="0" w:type="auto"/>
                            <w:vAlign w:val="center"/>
                            <w:hideMark/>
                          </w:tcPr>
                          <w:p w14:paraId="0A620E58" w14:textId="2DADE68A" w:rsidR="009505FE" w:rsidRPr="000C4804" w:rsidRDefault="009505FE" w:rsidP="00CD03FF">
                            <w:pPr>
                              <w:jc w:val="center"/>
                              <w:textAlignment w:val="baseline"/>
                              <w:rPr>
                                <w:rFonts w:eastAsia="PMingLiU" w:cstheme="minorHAnsi"/>
                                <w:color w:val="000000" w:themeColor="text1"/>
                                <w:sz w:val="16"/>
                                <w:szCs w:val="16"/>
                                <w:lang w:eastAsia="zh-TW"/>
                              </w:rPr>
                            </w:pPr>
                            <w:r w:rsidRPr="000C4804">
                              <w:rPr>
                                <w:rFonts w:eastAsia="PMingLiU" w:cstheme="minorHAnsi"/>
                                <w:color w:val="000000" w:themeColor="text1"/>
                                <w:sz w:val="16"/>
                                <w:szCs w:val="16"/>
                                <w:lang w:eastAsia="zh-TW"/>
                              </w:rPr>
                              <w:t>0.71 ± 0.02</w:t>
                            </w:r>
                          </w:p>
                        </w:tc>
                        <w:tc>
                          <w:tcPr>
                            <w:tcW w:w="0" w:type="auto"/>
                            <w:vAlign w:val="center"/>
                            <w:hideMark/>
                          </w:tcPr>
                          <w:p w14:paraId="6ECCEFC7" w14:textId="4AC31045" w:rsidR="009505FE" w:rsidRPr="000C4804" w:rsidRDefault="009505FE" w:rsidP="00CD03FF">
                            <w:pPr>
                              <w:jc w:val="center"/>
                              <w:textAlignment w:val="baseline"/>
                              <w:rPr>
                                <w:rFonts w:eastAsia="PMingLiU" w:cstheme="minorHAnsi"/>
                                <w:color w:val="000000" w:themeColor="text1"/>
                                <w:sz w:val="16"/>
                                <w:szCs w:val="16"/>
                                <w:lang w:eastAsia="zh-TW"/>
                              </w:rPr>
                            </w:pPr>
                            <w:r w:rsidRPr="000C4804">
                              <w:rPr>
                                <w:rFonts w:cstheme="minorHAnsi"/>
                                <w:b/>
                                <w:bCs/>
                                <w:sz w:val="16"/>
                                <w:szCs w:val="16"/>
                                <w:lang w:val="en-US"/>
                              </w:rPr>
                              <w:sym w:font="Symbol" w:char="F0BB"/>
                            </w:r>
                            <w:r w:rsidRPr="000C4804">
                              <w:rPr>
                                <w:rFonts w:eastAsia="PMingLiU" w:cstheme="minorHAnsi"/>
                                <w:color w:val="000000" w:themeColor="text1"/>
                                <w:sz w:val="16"/>
                                <w:szCs w:val="16"/>
                                <w:lang w:eastAsia="zh-TW"/>
                              </w:rPr>
                              <w:t xml:space="preserve"> 0.46</w:t>
                            </w:r>
                          </w:p>
                        </w:tc>
                      </w:tr>
                      <w:tr w:rsidR="009505FE" w:rsidRPr="00CD03FF" w14:paraId="6CDF2C76" w14:textId="77777777" w:rsidTr="006B6DDB">
                        <w:trPr>
                          <w:trHeight w:val="270"/>
                          <w:jc w:val="center"/>
                        </w:trPr>
                        <w:tc>
                          <w:tcPr>
                            <w:tcW w:w="0" w:type="auto"/>
                            <w:vAlign w:val="center"/>
                            <w:hideMark/>
                          </w:tcPr>
                          <w:p w14:paraId="6F8C160C" w14:textId="50583238"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P3APPT</w:t>
                            </w:r>
                          </w:p>
                        </w:tc>
                        <w:tc>
                          <w:tcPr>
                            <w:tcW w:w="0" w:type="auto"/>
                            <w:vAlign w:val="center"/>
                            <w:hideMark/>
                          </w:tcPr>
                          <w:p w14:paraId="6C36AB04" w14:textId="19484353" w:rsidR="009505FE" w:rsidRPr="000C4804" w:rsidRDefault="009505FE" w:rsidP="00CD03FF">
                            <w:pPr>
                              <w:jc w:val="center"/>
                              <w:textAlignment w:val="baseline"/>
                              <w:rPr>
                                <w:rFonts w:eastAsia="PMingLiU" w:cstheme="minorHAnsi"/>
                                <w:color w:val="000000" w:themeColor="text1"/>
                                <w:sz w:val="16"/>
                                <w:szCs w:val="16"/>
                                <w:lang w:eastAsia="zh-TW"/>
                              </w:rPr>
                            </w:pPr>
                            <w:r w:rsidRPr="000C4804">
                              <w:rPr>
                                <w:rFonts w:eastAsia="PMingLiU" w:cstheme="minorHAnsi"/>
                                <w:color w:val="000000" w:themeColor="text1"/>
                                <w:sz w:val="16"/>
                                <w:szCs w:val="16"/>
                                <w:lang w:eastAsia="zh-TW"/>
                              </w:rPr>
                              <w:t>41.3 ± 2.8</w:t>
                            </w:r>
                          </w:p>
                        </w:tc>
                        <w:tc>
                          <w:tcPr>
                            <w:tcW w:w="0" w:type="auto"/>
                            <w:vAlign w:val="center"/>
                            <w:hideMark/>
                          </w:tcPr>
                          <w:p w14:paraId="084B9E96" w14:textId="03870A22" w:rsidR="009505FE" w:rsidRPr="000C4804" w:rsidRDefault="009505FE" w:rsidP="00CD03FF">
                            <w:pPr>
                              <w:jc w:val="center"/>
                              <w:textAlignment w:val="baseline"/>
                              <w:rPr>
                                <w:rFonts w:eastAsia="PMingLiU" w:cstheme="minorHAnsi"/>
                                <w:color w:val="000000" w:themeColor="text1"/>
                                <w:sz w:val="16"/>
                                <w:szCs w:val="16"/>
                                <w:lang w:eastAsia="zh-TW"/>
                              </w:rPr>
                            </w:pPr>
                            <w:r w:rsidRPr="000C4804">
                              <w:rPr>
                                <w:rFonts w:eastAsia="PMingLiU" w:cstheme="minorHAnsi"/>
                                <w:color w:val="000000" w:themeColor="text1"/>
                                <w:sz w:val="16"/>
                                <w:szCs w:val="16"/>
                                <w:lang w:eastAsia="zh-TW"/>
                              </w:rPr>
                              <w:t>1</w:t>
                            </w:r>
                            <w:r w:rsidR="0037438C">
                              <w:rPr>
                                <w:rFonts w:eastAsia="PMingLiU" w:cstheme="minorHAnsi"/>
                                <w:color w:val="000000" w:themeColor="text1"/>
                                <w:sz w:val="16"/>
                                <w:szCs w:val="16"/>
                                <w:lang w:eastAsia="zh-TW"/>
                              </w:rPr>
                              <w:t>52</w:t>
                            </w:r>
                            <w:r w:rsidRPr="000C4804">
                              <w:rPr>
                                <w:rFonts w:eastAsia="PMingLiU" w:cstheme="minorHAnsi"/>
                                <w:color w:val="000000" w:themeColor="text1"/>
                                <w:sz w:val="16"/>
                                <w:szCs w:val="16"/>
                                <w:lang w:eastAsia="zh-TW"/>
                              </w:rPr>
                              <w:t>.</w:t>
                            </w:r>
                            <w:r w:rsidR="0037438C">
                              <w:rPr>
                                <w:rFonts w:eastAsia="PMingLiU" w:cstheme="minorHAnsi"/>
                                <w:color w:val="000000" w:themeColor="text1"/>
                                <w:sz w:val="16"/>
                                <w:szCs w:val="16"/>
                                <w:lang w:eastAsia="zh-TW"/>
                              </w:rPr>
                              <w:t>0</w:t>
                            </w:r>
                            <w:r w:rsidRPr="000C4804">
                              <w:rPr>
                                <w:rFonts w:eastAsia="PMingLiU" w:cstheme="minorHAnsi"/>
                                <w:color w:val="000000" w:themeColor="text1"/>
                                <w:sz w:val="16"/>
                                <w:szCs w:val="16"/>
                                <w:lang w:eastAsia="zh-TW"/>
                              </w:rPr>
                              <w:t xml:space="preserve"> ± 21.</w:t>
                            </w:r>
                            <w:r w:rsidR="0037438C">
                              <w:rPr>
                                <w:rFonts w:eastAsia="PMingLiU" w:cstheme="minorHAnsi"/>
                                <w:color w:val="000000" w:themeColor="text1"/>
                                <w:sz w:val="16"/>
                                <w:szCs w:val="16"/>
                                <w:lang w:eastAsia="zh-TW"/>
                              </w:rPr>
                              <w:t>1</w:t>
                            </w:r>
                          </w:p>
                        </w:tc>
                        <w:tc>
                          <w:tcPr>
                            <w:tcW w:w="0" w:type="auto"/>
                            <w:vAlign w:val="center"/>
                            <w:hideMark/>
                          </w:tcPr>
                          <w:p w14:paraId="580F83C8" w14:textId="2B2641AA" w:rsidR="009505FE" w:rsidRPr="000C4804" w:rsidRDefault="009505FE" w:rsidP="00CD03FF">
                            <w:pPr>
                              <w:jc w:val="center"/>
                              <w:textAlignment w:val="baseline"/>
                              <w:rPr>
                                <w:rFonts w:eastAsia="PMingLiU" w:cstheme="minorHAnsi"/>
                                <w:color w:val="000000" w:themeColor="text1"/>
                                <w:sz w:val="16"/>
                                <w:szCs w:val="16"/>
                                <w:lang w:eastAsia="zh-TW"/>
                              </w:rPr>
                            </w:pPr>
                            <w:r w:rsidRPr="000C4804">
                              <w:rPr>
                                <w:rFonts w:eastAsia="PMingLiU" w:cstheme="minorHAnsi"/>
                                <w:color w:val="000000" w:themeColor="text1"/>
                                <w:sz w:val="16"/>
                                <w:szCs w:val="16"/>
                                <w:lang w:eastAsia="zh-TW"/>
                              </w:rPr>
                              <w:t>0.2</w:t>
                            </w:r>
                            <w:r w:rsidR="00A21830">
                              <w:rPr>
                                <w:rFonts w:eastAsia="PMingLiU" w:cstheme="minorHAnsi"/>
                                <w:color w:val="000000" w:themeColor="text1"/>
                                <w:sz w:val="16"/>
                                <w:szCs w:val="16"/>
                                <w:lang w:eastAsia="zh-TW"/>
                              </w:rPr>
                              <w:t>7</w:t>
                            </w:r>
                            <w:r w:rsidRPr="000C4804">
                              <w:rPr>
                                <w:rFonts w:eastAsia="PMingLiU" w:cstheme="minorHAnsi"/>
                                <w:color w:val="000000" w:themeColor="text1"/>
                                <w:sz w:val="16"/>
                                <w:szCs w:val="16"/>
                                <w:lang w:eastAsia="zh-TW"/>
                              </w:rPr>
                              <w:t xml:space="preserve"> ± 0.0</w:t>
                            </w:r>
                            <w:r w:rsidR="00A21830">
                              <w:rPr>
                                <w:rFonts w:eastAsia="PMingLiU" w:cstheme="minorHAnsi"/>
                                <w:color w:val="000000" w:themeColor="text1"/>
                                <w:sz w:val="16"/>
                                <w:szCs w:val="16"/>
                                <w:lang w:eastAsia="zh-TW"/>
                              </w:rPr>
                              <w:t>6</w:t>
                            </w:r>
                          </w:p>
                        </w:tc>
                        <w:tc>
                          <w:tcPr>
                            <w:tcW w:w="0" w:type="auto"/>
                            <w:vAlign w:val="center"/>
                            <w:hideMark/>
                          </w:tcPr>
                          <w:p w14:paraId="663F7EB3" w14:textId="4CB58849" w:rsidR="009505FE" w:rsidRPr="000C4804" w:rsidRDefault="009505FE" w:rsidP="00CD03FF">
                            <w:pPr>
                              <w:jc w:val="center"/>
                              <w:textAlignment w:val="baseline"/>
                              <w:rPr>
                                <w:rFonts w:eastAsia="PMingLiU" w:cstheme="minorHAnsi"/>
                                <w:color w:val="000000" w:themeColor="text1"/>
                                <w:sz w:val="16"/>
                                <w:szCs w:val="16"/>
                                <w:lang w:eastAsia="zh-TW"/>
                              </w:rPr>
                            </w:pPr>
                            <w:r w:rsidRPr="000C4804">
                              <w:rPr>
                                <w:rFonts w:cstheme="minorHAnsi"/>
                                <w:color w:val="000000" w:themeColor="text1"/>
                                <w:kern w:val="24"/>
                                <w:sz w:val="16"/>
                                <w:szCs w:val="16"/>
                              </w:rPr>
                              <w:t>-0.27 ± 0.01</w:t>
                            </w:r>
                          </w:p>
                        </w:tc>
                        <w:tc>
                          <w:tcPr>
                            <w:tcW w:w="0" w:type="auto"/>
                            <w:vAlign w:val="center"/>
                          </w:tcPr>
                          <w:p w14:paraId="2CEC7A36" w14:textId="340F350F" w:rsidR="009505FE" w:rsidRPr="000C4804" w:rsidRDefault="009505FE" w:rsidP="00CD03FF">
                            <w:pPr>
                              <w:jc w:val="center"/>
                              <w:textAlignment w:val="baseline"/>
                              <w:rPr>
                                <w:rFonts w:eastAsia="PMingLiU" w:cstheme="minorHAnsi"/>
                                <w:color w:val="000000" w:themeColor="text1"/>
                                <w:sz w:val="16"/>
                                <w:szCs w:val="16"/>
                                <w:lang w:eastAsia="zh-TW"/>
                              </w:rPr>
                            </w:pPr>
                            <w:r w:rsidRPr="000C4804">
                              <w:rPr>
                                <w:rFonts w:eastAsia="PMingLiU" w:cstheme="minorHAnsi"/>
                                <w:color w:val="000000" w:themeColor="text1"/>
                                <w:sz w:val="16"/>
                                <w:szCs w:val="16"/>
                                <w:lang w:eastAsia="zh-TW"/>
                              </w:rPr>
                              <w:t>1.88 ± 0.48</w:t>
                            </w:r>
                          </w:p>
                        </w:tc>
                        <w:tc>
                          <w:tcPr>
                            <w:tcW w:w="0" w:type="auto"/>
                            <w:vAlign w:val="center"/>
                          </w:tcPr>
                          <w:p w14:paraId="071933A6" w14:textId="5078B048" w:rsidR="009505FE" w:rsidRPr="000C4804" w:rsidRDefault="009505FE" w:rsidP="00CD03FF">
                            <w:pPr>
                              <w:jc w:val="center"/>
                              <w:textAlignment w:val="baseline"/>
                              <w:rPr>
                                <w:rFonts w:eastAsia="PMingLiU" w:cstheme="minorHAnsi"/>
                                <w:color w:val="000000" w:themeColor="text1"/>
                                <w:sz w:val="16"/>
                                <w:szCs w:val="16"/>
                                <w:lang w:eastAsia="zh-TW"/>
                              </w:rPr>
                            </w:pPr>
                            <w:r w:rsidRPr="000C4804">
                              <w:rPr>
                                <w:rFonts w:eastAsia="PMingLiU" w:cstheme="minorHAnsi"/>
                                <w:color w:val="000000" w:themeColor="text1"/>
                                <w:sz w:val="16"/>
                                <w:szCs w:val="16"/>
                                <w:lang w:eastAsia="zh-TW"/>
                              </w:rPr>
                              <w:t>0.76 ± 0.33</w:t>
                            </w:r>
                          </w:p>
                        </w:tc>
                      </w:tr>
                      <w:tr w:rsidR="009505FE" w:rsidRPr="00CD03FF" w14:paraId="1848B4CE" w14:textId="77777777" w:rsidTr="006B6DDB">
                        <w:trPr>
                          <w:trHeight w:val="270"/>
                          <w:jc w:val="center"/>
                        </w:trPr>
                        <w:tc>
                          <w:tcPr>
                            <w:tcW w:w="0" w:type="auto"/>
                            <w:vAlign w:val="center"/>
                            <w:hideMark/>
                          </w:tcPr>
                          <w:p w14:paraId="48B99DCF" w14:textId="0DE12CFC"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P3AAPT</w:t>
                            </w:r>
                          </w:p>
                        </w:tc>
                        <w:tc>
                          <w:tcPr>
                            <w:tcW w:w="0" w:type="auto"/>
                            <w:vAlign w:val="center"/>
                            <w:hideMark/>
                          </w:tcPr>
                          <w:p w14:paraId="13E7DA41" w14:textId="71A4FB3A" w:rsidR="009505FE" w:rsidRPr="000C4804" w:rsidRDefault="009505FE" w:rsidP="00CD03FF">
                            <w:pPr>
                              <w:jc w:val="center"/>
                              <w:textAlignment w:val="baseline"/>
                              <w:rPr>
                                <w:rFonts w:eastAsia="PMingLiU" w:cstheme="minorHAnsi"/>
                                <w:color w:val="000000" w:themeColor="text1"/>
                                <w:sz w:val="16"/>
                                <w:szCs w:val="16"/>
                                <w:lang w:eastAsia="zh-TW"/>
                              </w:rPr>
                            </w:pPr>
                            <w:r w:rsidRPr="000C4804">
                              <w:rPr>
                                <w:rFonts w:eastAsia="PMingLiU" w:cstheme="minorHAnsi"/>
                                <w:color w:val="000000" w:themeColor="text1"/>
                                <w:sz w:val="16"/>
                                <w:szCs w:val="16"/>
                                <w:lang w:eastAsia="zh-TW"/>
                              </w:rPr>
                              <w:t>33.2 ± 3.3</w:t>
                            </w:r>
                          </w:p>
                        </w:tc>
                        <w:tc>
                          <w:tcPr>
                            <w:tcW w:w="0" w:type="auto"/>
                            <w:vAlign w:val="center"/>
                            <w:hideMark/>
                          </w:tcPr>
                          <w:p w14:paraId="40ACB11A" w14:textId="7409B2DD" w:rsidR="009505FE" w:rsidRPr="000C4804" w:rsidRDefault="009505FE" w:rsidP="00CD03FF">
                            <w:pPr>
                              <w:jc w:val="center"/>
                              <w:textAlignment w:val="baseline"/>
                              <w:rPr>
                                <w:rFonts w:eastAsia="PMingLiU" w:cstheme="minorHAnsi"/>
                                <w:color w:val="000000" w:themeColor="text1"/>
                                <w:sz w:val="16"/>
                                <w:szCs w:val="16"/>
                                <w:lang w:eastAsia="zh-TW"/>
                              </w:rPr>
                            </w:pPr>
                            <w:r w:rsidRPr="000C4804">
                              <w:rPr>
                                <w:rFonts w:eastAsia="PMingLiU" w:cstheme="minorHAnsi"/>
                                <w:color w:val="000000" w:themeColor="text1"/>
                                <w:sz w:val="16"/>
                                <w:szCs w:val="16"/>
                                <w:lang w:eastAsia="zh-TW"/>
                              </w:rPr>
                              <w:t>1</w:t>
                            </w:r>
                            <w:r w:rsidR="0037438C">
                              <w:rPr>
                                <w:rFonts w:eastAsia="PMingLiU" w:cstheme="minorHAnsi"/>
                                <w:color w:val="000000" w:themeColor="text1"/>
                                <w:sz w:val="16"/>
                                <w:szCs w:val="16"/>
                                <w:lang w:eastAsia="zh-TW"/>
                              </w:rPr>
                              <w:t>67.2</w:t>
                            </w:r>
                            <w:r w:rsidRPr="000C4804">
                              <w:rPr>
                                <w:rFonts w:eastAsia="PMingLiU" w:cstheme="minorHAnsi"/>
                                <w:color w:val="000000" w:themeColor="text1"/>
                                <w:sz w:val="16"/>
                                <w:szCs w:val="16"/>
                                <w:lang w:eastAsia="zh-TW"/>
                              </w:rPr>
                              <w:t xml:space="preserve"> ± </w:t>
                            </w:r>
                            <w:r w:rsidR="0037438C">
                              <w:rPr>
                                <w:rFonts w:eastAsia="PMingLiU" w:cstheme="minorHAnsi"/>
                                <w:color w:val="000000" w:themeColor="text1"/>
                                <w:sz w:val="16"/>
                                <w:szCs w:val="16"/>
                                <w:lang w:eastAsia="zh-TW"/>
                              </w:rPr>
                              <w:t>7.7</w:t>
                            </w:r>
                          </w:p>
                        </w:tc>
                        <w:tc>
                          <w:tcPr>
                            <w:tcW w:w="0" w:type="auto"/>
                            <w:vAlign w:val="center"/>
                            <w:hideMark/>
                          </w:tcPr>
                          <w:p w14:paraId="3C1302D8" w14:textId="678B0CFE" w:rsidR="009505FE" w:rsidRPr="000C4804" w:rsidRDefault="009505FE" w:rsidP="00CD03FF">
                            <w:pPr>
                              <w:jc w:val="center"/>
                              <w:textAlignment w:val="baseline"/>
                              <w:rPr>
                                <w:rFonts w:eastAsia="PMingLiU" w:cstheme="minorHAnsi"/>
                                <w:color w:val="000000" w:themeColor="text1"/>
                                <w:sz w:val="16"/>
                                <w:szCs w:val="16"/>
                                <w:lang w:eastAsia="zh-TW"/>
                              </w:rPr>
                            </w:pPr>
                            <w:r w:rsidRPr="000C4804">
                              <w:rPr>
                                <w:rFonts w:eastAsia="PMingLiU" w:cstheme="minorHAnsi"/>
                                <w:color w:val="000000" w:themeColor="text1"/>
                                <w:sz w:val="16"/>
                                <w:szCs w:val="16"/>
                                <w:lang w:eastAsia="zh-TW"/>
                              </w:rPr>
                              <w:t>0.</w:t>
                            </w:r>
                            <w:r w:rsidR="00A21830">
                              <w:rPr>
                                <w:rFonts w:eastAsia="PMingLiU" w:cstheme="minorHAnsi"/>
                                <w:color w:val="000000" w:themeColor="text1"/>
                                <w:sz w:val="16"/>
                                <w:szCs w:val="16"/>
                                <w:lang w:eastAsia="zh-TW"/>
                              </w:rPr>
                              <w:t>20</w:t>
                            </w:r>
                            <w:r w:rsidRPr="000C4804">
                              <w:rPr>
                                <w:rFonts w:eastAsia="PMingLiU" w:cstheme="minorHAnsi"/>
                                <w:color w:val="000000" w:themeColor="text1"/>
                                <w:sz w:val="16"/>
                                <w:szCs w:val="16"/>
                                <w:lang w:eastAsia="zh-TW"/>
                              </w:rPr>
                              <w:t xml:space="preserve"> ± 0.0</w:t>
                            </w:r>
                            <w:r w:rsidR="00A21830">
                              <w:rPr>
                                <w:rFonts w:eastAsia="PMingLiU" w:cstheme="minorHAnsi"/>
                                <w:color w:val="000000" w:themeColor="text1"/>
                                <w:sz w:val="16"/>
                                <w:szCs w:val="16"/>
                                <w:lang w:eastAsia="zh-TW"/>
                              </w:rPr>
                              <w:t>3</w:t>
                            </w:r>
                          </w:p>
                        </w:tc>
                        <w:tc>
                          <w:tcPr>
                            <w:tcW w:w="0" w:type="auto"/>
                            <w:vAlign w:val="center"/>
                            <w:hideMark/>
                          </w:tcPr>
                          <w:p w14:paraId="4060EE7D" w14:textId="60E617FC" w:rsidR="009505FE" w:rsidRPr="000C4804" w:rsidRDefault="009505FE" w:rsidP="00CD03FF">
                            <w:pPr>
                              <w:jc w:val="center"/>
                              <w:textAlignment w:val="baseline"/>
                              <w:rPr>
                                <w:rFonts w:eastAsia="PMingLiU" w:cstheme="minorHAnsi"/>
                                <w:color w:val="000000" w:themeColor="text1"/>
                                <w:sz w:val="16"/>
                                <w:szCs w:val="16"/>
                                <w:lang w:eastAsia="zh-TW"/>
                              </w:rPr>
                            </w:pPr>
                            <w:r w:rsidRPr="000C4804">
                              <w:rPr>
                                <w:rFonts w:cstheme="minorHAnsi"/>
                                <w:color w:val="000000" w:themeColor="text1"/>
                                <w:kern w:val="24"/>
                                <w:sz w:val="16"/>
                                <w:szCs w:val="16"/>
                              </w:rPr>
                              <w:t>-0.35 ± 0.01</w:t>
                            </w:r>
                          </w:p>
                        </w:tc>
                        <w:tc>
                          <w:tcPr>
                            <w:tcW w:w="0" w:type="auto"/>
                            <w:vAlign w:val="center"/>
                          </w:tcPr>
                          <w:p w14:paraId="61A9F8F7" w14:textId="1CBA7C47" w:rsidR="009505FE" w:rsidRPr="000C4804" w:rsidRDefault="009505FE" w:rsidP="00CD03FF">
                            <w:pPr>
                              <w:jc w:val="center"/>
                              <w:textAlignment w:val="baseline"/>
                              <w:rPr>
                                <w:rFonts w:eastAsia="PMingLiU" w:cstheme="minorHAnsi"/>
                                <w:color w:val="000000" w:themeColor="text1"/>
                                <w:sz w:val="16"/>
                                <w:szCs w:val="16"/>
                                <w:lang w:eastAsia="zh-TW"/>
                              </w:rPr>
                            </w:pPr>
                            <w:r w:rsidRPr="000C4804">
                              <w:rPr>
                                <w:rFonts w:eastAsia="PMingLiU" w:cstheme="minorHAnsi"/>
                                <w:color w:val="000000" w:themeColor="text1"/>
                                <w:sz w:val="16"/>
                                <w:szCs w:val="16"/>
                                <w:lang w:eastAsia="zh-TW"/>
                              </w:rPr>
                              <w:t>3.47 ± 1.06</w:t>
                            </w:r>
                          </w:p>
                        </w:tc>
                        <w:tc>
                          <w:tcPr>
                            <w:tcW w:w="0" w:type="auto"/>
                            <w:vAlign w:val="center"/>
                          </w:tcPr>
                          <w:p w14:paraId="50C1077A" w14:textId="2A9292CF" w:rsidR="009505FE" w:rsidRPr="000C4804" w:rsidRDefault="009505FE" w:rsidP="00CD03FF">
                            <w:pPr>
                              <w:jc w:val="center"/>
                              <w:textAlignment w:val="baseline"/>
                              <w:rPr>
                                <w:rFonts w:eastAsia="PMingLiU" w:cstheme="minorHAnsi"/>
                                <w:color w:val="000000" w:themeColor="text1"/>
                                <w:sz w:val="16"/>
                                <w:szCs w:val="16"/>
                                <w:lang w:eastAsia="zh-TW"/>
                              </w:rPr>
                            </w:pPr>
                            <w:r w:rsidRPr="000C4804">
                              <w:rPr>
                                <w:rFonts w:eastAsia="PMingLiU" w:cstheme="minorHAnsi"/>
                                <w:color w:val="000000" w:themeColor="text1"/>
                                <w:sz w:val="16"/>
                                <w:szCs w:val="16"/>
                                <w:lang w:eastAsia="zh-TW"/>
                              </w:rPr>
                              <w:t>0.32 ± 0.06</w:t>
                            </w:r>
                          </w:p>
                        </w:tc>
                      </w:tr>
                      <w:tr w:rsidR="009505FE" w:rsidRPr="00CD03FF" w14:paraId="72608153" w14:textId="77777777" w:rsidTr="006B6DDB">
                        <w:trPr>
                          <w:trHeight w:val="270"/>
                          <w:jc w:val="center"/>
                        </w:trPr>
                        <w:tc>
                          <w:tcPr>
                            <w:tcW w:w="0" w:type="auto"/>
                            <w:vAlign w:val="center"/>
                            <w:hideMark/>
                          </w:tcPr>
                          <w:p w14:paraId="384D0260" w14:textId="09A1683A" w:rsidR="009505FE" w:rsidRPr="00CD03FF" w:rsidRDefault="009505FE" w:rsidP="00CD03FF">
                            <w:pPr>
                              <w:jc w:val="center"/>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P3PAAT</w:t>
                            </w:r>
                          </w:p>
                        </w:tc>
                        <w:tc>
                          <w:tcPr>
                            <w:tcW w:w="0" w:type="auto"/>
                            <w:vAlign w:val="center"/>
                            <w:hideMark/>
                          </w:tcPr>
                          <w:p w14:paraId="7D60F7E9" w14:textId="72DCAA86" w:rsidR="009505FE" w:rsidRPr="000C4804" w:rsidRDefault="009505FE" w:rsidP="00CD03FF">
                            <w:pPr>
                              <w:jc w:val="center"/>
                              <w:textAlignment w:val="baseline"/>
                              <w:rPr>
                                <w:rFonts w:eastAsia="PMingLiU" w:cstheme="minorHAnsi"/>
                                <w:color w:val="000000" w:themeColor="text1"/>
                                <w:sz w:val="16"/>
                                <w:szCs w:val="16"/>
                                <w:lang w:eastAsia="zh-TW"/>
                              </w:rPr>
                            </w:pPr>
                            <w:r w:rsidRPr="000C4804">
                              <w:rPr>
                                <w:rFonts w:cstheme="minorHAnsi"/>
                                <w:color w:val="000000" w:themeColor="text1"/>
                                <w:kern w:val="24"/>
                                <w:sz w:val="16"/>
                                <w:szCs w:val="16"/>
                              </w:rPr>
                              <w:t>13.3 ± 1.4</w:t>
                            </w:r>
                          </w:p>
                        </w:tc>
                        <w:tc>
                          <w:tcPr>
                            <w:tcW w:w="0" w:type="auto"/>
                            <w:vAlign w:val="center"/>
                            <w:hideMark/>
                          </w:tcPr>
                          <w:p w14:paraId="0C139A16" w14:textId="4E502973" w:rsidR="009505FE" w:rsidRPr="000C4804" w:rsidRDefault="009505FE" w:rsidP="00CD03FF">
                            <w:pPr>
                              <w:jc w:val="center"/>
                              <w:textAlignment w:val="baseline"/>
                              <w:rPr>
                                <w:rFonts w:eastAsia="PMingLiU" w:cstheme="minorHAnsi"/>
                                <w:color w:val="000000" w:themeColor="text1"/>
                                <w:sz w:val="16"/>
                                <w:szCs w:val="16"/>
                                <w:vertAlign w:val="superscript"/>
                                <w:lang w:eastAsia="zh-TW"/>
                              </w:rPr>
                            </w:pPr>
                            <w:r w:rsidRPr="000C4804">
                              <w:rPr>
                                <w:rFonts w:eastAsia="PMingLiU" w:cstheme="minorHAnsi"/>
                                <w:color w:val="000000" w:themeColor="text1"/>
                                <w:sz w:val="16"/>
                                <w:szCs w:val="16"/>
                                <w:lang w:eastAsia="zh-TW"/>
                              </w:rPr>
                              <w:t>84.0 ± 5.9</w:t>
                            </w:r>
                          </w:p>
                        </w:tc>
                        <w:tc>
                          <w:tcPr>
                            <w:tcW w:w="0" w:type="auto"/>
                            <w:vAlign w:val="center"/>
                            <w:hideMark/>
                          </w:tcPr>
                          <w:p w14:paraId="670AFBF5" w14:textId="315F0ECD" w:rsidR="009505FE" w:rsidRPr="000C4804" w:rsidRDefault="009505FE" w:rsidP="00CD03FF">
                            <w:pPr>
                              <w:jc w:val="center"/>
                              <w:textAlignment w:val="baseline"/>
                              <w:rPr>
                                <w:rFonts w:eastAsia="PMingLiU" w:cstheme="minorHAnsi"/>
                                <w:color w:val="000000" w:themeColor="text1"/>
                                <w:sz w:val="16"/>
                                <w:szCs w:val="16"/>
                                <w:lang w:eastAsia="zh-TW"/>
                              </w:rPr>
                            </w:pPr>
                            <w:r w:rsidRPr="000C4804">
                              <w:rPr>
                                <w:rFonts w:eastAsia="PMingLiU" w:cstheme="minorHAnsi"/>
                                <w:color w:val="000000" w:themeColor="text1"/>
                                <w:sz w:val="16"/>
                                <w:szCs w:val="16"/>
                                <w:lang w:eastAsia="zh-TW"/>
                              </w:rPr>
                              <w:t>0.16 ± 0.03</w:t>
                            </w:r>
                          </w:p>
                        </w:tc>
                        <w:tc>
                          <w:tcPr>
                            <w:tcW w:w="0" w:type="auto"/>
                            <w:vAlign w:val="center"/>
                            <w:hideMark/>
                          </w:tcPr>
                          <w:p w14:paraId="2B70C829" w14:textId="51D3764A" w:rsidR="009505FE" w:rsidRPr="000C4804" w:rsidRDefault="009505FE" w:rsidP="00CD03FF">
                            <w:pPr>
                              <w:jc w:val="center"/>
                              <w:textAlignment w:val="baseline"/>
                              <w:rPr>
                                <w:rFonts w:eastAsia="PMingLiU" w:cstheme="minorHAnsi"/>
                                <w:color w:val="000000" w:themeColor="text1"/>
                                <w:sz w:val="16"/>
                                <w:szCs w:val="16"/>
                                <w:lang w:eastAsia="zh-TW"/>
                              </w:rPr>
                            </w:pPr>
                            <w:r w:rsidRPr="000C4804">
                              <w:rPr>
                                <w:rFonts w:cstheme="minorHAnsi"/>
                                <w:color w:val="000000" w:themeColor="text1"/>
                                <w:kern w:val="24"/>
                                <w:sz w:val="16"/>
                                <w:szCs w:val="16"/>
                              </w:rPr>
                              <w:t>-0.47 ± 0.01</w:t>
                            </w:r>
                          </w:p>
                        </w:tc>
                        <w:tc>
                          <w:tcPr>
                            <w:tcW w:w="0" w:type="auto"/>
                            <w:vAlign w:val="center"/>
                          </w:tcPr>
                          <w:p w14:paraId="20BBA4CA" w14:textId="68C593AF" w:rsidR="009505FE" w:rsidRPr="000C4804" w:rsidRDefault="009505FE" w:rsidP="00CD03FF">
                            <w:pPr>
                              <w:textAlignment w:val="baseline"/>
                              <w:rPr>
                                <w:rFonts w:eastAsia="PMingLiU" w:cstheme="minorHAnsi"/>
                                <w:color w:val="000000" w:themeColor="text1"/>
                                <w:sz w:val="16"/>
                                <w:szCs w:val="16"/>
                                <w:lang w:eastAsia="zh-TW"/>
                              </w:rPr>
                            </w:pPr>
                            <w:r w:rsidRPr="000C4804">
                              <w:rPr>
                                <w:rFonts w:eastAsia="PMingLiU" w:cstheme="minorHAnsi"/>
                                <w:color w:val="000000" w:themeColor="text1"/>
                                <w:sz w:val="16"/>
                                <w:szCs w:val="16"/>
                                <w:lang w:eastAsia="zh-TW"/>
                              </w:rPr>
                              <w:t>4.03 ± 0.29</w:t>
                            </w:r>
                          </w:p>
                        </w:tc>
                        <w:tc>
                          <w:tcPr>
                            <w:tcW w:w="0" w:type="auto"/>
                            <w:vAlign w:val="center"/>
                          </w:tcPr>
                          <w:p w14:paraId="59AD8F54" w14:textId="18B5C1E6" w:rsidR="009505FE" w:rsidRPr="000C4804" w:rsidRDefault="009505FE" w:rsidP="00CD03FF">
                            <w:pPr>
                              <w:jc w:val="center"/>
                              <w:textAlignment w:val="baseline"/>
                              <w:rPr>
                                <w:rFonts w:eastAsia="PMingLiU" w:cstheme="minorHAnsi"/>
                                <w:color w:val="000000" w:themeColor="text1"/>
                                <w:sz w:val="16"/>
                                <w:szCs w:val="16"/>
                                <w:lang w:eastAsia="zh-TW"/>
                              </w:rPr>
                            </w:pPr>
                            <w:r w:rsidRPr="000C4804">
                              <w:rPr>
                                <w:rFonts w:eastAsia="PMingLiU" w:cstheme="minorHAnsi"/>
                                <w:color w:val="000000" w:themeColor="text1"/>
                                <w:sz w:val="16"/>
                                <w:szCs w:val="16"/>
                                <w:lang w:eastAsia="zh-TW"/>
                              </w:rPr>
                              <w:t>8.18 ± 0.40</w:t>
                            </w:r>
                          </w:p>
                        </w:tc>
                      </w:tr>
                    </w:tbl>
                    <w:p w14:paraId="5C684A75" w14:textId="1A5E1DD4" w:rsidR="009505FE" w:rsidRPr="00CD03FF" w:rsidRDefault="009505FE" w:rsidP="00CD03FF">
                      <w:pPr>
                        <w:pStyle w:val="ListParagraph"/>
                        <w:numPr>
                          <w:ilvl w:val="0"/>
                          <w:numId w:val="15"/>
                        </w:numPr>
                        <w:spacing w:after="0" w:line="240" w:lineRule="exact"/>
                        <w:ind w:left="2154" w:hanging="357"/>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val="el-GR" w:eastAsia="zh-TW"/>
                        </w:rPr>
                        <w:t>μ</w:t>
                      </w:r>
                      <w:r w:rsidRPr="00CD03FF">
                        <w:rPr>
                          <w:rFonts w:eastAsia="PMingLiU" w:cstheme="minorHAnsi"/>
                          <w:color w:val="000000" w:themeColor="text1"/>
                          <w:sz w:val="16"/>
                          <w:szCs w:val="16"/>
                          <w:lang w:eastAsia="zh-TW"/>
                        </w:rPr>
                        <w:t>C</w:t>
                      </w:r>
                      <w:r w:rsidRPr="00CD03FF">
                        <w:rPr>
                          <w:rFonts w:eastAsia="PMingLiU" w:cstheme="minorHAnsi"/>
                          <w:color w:val="000000" w:themeColor="text1"/>
                          <w:sz w:val="16"/>
                          <w:szCs w:val="16"/>
                          <w:vertAlign w:val="superscript"/>
                          <w:lang w:eastAsia="zh-TW"/>
                        </w:rPr>
                        <w:t>*</w:t>
                      </w:r>
                      <w:r w:rsidRPr="00CD03FF">
                        <w:rPr>
                          <w:rFonts w:eastAsia="PMingLiU" w:cstheme="minorHAnsi"/>
                          <w:color w:val="000000" w:themeColor="text1"/>
                          <w:sz w:val="16"/>
                          <w:szCs w:val="16"/>
                          <w:lang w:eastAsia="zh-TW"/>
                        </w:rPr>
                        <w:t xml:space="preserve"> is obtained via Eq. 1 with g</w:t>
                      </w:r>
                      <w:r w:rsidRPr="00CD03FF">
                        <w:rPr>
                          <w:rFonts w:eastAsia="PMingLiU" w:cstheme="minorHAnsi"/>
                          <w:color w:val="000000" w:themeColor="text1"/>
                          <w:sz w:val="16"/>
                          <w:szCs w:val="16"/>
                          <w:vertAlign w:val="subscript"/>
                          <w:lang w:eastAsia="zh-TW"/>
                        </w:rPr>
                        <w:t>m</w:t>
                      </w:r>
                      <w:r w:rsidRPr="00CD03FF">
                        <w:rPr>
                          <w:rFonts w:eastAsia="PMingLiU" w:cstheme="minorHAnsi"/>
                          <w:color w:val="000000" w:themeColor="text1"/>
                          <w:sz w:val="16"/>
                          <w:szCs w:val="16"/>
                          <w:lang w:eastAsia="zh-TW"/>
                        </w:rPr>
                        <w:t xml:space="preserve"> at |V</w:t>
                      </w:r>
                      <w:r w:rsidRPr="00CD03FF">
                        <w:rPr>
                          <w:rFonts w:eastAsia="PMingLiU" w:cstheme="minorHAnsi"/>
                          <w:color w:val="000000" w:themeColor="text1"/>
                          <w:sz w:val="16"/>
                          <w:szCs w:val="16"/>
                          <w:vertAlign w:val="subscript"/>
                          <w:lang w:eastAsia="zh-TW"/>
                        </w:rPr>
                        <w:t>G</w:t>
                      </w:r>
                      <w:r w:rsidRPr="00CD03FF">
                        <w:rPr>
                          <w:rFonts w:eastAsia="PMingLiU" w:cstheme="minorHAnsi"/>
                          <w:color w:val="000000" w:themeColor="text1"/>
                          <w:sz w:val="16"/>
                          <w:szCs w:val="16"/>
                          <w:lang w:eastAsia="zh-TW"/>
                        </w:rPr>
                        <w:t>| – |V</w:t>
                      </w:r>
                      <w:r w:rsidRPr="00CD03FF">
                        <w:rPr>
                          <w:rFonts w:eastAsia="PMingLiU" w:cstheme="minorHAnsi"/>
                          <w:color w:val="000000" w:themeColor="text1"/>
                          <w:sz w:val="16"/>
                          <w:szCs w:val="16"/>
                          <w:vertAlign w:val="subscript"/>
                          <w:lang w:eastAsia="zh-TW"/>
                        </w:rPr>
                        <w:t>T</w:t>
                      </w:r>
                      <w:r w:rsidRPr="00CD03FF">
                        <w:rPr>
                          <w:rFonts w:eastAsia="PMingLiU" w:cstheme="minorHAnsi"/>
                          <w:color w:val="000000" w:themeColor="text1"/>
                          <w:sz w:val="16"/>
                          <w:szCs w:val="16"/>
                          <w:lang w:eastAsia="zh-TW"/>
                        </w:rPr>
                        <w:t xml:space="preserve">| </w:t>
                      </w:r>
                      <w:r>
                        <w:rPr>
                          <w:rFonts w:eastAsia="PMingLiU" w:cstheme="minorHAnsi"/>
                          <w:color w:val="000000" w:themeColor="text1"/>
                          <w:sz w:val="16"/>
                          <w:szCs w:val="16"/>
                          <w:lang w:eastAsia="zh-TW"/>
                        </w:rPr>
                        <w:t>=</w:t>
                      </w:r>
                      <w:r w:rsidRPr="00CD03FF">
                        <w:rPr>
                          <w:rFonts w:eastAsia="PMingLiU" w:cstheme="minorHAnsi"/>
                          <w:color w:val="000000" w:themeColor="text1"/>
                          <w:sz w:val="16"/>
                          <w:szCs w:val="16"/>
                          <w:lang w:eastAsia="zh-TW"/>
                        </w:rPr>
                        <w:t xml:space="preserve"> 0.13 V. V</w:t>
                      </w:r>
                      <w:r w:rsidRPr="00CD03FF">
                        <w:rPr>
                          <w:rFonts w:eastAsia="PMingLiU" w:cstheme="minorHAnsi"/>
                          <w:color w:val="000000" w:themeColor="text1"/>
                          <w:sz w:val="16"/>
                          <w:szCs w:val="16"/>
                          <w:vertAlign w:val="subscript"/>
                          <w:lang w:eastAsia="zh-TW"/>
                        </w:rPr>
                        <w:t>D</w:t>
                      </w:r>
                      <w:r w:rsidRPr="00CD03FF">
                        <w:rPr>
                          <w:rFonts w:eastAsia="PMingLiU" w:cstheme="minorHAnsi"/>
                          <w:color w:val="000000" w:themeColor="text1"/>
                          <w:sz w:val="16"/>
                          <w:szCs w:val="16"/>
                          <w:lang w:eastAsia="zh-TW"/>
                        </w:rPr>
                        <w:t xml:space="preserve"> = -0.6 V.</w:t>
                      </w:r>
                      <w:r w:rsidR="000C4804">
                        <w:rPr>
                          <w:rFonts w:eastAsia="PMingLiU" w:cstheme="minorHAnsi"/>
                          <w:color w:val="000000" w:themeColor="text1"/>
                          <w:sz w:val="16"/>
                          <w:szCs w:val="16"/>
                          <w:lang w:eastAsia="zh-TW"/>
                        </w:rPr>
                        <w:t xml:space="preserve"> Error bar</w:t>
                      </w:r>
                      <w:r w:rsidR="001316F9">
                        <w:rPr>
                          <w:rFonts w:eastAsia="PMingLiU" w:cstheme="minorHAnsi"/>
                          <w:color w:val="000000" w:themeColor="text1"/>
                          <w:sz w:val="16"/>
                          <w:szCs w:val="16"/>
                          <w:lang w:eastAsia="zh-TW"/>
                        </w:rPr>
                        <w:t>s</w:t>
                      </w:r>
                      <w:r w:rsidR="000C4804">
                        <w:rPr>
                          <w:rFonts w:eastAsia="PMingLiU" w:cstheme="minorHAnsi"/>
                          <w:color w:val="000000" w:themeColor="text1"/>
                          <w:sz w:val="16"/>
                          <w:szCs w:val="16"/>
                          <w:lang w:eastAsia="zh-TW"/>
                        </w:rPr>
                        <w:t xml:space="preserve"> represent standard error of </w:t>
                      </w:r>
                      <w:r w:rsidR="001316F9">
                        <w:rPr>
                          <w:rFonts w:eastAsia="PMingLiU" w:cstheme="minorHAnsi"/>
                          <w:color w:val="000000" w:themeColor="text1"/>
                          <w:sz w:val="16"/>
                          <w:szCs w:val="16"/>
                          <w:lang w:eastAsia="zh-TW"/>
                        </w:rPr>
                        <w:t xml:space="preserve">the </w:t>
                      </w:r>
                      <w:r w:rsidR="000C4804">
                        <w:rPr>
                          <w:rFonts w:eastAsia="PMingLiU" w:cstheme="minorHAnsi"/>
                          <w:color w:val="000000" w:themeColor="text1"/>
                          <w:sz w:val="16"/>
                          <w:szCs w:val="16"/>
                          <w:lang w:eastAsia="zh-TW"/>
                        </w:rPr>
                        <w:t>mean.</w:t>
                      </w:r>
                    </w:p>
                    <w:p w14:paraId="27FD5F05" w14:textId="549C2AF3" w:rsidR="009505FE" w:rsidRPr="00CD03FF" w:rsidRDefault="009505FE" w:rsidP="00CD03FF">
                      <w:pPr>
                        <w:pStyle w:val="ListParagraph"/>
                        <w:numPr>
                          <w:ilvl w:val="0"/>
                          <w:numId w:val="15"/>
                        </w:numPr>
                        <w:spacing w:after="0" w:line="240" w:lineRule="exact"/>
                        <w:ind w:left="2154" w:hanging="357"/>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C</w:t>
                      </w:r>
                      <w:r w:rsidRPr="00CD03FF">
                        <w:rPr>
                          <w:rFonts w:eastAsia="PMingLiU" w:cstheme="minorHAnsi"/>
                          <w:color w:val="000000" w:themeColor="text1"/>
                          <w:sz w:val="16"/>
                          <w:szCs w:val="16"/>
                          <w:vertAlign w:val="superscript"/>
                          <w:lang w:eastAsia="zh-TW"/>
                        </w:rPr>
                        <w:t>*</w:t>
                      </w:r>
                      <w:r w:rsidRPr="00CD03FF">
                        <w:rPr>
                          <w:rFonts w:eastAsia="PMingLiU" w:cstheme="minorHAnsi"/>
                          <w:color w:val="000000" w:themeColor="text1"/>
                          <w:sz w:val="16"/>
                          <w:szCs w:val="16"/>
                          <w:lang w:eastAsia="zh-TW"/>
                        </w:rPr>
                        <w:t xml:space="preserve"> is measured at |V</w:t>
                      </w:r>
                      <w:r w:rsidRPr="00CD03FF">
                        <w:rPr>
                          <w:rFonts w:eastAsia="PMingLiU" w:cstheme="minorHAnsi"/>
                          <w:color w:val="000000" w:themeColor="text1"/>
                          <w:sz w:val="16"/>
                          <w:szCs w:val="16"/>
                          <w:vertAlign w:val="subscript"/>
                          <w:lang w:eastAsia="zh-TW"/>
                        </w:rPr>
                        <w:t>doping</w:t>
                      </w:r>
                      <w:r w:rsidRPr="00CD03FF">
                        <w:rPr>
                          <w:rFonts w:eastAsia="PMingLiU" w:cstheme="minorHAnsi"/>
                          <w:color w:val="000000" w:themeColor="text1"/>
                          <w:sz w:val="16"/>
                          <w:szCs w:val="16"/>
                          <w:lang w:eastAsia="zh-TW"/>
                        </w:rPr>
                        <w:t>| – |V</w:t>
                      </w:r>
                      <w:r w:rsidRPr="00CD03FF">
                        <w:rPr>
                          <w:rFonts w:eastAsia="PMingLiU" w:cstheme="minorHAnsi"/>
                          <w:color w:val="000000" w:themeColor="text1"/>
                          <w:sz w:val="16"/>
                          <w:szCs w:val="16"/>
                          <w:vertAlign w:val="subscript"/>
                          <w:lang w:eastAsia="zh-TW"/>
                        </w:rPr>
                        <w:t>T</w:t>
                      </w:r>
                      <w:r w:rsidRPr="00CD03FF">
                        <w:rPr>
                          <w:rFonts w:eastAsia="PMingLiU" w:cstheme="minorHAnsi"/>
                          <w:color w:val="000000" w:themeColor="text1"/>
                          <w:sz w:val="16"/>
                          <w:szCs w:val="16"/>
                          <w:lang w:eastAsia="zh-TW"/>
                        </w:rPr>
                        <w:t xml:space="preserve">| </w:t>
                      </w:r>
                      <w:r>
                        <w:rPr>
                          <w:rFonts w:eastAsia="PMingLiU" w:cstheme="minorHAnsi"/>
                          <w:color w:val="000000" w:themeColor="text1"/>
                          <w:sz w:val="16"/>
                          <w:szCs w:val="16"/>
                          <w:lang w:eastAsia="zh-TW"/>
                        </w:rPr>
                        <w:t>=</w:t>
                      </w:r>
                      <w:r w:rsidRPr="00CD03FF">
                        <w:rPr>
                          <w:rFonts w:eastAsia="PMingLiU" w:cstheme="minorHAnsi"/>
                          <w:color w:val="000000" w:themeColor="text1"/>
                          <w:sz w:val="16"/>
                          <w:szCs w:val="16"/>
                          <w:lang w:eastAsia="zh-TW"/>
                        </w:rPr>
                        <w:t xml:space="preserve"> 0.13 V.</w:t>
                      </w:r>
                      <w:r w:rsidR="000C4804">
                        <w:rPr>
                          <w:rFonts w:eastAsia="PMingLiU" w:cstheme="minorHAnsi"/>
                          <w:color w:val="000000" w:themeColor="text1"/>
                          <w:sz w:val="16"/>
                          <w:szCs w:val="16"/>
                          <w:lang w:eastAsia="zh-TW"/>
                        </w:rPr>
                        <w:t xml:space="preserve"> Error bar</w:t>
                      </w:r>
                      <w:r w:rsidR="001316F9">
                        <w:rPr>
                          <w:rFonts w:eastAsia="PMingLiU" w:cstheme="minorHAnsi"/>
                          <w:color w:val="000000" w:themeColor="text1"/>
                          <w:sz w:val="16"/>
                          <w:szCs w:val="16"/>
                          <w:lang w:eastAsia="zh-TW"/>
                        </w:rPr>
                        <w:t>s</w:t>
                      </w:r>
                      <w:r w:rsidR="000C4804">
                        <w:rPr>
                          <w:rFonts w:eastAsia="PMingLiU" w:cstheme="minorHAnsi"/>
                          <w:color w:val="000000" w:themeColor="text1"/>
                          <w:sz w:val="16"/>
                          <w:szCs w:val="16"/>
                          <w:lang w:eastAsia="zh-TW"/>
                        </w:rPr>
                        <w:t xml:space="preserve"> represent standard error of </w:t>
                      </w:r>
                      <w:r w:rsidR="001316F9">
                        <w:rPr>
                          <w:rFonts w:eastAsia="PMingLiU" w:cstheme="minorHAnsi"/>
                          <w:color w:val="000000" w:themeColor="text1"/>
                          <w:sz w:val="16"/>
                          <w:szCs w:val="16"/>
                          <w:lang w:eastAsia="zh-TW"/>
                        </w:rPr>
                        <w:t xml:space="preserve">the </w:t>
                      </w:r>
                      <w:r w:rsidR="000C4804">
                        <w:rPr>
                          <w:rFonts w:eastAsia="PMingLiU" w:cstheme="minorHAnsi"/>
                          <w:color w:val="000000" w:themeColor="text1"/>
                          <w:sz w:val="16"/>
                          <w:szCs w:val="16"/>
                          <w:lang w:eastAsia="zh-TW"/>
                        </w:rPr>
                        <w:t>mean.</w:t>
                      </w:r>
                    </w:p>
                    <w:p w14:paraId="3E33079A" w14:textId="12FA29D2" w:rsidR="009505FE" w:rsidRPr="00CD03FF" w:rsidRDefault="009505FE" w:rsidP="00CD03FF">
                      <w:pPr>
                        <w:pStyle w:val="ListParagraph"/>
                        <w:numPr>
                          <w:ilvl w:val="0"/>
                          <w:numId w:val="15"/>
                        </w:numPr>
                        <w:spacing w:after="0" w:line="240" w:lineRule="exact"/>
                        <w:ind w:left="2154" w:hanging="357"/>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 xml:space="preserve">Obtained via dividing </w:t>
                      </w:r>
                      <w:r w:rsidRPr="00CD03FF">
                        <w:rPr>
                          <w:rFonts w:eastAsia="PMingLiU" w:cstheme="minorHAnsi"/>
                          <w:color w:val="000000" w:themeColor="text1"/>
                          <w:sz w:val="16"/>
                          <w:szCs w:val="16"/>
                          <w:lang w:val="el-GR" w:eastAsia="zh-TW"/>
                        </w:rPr>
                        <w:t>μ</w:t>
                      </w:r>
                      <w:r w:rsidRPr="00CD03FF">
                        <w:rPr>
                          <w:rFonts w:eastAsia="PMingLiU" w:cstheme="minorHAnsi"/>
                          <w:color w:val="000000" w:themeColor="text1"/>
                          <w:sz w:val="16"/>
                          <w:szCs w:val="16"/>
                          <w:lang w:eastAsia="zh-TW"/>
                        </w:rPr>
                        <w:t>C</w:t>
                      </w:r>
                      <w:r w:rsidRPr="00CD03FF">
                        <w:rPr>
                          <w:rFonts w:eastAsia="PMingLiU" w:cstheme="minorHAnsi"/>
                          <w:color w:val="000000" w:themeColor="text1"/>
                          <w:sz w:val="16"/>
                          <w:szCs w:val="16"/>
                          <w:vertAlign w:val="superscript"/>
                          <w:lang w:eastAsia="zh-TW"/>
                        </w:rPr>
                        <w:t>*</w:t>
                      </w:r>
                      <w:r w:rsidRPr="00CD03FF">
                        <w:rPr>
                          <w:rFonts w:eastAsia="PMingLiU" w:cstheme="minorHAnsi"/>
                          <w:color w:val="000000" w:themeColor="text1"/>
                          <w:sz w:val="16"/>
                          <w:szCs w:val="16"/>
                          <w:lang w:eastAsia="zh-TW"/>
                        </w:rPr>
                        <w:t xml:space="preserve"> by C</w:t>
                      </w:r>
                      <w:r w:rsidRPr="00CD03FF">
                        <w:rPr>
                          <w:rFonts w:eastAsia="PMingLiU" w:cstheme="minorHAnsi"/>
                          <w:color w:val="000000" w:themeColor="text1"/>
                          <w:sz w:val="16"/>
                          <w:szCs w:val="16"/>
                          <w:vertAlign w:val="superscript"/>
                          <w:lang w:eastAsia="zh-TW"/>
                        </w:rPr>
                        <w:t>*</w:t>
                      </w:r>
                      <w:r w:rsidRPr="00CD03FF">
                        <w:rPr>
                          <w:rFonts w:eastAsia="PMingLiU" w:cstheme="minorHAnsi"/>
                          <w:color w:val="000000" w:themeColor="text1"/>
                          <w:sz w:val="16"/>
                          <w:szCs w:val="16"/>
                          <w:lang w:eastAsia="zh-TW"/>
                        </w:rPr>
                        <w:t>.</w:t>
                      </w:r>
                      <w:r w:rsidR="000C4804">
                        <w:rPr>
                          <w:rFonts w:eastAsia="PMingLiU" w:cstheme="minorHAnsi"/>
                          <w:color w:val="000000" w:themeColor="text1"/>
                          <w:sz w:val="16"/>
                          <w:szCs w:val="16"/>
                          <w:lang w:eastAsia="zh-TW"/>
                        </w:rPr>
                        <w:t xml:space="preserve"> Error bar</w:t>
                      </w:r>
                      <w:r w:rsidR="001316F9">
                        <w:rPr>
                          <w:rFonts w:eastAsia="PMingLiU" w:cstheme="minorHAnsi"/>
                          <w:color w:val="000000" w:themeColor="text1"/>
                          <w:sz w:val="16"/>
                          <w:szCs w:val="16"/>
                          <w:lang w:eastAsia="zh-TW"/>
                        </w:rPr>
                        <w:t>s</w:t>
                      </w:r>
                      <w:r w:rsidR="000C4804">
                        <w:rPr>
                          <w:rFonts w:eastAsia="PMingLiU" w:cstheme="minorHAnsi"/>
                          <w:color w:val="000000" w:themeColor="text1"/>
                          <w:sz w:val="16"/>
                          <w:szCs w:val="16"/>
                          <w:lang w:eastAsia="zh-TW"/>
                        </w:rPr>
                        <w:t xml:space="preserve"> represent standard error of </w:t>
                      </w:r>
                      <w:r w:rsidR="001316F9">
                        <w:rPr>
                          <w:rFonts w:eastAsia="PMingLiU" w:cstheme="minorHAnsi"/>
                          <w:color w:val="000000" w:themeColor="text1"/>
                          <w:sz w:val="16"/>
                          <w:szCs w:val="16"/>
                          <w:lang w:eastAsia="zh-TW"/>
                        </w:rPr>
                        <w:t xml:space="preserve">the </w:t>
                      </w:r>
                      <w:r w:rsidR="000C4804">
                        <w:rPr>
                          <w:rFonts w:eastAsia="PMingLiU" w:cstheme="minorHAnsi"/>
                          <w:color w:val="000000" w:themeColor="text1"/>
                          <w:sz w:val="16"/>
                          <w:szCs w:val="16"/>
                          <w:lang w:eastAsia="zh-TW"/>
                        </w:rPr>
                        <w:t>mean.</w:t>
                      </w:r>
                    </w:p>
                    <w:p w14:paraId="46B76F0B" w14:textId="7733CFDE" w:rsidR="009505FE" w:rsidRPr="00CD03FF" w:rsidRDefault="009505FE" w:rsidP="00CD03FF">
                      <w:pPr>
                        <w:pStyle w:val="ListParagraph"/>
                        <w:numPr>
                          <w:ilvl w:val="0"/>
                          <w:numId w:val="15"/>
                        </w:numPr>
                        <w:spacing w:after="0" w:line="240" w:lineRule="exact"/>
                        <w:ind w:left="2154" w:hanging="357"/>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See Figure S4.</w:t>
                      </w:r>
                      <w:r w:rsidR="000C4804">
                        <w:rPr>
                          <w:rFonts w:eastAsia="PMingLiU" w:cstheme="minorHAnsi"/>
                          <w:color w:val="000000" w:themeColor="text1"/>
                          <w:sz w:val="16"/>
                          <w:szCs w:val="16"/>
                          <w:lang w:eastAsia="zh-TW"/>
                        </w:rPr>
                        <w:t xml:space="preserve"> Error bar</w:t>
                      </w:r>
                      <w:r w:rsidR="001316F9">
                        <w:rPr>
                          <w:rFonts w:eastAsia="PMingLiU" w:cstheme="minorHAnsi"/>
                          <w:color w:val="000000" w:themeColor="text1"/>
                          <w:sz w:val="16"/>
                          <w:szCs w:val="16"/>
                          <w:lang w:eastAsia="zh-TW"/>
                        </w:rPr>
                        <w:t>s</w:t>
                      </w:r>
                      <w:r w:rsidR="000C4804">
                        <w:rPr>
                          <w:rFonts w:eastAsia="PMingLiU" w:cstheme="minorHAnsi"/>
                          <w:color w:val="000000" w:themeColor="text1"/>
                          <w:sz w:val="16"/>
                          <w:szCs w:val="16"/>
                          <w:lang w:eastAsia="zh-TW"/>
                        </w:rPr>
                        <w:t xml:space="preserve"> represent standard error of </w:t>
                      </w:r>
                      <w:r w:rsidR="001316F9">
                        <w:rPr>
                          <w:rFonts w:eastAsia="PMingLiU" w:cstheme="minorHAnsi"/>
                          <w:color w:val="000000" w:themeColor="text1"/>
                          <w:sz w:val="16"/>
                          <w:szCs w:val="16"/>
                          <w:lang w:eastAsia="zh-TW"/>
                        </w:rPr>
                        <w:t xml:space="preserve">the </w:t>
                      </w:r>
                      <w:r w:rsidR="000C4804">
                        <w:rPr>
                          <w:rFonts w:eastAsia="PMingLiU" w:cstheme="minorHAnsi"/>
                          <w:color w:val="000000" w:themeColor="text1"/>
                          <w:sz w:val="16"/>
                          <w:szCs w:val="16"/>
                          <w:lang w:eastAsia="zh-TW"/>
                        </w:rPr>
                        <w:t>mean.</w:t>
                      </w:r>
                    </w:p>
                    <w:p w14:paraId="062BD982" w14:textId="170F8713" w:rsidR="009505FE" w:rsidRPr="00CD03FF" w:rsidRDefault="009505FE" w:rsidP="00CD03FF">
                      <w:pPr>
                        <w:pStyle w:val="ListParagraph"/>
                        <w:numPr>
                          <w:ilvl w:val="0"/>
                          <w:numId w:val="15"/>
                        </w:numPr>
                        <w:spacing w:after="0" w:line="240" w:lineRule="exact"/>
                        <w:ind w:left="2154" w:hanging="357"/>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Electrochemical doping time constant via spectroelectrochemistry. V</w:t>
                      </w:r>
                      <w:r w:rsidRPr="00CD03FF">
                        <w:rPr>
                          <w:rFonts w:eastAsia="PMingLiU" w:cstheme="minorHAnsi"/>
                          <w:color w:val="000000" w:themeColor="text1"/>
                          <w:sz w:val="16"/>
                          <w:szCs w:val="16"/>
                          <w:vertAlign w:val="subscript"/>
                          <w:lang w:eastAsia="zh-TW"/>
                        </w:rPr>
                        <w:t>doping</w:t>
                      </w:r>
                      <w:r w:rsidRPr="00CD03FF">
                        <w:rPr>
                          <w:rFonts w:eastAsia="PMingLiU" w:cstheme="minorHAnsi"/>
                          <w:color w:val="000000" w:themeColor="text1"/>
                          <w:sz w:val="16"/>
                          <w:szCs w:val="16"/>
                          <w:lang w:eastAsia="zh-TW"/>
                        </w:rPr>
                        <w:t xml:space="preserve"> = 0.7 V (vs Ag/AgCl).</w:t>
                      </w:r>
                      <w:r w:rsidR="000C4804">
                        <w:rPr>
                          <w:rFonts w:eastAsia="PMingLiU" w:cstheme="minorHAnsi"/>
                          <w:color w:val="000000" w:themeColor="text1"/>
                          <w:sz w:val="16"/>
                          <w:szCs w:val="16"/>
                          <w:lang w:eastAsia="zh-TW"/>
                        </w:rPr>
                        <w:t xml:space="preserve"> Error bar</w:t>
                      </w:r>
                      <w:r w:rsidR="001316F9">
                        <w:rPr>
                          <w:rFonts w:eastAsia="PMingLiU" w:cstheme="minorHAnsi"/>
                          <w:color w:val="000000" w:themeColor="text1"/>
                          <w:sz w:val="16"/>
                          <w:szCs w:val="16"/>
                          <w:lang w:eastAsia="zh-TW"/>
                        </w:rPr>
                        <w:t>s</w:t>
                      </w:r>
                      <w:r w:rsidR="000C4804">
                        <w:rPr>
                          <w:rFonts w:eastAsia="PMingLiU" w:cstheme="minorHAnsi"/>
                          <w:color w:val="000000" w:themeColor="text1"/>
                          <w:sz w:val="16"/>
                          <w:szCs w:val="16"/>
                          <w:lang w:eastAsia="zh-TW"/>
                        </w:rPr>
                        <w:t xml:space="preserve"> represent standard error of </w:t>
                      </w:r>
                      <w:r w:rsidR="001316F9">
                        <w:rPr>
                          <w:rFonts w:eastAsia="PMingLiU" w:cstheme="minorHAnsi"/>
                          <w:color w:val="000000" w:themeColor="text1"/>
                          <w:sz w:val="16"/>
                          <w:szCs w:val="16"/>
                          <w:lang w:eastAsia="zh-TW"/>
                        </w:rPr>
                        <w:t xml:space="preserve">the </w:t>
                      </w:r>
                      <w:r w:rsidR="000C4804">
                        <w:rPr>
                          <w:rFonts w:eastAsia="PMingLiU" w:cstheme="minorHAnsi"/>
                          <w:color w:val="000000" w:themeColor="text1"/>
                          <w:sz w:val="16"/>
                          <w:szCs w:val="16"/>
                          <w:lang w:eastAsia="zh-TW"/>
                        </w:rPr>
                        <w:t>mean.</w:t>
                      </w:r>
                    </w:p>
                    <w:p w14:paraId="5B4401E7" w14:textId="1D961E99" w:rsidR="009505FE" w:rsidRPr="00CD03FF" w:rsidRDefault="009505FE" w:rsidP="00CD03FF">
                      <w:pPr>
                        <w:pStyle w:val="ListParagraph"/>
                        <w:numPr>
                          <w:ilvl w:val="0"/>
                          <w:numId w:val="15"/>
                        </w:numPr>
                        <w:spacing w:after="0" w:line="240" w:lineRule="exact"/>
                        <w:ind w:left="2154" w:hanging="357"/>
                        <w:textAlignment w:val="baseline"/>
                        <w:rPr>
                          <w:rFonts w:eastAsia="PMingLiU" w:cstheme="minorHAnsi"/>
                          <w:color w:val="000000" w:themeColor="text1"/>
                          <w:sz w:val="16"/>
                          <w:szCs w:val="16"/>
                          <w:lang w:eastAsia="zh-TW"/>
                        </w:rPr>
                      </w:pPr>
                      <w:r w:rsidRPr="00CD03FF">
                        <w:rPr>
                          <w:rFonts w:eastAsia="PMingLiU" w:cstheme="minorHAnsi"/>
                          <w:color w:val="000000" w:themeColor="text1"/>
                          <w:sz w:val="16"/>
                          <w:szCs w:val="16"/>
                          <w:lang w:eastAsia="zh-TW"/>
                        </w:rPr>
                        <w:t>Electrochemical dedoping time constant via spectroelectrochemistry. V</w:t>
                      </w:r>
                      <w:r w:rsidRPr="00CD03FF">
                        <w:rPr>
                          <w:rFonts w:eastAsia="PMingLiU" w:cstheme="minorHAnsi"/>
                          <w:color w:val="000000" w:themeColor="text1"/>
                          <w:sz w:val="16"/>
                          <w:szCs w:val="16"/>
                          <w:vertAlign w:val="subscript"/>
                          <w:lang w:eastAsia="zh-TW"/>
                        </w:rPr>
                        <w:t>dedoping</w:t>
                      </w:r>
                      <w:r w:rsidRPr="00CD03FF">
                        <w:rPr>
                          <w:rFonts w:eastAsia="PMingLiU" w:cstheme="minorHAnsi"/>
                          <w:color w:val="000000" w:themeColor="text1"/>
                          <w:sz w:val="16"/>
                          <w:szCs w:val="16"/>
                          <w:lang w:eastAsia="zh-TW"/>
                        </w:rPr>
                        <w:t xml:space="preserve"> = -0.5 V (vs Ag/AgCl).</w:t>
                      </w:r>
                      <w:r w:rsidR="001316F9">
                        <w:rPr>
                          <w:rFonts w:eastAsia="PMingLiU" w:cstheme="minorHAnsi"/>
                          <w:color w:val="000000" w:themeColor="text1"/>
                          <w:sz w:val="16"/>
                          <w:szCs w:val="16"/>
                          <w:lang w:eastAsia="zh-TW"/>
                        </w:rPr>
                        <w:t xml:space="preserve"> Error bars represent standard error of the mean.</w:t>
                      </w:r>
                    </w:p>
                    <w:p w14:paraId="5B09E52A" w14:textId="5B1545BD" w:rsidR="009505FE" w:rsidRPr="00CD03FF" w:rsidRDefault="001316F9" w:rsidP="00CD03FF">
                      <w:pPr>
                        <w:pStyle w:val="ListParagraph"/>
                        <w:numPr>
                          <w:ilvl w:val="0"/>
                          <w:numId w:val="15"/>
                        </w:numPr>
                        <w:spacing w:after="0" w:line="240" w:lineRule="exact"/>
                        <w:ind w:left="2154" w:hanging="357"/>
                        <w:textAlignment w:val="baseline"/>
                        <w:rPr>
                          <w:rFonts w:eastAsia="PMingLiU" w:cstheme="minorHAnsi"/>
                          <w:color w:val="000000" w:themeColor="text1"/>
                          <w:sz w:val="16"/>
                          <w:szCs w:val="16"/>
                          <w:lang w:eastAsia="zh-TW"/>
                        </w:rPr>
                      </w:pPr>
                      <w:r>
                        <w:rPr>
                          <w:rFonts w:eastAsia="PMingLiU" w:cstheme="minorHAnsi"/>
                          <w:color w:val="000000" w:themeColor="text1"/>
                          <w:sz w:val="16"/>
                          <w:szCs w:val="16"/>
                          <w:lang w:eastAsia="zh-TW"/>
                        </w:rPr>
                        <w:t>Obtained f</w:t>
                      </w:r>
                      <w:r w:rsidR="009505FE" w:rsidRPr="00CD03FF">
                        <w:rPr>
                          <w:rFonts w:eastAsia="PMingLiU" w:cstheme="minorHAnsi"/>
                          <w:color w:val="000000" w:themeColor="text1"/>
                          <w:sz w:val="16"/>
                          <w:szCs w:val="16"/>
                          <w:lang w:eastAsia="zh-TW"/>
                        </w:rPr>
                        <w:t>rom Flagg et al.</w:t>
                      </w:r>
                      <w:r w:rsidR="009505FE" w:rsidRPr="00CD03FF">
                        <w:rPr>
                          <w:rFonts w:eastAsia="PMingLiU" w:cstheme="minorHAnsi"/>
                          <w:color w:val="000000" w:themeColor="text1"/>
                          <w:sz w:val="16"/>
                          <w:szCs w:val="16"/>
                          <w:lang w:eastAsia="zh-TW"/>
                        </w:rPr>
                        <w:fldChar w:fldCharType="begin" w:fldLock="1"/>
                      </w:r>
                      <w:r w:rsidR="00A874FF">
                        <w:rPr>
                          <w:rFonts w:eastAsia="PMingLiU" w:cstheme="minorHAnsi"/>
                          <w:color w:val="000000" w:themeColor="text1"/>
                          <w:sz w:val="16"/>
                          <w:szCs w:val="16"/>
                          <w:lang w:eastAsia="zh-TW"/>
                        </w:rPr>
                        <w:instrText>ADDIN CSL_CITATION {"citationItems":[{"id":"ITEM-1","itemData":{"DOI":"10.1021/jacs.8b12640","ISSN":"0002-7863","author":[{"dropping-particle":"","family":"Flagg","given":"Lucas Q","non-dropping-particle":"","parse-names":false,"suffix":""},{"dropping-particle":"","family":"Bischak","given":"Connor G","non-dropping-particle":"","parse-names":false,"suffix":""},{"dropping-particle":"","family":"Onorato","given":"Jonathan W","non-dropping-particle":"","parse-names":false,"suffix":""},{"dropping-particle":"","family":"Rashid","given":"Reem B","non-dropping-particle":"","parse-names":false,"suffix":""},{"dropping-particle":"","family":"Luscombe","given":"Christine K","non-dropping-particle":"","parse-names":false,"suffix":""},{"dropping-particle":"","family":"Ginger","given":"David S","non-dropping-particle":"","parse-names":false,"suffix":""}],"container-title":"Journal of the American Chemical Society","genre":"research-article","id":"ITEM-1","issued":{"date-parts":[["2019"]]},"page":"4345-4354","publisher":"American Chemical Society","title":"Polymer Crystallinity Controls Water Uptake in Glycol Side-Chain Polymer Organic Electrochemical Transistors","type":"article-journal","volume":"141"},"uris":["http://www.mendeley.com/documents/?uuid=ac3af2ca-f175-47c6-aa35-d55513fd46b4"]}],"mendeley":{"formattedCitation":"&lt;sup&gt;28&lt;/sup&gt;","plainTextFormattedCitation":"28","previouslyFormattedCitation":"&lt;sup&gt;28&lt;/sup&gt;"},"properties":{"noteIndex":0},"schema":"https://github.com/citation-style-language/schema/raw/master/csl-citation.json"}</w:instrText>
                      </w:r>
                      <w:r w:rsidR="009505FE" w:rsidRPr="00CD03FF">
                        <w:rPr>
                          <w:rFonts w:eastAsia="PMingLiU" w:cstheme="minorHAnsi"/>
                          <w:color w:val="000000" w:themeColor="text1"/>
                          <w:sz w:val="16"/>
                          <w:szCs w:val="16"/>
                          <w:lang w:eastAsia="zh-TW"/>
                        </w:rPr>
                        <w:fldChar w:fldCharType="separate"/>
                      </w:r>
                      <w:r w:rsidR="00A874FF" w:rsidRPr="00A874FF">
                        <w:rPr>
                          <w:rFonts w:eastAsia="PMingLiU" w:cstheme="minorHAnsi"/>
                          <w:noProof/>
                          <w:color w:val="000000" w:themeColor="text1"/>
                          <w:sz w:val="16"/>
                          <w:szCs w:val="16"/>
                          <w:vertAlign w:val="superscript"/>
                          <w:lang w:eastAsia="zh-TW"/>
                        </w:rPr>
                        <w:t>28</w:t>
                      </w:r>
                      <w:r w:rsidR="009505FE" w:rsidRPr="00CD03FF">
                        <w:rPr>
                          <w:rFonts w:eastAsia="PMingLiU" w:cstheme="minorHAnsi"/>
                          <w:color w:val="000000" w:themeColor="text1"/>
                          <w:sz w:val="16"/>
                          <w:szCs w:val="16"/>
                          <w:lang w:eastAsia="zh-TW"/>
                        </w:rPr>
                        <w:fldChar w:fldCharType="end"/>
                      </w:r>
                    </w:p>
                    <w:p w14:paraId="059118AF" w14:textId="3B43BFE5" w:rsidR="009505FE" w:rsidRPr="00CD03FF" w:rsidRDefault="009505FE">
                      <w:pPr>
                        <w:rPr>
                          <w:rFonts w:cstheme="minorHAnsi"/>
                          <w:sz w:val="16"/>
                          <w:szCs w:val="16"/>
                        </w:rPr>
                      </w:pPr>
                    </w:p>
                    <w:p w14:paraId="31258CE8" w14:textId="77777777" w:rsidR="009505FE" w:rsidRDefault="009505FE"/>
                  </w:txbxContent>
                </v:textbox>
                <w10:wrap type="square" anchorx="margin"/>
              </v:shape>
            </w:pict>
          </mc:Fallback>
        </mc:AlternateContent>
      </w:r>
      <w:r w:rsidR="00A33691">
        <w:rPr>
          <w:b w:val="0"/>
        </w:rPr>
        <w:t xml:space="preserve">Recent studies suggested that </w:t>
      </w:r>
      <w:r w:rsidR="00F16A88">
        <w:rPr>
          <w:b w:val="0"/>
        </w:rPr>
        <w:t xml:space="preserve">porous </w:t>
      </w:r>
      <w:r w:rsidR="00677631">
        <w:rPr>
          <w:b w:val="0"/>
        </w:rPr>
        <w:t>polymer film</w:t>
      </w:r>
      <w:r w:rsidR="00677631">
        <w:rPr>
          <w:b w:val="0"/>
        </w:rPr>
        <w:fldChar w:fldCharType="begin" w:fldLock="1"/>
      </w:r>
      <w:r w:rsidR="006268A0">
        <w:rPr>
          <w:b w:val="0"/>
        </w:rPr>
        <w:instrText>ADDIN CSL_CITATION {"citationItems":[{"id":"ITEM-1","itemData":{"DOI":"10.1002/adma.202007041","ISSN":"15214095","PMID":"33655643","abstract":"Organic polymer electrochemical transistors (OECTs) are of great interest for flexible electronics and bioelectronics applications owing to their high transconductance and low operating voltage. However, efficient OECT operation must delicately balance the seemingly incompatible materials optimizations of redox chemistry, active layer electronic transport, and ion penetration/transport. The latter characteristics are particularly challenging since most high-mobility semiconducting polymers are hydrophobic, which hinders efficient ion penetration, hence limiting OECT performance. Here, the properties and OECT response of a series of dense and porous semiconducting polymer films are compared, the latter fabricated via a facile breath figure approach. This methodology enables fast ion doping, high transconductance (up to 364 S cm−1), and a low subthreshold swing for the hydrophobic polymers DPPDTT and P3HT, rivalling or exceeding the metrics of the relatively hydrophilic polymer, Pg2T-T. Furthermore, the porous morphology also enhances the transconductance of hydrophilic polymers, offering a general strategy for fabricating high-performance electrochemical transistors.","author":[{"dropping-particle":"","family":"Huang","given":"Lizhen","non-dropping-particle":"","parse-names":false,"suffix":""},{"dropping-particle":"","family":"Wang","given":"Zhi","non-dropping-particle":"","parse-names":false,"suffix":""},{"dropping-particle":"","family":"Chen","given":"Jianhua","non-dropping-particle":"","parse-names":false,"suffix":""},{"dropping-particle":"","family":"Wang","given":"Binghao","non-dropping-particle":"","parse-names":false,"suffix":""},{"dropping-particle":"","family":"Chen","given":"Yao","non-dropping-particle":"","parse-names":false,"suffix":""},{"dropping-particle":"","family":"Huang","given":"Wei","non-dropping-particle":"","parse-names":false,"suffix":""},{"dropping-particle":"","family":"Chi","given":"Lifeng","non-dropping-particle":"","parse-names":false,"suffix":""},{"dropping-particle":"","family":"Marks","given":"Tobin J.","non-dropping-particle":"","parse-names":false,"suffix":""},{"dropping-particle":"","family":"Facchetti","given":"Antonio","non-dropping-particle":"","parse-names":false,"suffix":""}],"container-title":"Advanced Materials","id":"ITEM-1","issued":{"date-parts":[["2021"]]},"note":"2 capacitors","page":"2007041","title":"Porous Semiconducting Polymers Enable High-Performance Electrochemical Transistors","type":"article-journal","volume":"33"},"uris":["http://www.mendeley.com/documents/?uuid=a5e3b9ff-7394-46a4-bf22-5ecf529ffa29"]}],"mendeley":{"formattedCitation":"&lt;sup&gt;42&lt;/sup&gt;","plainTextFormattedCitation":"42","previouslyFormattedCitation":"&lt;sup&gt;42&lt;/sup&gt;"},"properties":{"noteIndex":0},"schema":"https://github.com/citation-style-language/schema/raw/master/csl-citation.json"}</w:instrText>
      </w:r>
      <w:r w:rsidR="00677631">
        <w:rPr>
          <w:b w:val="0"/>
        </w:rPr>
        <w:fldChar w:fldCharType="separate"/>
      </w:r>
      <w:r w:rsidR="00C50382" w:rsidRPr="00C50382">
        <w:rPr>
          <w:b w:val="0"/>
          <w:noProof/>
          <w:vertAlign w:val="superscript"/>
        </w:rPr>
        <w:t>42</w:t>
      </w:r>
      <w:r w:rsidR="00677631">
        <w:rPr>
          <w:b w:val="0"/>
        </w:rPr>
        <w:fldChar w:fldCharType="end"/>
      </w:r>
      <w:r w:rsidR="00677631">
        <w:rPr>
          <w:b w:val="0"/>
        </w:rPr>
        <w:t xml:space="preserve"> or </w:t>
      </w:r>
      <w:r w:rsidR="00F16A88">
        <w:rPr>
          <w:b w:val="0"/>
        </w:rPr>
        <w:t xml:space="preserve">polymer film with </w:t>
      </w:r>
      <w:r w:rsidR="00677631">
        <w:rPr>
          <w:b w:val="0"/>
        </w:rPr>
        <w:t>nanowire architecture</w:t>
      </w:r>
      <w:r w:rsidR="00677631">
        <w:rPr>
          <w:b w:val="0"/>
        </w:rPr>
        <w:fldChar w:fldCharType="begin" w:fldLock="1"/>
      </w:r>
      <w:r w:rsidR="00BE07C9">
        <w:rPr>
          <w:b w:val="0"/>
        </w:rPr>
        <w:instrText>ADDIN CSL_CITATION {"citationItems":[{"id":"ITEM-1","itemData":{"DOI":"10.1021/acsami.1c08176","ISSN":"19448252","PMID":"34270213","abstract":"Organic electrochemical transistors are believed to face an inherent material design tension between optimizing for ion mobility and for electronic mobility. These devices transduce ion uptake into electrical current, thereby requiring high ion mobility for efficient electrochemical doping and rapid turn-on kinetics and high electronic mobility for the maximum transconductance. Here, we explore a facile route to improve operational kinetics and volumetric capacitance in a high-mobility conjugated polymer (poly[2,5-(2-octyldodecyl)-3,6-diketopyrrolopyrrole-alt-5,5-(2,5-di(thien-2-yl)thieno [3,2-b]thiophene)], DPP-DTT) by employing a nanowire morphology. For equivalent thicknesses, the DPP-DTT nanowire films exhibit consistently faster kinetics (</w:instrText>
      </w:r>
      <w:r w:rsidR="00BE07C9">
        <w:rPr>
          <w:rFonts w:ascii="Cambria Math" w:hAnsi="Cambria Math" w:cs="Cambria Math"/>
          <w:b w:val="0"/>
        </w:rPr>
        <w:instrText>∼</w:instrText>
      </w:r>
      <w:r w:rsidR="00BE07C9">
        <w:rPr>
          <w:b w:val="0"/>
        </w:rPr>
        <w:instrText>6-10</w:instrText>
      </w:r>
      <w:r w:rsidR="00BE07C9">
        <w:rPr>
          <w:rFonts w:ascii="Calibri" w:hAnsi="Calibri" w:cs="Calibri"/>
          <w:b w:val="0"/>
        </w:rPr>
        <w:instrText>×</w:instrText>
      </w:r>
      <w:r w:rsidR="00BE07C9">
        <w:rPr>
          <w:b w:val="0"/>
        </w:rPr>
        <w:instrText xml:space="preserve"> faster) compared to a neat DPP-DTT film. The nanowire architectures show </w:instrText>
      </w:r>
      <w:r w:rsidR="00BE07C9">
        <w:rPr>
          <w:rFonts w:ascii="Cambria Math" w:hAnsi="Cambria Math" w:cs="Cambria Math"/>
          <w:b w:val="0"/>
        </w:rPr>
        <w:instrText>∼</w:instrText>
      </w:r>
      <w:r w:rsidR="00BE07C9">
        <w:rPr>
          <w:b w:val="0"/>
        </w:rPr>
        <w:instrText>4</w:instrText>
      </w:r>
      <w:r w:rsidR="00BE07C9">
        <w:rPr>
          <w:rFonts w:ascii="Calibri" w:hAnsi="Calibri" w:cs="Calibri"/>
          <w:b w:val="0"/>
        </w:rPr>
        <w:instrText>×</w:instrText>
      </w:r>
      <w:r w:rsidR="00BE07C9">
        <w:rPr>
          <w:b w:val="0"/>
        </w:rPr>
        <w:instrText xml:space="preserve"> higher volumetric capacitance, increasing from 7.1 to 27.7 F/cm3, consistent with the porous structure better enabling ion uptake throughout the film. The nanowires also exhibit a small but energetically favorable shift in a threshold voltage of </w:instrText>
      </w:r>
      <w:r w:rsidR="00BE07C9">
        <w:rPr>
          <w:rFonts w:ascii="Cambria Math" w:hAnsi="Cambria Math" w:cs="Cambria Math"/>
          <w:b w:val="0"/>
        </w:rPr>
        <w:instrText>∼</w:instrText>
      </w:r>
      <w:r w:rsidR="00BE07C9">
        <w:rPr>
          <w:b w:val="0"/>
        </w:rPr>
        <w:instrText>17 mV, making the nanostructured system both faster and energetically easier to electrochemically dope compared to neat films. We explain the variation using two atomic force microscopy methods: in situ electrochemical strain microscopy and nanoinfrared imaging via photoinduced force microscopy. These data show that the nanowire film's structure allows greater swelling and ion uptake throughout the active layer, indicating that the nanowire architecture exhibits volumetric operation, whereas the neat film is largely operating via the field effect. We propose that for higher-mobility materials, casting the active layer in a nanowire form may offer faster kinetics, enhanced volumetric capacitance, and possibly lower threshold voltage while maintaining desirable device performance.","author":[{"dropping-particle":"","family":"Giridharagopal","given":"Rajiv","non-dropping-particle":"","parse-names":false,"suffix":""},{"dropping-particle":"","family":"Guo","given":"Jiajie","non-dropping-particle":"","parse-names":false,"suffix":""},{"dropping-particle":"","family":"Kong","given":"Jessica","non-dropping-particle":"","parse-names":false,"suffix":""},{"dropping-particle":"","family":"Ginger","given":"David S.","non-dropping-particle":"","parse-names":false,"suffix":""}],"container-title":"ACS Applied Materials and Interfaces","id":"ITEM-1","issue":"29","issued":{"date-parts":[["2021"]]},"page":"34616-34624","title":"Nanowire Architectures Improve Ion Uptake Kinetics in Conjugated Polymer Electrochemical Transistors","type":"article-journal","volume":"13"},"uris":["http://www.mendeley.com/documents/?uuid=e606aec1-1342-4e5e-a7c5-5cde219814b2"]}],"mendeley":{"formattedCitation":"&lt;sup&gt;23&lt;/sup&gt;","plainTextFormattedCitation":"23","previouslyFormattedCitation":"&lt;sup&gt;23&lt;/sup&gt;"},"properties":{"noteIndex":0},"schema":"https://github.com/citation-style-language/schema/raw/master/csl-citation.json"}</w:instrText>
      </w:r>
      <w:r w:rsidR="00677631">
        <w:rPr>
          <w:b w:val="0"/>
        </w:rPr>
        <w:fldChar w:fldCharType="separate"/>
      </w:r>
      <w:r w:rsidR="00677631" w:rsidRPr="00677631">
        <w:rPr>
          <w:b w:val="0"/>
          <w:noProof/>
          <w:vertAlign w:val="superscript"/>
        </w:rPr>
        <w:t>23</w:t>
      </w:r>
      <w:r w:rsidR="00677631">
        <w:rPr>
          <w:b w:val="0"/>
        </w:rPr>
        <w:fldChar w:fldCharType="end"/>
      </w:r>
      <w:r w:rsidR="00677631">
        <w:rPr>
          <w:b w:val="0"/>
        </w:rPr>
        <w:t xml:space="preserve"> enable</w:t>
      </w:r>
      <w:r w:rsidR="00F67FDD">
        <w:rPr>
          <w:b w:val="0"/>
        </w:rPr>
        <w:t>s</w:t>
      </w:r>
      <w:r w:rsidR="00677631">
        <w:rPr>
          <w:b w:val="0"/>
        </w:rPr>
        <w:t xml:space="preserve"> faster doping kinetics.</w:t>
      </w:r>
      <w:r w:rsidR="00F16A88">
        <w:rPr>
          <w:b w:val="0"/>
        </w:rPr>
        <w:t xml:space="preserve"> We thus conducted AFM experiments to </w:t>
      </w:r>
      <w:r w:rsidR="008E3943">
        <w:rPr>
          <w:b w:val="0"/>
        </w:rPr>
        <w:t>investigate</w:t>
      </w:r>
      <w:r w:rsidR="00F16A88">
        <w:rPr>
          <w:b w:val="0"/>
        </w:rPr>
        <w:t xml:space="preserve"> the relation between surface topography and </w:t>
      </w:r>
      <w:r w:rsidR="00F67FDD">
        <w:rPr>
          <w:b w:val="0"/>
        </w:rPr>
        <w:t xml:space="preserve">doping </w:t>
      </w:r>
      <w:r w:rsidR="00F16A88">
        <w:rPr>
          <w:b w:val="0"/>
        </w:rPr>
        <w:t xml:space="preserve">kinetics. </w:t>
      </w:r>
      <w:r w:rsidR="008618D3">
        <w:rPr>
          <w:b w:val="0"/>
        </w:rPr>
        <w:t>Figure S</w:t>
      </w:r>
      <w:r w:rsidR="004B63BE">
        <w:rPr>
          <w:b w:val="0"/>
        </w:rPr>
        <w:t>20</w:t>
      </w:r>
      <w:r w:rsidR="008618D3">
        <w:rPr>
          <w:b w:val="0"/>
        </w:rPr>
        <w:t xml:space="preserve"> shows the </w:t>
      </w:r>
      <w:r w:rsidR="008618D3" w:rsidRPr="004912A3">
        <w:rPr>
          <w:b w:val="0"/>
        </w:rPr>
        <w:t>AFM</w:t>
      </w:r>
      <w:r w:rsidR="008618D3">
        <w:rPr>
          <w:b w:val="0"/>
        </w:rPr>
        <w:t xml:space="preserve"> </w:t>
      </w:r>
      <w:r w:rsidR="00464F63">
        <w:rPr>
          <w:b w:val="0"/>
        </w:rPr>
        <w:t xml:space="preserve">topography </w:t>
      </w:r>
      <w:r w:rsidR="008618D3">
        <w:rPr>
          <w:b w:val="0"/>
        </w:rPr>
        <w:t xml:space="preserve">images of these four polymers. </w:t>
      </w:r>
      <w:r w:rsidR="00D91001">
        <w:rPr>
          <w:b w:val="0"/>
        </w:rPr>
        <w:t xml:space="preserve">We found </w:t>
      </w:r>
      <w:r w:rsidR="00D91001">
        <w:rPr>
          <w:b w:val="0"/>
        </w:rPr>
        <w:lastRenderedPageBreak/>
        <w:t xml:space="preserve">P3APPT film is smoother than P3MEEMT film, </w:t>
      </w:r>
      <w:r w:rsidR="00564DEE">
        <w:rPr>
          <w:b w:val="0"/>
        </w:rPr>
        <w:t>while</w:t>
      </w:r>
      <w:r w:rsidR="00D91001">
        <w:rPr>
          <w:b w:val="0"/>
        </w:rPr>
        <w:t xml:space="preserve"> P3AAPT </w:t>
      </w:r>
      <w:r w:rsidR="00605BD0">
        <w:rPr>
          <w:b w:val="0"/>
        </w:rPr>
        <w:t>and P3PAAT film</w:t>
      </w:r>
      <w:r w:rsidR="00A9331B">
        <w:rPr>
          <w:b w:val="0"/>
        </w:rPr>
        <w:t xml:space="preserve">s are </w:t>
      </w:r>
      <w:r w:rsidR="0096656D">
        <w:rPr>
          <w:b w:val="0"/>
        </w:rPr>
        <w:t>rougher than P3MEEMT</w:t>
      </w:r>
      <w:r w:rsidR="00605BD0">
        <w:rPr>
          <w:b w:val="0"/>
        </w:rPr>
        <w:t>.</w:t>
      </w:r>
      <w:r w:rsidR="0096656D">
        <w:rPr>
          <w:b w:val="0"/>
        </w:rPr>
        <w:t xml:space="preserve"> </w:t>
      </w:r>
      <w:r w:rsidR="008618D3">
        <w:rPr>
          <w:b w:val="0"/>
        </w:rPr>
        <w:t>We d</w:t>
      </w:r>
      <w:r>
        <w:rPr>
          <w:b w:val="0"/>
        </w:rPr>
        <w:t>o</w:t>
      </w:r>
      <w:r w:rsidR="008618D3">
        <w:rPr>
          <w:b w:val="0"/>
        </w:rPr>
        <w:t xml:space="preserve"> not find </w:t>
      </w:r>
      <w:r>
        <w:rPr>
          <w:b w:val="0"/>
        </w:rPr>
        <w:t xml:space="preserve">a </w:t>
      </w:r>
      <w:r w:rsidR="008618D3">
        <w:rPr>
          <w:b w:val="0"/>
        </w:rPr>
        <w:t xml:space="preserve">direct correlation between film topography and </w:t>
      </w:r>
      <w:r w:rsidR="00F67FDD">
        <w:rPr>
          <w:b w:val="0"/>
        </w:rPr>
        <w:t xml:space="preserve">doping or dedoping </w:t>
      </w:r>
      <w:r w:rsidR="008618D3">
        <w:rPr>
          <w:b w:val="0"/>
        </w:rPr>
        <w:t>kinetics for this family of polymers</w:t>
      </w:r>
      <w:r w:rsidR="00035872">
        <w:rPr>
          <w:b w:val="0"/>
        </w:rPr>
        <w:t>, as such,</w:t>
      </w:r>
      <w:r w:rsidR="008618D3">
        <w:rPr>
          <w:b w:val="0"/>
        </w:rPr>
        <w:t xml:space="preserve"> </w:t>
      </w:r>
      <w:r w:rsidR="00035872">
        <w:rPr>
          <w:b w:val="0"/>
        </w:rPr>
        <w:t>w</w:t>
      </w:r>
      <w:r w:rsidR="005D74F4">
        <w:rPr>
          <w:b w:val="0"/>
        </w:rPr>
        <w:t xml:space="preserve">e </w:t>
      </w:r>
      <w:r w:rsidR="00035872">
        <w:rPr>
          <w:b w:val="0"/>
        </w:rPr>
        <w:t>concluded that the</w:t>
      </w:r>
      <w:r w:rsidR="005D74F4">
        <w:rPr>
          <w:b w:val="0"/>
        </w:rPr>
        <w:t xml:space="preserve"> kinetics trend observed </w:t>
      </w:r>
      <w:r w:rsidR="00F95611">
        <w:rPr>
          <w:b w:val="0"/>
        </w:rPr>
        <w:t xml:space="preserve">in this study </w:t>
      </w:r>
      <w:r w:rsidR="005D74F4">
        <w:rPr>
          <w:b w:val="0"/>
        </w:rPr>
        <w:t xml:space="preserve">is not </w:t>
      </w:r>
      <w:r w:rsidR="00035872">
        <w:rPr>
          <w:b w:val="0"/>
        </w:rPr>
        <w:t>due to the</w:t>
      </w:r>
      <w:r w:rsidR="005D74F4">
        <w:rPr>
          <w:b w:val="0"/>
        </w:rPr>
        <w:t xml:space="preserve"> film morphology </w:t>
      </w:r>
      <w:r w:rsidRPr="00C6398C">
        <w:rPr>
          <w:b w:val="0"/>
          <w:noProof/>
        </w:rPr>
        <mc:AlternateContent>
          <mc:Choice Requires="wps">
            <w:drawing>
              <wp:anchor distT="45720" distB="45720" distL="114300" distR="114300" simplePos="0" relativeHeight="251674624" behindDoc="0" locked="0" layoutInCell="1" allowOverlap="1" wp14:anchorId="24F0AAD0" wp14:editId="1E57634B">
                <wp:simplePos x="0" y="0"/>
                <wp:positionH relativeFrom="margin">
                  <wp:posOffset>-635</wp:posOffset>
                </wp:positionH>
                <wp:positionV relativeFrom="paragraph">
                  <wp:posOffset>73025</wp:posOffset>
                </wp:positionV>
                <wp:extent cx="3147060" cy="3078480"/>
                <wp:effectExtent l="0" t="0" r="0" b="7620"/>
                <wp:wrapSquare wrapText="bothSides"/>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3078480"/>
                        </a:xfrm>
                        <a:prstGeom prst="rect">
                          <a:avLst/>
                        </a:prstGeom>
                        <a:solidFill>
                          <a:srgbClr val="FFFFFF"/>
                        </a:solidFill>
                        <a:ln w="9525">
                          <a:noFill/>
                          <a:miter lim="800000"/>
                          <a:headEnd/>
                          <a:tailEnd/>
                        </a:ln>
                      </wps:spPr>
                      <wps:txbx>
                        <w:txbxContent>
                          <w:p w14:paraId="370D0678" w14:textId="62DE95E2" w:rsidR="009505FE" w:rsidRDefault="009505FE" w:rsidP="00B1445A">
                            <w:pPr>
                              <w:spacing w:after="0"/>
                            </w:pPr>
                            <w:r>
                              <w:rPr>
                                <w:rFonts w:ascii="Times New Roman" w:eastAsia="PMingLiU" w:hAnsi="Times New Roman" w:cs="Times New Roman"/>
                                <w:b/>
                                <w:bCs/>
                                <w:i/>
                                <w:iCs/>
                                <w:noProof/>
                                <w:color w:val="000000" w:themeColor="text1"/>
                                <w:sz w:val="18"/>
                                <w:szCs w:val="18"/>
                                <w:lang w:eastAsia="zh-TW"/>
                              </w:rPr>
                              <w:drawing>
                                <wp:inline distT="0" distB="0" distL="0" distR="0" wp14:anchorId="1028F557" wp14:editId="6ABABE81">
                                  <wp:extent cx="2955290" cy="2363986"/>
                                  <wp:effectExtent l="0" t="0" r="0" b="0"/>
                                  <wp:docPr id="22" name="Picture 2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955290" cy="2363986"/>
                                          </a:xfrm>
                                          <a:prstGeom prst="rect">
                                            <a:avLst/>
                                          </a:prstGeom>
                                        </pic:spPr>
                                      </pic:pic>
                                    </a:graphicData>
                                  </a:graphic>
                                </wp:inline>
                              </w:drawing>
                            </w:r>
                          </w:p>
                          <w:p w14:paraId="58326A62" w14:textId="3DAB8E23" w:rsidR="009505FE" w:rsidRPr="00B1445A" w:rsidRDefault="009505FE" w:rsidP="00B1445A">
                            <w:pPr>
                              <w:spacing w:after="0" w:line="240" w:lineRule="exact"/>
                              <w:jc w:val="both"/>
                              <w:rPr>
                                <w:rFonts w:cstheme="minorHAnsi"/>
                                <w:sz w:val="14"/>
                                <w:szCs w:val="14"/>
                              </w:rPr>
                            </w:pPr>
                            <w:r w:rsidRPr="00B1445A">
                              <w:rPr>
                                <w:rFonts w:eastAsia="PMingLiU" w:cstheme="minorHAnsi"/>
                                <w:b/>
                                <w:bCs/>
                                <w:color w:val="000000" w:themeColor="text1"/>
                                <w:sz w:val="14"/>
                                <w:szCs w:val="14"/>
                                <w:lang w:eastAsia="zh-TW"/>
                              </w:rPr>
                              <w:t>Figure 6.</w:t>
                            </w:r>
                            <w:r w:rsidRPr="00B1445A">
                              <w:rPr>
                                <w:rFonts w:eastAsia="PMingLiU" w:cstheme="minorHAnsi"/>
                                <w:color w:val="000000" w:themeColor="text1"/>
                                <w:sz w:val="14"/>
                                <w:szCs w:val="14"/>
                                <w:lang w:eastAsia="zh-TW"/>
                              </w:rPr>
                              <w:t xml:space="preserve"> Comparison of OECT transient measurements of P3APPT polymer in 100 </w:t>
                            </w:r>
                            <w:r w:rsidR="00AE6A47" w:rsidRPr="00B1445A">
                              <w:rPr>
                                <w:rFonts w:eastAsia="PMingLiU" w:cstheme="minorHAnsi"/>
                                <w:color w:val="000000" w:themeColor="text1"/>
                                <w:sz w:val="14"/>
                                <w:szCs w:val="14"/>
                                <w:lang w:eastAsia="zh-TW"/>
                              </w:rPr>
                              <w:t>m</w:t>
                            </w:r>
                            <w:r w:rsidR="00AE6A47">
                              <w:rPr>
                                <w:rFonts w:eastAsia="PMingLiU" w:cstheme="minorHAnsi"/>
                                <w:color w:val="000000" w:themeColor="text1"/>
                                <w:sz w:val="14"/>
                                <w:szCs w:val="14"/>
                                <w:lang w:eastAsia="zh-TW"/>
                              </w:rPr>
                              <w:t xml:space="preserve">mol/L </w:t>
                            </w:r>
                            <w:r w:rsidRPr="00B1445A">
                              <w:rPr>
                                <w:rFonts w:eastAsia="PMingLiU" w:cstheme="minorHAnsi"/>
                                <w:color w:val="000000" w:themeColor="text1"/>
                                <w:sz w:val="14"/>
                                <w:szCs w:val="14"/>
                                <w:lang w:eastAsia="zh-TW"/>
                              </w:rPr>
                              <w:t>KCl</w:t>
                            </w:r>
                            <w:r w:rsidRPr="00B1445A">
                              <w:rPr>
                                <w:rFonts w:eastAsia="PMingLiU" w:cstheme="minorHAnsi"/>
                                <w:color w:val="000000" w:themeColor="text1"/>
                                <w:sz w:val="14"/>
                                <w:szCs w:val="14"/>
                                <w:vertAlign w:val="subscript"/>
                                <w:lang w:eastAsia="zh-TW"/>
                              </w:rPr>
                              <w:t>(aq)</w:t>
                            </w:r>
                            <w:r w:rsidRPr="00B1445A">
                              <w:rPr>
                                <w:rFonts w:eastAsia="PMingLiU" w:cstheme="minorHAnsi"/>
                                <w:color w:val="000000" w:themeColor="text1"/>
                                <w:sz w:val="14"/>
                                <w:szCs w:val="14"/>
                                <w:lang w:eastAsia="zh-TW"/>
                              </w:rPr>
                              <w:t xml:space="preserve"> and KPF</w:t>
                            </w:r>
                            <w:r w:rsidRPr="00B1445A">
                              <w:rPr>
                                <w:rFonts w:eastAsia="PMingLiU" w:cstheme="minorHAnsi"/>
                                <w:color w:val="000000" w:themeColor="text1"/>
                                <w:sz w:val="14"/>
                                <w:szCs w:val="14"/>
                                <w:vertAlign w:val="subscript"/>
                                <w:lang w:eastAsia="zh-TW"/>
                              </w:rPr>
                              <w:t>6(aq)</w:t>
                            </w:r>
                            <w:r w:rsidRPr="00B1445A">
                              <w:rPr>
                                <w:rFonts w:eastAsia="PMingLiU" w:cstheme="minorHAnsi"/>
                                <w:color w:val="000000" w:themeColor="text1"/>
                                <w:sz w:val="14"/>
                                <w:szCs w:val="14"/>
                                <w:lang w:eastAsia="zh-TW"/>
                              </w:rPr>
                              <w:t>. V</w:t>
                            </w:r>
                            <w:r w:rsidRPr="00B1445A">
                              <w:rPr>
                                <w:rFonts w:eastAsia="PMingLiU" w:cstheme="minorHAnsi"/>
                                <w:color w:val="000000" w:themeColor="text1"/>
                                <w:sz w:val="14"/>
                                <w:szCs w:val="14"/>
                                <w:vertAlign w:val="subscript"/>
                                <w:lang w:eastAsia="zh-TW"/>
                              </w:rPr>
                              <w:t>D</w:t>
                            </w:r>
                            <w:r w:rsidRPr="00B1445A">
                              <w:rPr>
                                <w:rFonts w:eastAsia="PMingLiU" w:cstheme="minorHAnsi"/>
                                <w:color w:val="000000" w:themeColor="text1"/>
                                <w:sz w:val="14"/>
                                <w:szCs w:val="14"/>
                                <w:lang w:eastAsia="zh-TW"/>
                              </w:rPr>
                              <w:t xml:space="preserve"> is fixed constant at -0.6 V while V</w:t>
                            </w:r>
                            <w:r w:rsidRPr="00B1445A">
                              <w:rPr>
                                <w:rFonts w:eastAsia="PMingLiU" w:cstheme="minorHAnsi"/>
                                <w:color w:val="000000" w:themeColor="text1"/>
                                <w:sz w:val="14"/>
                                <w:szCs w:val="14"/>
                                <w:vertAlign w:val="subscript"/>
                                <w:lang w:eastAsia="zh-TW"/>
                              </w:rPr>
                              <w:t>G</w:t>
                            </w:r>
                            <w:r w:rsidRPr="00B1445A">
                              <w:rPr>
                                <w:rFonts w:eastAsia="PMingLiU" w:cstheme="minorHAnsi"/>
                                <w:color w:val="000000" w:themeColor="text1"/>
                                <w:sz w:val="14"/>
                                <w:szCs w:val="14"/>
                                <w:lang w:eastAsia="zh-TW"/>
                              </w:rPr>
                              <w:t xml:space="preserve"> (-0.5 V for PF</w:t>
                            </w:r>
                            <w:r w:rsidRPr="00C775E7">
                              <w:rPr>
                                <w:rFonts w:eastAsia="PMingLiU" w:cstheme="minorHAnsi"/>
                                <w:color w:val="000000" w:themeColor="text1"/>
                                <w:sz w:val="14"/>
                                <w:szCs w:val="14"/>
                                <w:vertAlign w:val="subscript"/>
                                <w:lang w:eastAsia="zh-TW"/>
                              </w:rPr>
                              <w:t>6</w:t>
                            </w:r>
                            <w:r w:rsidRPr="00B1445A">
                              <w:rPr>
                                <w:rFonts w:eastAsia="PMingLiU" w:cstheme="minorHAnsi"/>
                                <w:color w:val="000000" w:themeColor="text1"/>
                                <w:sz w:val="14"/>
                                <w:szCs w:val="14"/>
                                <w:vertAlign w:val="superscript"/>
                                <w:lang w:eastAsia="zh-TW"/>
                              </w:rPr>
                              <w:t>-</w:t>
                            </w:r>
                            <w:r w:rsidRPr="00B1445A">
                              <w:rPr>
                                <w:rFonts w:eastAsia="PMingLiU" w:cstheme="minorHAnsi"/>
                                <w:color w:val="000000" w:themeColor="text1"/>
                                <w:sz w:val="14"/>
                                <w:szCs w:val="14"/>
                                <w:lang w:eastAsia="zh-TW"/>
                              </w:rPr>
                              <w:t xml:space="preserve"> and -0.7 V for Cl</w:t>
                            </w:r>
                            <w:r w:rsidRPr="00B1445A">
                              <w:rPr>
                                <w:rFonts w:eastAsia="PMingLiU" w:cstheme="minorHAnsi"/>
                                <w:color w:val="000000" w:themeColor="text1"/>
                                <w:sz w:val="14"/>
                                <w:szCs w:val="14"/>
                                <w:vertAlign w:val="superscript"/>
                                <w:lang w:eastAsia="zh-TW"/>
                              </w:rPr>
                              <w:t>-</w:t>
                            </w:r>
                            <w:r w:rsidRPr="00B1445A">
                              <w:rPr>
                                <w:rFonts w:eastAsia="PMingLiU" w:cstheme="minorHAnsi"/>
                                <w:color w:val="000000" w:themeColor="text1"/>
                                <w:sz w:val="14"/>
                                <w:szCs w:val="14"/>
                                <w:lang w:eastAsia="zh-TW"/>
                              </w:rPr>
                              <w:t xml:space="preserve">) is turned on at 9 s and turned off (0 V) at 59 s. One data point represents 1 ms. Channel width/length = 1000 </w:t>
                            </w:r>
                            <w:r w:rsidRPr="00F423E4">
                              <w:rPr>
                                <w:sz w:val="14"/>
                                <w:szCs w:val="20"/>
                                <w:lang w:val="en-US"/>
                              </w:rPr>
                              <w:t>μ</w:t>
                            </w:r>
                            <w:r w:rsidRPr="00A32343">
                              <w:rPr>
                                <w:sz w:val="14"/>
                                <w:szCs w:val="14"/>
                                <w:lang w:val="en-US"/>
                              </w:rPr>
                              <w:t>m</w:t>
                            </w:r>
                            <w:r w:rsidRPr="00B1445A">
                              <w:rPr>
                                <w:rFonts w:eastAsia="PMingLiU" w:cstheme="minorHAnsi"/>
                                <w:color w:val="000000" w:themeColor="text1"/>
                                <w:sz w:val="14"/>
                                <w:szCs w:val="14"/>
                                <w:lang w:eastAsia="zh-TW"/>
                              </w:rPr>
                              <w:t xml:space="preserve">/10 </w:t>
                            </w:r>
                            <w:r w:rsidRPr="00F423E4">
                              <w:rPr>
                                <w:sz w:val="14"/>
                                <w:szCs w:val="20"/>
                                <w:lang w:val="en-US"/>
                              </w:rPr>
                              <w:t>μ</w:t>
                            </w:r>
                            <w:r w:rsidRPr="00A32343">
                              <w:rPr>
                                <w:sz w:val="14"/>
                                <w:szCs w:val="14"/>
                                <w:lang w:val="en-US"/>
                              </w:rPr>
                              <w:t>m</w:t>
                            </w:r>
                            <w:r w:rsidRPr="00B1445A">
                              <w:rPr>
                                <w:rFonts w:eastAsia="PMingLiU" w:cstheme="minorHAnsi"/>
                                <w:color w:val="000000" w:themeColor="text1"/>
                                <w:sz w:val="14"/>
                                <w:szCs w:val="14"/>
                                <w:lang w:eastAsia="zh-TW"/>
                              </w:rPr>
                              <w:t>.</w:t>
                            </w:r>
                          </w:p>
                          <w:p w14:paraId="73D2D470" w14:textId="671DB81E" w:rsidR="009505FE" w:rsidRDefault="009505FE"/>
                          <w:p w14:paraId="7A2D38E7" w14:textId="77777777" w:rsidR="009505FE" w:rsidRDefault="009505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0AAD0" id="_x0000_s1034" type="#_x0000_t202" style="position:absolute;left:0;text-align:left;margin-left:-.05pt;margin-top:5.75pt;width:247.8pt;height:242.4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" stroked="f">
                <v:textbox>
                  <w:txbxContent>
                    <w:p w14:paraId="370D0678" w14:textId="62DE95E2" w:rsidR="009505FE" w:rsidRDefault="009505FE" w:rsidP="00B1445A">
                      <w:pPr>
                        <w:spacing w:after="0"/>
                      </w:pPr>
                      <w:r>
                        <w:rPr>
                          <w:rFonts w:ascii="Times New Roman" w:eastAsia="PMingLiU" w:hAnsi="Times New Roman" w:cs="Times New Roman"/>
                          <w:b/>
                          <w:bCs/>
                          <w:i/>
                          <w:iCs/>
                          <w:noProof/>
                          <w:color w:val="000000" w:themeColor="text1"/>
                          <w:sz w:val="18"/>
                          <w:szCs w:val="18"/>
                          <w:lang w:eastAsia="zh-TW"/>
                        </w:rPr>
                        <w:drawing>
                          <wp:inline distT="0" distB="0" distL="0" distR="0" wp14:anchorId="1028F557" wp14:editId="6ABABE81">
                            <wp:extent cx="2955290" cy="2363986"/>
                            <wp:effectExtent l="0" t="0" r="0" b="0"/>
                            <wp:docPr id="22" name="Picture 2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955290" cy="2363986"/>
                                    </a:xfrm>
                                    <a:prstGeom prst="rect">
                                      <a:avLst/>
                                    </a:prstGeom>
                                  </pic:spPr>
                                </pic:pic>
                              </a:graphicData>
                            </a:graphic>
                          </wp:inline>
                        </w:drawing>
                      </w:r>
                    </w:p>
                    <w:p w14:paraId="58326A62" w14:textId="3DAB8E23" w:rsidR="009505FE" w:rsidRPr="00B1445A" w:rsidRDefault="009505FE" w:rsidP="00B1445A">
                      <w:pPr>
                        <w:spacing w:after="0" w:line="240" w:lineRule="exact"/>
                        <w:jc w:val="both"/>
                        <w:rPr>
                          <w:rFonts w:cstheme="minorHAnsi"/>
                          <w:sz w:val="14"/>
                          <w:szCs w:val="14"/>
                        </w:rPr>
                      </w:pPr>
                      <w:r w:rsidRPr="00B1445A">
                        <w:rPr>
                          <w:rFonts w:eastAsia="PMingLiU" w:cstheme="minorHAnsi"/>
                          <w:b/>
                          <w:bCs/>
                          <w:color w:val="000000" w:themeColor="text1"/>
                          <w:sz w:val="14"/>
                          <w:szCs w:val="14"/>
                          <w:lang w:eastAsia="zh-TW"/>
                        </w:rPr>
                        <w:t>Figure 6.</w:t>
                      </w:r>
                      <w:r w:rsidRPr="00B1445A">
                        <w:rPr>
                          <w:rFonts w:eastAsia="PMingLiU" w:cstheme="minorHAnsi"/>
                          <w:color w:val="000000" w:themeColor="text1"/>
                          <w:sz w:val="14"/>
                          <w:szCs w:val="14"/>
                          <w:lang w:eastAsia="zh-TW"/>
                        </w:rPr>
                        <w:t xml:space="preserve"> Comparison of OECT transient measurements of P3APPT polymer in 100 </w:t>
                      </w:r>
                      <w:r w:rsidR="00AE6A47" w:rsidRPr="00B1445A">
                        <w:rPr>
                          <w:rFonts w:eastAsia="PMingLiU" w:cstheme="minorHAnsi"/>
                          <w:color w:val="000000" w:themeColor="text1"/>
                          <w:sz w:val="14"/>
                          <w:szCs w:val="14"/>
                          <w:lang w:eastAsia="zh-TW"/>
                        </w:rPr>
                        <w:t>m</w:t>
                      </w:r>
                      <w:r w:rsidR="00AE6A47">
                        <w:rPr>
                          <w:rFonts w:eastAsia="PMingLiU" w:cstheme="minorHAnsi"/>
                          <w:color w:val="000000" w:themeColor="text1"/>
                          <w:sz w:val="14"/>
                          <w:szCs w:val="14"/>
                          <w:lang w:eastAsia="zh-TW"/>
                        </w:rPr>
                        <w:t xml:space="preserve">mol/L </w:t>
                      </w:r>
                      <w:r w:rsidRPr="00B1445A">
                        <w:rPr>
                          <w:rFonts w:eastAsia="PMingLiU" w:cstheme="minorHAnsi"/>
                          <w:color w:val="000000" w:themeColor="text1"/>
                          <w:sz w:val="14"/>
                          <w:szCs w:val="14"/>
                          <w:lang w:eastAsia="zh-TW"/>
                        </w:rPr>
                        <w:t>KCl</w:t>
                      </w:r>
                      <w:r w:rsidRPr="00B1445A">
                        <w:rPr>
                          <w:rFonts w:eastAsia="PMingLiU" w:cstheme="minorHAnsi"/>
                          <w:color w:val="000000" w:themeColor="text1"/>
                          <w:sz w:val="14"/>
                          <w:szCs w:val="14"/>
                          <w:vertAlign w:val="subscript"/>
                          <w:lang w:eastAsia="zh-TW"/>
                        </w:rPr>
                        <w:t>(aq)</w:t>
                      </w:r>
                      <w:r w:rsidRPr="00B1445A">
                        <w:rPr>
                          <w:rFonts w:eastAsia="PMingLiU" w:cstheme="minorHAnsi"/>
                          <w:color w:val="000000" w:themeColor="text1"/>
                          <w:sz w:val="14"/>
                          <w:szCs w:val="14"/>
                          <w:lang w:eastAsia="zh-TW"/>
                        </w:rPr>
                        <w:t xml:space="preserve"> and KPF</w:t>
                      </w:r>
                      <w:r w:rsidRPr="00B1445A">
                        <w:rPr>
                          <w:rFonts w:eastAsia="PMingLiU" w:cstheme="minorHAnsi"/>
                          <w:color w:val="000000" w:themeColor="text1"/>
                          <w:sz w:val="14"/>
                          <w:szCs w:val="14"/>
                          <w:vertAlign w:val="subscript"/>
                          <w:lang w:eastAsia="zh-TW"/>
                        </w:rPr>
                        <w:t>6(aq)</w:t>
                      </w:r>
                      <w:r w:rsidRPr="00B1445A">
                        <w:rPr>
                          <w:rFonts w:eastAsia="PMingLiU" w:cstheme="minorHAnsi"/>
                          <w:color w:val="000000" w:themeColor="text1"/>
                          <w:sz w:val="14"/>
                          <w:szCs w:val="14"/>
                          <w:lang w:eastAsia="zh-TW"/>
                        </w:rPr>
                        <w:t>. V</w:t>
                      </w:r>
                      <w:r w:rsidRPr="00B1445A">
                        <w:rPr>
                          <w:rFonts w:eastAsia="PMingLiU" w:cstheme="minorHAnsi"/>
                          <w:color w:val="000000" w:themeColor="text1"/>
                          <w:sz w:val="14"/>
                          <w:szCs w:val="14"/>
                          <w:vertAlign w:val="subscript"/>
                          <w:lang w:eastAsia="zh-TW"/>
                        </w:rPr>
                        <w:t>D</w:t>
                      </w:r>
                      <w:r w:rsidRPr="00B1445A">
                        <w:rPr>
                          <w:rFonts w:eastAsia="PMingLiU" w:cstheme="minorHAnsi"/>
                          <w:color w:val="000000" w:themeColor="text1"/>
                          <w:sz w:val="14"/>
                          <w:szCs w:val="14"/>
                          <w:lang w:eastAsia="zh-TW"/>
                        </w:rPr>
                        <w:t xml:space="preserve"> is fixed constant at -0.6 V while V</w:t>
                      </w:r>
                      <w:r w:rsidRPr="00B1445A">
                        <w:rPr>
                          <w:rFonts w:eastAsia="PMingLiU" w:cstheme="minorHAnsi"/>
                          <w:color w:val="000000" w:themeColor="text1"/>
                          <w:sz w:val="14"/>
                          <w:szCs w:val="14"/>
                          <w:vertAlign w:val="subscript"/>
                          <w:lang w:eastAsia="zh-TW"/>
                        </w:rPr>
                        <w:t>G</w:t>
                      </w:r>
                      <w:r w:rsidRPr="00B1445A">
                        <w:rPr>
                          <w:rFonts w:eastAsia="PMingLiU" w:cstheme="minorHAnsi"/>
                          <w:color w:val="000000" w:themeColor="text1"/>
                          <w:sz w:val="14"/>
                          <w:szCs w:val="14"/>
                          <w:lang w:eastAsia="zh-TW"/>
                        </w:rPr>
                        <w:t xml:space="preserve"> (-0.5 V for PF</w:t>
                      </w:r>
                      <w:r w:rsidRPr="00C775E7">
                        <w:rPr>
                          <w:rFonts w:eastAsia="PMingLiU" w:cstheme="minorHAnsi"/>
                          <w:color w:val="000000" w:themeColor="text1"/>
                          <w:sz w:val="14"/>
                          <w:szCs w:val="14"/>
                          <w:vertAlign w:val="subscript"/>
                          <w:lang w:eastAsia="zh-TW"/>
                        </w:rPr>
                        <w:t>6</w:t>
                      </w:r>
                      <w:r w:rsidRPr="00B1445A">
                        <w:rPr>
                          <w:rFonts w:eastAsia="PMingLiU" w:cstheme="minorHAnsi"/>
                          <w:color w:val="000000" w:themeColor="text1"/>
                          <w:sz w:val="14"/>
                          <w:szCs w:val="14"/>
                          <w:vertAlign w:val="superscript"/>
                          <w:lang w:eastAsia="zh-TW"/>
                        </w:rPr>
                        <w:t>-</w:t>
                      </w:r>
                      <w:r w:rsidRPr="00B1445A">
                        <w:rPr>
                          <w:rFonts w:eastAsia="PMingLiU" w:cstheme="minorHAnsi"/>
                          <w:color w:val="000000" w:themeColor="text1"/>
                          <w:sz w:val="14"/>
                          <w:szCs w:val="14"/>
                          <w:lang w:eastAsia="zh-TW"/>
                        </w:rPr>
                        <w:t xml:space="preserve"> and -0.7 V for Cl</w:t>
                      </w:r>
                      <w:r w:rsidRPr="00B1445A">
                        <w:rPr>
                          <w:rFonts w:eastAsia="PMingLiU" w:cstheme="minorHAnsi"/>
                          <w:color w:val="000000" w:themeColor="text1"/>
                          <w:sz w:val="14"/>
                          <w:szCs w:val="14"/>
                          <w:vertAlign w:val="superscript"/>
                          <w:lang w:eastAsia="zh-TW"/>
                        </w:rPr>
                        <w:t>-</w:t>
                      </w:r>
                      <w:r w:rsidRPr="00B1445A">
                        <w:rPr>
                          <w:rFonts w:eastAsia="PMingLiU" w:cstheme="minorHAnsi"/>
                          <w:color w:val="000000" w:themeColor="text1"/>
                          <w:sz w:val="14"/>
                          <w:szCs w:val="14"/>
                          <w:lang w:eastAsia="zh-TW"/>
                        </w:rPr>
                        <w:t xml:space="preserve">) is turned on at 9 s and turned off (0 V) at 59 s. One data point represents 1 ms. Channel width/length = 1000 </w:t>
                      </w:r>
                      <w:r w:rsidRPr="00F423E4">
                        <w:rPr>
                          <w:sz w:val="14"/>
                          <w:szCs w:val="20"/>
                          <w:lang w:val="en-US"/>
                        </w:rPr>
                        <w:t>μ</w:t>
                      </w:r>
                      <w:r w:rsidRPr="00A32343">
                        <w:rPr>
                          <w:sz w:val="14"/>
                          <w:szCs w:val="14"/>
                          <w:lang w:val="en-US"/>
                        </w:rPr>
                        <w:t>m</w:t>
                      </w:r>
                      <w:r w:rsidRPr="00B1445A">
                        <w:rPr>
                          <w:rFonts w:eastAsia="PMingLiU" w:cstheme="minorHAnsi"/>
                          <w:color w:val="000000" w:themeColor="text1"/>
                          <w:sz w:val="14"/>
                          <w:szCs w:val="14"/>
                          <w:lang w:eastAsia="zh-TW"/>
                        </w:rPr>
                        <w:t xml:space="preserve">/10 </w:t>
                      </w:r>
                      <w:r w:rsidRPr="00F423E4">
                        <w:rPr>
                          <w:sz w:val="14"/>
                          <w:szCs w:val="20"/>
                          <w:lang w:val="en-US"/>
                        </w:rPr>
                        <w:t>μ</w:t>
                      </w:r>
                      <w:r w:rsidRPr="00A32343">
                        <w:rPr>
                          <w:sz w:val="14"/>
                          <w:szCs w:val="14"/>
                          <w:lang w:val="en-US"/>
                        </w:rPr>
                        <w:t>m</w:t>
                      </w:r>
                      <w:r w:rsidRPr="00B1445A">
                        <w:rPr>
                          <w:rFonts w:eastAsia="PMingLiU" w:cstheme="minorHAnsi"/>
                          <w:color w:val="000000" w:themeColor="text1"/>
                          <w:sz w:val="14"/>
                          <w:szCs w:val="14"/>
                          <w:lang w:eastAsia="zh-TW"/>
                        </w:rPr>
                        <w:t>.</w:t>
                      </w:r>
                    </w:p>
                    <w:p w14:paraId="73D2D470" w14:textId="671DB81E" w:rsidR="009505FE" w:rsidRDefault="009505FE"/>
                    <w:p w14:paraId="7A2D38E7" w14:textId="77777777" w:rsidR="009505FE" w:rsidRDefault="009505FE"/>
                  </w:txbxContent>
                </v:textbox>
                <w10:wrap type="square" anchorx="margin"/>
              </v:shape>
            </w:pict>
          </mc:Fallback>
        </mc:AlternateContent>
      </w:r>
      <w:r w:rsidR="005D74F4">
        <w:rPr>
          <w:b w:val="0"/>
        </w:rPr>
        <w:t>difference</w:t>
      </w:r>
      <w:r w:rsidR="009A6855">
        <w:rPr>
          <w:b w:val="0"/>
        </w:rPr>
        <w:t>.</w:t>
      </w:r>
      <w:r w:rsidR="005D74F4">
        <w:rPr>
          <w:b w:val="0"/>
        </w:rPr>
        <w:t xml:space="preserve"> </w:t>
      </w:r>
      <w:r w:rsidR="008618D3">
        <w:rPr>
          <w:b w:val="0"/>
        </w:rPr>
        <w:t>Figure S</w:t>
      </w:r>
      <w:r w:rsidR="004B63BE">
        <w:rPr>
          <w:b w:val="0"/>
        </w:rPr>
        <w:t>21</w:t>
      </w:r>
      <w:r w:rsidR="008618D3">
        <w:rPr>
          <w:b w:val="0"/>
        </w:rPr>
        <w:t xml:space="preserve"> compares the roughness of neat polymer films, doped polymer films (with KPF</w:t>
      </w:r>
      <w:r w:rsidR="008618D3">
        <w:rPr>
          <w:b w:val="0"/>
          <w:vertAlign w:val="subscript"/>
        </w:rPr>
        <w:t>6</w:t>
      </w:r>
      <w:r w:rsidR="008618D3">
        <w:rPr>
          <w:b w:val="0"/>
        </w:rPr>
        <w:t xml:space="preserve">), and </w:t>
      </w:r>
      <w:r w:rsidR="00035872">
        <w:rPr>
          <w:b w:val="0"/>
        </w:rPr>
        <w:t xml:space="preserve">further with </w:t>
      </w:r>
      <w:r w:rsidR="008618D3">
        <w:rPr>
          <w:b w:val="0"/>
        </w:rPr>
        <w:t>polymer films doped and dedoped for three cycles with KPF</w:t>
      </w:r>
      <w:r w:rsidR="008618D3">
        <w:rPr>
          <w:b w:val="0"/>
          <w:vertAlign w:val="subscript"/>
        </w:rPr>
        <w:t>6</w:t>
      </w:r>
      <w:r w:rsidR="008618D3">
        <w:rPr>
          <w:b w:val="0"/>
        </w:rPr>
        <w:t xml:space="preserve">. We did not </w:t>
      </w:r>
      <w:r w:rsidR="00564DEE">
        <w:rPr>
          <w:b w:val="0"/>
        </w:rPr>
        <w:t>observe</w:t>
      </w:r>
      <w:r w:rsidR="008618D3">
        <w:rPr>
          <w:b w:val="0"/>
        </w:rPr>
        <w:t xml:space="preserve"> significant change of </w:t>
      </w:r>
      <w:r w:rsidR="00F67FDD">
        <w:rPr>
          <w:b w:val="0"/>
        </w:rPr>
        <w:t xml:space="preserve">polymer </w:t>
      </w:r>
      <w:r w:rsidR="008618D3">
        <w:rPr>
          <w:b w:val="0"/>
        </w:rPr>
        <w:t>film roughness in these three states.</w:t>
      </w:r>
    </w:p>
    <w:p w14:paraId="13D30DC6" w14:textId="112343E2" w:rsidR="00A751AF" w:rsidRPr="00A751AF" w:rsidRDefault="00A751AF" w:rsidP="00C6398C">
      <w:pPr>
        <w:pStyle w:val="RSCB08CHeadingIn-line"/>
        <w:spacing w:line="240" w:lineRule="exact"/>
        <w:ind w:firstLine="284"/>
        <w:jc w:val="both"/>
        <w:rPr>
          <w:b w:val="0"/>
        </w:rPr>
      </w:pPr>
      <w:r w:rsidRPr="00A751AF">
        <w:rPr>
          <w:rFonts w:hint="eastAsia"/>
          <w:b w:val="0"/>
        </w:rPr>
        <w:t>L</w:t>
      </w:r>
      <w:r w:rsidRPr="00A751AF">
        <w:rPr>
          <w:b w:val="0"/>
        </w:rPr>
        <w:t>astly, we measured OECT kinetics with P3APPT in both KCl and KPF</w:t>
      </w:r>
      <w:r w:rsidRPr="00A751AF">
        <w:rPr>
          <w:b w:val="0"/>
          <w:vertAlign w:val="subscript"/>
        </w:rPr>
        <w:t>6</w:t>
      </w:r>
      <w:r w:rsidRPr="00A751AF">
        <w:rPr>
          <w:b w:val="0"/>
        </w:rPr>
        <w:t xml:space="preserve"> solutions with a high time resolution capture system. Figure 6 shows the OECT transient measurement of P3APPT in KCl</w:t>
      </w:r>
      <w:r w:rsidRPr="00A751AF">
        <w:rPr>
          <w:b w:val="0"/>
          <w:vertAlign w:val="subscript"/>
        </w:rPr>
        <w:t xml:space="preserve"> </w:t>
      </w:r>
      <w:r w:rsidRPr="00A751AF">
        <w:rPr>
          <w:b w:val="0"/>
        </w:rPr>
        <w:t>and KPF</w:t>
      </w:r>
      <w:r w:rsidRPr="00A751AF">
        <w:rPr>
          <w:b w:val="0"/>
          <w:vertAlign w:val="subscript"/>
        </w:rPr>
        <w:t>6</w:t>
      </w:r>
      <w:r w:rsidRPr="00A751AF">
        <w:rPr>
          <w:b w:val="0"/>
        </w:rPr>
        <w:t xml:space="preserve"> solutions</w:t>
      </w:r>
      <w:r w:rsidRPr="00A751AF">
        <w:rPr>
          <w:b w:val="0"/>
          <w:vertAlign w:val="subscript"/>
        </w:rPr>
        <w:t xml:space="preserve">. </w:t>
      </w:r>
      <w:r w:rsidRPr="00A751AF">
        <w:rPr>
          <w:b w:val="0"/>
        </w:rPr>
        <w:t>The time resolution of the data capture is 1 ms. The drain voltage was fixed at -0.6 V and a gate doping bias was applied around 9 s and removed at 59 s. The gate voltage used was -0.5 V (vs Ag/AgCl) for KPF</w:t>
      </w:r>
      <w:r w:rsidRPr="00A751AF">
        <w:rPr>
          <w:b w:val="0"/>
          <w:vertAlign w:val="subscript"/>
        </w:rPr>
        <w:t>6</w:t>
      </w:r>
      <w:r w:rsidRPr="00A751AF">
        <w:rPr>
          <w:b w:val="0"/>
        </w:rPr>
        <w:t xml:space="preserve"> solution and -0.7 V for KCl solution. We showed that OECT kinetics results agree with spectroelectrochemistry kinetics results: (1) doping speed is ion dependent and faster doping speed for PF</w:t>
      </w:r>
      <w:r w:rsidRPr="00A751AF">
        <w:rPr>
          <w:b w:val="0"/>
          <w:vertAlign w:val="subscript"/>
        </w:rPr>
        <w:t>6</w:t>
      </w:r>
      <w:r w:rsidRPr="00A751AF">
        <w:rPr>
          <w:b w:val="0"/>
          <w:vertAlign w:val="superscript"/>
        </w:rPr>
        <w:t>-</w:t>
      </w:r>
      <w:r w:rsidRPr="00A751AF">
        <w:rPr>
          <w:b w:val="0"/>
        </w:rPr>
        <w:t xml:space="preserve"> anion (</w:t>
      </w:r>
      <w:r w:rsidR="00C81F95">
        <w:rPr>
          <w:rFonts w:cstheme="minorHAnsi"/>
          <w:b w:val="0"/>
          <w:bCs/>
          <w:lang w:val="en-US"/>
        </w:rPr>
        <w:sym w:font="Symbol" w:char="F0BB"/>
      </w:r>
      <w:r w:rsidR="00C81F95">
        <w:rPr>
          <w:rFonts w:cstheme="minorHAnsi"/>
          <w:b w:val="0"/>
          <w:bCs/>
          <w:lang w:val="en-US"/>
        </w:rPr>
        <w:t xml:space="preserve"> </w:t>
      </w:r>
      <w:r w:rsidRPr="00A751AF">
        <w:rPr>
          <w:b w:val="0"/>
        </w:rPr>
        <w:t>0.58 s) compared to Cl</w:t>
      </w:r>
      <w:r w:rsidRPr="00A751AF">
        <w:rPr>
          <w:b w:val="0"/>
          <w:vertAlign w:val="superscript"/>
        </w:rPr>
        <w:t xml:space="preserve">- </w:t>
      </w:r>
      <w:r w:rsidRPr="00A751AF">
        <w:rPr>
          <w:b w:val="0"/>
        </w:rPr>
        <w:t>anion (</w:t>
      </w:r>
      <w:r w:rsidR="00C81F95">
        <w:rPr>
          <w:rFonts w:cstheme="minorHAnsi"/>
          <w:b w:val="0"/>
          <w:bCs/>
          <w:lang w:val="en-US"/>
        </w:rPr>
        <w:sym w:font="Symbol" w:char="F0BB"/>
      </w:r>
      <w:r w:rsidR="00C81F95">
        <w:rPr>
          <w:rFonts w:cstheme="minorHAnsi"/>
          <w:b w:val="0"/>
          <w:bCs/>
          <w:lang w:val="en-US"/>
        </w:rPr>
        <w:t xml:space="preserve"> </w:t>
      </w:r>
      <w:r w:rsidRPr="00A751AF">
        <w:rPr>
          <w:b w:val="0"/>
        </w:rPr>
        <w:t>9.0 s) (2) dedoping speed is less ion dependent (</w:t>
      </w:r>
      <w:r w:rsidR="00C81F95">
        <w:rPr>
          <w:rFonts w:cstheme="minorHAnsi"/>
          <w:b w:val="0"/>
          <w:bCs/>
          <w:lang w:val="en-US"/>
        </w:rPr>
        <w:sym w:font="Symbol" w:char="F0BB"/>
      </w:r>
      <w:r w:rsidR="00C81F95">
        <w:rPr>
          <w:rFonts w:cstheme="minorHAnsi"/>
          <w:b w:val="0"/>
          <w:bCs/>
          <w:lang w:val="en-US"/>
        </w:rPr>
        <w:t xml:space="preserve"> </w:t>
      </w:r>
      <w:r w:rsidRPr="00A751AF">
        <w:rPr>
          <w:b w:val="0"/>
        </w:rPr>
        <w:t>0.011 s for both ions) and (3) we observe a faster dedoping speed compared to doping speed. We noticed that the difference between doping and dedoping speed is further amplified in the OECT measurement compared to the spectroelectrochemistry measurement. We attribute this result to a combination of the differences in kinetics, and a difference in measurement and device geometry. In spectroelectrochemistry, the direction of polaron injection is perpendicular to the transparent, conducting FTO substrate. In contrast, polarons are injected from source electrode into channel conjugated polymer in OECT, which is parallel to the substrate. In the OECT, as soon as a small region is dedoped, the OECT turns “off”, while in spectroelectrochemistry, we probe the entire concentration of polarons through the film stack.</w:t>
      </w:r>
      <w:r w:rsidR="0037235C">
        <w:rPr>
          <w:b w:val="0"/>
        </w:rPr>
        <w:t xml:space="preserve"> </w:t>
      </w:r>
    </w:p>
    <w:p w14:paraId="7F948B1F" w14:textId="72798497" w:rsidR="00E61949" w:rsidRPr="00A61D3E" w:rsidRDefault="00180ABE" w:rsidP="00613600">
      <w:pPr>
        <w:pStyle w:val="RSCB04AHeadingSection"/>
        <w:numPr>
          <w:ilvl w:val="0"/>
          <w:numId w:val="10"/>
        </w:numPr>
        <w:ind w:left="357" w:hanging="357"/>
      </w:pPr>
      <w:r w:rsidRPr="00A61D3E">
        <w:t>Conclusions</w:t>
      </w:r>
    </w:p>
    <w:p w14:paraId="5D782447" w14:textId="474BE03E" w:rsidR="00CB73E8" w:rsidRPr="00411271" w:rsidRDefault="00411271" w:rsidP="00613600">
      <w:pPr>
        <w:pStyle w:val="RSCB04AHeadingSection"/>
        <w:spacing w:before="0" w:after="0" w:line="240" w:lineRule="exact"/>
        <w:jc w:val="both"/>
        <w:rPr>
          <w:rFonts w:cs="Times New Roman"/>
          <w:b w:val="0"/>
          <w:bCs/>
          <w:w w:val="108"/>
          <w:sz w:val="18"/>
          <w:szCs w:val="18"/>
          <w:lang w:val="en-US"/>
        </w:rPr>
      </w:pPr>
      <w:r w:rsidRPr="00411271">
        <w:rPr>
          <w:rFonts w:cs="Times New Roman"/>
          <w:b w:val="0"/>
          <w:bCs/>
          <w:w w:val="108"/>
          <w:sz w:val="18"/>
          <w:szCs w:val="18"/>
          <w:lang w:val="en-US"/>
        </w:rPr>
        <w:t xml:space="preserve">We compared three </w:t>
      </w:r>
      <w:bookmarkStart w:id="10" w:name="_Hlk89424498"/>
      <w:r w:rsidRPr="00411271">
        <w:rPr>
          <w:rFonts w:cs="Times New Roman"/>
          <w:b w:val="0"/>
          <w:bCs/>
          <w:w w:val="108"/>
          <w:sz w:val="18"/>
          <w:szCs w:val="18"/>
          <w:lang w:val="en-US"/>
        </w:rPr>
        <w:t xml:space="preserve">different </w:t>
      </w:r>
      <w:r w:rsidR="00460328">
        <w:rPr>
          <w:rFonts w:cs="Times New Roman"/>
          <w:b w:val="0"/>
          <w:bCs/>
          <w:w w:val="108"/>
          <w:sz w:val="18"/>
          <w:szCs w:val="18"/>
          <w:lang w:val="en-US"/>
        </w:rPr>
        <w:t>side chain</w:t>
      </w:r>
      <w:r w:rsidRPr="00411271">
        <w:rPr>
          <w:rFonts w:cs="Times New Roman"/>
          <w:b w:val="0"/>
          <w:bCs/>
          <w:w w:val="108"/>
          <w:sz w:val="18"/>
          <w:szCs w:val="18"/>
          <w:lang w:val="en-US"/>
        </w:rPr>
        <w:t xml:space="preserve"> polymers</w:t>
      </w:r>
      <w:bookmarkEnd w:id="10"/>
      <w:r w:rsidRPr="00411271">
        <w:rPr>
          <w:rFonts w:cs="Times New Roman"/>
          <w:b w:val="0"/>
          <w:bCs/>
          <w:w w:val="108"/>
          <w:sz w:val="18"/>
          <w:szCs w:val="18"/>
          <w:lang w:val="en-US"/>
        </w:rPr>
        <w:t xml:space="preserve"> and P3MEEMT, highlighting the importance of oxygen content and its position in the side chain on many aspects of electrochemical doping and OECT operation. First, we found increasing OECT figure of merit, μC</w:t>
      </w:r>
      <w:r w:rsidRPr="00411271">
        <w:rPr>
          <w:rFonts w:cs="Times New Roman"/>
          <w:b w:val="0"/>
          <w:bCs/>
          <w:w w:val="108"/>
          <w:sz w:val="18"/>
          <w:szCs w:val="18"/>
          <w:vertAlign w:val="superscript"/>
          <w:lang w:val="en-US"/>
        </w:rPr>
        <w:t>*</w:t>
      </w:r>
      <w:r w:rsidRPr="00411271">
        <w:rPr>
          <w:rFonts w:cs="Times New Roman"/>
          <w:b w:val="0"/>
          <w:bCs/>
          <w:w w:val="108"/>
          <w:sz w:val="18"/>
          <w:szCs w:val="18"/>
          <w:lang w:val="en-US"/>
        </w:rPr>
        <w:t>, and doping speed with increasing oxygen (ethylene glycol) content on the side chain, or with the oxygen atom farther from the polythiophene conjugated backbone. Second, we showed that the variations in μC</w:t>
      </w:r>
      <w:r w:rsidRPr="00411271">
        <w:rPr>
          <w:rFonts w:cs="Times New Roman"/>
          <w:b w:val="0"/>
          <w:bCs/>
          <w:w w:val="108"/>
          <w:sz w:val="18"/>
          <w:szCs w:val="18"/>
          <w:vertAlign w:val="superscript"/>
          <w:lang w:val="en-US"/>
        </w:rPr>
        <w:t xml:space="preserve">* </w:t>
      </w:r>
      <w:r w:rsidRPr="00411271">
        <w:rPr>
          <w:rFonts w:cs="Times New Roman"/>
          <w:b w:val="0"/>
          <w:bCs/>
          <w:w w:val="108"/>
          <w:sz w:val="18"/>
          <w:szCs w:val="18"/>
          <w:lang w:val="en-US"/>
        </w:rPr>
        <w:t>between polymers is largely a result of variations in the C</w:t>
      </w:r>
      <w:r w:rsidRPr="00411271">
        <w:rPr>
          <w:rFonts w:cs="Times New Roman"/>
          <w:b w:val="0"/>
          <w:bCs/>
          <w:w w:val="108"/>
          <w:sz w:val="18"/>
          <w:szCs w:val="18"/>
          <w:vertAlign w:val="superscript"/>
          <w:lang w:val="en-US"/>
        </w:rPr>
        <w:t>*</w:t>
      </w:r>
      <w:r w:rsidRPr="00411271">
        <w:rPr>
          <w:rFonts w:cs="Times New Roman"/>
          <w:b w:val="0"/>
          <w:bCs/>
          <w:w w:val="108"/>
          <w:sz w:val="18"/>
          <w:szCs w:val="18"/>
          <w:lang w:val="en-US"/>
        </w:rPr>
        <w:t xml:space="preserve"> as a result of the oxygen content and position. Both more oxygen content on the side chain, or having the oxygen atom farther from the backbone, result in more passive swelling and higher C</w:t>
      </w:r>
      <w:r w:rsidRPr="00411271">
        <w:rPr>
          <w:rFonts w:cs="Times New Roman"/>
          <w:b w:val="0"/>
          <w:bCs/>
          <w:w w:val="108"/>
          <w:sz w:val="18"/>
          <w:szCs w:val="18"/>
          <w:vertAlign w:val="superscript"/>
          <w:lang w:val="en-US"/>
        </w:rPr>
        <w:t>*</w:t>
      </w:r>
      <w:r w:rsidRPr="00411271">
        <w:rPr>
          <w:rFonts w:cs="Times New Roman"/>
          <w:b w:val="0"/>
          <w:bCs/>
          <w:w w:val="108"/>
          <w:sz w:val="18"/>
          <w:szCs w:val="18"/>
          <w:lang w:val="en-US"/>
        </w:rPr>
        <w:t>. Replacing the oxygen atom close to the polythiophene backbone with an alkyl unit increases the film π-stacking crystallinity (higher electronic mobility in the undoped film) but sacrifices the available doping sites (lower C</w:t>
      </w:r>
      <w:r w:rsidRPr="00411271">
        <w:rPr>
          <w:rFonts w:cs="Times New Roman"/>
          <w:b w:val="0"/>
          <w:bCs/>
          <w:w w:val="108"/>
          <w:sz w:val="18"/>
          <w:szCs w:val="18"/>
          <w:vertAlign w:val="superscript"/>
          <w:lang w:val="en-US"/>
        </w:rPr>
        <w:t>*</w:t>
      </w:r>
      <w:r w:rsidRPr="00411271">
        <w:rPr>
          <w:rFonts w:cs="Times New Roman"/>
          <w:b w:val="0"/>
          <w:bCs/>
          <w:w w:val="108"/>
          <w:sz w:val="18"/>
          <w:szCs w:val="18"/>
          <w:lang w:val="en-US"/>
        </w:rPr>
        <w:t xml:space="preserve"> in OECT). </w:t>
      </w:r>
      <w:bookmarkStart w:id="11" w:name="_Hlk98406750"/>
      <w:r w:rsidRPr="00411271">
        <w:rPr>
          <w:rFonts w:cs="Times New Roman"/>
          <w:b w:val="0"/>
          <w:bCs/>
          <w:w w:val="108"/>
          <w:sz w:val="18"/>
          <w:szCs w:val="18"/>
          <w:lang w:val="en-US"/>
        </w:rPr>
        <w:t>We emphasize the importance of balancing μ and C</w:t>
      </w:r>
      <w:r w:rsidRPr="00411271">
        <w:rPr>
          <w:rFonts w:cs="Times New Roman"/>
          <w:b w:val="0"/>
          <w:bCs/>
          <w:w w:val="108"/>
          <w:sz w:val="18"/>
          <w:szCs w:val="18"/>
          <w:vertAlign w:val="superscript"/>
          <w:lang w:val="en-US"/>
        </w:rPr>
        <w:t>*</w:t>
      </w:r>
      <w:r w:rsidRPr="00411271">
        <w:rPr>
          <w:rFonts w:cs="Times New Roman"/>
          <w:b w:val="0"/>
          <w:bCs/>
          <w:w w:val="108"/>
          <w:sz w:val="18"/>
          <w:szCs w:val="18"/>
          <w:lang w:val="en-US"/>
        </w:rPr>
        <w:t xml:space="preserve"> while designing molecular structure for OECT materials, and the necessity to develop specific molecular design strategy for different mixed</w:t>
      </w:r>
      <w:r w:rsidR="00755842">
        <w:rPr>
          <w:rFonts w:cs="Times New Roman"/>
          <w:b w:val="0"/>
          <w:bCs/>
          <w:w w:val="108"/>
          <w:sz w:val="18"/>
          <w:szCs w:val="18"/>
          <w:lang w:val="en-US"/>
        </w:rPr>
        <w:t xml:space="preserve"> </w:t>
      </w:r>
      <w:r w:rsidRPr="00411271">
        <w:rPr>
          <w:rFonts w:cs="Times New Roman"/>
          <w:b w:val="0"/>
          <w:bCs/>
          <w:w w:val="108"/>
          <w:sz w:val="18"/>
          <w:szCs w:val="18"/>
          <w:lang w:val="en-US"/>
        </w:rPr>
        <w:t>ionic</w:t>
      </w:r>
      <w:r w:rsidR="00755842">
        <w:rPr>
          <w:rFonts w:cs="Times New Roman"/>
          <w:b w:val="0"/>
          <w:bCs/>
          <w:w w:val="108"/>
          <w:sz w:val="18"/>
          <w:szCs w:val="18"/>
          <w:lang w:val="en-US"/>
        </w:rPr>
        <w:t>-</w:t>
      </w:r>
      <w:r w:rsidRPr="00411271">
        <w:rPr>
          <w:rFonts w:cs="Times New Roman"/>
          <w:b w:val="0"/>
          <w:bCs/>
          <w:w w:val="108"/>
          <w:sz w:val="18"/>
          <w:szCs w:val="18"/>
          <w:lang w:val="en-US"/>
        </w:rPr>
        <w:t>electronic conducting applications.</w:t>
      </w:r>
      <w:r w:rsidR="00F051C6">
        <w:rPr>
          <w:rFonts w:cs="Times New Roman"/>
          <w:b w:val="0"/>
          <w:bCs/>
          <w:w w:val="108"/>
          <w:sz w:val="18"/>
          <w:szCs w:val="18"/>
          <w:lang w:val="en-US"/>
        </w:rPr>
        <w:t xml:space="preserve"> </w:t>
      </w:r>
      <w:r w:rsidR="0039359D" w:rsidRPr="0039359D">
        <w:rPr>
          <w:rFonts w:cs="Times New Roman"/>
          <w:b w:val="0"/>
          <w:bCs/>
          <w:w w:val="108"/>
          <w:sz w:val="18"/>
          <w:szCs w:val="18"/>
          <w:lang w:val="en-US"/>
        </w:rPr>
        <w:t>To design high μC</w:t>
      </w:r>
      <w:r w:rsidR="0039359D" w:rsidRPr="0039359D">
        <w:rPr>
          <w:rFonts w:cs="Times New Roman"/>
          <w:b w:val="0"/>
          <w:bCs/>
          <w:w w:val="108"/>
          <w:sz w:val="18"/>
          <w:szCs w:val="18"/>
          <w:vertAlign w:val="superscript"/>
          <w:lang w:val="en-US"/>
        </w:rPr>
        <w:t>*</w:t>
      </w:r>
      <w:r w:rsidR="0039359D" w:rsidRPr="0039359D">
        <w:rPr>
          <w:rFonts w:cs="Times New Roman"/>
          <w:b w:val="0"/>
          <w:bCs/>
          <w:w w:val="108"/>
          <w:sz w:val="18"/>
          <w:szCs w:val="18"/>
          <w:lang w:val="en-US"/>
        </w:rPr>
        <w:t xml:space="preserve"> material, our results indicate that single EG unit on the side chain may not be sufficient regardless of position, but farther from the backbone helps by allowing the EG units to form extended solvation domain between two adjacent polymer chains. We speculate that future designs could balance EG contents in longer side chains, focusing on small numbers of EG units in the 2-3 range, and with the EG units positioned some distance from the backbone to maintain both moderate swelling and high π-stacking crystallinity. In addition, all three reduced-oxygen-content </w:t>
      </w:r>
      <w:r w:rsidR="00460328">
        <w:rPr>
          <w:rFonts w:cs="Times New Roman"/>
          <w:b w:val="0"/>
          <w:bCs/>
          <w:w w:val="108"/>
          <w:sz w:val="18"/>
          <w:szCs w:val="18"/>
          <w:lang w:val="en-US"/>
        </w:rPr>
        <w:t>side chain</w:t>
      </w:r>
      <w:r w:rsidR="0039359D" w:rsidRPr="0039359D">
        <w:rPr>
          <w:rFonts w:cs="Times New Roman"/>
          <w:b w:val="0"/>
          <w:bCs/>
          <w:w w:val="108"/>
          <w:sz w:val="18"/>
          <w:szCs w:val="18"/>
          <w:lang w:val="en-US"/>
        </w:rPr>
        <w:t xml:space="preserve"> polymers exhibit higher μC</w:t>
      </w:r>
      <w:r w:rsidR="0039359D" w:rsidRPr="0039359D">
        <w:rPr>
          <w:rFonts w:cs="Times New Roman"/>
          <w:b w:val="0"/>
          <w:bCs/>
          <w:w w:val="108"/>
          <w:sz w:val="18"/>
          <w:szCs w:val="18"/>
          <w:vertAlign w:val="superscript"/>
          <w:lang w:val="en-US"/>
        </w:rPr>
        <w:t>*</w:t>
      </w:r>
      <w:r w:rsidR="0039359D" w:rsidRPr="0039359D">
        <w:rPr>
          <w:rFonts w:cs="Times New Roman"/>
          <w:b w:val="0"/>
          <w:bCs/>
          <w:w w:val="108"/>
          <w:sz w:val="18"/>
          <w:szCs w:val="18"/>
          <w:lang w:val="en-US"/>
        </w:rPr>
        <w:t>, lower doping threshold and faster doping kinetics with chaotropic PF</w:t>
      </w:r>
      <w:r w:rsidR="0039359D" w:rsidRPr="003E50AE">
        <w:rPr>
          <w:rFonts w:cs="Times New Roman"/>
          <w:b w:val="0"/>
          <w:bCs/>
          <w:w w:val="108"/>
          <w:sz w:val="18"/>
          <w:szCs w:val="18"/>
          <w:vertAlign w:val="subscript"/>
          <w:lang w:val="en-US"/>
        </w:rPr>
        <w:t>6</w:t>
      </w:r>
      <w:r w:rsidR="0039359D" w:rsidRPr="0039359D">
        <w:rPr>
          <w:rFonts w:cs="Times New Roman"/>
          <w:b w:val="0"/>
          <w:bCs/>
          <w:w w:val="108"/>
          <w:sz w:val="18"/>
          <w:szCs w:val="18"/>
          <w:vertAlign w:val="superscript"/>
          <w:lang w:val="en-US"/>
        </w:rPr>
        <w:t>-</w:t>
      </w:r>
      <w:r w:rsidR="0039359D" w:rsidRPr="0039359D">
        <w:rPr>
          <w:rFonts w:cs="Times New Roman"/>
          <w:b w:val="0"/>
          <w:bCs/>
          <w:w w:val="108"/>
          <w:sz w:val="18"/>
          <w:szCs w:val="18"/>
          <w:lang w:val="en-US"/>
        </w:rPr>
        <w:t xml:space="preserve"> anion compared to kosmotropic Cl</w:t>
      </w:r>
      <w:r w:rsidR="0039359D" w:rsidRPr="0039359D">
        <w:rPr>
          <w:rFonts w:cs="Times New Roman"/>
          <w:b w:val="0"/>
          <w:bCs/>
          <w:w w:val="108"/>
          <w:sz w:val="18"/>
          <w:szCs w:val="18"/>
          <w:vertAlign w:val="superscript"/>
          <w:lang w:val="en-US"/>
        </w:rPr>
        <w:t>-</w:t>
      </w:r>
      <w:r w:rsidR="0039359D" w:rsidRPr="0039359D">
        <w:rPr>
          <w:rFonts w:cs="Times New Roman"/>
          <w:b w:val="0"/>
          <w:bCs/>
          <w:w w:val="108"/>
          <w:sz w:val="18"/>
          <w:szCs w:val="18"/>
          <w:lang w:val="en-US"/>
        </w:rPr>
        <w:t xml:space="preserve"> anion. </w:t>
      </w:r>
      <w:bookmarkEnd w:id="11"/>
      <w:r w:rsidR="0039359D" w:rsidRPr="00411271">
        <w:rPr>
          <w:rFonts w:cs="Times New Roman"/>
          <w:b w:val="0"/>
          <w:bCs/>
          <w:w w:val="108"/>
          <w:sz w:val="18"/>
          <w:szCs w:val="18"/>
          <w:lang w:val="en-US"/>
        </w:rPr>
        <w:t>This result is consistent with our previous studies and suggests the superiority of chaotropic anion as counterion in p-type accumulation mode OECTs. Using chaotropic counter anion may improve the OECT performances especially in neuromorphic computing application, in which faster kinetics and lower doping threshold are critical.</w:t>
      </w:r>
      <w:r w:rsidR="0039359D">
        <w:rPr>
          <w:rFonts w:cs="Times New Roman"/>
          <w:b w:val="0"/>
          <w:bCs/>
          <w:w w:val="108"/>
          <w:sz w:val="18"/>
          <w:szCs w:val="18"/>
          <w:lang w:val="en-US"/>
        </w:rPr>
        <w:t xml:space="preserve"> </w:t>
      </w:r>
      <w:r w:rsidR="0039359D" w:rsidRPr="0039359D">
        <w:rPr>
          <w:rFonts w:cs="Times New Roman"/>
          <w:b w:val="0"/>
          <w:bCs/>
          <w:w w:val="108"/>
          <w:sz w:val="18"/>
          <w:szCs w:val="18"/>
          <w:lang w:val="en-US"/>
        </w:rPr>
        <w:t>We note that we chose all polymers to have a 9-atom</w:t>
      </w:r>
      <w:r w:rsidR="00460328">
        <w:rPr>
          <w:rFonts w:cs="Times New Roman"/>
          <w:b w:val="0"/>
          <w:bCs/>
          <w:w w:val="108"/>
          <w:sz w:val="18"/>
          <w:szCs w:val="18"/>
          <w:lang w:val="en-US"/>
        </w:rPr>
        <w:t xml:space="preserve">-length </w:t>
      </w:r>
      <w:r w:rsidR="0039359D" w:rsidRPr="0039359D">
        <w:rPr>
          <w:rFonts w:cs="Times New Roman"/>
          <w:b w:val="0"/>
          <w:bCs/>
          <w:w w:val="108"/>
          <w:sz w:val="18"/>
          <w:szCs w:val="18"/>
          <w:lang w:val="en-US"/>
        </w:rPr>
        <w:t>side chain in this study to isolate the effects of the oxygen position, and further OECT studies on polymers with different side chain lengths and varying oxygen positions could thus provide more insights.</w:t>
      </w:r>
      <w:r w:rsidR="0039359D">
        <w:rPr>
          <w:rFonts w:cs="Times New Roman"/>
          <w:b w:val="0"/>
          <w:bCs/>
          <w:w w:val="108"/>
          <w:sz w:val="18"/>
          <w:szCs w:val="18"/>
          <w:lang w:val="en-US"/>
        </w:rPr>
        <w:t xml:space="preserve"> </w:t>
      </w:r>
      <w:r w:rsidRPr="00411271">
        <w:rPr>
          <w:rFonts w:cs="Times New Roman"/>
          <w:b w:val="0"/>
          <w:bCs/>
          <w:w w:val="108"/>
          <w:sz w:val="18"/>
          <w:szCs w:val="18"/>
          <w:lang w:val="en-US"/>
        </w:rPr>
        <w:t>Finally, we found that, compared to the doping speed, the dedoping speed is generally faster and less dependent on ion species or side chain oxygen content. These results may prove useful for the selection of polymers and polymer-ion pairing to optimize the performance of OECTs, as well as the kinetics of OECTs, organic neuromorphic circuitry, and aqueous polymer-based electrochemical energy storage.</w:t>
      </w:r>
    </w:p>
    <w:p w14:paraId="466E01EF" w14:textId="0D06E8F5" w:rsidR="001925B0" w:rsidRDefault="001925B0" w:rsidP="001925B0">
      <w:pPr>
        <w:pStyle w:val="RSCB04AHeadingSection"/>
      </w:pPr>
      <w:r>
        <w:t>Author Contributions</w:t>
      </w:r>
    </w:p>
    <w:p w14:paraId="2A6547B3" w14:textId="34621CE8" w:rsidR="001B1F4A" w:rsidRPr="00330DB7" w:rsidRDefault="001B1F4A" w:rsidP="001B1F4A">
      <w:pPr>
        <w:pStyle w:val="RSCB02ArticleText"/>
        <w:rPr>
          <w:lang w:val="en-US"/>
        </w:rPr>
      </w:pPr>
      <w:r>
        <w:rPr>
          <w:lang w:val="en-US"/>
        </w:rPr>
        <w:t>S</w:t>
      </w:r>
      <w:r w:rsidRPr="005F2C54">
        <w:rPr>
          <w:lang w:val="en-US"/>
        </w:rPr>
        <w:t>.</w:t>
      </w:r>
      <w:r>
        <w:rPr>
          <w:lang w:val="en-US"/>
        </w:rPr>
        <w:t>E</w:t>
      </w:r>
      <w:r w:rsidRPr="005F2C54">
        <w:rPr>
          <w:lang w:val="en-US"/>
        </w:rPr>
        <w:t>.</w:t>
      </w:r>
      <w:r>
        <w:rPr>
          <w:lang w:val="en-US"/>
        </w:rPr>
        <w:t>C</w:t>
      </w:r>
      <w:r w:rsidRPr="005F2C54">
        <w:rPr>
          <w:lang w:val="en-US"/>
        </w:rPr>
        <w:t>. was responsible for conceptualization, formal analysis, investigation, visualization, writing – original draft, and writing – review &amp; editing. L.Q.F. was responsible for formal analysis and investigation. J.W.O.</w:t>
      </w:r>
      <w:r w:rsidRPr="001B1F4A">
        <w:rPr>
          <w:lang w:val="en-US"/>
        </w:rPr>
        <w:t xml:space="preserve"> </w:t>
      </w:r>
      <w:r w:rsidRPr="005F2C54">
        <w:rPr>
          <w:lang w:val="en-US"/>
        </w:rPr>
        <w:t>was responsible for conceptualization</w:t>
      </w:r>
      <w:r w:rsidR="007708D4">
        <w:rPr>
          <w:lang w:val="en-US"/>
        </w:rPr>
        <w:t xml:space="preserve"> </w:t>
      </w:r>
      <w:r w:rsidRPr="005F2C54">
        <w:rPr>
          <w:lang w:val="en-US"/>
        </w:rPr>
        <w:t>and investigation.</w:t>
      </w:r>
      <w:r>
        <w:rPr>
          <w:lang w:val="en-US"/>
        </w:rPr>
        <w:t xml:space="preserve"> </w:t>
      </w:r>
      <w:r w:rsidRPr="005F2C54">
        <w:rPr>
          <w:lang w:val="en-US"/>
        </w:rPr>
        <w:t xml:space="preserve">R.L. was responsible for investigation. </w:t>
      </w:r>
      <w:r w:rsidR="0084251A">
        <w:rPr>
          <w:lang w:val="en-US"/>
        </w:rPr>
        <w:t>J</w:t>
      </w:r>
      <w:r w:rsidR="0084251A" w:rsidRPr="005F2C54">
        <w:rPr>
          <w:lang w:val="en-US"/>
        </w:rPr>
        <w:t>.</w:t>
      </w:r>
      <w:r w:rsidR="0084251A">
        <w:rPr>
          <w:lang w:val="en-US"/>
        </w:rPr>
        <w:t>G</w:t>
      </w:r>
      <w:r w:rsidR="0084251A" w:rsidRPr="005F2C54">
        <w:rPr>
          <w:lang w:val="en-US"/>
        </w:rPr>
        <w:t>. was responsible for formal analysis.</w:t>
      </w:r>
      <w:r w:rsidR="0084251A">
        <w:rPr>
          <w:lang w:val="en-US"/>
        </w:rPr>
        <w:t xml:space="preserve"> </w:t>
      </w:r>
      <w:r w:rsidRPr="005F2C54">
        <w:rPr>
          <w:lang w:val="en-US"/>
        </w:rPr>
        <w:t xml:space="preserve">C.K.L. was responsible for </w:t>
      </w:r>
      <w:r w:rsidRPr="005F2C54">
        <w:rPr>
          <w:lang w:val="en-US"/>
        </w:rPr>
        <w:lastRenderedPageBreak/>
        <w:t>supervision and writing – review &amp; editing.</w:t>
      </w:r>
      <w:r w:rsidRPr="001B1F4A">
        <w:rPr>
          <w:lang w:val="en-US"/>
        </w:rPr>
        <w:t xml:space="preserve"> </w:t>
      </w:r>
      <w:r>
        <w:rPr>
          <w:lang w:val="en-US"/>
        </w:rPr>
        <w:t>D</w:t>
      </w:r>
      <w:r w:rsidRPr="005F2C54">
        <w:rPr>
          <w:lang w:val="en-US"/>
        </w:rPr>
        <w:t>.</w:t>
      </w:r>
      <w:r>
        <w:rPr>
          <w:lang w:val="en-US"/>
        </w:rPr>
        <w:t>S</w:t>
      </w:r>
      <w:r w:rsidRPr="005F2C54">
        <w:rPr>
          <w:lang w:val="en-US"/>
        </w:rPr>
        <w:t>.</w:t>
      </w:r>
      <w:r>
        <w:rPr>
          <w:lang w:val="en-US"/>
        </w:rPr>
        <w:t>G</w:t>
      </w:r>
      <w:r w:rsidRPr="005F2C54">
        <w:rPr>
          <w:lang w:val="en-US"/>
        </w:rPr>
        <w:t>. was responsible for supervision and writing – review &amp; editing.</w:t>
      </w:r>
    </w:p>
    <w:p w14:paraId="177CDB0E" w14:textId="56BF1306" w:rsidR="00C9557D" w:rsidRDefault="00C9557D" w:rsidP="00C9557D">
      <w:pPr>
        <w:pStyle w:val="RSCB04AHeadingSection"/>
      </w:pPr>
      <w:r>
        <w:t>Conflict</w:t>
      </w:r>
      <w:r w:rsidR="00F05C18">
        <w:t>s</w:t>
      </w:r>
      <w:r>
        <w:t xml:space="preserve"> of interest</w:t>
      </w:r>
    </w:p>
    <w:p w14:paraId="246AAD08" w14:textId="73CB1D69" w:rsidR="00A05364" w:rsidRPr="00A05364" w:rsidRDefault="000B23C5" w:rsidP="00A05364">
      <w:pPr>
        <w:rPr>
          <w:rFonts w:cs="Times New Roman"/>
          <w:w w:val="108"/>
          <w:sz w:val="18"/>
          <w:szCs w:val="18"/>
        </w:rPr>
      </w:pPr>
      <w:r w:rsidRPr="000B23C5">
        <w:rPr>
          <w:rFonts w:cs="Times New Roman"/>
          <w:w w:val="108"/>
          <w:sz w:val="18"/>
          <w:szCs w:val="18"/>
          <w:lang w:val="en-US"/>
        </w:rPr>
        <w:t>The authors declare no conflict of interest.</w:t>
      </w:r>
    </w:p>
    <w:p w14:paraId="2B7CDDB1" w14:textId="22A5C954" w:rsidR="00FA2DA2" w:rsidRDefault="00FA2DA2" w:rsidP="00FA2DA2">
      <w:pPr>
        <w:pStyle w:val="RSCB04AHeadingSection"/>
      </w:pPr>
      <w:r>
        <w:t>Acknowledgements</w:t>
      </w:r>
    </w:p>
    <w:p w14:paraId="3669C65A" w14:textId="18B0AABC" w:rsidR="004A79FF" w:rsidRDefault="000B23C5" w:rsidP="00FA2DA2">
      <w:pPr>
        <w:pStyle w:val="RSCB02ArticleText"/>
      </w:pPr>
      <w:r w:rsidRPr="000B23C5">
        <w:rPr>
          <w:lang w:val="en-US"/>
        </w:rPr>
        <w:t>This paper is based primarily on work funded through the National Science Foundation DMR-2003456. J.W.O. and C.K.L.’s contributions to polymer synthesis are based in part on work supported by the National Science Foundation DMREF-1922259. S.E.C. thanks the support from Clean Energy Institute</w:t>
      </w:r>
      <w:r w:rsidR="0099400B">
        <w:rPr>
          <w:lang w:val="en-US"/>
        </w:rPr>
        <w:t xml:space="preserve"> (CEI)</w:t>
      </w:r>
      <w:r w:rsidRPr="000B23C5">
        <w:rPr>
          <w:lang w:val="en-US"/>
        </w:rPr>
        <w:t xml:space="preserve"> at the University of Washington.</w:t>
      </w:r>
      <w:r w:rsidR="00FA2DA2" w:rsidRPr="00702742">
        <w:t xml:space="preserve"> </w:t>
      </w:r>
      <w:r w:rsidR="00623022">
        <w:t xml:space="preserve">L.Q.F. thanks the support of the NIST </w:t>
      </w:r>
      <w:r w:rsidR="0099400B" w:rsidRPr="0099400B">
        <w:t>National Research Council</w:t>
      </w:r>
      <w:r w:rsidR="0099400B">
        <w:t xml:space="preserve"> (</w:t>
      </w:r>
      <w:r w:rsidR="00623022">
        <w:t>NRC</w:t>
      </w:r>
      <w:r w:rsidR="0099400B">
        <w:t>)</w:t>
      </w:r>
      <w:r w:rsidR="00623022">
        <w:t xml:space="preserve"> associateship.</w:t>
      </w:r>
      <w:r w:rsidR="004D2DF8" w:rsidRPr="004D2DF8">
        <w:t xml:space="preserve"> We thank </w:t>
      </w:r>
      <w:r w:rsidR="00807FFC">
        <w:t xml:space="preserve">Dr. </w:t>
      </w:r>
      <w:r w:rsidR="004D2DF8" w:rsidRPr="004D2DF8">
        <w:t xml:space="preserve">Rajiv Giridharagopal and </w:t>
      </w:r>
      <w:r w:rsidR="00807FFC">
        <w:t xml:space="preserve">Prof. </w:t>
      </w:r>
      <w:r w:rsidR="004D2DF8" w:rsidRPr="004D2DF8">
        <w:t xml:space="preserve">Connor G. Bischak for </w:t>
      </w:r>
      <w:r w:rsidR="0039359D">
        <w:t>fruit</w:t>
      </w:r>
      <w:r w:rsidR="004D2DF8" w:rsidRPr="004D2DF8">
        <w:t xml:space="preserve">ful discussions. </w:t>
      </w:r>
      <w:r w:rsidR="007D3340">
        <w:t xml:space="preserve">We thank Luke Khoury and </w:t>
      </w:r>
      <w:r w:rsidR="00807FFC">
        <w:t xml:space="preserve">Prof. </w:t>
      </w:r>
      <w:r w:rsidR="007D3340">
        <w:t>John Berg for helping with contact angle measurement</w:t>
      </w:r>
      <w:r w:rsidR="00807FFC">
        <w:t>s</w:t>
      </w:r>
      <w:r w:rsidR="007D3340">
        <w:t xml:space="preserve">. </w:t>
      </w:r>
      <w:r w:rsidR="004D2DF8" w:rsidRPr="004D2DF8">
        <w:t>Part of this work was conducted at the Washington Nanofabrication Facility / Molecular Analysis Facility, a National Nanotechnology Coordinated Infrastructure (NNCI) site at the University of Washington with partial support from the National Science Foundation via awards NNCI-1542101 and NNCI-2025489.</w:t>
      </w:r>
    </w:p>
    <w:p w14:paraId="07EC1179" w14:textId="650F191F" w:rsidR="00623022" w:rsidRDefault="00623022" w:rsidP="00FA2DA2">
      <w:pPr>
        <w:pStyle w:val="RSCB02ArticleText"/>
      </w:pPr>
    </w:p>
    <w:p w14:paraId="5B7EDA75" w14:textId="1B5D8306" w:rsidR="004A79FF" w:rsidRDefault="004A79FF" w:rsidP="00FA2DA2">
      <w:pPr>
        <w:pStyle w:val="RSCB02ArticleText"/>
      </w:pPr>
      <w:r w:rsidRPr="004A79FF">
        <w:t>Certain commercial products or company names are identified here to describe our study adequately. Such identification is not intended to imply recommendation or endorsement by the National Institute of Standards and Technology, nor is it intended to imply that the products or names identified are necessarily the best available for the purpose.</w:t>
      </w:r>
    </w:p>
    <w:p w14:paraId="1892B867" w14:textId="5A7E8696" w:rsidR="00D010E8" w:rsidRPr="0047645B" w:rsidRDefault="000B23C5" w:rsidP="0047645B">
      <w:pPr>
        <w:spacing w:before="400" w:after="80" w:line="240" w:lineRule="auto"/>
        <w:rPr>
          <w:sz w:val="18"/>
          <w:szCs w:val="18"/>
        </w:rPr>
      </w:pPr>
      <w:r>
        <w:rPr>
          <w:b/>
          <w:sz w:val="24"/>
        </w:rPr>
        <w:t>R</w:t>
      </w:r>
      <w:r w:rsidR="00E61949" w:rsidRPr="00240353">
        <w:rPr>
          <w:b/>
          <w:sz w:val="24"/>
        </w:rPr>
        <w:t>eferences</w:t>
      </w:r>
    </w:p>
    <w:p w14:paraId="11A2913C" w14:textId="094490F4" w:rsidR="00BA29CE" w:rsidRPr="00BA29CE" w:rsidRDefault="00612C2C" w:rsidP="00BA29CE">
      <w:pPr>
        <w:widowControl w:val="0"/>
        <w:autoSpaceDE w:val="0"/>
        <w:autoSpaceDN w:val="0"/>
        <w:adjustRightInd w:val="0"/>
        <w:spacing w:after="0" w:line="240" w:lineRule="exact"/>
        <w:ind w:left="640" w:hanging="640"/>
        <w:rPr>
          <w:rFonts w:ascii="Calibri" w:hAnsi="Calibri" w:cs="Calibri"/>
          <w:noProof/>
          <w:sz w:val="18"/>
          <w:szCs w:val="24"/>
        </w:rPr>
      </w:pPr>
      <w:r w:rsidRPr="00612C2C">
        <w:rPr>
          <w:b/>
          <w:bCs/>
          <w:sz w:val="18"/>
          <w:szCs w:val="18"/>
        </w:rPr>
        <w:fldChar w:fldCharType="begin" w:fldLock="1"/>
      </w:r>
      <w:r w:rsidRPr="00612C2C">
        <w:rPr>
          <w:b/>
          <w:bCs/>
          <w:sz w:val="18"/>
          <w:szCs w:val="18"/>
        </w:rPr>
        <w:instrText xml:space="preserve">ADDIN Mendeley Bibliography CSL_BIBLIOGRAPHY </w:instrText>
      </w:r>
      <w:r w:rsidRPr="00612C2C">
        <w:rPr>
          <w:b/>
          <w:bCs/>
          <w:sz w:val="18"/>
          <w:szCs w:val="18"/>
        </w:rPr>
        <w:fldChar w:fldCharType="separate"/>
      </w:r>
      <w:r w:rsidR="00BA29CE" w:rsidRPr="00BA29CE">
        <w:rPr>
          <w:rFonts w:ascii="Calibri" w:hAnsi="Calibri" w:cs="Calibri"/>
          <w:noProof/>
          <w:sz w:val="18"/>
          <w:szCs w:val="24"/>
        </w:rPr>
        <w:t>1</w:t>
      </w:r>
      <w:r w:rsidR="00BA29CE" w:rsidRPr="00BA29CE">
        <w:rPr>
          <w:rFonts w:ascii="Calibri" w:hAnsi="Calibri" w:cs="Calibri"/>
          <w:noProof/>
          <w:sz w:val="18"/>
          <w:szCs w:val="24"/>
        </w:rPr>
        <w:tab/>
        <w:t xml:space="preserve">A. M. Pappa, V. F. Curto, M. Braendlein, X. Strakosas, M. J. Donahue, M. Fiocchi, G. G. Malliaras and R. M. Owens, </w:t>
      </w:r>
      <w:r w:rsidR="00BA29CE" w:rsidRPr="00BA29CE">
        <w:rPr>
          <w:rFonts w:ascii="Calibri" w:hAnsi="Calibri" w:cs="Calibri"/>
          <w:i/>
          <w:iCs/>
          <w:noProof/>
          <w:sz w:val="18"/>
          <w:szCs w:val="24"/>
        </w:rPr>
        <w:t>Adv. Healthc. Mater.</w:t>
      </w:r>
      <w:r w:rsidR="00BA29CE" w:rsidRPr="00BA29CE">
        <w:rPr>
          <w:rFonts w:ascii="Calibri" w:hAnsi="Calibri" w:cs="Calibri"/>
          <w:noProof/>
          <w:sz w:val="18"/>
          <w:szCs w:val="24"/>
        </w:rPr>
        <w:t xml:space="preserve">, 2016, </w:t>
      </w:r>
      <w:r w:rsidR="00BA29CE" w:rsidRPr="00BA29CE">
        <w:rPr>
          <w:rFonts w:ascii="Calibri" w:hAnsi="Calibri" w:cs="Calibri"/>
          <w:b/>
          <w:bCs/>
          <w:noProof/>
          <w:sz w:val="18"/>
          <w:szCs w:val="24"/>
        </w:rPr>
        <w:t>5</w:t>
      </w:r>
      <w:r w:rsidR="00BA29CE" w:rsidRPr="00BA29CE">
        <w:rPr>
          <w:rFonts w:ascii="Calibri" w:hAnsi="Calibri" w:cs="Calibri"/>
          <w:noProof/>
          <w:sz w:val="18"/>
          <w:szCs w:val="24"/>
        </w:rPr>
        <w:t>, 2295–2302.</w:t>
      </w:r>
    </w:p>
    <w:p w14:paraId="24AA5C67" w14:textId="77777777" w:rsidR="00BA29CE" w:rsidRPr="00BA29CE" w:rsidRDefault="00BA29CE" w:rsidP="00BA29CE">
      <w:pPr>
        <w:widowControl w:val="0"/>
        <w:autoSpaceDE w:val="0"/>
        <w:autoSpaceDN w:val="0"/>
        <w:adjustRightInd w:val="0"/>
        <w:spacing w:after="0" w:line="240" w:lineRule="exact"/>
        <w:ind w:left="640" w:hanging="640"/>
        <w:rPr>
          <w:rFonts w:ascii="Calibri" w:hAnsi="Calibri" w:cs="Calibri"/>
          <w:noProof/>
          <w:sz w:val="18"/>
          <w:szCs w:val="24"/>
        </w:rPr>
      </w:pPr>
      <w:r w:rsidRPr="00BA29CE">
        <w:rPr>
          <w:rFonts w:ascii="Calibri" w:hAnsi="Calibri" w:cs="Calibri"/>
          <w:noProof/>
          <w:sz w:val="18"/>
          <w:szCs w:val="24"/>
        </w:rPr>
        <w:t>2</w:t>
      </w:r>
      <w:r w:rsidRPr="00BA29CE">
        <w:rPr>
          <w:rFonts w:ascii="Calibri" w:hAnsi="Calibri" w:cs="Calibri"/>
          <w:noProof/>
          <w:sz w:val="18"/>
          <w:szCs w:val="24"/>
        </w:rPr>
        <w:tab/>
        <w:t xml:space="preserve">K. Guo, S. Wustoni, A. Koklu, E. Díaz-Galicia, M. Moser, A. Hama, A. A. Alqahtani, A. N. Ahmad, F. S. Alhamlan, M. Shuaib, A. Pain, I. McCulloch, S. T. Arold, R. Grünberg and S. Inal, </w:t>
      </w:r>
      <w:r w:rsidRPr="00BA29CE">
        <w:rPr>
          <w:rFonts w:ascii="Calibri" w:hAnsi="Calibri" w:cs="Calibri"/>
          <w:i/>
          <w:iCs/>
          <w:noProof/>
          <w:sz w:val="18"/>
          <w:szCs w:val="24"/>
        </w:rPr>
        <w:t>Nat. Biomed. Eng. 2021 57</w:t>
      </w:r>
      <w:r w:rsidRPr="00BA29CE">
        <w:rPr>
          <w:rFonts w:ascii="Calibri" w:hAnsi="Calibri" w:cs="Calibri"/>
          <w:noProof/>
          <w:sz w:val="18"/>
          <w:szCs w:val="24"/>
        </w:rPr>
        <w:t xml:space="preserve">, 2021, </w:t>
      </w:r>
      <w:r w:rsidRPr="00BA29CE">
        <w:rPr>
          <w:rFonts w:ascii="Calibri" w:hAnsi="Calibri" w:cs="Calibri"/>
          <w:b/>
          <w:bCs/>
          <w:noProof/>
          <w:sz w:val="18"/>
          <w:szCs w:val="24"/>
        </w:rPr>
        <w:t>5</w:t>
      </w:r>
      <w:r w:rsidRPr="00BA29CE">
        <w:rPr>
          <w:rFonts w:ascii="Calibri" w:hAnsi="Calibri" w:cs="Calibri"/>
          <w:noProof/>
          <w:sz w:val="18"/>
          <w:szCs w:val="24"/>
        </w:rPr>
        <w:t>, 666–677.</w:t>
      </w:r>
    </w:p>
    <w:p w14:paraId="36A79856" w14:textId="77777777" w:rsidR="00BA29CE" w:rsidRPr="00BA29CE" w:rsidRDefault="00BA29CE" w:rsidP="00BA29CE">
      <w:pPr>
        <w:widowControl w:val="0"/>
        <w:autoSpaceDE w:val="0"/>
        <w:autoSpaceDN w:val="0"/>
        <w:adjustRightInd w:val="0"/>
        <w:spacing w:after="0" w:line="240" w:lineRule="exact"/>
        <w:ind w:left="640" w:hanging="640"/>
        <w:rPr>
          <w:rFonts w:ascii="Calibri" w:hAnsi="Calibri" w:cs="Calibri"/>
          <w:noProof/>
          <w:sz w:val="18"/>
          <w:szCs w:val="24"/>
        </w:rPr>
      </w:pPr>
      <w:r w:rsidRPr="00BA29CE">
        <w:rPr>
          <w:rFonts w:ascii="Calibri" w:hAnsi="Calibri" w:cs="Calibri"/>
          <w:noProof/>
          <w:sz w:val="18"/>
          <w:szCs w:val="24"/>
        </w:rPr>
        <w:t>3</w:t>
      </w:r>
      <w:r w:rsidRPr="00BA29CE">
        <w:rPr>
          <w:rFonts w:ascii="Calibri" w:hAnsi="Calibri" w:cs="Calibri"/>
          <w:noProof/>
          <w:sz w:val="18"/>
          <w:szCs w:val="24"/>
        </w:rPr>
        <w:tab/>
        <w:t xml:space="preserve">S. Yamamoto and G. G. Malliaras, </w:t>
      </w:r>
      <w:r w:rsidRPr="00BA29CE">
        <w:rPr>
          <w:rFonts w:ascii="Calibri" w:hAnsi="Calibri" w:cs="Calibri"/>
          <w:i/>
          <w:iCs/>
          <w:noProof/>
          <w:sz w:val="18"/>
          <w:szCs w:val="24"/>
        </w:rPr>
        <w:t>ACS Appl. Electron. Mater.</w:t>
      </w:r>
      <w:r w:rsidRPr="00BA29CE">
        <w:rPr>
          <w:rFonts w:ascii="Calibri" w:hAnsi="Calibri" w:cs="Calibri"/>
          <w:noProof/>
          <w:sz w:val="18"/>
          <w:szCs w:val="24"/>
        </w:rPr>
        <w:t xml:space="preserve">, 2020, </w:t>
      </w:r>
      <w:r w:rsidRPr="00BA29CE">
        <w:rPr>
          <w:rFonts w:ascii="Calibri" w:hAnsi="Calibri" w:cs="Calibri"/>
          <w:b/>
          <w:bCs/>
          <w:noProof/>
          <w:sz w:val="18"/>
          <w:szCs w:val="24"/>
        </w:rPr>
        <w:t>2</w:t>
      </w:r>
      <w:r w:rsidRPr="00BA29CE">
        <w:rPr>
          <w:rFonts w:ascii="Calibri" w:hAnsi="Calibri" w:cs="Calibri"/>
          <w:noProof/>
          <w:sz w:val="18"/>
          <w:szCs w:val="24"/>
        </w:rPr>
        <w:t>, 2224–2228.</w:t>
      </w:r>
    </w:p>
    <w:p w14:paraId="568BE891" w14:textId="77777777" w:rsidR="00BA29CE" w:rsidRPr="00BA29CE" w:rsidRDefault="00BA29CE" w:rsidP="00BA29CE">
      <w:pPr>
        <w:widowControl w:val="0"/>
        <w:autoSpaceDE w:val="0"/>
        <w:autoSpaceDN w:val="0"/>
        <w:adjustRightInd w:val="0"/>
        <w:spacing w:after="0" w:line="240" w:lineRule="exact"/>
        <w:ind w:left="640" w:hanging="640"/>
        <w:rPr>
          <w:rFonts w:ascii="Calibri" w:hAnsi="Calibri" w:cs="Calibri"/>
          <w:noProof/>
          <w:sz w:val="18"/>
          <w:szCs w:val="24"/>
        </w:rPr>
      </w:pPr>
      <w:r w:rsidRPr="00BA29CE">
        <w:rPr>
          <w:rFonts w:ascii="Calibri" w:hAnsi="Calibri" w:cs="Calibri"/>
          <w:noProof/>
          <w:sz w:val="18"/>
          <w:szCs w:val="24"/>
        </w:rPr>
        <w:t>4</w:t>
      </w:r>
      <w:r w:rsidRPr="00BA29CE">
        <w:rPr>
          <w:rFonts w:ascii="Calibri" w:hAnsi="Calibri" w:cs="Calibri"/>
          <w:noProof/>
          <w:sz w:val="18"/>
          <w:szCs w:val="24"/>
        </w:rPr>
        <w:tab/>
        <w:t xml:space="preserve">E. J. Fuller, S. T. Keene, A. Melianas, Z. Wang, S. Agarwal, Y. Li, Y. Tuchman, C. D. James, M. J. Marinella, J. J. Yang, A. Salleo and A. A. Talin, </w:t>
      </w:r>
      <w:r w:rsidRPr="00BA29CE">
        <w:rPr>
          <w:rFonts w:ascii="Calibri" w:hAnsi="Calibri" w:cs="Calibri"/>
          <w:i/>
          <w:iCs/>
          <w:noProof/>
          <w:sz w:val="18"/>
          <w:szCs w:val="24"/>
        </w:rPr>
        <w:t>Science.</w:t>
      </w:r>
      <w:r w:rsidRPr="00BA29CE">
        <w:rPr>
          <w:rFonts w:ascii="Calibri" w:hAnsi="Calibri" w:cs="Calibri"/>
          <w:noProof/>
          <w:sz w:val="18"/>
          <w:szCs w:val="24"/>
        </w:rPr>
        <w:t xml:space="preserve">, 2019, </w:t>
      </w:r>
      <w:r w:rsidRPr="00BA29CE">
        <w:rPr>
          <w:rFonts w:ascii="Calibri" w:hAnsi="Calibri" w:cs="Calibri"/>
          <w:b/>
          <w:bCs/>
          <w:noProof/>
          <w:sz w:val="18"/>
          <w:szCs w:val="24"/>
        </w:rPr>
        <w:t>364</w:t>
      </w:r>
      <w:r w:rsidRPr="00BA29CE">
        <w:rPr>
          <w:rFonts w:ascii="Calibri" w:hAnsi="Calibri" w:cs="Calibri"/>
          <w:noProof/>
          <w:sz w:val="18"/>
          <w:szCs w:val="24"/>
        </w:rPr>
        <w:t>, 570–574.</w:t>
      </w:r>
    </w:p>
    <w:p w14:paraId="5065EDE6" w14:textId="77777777" w:rsidR="00BA29CE" w:rsidRPr="00BA29CE" w:rsidRDefault="00BA29CE" w:rsidP="00BA29CE">
      <w:pPr>
        <w:widowControl w:val="0"/>
        <w:autoSpaceDE w:val="0"/>
        <w:autoSpaceDN w:val="0"/>
        <w:adjustRightInd w:val="0"/>
        <w:spacing w:after="0" w:line="240" w:lineRule="exact"/>
        <w:ind w:left="640" w:hanging="640"/>
        <w:rPr>
          <w:rFonts w:ascii="Calibri" w:hAnsi="Calibri" w:cs="Calibri"/>
          <w:noProof/>
          <w:sz w:val="18"/>
          <w:szCs w:val="24"/>
        </w:rPr>
      </w:pPr>
      <w:r w:rsidRPr="00BA29CE">
        <w:rPr>
          <w:rFonts w:ascii="Calibri" w:hAnsi="Calibri" w:cs="Calibri"/>
          <w:noProof/>
          <w:sz w:val="18"/>
          <w:szCs w:val="24"/>
        </w:rPr>
        <w:t>5</w:t>
      </w:r>
      <w:r w:rsidRPr="00BA29CE">
        <w:rPr>
          <w:rFonts w:ascii="Calibri" w:hAnsi="Calibri" w:cs="Calibri"/>
          <w:noProof/>
          <w:sz w:val="18"/>
          <w:szCs w:val="24"/>
        </w:rPr>
        <w:tab/>
        <w:t xml:space="preserve">D. Moia, A. Giovannitti, A. A. Szumska, I. P. Maria, E. Rezasoltani, M. Sachs, M. Schnurr, P. R. F. Barnes, I. McCulloch and J. Nelson, </w:t>
      </w:r>
      <w:r w:rsidRPr="00BA29CE">
        <w:rPr>
          <w:rFonts w:ascii="Calibri" w:hAnsi="Calibri" w:cs="Calibri"/>
          <w:i/>
          <w:iCs/>
          <w:noProof/>
          <w:sz w:val="18"/>
          <w:szCs w:val="24"/>
        </w:rPr>
        <w:t>Energy Environ. Sci.</w:t>
      </w:r>
      <w:r w:rsidRPr="00BA29CE">
        <w:rPr>
          <w:rFonts w:ascii="Calibri" w:hAnsi="Calibri" w:cs="Calibri"/>
          <w:noProof/>
          <w:sz w:val="18"/>
          <w:szCs w:val="24"/>
        </w:rPr>
        <w:t xml:space="preserve">, 2019, </w:t>
      </w:r>
      <w:r w:rsidRPr="00BA29CE">
        <w:rPr>
          <w:rFonts w:ascii="Calibri" w:hAnsi="Calibri" w:cs="Calibri"/>
          <w:b/>
          <w:bCs/>
          <w:noProof/>
          <w:sz w:val="18"/>
          <w:szCs w:val="24"/>
        </w:rPr>
        <w:t>12</w:t>
      </w:r>
      <w:r w:rsidRPr="00BA29CE">
        <w:rPr>
          <w:rFonts w:ascii="Calibri" w:hAnsi="Calibri" w:cs="Calibri"/>
          <w:noProof/>
          <w:sz w:val="18"/>
          <w:szCs w:val="24"/>
        </w:rPr>
        <w:t>, 1349–1357.</w:t>
      </w:r>
    </w:p>
    <w:p w14:paraId="7164679E" w14:textId="77777777" w:rsidR="00BA29CE" w:rsidRPr="00BA29CE" w:rsidRDefault="00BA29CE" w:rsidP="00BA29CE">
      <w:pPr>
        <w:widowControl w:val="0"/>
        <w:autoSpaceDE w:val="0"/>
        <w:autoSpaceDN w:val="0"/>
        <w:adjustRightInd w:val="0"/>
        <w:spacing w:after="0" w:line="240" w:lineRule="exact"/>
        <w:ind w:left="640" w:hanging="640"/>
        <w:rPr>
          <w:rFonts w:ascii="Calibri" w:hAnsi="Calibri" w:cs="Calibri"/>
          <w:noProof/>
          <w:sz w:val="18"/>
          <w:szCs w:val="24"/>
        </w:rPr>
      </w:pPr>
      <w:r w:rsidRPr="00BA29CE">
        <w:rPr>
          <w:rFonts w:ascii="Calibri" w:hAnsi="Calibri" w:cs="Calibri"/>
          <w:noProof/>
          <w:sz w:val="18"/>
          <w:szCs w:val="24"/>
        </w:rPr>
        <w:t>6</w:t>
      </w:r>
      <w:r w:rsidRPr="00BA29CE">
        <w:rPr>
          <w:rFonts w:ascii="Calibri" w:hAnsi="Calibri" w:cs="Calibri"/>
          <w:noProof/>
          <w:sz w:val="18"/>
          <w:szCs w:val="24"/>
        </w:rPr>
        <w:tab/>
        <w:t xml:space="preserve">H. S. White, G. P. Kittlesen and M. S. Wrighton, </w:t>
      </w:r>
      <w:r w:rsidRPr="00BA29CE">
        <w:rPr>
          <w:rFonts w:ascii="Calibri" w:hAnsi="Calibri" w:cs="Calibri"/>
          <w:i/>
          <w:iCs/>
          <w:noProof/>
          <w:sz w:val="18"/>
          <w:szCs w:val="24"/>
        </w:rPr>
        <w:t>J. Am. Chem. Soc.</w:t>
      </w:r>
      <w:r w:rsidRPr="00BA29CE">
        <w:rPr>
          <w:rFonts w:ascii="Calibri" w:hAnsi="Calibri" w:cs="Calibri"/>
          <w:noProof/>
          <w:sz w:val="18"/>
          <w:szCs w:val="24"/>
        </w:rPr>
        <w:t xml:space="preserve">, 1984, </w:t>
      </w:r>
      <w:r w:rsidRPr="00BA29CE">
        <w:rPr>
          <w:rFonts w:ascii="Calibri" w:hAnsi="Calibri" w:cs="Calibri"/>
          <w:b/>
          <w:bCs/>
          <w:noProof/>
          <w:sz w:val="18"/>
          <w:szCs w:val="24"/>
        </w:rPr>
        <w:t>106</w:t>
      </w:r>
      <w:r w:rsidRPr="00BA29CE">
        <w:rPr>
          <w:rFonts w:ascii="Calibri" w:hAnsi="Calibri" w:cs="Calibri"/>
          <w:noProof/>
          <w:sz w:val="18"/>
          <w:szCs w:val="24"/>
        </w:rPr>
        <w:t>, 5375–5377.</w:t>
      </w:r>
    </w:p>
    <w:p w14:paraId="33E81B26" w14:textId="77777777" w:rsidR="00BA29CE" w:rsidRPr="00BA29CE" w:rsidRDefault="00BA29CE" w:rsidP="00BA29CE">
      <w:pPr>
        <w:widowControl w:val="0"/>
        <w:autoSpaceDE w:val="0"/>
        <w:autoSpaceDN w:val="0"/>
        <w:adjustRightInd w:val="0"/>
        <w:spacing w:after="0" w:line="240" w:lineRule="exact"/>
        <w:ind w:left="640" w:hanging="640"/>
        <w:rPr>
          <w:rFonts w:ascii="Calibri" w:hAnsi="Calibri" w:cs="Calibri"/>
          <w:noProof/>
          <w:sz w:val="18"/>
          <w:szCs w:val="24"/>
        </w:rPr>
      </w:pPr>
      <w:r w:rsidRPr="00BA29CE">
        <w:rPr>
          <w:rFonts w:ascii="Calibri" w:hAnsi="Calibri" w:cs="Calibri"/>
          <w:noProof/>
          <w:sz w:val="18"/>
          <w:szCs w:val="24"/>
        </w:rPr>
        <w:t>7</w:t>
      </w:r>
      <w:r w:rsidRPr="00BA29CE">
        <w:rPr>
          <w:rFonts w:ascii="Calibri" w:hAnsi="Calibri" w:cs="Calibri"/>
          <w:noProof/>
          <w:sz w:val="18"/>
          <w:szCs w:val="24"/>
        </w:rPr>
        <w:tab/>
        <w:t xml:space="preserve">E. Zeglio and O. Inganäs, </w:t>
      </w:r>
      <w:r w:rsidRPr="00BA29CE">
        <w:rPr>
          <w:rFonts w:ascii="Calibri" w:hAnsi="Calibri" w:cs="Calibri"/>
          <w:i/>
          <w:iCs/>
          <w:noProof/>
          <w:sz w:val="18"/>
          <w:szCs w:val="24"/>
        </w:rPr>
        <w:t>Adv. Mater.</w:t>
      </w:r>
      <w:r w:rsidRPr="00BA29CE">
        <w:rPr>
          <w:rFonts w:ascii="Calibri" w:hAnsi="Calibri" w:cs="Calibri"/>
          <w:noProof/>
          <w:sz w:val="18"/>
          <w:szCs w:val="24"/>
        </w:rPr>
        <w:t xml:space="preserve">, 2018, </w:t>
      </w:r>
      <w:r w:rsidRPr="00BA29CE">
        <w:rPr>
          <w:rFonts w:ascii="Calibri" w:hAnsi="Calibri" w:cs="Calibri"/>
          <w:b/>
          <w:bCs/>
          <w:noProof/>
          <w:sz w:val="18"/>
          <w:szCs w:val="24"/>
        </w:rPr>
        <w:t>30</w:t>
      </w:r>
      <w:r w:rsidRPr="00BA29CE">
        <w:rPr>
          <w:rFonts w:ascii="Calibri" w:hAnsi="Calibri" w:cs="Calibri"/>
          <w:noProof/>
          <w:sz w:val="18"/>
          <w:szCs w:val="24"/>
        </w:rPr>
        <w:t>, 1800941.</w:t>
      </w:r>
    </w:p>
    <w:p w14:paraId="6A66594B" w14:textId="77777777" w:rsidR="00BA29CE" w:rsidRPr="00BA29CE" w:rsidRDefault="00BA29CE" w:rsidP="00BA29CE">
      <w:pPr>
        <w:widowControl w:val="0"/>
        <w:autoSpaceDE w:val="0"/>
        <w:autoSpaceDN w:val="0"/>
        <w:adjustRightInd w:val="0"/>
        <w:spacing w:after="0" w:line="240" w:lineRule="exact"/>
        <w:ind w:left="640" w:hanging="640"/>
        <w:rPr>
          <w:rFonts w:ascii="Calibri" w:hAnsi="Calibri" w:cs="Calibri"/>
          <w:noProof/>
          <w:sz w:val="18"/>
          <w:szCs w:val="24"/>
        </w:rPr>
      </w:pPr>
      <w:r w:rsidRPr="00BA29CE">
        <w:rPr>
          <w:rFonts w:ascii="Calibri" w:hAnsi="Calibri" w:cs="Calibri"/>
          <w:noProof/>
          <w:sz w:val="18"/>
          <w:szCs w:val="24"/>
        </w:rPr>
        <w:t>8</w:t>
      </w:r>
      <w:r w:rsidRPr="00BA29CE">
        <w:rPr>
          <w:rFonts w:ascii="Calibri" w:hAnsi="Calibri" w:cs="Calibri"/>
          <w:noProof/>
          <w:sz w:val="18"/>
          <w:szCs w:val="24"/>
        </w:rPr>
        <w:tab/>
        <w:t xml:space="preserve">J. Rivnay, S. Inal, A. Salleo, R. M. Owens, M. Berggren and G. G. Malliaras, </w:t>
      </w:r>
      <w:r w:rsidRPr="00BA29CE">
        <w:rPr>
          <w:rFonts w:ascii="Calibri" w:hAnsi="Calibri" w:cs="Calibri"/>
          <w:i/>
          <w:iCs/>
          <w:noProof/>
          <w:sz w:val="18"/>
          <w:szCs w:val="24"/>
        </w:rPr>
        <w:t>Nat. Rev. Mater.</w:t>
      </w:r>
      <w:r w:rsidRPr="00BA29CE">
        <w:rPr>
          <w:rFonts w:ascii="Calibri" w:hAnsi="Calibri" w:cs="Calibri"/>
          <w:noProof/>
          <w:sz w:val="18"/>
          <w:szCs w:val="24"/>
        </w:rPr>
        <w:t xml:space="preserve">, 2018, </w:t>
      </w:r>
      <w:r w:rsidRPr="00BA29CE">
        <w:rPr>
          <w:rFonts w:ascii="Calibri" w:hAnsi="Calibri" w:cs="Calibri"/>
          <w:b/>
          <w:bCs/>
          <w:noProof/>
          <w:sz w:val="18"/>
          <w:szCs w:val="24"/>
        </w:rPr>
        <w:t>3</w:t>
      </w:r>
      <w:r w:rsidRPr="00BA29CE">
        <w:rPr>
          <w:rFonts w:ascii="Calibri" w:hAnsi="Calibri" w:cs="Calibri"/>
          <w:noProof/>
          <w:sz w:val="18"/>
          <w:szCs w:val="24"/>
        </w:rPr>
        <w:t>, 17086.</w:t>
      </w:r>
    </w:p>
    <w:p w14:paraId="737C7FF0" w14:textId="77777777" w:rsidR="00BA29CE" w:rsidRPr="00BA29CE" w:rsidRDefault="00BA29CE" w:rsidP="00BA29CE">
      <w:pPr>
        <w:widowControl w:val="0"/>
        <w:autoSpaceDE w:val="0"/>
        <w:autoSpaceDN w:val="0"/>
        <w:adjustRightInd w:val="0"/>
        <w:spacing w:after="0" w:line="240" w:lineRule="exact"/>
        <w:ind w:left="640" w:hanging="640"/>
        <w:rPr>
          <w:rFonts w:ascii="Calibri" w:hAnsi="Calibri" w:cs="Calibri"/>
          <w:noProof/>
          <w:sz w:val="18"/>
          <w:szCs w:val="24"/>
        </w:rPr>
      </w:pPr>
      <w:r w:rsidRPr="00BA29CE">
        <w:rPr>
          <w:rFonts w:ascii="Calibri" w:hAnsi="Calibri" w:cs="Calibri"/>
          <w:noProof/>
          <w:sz w:val="18"/>
          <w:szCs w:val="24"/>
        </w:rPr>
        <w:t>9</w:t>
      </w:r>
      <w:r w:rsidRPr="00BA29CE">
        <w:rPr>
          <w:rFonts w:ascii="Calibri" w:hAnsi="Calibri" w:cs="Calibri"/>
          <w:noProof/>
          <w:sz w:val="18"/>
          <w:szCs w:val="24"/>
        </w:rPr>
        <w:tab/>
        <w:t xml:space="preserve">L. Q. Flagg, C. G. Bischak, R. J. Quezada, J. W. Onorato, C. K. </w:t>
      </w:r>
      <w:r w:rsidRPr="00BA29CE">
        <w:rPr>
          <w:rFonts w:ascii="Calibri" w:hAnsi="Calibri" w:cs="Calibri"/>
          <w:noProof/>
          <w:sz w:val="18"/>
          <w:szCs w:val="24"/>
        </w:rPr>
        <w:t xml:space="preserve">Luscombe and D. S. Ginger, </w:t>
      </w:r>
      <w:r w:rsidRPr="00BA29CE">
        <w:rPr>
          <w:rFonts w:ascii="Calibri" w:hAnsi="Calibri" w:cs="Calibri"/>
          <w:i/>
          <w:iCs/>
          <w:noProof/>
          <w:sz w:val="18"/>
          <w:szCs w:val="24"/>
        </w:rPr>
        <w:t>ACS Mater. Lett.</w:t>
      </w:r>
      <w:r w:rsidRPr="00BA29CE">
        <w:rPr>
          <w:rFonts w:ascii="Calibri" w:hAnsi="Calibri" w:cs="Calibri"/>
          <w:noProof/>
          <w:sz w:val="18"/>
          <w:szCs w:val="24"/>
        </w:rPr>
        <w:t xml:space="preserve">, 2020, </w:t>
      </w:r>
      <w:r w:rsidRPr="00BA29CE">
        <w:rPr>
          <w:rFonts w:ascii="Calibri" w:hAnsi="Calibri" w:cs="Calibri"/>
          <w:b/>
          <w:bCs/>
          <w:noProof/>
          <w:sz w:val="18"/>
          <w:szCs w:val="24"/>
        </w:rPr>
        <w:t>2</w:t>
      </w:r>
      <w:r w:rsidRPr="00BA29CE">
        <w:rPr>
          <w:rFonts w:ascii="Calibri" w:hAnsi="Calibri" w:cs="Calibri"/>
          <w:noProof/>
          <w:sz w:val="18"/>
          <w:szCs w:val="24"/>
        </w:rPr>
        <w:t>, 254–260.</w:t>
      </w:r>
    </w:p>
    <w:p w14:paraId="0A451765" w14:textId="77777777" w:rsidR="00BA29CE" w:rsidRPr="00BA29CE" w:rsidRDefault="00BA29CE" w:rsidP="00BA29CE">
      <w:pPr>
        <w:widowControl w:val="0"/>
        <w:autoSpaceDE w:val="0"/>
        <w:autoSpaceDN w:val="0"/>
        <w:adjustRightInd w:val="0"/>
        <w:spacing w:after="0" w:line="240" w:lineRule="exact"/>
        <w:ind w:left="640" w:hanging="640"/>
        <w:rPr>
          <w:rFonts w:ascii="Calibri" w:hAnsi="Calibri" w:cs="Calibri"/>
          <w:noProof/>
          <w:sz w:val="18"/>
          <w:szCs w:val="24"/>
        </w:rPr>
      </w:pPr>
      <w:r w:rsidRPr="00BA29CE">
        <w:rPr>
          <w:rFonts w:ascii="Calibri" w:hAnsi="Calibri" w:cs="Calibri"/>
          <w:noProof/>
          <w:sz w:val="18"/>
          <w:szCs w:val="24"/>
        </w:rPr>
        <w:t>10</w:t>
      </w:r>
      <w:r w:rsidRPr="00BA29CE">
        <w:rPr>
          <w:rFonts w:ascii="Calibri" w:hAnsi="Calibri" w:cs="Calibri"/>
          <w:noProof/>
          <w:sz w:val="18"/>
          <w:szCs w:val="24"/>
        </w:rPr>
        <w:tab/>
        <w:t xml:space="preserve">X. Strakosas, M. Bongo and R. M. Owens, </w:t>
      </w:r>
      <w:r w:rsidRPr="00BA29CE">
        <w:rPr>
          <w:rFonts w:ascii="Calibri" w:hAnsi="Calibri" w:cs="Calibri"/>
          <w:i/>
          <w:iCs/>
          <w:noProof/>
          <w:sz w:val="18"/>
          <w:szCs w:val="24"/>
        </w:rPr>
        <w:t>J. Appl. Polym. Sci.</w:t>
      </w:r>
      <w:r w:rsidRPr="00BA29CE">
        <w:rPr>
          <w:rFonts w:ascii="Calibri" w:hAnsi="Calibri" w:cs="Calibri"/>
          <w:noProof/>
          <w:sz w:val="18"/>
          <w:szCs w:val="24"/>
        </w:rPr>
        <w:t xml:space="preserve">, 2015, </w:t>
      </w:r>
      <w:r w:rsidRPr="00BA29CE">
        <w:rPr>
          <w:rFonts w:ascii="Calibri" w:hAnsi="Calibri" w:cs="Calibri"/>
          <w:b/>
          <w:bCs/>
          <w:noProof/>
          <w:sz w:val="18"/>
          <w:szCs w:val="24"/>
        </w:rPr>
        <w:t>132</w:t>
      </w:r>
      <w:r w:rsidRPr="00BA29CE">
        <w:rPr>
          <w:rFonts w:ascii="Calibri" w:hAnsi="Calibri" w:cs="Calibri"/>
          <w:noProof/>
          <w:sz w:val="18"/>
          <w:szCs w:val="24"/>
        </w:rPr>
        <w:t>, 41735.</w:t>
      </w:r>
    </w:p>
    <w:p w14:paraId="179F4540" w14:textId="77777777" w:rsidR="00BA29CE" w:rsidRPr="00BA29CE" w:rsidRDefault="00BA29CE" w:rsidP="00BA29CE">
      <w:pPr>
        <w:widowControl w:val="0"/>
        <w:autoSpaceDE w:val="0"/>
        <w:autoSpaceDN w:val="0"/>
        <w:adjustRightInd w:val="0"/>
        <w:spacing w:after="0" w:line="240" w:lineRule="exact"/>
        <w:ind w:left="640" w:hanging="640"/>
        <w:rPr>
          <w:rFonts w:ascii="Calibri" w:hAnsi="Calibri" w:cs="Calibri"/>
          <w:noProof/>
          <w:sz w:val="18"/>
          <w:szCs w:val="24"/>
        </w:rPr>
      </w:pPr>
      <w:r w:rsidRPr="00BA29CE">
        <w:rPr>
          <w:rFonts w:ascii="Calibri" w:hAnsi="Calibri" w:cs="Calibri"/>
          <w:noProof/>
          <w:sz w:val="18"/>
          <w:szCs w:val="24"/>
        </w:rPr>
        <w:t>11</w:t>
      </w:r>
      <w:r w:rsidRPr="00BA29CE">
        <w:rPr>
          <w:rFonts w:ascii="Calibri" w:hAnsi="Calibri" w:cs="Calibri"/>
          <w:noProof/>
          <w:sz w:val="18"/>
          <w:szCs w:val="24"/>
        </w:rPr>
        <w:tab/>
        <w:t xml:space="preserve">C. G. Bischak, L. Q. Flagg and D. S. Ginger, </w:t>
      </w:r>
      <w:r w:rsidRPr="00BA29CE">
        <w:rPr>
          <w:rFonts w:ascii="Calibri" w:hAnsi="Calibri" w:cs="Calibri"/>
          <w:i/>
          <w:iCs/>
          <w:noProof/>
          <w:sz w:val="18"/>
          <w:szCs w:val="24"/>
        </w:rPr>
        <w:t>Adv. Mater.</w:t>
      </w:r>
      <w:r w:rsidRPr="00BA29CE">
        <w:rPr>
          <w:rFonts w:ascii="Calibri" w:hAnsi="Calibri" w:cs="Calibri"/>
          <w:noProof/>
          <w:sz w:val="18"/>
          <w:szCs w:val="24"/>
        </w:rPr>
        <w:t xml:space="preserve">, 2020, </w:t>
      </w:r>
      <w:r w:rsidRPr="00BA29CE">
        <w:rPr>
          <w:rFonts w:ascii="Calibri" w:hAnsi="Calibri" w:cs="Calibri"/>
          <w:b/>
          <w:bCs/>
          <w:noProof/>
          <w:sz w:val="18"/>
          <w:szCs w:val="24"/>
        </w:rPr>
        <w:t>32</w:t>
      </w:r>
      <w:r w:rsidRPr="00BA29CE">
        <w:rPr>
          <w:rFonts w:ascii="Calibri" w:hAnsi="Calibri" w:cs="Calibri"/>
          <w:noProof/>
          <w:sz w:val="18"/>
          <w:szCs w:val="24"/>
        </w:rPr>
        <w:t>, 2002610.</w:t>
      </w:r>
    </w:p>
    <w:p w14:paraId="54306DA2" w14:textId="77777777" w:rsidR="00BA29CE" w:rsidRPr="00BA29CE" w:rsidRDefault="00BA29CE" w:rsidP="00BA29CE">
      <w:pPr>
        <w:widowControl w:val="0"/>
        <w:autoSpaceDE w:val="0"/>
        <w:autoSpaceDN w:val="0"/>
        <w:adjustRightInd w:val="0"/>
        <w:spacing w:after="0" w:line="240" w:lineRule="exact"/>
        <w:ind w:left="640" w:hanging="640"/>
        <w:rPr>
          <w:rFonts w:ascii="Calibri" w:hAnsi="Calibri" w:cs="Calibri"/>
          <w:noProof/>
          <w:sz w:val="18"/>
          <w:szCs w:val="24"/>
        </w:rPr>
      </w:pPr>
      <w:r w:rsidRPr="00BA29CE">
        <w:rPr>
          <w:rFonts w:ascii="Calibri" w:hAnsi="Calibri" w:cs="Calibri"/>
          <w:noProof/>
          <w:sz w:val="18"/>
          <w:szCs w:val="24"/>
        </w:rPr>
        <w:t>12</w:t>
      </w:r>
      <w:r w:rsidRPr="00BA29CE">
        <w:rPr>
          <w:rFonts w:ascii="Calibri" w:hAnsi="Calibri" w:cs="Calibri"/>
          <w:noProof/>
          <w:sz w:val="18"/>
          <w:szCs w:val="24"/>
        </w:rPr>
        <w:tab/>
        <w:t xml:space="preserve">J. Rivnay, P. Leleux, M. Ferro, M. Sessolo, A. Williamson, D. A. Koutsouras, D. Khodagholy, M. Ramuz, X. Strakosas, R. M. Owens, C. Benar, J. M. Badier, C. Bernard and G. G. Malliaras, </w:t>
      </w:r>
      <w:r w:rsidRPr="00BA29CE">
        <w:rPr>
          <w:rFonts w:ascii="Calibri" w:hAnsi="Calibri" w:cs="Calibri"/>
          <w:i/>
          <w:iCs/>
          <w:noProof/>
          <w:sz w:val="18"/>
          <w:szCs w:val="24"/>
        </w:rPr>
        <w:t>Sci. Adv.</w:t>
      </w:r>
      <w:r w:rsidRPr="00BA29CE">
        <w:rPr>
          <w:rFonts w:ascii="Calibri" w:hAnsi="Calibri" w:cs="Calibri"/>
          <w:noProof/>
          <w:sz w:val="18"/>
          <w:szCs w:val="24"/>
        </w:rPr>
        <w:t xml:space="preserve">, 2015, </w:t>
      </w:r>
      <w:r w:rsidRPr="00BA29CE">
        <w:rPr>
          <w:rFonts w:ascii="Calibri" w:hAnsi="Calibri" w:cs="Calibri"/>
          <w:b/>
          <w:bCs/>
          <w:noProof/>
          <w:sz w:val="18"/>
          <w:szCs w:val="24"/>
        </w:rPr>
        <w:t>1</w:t>
      </w:r>
      <w:r w:rsidRPr="00BA29CE">
        <w:rPr>
          <w:rFonts w:ascii="Calibri" w:hAnsi="Calibri" w:cs="Calibri"/>
          <w:noProof/>
          <w:sz w:val="18"/>
          <w:szCs w:val="24"/>
        </w:rPr>
        <w:t>, 1400251.</w:t>
      </w:r>
    </w:p>
    <w:p w14:paraId="60EAC155" w14:textId="77777777" w:rsidR="00BA29CE" w:rsidRPr="00BA29CE" w:rsidRDefault="00BA29CE" w:rsidP="00BA29CE">
      <w:pPr>
        <w:widowControl w:val="0"/>
        <w:autoSpaceDE w:val="0"/>
        <w:autoSpaceDN w:val="0"/>
        <w:adjustRightInd w:val="0"/>
        <w:spacing w:after="0" w:line="240" w:lineRule="exact"/>
        <w:ind w:left="640" w:hanging="640"/>
        <w:rPr>
          <w:rFonts w:ascii="Calibri" w:hAnsi="Calibri" w:cs="Calibri"/>
          <w:noProof/>
          <w:sz w:val="18"/>
          <w:szCs w:val="24"/>
        </w:rPr>
      </w:pPr>
      <w:r w:rsidRPr="00BA29CE">
        <w:rPr>
          <w:rFonts w:ascii="Calibri" w:hAnsi="Calibri" w:cs="Calibri"/>
          <w:noProof/>
          <w:sz w:val="18"/>
          <w:szCs w:val="24"/>
        </w:rPr>
        <w:t>13</w:t>
      </w:r>
      <w:r w:rsidRPr="00BA29CE">
        <w:rPr>
          <w:rFonts w:ascii="Calibri" w:hAnsi="Calibri" w:cs="Calibri"/>
          <w:noProof/>
          <w:sz w:val="18"/>
          <w:szCs w:val="24"/>
        </w:rPr>
        <w:tab/>
        <w:t xml:space="preserve">S. Inal, G. G. Malliaras and J. Rivnay, </w:t>
      </w:r>
      <w:r w:rsidRPr="00BA29CE">
        <w:rPr>
          <w:rFonts w:ascii="Calibri" w:hAnsi="Calibri" w:cs="Calibri"/>
          <w:i/>
          <w:iCs/>
          <w:noProof/>
          <w:sz w:val="18"/>
          <w:szCs w:val="24"/>
        </w:rPr>
        <w:t>Nat. Commun.</w:t>
      </w:r>
      <w:r w:rsidRPr="00BA29CE">
        <w:rPr>
          <w:rFonts w:ascii="Calibri" w:hAnsi="Calibri" w:cs="Calibri"/>
          <w:noProof/>
          <w:sz w:val="18"/>
          <w:szCs w:val="24"/>
        </w:rPr>
        <w:t xml:space="preserve">, 2017, </w:t>
      </w:r>
      <w:r w:rsidRPr="00BA29CE">
        <w:rPr>
          <w:rFonts w:ascii="Calibri" w:hAnsi="Calibri" w:cs="Calibri"/>
          <w:b/>
          <w:bCs/>
          <w:noProof/>
          <w:sz w:val="18"/>
          <w:szCs w:val="24"/>
        </w:rPr>
        <w:t>8</w:t>
      </w:r>
      <w:r w:rsidRPr="00BA29CE">
        <w:rPr>
          <w:rFonts w:ascii="Calibri" w:hAnsi="Calibri" w:cs="Calibri"/>
          <w:noProof/>
          <w:sz w:val="18"/>
          <w:szCs w:val="24"/>
        </w:rPr>
        <w:t>, 1767.</w:t>
      </w:r>
    </w:p>
    <w:p w14:paraId="2907BFC8" w14:textId="77777777" w:rsidR="00BA29CE" w:rsidRPr="00BA29CE" w:rsidRDefault="00BA29CE" w:rsidP="00BA29CE">
      <w:pPr>
        <w:widowControl w:val="0"/>
        <w:autoSpaceDE w:val="0"/>
        <w:autoSpaceDN w:val="0"/>
        <w:adjustRightInd w:val="0"/>
        <w:spacing w:after="0" w:line="240" w:lineRule="exact"/>
        <w:ind w:left="640" w:hanging="640"/>
        <w:rPr>
          <w:rFonts w:ascii="Calibri" w:hAnsi="Calibri" w:cs="Calibri"/>
          <w:noProof/>
          <w:sz w:val="18"/>
          <w:szCs w:val="24"/>
        </w:rPr>
      </w:pPr>
      <w:r w:rsidRPr="00BA29CE">
        <w:rPr>
          <w:rFonts w:ascii="Calibri" w:hAnsi="Calibri" w:cs="Calibri"/>
          <w:noProof/>
          <w:sz w:val="18"/>
          <w:szCs w:val="24"/>
        </w:rPr>
        <w:t>14</w:t>
      </w:r>
      <w:r w:rsidRPr="00BA29CE">
        <w:rPr>
          <w:rFonts w:ascii="Calibri" w:hAnsi="Calibri" w:cs="Calibri"/>
          <w:noProof/>
          <w:sz w:val="18"/>
          <w:szCs w:val="24"/>
        </w:rPr>
        <w:tab/>
        <w:t xml:space="preserve">B. D. Paulsen, K. Tybrandt, E. Stavrinidou and J. Rivnay, </w:t>
      </w:r>
      <w:r w:rsidRPr="00BA29CE">
        <w:rPr>
          <w:rFonts w:ascii="Calibri" w:hAnsi="Calibri" w:cs="Calibri"/>
          <w:i/>
          <w:iCs/>
          <w:noProof/>
          <w:sz w:val="18"/>
          <w:szCs w:val="24"/>
        </w:rPr>
        <w:t>Nat. Mater.</w:t>
      </w:r>
      <w:r w:rsidRPr="00BA29CE">
        <w:rPr>
          <w:rFonts w:ascii="Calibri" w:hAnsi="Calibri" w:cs="Calibri"/>
          <w:noProof/>
          <w:sz w:val="18"/>
          <w:szCs w:val="24"/>
        </w:rPr>
        <w:t xml:space="preserve">, 2020, </w:t>
      </w:r>
      <w:r w:rsidRPr="00BA29CE">
        <w:rPr>
          <w:rFonts w:ascii="Calibri" w:hAnsi="Calibri" w:cs="Calibri"/>
          <w:b/>
          <w:bCs/>
          <w:noProof/>
          <w:sz w:val="18"/>
          <w:szCs w:val="24"/>
        </w:rPr>
        <w:t>19</w:t>
      </w:r>
      <w:r w:rsidRPr="00BA29CE">
        <w:rPr>
          <w:rFonts w:ascii="Calibri" w:hAnsi="Calibri" w:cs="Calibri"/>
          <w:noProof/>
          <w:sz w:val="18"/>
          <w:szCs w:val="24"/>
        </w:rPr>
        <w:t>, 13–26.</w:t>
      </w:r>
    </w:p>
    <w:p w14:paraId="295536B2" w14:textId="77777777" w:rsidR="00BA29CE" w:rsidRPr="00BA29CE" w:rsidRDefault="00BA29CE" w:rsidP="00BA29CE">
      <w:pPr>
        <w:widowControl w:val="0"/>
        <w:autoSpaceDE w:val="0"/>
        <w:autoSpaceDN w:val="0"/>
        <w:adjustRightInd w:val="0"/>
        <w:spacing w:after="0" w:line="240" w:lineRule="exact"/>
        <w:ind w:left="640" w:hanging="640"/>
        <w:rPr>
          <w:rFonts w:ascii="Calibri" w:hAnsi="Calibri" w:cs="Calibri"/>
          <w:noProof/>
          <w:sz w:val="18"/>
          <w:szCs w:val="24"/>
        </w:rPr>
      </w:pPr>
      <w:r w:rsidRPr="00BA29CE">
        <w:rPr>
          <w:rFonts w:ascii="Calibri" w:hAnsi="Calibri" w:cs="Calibri"/>
          <w:noProof/>
          <w:sz w:val="18"/>
          <w:szCs w:val="24"/>
        </w:rPr>
        <w:t>15</w:t>
      </w:r>
      <w:r w:rsidRPr="00BA29CE">
        <w:rPr>
          <w:rFonts w:ascii="Calibri" w:hAnsi="Calibri" w:cs="Calibri"/>
          <w:noProof/>
          <w:sz w:val="18"/>
          <w:szCs w:val="24"/>
        </w:rPr>
        <w:tab/>
        <w:t xml:space="preserve">H. Bronstein, C. B. Nielsen, B. C. Schroeder and I. McCulloch, </w:t>
      </w:r>
      <w:r w:rsidRPr="00BA29CE">
        <w:rPr>
          <w:rFonts w:ascii="Calibri" w:hAnsi="Calibri" w:cs="Calibri"/>
          <w:i/>
          <w:iCs/>
          <w:noProof/>
          <w:sz w:val="18"/>
          <w:szCs w:val="24"/>
        </w:rPr>
        <w:t>Nat. Rev. Chem.</w:t>
      </w:r>
      <w:r w:rsidRPr="00BA29CE">
        <w:rPr>
          <w:rFonts w:ascii="Calibri" w:hAnsi="Calibri" w:cs="Calibri"/>
          <w:noProof/>
          <w:sz w:val="18"/>
          <w:szCs w:val="24"/>
        </w:rPr>
        <w:t xml:space="preserve">, 2020, </w:t>
      </w:r>
      <w:r w:rsidRPr="00BA29CE">
        <w:rPr>
          <w:rFonts w:ascii="Calibri" w:hAnsi="Calibri" w:cs="Calibri"/>
          <w:b/>
          <w:bCs/>
          <w:noProof/>
          <w:sz w:val="18"/>
          <w:szCs w:val="24"/>
        </w:rPr>
        <w:t>4</w:t>
      </w:r>
      <w:r w:rsidRPr="00BA29CE">
        <w:rPr>
          <w:rFonts w:ascii="Calibri" w:hAnsi="Calibri" w:cs="Calibri"/>
          <w:noProof/>
          <w:sz w:val="18"/>
          <w:szCs w:val="24"/>
        </w:rPr>
        <w:t>, 66–77.</w:t>
      </w:r>
    </w:p>
    <w:p w14:paraId="452018BD" w14:textId="77777777" w:rsidR="00BA29CE" w:rsidRPr="00BA29CE" w:rsidRDefault="00BA29CE" w:rsidP="00BA29CE">
      <w:pPr>
        <w:widowControl w:val="0"/>
        <w:autoSpaceDE w:val="0"/>
        <w:autoSpaceDN w:val="0"/>
        <w:adjustRightInd w:val="0"/>
        <w:spacing w:after="0" w:line="240" w:lineRule="exact"/>
        <w:ind w:left="640" w:hanging="640"/>
        <w:rPr>
          <w:rFonts w:ascii="Calibri" w:hAnsi="Calibri" w:cs="Calibri"/>
          <w:noProof/>
          <w:sz w:val="18"/>
          <w:szCs w:val="24"/>
        </w:rPr>
      </w:pPr>
      <w:r w:rsidRPr="00BA29CE">
        <w:rPr>
          <w:rFonts w:ascii="Calibri" w:hAnsi="Calibri" w:cs="Calibri"/>
          <w:noProof/>
          <w:sz w:val="18"/>
          <w:szCs w:val="24"/>
        </w:rPr>
        <w:t>16</w:t>
      </w:r>
      <w:r w:rsidRPr="00BA29CE">
        <w:rPr>
          <w:rFonts w:ascii="Calibri" w:hAnsi="Calibri" w:cs="Calibri"/>
          <w:noProof/>
          <w:sz w:val="18"/>
          <w:szCs w:val="24"/>
        </w:rPr>
        <w:tab/>
        <w:t xml:space="preserve">S. M. Kim, C. H. Kim, Y. Kim, N. Kim, W. J. Lee, E. H. Lee, D. Kim, S. Park, K. Lee, J. Rivnay and M. H. Yoon, </w:t>
      </w:r>
      <w:r w:rsidRPr="00BA29CE">
        <w:rPr>
          <w:rFonts w:ascii="Calibri" w:hAnsi="Calibri" w:cs="Calibri"/>
          <w:i/>
          <w:iCs/>
          <w:noProof/>
          <w:sz w:val="18"/>
          <w:szCs w:val="24"/>
        </w:rPr>
        <w:t>Nat. Commun.</w:t>
      </w:r>
      <w:r w:rsidRPr="00BA29CE">
        <w:rPr>
          <w:rFonts w:ascii="Calibri" w:hAnsi="Calibri" w:cs="Calibri"/>
          <w:noProof/>
          <w:sz w:val="18"/>
          <w:szCs w:val="24"/>
        </w:rPr>
        <w:t xml:space="preserve">, 2018, </w:t>
      </w:r>
      <w:r w:rsidRPr="00BA29CE">
        <w:rPr>
          <w:rFonts w:ascii="Calibri" w:hAnsi="Calibri" w:cs="Calibri"/>
          <w:b/>
          <w:bCs/>
          <w:noProof/>
          <w:sz w:val="18"/>
          <w:szCs w:val="24"/>
        </w:rPr>
        <w:t>9</w:t>
      </w:r>
      <w:r w:rsidRPr="00BA29CE">
        <w:rPr>
          <w:rFonts w:ascii="Calibri" w:hAnsi="Calibri" w:cs="Calibri"/>
          <w:noProof/>
          <w:sz w:val="18"/>
          <w:szCs w:val="24"/>
        </w:rPr>
        <w:t>, 3858.</w:t>
      </w:r>
    </w:p>
    <w:p w14:paraId="7B61EED6" w14:textId="77777777" w:rsidR="00BA29CE" w:rsidRPr="00BA29CE" w:rsidRDefault="00BA29CE" w:rsidP="00BA29CE">
      <w:pPr>
        <w:widowControl w:val="0"/>
        <w:autoSpaceDE w:val="0"/>
        <w:autoSpaceDN w:val="0"/>
        <w:adjustRightInd w:val="0"/>
        <w:spacing w:after="0" w:line="240" w:lineRule="exact"/>
        <w:ind w:left="640" w:hanging="640"/>
        <w:rPr>
          <w:rFonts w:ascii="Calibri" w:hAnsi="Calibri" w:cs="Calibri"/>
          <w:noProof/>
          <w:sz w:val="18"/>
          <w:szCs w:val="24"/>
        </w:rPr>
      </w:pPr>
      <w:r w:rsidRPr="00BA29CE">
        <w:rPr>
          <w:rFonts w:ascii="Calibri" w:hAnsi="Calibri" w:cs="Calibri"/>
          <w:noProof/>
          <w:sz w:val="18"/>
          <w:szCs w:val="24"/>
        </w:rPr>
        <w:t>17</w:t>
      </w:r>
      <w:r w:rsidRPr="00BA29CE">
        <w:rPr>
          <w:rFonts w:ascii="Calibri" w:hAnsi="Calibri" w:cs="Calibri"/>
          <w:noProof/>
          <w:sz w:val="18"/>
          <w:szCs w:val="24"/>
        </w:rPr>
        <w:tab/>
        <w:t xml:space="preserve">M. Moser, T. C. Hidalgo, J. Surgailis, J. Gladisch, S. Ghosh, R. Sheelamanthula, Q. Thiburce, A. Giovannitti, A. Salleo, N. Gasparini, A. Wadsworth, I. Zozoulenko, M. Berggren, E. Stavrinidou, S. Inal and I. McCulloch, </w:t>
      </w:r>
      <w:r w:rsidRPr="00BA29CE">
        <w:rPr>
          <w:rFonts w:ascii="Calibri" w:hAnsi="Calibri" w:cs="Calibri"/>
          <w:i/>
          <w:iCs/>
          <w:noProof/>
          <w:sz w:val="18"/>
          <w:szCs w:val="24"/>
        </w:rPr>
        <w:t>Adv. Mater.</w:t>
      </w:r>
      <w:r w:rsidRPr="00BA29CE">
        <w:rPr>
          <w:rFonts w:ascii="Calibri" w:hAnsi="Calibri" w:cs="Calibri"/>
          <w:noProof/>
          <w:sz w:val="18"/>
          <w:szCs w:val="24"/>
        </w:rPr>
        <w:t xml:space="preserve">, 2020, </w:t>
      </w:r>
      <w:r w:rsidRPr="00BA29CE">
        <w:rPr>
          <w:rFonts w:ascii="Calibri" w:hAnsi="Calibri" w:cs="Calibri"/>
          <w:b/>
          <w:bCs/>
          <w:noProof/>
          <w:sz w:val="18"/>
          <w:szCs w:val="24"/>
        </w:rPr>
        <w:t>32</w:t>
      </w:r>
      <w:r w:rsidRPr="00BA29CE">
        <w:rPr>
          <w:rFonts w:ascii="Calibri" w:hAnsi="Calibri" w:cs="Calibri"/>
          <w:noProof/>
          <w:sz w:val="18"/>
          <w:szCs w:val="24"/>
        </w:rPr>
        <w:t>, 2002748.</w:t>
      </w:r>
    </w:p>
    <w:p w14:paraId="77148252" w14:textId="77777777" w:rsidR="00BA29CE" w:rsidRPr="00BA29CE" w:rsidRDefault="00BA29CE" w:rsidP="00BA29CE">
      <w:pPr>
        <w:widowControl w:val="0"/>
        <w:autoSpaceDE w:val="0"/>
        <w:autoSpaceDN w:val="0"/>
        <w:adjustRightInd w:val="0"/>
        <w:spacing w:after="0" w:line="240" w:lineRule="exact"/>
        <w:ind w:left="640" w:hanging="640"/>
        <w:rPr>
          <w:rFonts w:ascii="Calibri" w:hAnsi="Calibri" w:cs="Calibri"/>
          <w:noProof/>
          <w:sz w:val="18"/>
          <w:szCs w:val="24"/>
        </w:rPr>
      </w:pPr>
      <w:r w:rsidRPr="00BA29CE">
        <w:rPr>
          <w:rFonts w:ascii="Calibri" w:hAnsi="Calibri" w:cs="Calibri"/>
          <w:noProof/>
          <w:sz w:val="18"/>
          <w:szCs w:val="24"/>
        </w:rPr>
        <w:t>18</w:t>
      </w:r>
      <w:r w:rsidRPr="00BA29CE">
        <w:rPr>
          <w:rFonts w:ascii="Calibri" w:hAnsi="Calibri" w:cs="Calibri"/>
          <w:noProof/>
          <w:sz w:val="18"/>
          <w:szCs w:val="24"/>
        </w:rPr>
        <w:tab/>
        <w:t xml:space="preserve">H. Y. Wu, C. Y. Yang, Q. Li, N. B. Kolhe, X. Strakosas, M. A. Stoeckel, Z. Wu, W. Jin, M. Savvakis, R. Kroon, D. Tu, H. Y. Woo, M. Berggren, S. A. Jenekhe and S. Fabiano, </w:t>
      </w:r>
      <w:r w:rsidRPr="00BA29CE">
        <w:rPr>
          <w:rFonts w:ascii="Calibri" w:hAnsi="Calibri" w:cs="Calibri"/>
          <w:i/>
          <w:iCs/>
          <w:noProof/>
          <w:sz w:val="18"/>
          <w:szCs w:val="24"/>
        </w:rPr>
        <w:t>Adv. Mater.</w:t>
      </w:r>
      <w:r w:rsidRPr="00BA29CE">
        <w:rPr>
          <w:rFonts w:ascii="Calibri" w:hAnsi="Calibri" w:cs="Calibri"/>
          <w:noProof/>
          <w:sz w:val="18"/>
          <w:szCs w:val="24"/>
        </w:rPr>
        <w:t xml:space="preserve">, 2022, </w:t>
      </w:r>
      <w:r w:rsidRPr="00BA29CE">
        <w:rPr>
          <w:rFonts w:ascii="Calibri" w:hAnsi="Calibri" w:cs="Calibri"/>
          <w:b/>
          <w:bCs/>
          <w:noProof/>
          <w:sz w:val="18"/>
          <w:szCs w:val="24"/>
        </w:rPr>
        <w:t>34</w:t>
      </w:r>
      <w:r w:rsidRPr="00BA29CE">
        <w:rPr>
          <w:rFonts w:ascii="Calibri" w:hAnsi="Calibri" w:cs="Calibri"/>
          <w:noProof/>
          <w:sz w:val="18"/>
          <w:szCs w:val="24"/>
        </w:rPr>
        <w:t>, 2106235.</w:t>
      </w:r>
    </w:p>
    <w:p w14:paraId="68D88A48" w14:textId="77777777" w:rsidR="00BA29CE" w:rsidRPr="00BA29CE" w:rsidRDefault="00BA29CE" w:rsidP="00BA29CE">
      <w:pPr>
        <w:widowControl w:val="0"/>
        <w:autoSpaceDE w:val="0"/>
        <w:autoSpaceDN w:val="0"/>
        <w:adjustRightInd w:val="0"/>
        <w:spacing w:after="0" w:line="240" w:lineRule="exact"/>
        <w:ind w:left="640" w:hanging="640"/>
        <w:rPr>
          <w:rFonts w:ascii="Calibri" w:hAnsi="Calibri" w:cs="Calibri"/>
          <w:noProof/>
          <w:sz w:val="18"/>
          <w:szCs w:val="24"/>
        </w:rPr>
      </w:pPr>
      <w:r w:rsidRPr="00BA29CE">
        <w:rPr>
          <w:rFonts w:ascii="Calibri" w:hAnsi="Calibri" w:cs="Calibri"/>
          <w:noProof/>
          <w:sz w:val="18"/>
          <w:szCs w:val="24"/>
        </w:rPr>
        <w:t>19</w:t>
      </w:r>
      <w:r w:rsidRPr="00BA29CE">
        <w:rPr>
          <w:rFonts w:ascii="Calibri" w:hAnsi="Calibri" w:cs="Calibri"/>
          <w:noProof/>
          <w:sz w:val="18"/>
          <w:szCs w:val="24"/>
        </w:rPr>
        <w:tab/>
        <w:t xml:space="preserve">K. Feng, W. Shan, S. Ma, Z. Wu, J. Chen, H. Guo, B. Liu, J. Wang, B. Li, H. Young Woo, S. Fabiano and X. Guo, </w:t>
      </w:r>
      <w:r w:rsidRPr="00BA29CE">
        <w:rPr>
          <w:rFonts w:ascii="Calibri" w:hAnsi="Calibri" w:cs="Calibri"/>
          <w:i/>
          <w:iCs/>
          <w:noProof/>
          <w:sz w:val="18"/>
          <w:szCs w:val="24"/>
        </w:rPr>
        <w:t>Angew.Chem.</w:t>
      </w:r>
      <w:r w:rsidRPr="00BA29CE">
        <w:rPr>
          <w:rFonts w:ascii="Calibri" w:hAnsi="Calibri" w:cs="Calibri"/>
          <w:noProof/>
          <w:sz w:val="18"/>
          <w:szCs w:val="24"/>
        </w:rPr>
        <w:t xml:space="preserve">, 2021, </w:t>
      </w:r>
      <w:r w:rsidRPr="00BA29CE">
        <w:rPr>
          <w:rFonts w:ascii="Calibri" w:hAnsi="Calibri" w:cs="Calibri"/>
          <w:b/>
          <w:bCs/>
          <w:noProof/>
          <w:sz w:val="18"/>
          <w:szCs w:val="24"/>
        </w:rPr>
        <w:t>133</w:t>
      </w:r>
      <w:r w:rsidRPr="00BA29CE">
        <w:rPr>
          <w:rFonts w:ascii="Calibri" w:hAnsi="Calibri" w:cs="Calibri"/>
          <w:noProof/>
          <w:sz w:val="18"/>
          <w:szCs w:val="24"/>
        </w:rPr>
        <w:t>, 24400– 24407.</w:t>
      </w:r>
    </w:p>
    <w:p w14:paraId="563DEE28" w14:textId="77777777" w:rsidR="00BA29CE" w:rsidRPr="00BA29CE" w:rsidRDefault="00BA29CE" w:rsidP="00BA29CE">
      <w:pPr>
        <w:widowControl w:val="0"/>
        <w:autoSpaceDE w:val="0"/>
        <w:autoSpaceDN w:val="0"/>
        <w:adjustRightInd w:val="0"/>
        <w:spacing w:after="0" w:line="240" w:lineRule="exact"/>
        <w:ind w:left="640" w:hanging="640"/>
        <w:rPr>
          <w:rFonts w:ascii="Calibri" w:hAnsi="Calibri" w:cs="Calibri"/>
          <w:noProof/>
          <w:sz w:val="18"/>
          <w:szCs w:val="24"/>
        </w:rPr>
      </w:pPr>
      <w:r w:rsidRPr="00BA29CE">
        <w:rPr>
          <w:rFonts w:ascii="Calibri" w:hAnsi="Calibri" w:cs="Calibri"/>
          <w:noProof/>
          <w:sz w:val="18"/>
          <w:szCs w:val="24"/>
        </w:rPr>
        <w:t>20</w:t>
      </w:r>
      <w:r w:rsidRPr="00BA29CE">
        <w:rPr>
          <w:rFonts w:ascii="Calibri" w:hAnsi="Calibri" w:cs="Calibri"/>
          <w:noProof/>
          <w:sz w:val="18"/>
          <w:szCs w:val="24"/>
        </w:rPr>
        <w:tab/>
        <w:t xml:space="preserve">M. Moser, L. R. Savagian, A. Savva, M. Matta, J. F. Ponder, T. C. Hidalgo, D. Ohayon, R. Hallani, M. Reisjalali, A. Troisi, A. Wadsworth, J. R. Reynolds, S. Inal and I. McCulloch, </w:t>
      </w:r>
      <w:r w:rsidRPr="00BA29CE">
        <w:rPr>
          <w:rFonts w:ascii="Calibri" w:hAnsi="Calibri" w:cs="Calibri"/>
          <w:i/>
          <w:iCs/>
          <w:noProof/>
          <w:sz w:val="18"/>
          <w:szCs w:val="24"/>
        </w:rPr>
        <w:t>Chem. Mater.</w:t>
      </w:r>
      <w:r w:rsidRPr="00BA29CE">
        <w:rPr>
          <w:rFonts w:ascii="Calibri" w:hAnsi="Calibri" w:cs="Calibri"/>
          <w:noProof/>
          <w:sz w:val="18"/>
          <w:szCs w:val="24"/>
        </w:rPr>
        <w:t xml:space="preserve">, 2020, </w:t>
      </w:r>
      <w:r w:rsidRPr="00BA29CE">
        <w:rPr>
          <w:rFonts w:ascii="Calibri" w:hAnsi="Calibri" w:cs="Calibri"/>
          <w:b/>
          <w:bCs/>
          <w:noProof/>
          <w:sz w:val="18"/>
          <w:szCs w:val="24"/>
        </w:rPr>
        <w:t>32</w:t>
      </w:r>
      <w:r w:rsidRPr="00BA29CE">
        <w:rPr>
          <w:rFonts w:ascii="Calibri" w:hAnsi="Calibri" w:cs="Calibri"/>
          <w:noProof/>
          <w:sz w:val="18"/>
          <w:szCs w:val="24"/>
        </w:rPr>
        <w:t>, 6618–6628.</w:t>
      </w:r>
    </w:p>
    <w:p w14:paraId="20E653FE" w14:textId="77777777" w:rsidR="00BA29CE" w:rsidRPr="00BA29CE" w:rsidRDefault="00BA29CE" w:rsidP="00BA29CE">
      <w:pPr>
        <w:widowControl w:val="0"/>
        <w:autoSpaceDE w:val="0"/>
        <w:autoSpaceDN w:val="0"/>
        <w:adjustRightInd w:val="0"/>
        <w:spacing w:after="0" w:line="240" w:lineRule="exact"/>
        <w:ind w:left="640" w:hanging="640"/>
        <w:rPr>
          <w:rFonts w:ascii="Calibri" w:hAnsi="Calibri" w:cs="Calibri"/>
          <w:noProof/>
          <w:sz w:val="18"/>
          <w:szCs w:val="24"/>
        </w:rPr>
      </w:pPr>
      <w:r w:rsidRPr="00BA29CE">
        <w:rPr>
          <w:rFonts w:ascii="Calibri" w:hAnsi="Calibri" w:cs="Calibri"/>
          <w:noProof/>
          <w:sz w:val="18"/>
          <w:szCs w:val="24"/>
        </w:rPr>
        <w:t>21</w:t>
      </w:r>
      <w:r w:rsidRPr="00BA29CE">
        <w:rPr>
          <w:rFonts w:ascii="Calibri" w:hAnsi="Calibri" w:cs="Calibri"/>
          <w:noProof/>
          <w:sz w:val="18"/>
          <w:szCs w:val="24"/>
        </w:rPr>
        <w:tab/>
        <w:t xml:space="preserve">C. G. Bischak, L. Q. Flagg, K. Yan, C. Z. Li and D. S. Ginger, </w:t>
      </w:r>
      <w:r w:rsidRPr="00BA29CE">
        <w:rPr>
          <w:rFonts w:ascii="Calibri" w:hAnsi="Calibri" w:cs="Calibri"/>
          <w:i/>
          <w:iCs/>
          <w:noProof/>
          <w:sz w:val="18"/>
          <w:szCs w:val="24"/>
        </w:rPr>
        <w:t>ACS Appl. Mater. Interfaces</w:t>
      </w:r>
      <w:r w:rsidRPr="00BA29CE">
        <w:rPr>
          <w:rFonts w:ascii="Calibri" w:hAnsi="Calibri" w:cs="Calibri"/>
          <w:noProof/>
          <w:sz w:val="18"/>
          <w:szCs w:val="24"/>
        </w:rPr>
        <w:t xml:space="preserve">, 2019, </w:t>
      </w:r>
      <w:r w:rsidRPr="00BA29CE">
        <w:rPr>
          <w:rFonts w:ascii="Calibri" w:hAnsi="Calibri" w:cs="Calibri"/>
          <w:b/>
          <w:bCs/>
          <w:noProof/>
          <w:sz w:val="18"/>
          <w:szCs w:val="24"/>
        </w:rPr>
        <w:t>11</w:t>
      </w:r>
      <w:r w:rsidRPr="00BA29CE">
        <w:rPr>
          <w:rFonts w:ascii="Calibri" w:hAnsi="Calibri" w:cs="Calibri"/>
          <w:noProof/>
          <w:sz w:val="18"/>
          <w:szCs w:val="24"/>
        </w:rPr>
        <w:t>, 28138–28144.</w:t>
      </w:r>
    </w:p>
    <w:p w14:paraId="3F30FA7C" w14:textId="77777777" w:rsidR="00BA29CE" w:rsidRPr="00BA29CE" w:rsidRDefault="00BA29CE" w:rsidP="00BA29CE">
      <w:pPr>
        <w:widowControl w:val="0"/>
        <w:autoSpaceDE w:val="0"/>
        <w:autoSpaceDN w:val="0"/>
        <w:adjustRightInd w:val="0"/>
        <w:spacing w:after="0" w:line="240" w:lineRule="exact"/>
        <w:ind w:left="640" w:hanging="640"/>
        <w:rPr>
          <w:rFonts w:ascii="Calibri" w:hAnsi="Calibri" w:cs="Calibri"/>
          <w:noProof/>
          <w:sz w:val="18"/>
          <w:szCs w:val="24"/>
        </w:rPr>
      </w:pPr>
      <w:r w:rsidRPr="00BA29CE">
        <w:rPr>
          <w:rFonts w:ascii="Calibri" w:hAnsi="Calibri" w:cs="Calibri"/>
          <w:noProof/>
          <w:sz w:val="18"/>
          <w:szCs w:val="24"/>
        </w:rPr>
        <w:t>22</w:t>
      </w:r>
      <w:r w:rsidRPr="00BA29CE">
        <w:rPr>
          <w:rFonts w:ascii="Calibri" w:hAnsi="Calibri" w:cs="Calibri"/>
          <w:noProof/>
          <w:sz w:val="18"/>
          <w:szCs w:val="24"/>
        </w:rPr>
        <w:tab/>
        <w:t xml:space="preserve">D. Ohayon, A. Savva, W. Du, B. D. Paulsen, I. Uguz, R. S. Ashraf, J. Rivnay, I. McCulloch and S. Inal, </w:t>
      </w:r>
      <w:r w:rsidRPr="00BA29CE">
        <w:rPr>
          <w:rFonts w:ascii="Calibri" w:hAnsi="Calibri" w:cs="Calibri"/>
          <w:i/>
          <w:iCs/>
          <w:noProof/>
          <w:sz w:val="18"/>
          <w:szCs w:val="24"/>
        </w:rPr>
        <w:t>ACS Appl. Mater. Interfaces</w:t>
      </w:r>
      <w:r w:rsidRPr="00BA29CE">
        <w:rPr>
          <w:rFonts w:ascii="Calibri" w:hAnsi="Calibri" w:cs="Calibri"/>
          <w:noProof/>
          <w:sz w:val="18"/>
          <w:szCs w:val="24"/>
        </w:rPr>
        <w:t xml:space="preserve">, 2021, </w:t>
      </w:r>
      <w:r w:rsidRPr="00BA29CE">
        <w:rPr>
          <w:rFonts w:ascii="Calibri" w:hAnsi="Calibri" w:cs="Calibri"/>
          <w:b/>
          <w:bCs/>
          <w:noProof/>
          <w:sz w:val="18"/>
          <w:szCs w:val="24"/>
        </w:rPr>
        <w:t>13</w:t>
      </w:r>
      <w:r w:rsidRPr="00BA29CE">
        <w:rPr>
          <w:rFonts w:ascii="Calibri" w:hAnsi="Calibri" w:cs="Calibri"/>
          <w:noProof/>
          <w:sz w:val="18"/>
          <w:szCs w:val="24"/>
        </w:rPr>
        <w:t>, 4253–4266.</w:t>
      </w:r>
    </w:p>
    <w:p w14:paraId="55063E43" w14:textId="77777777" w:rsidR="00BA29CE" w:rsidRPr="00BA29CE" w:rsidRDefault="00BA29CE" w:rsidP="00BA29CE">
      <w:pPr>
        <w:widowControl w:val="0"/>
        <w:autoSpaceDE w:val="0"/>
        <w:autoSpaceDN w:val="0"/>
        <w:adjustRightInd w:val="0"/>
        <w:spacing w:after="0" w:line="240" w:lineRule="exact"/>
        <w:ind w:left="640" w:hanging="640"/>
        <w:rPr>
          <w:rFonts w:ascii="Calibri" w:hAnsi="Calibri" w:cs="Calibri"/>
          <w:noProof/>
          <w:sz w:val="18"/>
          <w:szCs w:val="24"/>
        </w:rPr>
      </w:pPr>
      <w:r w:rsidRPr="00BA29CE">
        <w:rPr>
          <w:rFonts w:ascii="Calibri" w:hAnsi="Calibri" w:cs="Calibri"/>
          <w:noProof/>
          <w:sz w:val="18"/>
          <w:szCs w:val="24"/>
        </w:rPr>
        <w:t>23</w:t>
      </w:r>
      <w:r w:rsidRPr="00BA29CE">
        <w:rPr>
          <w:rFonts w:ascii="Calibri" w:hAnsi="Calibri" w:cs="Calibri"/>
          <w:noProof/>
          <w:sz w:val="18"/>
          <w:szCs w:val="24"/>
        </w:rPr>
        <w:tab/>
        <w:t xml:space="preserve">R. Giridharagopal, J. Guo, J. Kong and D. S. Ginger, </w:t>
      </w:r>
      <w:r w:rsidRPr="00BA29CE">
        <w:rPr>
          <w:rFonts w:ascii="Calibri" w:hAnsi="Calibri" w:cs="Calibri"/>
          <w:i/>
          <w:iCs/>
          <w:noProof/>
          <w:sz w:val="18"/>
          <w:szCs w:val="24"/>
        </w:rPr>
        <w:t>ACS Appl. Mater. Interfaces</w:t>
      </w:r>
      <w:r w:rsidRPr="00BA29CE">
        <w:rPr>
          <w:rFonts w:ascii="Calibri" w:hAnsi="Calibri" w:cs="Calibri"/>
          <w:noProof/>
          <w:sz w:val="18"/>
          <w:szCs w:val="24"/>
        </w:rPr>
        <w:t xml:space="preserve">, 2021, </w:t>
      </w:r>
      <w:r w:rsidRPr="00BA29CE">
        <w:rPr>
          <w:rFonts w:ascii="Calibri" w:hAnsi="Calibri" w:cs="Calibri"/>
          <w:b/>
          <w:bCs/>
          <w:noProof/>
          <w:sz w:val="18"/>
          <w:szCs w:val="24"/>
        </w:rPr>
        <w:t>13</w:t>
      </w:r>
      <w:r w:rsidRPr="00BA29CE">
        <w:rPr>
          <w:rFonts w:ascii="Calibri" w:hAnsi="Calibri" w:cs="Calibri"/>
          <w:noProof/>
          <w:sz w:val="18"/>
          <w:szCs w:val="24"/>
        </w:rPr>
        <w:t>, 34616–34624.</w:t>
      </w:r>
    </w:p>
    <w:p w14:paraId="6B8F7AA9" w14:textId="77777777" w:rsidR="00BA29CE" w:rsidRPr="00BA29CE" w:rsidRDefault="00BA29CE" w:rsidP="00BA29CE">
      <w:pPr>
        <w:widowControl w:val="0"/>
        <w:autoSpaceDE w:val="0"/>
        <w:autoSpaceDN w:val="0"/>
        <w:adjustRightInd w:val="0"/>
        <w:spacing w:after="0" w:line="240" w:lineRule="exact"/>
        <w:ind w:left="640" w:hanging="640"/>
        <w:rPr>
          <w:rFonts w:ascii="Calibri" w:hAnsi="Calibri" w:cs="Calibri"/>
          <w:noProof/>
          <w:sz w:val="18"/>
          <w:szCs w:val="24"/>
        </w:rPr>
      </w:pPr>
      <w:r w:rsidRPr="00BA29CE">
        <w:rPr>
          <w:rFonts w:ascii="Calibri" w:hAnsi="Calibri" w:cs="Calibri"/>
          <w:noProof/>
          <w:sz w:val="18"/>
          <w:szCs w:val="24"/>
        </w:rPr>
        <w:t>24</w:t>
      </w:r>
      <w:r w:rsidRPr="00BA29CE">
        <w:rPr>
          <w:rFonts w:ascii="Calibri" w:hAnsi="Calibri" w:cs="Calibri"/>
          <w:noProof/>
          <w:sz w:val="18"/>
          <w:szCs w:val="24"/>
        </w:rPr>
        <w:tab/>
        <w:t xml:space="preserve">X. Wu, M. Stephen, T. C. Hidalgo, T. Salim, J. Surgailis, A. Surendran, X. Su, T. Li, S. Inal, W. L. Leong, X. Wu, M. Stephen, A. Surendran, X. Su, T. Li, W. L. Leong, T. C. Hidalgo, J. Surgailis, S. Inal and T. Salim, </w:t>
      </w:r>
      <w:r w:rsidRPr="00BA29CE">
        <w:rPr>
          <w:rFonts w:ascii="Calibri" w:hAnsi="Calibri" w:cs="Calibri"/>
          <w:i/>
          <w:iCs/>
          <w:noProof/>
          <w:sz w:val="18"/>
          <w:szCs w:val="24"/>
        </w:rPr>
        <w:t>Adv. Funct. Mater.</w:t>
      </w:r>
      <w:r w:rsidRPr="00BA29CE">
        <w:rPr>
          <w:rFonts w:ascii="Calibri" w:hAnsi="Calibri" w:cs="Calibri"/>
          <w:noProof/>
          <w:sz w:val="18"/>
          <w:szCs w:val="24"/>
        </w:rPr>
        <w:t xml:space="preserve">, 2022, </w:t>
      </w:r>
      <w:r w:rsidRPr="00BA29CE">
        <w:rPr>
          <w:rFonts w:ascii="Calibri" w:hAnsi="Calibri" w:cs="Calibri"/>
          <w:b/>
          <w:bCs/>
          <w:noProof/>
          <w:sz w:val="18"/>
          <w:szCs w:val="24"/>
        </w:rPr>
        <w:t>32</w:t>
      </w:r>
      <w:r w:rsidRPr="00BA29CE">
        <w:rPr>
          <w:rFonts w:ascii="Calibri" w:hAnsi="Calibri" w:cs="Calibri"/>
          <w:noProof/>
          <w:sz w:val="18"/>
          <w:szCs w:val="24"/>
        </w:rPr>
        <w:t>, 2108510.</w:t>
      </w:r>
    </w:p>
    <w:p w14:paraId="7A619BEE" w14:textId="77777777" w:rsidR="00BA29CE" w:rsidRPr="00BA29CE" w:rsidRDefault="00BA29CE" w:rsidP="00BA29CE">
      <w:pPr>
        <w:widowControl w:val="0"/>
        <w:autoSpaceDE w:val="0"/>
        <w:autoSpaceDN w:val="0"/>
        <w:adjustRightInd w:val="0"/>
        <w:spacing w:after="0" w:line="240" w:lineRule="exact"/>
        <w:ind w:left="640" w:hanging="640"/>
        <w:rPr>
          <w:rFonts w:ascii="Calibri" w:hAnsi="Calibri" w:cs="Calibri"/>
          <w:noProof/>
          <w:sz w:val="18"/>
          <w:szCs w:val="24"/>
        </w:rPr>
      </w:pPr>
      <w:r w:rsidRPr="00BA29CE">
        <w:rPr>
          <w:rFonts w:ascii="Calibri" w:hAnsi="Calibri" w:cs="Calibri"/>
          <w:noProof/>
          <w:sz w:val="18"/>
          <w:szCs w:val="24"/>
        </w:rPr>
        <w:t>25</w:t>
      </w:r>
      <w:r w:rsidRPr="00BA29CE">
        <w:rPr>
          <w:rFonts w:ascii="Calibri" w:hAnsi="Calibri" w:cs="Calibri"/>
          <w:noProof/>
          <w:sz w:val="18"/>
          <w:szCs w:val="24"/>
        </w:rPr>
        <w:tab/>
        <w:t xml:space="preserve">M. Moser, A. Savva, K. Thorley, B. D. Paulsen, T. C. Hidalgo, D. Ohayon, H. Chen, A. Giovannitti, A. Marks, N. Gasparini, A. Wadsworth, J. Rivnay, S. Inal and I. McCulloch, </w:t>
      </w:r>
      <w:r w:rsidRPr="00BA29CE">
        <w:rPr>
          <w:rFonts w:ascii="Calibri" w:hAnsi="Calibri" w:cs="Calibri"/>
          <w:i/>
          <w:iCs/>
          <w:noProof/>
          <w:sz w:val="18"/>
          <w:szCs w:val="24"/>
        </w:rPr>
        <w:t>Angew. Chemie - Int. Ed.</w:t>
      </w:r>
      <w:r w:rsidRPr="00BA29CE">
        <w:rPr>
          <w:rFonts w:ascii="Calibri" w:hAnsi="Calibri" w:cs="Calibri"/>
          <w:noProof/>
          <w:sz w:val="18"/>
          <w:szCs w:val="24"/>
        </w:rPr>
        <w:t xml:space="preserve">, 2021, </w:t>
      </w:r>
      <w:r w:rsidRPr="00BA29CE">
        <w:rPr>
          <w:rFonts w:ascii="Calibri" w:hAnsi="Calibri" w:cs="Calibri"/>
          <w:b/>
          <w:bCs/>
          <w:noProof/>
          <w:sz w:val="18"/>
          <w:szCs w:val="24"/>
        </w:rPr>
        <w:t>60</w:t>
      </w:r>
      <w:r w:rsidRPr="00BA29CE">
        <w:rPr>
          <w:rFonts w:ascii="Calibri" w:hAnsi="Calibri" w:cs="Calibri"/>
          <w:noProof/>
          <w:sz w:val="18"/>
          <w:szCs w:val="24"/>
        </w:rPr>
        <w:t>, 7777–7785.</w:t>
      </w:r>
    </w:p>
    <w:p w14:paraId="0DA7E117" w14:textId="77777777" w:rsidR="00BA29CE" w:rsidRPr="00BA29CE" w:rsidRDefault="00BA29CE" w:rsidP="00BA29CE">
      <w:pPr>
        <w:widowControl w:val="0"/>
        <w:autoSpaceDE w:val="0"/>
        <w:autoSpaceDN w:val="0"/>
        <w:adjustRightInd w:val="0"/>
        <w:spacing w:after="0" w:line="240" w:lineRule="exact"/>
        <w:ind w:left="640" w:hanging="640"/>
        <w:rPr>
          <w:rFonts w:ascii="Calibri" w:hAnsi="Calibri" w:cs="Calibri"/>
          <w:noProof/>
          <w:sz w:val="18"/>
          <w:szCs w:val="24"/>
        </w:rPr>
      </w:pPr>
      <w:r w:rsidRPr="00BA29CE">
        <w:rPr>
          <w:rFonts w:ascii="Calibri" w:hAnsi="Calibri" w:cs="Calibri"/>
          <w:noProof/>
          <w:sz w:val="18"/>
          <w:szCs w:val="24"/>
        </w:rPr>
        <w:t>26</w:t>
      </w:r>
      <w:r w:rsidRPr="00BA29CE">
        <w:rPr>
          <w:rFonts w:ascii="Calibri" w:hAnsi="Calibri" w:cs="Calibri"/>
          <w:noProof/>
          <w:sz w:val="18"/>
          <w:szCs w:val="24"/>
        </w:rPr>
        <w:tab/>
        <w:t xml:space="preserve">X. Luo, H. Shen, K. Perera, D. T. Tran, B. W. Boudouris and J. Mei, </w:t>
      </w:r>
      <w:r w:rsidRPr="00BA29CE">
        <w:rPr>
          <w:rFonts w:ascii="Calibri" w:hAnsi="Calibri" w:cs="Calibri"/>
          <w:i/>
          <w:iCs/>
          <w:noProof/>
          <w:sz w:val="18"/>
          <w:szCs w:val="24"/>
        </w:rPr>
        <w:t>ACS Macro Lett.</w:t>
      </w:r>
      <w:r w:rsidRPr="00BA29CE">
        <w:rPr>
          <w:rFonts w:ascii="Calibri" w:hAnsi="Calibri" w:cs="Calibri"/>
          <w:noProof/>
          <w:sz w:val="18"/>
          <w:szCs w:val="24"/>
        </w:rPr>
        <w:t xml:space="preserve">, 2021, </w:t>
      </w:r>
      <w:r w:rsidRPr="00BA29CE">
        <w:rPr>
          <w:rFonts w:ascii="Calibri" w:hAnsi="Calibri" w:cs="Calibri"/>
          <w:b/>
          <w:bCs/>
          <w:noProof/>
          <w:sz w:val="18"/>
          <w:szCs w:val="24"/>
        </w:rPr>
        <w:t>10</w:t>
      </w:r>
      <w:r w:rsidRPr="00BA29CE">
        <w:rPr>
          <w:rFonts w:ascii="Calibri" w:hAnsi="Calibri" w:cs="Calibri"/>
          <w:noProof/>
          <w:sz w:val="18"/>
          <w:szCs w:val="24"/>
        </w:rPr>
        <w:t>, 1061–1067.</w:t>
      </w:r>
    </w:p>
    <w:p w14:paraId="7C72EAEC" w14:textId="77777777" w:rsidR="00BA29CE" w:rsidRPr="00BA29CE" w:rsidRDefault="00BA29CE" w:rsidP="00BA29CE">
      <w:pPr>
        <w:widowControl w:val="0"/>
        <w:autoSpaceDE w:val="0"/>
        <w:autoSpaceDN w:val="0"/>
        <w:adjustRightInd w:val="0"/>
        <w:spacing w:after="0" w:line="240" w:lineRule="exact"/>
        <w:ind w:left="640" w:hanging="640"/>
        <w:rPr>
          <w:rFonts w:ascii="Calibri" w:hAnsi="Calibri" w:cs="Calibri"/>
          <w:noProof/>
          <w:sz w:val="18"/>
          <w:szCs w:val="24"/>
        </w:rPr>
      </w:pPr>
      <w:r w:rsidRPr="00BA29CE">
        <w:rPr>
          <w:rFonts w:ascii="Calibri" w:hAnsi="Calibri" w:cs="Calibri"/>
          <w:noProof/>
          <w:sz w:val="18"/>
          <w:szCs w:val="24"/>
        </w:rPr>
        <w:t>27</w:t>
      </w:r>
      <w:r w:rsidRPr="00BA29CE">
        <w:rPr>
          <w:rFonts w:ascii="Calibri" w:hAnsi="Calibri" w:cs="Calibri"/>
          <w:noProof/>
          <w:sz w:val="18"/>
          <w:szCs w:val="24"/>
        </w:rPr>
        <w:tab/>
        <w:t xml:space="preserve">Y. Wang, A. Hamidi-Sakr, J. Surgailis, Y. Zhou, H. Liao, J. Chen, G. Zhu, Z. Li, S. Inal and W. Yue, </w:t>
      </w:r>
      <w:r w:rsidRPr="00BA29CE">
        <w:rPr>
          <w:rFonts w:ascii="Calibri" w:hAnsi="Calibri" w:cs="Calibri"/>
          <w:i/>
          <w:iCs/>
          <w:noProof/>
          <w:sz w:val="18"/>
          <w:szCs w:val="24"/>
        </w:rPr>
        <w:t>J. Mater. Chem. C</w:t>
      </w:r>
      <w:r w:rsidRPr="00BA29CE">
        <w:rPr>
          <w:rFonts w:ascii="Calibri" w:hAnsi="Calibri" w:cs="Calibri"/>
          <w:noProof/>
          <w:sz w:val="18"/>
          <w:szCs w:val="24"/>
        </w:rPr>
        <w:t xml:space="preserve">, 2021, </w:t>
      </w:r>
      <w:r w:rsidRPr="00BA29CE">
        <w:rPr>
          <w:rFonts w:ascii="Calibri" w:hAnsi="Calibri" w:cs="Calibri"/>
          <w:b/>
          <w:bCs/>
          <w:noProof/>
          <w:sz w:val="18"/>
          <w:szCs w:val="24"/>
        </w:rPr>
        <w:t>9</w:t>
      </w:r>
      <w:r w:rsidRPr="00BA29CE">
        <w:rPr>
          <w:rFonts w:ascii="Calibri" w:hAnsi="Calibri" w:cs="Calibri"/>
          <w:noProof/>
          <w:sz w:val="18"/>
          <w:szCs w:val="24"/>
        </w:rPr>
        <w:t>, 13338–13346.</w:t>
      </w:r>
    </w:p>
    <w:p w14:paraId="5FAB4915" w14:textId="77777777" w:rsidR="00BA29CE" w:rsidRPr="00BA29CE" w:rsidRDefault="00BA29CE" w:rsidP="00BA29CE">
      <w:pPr>
        <w:widowControl w:val="0"/>
        <w:autoSpaceDE w:val="0"/>
        <w:autoSpaceDN w:val="0"/>
        <w:adjustRightInd w:val="0"/>
        <w:spacing w:after="0" w:line="240" w:lineRule="exact"/>
        <w:ind w:left="640" w:hanging="640"/>
        <w:rPr>
          <w:rFonts w:ascii="Calibri" w:hAnsi="Calibri" w:cs="Calibri"/>
          <w:noProof/>
          <w:sz w:val="18"/>
          <w:szCs w:val="24"/>
        </w:rPr>
      </w:pPr>
      <w:r w:rsidRPr="00BA29CE">
        <w:rPr>
          <w:rFonts w:ascii="Calibri" w:hAnsi="Calibri" w:cs="Calibri"/>
          <w:noProof/>
          <w:sz w:val="18"/>
          <w:szCs w:val="24"/>
        </w:rPr>
        <w:t>28</w:t>
      </w:r>
      <w:r w:rsidRPr="00BA29CE">
        <w:rPr>
          <w:rFonts w:ascii="Calibri" w:hAnsi="Calibri" w:cs="Calibri"/>
          <w:noProof/>
          <w:sz w:val="18"/>
          <w:szCs w:val="24"/>
        </w:rPr>
        <w:tab/>
        <w:t xml:space="preserve">L. Q. Flagg, C. G. Bischak, J. W. Onorato, R. B. Rashid, C. K. </w:t>
      </w:r>
      <w:r w:rsidRPr="00BA29CE">
        <w:rPr>
          <w:rFonts w:ascii="Calibri" w:hAnsi="Calibri" w:cs="Calibri"/>
          <w:noProof/>
          <w:sz w:val="18"/>
          <w:szCs w:val="24"/>
        </w:rPr>
        <w:lastRenderedPageBreak/>
        <w:t xml:space="preserve">Luscombe and D. S. Ginger, </w:t>
      </w:r>
      <w:r w:rsidRPr="00BA29CE">
        <w:rPr>
          <w:rFonts w:ascii="Calibri" w:hAnsi="Calibri" w:cs="Calibri"/>
          <w:i/>
          <w:iCs/>
          <w:noProof/>
          <w:sz w:val="18"/>
          <w:szCs w:val="24"/>
        </w:rPr>
        <w:t>J. Am. Chem. Soc.</w:t>
      </w:r>
      <w:r w:rsidRPr="00BA29CE">
        <w:rPr>
          <w:rFonts w:ascii="Calibri" w:hAnsi="Calibri" w:cs="Calibri"/>
          <w:noProof/>
          <w:sz w:val="18"/>
          <w:szCs w:val="24"/>
        </w:rPr>
        <w:t xml:space="preserve">, 2019, </w:t>
      </w:r>
      <w:r w:rsidRPr="00BA29CE">
        <w:rPr>
          <w:rFonts w:ascii="Calibri" w:hAnsi="Calibri" w:cs="Calibri"/>
          <w:b/>
          <w:bCs/>
          <w:noProof/>
          <w:sz w:val="18"/>
          <w:szCs w:val="24"/>
        </w:rPr>
        <w:t>141</w:t>
      </w:r>
      <w:r w:rsidRPr="00BA29CE">
        <w:rPr>
          <w:rFonts w:ascii="Calibri" w:hAnsi="Calibri" w:cs="Calibri"/>
          <w:noProof/>
          <w:sz w:val="18"/>
          <w:szCs w:val="24"/>
        </w:rPr>
        <w:t>, 4345–4354.</w:t>
      </w:r>
    </w:p>
    <w:p w14:paraId="491F9374" w14:textId="77777777" w:rsidR="00BA29CE" w:rsidRPr="00BA29CE" w:rsidRDefault="00BA29CE" w:rsidP="00BA29CE">
      <w:pPr>
        <w:widowControl w:val="0"/>
        <w:autoSpaceDE w:val="0"/>
        <w:autoSpaceDN w:val="0"/>
        <w:adjustRightInd w:val="0"/>
        <w:spacing w:after="0" w:line="240" w:lineRule="exact"/>
        <w:ind w:left="640" w:hanging="640"/>
        <w:rPr>
          <w:rFonts w:ascii="Calibri" w:hAnsi="Calibri" w:cs="Calibri"/>
          <w:noProof/>
          <w:sz w:val="18"/>
          <w:szCs w:val="24"/>
        </w:rPr>
      </w:pPr>
      <w:r w:rsidRPr="00BA29CE">
        <w:rPr>
          <w:rFonts w:ascii="Calibri" w:hAnsi="Calibri" w:cs="Calibri"/>
          <w:noProof/>
          <w:sz w:val="18"/>
          <w:szCs w:val="24"/>
        </w:rPr>
        <w:t>29</w:t>
      </w:r>
      <w:r w:rsidRPr="00BA29CE">
        <w:rPr>
          <w:rFonts w:ascii="Calibri" w:hAnsi="Calibri" w:cs="Calibri"/>
          <w:noProof/>
          <w:sz w:val="18"/>
          <w:szCs w:val="24"/>
        </w:rPr>
        <w:tab/>
        <w:t xml:space="preserve">P. Schmode, A. Savva, R. Kahl, D. Ohayon, F. Meichsner, O. Dolynchuk, T. Thurn-Albrecht, S. Inal and M. Thelakkat, </w:t>
      </w:r>
      <w:r w:rsidRPr="00BA29CE">
        <w:rPr>
          <w:rFonts w:ascii="Calibri" w:hAnsi="Calibri" w:cs="Calibri"/>
          <w:i/>
          <w:iCs/>
          <w:noProof/>
          <w:sz w:val="18"/>
          <w:szCs w:val="24"/>
        </w:rPr>
        <w:t>ACS Appl. Mater. Interfaces</w:t>
      </w:r>
      <w:r w:rsidRPr="00BA29CE">
        <w:rPr>
          <w:rFonts w:ascii="Calibri" w:hAnsi="Calibri" w:cs="Calibri"/>
          <w:noProof/>
          <w:sz w:val="18"/>
          <w:szCs w:val="24"/>
        </w:rPr>
        <w:t xml:space="preserve">, 2020, </w:t>
      </w:r>
      <w:r w:rsidRPr="00BA29CE">
        <w:rPr>
          <w:rFonts w:ascii="Calibri" w:hAnsi="Calibri" w:cs="Calibri"/>
          <w:b/>
          <w:bCs/>
          <w:noProof/>
          <w:sz w:val="18"/>
          <w:szCs w:val="24"/>
        </w:rPr>
        <w:t>12</w:t>
      </w:r>
      <w:r w:rsidRPr="00BA29CE">
        <w:rPr>
          <w:rFonts w:ascii="Calibri" w:hAnsi="Calibri" w:cs="Calibri"/>
          <w:noProof/>
          <w:sz w:val="18"/>
          <w:szCs w:val="24"/>
        </w:rPr>
        <w:t>, 13029–13039.</w:t>
      </w:r>
    </w:p>
    <w:p w14:paraId="5B68A766" w14:textId="77777777" w:rsidR="00BA29CE" w:rsidRPr="00BA29CE" w:rsidRDefault="00BA29CE" w:rsidP="00BA29CE">
      <w:pPr>
        <w:widowControl w:val="0"/>
        <w:autoSpaceDE w:val="0"/>
        <w:autoSpaceDN w:val="0"/>
        <w:adjustRightInd w:val="0"/>
        <w:spacing w:after="0" w:line="240" w:lineRule="exact"/>
        <w:ind w:left="640" w:hanging="640"/>
        <w:rPr>
          <w:rFonts w:ascii="Calibri" w:hAnsi="Calibri" w:cs="Calibri"/>
          <w:noProof/>
          <w:sz w:val="18"/>
          <w:szCs w:val="24"/>
        </w:rPr>
      </w:pPr>
      <w:r w:rsidRPr="00BA29CE">
        <w:rPr>
          <w:rFonts w:ascii="Calibri" w:hAnsi="Calibri" w:cs="Calibri"/>
          <w:noProof/>
          <w:sz w:val="18"/>
          <w:szCs w:val="24"/>
        </w:rPr>
        <w:t>30</w:t>
      </w:r>
      <w:r w:rsidRPr="00BA29CE">
        <w:rPr>
          <w:rFonts w:ascii="Calibri" w:hAnsi="Calibri" w:cs="Calibri"/>
          <w:noProof/>
          <w:sz w:val="18"/>
          <w:szCs w:val="24"/>
        </w:rPr>
        <w:tab/>
        <w:t xml:space="preserve">R. Giridharagopal, L. Q. Flagg, J. S. Harrison, M. E. Ziffer, J. Onorato, C. K. Luscombe and D. S. Ginger, </w:t>
      </w:r>
      <w:r w:rsidRPr="00BA29CE">
        <w:rPr>
          <w:rFonts w:ascii="Calibri" w:hAnsi="Calibri" w:cs="Calibri"/>
          <w:i/>
          <w:iCs/>
          <w:noProof/>
          <w:sz w:val="18"/>
          <w:szCs w:val="24"/>
        </w:rPr>
        <w:t>Nat. Mater.</w:t>
      </w:r>
      <w:r w:rsidRPr="00BA29CE">
        <w:rPr>
          <w:rFonts w:ascii="Calibri" w:hAnsi="Calibri" w:cs="Calibri"/>
          <w:noProof/>
          <w:sz w:val="18"/>
          <w:szCs w:val="24"/>
        </w:rPr>
        <w:t xml:space="preserve">, 2017, </w:t>
      </w:r>
      <w:r w:rsidRPr="00BA29CE">
        <w:rPr>
          <w:rFonts w:ascii="Calibri" w:hAnsi="Calibri" w:cs="Calibri"/>
          <w:b/>
          <w:bCs/>
          <w:noProof/>
          <w:sz w:val="18"/>
          <w:szCs w:val="24"/>
        </w:rPr>
        <w:t>16</w:t>
      </w:r>
      <w:r w:rsidRPr="00BA29CE">
        <w:rPr>
          <w:rFonts w:ascii="Calibri" w:hAnsi="Calibri" w:cs="Calibri"/>
          <w:noProof/>
          <w:sz w:val="18"/>
          <w:szCs w:val="24"/>
        </w:rPr>
        <w:t>, 737–742.</w:t>
      </w:r>
    </w:p>
    <w:p w14:paraId="58EAE139" w14:textId="77777777" w:rsidR="00BA29CE" w:rsidRPr="00BA29CE" w:rsidRDefault="00BA29CE" w:rsidP="00BA29CE">
      <w:pPr>
        <w:widowControl w:val="0"/>
        <w:autoSpaceDE w:val="0"/>
        <w:autoSpaceDN w:val="0"/>
        <w:adjustRightInd w:val="0"/>
        <w:spacing w:after="0" w:line="240" w:lineRule="exact"/>
        <w:ind w:left="640" w:hanging="640"/>
        <w:rPr>
          <w:rFonts w:ascii="Calibri" w:hAnsi="Calibri" w:cs="Calibri"/>
          <w:noProof/>
          <w:sz w:val="18"/>
          <w:szCs w:val="24"/>
        </w:rPr>
      </w:pPr>
      <w:r w:rsidRPr="00BA29CE">
        <w:rPr>
          <w:rFonts w:ascii="Calibri" w:hAnsi="Calibri" w:cs="Calibri"/>
          <w:noProof/>
          <w:sz w:val="18"/>
          <w:szCs w:val="24"/>
        </w:rPr>
        <w:t>31</w:t>
      </w:r>
      <w:r w:rsidRPr="00BA29CE">
        <w:rPr>
          <w:rFonts w:ascii="Calibri" w:hAnsi="Calibri" w:cs="Calibri"/>
          <w:noProof/>
          <w:sz w:val="18"/>
          <w:szCs w:val="24"/>
        </w:rPr>
        <w:tab/>
        <w:t xml:space="preserve">J. Onorato, Z. Wang, Y. Sun, C. Nowak, L. Flagg, R. Li, B. X. Dong, L. Richter, F. Escobedo, P. F. Nealey, S. Patel and C. Luscombe, </w:t>
      </w:r>
      <w:r w:rsidRPr="00BA29CE">
        <w:rPr>
          <w:rFonts w:ascii="Calibri" w:hAnsi="Calibri" w:cs="Calibri"/>
          <w:i/>
          <w:iCs/>
          <w:noProof/>
          <w:sz w:val="18"/>
          <w:szCs w:val="24"/>
        </w:rPr>
        <w:t>J. Mater. Chem. A</w:t>
      </w:r>
      <w:r w:rsidRPr="00BA29CE">
        <w:rPr>
          <w:rFonts w:ascii="Calibri" w:hAnsi="Calibri" w:cs="Calibri"/>
          <w:noProof/>
          <w:sz w:val="18"/>
          <w:szCs w:val="24"/>
        </w:rPr>
        <w:t xml:space="preserve">, 2021, </w:t>
      </w:r>
      <w:r w:rsidRPr="00BA29CE">
        <w:rPr>
          <w:rFonts w:ascii="Calibri" w:hAnsi="Calibri" w:cs="Calibri"/>
          <w:b/>
          <w:bCs/>
          <w:noProof/>
          <w:sz w:val="18"/>
          <w:szCs w:val="24"/>
        </w:rPr>
        <w:t>9</w:t>
      </w:r>
      <w:r w:rsidRPr="00BA29CE">
        <w:rPr>
          <w:rFonts w:ascii="Calibri" w:hAnsi="Calibri" w:cs="Calibri"/>
          <w:noProof/>
          <w:sz w:val="18"/>
          <w:szCs w:val="24"/>
        </w:rPr>
        <w:t>, 21410–21423.</w:t>
      </w:r>
    </w:p>
    <w:p w14:paraId="45CF3A7F" w14:textId="77777777" w:rsidR="00BA29CE" w:rsidRPr="00BA29CE" w:rsidRDefault="00BA29CE" w:rsidP="00BA29CE">
      <w:pPr>
        <w:widowControl w:val="0"/>
        <w:autoSpaceDE w:val="0"/>
        <w:autoSpaceDN w:val="0"/>
        <w:adjustRightInd w:val="0"/>
        <w:spacing w:after="0" w:line="240" w:lineRule="exact"/>
        <w:ind w:left="640" w:hanging="640"/>
        <w:rPr>
          <w:rFonts w:ascii="Calibri" w:hAnsi="Calibri" w:cs="Calibri"/>
          <w:noProof/>
          <w:sz w:val="18"/>
          <w:szCs w:val="24"/>
        </w:rPr>
      </w:pPr>
      <w:r w:rsidRPr="00BA29CE">
        <w:rPr>
          <w:rFonts w:ascii="Calibri" w:hAnsi="Calibri" w:cs="Calibri"/>
          <w:noProof/>
          <w:sz w:val="18"/>
          <w:szCs w:val="24"/>
        </w:rPr>
        <w:t>32</w:t>
      </w:r>
      <w:r w:rsidRPr="00BA29CE">
        <w:rPr>
          <w:rFonts w:ascii="Calibri" w:hAnsi="Calibri" w:cs="Calibri"/>
          <w:noProof/>
          <w:sz w:val="18"/>
          <w:szCs w:val="24"/>
        </w:rPr>
        <w:tab/>
        <w:t xml:space="preserve">E. Gruz, </w:t>
      </w:r>
      <w:r w:rsidRPr="00BA29CE">
        <w:rPr>
          <w:rFonts w:ascii="Calibri" w:hAnsi="Calibri" w:cs="Calibri"/>
          <w:i/>
          <w:iCs/>
          <w:noProof/>
          <w:sz w:val="18"/>
          <w:szCs w:val="24"/>
        </w:rPr>
        <w:t>Discuss. Faraday Soc.</w:t>
      </w:r>
      <w:r w:rsidRPr="00BA29CE">
        <w:rPr>
          <w:rFonts w:ascii="Calibri" w:hAnsi="Calibri" w:cs="Calibri"/>
          <w:noProof/>
          <w:sz w:val="18"/>
          <w:szCs w:val="24"/>
        </w:rPr>
        <w:t xml:space="preserve">, 1947, </w:t>
      </w:r>
      <w:r w:rsidRPr="00BA29CE">
        <w:rPr>
          <w:rFonts w:ascii="Calibri" w:hAnsi="Calibri" w:cs="Calibri"/>
          <w:b/>
          <w:bCs/>
          <w:noProof/>
          <w:sz w:val="18"/>
          <w:szCs w:val="24"/>
        </w:rPr>
        <w:t>1</w:t>
      </w:r>
      <w:r w:rsidRPr="00BA29CE">
        <w:rPr>
          <w:rFonts w:ascii="Calibri" w:hAnsi="Calibri" w:cs="Calibri"/>
          <w:noProof/>
          <w:sz w:val="18"/>
          <w:szCs w:val="24"/>
        </w:rPr>
        <w:t>, 11–19.</w:t>
      </w:r>
    </w:p>
    <w:p w14:paraId="3A03FE77" w14:textId="77777777" w:rsidR="00BA29CE" w:rsidRPr="00BA29CE" w:rsidRDefault="00BA29CE" w:rsidP="00BA29CE">
      <w:pPr>
        <w:widowControl w:val="0"/>
        <w:autoSpaceDE w:val="0"/>
        <w:autoSpaceDN w:val="0"/>
        <w:adjustRightInd w:val="0"/>
        <w:spacing w:after="0" w:line="240" w:lineRule="exact"/>
        <w:ind w:left="640" w:hanging="640"/>
        <w:rPr>
          <w:rFonts w:ascii="Calibri" w:hAnsi="Calibri" w:cs="Calibri"/>
          <w:noProof/>
          <w:sz w:val="18"/>
          <w:szCs w:val="24"/>
        </w:rPr>
      </w:pPr>
      <w:r w:rsidRPr="00BA29CE">
        <w:rPr>
          <w:rFonts w:ascii="Calibri" w:hAnsi="Calibri" w:cs="Calibri"/>
          <w:noProof/>
          <w:sz w:val="18"/>
          <w:szCs w:val="24"/>
        </w:rPr>
        <w:t>33</w:t>
      </w:r>
      <w:r w:rsidRPr="00BA29CE">
        <w:rPr>
          <w:rFonts w:ascii="Calibri" w:hAnsi="Calibri" w:cs="Calibri"/>
          <w:noProof/>
          <w:sz w:val="18"/>
          <w:szCs w:val="24"/>
        </w:rPr>
        <w:tab/>
        <w:t xml:space="preserve">J. H. Chang, J. Park, Y. K. Pak and J. J. Pak, </w:t>
      </w:r>
      <w:r w:rsidRPr="00BA29CE">
        <w:rPr>
          <w:rFonts w:ascii="Calibri" w:hAnsi="Calibri" w:cs="Calibri"/>
          <w:i/>
          <w:iCs/>
          <w:noProof/>
          <w:sz w:val="18"/>
          <w:szCs w:val="24"/>
        </w:rPr>
        <w:t>Proc. 3rd Int. IEEE EMBS Conf. Neural Eng.</w:t>
      </w:r>
      <w:r w:rsidRPr="00BA29CE">
        <w:rPr>
          <w:rFonts w:ascii="Calibri" w:hAnsi="Calibri" w:cs="Calibri"/>
          <w:noProof/>
          <w:sz w:val="18"/>
          <w:szCs w:val="24"/>
        </w:rPr>
        <w:t>, 2007, 572–574.</w:t>
      </w:r>
    </w:p>
    <w:p w14:paraId="4645FD63" w14:textId="77777777" w:rsidR="00BA29CE" w:rsidRPr="00BA29CE" w:rsidRDefault="00BA29CE" w:rsidP="00BA29CE">
      <w:pPr>
        <w:widowControl w:val="0"/>
        <w:autoSpaceDE w:val="0"/>
        <w:autoSpaceDN w:val="0"/>
        <w:adjustRightInd w:val="0"/>
        <w:spacing w:after="0" w:line="240" w:lineRule="exact"/>
        <w:ind w:left="640" w:hanging="640"/>
        <w:rPr>
          <w:rFonts w:ascii="Calibri" w:hAnsi="Calibri" w:cs="Calibri"/>
          <w:noProof/>
          <w:sz w:val="18"/>
          <w:szCs w:val="24"/>
        </w:rPr>
      </w:pPr>
      <w:r w:rsidRPr="00BA29CE">
        <w:rPr>
          <w:rFonts w:ascii="Calibri" w:hAnsi="Calibri" w:cs="Calibri"/>
          <w:noProof/>
          <w:sz w:val="18"/>
          <w:szCs w:val="24"/>
        </w:rPr>
        <w:t>34</w:t>
      </w:r>
      <w:r w:rsidRPr="00BA29CE">
        <w:rPr>
          <w:rFonts w:ascii="Calibri" w:hAnsi="Calibri" w:cs="Calibri"/>
          <w:noProof/>
          <w:sz w:val="18"/>
          <w:szCs w:val="24"/>
        </w:rPr>
        <w:tab/>
        <w:t xml:space="preserve">Kovacs Gregory T. A., in </w:t>
      </w:r>
      <w:r w:rsidRPr="00BA29CE">
        <w:rPr>
          <w:rFonts w:ascii="Calibri" w:hAnsi="Calibri" w:cs="Calibri"/>
          <w:i/>
          <w:iCs/>
          <w:noProof/>
          <w:sz w:val="18"/>
          <w:szCs w:val="24"/>
        </w:rPr>
        <w:t>Introduction to the theory, design, and modeling of thin-film microelectrodes for neural interfaces</w:t>
      </w:r>
      <w:r w:rsidRPr="00BA29CE">
        <w:rPr>
          <w:rFonts w:ascii="Calibri" w:hAnsi="Calibri" w:cs="Calibri"/>
          <w:noProof/>
          <w:sz w:val="18"/>
          <w:szCs w:val="24"/>
        </w:rPr>
        <w:t>, eds. D. A. Stenger and T. McKenna, Academic Press, New York, 1994, pp. 121–165.</w:t>
      </w:r>
    </w:p>
    <w:p w14:paraId="061696DC" w14:textId="77777777" w:rsidR="00BA29CE" w:rsidRPr="00BA29CE" w:rsidRDefault="00BA29CE" w:rsidP="00BA29CE">
      <w:pPr>
        <w:widowControl w:val="0"/>
        <w:autoSpaceDE w:val="0"/>
        <w:autoSpaceDN w:val="0"/>
        <w:adjustRightInd w:val="0"/>
        <w:spacing w:after="0" w:line="240" w:lineRule="exact"/>
        <w:ind w:left="640" w:hanging="640"/>
        <w:rPr>
          <w:rFonts w:ascii="Calibri" w:hAnsi="Calibri" w:cs="Calibri"/>
          <w:noProof/>
          <w:sz w:val="18"/>
          <w:szCs w:val="24"/>
        </w:rPr>
      </w:pPr>
      <w:r w:rsidRPr="00BA29CE">
        <w:rPr>
          <w:rFonts w:ascii="Calibri" w:hAnsi="Calibri" w:cs="Calibri"/>
          <w:noProof/>
          <w:sz w:val="18"/>
          <w:szCs w:val="24"/>
        </w:rPr>
        <w:t>35</w:t>
      </w:r>
      <w:r w:rsidRPr="00BA29CE">
        <w:rPr>
          <w:rFonts w:ascii="Calibri" w:hAnsi="Calibri" w:cs="Calibri"/>
          <w:noProof/>
          <w:sz w:val="18"/>
          <w:szCs w:val="24"/>
        </w:rPr>
        <w:tab/>
        <w:t xml:space="preserve">M. Murbach, B. Gerwe, N. Dawson-Elli and L. Tsui, </w:t>
      </w:r>
      <w:r w:rsidRPr="00BA29CE">
        <w:rPr>
          <w:rFonts w:ascii="Calibri" w:hAnsi="Calibri" w:cs="Calibri"/>
          <w:i/>
          <w:iCs/>
          <w:noProof/>
          <w:sz w:val="18"/>
          <w:szCs w:val="24"/>
        </w:rPr>
        <w:t>J. Open Source Software.</w:t>
      </w:r>
      <w:r w:rsidRPr="00BA29CE">
        <w:rPr>
          <w:rFonts w:ascii="Calibri" w:hAnsi="Calibri" w:cs="Calibri"/>
          <w:noProof/>
          <w:sz w:val="18"/>
          <w:szCs w:val="24"/>
        </w:rPr>
        <w:t xml:space="preserve">, 2020, </w:t>
      </w:r>
      <w:r w:rsidRPr="00BA29CE">
        <w:rPr>
          <w:rFonts w:ascii="Calibri" w:hAnsi="Calibri" w:cs="Calibri"/>
          <w:b/>
          <w:bCs/>
          <w:noProof/>
          <w:sz w:val="18"/>
          <w:szCs w:val="24"/>
        </w:rPr>
        <w:t>5</w:t>
      </w:r>
      <w:r w:rsidRPr="00BA29CE">
        <w:rPr>
          <w:rFonts w:ascii="Calibri" w:hAnsi="Calibri" w:cs="Calibri"/>
          <w:noProof/>
          <w:sz w:val="18"/>
          <w:szCs w:val="24"/>
        </w:rPr>
        <w:t>, 2349.</w:t>
      </w:r>
    </w:p>
    <w:p w14:paraId="2BA62BDF" w14:textId="77777777" w:rsidR="00BA29CE" w:rsidRPr="00BA29CE" w:rsidRDefault="00BA29CE" w:rsidP="00BA29CE">
      <w:pPr>
        <w:widowControl w:val="0"/>
        <w:autoSpaceDE w:val="0"/>
        <w:autoSpaceDN w:val="0"/>
        <w:adjustRightInd w:val="0"/>
        <w:spacing w:after="0" w:line="240" w:lineRule="exact"/>
        <w:ind w:left="640" w:hanging="640"/>
        <w:rPr>
          <w:rFonts w:ascii="Calibri" w:hAnsi="Calibri" w:cs="Calibri"/>
          <w:noProof/>
          <w:sz w:val="18"/>
          <w:szCs w:val="24"/>
        </w:rPr>
      </w:pPr>
      <w:r w:rsidRPr="00BA29CE">
        <w:rPr>
          <w:rFonts w:ascii="Calibri" w:hAnsi="Calibri" w:cs="Calibri"/>
          <w:noProof/>
          <w:sz w:val="18"/>
          <w:szCs w:val="24"/>
        </w:rPr>
        <w:t>36</w:t>
      </w:r>
      <w:r w:rsidRPr="00BA29CE">
        <w:rPr>
          <w:rFonts w:ascii="Calibri" w:hAnsi="Calibri" w:cs="Calibri"/>
          <w:noProof/>
          <w:sz w:val="18"/>
          <w:szCs w:val="24"/>
        </w:rPr>
        <w:tab/>
        <w:t xml:space="preserve">G. Sauerbrey, </w:t>
      </w:r>
      <w:r w:rsidRPr="00BA29CE">
        <w:rPr>
          <w:rFonts w:ascii="Calibri" w:hAnsi="Calibri" w:cs="Calibri"/>
          <w:i/>
          <w:iCs/>
          <w:noProof/>
          <w:sz w:val="18"/>
          <w:szCs w:val="24"/>
        </w:rPr>
        <w:t>Zeitschrift fiir Phys.</w:t>
      </w:r>
      <w:r w:rsidRPr="00BA29CE">
        <w:rPr>
          <w:rFonts w:ascii="Calibri" w:hAnsi="Calibri" w:cs="Calibri"/>
          <w:noProof/>
          <w:sz w:val="18"/>
          <w:szCs w:val="24"/>
        </w:rPr>
        <w:t xml:space="preserve">, 1959, </w:t>
      </w:r>
      <w:r w:rsidRPr="00BA29CE">
        <w:rPr>
          <w:rFonts w:ascii="Calibri" w:hAnsi="Calibri" w:cs="Calibri"/>
          <w:b/>
          <w:bCs/>
          <w:noProof/>
          <w:sz w:val="18"/>
          <w:szCs w:val="24"/>
        </w:rPr>
        <w:t>55</w:t>
      </w:r>
      <w:r w:rsidRPr="00BA29CE">
        <w:rPr>
          <w:rFonts w:ascii="Calibri" w:hAnsi="Calibri" w:cs="Calibri"/>
          <w:noProof/>
          <w:sz w:val="18"/>
          <w:szCs w:val="24"/>
        </w:rPr>
        <w:t>, 206–222.</w:t>
      </w:r>
    </w:p>
    <w:p w14:paraId="20EDDB76" w14:textId="77777777" w:rsidR="00BA29CE" w:rsidRPr="00BA29CE" w:rsidRDefault="00BA29CE" w:rsidP="00BA29CE">
      <w:pPr>
        <w:widowControl w:val="0"/>
        <w:autoSpaceDE w:val="0"/>
        <w:autoSpaceDN w:val="0"/>
        <w:adjustRightInd w:val="0"/>
        <w:spacing w:after="0" w:line="240" w:lineRule="exact"/>
        <w:ind w:left="640" w:hanging="640"/>
        <w:rPr>
          <w:rFonts w:ascii="Calibri" w:hAnsi="Calibri" w:cs="Calibri"/>
          <w:noProof/>
          <w:sz w:val="18"/>
          <w:szCs w:val="24"/>
        </w:rPr>
      </w:pPr>
      <w:r w:rsidRPr="00BA29CE">
        <w:rPr>
          <w:rFonts w:ascii="Calibri" w:hAnsi="Calibri" w:cs="Calibri"/>
          <w:noProof/>
          <w:sz w:val="18"/>
          <w:szCs w:val="24"/>
        </w:rPr>
        <w:t>37</w:t>
      </w:r>
      <w:r w:rsidRPr="00BA29CE">
        <w:rPr>
          <w:rFonts w:ascii="Calibri" w:hAnsi="Calibri" w:cs="Calibri"/>
          <w:noProof/>
          <w:sz w:val="18"/>
          <w:szCs w:val="24"/>
        </w:rPr>
        <w:tab/>
        <w:t xml:space="preserve">L. Q. Flagg, R. Giridharagopal, J. Guo and D. S. Ginger, </w:t>
      </w:r>
      <w:r w:rsidRPr="00BA29CE">
        <w:rPr>
          <w:rFonts w:ascii="Calibri" w:hAnsi="Calibri" w:cs="Calibri"/>
          <w:i/>
          <w:iCs/>
          <w:noProof/>
          <w:sz w:val="18"/>
          <w:szCs w:val="24"/>
        </w:rPr>
        <w:t>Chem. Mater.</w:t>
      </w:r>
      <w:r w:rsidRPr="00BA29CE">
        <w:rPr>
          <w:rFonts w:ascii="Calibri" w:hAnsi="Calibri" w:cs="Calibri"/>
          <w:noProof/>
          <w:sz w:val="18"/>
          <w:szCs w:val="24"/>
        </w:rPr>
        <w:t xml:space="preserve">, 2018, </w:t>
      </w:r>
      <w:r w:rsidRPr="00BA29CE">
        <w:rPr>
          <w:rFonts w:ascii="Calibri" w:hAnsi="Calibri" w:cs="Calibri"/>
          <w:b/>
          <w:bCs/>
          <w:noProof/>
          <w:sz w:val="18"/>
          <w:szCs w:val="24"/>
        </w:rPr>
        <w:t>30</w:t>
      </w:r>
      <w:r w:rsidRPr="00BA29CE">
        <w:rPr>
          <w:rFonts w:ascii="Calibri" w:hAnsi="Calibri" w:cs="Calibri"/>
          <w:noProof/>
          <w:sz w:val="18"/>
          <w:szCs w:val="24"/>
        </w:rPr>
        <w:t>, 5380–5389.</w:t>
      </w:r>
    </w:p>
    <w:p w14:paraId="6009025A" w14:textId="77777777" w:rsidR="00BA29CE" w:rsidRPr="00BA29CE" w:rsidRDefault="00BA29CE" w:rsidP="00BA29CE">
      <w:pPr>
        <w:widowControl w:val="0"/>
        <w:autoSpaceDE w:val="0"/>
        <w:autoSpaceDN w:val="0"/>
        <w:adjustRightInd w:val="0"/>
        <w:spacing w:after="0" w:line="240" w:lineRule="exact"/>
        <w:ind w:left="640" w:hanging="640"/>
        <w:rPr>
          <w:rFonts w:ascii="Calibri" w:hAnsi="Calibri" w:cs="Calibri"/>
          <w:noProof/>
          <w:sz w:val="18"/>
          <w:szCs w:val="24"/>
        </w:rPr>
      </w:pPr>
      <w:r w:rsidRPr="00BA29CE">
        <w:rPr>
          <w:rFonts w:ascii="Calibri" w:hAnsi="Calibri" w:cs="Calibri"/>
          <w:noProof/>
          <w:sz w:val="18"/>
          <w:szCs w:val="24"/>
        </w:rPr>
        <w:t>38</w:t>
      </w:r>
      <w:r w:rsidRPr="00BA29CE">
        <w:rPr>
          <w:rFonts w:ascii="Calibri" w:hAnsi="Calibri" w:cs="Calibri"/>
          <w:noProof/>
          <w:sz w:val="18"/>
          <w:szCs w:val="24"/>
        </w:rPr>
        <w:tab/>
        <w:t xml:space="preserve">A. Laiho, L. Herlogsson, R. Forchheimer, X. Crispin and M. Berggren, </w:t>
      </w:r>
      <w:r w:rsidRPr="00BA29CE">
        <w:rPr>
          <w:rFonts w:ascii="Calibri" w:hAnsi="Calibri" w:cs="Calibri"/>
          <w:i/>
          <w:iCs/>
          <w:noProof/>
          <w:sz w:val="18"/>
          <w:szCs w:val="24"/>
        </w:rPr>
        <w:t>Proc. Natl. Acad. Sci. U. S. A.</w:t>
      </w:r>
      <w:r w:rsidRPr="00BA29CE">
        <w:rPr>
          <w:rFonts w:ascii="Calibri" w:hAnsi="Calibri" w:cs="Calibri"/>
          <w:noProof/>
          <w:sz w:val="18"/>
          <w:szCs w:val="24"/>
        </w:rPr>
        <w:t xml:space="preserve">, 2011, </w:t>
      </w:r>
      <w:r w:rsidRPr="00BA29CE">
        <w:rPr>
          <w:rFonts w:ascii="Calibri" w:hAnsi="Calibri" w:cs="Calibri"/>
          <w:b/>
          <w:bCs/>
          <w:noProof/>
          <w:sz w:val="18"/>
          <w:szCs w:val="24"/>
        </w:rPr>
        <w:t>108</w:t>
      </w:r>
      <w:r w:rsidRPr="00BA29CE">
        <w:rPr>
          <w:rFonts w:ascii="Calibri" w:hAnsi="Calibri" w:cs="Calibri"/>
          <w:noProof/>
          <w:sz w:val="18"/>
          <w:szCs w:val="24"/>
        </w:rPr>
        <w:t>, 15069–15073.</w:t>
      </w:r>
    </w:p>
    <w:p w14:paraId="54AC1148" w14:textId="77777777" w:rsidR="00BA29CE" w:rsidRPr="00BA29CE" w:rsidRDefault="00BA29CE" w:rsidP="00BA29CE">
      <w:pPr>
        <w:widowControl w:val="0"/>
        <w:autoSpaceDE w:val="0"/>
        <w:autoSpaceDN w:val="0"/>
        <w:adjustRightInd w:val="0"/>
        <w:spacing w:after="0" w:line="240" w:lineRule="exact"/>
        <w:ind w:left="640" w:hanging="640"/>
        <w:rPr>
          <w:rFonts w:ascii="Calibri" w:hAnsi="Calibri" w:cs="Calibri"/>
          <w:noProof/>
          <w:sz w:val="18"/>
          <w:szCs w:val="24"/>
        </w:rPr>
      </w:pPr>
      <w:r w:rsidRPr="00BA29CE">
        <w:rPr>
          <w:rFonts w:ascii="Calibri" w:hAnsi="Calibri" w:cs="Calibri"/>
          <w:noProof/>
          <w:sz w:val="18"/>
          <w:szCs w:val="24"/>
        </w:rPr>
        <w:t>39</w:t>
      </w:r>
      <w:r w:rsidRPr="00BA29CE">
        <w:rPr>
          <w:rFonts w:ascii="Calibri" w:hAnsi="Calibri" w:cs="Calibri"/>
          <w:noProof/>
          <w:sz w:val="18"/>
          <w:szCs w:val="24"/>
        </w:rPr>
        <w:tab/>
        <w:t xml:space="preserve">E. M. Thomas, M. A. Brady, H. Nakayama, B. C. Popere, R. A. Segalman and M. L. Chabinyc, </w:t>
      </w:r>
      <w:r w:rsidRPr="00BA29CE">
        <w:rPr>
          <w:rFonts w:ascii="Calibri" w:hAnsi="Calibri" w:cs="Calibri"/>
          <w:i/>
          <w:iCs/>
          <w:noProof/>
          <w:sz w:val="18"/>
          <w:szCs w:val="24"/>
        </w:rPr>
        <w:t>Adv. Funct. Mater.</w:t>
      </w:r>
      <w:r w:rsidRPr="00BA29CE">
        <w:rPr>
          <w:rFonts w:ascii="Calibri" w:hAnsi="Calibri" w:cs="Calibri"/>
          <w:noProof/>
          <w:sz w:val="18"/>
          <w:szCs w:val="24"/>
        </w:rPr>
        <w:t xml:space="preserve">, 2018, </w:t>
      </w:r>
      <w:r w:rsidRPr="00BA29CE">
        <w:rPr>
          <w:rFonts w:ascii="Calibri" w:hAnsi="Calibri" w:cs="Calibri"/>
          <w:b/>
          <w:bCs/>
          <w:noProof/>
          <w:sz w:val="18"/>
          <w:szCs w:val="24"/>
        </w:rPr>
        <w:t>28</w:t>
      </w:r>
      <w:r w:rsidRPr="00BA29CE">
        <w:rPr>
          <w:rFonts w:ascii="Calibri" w:hAnsi="Calibri" w:cs="Calibri"/>
          <w:noProof/>
          <w:sz w:val="18"/>
          <w:szCs w:val="24"/>
        </w:rPr>
        <w:t>, 1803687.</w:t>
      </w:r>
    </w:p>
    <w:p w14:paraId="681FE825" w14:textId="77777777" w:rsidR="00BA29CE" w:rsidRPr="00BA29CE" w:rsidRDefault="00BA29CE" w:rsidP="00BA29CE">
      <w:pPr>
        <w:widowControl w:val="0"/>
        <w:autoSpaceDE w:val="0"/>
        <w:autoSpaceDN w:val="0"/>
        <w:adjustRightInd w:val="0"/>
        <w:spacing w:after="0" w:line="240" w:lineRule="exact"/>
        <w:ind w:left="640" w:hanging="640"/>
        <w:rPr>
          <w:rFonts w:ascii="Calibri" w:hAnsi="Calibri" w:cs="Calibri"/>
          <w:noProof/>
          <w:sz w:val="18"/>
          <w:szCs w:val="24"/>
        </w:rPr>
      </w:pPr>
      <w:r w:rsidRPr="00BA29CE">
        <w:rPr>
          <w:rFonts w:ascii="Calibri" w:hAnsi="Calibri" w:cs="Calibri"/>
          <w:noProof/>
          <w:sz w:val="18"/>
          <w:szCs w:val="24"/>
        </w:rPr>
        <w:t>40</w:t>
      </w:r>
      <w:r w:rsidRPr="00BA29CE">
        <w:rPr>
          <w:rFonts w:ascii="Calibri" w:hAnsi="Calibri" w:cs="Calibri"/>
          <w:noProof/>
          <w:sz w:val="18"/>
          <w:szCs w:val="24"/>
        </w:rPr>
        <w:tab/>
        <w:t xml:space="preserve">J. O. Guardado and A. Salleo, </w:t>
      </w:r>
      <w:r w:rsidRPr="00BA29CE">
        <w:rPr>
          <w:rFonts w:ascii="Calibri" w:hAnsi="Calibri" w:cs="Calibri"/>
          <w:i/>
          <w:iCs/>
          <w:noProof/>
          <w:sz w:val="18"/>
          <w:szCs w:val="24"/>
        </w:rPr>
        <w:t>Adv. Funct. Mater.</w:t>
      </w:r>
      <w:r w:rsidRPr="00BA29CE">
        <w:rPr>
          <w:rFonts w:ascii="Calibri" w:hAnsi="Calibri" w:cs="Calibri"/>
          <w:noProof/>
          <w:sz w:val="18"/>
          <w:szCs w:val="24"/>
        </w:rPr>
        <w:t xml:space="preserve">, 2017, </w:t>
      </w:r>
      <w:r w:rsidRPr="00BA29CE">
        <w:rPr>
          <w:rFonts w:ascii="Calibri" w:hAnsi="Calibri" w:cs="Calibri"/>
          <w:b/>
          <w:bCs/>
          <w:noProof/>
          <w:sz w:val="18"/>
          <w:szCs w:val="24"/>
        </w:rPr>
        <w:t>27</w:t>
      </w:r>
      <w:r w:rsidRPr="00BA29CE">
        <w:rPr>
          <w:rFonts w:ascii="Calibri" w:hAnsi="Calibri" w:cs="Calibri"/>
          <w:noProof/>
          <w:sz w:val="18"/>
          <w:szCs w:val="24"/>
        </w:rPr>
        <w:t>, 1701791.</w:t>
      </w:r>
    </w:p>
    <w:p w14:paraId="2B19D059" w14:textId="77777777" w:rsidR="00BA29CE" w:rsidRPr="00BA29CE" w:rsidRDefault="00BA29CE" w:rsidP="00BA29CE">
      <w:pPr>
        <w:widowControl w:val="0"/>
        <w:autoSpaceDE w:val="0"/>
        <w:autoSpaceDN w:val="0"/>
        <w:adjustRightInd w:val="0"/>
        <w:spacing w:after="0" w:line="240" w:lineRule="exact"/>
        <w:ind w:left="640" w:hanging="640"/>
        <w:rPr>
          <w:rFonts w:ascii="Calibri" w:hAnsi="Calibri" w:cs="Calibri"/>
          <w:noProof/>
          <w:sz w:val="18"/>
          <w:szCs w:val="24"/>
        </w:rPr>
      </w:pPr>
      <w:r w:rsidRPr="00BA29CE">
        <w:rPr>
          <w:rFonts w:ascii="Calibri" w:hAnsi="Calibri" w:cs="Calibri"/>
          <w:noProof/>
          <w:sz w:val="18"/>
          <w:szCs w:val="24"/>
        </w:rPr>
        <w:t>41</w:t>
      </w:r>
      <w:r w:rsidRPr="00BA29CE">
        <w:rPr>
          <w:rFonts w:ascii="Calibri" w:hAnsi="Calibri" w:cs="Calibri"/>
          <w:noProof/>
          <w:sz w:val="18"/>
          <w:szCs w:val="24"/>
        </w:rPr>
        <w:tab/>
        <w:t xml:space="preserve">A. Savva, R. Hallani, C. Cendra, J. Surgailis, T. C. Hidalgo, S. Wustoni, R. Sheelamanthula, X. Chen, M. Kirkus, A. Giovannitti, A. Salleo, I. McCulloch and S. Inal, </w:t>
      </w:r>
      <w:r w:rsidRPr="00BA29CE">
        <w:rPr>
          <w:rFonts w:ascii="Calibri" w:hAnsi="Calibri" w:cs="Calibri"/>
          <w:i/>
          <w:iCs/>
          <w:noProof/>
          <w:sz w:val="18"/>
          <w:szCs w:val="24"/>
        </w:rPr>
        <w:t>Adv. Funct. Mater.</w:t>
      </w:r>
      <w:r w:rsidRPr="00BA29CE">
        <w:rPr>
          <w:rFonts w:ascii="Calibri" w:hAnsi="Calibri" w:cs="Calibri"/>
          <w:noProof/>
          <w:sz w:val="18"/>
          <w:szCs w:val="24"/>
        </w:rPr>
        <w:t xml:space="preserve">, 2020, </w:t>
      </w:r>
      <w:r w:rsidRPr="00BA29CE">
        <w:rPr>
          <w:rFonts w:ascii="Calibri" w:hAnsi="Calibri" w:cs="Calibri"/>
          <w:b/>
          <w:bCs/>
          <w:noProof/>
          <w:sz w:val="18"/>
          <w:szCs w:val="24"/>
        </w:rPr>
        <w:t>30</w:t>
      </w:r>
      <w:r w:rsidRPr="00BA29CE">
        <w:rPr>
          <w:rFonts w:ascii="Calibri" w:hAnsi="Calibri" w:cs="Calibri"/>
          <w:noProof/>
          <w:sz w:val="18"/>
          <w:szCs w:val="24"/>
        </w:rPr>
        <w:t>, 1907657.</w:t>
      </w:r>
    </w:p>
    <w:p w14:paraId="185AB84E" w14:textId="77777777" w:rsidR="00BA29CE" w:rsidRPr="00BA29CE" w:rsidRDefault="00BA29CE" w:rsidP="00BA29CE">
      <w:pPr>
        <w:widowControl w:val="0"/>
        <w:autoSpaceDE w:val="0"/>
        <w:autoSpaceDN w:val="0"/>
        <w:adjustRightInd w:val="0"/>
        <w:spacing w:after="0" w:line="240" w:lineRule="exact"/>
        <w:ind w:left="640" w:hanging="640"/>
        <w:rPr>
          <w:rFonts w:ascii="Calibri" w:hAnsi="Calibri" w:cs="Calibri"/>
          <w:noProof/>
          <w:sz w:val="18"/>
          <w:szCs w:val="24"/>
        </w:rPr>
      </w:pPr>
      <w:r w:rsidRPr="00BA29CE">
        <w:rPr>
          <w:rFonts w:ascii="Calibri" w:hAnsi="Calibri" w:cs="Calibri"/>
          <w:noProof/>
          <w:sz w:val="18"/>
          <w:szCs w:val="24"/>
        </w:rPr>
        <w:t>42</w:t>
      </w:r>
      <w:r w:rsidRPr="00BA29CE">
        <w:rPr>
          <w:rFonts w:ascii="Calibri" w:hAnsi="Calibri" w:cs="Calibri"/>
          <w:noProof/>
          <w:sz w:val="18"/>
          <w:szCs w:val="24"/>
        </w:rPr>
        <w:tab/>
        <w:t xml:space="preserve">L. Huang, Z. Wang, J. Chen, B. Wang, Y. Chen, W. Huang, L. Chi, T. J. Marks and A. Facchetti, </w:t>
      </w:r>
      <w:r w:rsidRPr="00BA29CE">
        <w:rPr>
          <w:rFonts w:ascii="Calibri" w:hAnsi="Calibri" w:cs="Calibri"/>
          <w:i/>
          <w:iCs/>
          <w:noProof/>
          <w:sz w:val="18"/>
          <w:szCs w:val="24"/>
        </w:rPr>
        <w:t>Adv. Mater.</w:t>
      </w:r>
      <w:r w:rsidRPr="00BA29CE">
        <w:rPr>
          <w:rFonts w:ascii="Calibri" w:hAnsi="Calibri" w:cs="Calibri"/>
          <w:noProof/>
          <w:sz w:val="18"/>
          <w:szCs w:val="24"/>
        </w:rPr>
        <w:t xml:space="preserve">, 2021, </w:t>
      </w:r>
      <w:r w:rsidRPr="00BA29CE">
        <w:rPr>
          <w:rFonts w:ascii="Calibri" w:hAnsi="Calibri" w:cs="Calibri"/>
          <w:b/>
          <w:bCs/>
          <w:noProof/>
          <w:sz w:val="18"/>
          <w:szCs w:val="24"/>
        </w:rPr>
        <w:t>33</w:t>
      </w:r>
      <w:r w:rsidRPr="00BA29CE">
        <w:rPr>
          <w:rFonts w:ascii="Calibri" w:hAnsi="Calibri" w:cs="Calibri"/>
          <w:noProof/>
          <w:sz w:val="18"/>
          <w:szCs w:val="24"/>
        </w:rPr>
        <w:t>, 2007041.</w:t>
      </w:r>
    </w:p>
    <w:p w14:paraId="6B5D573C" w14:textId="77777777" w:rsidR="00BA29CE" w:rsidRPr="00BA29CE" w:rsidRDefault="00BA29CE" w:rsidP="00BA29CE">
      <w:pPr>
        <w:widowControl w:val="0"/>
        <w:autoSpaceDE w:val="0"/>
        <w:autoSpaceDN w:val="0"/>
        <w:adjustRightInd w:val="0"/>
        <w:spacing w:after="0" w:line="240" w:lineRule="exact"/>
        <w:ind w:left="640" w:hanging="640"/>
        <w:rPr>
          <w:rFonts w:ascii="Calibri" w:hAnsi="Calibri" w:cs="Calibri"/>
          <w:noProof/>
          <w:sz w:val="18"/>
          <w:szCs w:val="24"/>
        </w:rPr>
      </w:pPr>
      <w:r w:rsidRPr="00BA29CE">
        <w:rPr>
          <w:rFonts w:ascii="Calibri" w:hAnsi="Calibri" w:cs="Calibri"/>
          <w:noProof/>
          <w:sz w:val="18"/>
          <w:szCs w:val="24"/>
        </w:rPr>
        <w:t>43</w:t>
      </w:r>
      <w:r w:rsidRPr="00BA29CE">
        <w:rPr>
          <w:rFonts w:ascii="Calibri" w:hAnsi="Calibri" w:cs="Calibri"/>
          <w:noProof/>
          <w:sz w:val="18"/>
          <w:szCs w:val="24"/>
        </w:rPr>
        <w:tab/>
        <w:t xml:space="preserve">T. Nicolini, J. Surgailis, A. Savva, A. D. Scaccabarozzi, R. Nakar, D. Thuau, G. Wantz, L. J. Richter, O. Dautel, G. Hadziioannou and N. Stingelin, </w:t>
      </w:r>
      <w:r w:rsidRPr="00BA29CE">
        <w:rPr>
          <w:rFonts w:ascii="Calibri" w:hAnsi="Calibri" w:cs="Calibri"/>
          <w:i/>
          <w:iCs/>
          <w:noProof/>
          <w:sz w:val="18"/>
          <w:szCs w:val="24"/>
        </w:rPr>
        <w:t>Adv. Mater.</w:t>
      </w:r>
      <w:r w:rsidRPr="00BA29CE">
        <w:rPr>
          <w:rFonts w:ascii="Calibri" w:hAnsi="Calibri" w:cs="Calibri"/>
          <w:noProof/>
          <w:sz w:val="18"/>
          <w:szCs w:val="24"/>
        </w:rPr>
        <w:t xml:space="preserve">, 2020, </w:t>
      </w:r>
      <w:r w:rsidRPr="00BA29CE">
        <w:rPr>
          <w:rFonts w:ascii="Calibri" w:hAnsi="Calibri" w:cs="Calibri"/>
          <w:b/>
          <w:bCs/>
          <w:noProof/>
          <w:sz w:val="18"/>
          <w:szCs w:val="24"/>
        </w:rPr>
        <w:t>33</w:t>
      </w:r>
      <w:r w:rsidRPr="00BA29CE">
        <w:rPr>
          <w:rFonts w:ascii="Calibri" w:hAnsi="Calibri" w:cs="Calibri"/>
          <w:noProof/>
          <w:sz w:val="18"/>
          <w:szCs w:val="24"/>
        </w:rPr>
        <w:t>, 2005723.</w:t>
      </w:r>
    </w:p>
    <w:p w14:paraId="76E87CE6" w14:textId="77777777" w:rsidR="00BA29CE" w:rsidRPr="00BA29CE" w:rsidRDefault="00BA29CE" w:rsidP="00BA29CE">
      <w:pPr>
        <w:widowControl w:val="0"/>
        <w:autoSpaceDE w:val="0"/>
        <w:autoSpaceDN w:val="0"/>
        <w:adjustRightInd w:val="0"/>
        <w:spacing w:after="0" w:line="240" w:lineRule="exact"/>
        <w:ind w:left="640" w:hanging="640"/>
        <w:rPr>
          <w:rFonts w:ascii="Calibri" w:hAnsi="Calibri" w:cs="Calibri"/>
          <w:noProof/>
          <w:sz w:val="18"/>
        </w:rPr>
      </w:pPr>
      <w:r w:rsidRPr="00BA29CE">
        <w:rPr>
          <w:rFonts w:ascii="Calibri" w:hAnsi="Calibri" w:cs="Calibri"/>
          <w:noProof/>
          <w:sz w:val="18"/>
          <w:szCs w:val="24"/>
        </w:rPr>
        <w:t>44</w:t>
      </w:r>
      <w:r w:rsidRPr="00BA29CE">
        <w:rPr>
          <w:rFonts w:ascii="Calibri" w:hAnsi="Calibri" w:cs="Calibri"/>
          <w:noProof/>
          <w:sz w:val="18"/>
          <w:szCs w:val="24"/>
        </w:rPr>
        <w:tab/>
        <w:t xml:space="preserve">H. Yamagata, C. M. Pochas and F. C. Spano, </w:t>
      </w:r>
      <w:r w:rsidRPr="00BA29CE">
        <w:rPr>
          <w:rFonts w:ascii="Calibri" w:hAnsi="Calibri" w:cs="Calibri"/>
          <w:i/>
          <w:iCs/>
          <w:noProof/>
          <w:sz w:val="18"/>
          <w:szCs w:val="24"/>
        </w:rPr>
        <w:t>J. Phys. Chem. B</w:t>
      </w:r>
      <w:r w:rsidRPr="00BA29CE">
        <w:rPr>
          <w:rFonts w:ascii="Calibri" w:hAnsi="Calibri" w:cs="Calibri"/>
          <w:noProof/>
          <w:sz w:val="18"/>
          <w:szCs w:val="24"/>
        </w:rPr>
        <w:t xml:space="preserve">, 2012, </w:t>
      </w:r>
      <w:r w:rsidRPr="00BA29CE">
        <w:rPr>
          <w:rFonts w:ascii="Calibri" w:hAnsi="Calibri" w:cs="Calibri"/>
          <w:b/>
          <w:bCs/>
          <w:noProof/>
          <w:sz w:val="18"/>
          <w:szCs w:val="24"/>
        </w:rPr>
        <w:t>116</w:t>
      </w:r>
      <w:r w:rsidRPr="00BA29CE">
        <w:rPr>
          <w:rFonts w:ascii="Calibri" w:hAnsi="Calibri" w:cs="Calibri"/>
          <w:noProof/>
          <w:sz w:val="18"/>
          <w:szCs w:val="24"/>
        </w:rPr>
        <w:t>, 14494–14503.</w:t>
      </w:r>
    </w:p>
    <w:p w14:paraId="214E3095" w14:textId="77777777" w:rsidR="00612C2C" w:rsidRPr="00612C2C" w:rsidRDefault="00612C2C" w:rsidP="00612C2C">
      <w:pPr>
        <w:pStyle w:val="RSCF02FootnotestoTitleAuthors"/>
        <w:spacing w:line="200" w:lineRule="exact"/>
        <w:rPr>
          <w:sz w:val="18"/>
          <w:szCs w:val="18"/>
        </w:rPr>
      </w:pPr>
      <w:r w:rsidRPr="00612C2C">
        <w:rPr>
          <w:sz w:val="18"/>
          <w:szCs w:val="18"/>
        </w:rPr>
        <w:fldChar w:fldCharType="end"/>
      </w:r>
    </w:p>
    <w:sectPr w:rsidR="00612C2C" w:rsidRPr="00612C2C"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7B2CE" w14:textId="77777777" w:rsidR="00014C32" w:rsidRDefault="00014C32" w:rsidP="00E547DB">
      <w:pPr>
        <w:spacing w:after="0" w:line="240" w:lineRule="auto"/>
      </w:pPr>
      <w:r>
        <w:separator/>
      </w:r>
    </w:p>
    <w:p w14:paraId="73B34E4B" w14:textId="77777777" w:rsidR="00014C32" w:rsidRDefault="00014C32"/>
    <w:p w14:paraId="40CF7BB2" w14:textId="77777777" w:rsidR="00014C32" w:rsidRDefault="00014C32"/>
    <w:p w14:paraId="72C93D98" w14:textId="77777777" w:rsidR="00014C32" w:rsidRDefault="00014C32"/>
    <w:p w14:paraId="2D4CD992" w14:textId="77777777" w:rsidR="00014C32" w:rsidRDefault="00014C32"/>
    <w:p w14:paraId="7843787F" w14:textId="77777777" w:rsidR="00014C32" w:rsidRDefault="00014C32"/>
  </w:endnote>
  <w:endnote w:type="continuationSeparator" w:id="0">
    <w:p w14:paraId="7C2793CB" w14:textId="77777777" w:rsidR="00014C32" w:rsidRDefault="00014C32" w:rsidP="00E547DB">
      <w:pPr>
        <w:spacing w:after="0" w:line="240" w:lineRule="auto"/>
      </w:pPr>
      <w:r>
        <w:continuationSeparator/>
      </w:r>
    </w:p>
    <w:p w14:paraId="155DD37A" w14:textId="77777777" w:rsidR="00014C32" w:rsidRDefault="00014C32"/>
    <w:p w14:paraId="4B86A532" w14:textId="77777777" w:rsidR="00014C32" w:rsidRDefault="00014C32"/>
    <w:p w14:paraId="077C39A6" w14:textId="77777777" w:rsidR="00014C32" w:rsidRDefault="00014C32"/>
    <w:p w14:paraId="43BC378C" w14:textId="77777777" w:rsidR="00014C32" w:rsidRDefault="00014C32"/>
    <w:p w14:paraId="26ABD013" w14:textId="77777777" w:rsidR="00014C32" w:rsidRDefault="00014C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283C881-ED43-4409-A1E9-E60B90280DF8}"/>
    <w:embedBold r:id="rId2" w:fontKey="{758B2A3A-7FDA-4B10-BC4F-B9E5ACACDB16}"/>
    <w:embedItalic r:id="rId3" w:fontKey="{3C0FE356-73E6-4719-A877-35B03549E5F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embedRegular r:id="rId4" w:subsetted="1" w:fontKey="{390D605A-6552-4CFF-B6D2-924F25D10C61}"/>
    <w:embedItalic r:id="rId5" w:subsetted="1" w:fontKey="{96F65871-106C-46B6-A83F-FEECAAE66611}"/>
  </w:font>
  <w:font w:name="Tahoma">
    <w:panose1 w:val="020B0604030504040204"/>
    <w:charset w:val="00"/>
    <w:family w:val="swiss"/>
    <w:pitch w:val="variable"/>
    <w:sig w:usb0="E1002EFF" w:usb1="C000605B" w:usb2="00000029" w:usb3="00000000" w:csb0="000101FF" w:csb1="00000000"/>
    <w:embedRegular r:id="rId6" w:fontKey="{6982A502-A2F5-413E-9C99-B8A1B0040A0A}"/>
  </w:font>
  <w:font w:name="Cambria Math">
    <w:panose1 w:val="02040503050406030204"/>
    <w:charset w:val="00"/>
    <w:family w:val="roman"/>
    <w:pitch w:val="variable"/>
    <w:sig w:usb0="E00006FF" w:usb1="420024FF" w:usb2="02000000" w:usb3="00000000" w:csb0="0000019F" w:csb1="00000000"/>
    <w:embedRegular r:id="rId7" w:fontKey="{2C2DE356-2D2C-473F-BEDA-2AD6852CD635}"/>
    <w:embedBold r:id="rId8" w:fontKey="{A508F44C-710B-41E7-9984-CD16C87ADDF7}"/>
    <w:embedItalic r:id="rId9" w:fontKey="{F3FCDA64-1F53-4C93-8971-4738A2C2889A}"/>
    <w:embedBoldItalic r:id="rId10" w:fontKey="{77C6EDB4-CE77-480C-8F3C-4283199E137E}"/>
  </w:font>
  <w:font w:name="Cambria">
    <w:panose1 w:val="02040503050406030204"/>
    <w:charset w:val="00"/>
    <w:family w:val="roman"/>
    <w:pitch w:val="variable"/>
    <w:sig w:usb0="E00006FF" w:usb1="420024FF" w:usb2="02000000" w:usb3="00000000" w:csb0="0000019F" w:csb1="00000000"/>
    <w:embedRegular r:id="rId11" w:fontKey="{8BB8BB48-36B2-4EB4-AC97-D259FACD89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7C395" w14:textId="077B84D3" w:rsidR="009505FE" w:rsidRPr="006602F1" w:rsidRDefault="009505FE"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C148E" w14:textId="77777777" w:rsidR="009505FE" w:rsidRPr="006602F1" w:rsidRDefault="009505FE"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C4DD8" w14:textId="77777777" w:rsidR="009505FE" w:rsidRPr="006602F1" w:rsidRDefault="009505FE"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70BDE793" wp14:editId="4069E006">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BD3FB71" w14:textId="77777777" w:rsidR="009505FE" w:rsidRPr="00F20A7C" w:rsidRDefault="009505FE"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0BDE793" id="_x0000_t202" coordsize="21600,21600" o:spt="202" path="m,l,21600r21600,l21600,xe">
              <v:stroke joinstyle="miter"/>
              <v:path gradientshapeok="t" o:connecttype="rect"/>
            </v:shapetype>
            <v:shape id="_x0000_s1040"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kmIAIAACI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" fillcolor="#a5a5a5 [2092]" stroked="f">
              <v:textbox>
                <w:txbxContent>
                  <w:p w14:paraId="2BD3FB71" w14:textId="77777777" w:rsidR="009505FE" w:rsidRPr="00F20A7C" w:rsidRDefault="009505FE"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C2973" w14:textId="77777777" w:rsidR="00014C32" w:rsidRDefault="00014C32" w:rsidP="00E547DB">
      <w:pPr>
        <w:spacing w:after="0" w:line="240" w:lineRule="auto"/>
      </w:pPr>
      <w:r>
        <w:separator/>
      </w:r>
    </w:p>
    <w:p w14:paraId="5DBF0B19" w14:textId="77777777" w:rsidR="00014C32" w:rsidRDefault="00014C32"/>
    <w:p w14:paraId="0519B4B3" w14:textId="77777777" w:rsidR="00014C32" w:rsidRDefault="00014C32"/>
    <w:p w14:paraId="4635D8BF" w14:textId="77777777" w:rsidR="00014C32" w:rsidRDefault="00014C32"/>
    <w:p w14:paraId="1AC8E730" w14:textId="77777777" w:rsidR="00014C32" w:rsidRDefault="00014C32"/>
    <w:p w14:paraId="2859E113" w14:textId="77777777" w:rsidR="00014C32" w:rsidRDefault="00014C32"/>
  </w:footnote>
  <w:footnote w:type="continuationSeparator" w:id="0">
    <w:p w14:paraId="296B4690" w14:textId="77777777" w:rsidR="00014C32" w:rsidRDefault="00014C32" w:rsidP="00E547DB">
      <w:pPr>
        <w:spacing w:after="0" w:line="240" w:lineRule="auto"/>
      </w:pPr>
      <w:r>
        <w:continuationSeparator/>
      </w:r>
    </w:p>
    <w:p w14:paraId="137ED99B" w14:textId="77777777" w:rsidR="00014C32" w:rsidRDefault="00014C32"/>
    <w:p w14:paraId="046EDA3E" w14:textId="77777777" w:rsidR="00014C32" w:rsidRDefault="00014C32"/>
    <w:p w14:paraId="2BB72237" w14:textId="77777777" w:rsidR="00014C32" w:rsidRDefault="00014C32"/>
    <w:p w14:paraId="2BA85978" w14:textId="77777777" w:rsidR="00014C32" w:rsidRDefault="00014C32"/>
    <w:p w14:paraId="747D20FD" w14:textId="77777777" w:rsidR="00014C32" w:rsidRDefault="00014C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5D6BB" w14:textId="77777777" w:rsidR="009505FE" w:rsidRPr="00E70DCE" w:rsidRDefault="009505FE"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13524EC0" wp14:editId="57A3D1D9">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C389A26" w14:textId="77777777" w:rsidR="009505FE" w:rsidRPr="00F20A7C" w:rsidRDefault="009505FE"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524EC0" id="_x0000_t202" coordsize="21600,21600" o:spt="202" path="m,l,21600r21600,l21600,xe">
              <v:stroke joinstyle="miter"/>
              <v:path gradientshapeok="t" o:connecttype="rect"/>
            </v:shapetype>
            <v:shape id="_x0000_s1035"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8n7HAIAABs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" fillcolor="#a5a5a5 [2092]" stroked="f">
              <v:textbox>
                <w:txbxContent>
                  <w:p w14:paraId="3C389A26" w14:textId="77777777" w:rsidR="009505FE" w:rsidRPr="00F20A7C" w:rsidRDefault="009505FE"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42B65137" wp14:editId="67568D96">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A3F4DC3" w14:textId="77777777" w:rsidR="009505FE" w:rsidRPr="00F20A7C" w:rsidRDefault="009505FE"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B65137" id="_x0000_s1036"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YIHgIAACI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" fillcolor="#a5a5a5 [2092]" stroked="f">
              <v:textbox>
                <w:txbxContent>
                  <w:p w14:paraId="2A3F4DC3" w14:textId="77777777" w:rsidR="009505FE" w:rsidRPr="00F20A7C" w:rsidRDefault="009505FE"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8EC0D" w14:textId="77777777" w:rsidR="009505FE" w:rsidRPr="009316A6" w:rsidRDefault="009505FE"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7E828ED4" wp14:editId="71AE44F6">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E9A3293" w14:textId="77777777" w:rsidR="009505FE" w:rsidRPr="00F20A7C" w:rsidRDefault="009505FE"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E828ED4" id="_x0000_t202" coordsize="21600,21600" o:spt="202" path="m,l,21600r21600,l21600,xe">
              <v:stroke joinstyle="miter"/>
              <v:path gradientshapeok="t" o:connecttype="rect"/>
            </v:shapetype>
            <v:shape id="_x0000_s1037"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" fillcolor="#a5a5a5 [2092]" stroked="f">
              <v:textbox>
                <w:txbxContent>
                  <w:p w14:paraId="0E9A3293" w14:textId="77777777" w:rsidR="009505FE" w:rsidRPr="00F20A7C" w:rsidRDefault="009505FE"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45988B93" wp14:editId="082F6A23">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390D4CCD" w14:textId="77777777" w:rsidR="009505FE" w:rsidRPr="00F20A7C" w:rsidRDefault="009505FE"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988B93" id="_x0000_s1038"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" fillcolor="#a5a5a5 [2092]" stroked="f">
              <v:textbox>
                <w:txbxContent>
                  <w:p w14:paraId="390D4CCD" w14:textId="77777777" w:rsidR="009505FE" w:rsidRPr="00F20A7C" w:rsidRDefault="009505FE"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27CF2" w14:textId="77777777" w:rsidR="009505FE" w:rsidRDefault="009505FE"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eastAsia="en-GB"/>
      </w:rPr>
      <mc:AlternateContent>
        <mc:Choice Requires="wps">
          <w:drawing>
            <wp:anchor distT="0" distB="0" distL="114300" distR="114300" simplePos="0" relativeHeight="251662336" behindDoc="0" locked="0" layoutInCell="1" allowOverlap="1" wp14:anchorId="1E076B20" wp14:editId="1DA57D20">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0D533DE" w14:textId="77777777" w:rsidR="009505FE" w:rsidRPr="00F20A7C" w:rsidRDefault="009505FE"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E076B20" id="_x0000_t202" coordsize="21600,21600" o:spt="202" path="m,l,21600r21600,l21600,xe">
              <v:stroke joinstyle="miter"/>
              <v:path gradientshapeok="t" o:connecttype="rect"/>
            </v:shapetype>
            <v:shape id="_x0000_s1039"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" fillcolor="#a5a5a5 [2092]" stroked="f">
              <v:textbox>
                <w:txbxContent>
                  <w:p w14:paraId="40D533DE" w14:textId="77777777" w:rsidR="009505FE" w:rsidRPr="00F20A7C" w:rsidRDefault="009505FE"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ab/>
    </w:r>
  </w:p>
  <w:p w14:paraId="25301B85" w14:textId="77777777" w:rsidR="009505FE" w:rsidRDefault="009505FE" w:rsidP="00180ABE">
    <w:pPr>
      <w:pStyle w:val="Header"/>
      <w:shd w:val="clear" w:color="auto" w:fill="FFFFFF" w:themeFill="background1"/>
      <w:tabs>
        <w:tab w:val="clear" w:pos="4513"/>
        <w:tab w:val="clear" w:pos="9026"/>
        <w:tab w:val="right" w:pos="10205"/>
      </w:tabs>
      <w:spacing w:after="240"/>
      <w:rPr>
        <w:b/>
        <w:sz w:val="32"/>
        <w:szCs w:val="32"/>
      </w:rPr>
    </w:pPr>
  </w:p>
  <w:p w14:paraId="419C7B5B" w14:textId="77777777" w:rsidR="009505FE" w:rsidRPr="00180ABE" w:rsidRDefault="009505FE"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E58BC"/>
    <w:multiLevelType w:val="hybridMultilevel"/>
    <w:tmpl w:val="2B7CB486"/>
    <w:lvl w:ilvl="0" w:tplc="FFFFFFFF">
      <w:start w:val="1"/>
      <w:numFmt w:val="lowerLetter"/>
      <w:lvlText w:val="%1."/>
      <w:lvlJc w:val="left"/>
      <w:pPr>
        <w:ind w:left="644" w:hanging="360"/>
      </w:pPr>
      <w:rPr>
        <w:rFonts w:hint="default"/>
        <w:sz w:val="16"/>
        <w:szCs w:val="16"/>
      </w:rPr>
    </w:lvl>
    <w:lvl w:ilvl="1" w:tplc="FFFFFFFF" w:tentative="1">
      <w:start w:val="1"/>
      <w:numFmt w:val="ideographTraditional"/>
      <w:lvlText w:val="%2、"/>
      <w:lvlJc w:val="left"/>
      <w:pPr>
        <w:ind w:left="1244" w:hanging="480"/>
      </w:pPr>
    </w:lvl>
    <w:lvl w:ilvl="2" w:tplc="FFFFFFFF" w:tentative="1">
      <w:start w:val="1"/>
      <w:numFmt w:val="lowerRoman"/>
      <w:lvlText w:val="%3."/>
      <w:lvlJc w:val="right"/>
      <w:pPr>
        <w:ind w:left="1724" w:hanging="480"/>
      </w:pPr>
    </w:lvl>
    <w:lvl w:ilvl="3" w:tplc="FFFFFFFF" w:tentative="1">
      <w:start w:val="1"/>
      <w:numFmt w:val="decimal"/>
      <w:lvlText w:val="%4."/>
      <w:lvlJc w:val="left"/>
      <w:pPr>
        <w:ind w:left="2204" w:hanging="480"/>
      </w:pPr>
    </w:lvl>
    <w:lvl w:ilvl="4" w:tplc="FFFFFFFF" w:tentative="1">
      <w:start w:val="1"/>
      <w:numFmt w:val="ideographTraditional"/>
      <w:lvlText w:val="%5、"/>
      <w:lvlJc w:val="left"/>
      <w:pPr>
        <w:ind w:left="2684" w:hanging="480"/>
      </w:pPr>
    </w:lvl>
    <w:lvl w:ilvl="5" w:tplc="FFFFFFFF" w:tentative="1">
      <w:start w:val="1"/>
      <w:numFmt w:val="lowerRoman"/>
      <w:lvlText w:val="%6."/>
      <w:lvlJc w:val="right"/>
      <w:pPr>
        <w:ind w:left="3164" w:hanging="480"/>
      </w:pPr>
    </w:lvl>
    <w:lvl w:ilvl="6" w:tplc="FFFFFFFF" w:tentative="1">
      <w:start w:val="1"/>
      <w:numFmt w:val="decimal"/>
      <w:lvlText w:val="%7."/>
      <w:lvlJc w:val="left"/>
      <w:pPr>
        <w:ind w:left="3644" w:hanging="480"/>
      </w:pPr>
    </w:lvl>
    <w:lvl w:ilvl="7" w:tplc="FFFFFFFF" w:tentative="1">
      <w:start w:val="1"/>
      <w:numFmt w:val="ideographTraditional"/>
      <w:lvlText w:val="%8、"/>
      <w:lvlJc w:val="left"/>
      <w:pPr>
        <w:ind w:left="4124" w:hanging="480"/>
      </w:pPr>
    </w:lvl>
    <w:lvl w:ilvl="8" w:tplc="FFFFFFFF" w:tentative="1">
      <w:start w:val="1"/>
      <w:numFmt w:val="lowerRoman"/>
      <w:lvlText w:val="%9."/>
      <w:lvlJc w:val="right"/>
      <w:pPr>
        <w:ind w:left="4604" w:hanging="480"/>
      </w:pPr>
    </w:lvl>
  </w:abstractNum>
  <w:abstractNum w:abstractNumId="1"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F15A1D"/>
    <w:multiLevelType w:val="hybridMultilevel"/>
    <w:tmpl w:val="F1DE7148"/>
    <w:lvl w:ilvl="0" w:tplc="F350F36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F16241"/>
    <w:multiLevelType w:val="hybridMultilevel"/>
    <w:tmpl w:val="3F620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2B0EBB"/>
    <w:multiLevelType w:val="hybridMultilevel"/>
    <w:tmpl w:val="AAD643F4"/>
    <w:lvl w:ilvl="0" w:tplc="54A6E152">
      <w:start w:val="1"/>
      <w:numFmt w:val="lowerLetter"/>
      <w:pStyle w:val="RSCF01FootnoteAuthorAddress"/>
      <w:lvlText w:val="%1."/>
      <w:lvlJc w:val="left"/>
      <w:pPr>
        <w:ind w:left="502"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CC7641D"/>
    <w:multiLevelType w:val="hybridMultilevel"/>
    <w:tmpl w:val="2B7CB486"/>
    <w:lvl w:ilvl="0" w:tplc="18889CE0">
      <w:start w:val="1"/>
      <w:numFmt w:val="lowerLetter"/>
      <w:lvlText w:val="%1."/>
      <w:lvlJc w:val="left"/>
      <w:pPr>
        <w:ind w:left="644" w:hanging="360"/>
      </w:pPr>
      <w:rPr>
        <w:rFonts w:hint="default"/>
        <w:sz w:val="16"/>
        <w:szCs w:val="16"/>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8"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3F3142A"/>
    <w:multiLevelType w:val="hybridMultilevel"/>
    <w:tmpl w:val="AF2EEE4A"/>
    <w:lvl w:ilvl="0" w:tplc="FFFFFFFF">
      <w:start w:val="1"/>
      <w:numFmt w:val="lowerLetter"/>
      <w:lvlText w:val="%1."/>
      <w:lvlJc w:val="left"/>
      <w:pPr>
        <w:ind w:left="2160" w:hanging="360"/>
      </w:pPr>
      <w:rPr>
        <w:rFonts w:ascii="Times New Roman" w:eastAsia="PMingLiU" w:hAnsi="Times New Roman" w:cs="Times New Roman"/>
      </w:rPr>
    </w:lvl>
    <w:lvl w:ilvl="1" w:tplc="FFFFFFFF" w:tentative="1">
      <w:start w:val="1"/>
      <w:numFmt w:val="ideographTraditional"/>
      <w:lvlText w:val="%2、"/>
      <w:lvlJc w:val="left"/>
      <w:pPr>
        <w:ind w:left="2760" w:hanging="480"/>
      </w:pPr>
    </w:lvl>
    <w:lvl w:ilvl="2" w:tplc="FFFFFFFF" w:tentative="1">
      <w:start w:val="1"/>
      <w:numFmt w:val="lowerRoman"/>
      <w:lvlText w:val="%3."/>
      <w:lvlJc w:val="right"/>
      <w:pPr>
        <w:ind w:left="3240" w:hanging="480"/>
      </w:pPr>
    </w:lvl>
    <w:lvl w:ilvl="3" w:tplc="FFFFFFFF" w:tentative="1">
      <w:start w:val="1"/>
      <w:numFmt w:val="decimal"/>
      <w:lvlText w:val="%4."/>
      <w:lvlJc w:val="left"/>
      <w:pPr>
        <w:ind w:left="3720" w:hanging="480"/>
      </w:pPr>
    </w:lvl>
    <w:lvl w:ilvl="4" w:tplc="FFFFFFFF" w:tentative="1">
      <w:start w:val="1"/>
      <w:numFmt w:val="ideographTraditional"/>
      <w:lvlText w:val="%5、"/>
      <w:lvlJc w:val="left"/>
      <w:pPr>
        <w:ind w:left="4200" w:hanging="480"/>
      </w:pPr>
    </w:lvl>
    <w:lvl w:ilvl="5" w:tplc="FFFFFFFF" w:tentative="1">
      <w:start w:val="1"/>
      <w:numFmt w:val="lowerRoman"/>
      <w:lvlText w:val="%6."/>
      <w:lvlJc w:val="right"/>
      <w:pPr>
        <w:ind w:left="4680" w:hanging="480"/>
      </w:pPr>
    </w:lvl>
    <w:lvl w:ilvl="6" w:tplc="FFFFFFFF" w:tentative="1">
      <w:start w:val="1"/>
      <w:numFmt w:val="decimal"/>
      <w:lvlText w:val="%7."/>
      <w:lvlJc w:val="left"/>
      <w:pPr>
        <w:ind w:left="5160" w:hanging="480"/>
      </w:pPr>
    </w:lvl>
    <w:lvl w:ilvl="7" w:tplc="FFFFFFFF" w:tentative="1">
      <w:start w:val="1"/>
      <w:numFmt w:val="ideographTraditional"/>
      <w:lvlText w:val="%8、"/>
      <w:lvlJc w:val="left"/>
      <w:pPr>
        <w:ind w:left="5640" w:hanging="480"/>
      </w:pPr>
    </w:lvl>
    <w:lvl w:ilvl="8" w:tplc="FFFFFFFF" w:tentative="1">
      <w:start w:val="1"/>
      <w:numFmt w:val="lowerRoman"/>
      <w:lvlText w:val="%9."/>
      <w:lvlJc w:val="right"/>
      <w:pPr>
        <w:ind w:left="6120" w:hanging="480"/>
      </w:pPr>
    </w:lvl>
  </w:abstractNum>
  <w:abstractNum w:abstractNumId="10"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11158A"/>
    <w:multiLevelType w:val="hybridMultilevel"/>
    <w:tmpl w:val="AF2EEE4A"/>
    <w:lvl w:ilvl="0" w:tplc="3B0E0308">
      <w:start w:val="1"/>
      <w:numFmt w:val="lowerLetter"/>
      <w:lvlText w:val="%1."/>
      <w:lvlJc w:val="left"/>
      <w:pPr>
        <w:ind w:left="3240" w:hanging="360"/>
      </w:pPr>
      <w:rPr>
        <w:rFonts w:ascii="Times New Roman" w:eastAsia="PMingLiU" w:hAnsi="Times New Roman" w:cs="Times New Roman"/>
      </w:rPr>
    </w:lvl>
    <w:lvl w:ilvl="1" w:tplc="04090019" w:tentative="1">
      <w:start w:val="1"/>
      <w:numFmt w:val="ideographTraditional"/>
      <w:lvlText w:val="%2、"/>
      <w:lvlJc w:val="left"/>
      <w:pPr>
        <w:ind w:left="3840" w:hanging="480"/>
      </w:pPr>
    </w:lvl>
    <w:lvl w:ilvl="2" w:tplc="0409001B" w:tentative="1">
      <w:start w:val="1"/>
      <w:numFmt w:val="lowerRoman"/>
      <w:lvlText w:val="%3."/>
      <w:lvlJc w:val="right"/>
      <w:pPr>
        <w:ind w:left="4320" w:hanging="480"/>
      </w:pPr>
    </w:lvl>
    <w:lvl w:ilvl="3" w:tplc="0409000F" w:tentative="1">
      <w:start w:val="1"/>
      <w:numFmt w:val="decimal"/>
      <w:lvlText w:val="%4."/>
      <w:lvlJc w:val="left"/>
      <w:pPr>
        <w:ind w:left="4800" w:hanging="480"/>
      </w:pPr>
    </w:lvl>
    <w:lvl w:ilvl="4" w:tplc="04090019" w:tentative="1">
      <w:start w:val="1"/>
      <w:numFmt w:val="ideographTraditional"/>
      <w:lvlText w:val="%5、"/>
      <w:lvlJc w:val="left"/>
      <w:pPr>
        <w:ind w:left="5280" w:hanging="480"/>
      </w:pPr>
    </w:lvl>
    <w:lvl w:ilvl="5" w:tplc="0409001B" w:tentative="1">
      <w:start w:val="1"/>
      <w:numFmt w:val="lowerRoman"/>
      <w:lvlText w:val="%6."/>
      <w:lvlJc w:val="right"/>
      <w:pPr>
        <w:ind w:left="5760" w:hanging="480"/>
      </w:pPr>
    </w:lvl>
    <w:lvl w:ilvl="6" w:tplc="0409000F" w:tentative="1">
      <w:start w:val="1"/>
      <w:numFmt w:val="decimal"/>
      <w:lvlText w:val="%7."/>
      <w:lvlJc w:val="left"/>
      <w:pPr>
        <w:ind w:left="6240" w:hanging="480"/>
      </w:pPr>
    </w:lvl>
    <w:lvl w:ilvl="7" w:tplc="04090019" w:tentative="1">
      <w:start w:val="1"/>
      <w:numFmt w:val="ideographTraditional"/>
      <w:lvlText w:val="%8、"/>
      <w:lvlJc w:val="left"/>
      <w:pPr>
        <w:ind w:left="6720" w:hanging="480"/>
      </w:pPr>
    </w:lvl>
    <w:lvl w:ilvl="8" w:tplc="0409001B" w:tentative="1">
      <w:start w:val="1"/>
      <w:numFmt w:val="lowerRoman"/>
      <w:lvlText w:val="%9."/>
      <w:lvlJc w:val="right"/>
      <w:pPr>
        <w:ind w:left="7200" w:hanging="480"/>
      </w:pPr>
    </w:lvl>
  </w:abstractNum>
  <w:abstractNum w:abstractNumId="12" w15:restartNumberingAfterBreak="0">
    <w:nsid w:val="6DDD18B8"/>
    <w:multiLevelType w:val="hybridMultilevel"/>
    <w:tmpl w:val="27FA268C"/>
    <w:lvl w:ilvl="0" w:tplc="14B6EF2A">
      <w:start w:val="1"/>
      <w:numFmt w:val="decimal"/>
      <w:lvlText w:val="%1."/>
      <w:lvlJc w:val="left"/>
      <w:pPr>
        <w:ind w:left="360" w:hanging="360"/>
      </w:pPr>
      <w:rPr>
        <w:rFonts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75924427"/>
    <w:multiLevelType w:val="hybridMultilevel"/>
    <w:tmpl w:val="1E18FF3C"/>
    <w:lvl w:ilvl="0" w:tplc="6E02AA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5"/>
  </w:num>
  <w:num w:numId="4">
    <w:abstractNumId w:val="14"/>
  </w:num>
  <w:num w:numId="5">
    <w:abstractNumId w:val="10"/>
  </w:num>
  <w:num w:numId="6">
    <w:abstractNumId w:val="3"/>
  </w:num>
  <w:num w:numId="7">
    <w:abstractNumId w:val="8"/>
  </w:num>
  <w:num w:numId="8">
    <w:abstractNumId w:val="4"/>
  </w:num>
  <w:num w:numId="9">
    <w:abstractNumId w:val="2"/>
  </w:num>
  <w:num w:numId="10">
    <w:abstractNumId w:val="12"/>
  </w:num>
  <w:num w:numId="11">
    <w:abstractNumId w:val="13"/>
  </w:num>
  <w:num w:numId="12">
    <w:abstractNumId w:val="11"/>
  </w:num>
  <w:num w:numId="13">
    <w:abstractNumId w:val="5"/>
    <w:lvlOverride w:ilvl="0">
      <w:startOverride w:val="1"/>
    </w:lvlOverride>
  </w:num>
  <w:num w:numId="14">
    <w:abstractNumId w:val="7"/>
  </w:num>
  <w:num w:numId="15">
    <w:abstractNumId w:val="9"/>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bordersDoNotSurroundHeader/>
  <w:bordersDoNotSurroundFooter/>
  <w:stylePaneSortMethod w:val="0000"/>
  <w:defaultTabStop w:val="284"/>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5A0"/>
    <w:rsid w:val="00002A30"/>
    <w:rsid w:val="00005B8A"/>
    <w:rsid w:val="00012E2C"/>
    <w:rsid w:val="00014C32"/>
    <w:rsid w:val="00021308"/>
    <w:rsid w:val="00022D8A"/>
    <w:rsid w:val="00024A23"/>
    <w:rsid w:val="00035872"/>
    <w:rsid w:val="0003744F"/>
    <w:rsid w:val="00042EBD"/>
    <w:rsid w:val="00054638"/>
    <w:rsid w:val="000622D1"/>
    <w:rsid w:val="0006554E"/>
    <w:rsid w:val="00071E41"/>
    <w:rsid w:val="00073639"/>
    <w:rsid w:val="00080316"/>
    <w:rsid w:val="00080366"/>
    <w:rsid w:val="00094CF4"/>
    <w:rsid w:val="0009770E"/>
    <w:rsid w:val="000A2670"/>
    <w:rsid w:val="000A6A4A"/>
    <w:rsid w:val="000B03A9"/>
    <w:rsid w:val="000B23C5"/>
    <w:rsid w:val="000B4277"/>
    <w:rsid w:val="000C0A9D"/>
    <w:rsid w:val="000C1838"/>
    <w:rsid w:val="000C4804"/>
    <w:rsid w:val="000D2BBB"/>
    <w:rsid w:val="000D2FAC"/>
    <w:rsid w:val="000D5891"/>
    <w:rsid w:val="000D6963"/>
    <w:rsid w:val="000D712C"/>
    <w:rsid w:val="000E070C"/>
    <w:rsid w:val="000E7A32"/>
    <w:rsid w:val="000F0959"/>
    <w:rsid w:val="000F3A41"/>
    <w:rsid w:val="0010031D"/>
    <w:rsid w:val="0010050B"/>
    <w:rsid w:val="0010500C"/>
    <w:rsid w:val="0010603D"/>
    <w:rsid w:val="001069C2"/>
    <w:rsid w:val="00120227"/>
    <w:rsid w:val="00122307"/>
    <w:rsid w:val="001246D7"/>
    <w:rsid w:val="00126027"/>
    <w:rsid w:val="001316F9"/>
    <w:rsid w:val="00133831"/>
    <w:rsid w:val="00144408"/>
    <w:rsid w:val="001508E9"/>
    <w:rsid w:val="00152A38"/>
    <w:rsid w:val="00155082"/>
    <w:rsid w:val="0015525D"/>
    <w:rsid w:val="001633D9"/>
    <w:rsid w:val="0016614C"/>
    <w:rsid w:val="00166243"/>
    <w:rsid w:val="001772BE"/>
    <w:rsid w:val="00180ABE"/>
    <w:rsid w:val="00186BF4"/>
    <w:rsid w:val="00190BA8"/>
    <w:rsid w:val="001923AB"/>
    <w:rsid w:val="001925B0"/>
    <w:rsid w:val="001A3D04"/>
    <w:rsid w:val="001B1F4A"/>
    <w:rsid w:val="001B5FB5"/>
    <w:rsid w:val="001B6D9B"/>
    <w:rsid w:val="001C1EB8"/>
    <w:rsid w:val="001E0B3A"/>
    <w:rsid w:val="001E623A"/>
    <w:rsid w:val="001E6865"/>
    <w:rsid w:val="001E69F9"/>
    <w:rsid w:val="001F7A10"/>
    <w:rsid w:val="00206A82"/>
    <w:rsid w:val="00213438"/>
    <w:rsid w:val="00214BEC"/>
    <w:rsid w:val="00221340"/>
    <w:rsid w:val="00222E2B"/>
    <w:rsid w:val="0023503C"/>
    <w:rsid w:val="00236959"/>
    <w:rsid w:val="00237C8A"/>
    <w:rsid w:val="0024022C"/>
    <w:rsid w:val="00240353"/>
    <w:rsid w:val="00241ACD"/>
    <w:rsid w:val="00243FE5"/>
    <w:rsid w:val="00246C1B"/>
    <w:rsid w:val="00253551"/>
    <w:rsid w:val="002602A9"/>
    <w:rsid w:val="00263FAE"/>
    <w:rsid w:val="002705A2"/>
    <w:rsid w:val="00270A2E"/>
    <w:rsid w:val="00270DD5"/>
    <w:rsid w:val="00270EA0"/>
    <w:rsid w:val="00271235"/>
    <w:rsid w:val="00272D6F"/>
    <w:rsid w:val="0028309D"/>
    <w:rsid w:val="00285903"/>
    <w:rsid w:val="00290258"/>
    <w:rsid w:val="00293AD8"/>
    <w:rsid w:val="00295503"/>
    <w:rsid w:val="002A02E2"/>
    <w:rsid w:val="002A1D9E"/>
    <w:rsid w:val="002A413F"/>
    <w:rsid w:val="002A5421"/>
    <w:rsid w:val="002B0556"/>
    <w:rsid w:val="002B4B85"/>
    <w:rsid w:val="002B6A7C"/>
    <w:rsid w:val="002C063D"/>
    <w:rsid w:val="002C0803"/>
    <w:rsid w:val="002C251C"/>
    <w:rsid w:val="002C3CFA"/>
    <w:rsid w:val="002C3D7C"/>
    <w:rsid w:val="002D0420"/>
    <w:rsid w:val="002D2ADE"/>
    <w:rsid w:val="002D3C45"/>
    <w:rsid w:val="002D7086"/>
    <w:rsid w:val="002E39E3"/>
    <w:rsid w:val="002E5B1D"/>
    <w:rsid w:val="002E6A3F"/>
    <w:rsid w:val="002E74C9"/>
    <w:rsid w:val="002F35D3"/>
    <w:rsid w:val="002F52C3"/>
    <w:rsid w:val="002F5FD2"/>
    <w:rsid w:val="00303C1D"/>
    <w:rsid w:val="00310122"/>
    <w:rsid w:val="003146DD"/>
    <w:rsid w:val="00323AA7"/>
    <w:rsid w:val="00325017"/>
    <w:rsid w:val="00336585"/>
    <w:rsid w:val="00352029"/>
    <w:rsid w:val="00352AA4"/>
    <w:rsid w:val="00352B7D"/>
    <w:rsid w:val="00354579"/>
    <w:rsid w:val="00354985"/>
    <w:rsid w:val="00356F00"/>
    <w:rsid w:val="00360143"/>
    <w:rsid w:val="00361896"/>
    <w:rsid w:val="0037235C"/>
    <w:rsid w:val="0037438C"/>
    <w:rsid w:val="00377481"/>
    <w:rsid w:val="0038107C"/>
    <w:rsid w:val="003813B7"/>
    <w:rsid w:val="003820BF"/>
    <w:rsid w:val="00384635"/>
    <w:rsid w:val="00385965"/>
    <w:rsid w:val="0039359D"/>
    <w:rsid w:val="003A28AC"/>
    <w:rsid w:val="003A7714"/>
    <w:rsid w:val="003A7E95"/>
    <w:rsid w:val="003B739C"/>
    <w:rsid w:val="003B7C8A"/>
    <w:rsid w:val="003C6313"/>
    <w:rsid w:val="003C66D1"/>
    <w:rsid w:val="003D023E"/>
    <w:rsid w:val="003D4ECA"/>
    <w:rsid w:val="003D6715"/>
    <w:rsid w:val="003E2324"/>
    <w:rsid w:val="003E2520"/>
    <w:rsid w:val="003E50AE"/>
    <w:rsid w:val="003E55B2"/>
    <w:rsid w:val="003F5912"/>
    <w:rsid w:val="0041082B"/>
    <w:rsid w:val="00411271"/>
    <w:rsid w:val="00411F6D"/>
    <w:rsid w:val="00422943"/>
    <w:rsid w:val="00426E95"/>
    <w:rsid w:val="00430345"/>
    <w:rsid w:val="0043180D"/>
    <w:rsid w:val="00435B42"/>
    <w:rsid w:val="004367D5"/>
    <w:rsid w:val="00437552"/>
    <w:rsid w:val="00440A13"/>
    <w:rsid w:val="004414A5"/>
    <w:rsid w:val="00442B26"/>
    <w:rsid w:val="0044700B"/>
    <w:rsid w:val="00456B3E"/>
    <w:rsid w:val="00460328"/>
    <w:rsid w:val="00464F63"/>
    <w:rsid w:val="00467171"/>
    <w:rsid w:val="00467C80"/>
    <w:rsid w:val="00470C6C"/>
    <w:rsid w:val="00473220"/>
    <w:rsid w:val="00474052"/>
    <w:rsid w:val="0047443C"/>
    <w:rsid w:val="0047645B"/>
    <w:rsid w:val="004877C8"/>
    <w:rsid w:val="00487E01"/>
    <w:rsid w:val="004901D3"/>
    <w:rsid w:val="004912A3"/>
    <w:rsid w:val="00497433"/>
    <w:rsid w:val="00497554"/>
    <w:rsid w:val="004A156E"/>
    <w:rsid w:val="004A3263"/>
    <w:rsid w:val="004A351F"/>
    <w:rsid w:val="004A373F"/>
    <w:rsid w:val="004A79FF"/>
    <w:rsid w:val="004B4CEB"/>
    <w:rsid w:val="004B5EA4"/>
    <w:rsid w:val="004B63BE"/>
    <w:rsid w:val="004B7F0D"/>
    <w:rsid w:val="004C03BE"/>
    <w:rsid w:val="004C531E"/>
    <w:rsid w:val="004C6C90"/>
    <w:rsid w:val="004C6D77"/>
    <w:rsid w:val="004D2DF8"/>
    <w:rsid w:val="004E2D51"/>
    <w:rsid w:val="004E586F"/>
    <w:rsid w:val="004F4375"/>
    <w:rsid w:val="005025FF"/>
    <w:rsid w:val="005037CD"/>
    <w:rsid w:val="00504795"/>
    <w:rsid w:val="00505F60"/>
    <w:rsid w:val="00510B11"/>
    <w:rsid w:val="00514CBA"/>
    <w:rsid w:val="00525852"/>
    <w:rsid w:val="00525E50"/>
    <w:rsid w:val="0052630A"/>
    <w:rsid w:val="0053177A"/>
    <w:rsid w:val="00533BF6"/>
    <w:rsid w:val="00533EA1"/>
    <w:rsid w:val="00541ADE"/>
    <w:rsid w:val="00562A5B"/>
    <w:rsid w:val="00564DEE"/>
    <w:rsid w:val="0056572A"/>
    <w:rsid w:val="00565FE4"/>
    <w:rsid w:val="005763C4"/>
    <w:rsid w:val="005771C3"/>
    <w:rsid w:val="00577B54"/>
    <w:rsid w:val="0058100C"/>
    <w:rsid w:val="00586AEC"/>
    <w:rsid w:val="00590F6D"/>
    <w:rsid w:val="00590FD0"/>
    <w:rsid w:val="00595528"/>
    <w:rsid w:val="005A1679"/>
    <w:rsid w:val="005A5144"/>
    <w:rsid w:val="005A5A6D"/>
    <w:rsid w:val="005A5ED7"/>
    <w:rsid w:val="005B1DC3"/>
    <w:rsid w:val="005C1A41"/>
    <w:rsid w:val="005C4565"/>
    <w:rsid w:val="005C64D6"/>
    <w:rsid w:val="005D74F4"/>
    <w:rsid w:val="005E05CD"/>
    <w:rsid w:val="005E383D"/>
    <w:rsid w:val="005E3DB7"/>
    <w:rsid w:val="005F677E"/>
    <w:rsid w:val="005F6E88"/>
    <w:rsid w:val="00605BD0"/>
    <w:rsid w:val="0060627E"/>
    <w:rsid w:val="0061008E"/>
    <w:rsid w:val="00612C2C"/>
    <w:rsid w:val="00613600"/>
    <w:rsid w:val="00613C65"/>
    <w:rsid w:val="0061565C"/>
    <w:rsid w:val="0061572F"/>
    <w:rsid w:val="00616D34"/>
    <w:rsid w:val="00623022"/>
    <w:rsid w:val="006268A0"/>
    <w:rsid w:val="00631441"/>
    <w:rsid w:val="00631607"/>
    <w:rsid w:val="00632378"/>
    <w:rsid w:val="00641030"/>
    <w:rsid w:val="00644CB7"/>
    <w:rsid w:val="00645D52"/>
    <w:rsid w:val="00647832"/>
    <w:rsid w:val="006507A0"/>
    <w:rsid w:val="0065133B"/>
    <w:rsid w:val="006556AC"/>
    <w:rsid w:val="0065645D"/>
    <w:rsid w:val="00657505"/>
    <w:rsid w:val="006602F1"/>
    <w:rsid w:val="00664988"/>
    <w:rsid w:val="00670ED4"/>
    <w:rsid w:val="00672928"/>
    <w:rsid w:val="006729D5"/>
    <w:rsid w:val="00672C59"/>
    <w:rsid w:val="00674A86"/>
    <w:rsid w:val="00677631"/>
    <w:rsid w:val="006874D8"/>
    <w:rsid w:val="00694622"/>
    <w:rsid w:val="00696D49"/>
    <w:rsid w:val="006A0585"/>
    <w:rsid w:val="006A2377"/>
    <w:rsid w:val="006A58C1"/>
    <w:rsid w:val="006A69C8"/>
    <w:rsid w:val="006B218D"/>
    <w:rsid w:val="006B6DDB"/>
    <w:rsid w:val="006C57C4"/>
    <w:rsid w:val="006D1C48"/>
    <w:rsid w:val="006D413D"/>
    <w:rsid w:val="006D6163"/>
    <w:rsid w:val="006E58B1"/>
    <w:rsid w:val="006F01C4"/>
    <w:rsid w:val="006F45B9"/>
    <w:rsid w:val="006F487B"/>
    <w:rsid w:val="006F740B"/>
    <w:rsid w:val="00700C5B"/>
    <w:rsid w:val="00703E95"/>
    <w:rsid w:val="00716F2E"/>
    <w:rsid w:val="007362E3"/>
    <w:rsid w:val="00742DDD"/>
    <w:rsid w:val="00744A41"/>
    <w:rsid w:val="0075021C"/>
    <w:rsid w:val="00755842"/>
    <w:rsid w:val="00765158"/>
    <w:rsid w:val="0076670F"/>
    <w:rsid w:val="00766A90"/>
    <w:rsid w:val="00770400"/>
    <w:rsid w:val="007708D4"/>
    <w:rsid w:val="0077152D"/>
    <w:rsid w:val="00780A41"/>
    <w:rsid w:val="0078506A"/>
    <w:rsid w:val="00785746"/>
    <w:rsid w:val="00794787"/>
    <w:rsid w:val="007949BD"/>
    <w:rsid w:val="00795163"/>
    <w:rsid w:val="007A3344"/>
    <w:rsid w:val="007A37D8"/>
    <w:rsid w:val="007A690E"/>
    <w:rsid w:val="007B4A12"/>
    <w:rsid w:val="007B5555"/>
    <w:rsid w:val="007C397B"/>
    <w:rsid w:val="007C3D03"/>
    <w:rsid w:val="007C58A7"/>
    <w:rsid w:val="007D1EFA"/>
    <w:rsid w:val="007D3340"/>
    <w:rsid w:val="007D5E23"/>
    <w:rsid w:val="007D5FE4"/>
    <w:rsid w:val="007D6A5E"/>
    <w:rsid w:val="007D7735"/>
    <w:rsid w:val="007F18DF"/>
    <w:rsid w:val="007F58FF"/>
    <w:rsid w:val="0080462A"/>
    <w:rsid w:val="00807FFC"/>
    <w:rsid w:val="008125A0"/>
    <w:rsid w:val="00812D05"/>
    <w:rsid w:val="008159BB"/>
    <w:rsid w:val="00816EB6"/>
    <w:rsid w:val="00824DC6"/>
    <w:rsid w:val="00827D67"/>
    <w:rsid w:val="00841CE8"/>
    <w:rsid w:val="0084251A"/>
    <w:rsid w:val="00845FFE"/>
    <w:rsid w:val="008465D3"/>
    <w:rsid w:val="008560DE"/>
    <w:rsid w:val="0085635A"/>
    <w:rsid w:val="008618D3"/>
    <w:rsid w:val="00866EF0"/>
    <w:rsid w:val="0088083A"/>
    <w:rsid w:val="00881A7B"/>
    <w:rsid w:val="0088525A"/>
    <w:rsid w:val="00887909"/>
    <w:rsid w:val="008A0D60"/>
    <w:rsid w:val="008B2008"/>
    <w:rsid w:val="008C1387"/>
    <w:rsid w:val="008C682F"/>
    <w:rsid w:val="008D06B8"/>
    <w:rsid w:val="008D121F"/>
    <w:rsid w:val="008D7EAC"/>
    <w:rsid w:val="008E3943"/>
    <w:rsid w:val="008E496D"/>
    <w:rsid w:val="008E509B"/>
    <w:rsid w:val="008E6B4A"/>
    <w:rsid w:val="008F0DDC"/>
    <w:rsid w:val="008F4811"/>
    <w:rsid w:val="008F525A"/>
    <w:rsid w:val="00901BCB"/>
    <w:rsid w:val="009026D4"/>
    <w:rsid w:val="00904194"/>
    <w:rsid w:val="0090670A"/>
    <w:rsid w:val="00914FD1"/>
    <w:rsid w:val="009250AC"/>
    <w:rsid w:val="0092763E"/>
    <w:rsid w:val="009316A6"/>
    <w:rsid w:val="00931AA3"/>
    <w:rsid w:val="00936114"/>
    <w:rsid w:val="009400E9"/>
    <w:rsid w:val="0094325E"/>
    <w:rsid w:val="00945886"/>
    <w:rsid w:val="0094680F"/>
    <w:rsid w:val="00946830"/>
    <w:rsid w:val="009505FE"/>
    <w:rsid w:val="00955DE4"/>
    <w:rsid w:val="0095635F"/>
    <w:rsid w:val="00962779"/>
    <w:rsid w:val="009654EC"/>
    <w:rsid w:val="0096656D"/>
    <w:rsid w:val="00974336"/>
    <w:rsid w:val="00974FD2"/>
    <w:rsid w:val="009836D7"/>
    <w:rsid w:val="009918D9"/>
    <w:rsid w:val="0099400B"/>
    <w:rsid w:val="00994677"/>
    <w:rsid w:val="009A392D"/>
    <w:rsid w:val="009A4662"/>
    <w:rsid w:val="009A6855"/>
    <w:rsid w:val="009A7549"/>
    <w:rsid w:val="009A777C"/>
    <w:rsid w:val="009B3E38"/>
    <w:rsid w:val="009B4A79"/>
    <w:rsid w:val="009C31AA"/>
    <w:rsid w:val="009D1277"/>
    <w:rsid w:val="009D17C3"/>
    <w:rsid w:val="009D1DF4"/>
    <w:rsid w:val="009D47C2"/>
    <w:rsid w:val="009E51F8"/>
    <w:rsid w:val="009E734C"/>
    <w:rsid w:val="009F0B26"/>
    <w:rsid w:val="009F2649"/>
    <w:rsid w:val="00A05364"/>
    <w:rsid w:val="00A074D7"/>
    <w:rsid w:val="00A07CE1"/>
    <w:rsid w:val="00A17D23"/>
    <w:rsid w:val="00A208E1"/>
    <w:rsid w:val="00A21830"/>
    <w:rsid w:val="00A26C04"/>
    <w:rsid w:val="00A30092"/>
    <w:rsid w:val="00A32343"/>
    <w:rsid w:val="00A33691"/>
    <w:rsid w:val="00A35A08"/>
    <w:rsid w:val="00A40C89"/>
    <w:rsid w:val="00A521AB"/>
    <w:rsid w:val="00A56CD0"/>
    <w:rsid w:val="00A57172"/>
    <w:rsid w:val="00A614CE"/>
    <w:rsid w:val="00A61D3E"/>
    <w:rsid w:val="00A751AF"/>
    <w:rsid w:val="00A75DCB"/>
    <w:rsid w:val="00A7643E"/>
    <w:rsid w:val="00A77E2D"/>
    <w:rsid w:val="00A822D3"/>
    <w:rsid w:val="00A82525"/>
    <w:rsid w:val="00A8548E"/>
    <w:rsid w:val="00A874FF"/>
    <w:rsid w:val="00A9331B"/>
    <w:rsid w:val="00A935A8"/>
    <w:rsid w:val="00A95C09"/>
    <w:rsid w:val="00A9649E"/>
    <w:rsid w:val="00A97970"/>
    <w:rsid w:val="00AA1341"/>
    <w:rsid w:val="00AB0E94"/>
    <w:rsid w:val="00AB16D0"/>
    <w:rsid w:val="00AB2C1B"/>
    <w:rsid w:val="00AB4714"/>
    <w:rsid w:val="00AC0BE6"/>
    <w:rsid w:val="00AC1600"/>
    <w:rsid w:val="00AC2E24"/>
    <w:rsid w:val="00AC3BF2"/>
    <w:rsid w:val="00AC6006"/>
    <w:rsid w:val="00AC6711"/>
    <w:rsid w:val="00AD1F0E"/>
    <w:rsid w:val="00AD5483"/>
    <w:rsid w:val="00AD5FDE"/>
    <w:rsid w:val="00AD6FEB"/>
    <w:rsid w:val="00AD7A1A"/>
    <w:rsid w:val="00AE23F0"/>
    <w:rsid w:val="00AE5F26"/>
    <w:rsid w:val="00AE6A47"/>
    <w:rsid w:val="00AF0249"/>
    <w:rsid w:val="00AF150F"/>
    <w:rsid w:val="00AF4737"/>
    <w:rsid w:val="00B0470A"/>
    <w:rsid w:val="00B14375"/>
    <w:rsid w:val="00B1445A"/>
    <w:rsid w:val="00B21592"/>
    <w:rsid w:val="00B2364D"/>
    <w:rsid w:val="00B23D1C"/>
    <w:rsid w:val="00B23E4F"/>
    <w:rsid w:val="00B26A3D"/>
    <w:rsid w:val="00B26FAF"/>
    <w:rsid w:val="00B3014A"/>
    <w:rsid w:val="00B34639"/>
    <w:rsid w:val="00B35814"/>
    <w:rsid w:val="00B42DDB"/>
    <w:rsid w:val="00B53582"/>
    <w:rsid w:val="00B6010A"/>
    <w:rsid w:val="00B6239D"/>
    <w:rsid w:val="00B65A62"/>
    <w:rsid w:val="00B67630"/>
    <w:rsid w:val="00B70B18"/>
    <w:rsid w:val="00B722DE"/>
    <w:rsid w:val="00B73567"/>
    <w:rsid w:val="00B80DDB"/>
    <w:rsid w:val="00B8151F"/>
    <w:rsid w:val="00B81EE1"/>
    <w:rsid w:val="00B84160"/>
    <w:rsid w:val="00B9392D"/>
    <w:rsid w:val="00BA26EC"/>
    <w:rsid w:val="00BA29CE"/>
    <w:rsid w:val="00BA42DD"/>
    <w:rsid w:val="00BA6C68"/>
    <w:rsid w:val="00BA761E"/>
    <w:rsid w:val="00BB05E9"/>
    <w:rsid w:val="00BB1421"/>
    <w:rsid w:val="00BB3FBE"/>
    <w:rsid w:val="00BB4228"/>
    <w:rsid w:val="00BB644D"/>
    <w:rsid w:val="00BC521E"/>
    <w:rsid w:val="00BC5FF4"/>
    <w:rsid w:val="00BC603D"/>
    <w:rsid w:val="00BD5818"/>
    <w:rsid w:val="00BD5CB0"/>
    <w:rsid w:val="00BD6FEF"/>
    <w:rsid w:val="00BD7016"/>
    <w:rsid w:val="00BE07C9"/>
    <w:rsid w:val="00BE40C1"/>
    <w:rsid w:val="00BE77DF"/>
    <w:rsid w:val="00C00331"/>
    <w:rsid w:val="00C0291B"/>
    <w:rsid w:val="00C029A8"/>
    <w:rsid w:val="00C03CE1"/>
    <w:rsid w:val="00C10AAA"/>
    <w:rsid w:val="00C2211D"/>
    <w:rsid w:val="00C26619"/>
    <w:rsid w:val="00C26DE3"/>
    <w:rsid w:val="00C3016F"/>
    <w:rsid w:val="00C31922"/>
    <w:rsid w:val="00C32EDF"/>
    <w:rsid w:val="00C405FD"/>
    <w:rsid w:val="00C42573"/>
    <w:rsid w:val="00C47780"/>
    <w:rsid w:val="00C5024A"/>
    <w:rsid w:val="00C50382"/>
    <w:rsid w:val="00C5407E"/>
    <w:rsid w:val="00C56988"/>
    <w:rsid w:val="00C57107"/>
    <w:rsid w:val="00C62C2D"/>
    <w:rsid w:val="00C6398C"/>
    <w:rsid w:val="00C743E2"/>
    <w:rsid w:val="00C775E7"/>
    <w:rsid w:val="00C81F95"/>
    <w:rsid w:val="00C9227C"/>
    <w:rsid w:val="00C9557D"/>
    <w:rsid w:val="00CA1A73"/>
    <w:rsid w:val="00CA2740"/>
    <w:rsid w:val="00CB73E8"/>
    <w:rsid w:val="00CC12E6"/>
    <w:rsid w:val="00CC2E25"/>
    <w:rsid w:val="00CC3DED"/>
    <w:rsid w:val="00CC7C64"/>
    <w:rsid w:val="00CC7D9B"/>
    <w:rsid w:val="00CD03FF"/>
    <w:rsid w:val="00CD0B47"/>
    <w:rsid w:val="00CD2A7B"/>
    <w:rsid w:val="00CD3FFE"/>
    <w:rsid w:val="00CD48DF"/>
    <w:rsid w:val="00CE6192"/>
    <w:rsid w:val="00CF043D"/>
    <w:rsid w:val="00CF5F1A"/>
    <w:rsid w:val="00CF7A18"/>
    <w:rsid w:val="00D010E8"/>
    <w:rsid w:val="00D02C04"/>
    <w:rsid w:val="00D106E2"/>
    <w:rsid w:val="00D119AD"/>
    <w:rsid w:val="00D138E8"/>
    <w:rsid w:val="00D164E8"/>
    <w:rsid w:val="00D1760D"/>
    <w:rsid w:val="00D2013B"/>
    <w:rsid w:val="00D201D2"/>
    <w:rsid w:val="00D20259"/>
    <w:rsid w:val="00D208BA"/>
    <w:rsid w:val="00D21668"/>
    <w:rsid w:val="00D216BC"/>
    <w:rsid w:val="00D24C47"/>
    <w:rsid w:val="00D329CA"/>
    <w:rsid w:val="00D35C90"/>
    <w:rsid w:val="00D37542"/>
    <w:rsid w:val="00D41704"/>
    <w:rsid w:val="00D4210D"/>
    <w:rsid w:val="00D42F8F"/>
    <w:rsid w:val="00D45ADF"/>
    <w:rsid w:val="00D65786"/>
    <w:rsid w:val="00D70D91"/>
    <w:rsid w:val="00D70F6F"/>
    <w:rsid w:val="00D836C1"/>
    <w:rsid w:val="00D85D5E"/>
    <w:rsid w:val="00D91001"/>
    <w:rsid w:val="00D938B2"/>
    <w:rsid w:val="00D95040"/>
    <w:rsid w:val="00DA07F1"/>
    <w:rsid w:val="00DA28CD"/>
    <w:rsid w:val="00DA4273"/>
    <w:rsid w:val="00DA5758"/>
    <w:rsid w:val="00DB2AA8"/>
    <w:rsid w:val="00DB3711"/>
    <w:rsid w:val="00DB52AF"/>
    <w:rsid w:val="00DC41F5"/>
    <w:rsid w:val="00DC5E3B"/>
    <w:rsid w:val="00DC6147"/>
    <w:rsid w:val="00DD06F4"/>
    <w:rsid w:val="00DD13DA"/>
    <w:rsid w:val="00DD3444"/>
    <w:rsid w:val="00DD500F"/>
    <w:rsid w:val="00DE3F69"/>
    <w:rsid w:val="00DE4B91"/>
    <w:rsid w:val="00DF27EC"/>
    <w:rsid w:val="00DF53E4"/>
    <w:rsid w:val="00E0341E"/>
    <w:rsid w:val="00E13826"/>
    <w:rsid w:val="00E2136E"/>
    <w:rsid w:val="00E22589"/>
    <w:rsid w:val="00E22F94"/>
    <w:rsid w:val="00E25AF8"/>
    <w:rsid w:val="00E27885"/>
    <w:rsid w:val="00E3181D"/>
    <w:rsid w:val="00E31A6A"/>
    <w:rsid w:val="00E46BDF"/>
    <w:rsid w:val="00E47A42"/>
    <w:rsid w:val="00E547DB"/>
    <w:rsid w:val="00E54CF4"/>
    <w:rsid w:val="00E555BF"/>
    <w:rsid w:val="00E61949"/>
    <w:rsid w:val="00E61FCA"/>
    <w:rsid w:val="00E70DCE"/>
    <w:rsid w:val="00E85096"/>
    <w:rsid w:val="00E87276"/>
    <w:rsid w:val="00E8793A"/>
    <w:rsid w:val="00EA446A"/>
    <w:rsid w:val="00EA4AFD"/>
    <w:rsid w:val="00EA7DC1"/>
    <w:rsid w:val="00EB1EEC"/>
    <w:rsid w:val="00EB2772"/>
    <w:rsid w:val="00EB5BA2"/>
    <w:rsid w:val="00EB5C28"/>
    <w:rsid w:val="00EC5588"/>
    <w:rsid w:val="00EC6884"/>
    <w:rsid w:val="00ED0C8C"/>
    <w:rsid w:val="00EE36E8"/>
    <w:rsid w:val="00EE3AFB"/>
    <w:rsid w:val="00EF0D19"/>
    <w:rsid w:val="00EF1577"/>
    <w:rsid w:val="00EF335D"/>
    <w:rsid w:val="00EF6BD4"/>
    <w:rsid w:val="00EF7994"/>
    <w:rsid w:val="00F002E6"/>
    <w:rsid w:val="00F02A47"/>
    <w:rsid w:val="00F051C6"/>
    <w:rsid w:val="00F05C18"/>
    <w:rsid w:val="00F07FC2"/>
    <w:rsid w:val="00F157DD"/>
    <w:rsid w:val="00F15F90"/>
    <w:rsid w:val="00F16A88"/>
    <w:rsid w:val="00F16B14"/>
    <w:rsid w:val="00F171B0"/>
    <w:rsid w:val="00F21465"/>
    <w:rsid w:val="00F272A6"/>
    <w:rsid w:val="00F3719D"/>
    <w:rsid w:val="00F4098F"/>
    <w:rsid w:val="00F40E7F"/>
    <w:rsid w:val="00F4165B"/>
    <w:rsid w:val="00F41E3E"/>
    <w:rsid w:val="00F423E4"/>
    <w:rsid w:val="00F6065C"/>
    <w:rsid w:val="00F61EB1"/>
    <w:rsid w:val="00F624AC"/>
    <w:rsid w:val="00F62C8B"/>
    <w:rsid w:val="00F67FDD"/>
    <w:rsid w:val="00F7340F"/>
    <w:rsid w:val="00F802D4"/>
    <w:rsid w:val="00F80375"/>
    <w:rsid w:val="00F833A0"/>
    <w:rsid w:val="00F91982"/>
    <w:rsid w:val="00F95611"/>
    <w:rsid w:val="00FA2DA2"/>
    <w:rsid w:val="00FA311A"/>
    <w:rsid w:val="00FB1657"/>
    <w:rsid w:val="00FB16A8"/>
    <w:rsid w:val="00FB6026"/>
    <w:rsid w:val="00FC0382"/>
    <w:rsid w:val="00FC1AAD"/>
    <w:rsid w:val="00FC568C"/>
    <w:rsid w:val="00FD5F15"/>
    <w:rsid w:val="00FE0FE8"/>
    <w:rsid w:val="00FE2344"/>
    <w:rsid w:val="00FE27EB"/>
    <w:rsid w:val="00FE5A01"/>
    <w:rsid w:val="00FF56A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F81D6"/>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3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styleId="CommentReference">
    <w:name w:val="annotation reference"/>
    <w:basedOn w:val="DefaultParagraphFont"/>
    <w:uiPriority w:val="99"/>
    <w:semiHidden/>
    <w:unhideWhenUsed/>
    <w:rsid w:val="0060627E"/>
    <w:rPr>
      <w:sz w:val="16"/>
      <w:szCs w:val="16"/>
    </w:rPr>
  </w:style>
  <w:style w:type="paragraph" w:styleId="CommentText">
    <w:name w:val="annotation text"/>
    <w:basedOn w:val="Normal"/>
    <w:link w:val="CommentTextChar"/>
    <w:uiPriority w:val="99"/>
    <w:semiHidden/>
    <w:unhideWhenUsed/>
    <w:rsid w:val="0060627E"/>
    <w:pPr>
      <w:spacing w:line="240" w:lineRule="auto"/>
    </w:pPr>
    <w:rPr>
      <w:sz w:val="20"/>
      <w:szCs w:val="20"/>
    </w:rPr>
  </w:style>
  <w:style w:type="character" w:customStyle="1" w:styleId="CommentTextChar">
    <w:name w:val="Comment Text Char"/>
    <w:basedOn w:val="DefaultParagraphFont"/>
    <w:link w:val="CommentText"/>
    <w:uiPriority w:val="99"/>
    <w:semiHidden/>
    <w:rsid w:val="0060627E"/>
    <w:rPr>
      <w:sz w:val="20"/>
      <w:szCs w:val="20"/>
    </w:rPr>
  </w:style>
  <w:style w:type="paragraph" w:styleId="CommentSubject">
    <w:name w:val="annotation subject"/>
    <w:basedOn w:val="CommentText"/>
    <w:next w:val="CommentText"/>
    <w:link w:val="CommentSubjectChar"/>
    <w:uiPriority w:val="99"/>
    <w:semiHidden/>
    <w:unhideWhenUsed/>
    <w:rsid w:val="0060627E"/>
    <w:rPr>
      <w:b/>
      <w:bCs/>
    </w:rPr>
  </w:style>
  <w:style w:type="character" w:customStyle="1" w:styleId="CommentSubjectChar">
    <w:name w:val="Comment Subject Char"/>
    <w:basedOn w:val="CommentTextChar"/>
    <w:link w:val="CommentSubject"/>
    <w:uiPriority w:val="99"/>
    <w:semiHidden/>
    <w:rsid w:val="0060627E"/>
    <w:rPr>
      <w:b/>
      <w:bCs/>
      <w:sz w:val="20"/>
      <w:szCs w:val="20"/>
    </w:rPr>
  </w:style>
  <w:style w:type="character" w:styleId="UnresolvedMention">
    <w:name w:val="Unresolved Mention"/>
    <w:basedOn w:val="DefaultParagraphFont"/>
    <w:uiPriority w:val="99"/>
    <w:semiHidden/>
    <w:unhideWhenUsed/>
    <w:rsid w:val="00133831"/>
    <w:rPr>
      <w:color w:val="605E5C"/>
      <w:shd w:val="clear" w:color="auto" w:fill="E1DFDD"/>
    </w:rPr>
  </w:style>
  <w:style w:type="character" w:styleId="PlaceholderText">
    <w:name w:val="Placeholder Text"/>
    <w:basedOn w:val="DefaultParagraphFont"/>
    <w:uiPriority w:val="99"/>
    <w:semiHidden/>
    <w:rsid w:val="0062302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77660375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293094762">
      <w:bodyDiv w:val="1"/>
      <w:marLeft w:val="0"/>
      <w:marRight w:val="0"/>
      <w:marTop w:val="0"/>
      <w:marBottom w:val="0"/>
      <w:divBdr>
        <w:top w:val="none" w:sz="0" w:space="0" w:color="auto"/>
        <w:left w:val="none" w:sz="0" w:space="0" w:color="auto"/>
        <w:bottom w:val="none" w:sz="0" w:space="0" w:color="auto"/>
        <w:right w:val="none" w:sz="0" w:space="0" w:color="auto"/>
      </w:divBdr>
    </w:div>
    <w:div w:id="1325475318">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1716007637">
      <w:bodyDiv w:val="1"/>
      <w:marLeft w:val="0"/>
      <w:marRight w:val="0"/>
      <w:marTop w:val="0"/>
      <w:marBottom w:val="0"/>
      <w:divBdr>
        <w:top w:val="none" w:sz="0" w:space="0" w:color="auto"/>
        <w:left w:val="none" w:sz="0" w:space="0" w:color="auto"/>
        <w:bottom w:val="none" w:sz="0" w:space="0" w:color="auto"/>
        <w:right w:val="none" w:sz="0" w:space="0" w:color="auto"/>
      </w:divBdr>
    </w:div>
    <w:div w:id="1773624899">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tine.luscombe@oist.jp" TargetMode="External"/><Relationship Id="rId13" Type="http://schemas.openxmlformats.org/officeDocument/2006/relationships/header" Target="header2.xm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ginger@uw.ed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png"/><Relationship Id="rId10" Type="http://schemas.openxmlformats.org/officeDocument/2006/relationships/hyperlink" Target="mailto:christine.luscombe@oist.jp"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dginger@uw.edu" TargetMode="External"/><Relationship Id="rId14" Type="http://schemas.openxmlformats.org/officeDocument/2006/relationships/footer" Target="footer1.xml"/><Relationship Id="rId22"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84F96A-FCFB-4F5E-B4EC-4698E20E5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692</TotalTime>
  <Pages>12</Pages>
  <Words>42856</Words>
  <Characters>244281</Characters>
  <Application>Microsoft Office Word</Application>
  <DocSecurity>0</DocSecurity>
  <Lines>2035</Lines>
  <Paragraphs>573</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286564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Emerson CHEN</cp:lastModifiedBy>
  <cp:revision>115</cp:revision>
  <cp:lastPrinted>2022-01-22T01:48:00Z</cp:lastPrinted>
  <dcterms:created xsi:type="dcterms:W3CDTF">2022-01-22T22:49:00Z</dcterms:created>
  <dcterms:modified xsi:type="dcterms:W3CDTF">2022-03-22T21:57:00Z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e2c025d4-7e0e-34fa-8dfc-e301842ddde5</vt:lpwstr>
  </property>
  <property fmtid="{D5CDD505-2E9C-101B-9397-08002B2CF9AE}" pid="4" name="Mendeley Citation Style_1">
    <vt:lpwstr>http://www.zotero.org/styles/journal-of-materials-chemistry-a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http://www.zotero.org/styles/journal-of-materials-chemistry-a</vt:lpwstr>
  </property>
  <property fmtid="{D5CDD505-2E9C-101B-9397-08002B2CF9AE}" pid="20" name="Mendeley Recent Style Name 7_1">
    <vt:lpwstr>Journal of Materials Chemistry A</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