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11CE" w14:textId="5C8673B8" w:rsidR="001D0CA7" w:rsidRPr="00281DF2" w:rsidRDefault="001D0CA7" w:rsidP="001D0CA7">
      <w:pPr>
        <w:pStyle w:val="articletitle"/>
      </w:pPr>
      <w:bookmarkStart w:id="0" w:name="_Hlk80605840"/>
      <w:r w:rsidRPr="00281DF2">
        <w:t>Reference Materials for Phase Equilibrium Studies. 2. Solid</w:t>
      </w:r>
      <w:r w:rsidR="007C7836">
        <w:t>–</w:t>
      </w:r>
      <w:r w:rsidRPr="00281DF2">
        <w:t>Liquid Equilibria (IUPAC Technical Report) </w:t>
      </w:r>
      <w:r w:rsidRPr="00281DF2">
        <w:rPr>
          <w:vertAlign w:val="superscript"/>
        </w:rPr>
        <w:t>+</w:t>
      </w:r>
    </w:p>
    <w:p w14:paraId="191F923D" w14:textId="77777777" w:rsidR="001D0CA7" w:rsidRPr="00281DF2" w:rsidRDefault="001D0CA7" w:rsidP="001D0CA7">
      <w:pPr>
        <w:pStyle w:val="articleauthor"/>
      </w:pPr>
      <w:bookmarkStart w:id="1" w:name="_Hlk83818656"/>
      <w:r w:rsidRPr="00281DF2">
        <w:t>Ala Bazyleva </w:t>
      </w:r>
      <w:r w:rsidRPr="00281DF2">
        <w:rPr>
          <w:vertAlign w:val="superscript"/>
        </w:rPr>
        <w:t>a,*</w:t>
      </w:r>
      <w:r w:rsidRPr="00281DF2">
        <w:t>, William E. Acree Jr. </w:t>
      </w:r>
      <w:r w:rsidRPr="00281DF2">
        <w:rPr>
          <w:vertAlign w:val="superscript"/>
        </w:rPr>
        <w:t>b</w:t>
      </w:r>
      <w:r w:rsidRPr="00281DF2">
        <w:t>, Vladimir Diky </w:t>
      </w:r>
      <w:r w:rsidRPr="00281DF2">
        <w:rPr>
          <w:vertAlign w:val="superscript"/>
        </w:rPr>
        <w:t>a</w:t>
      </w:r>
      <w:r w:rsidRPr="00281DF2">
        <w:t>, Glenn T. Hefter </w:t>
      </w:r>
      <w:r w:rsidRPr="00281DF2">
        <w:rPr>
          <w:vertAlign w:val="superscript"/>
        </w:rPr>
        <w:t>c</w:t>
      </w:r>
      <w:r w:rsidRPr="00281DF2">
        <w:t>, Johan Jacquemin </w:t>
      </w:r>
      <w:r w:rsidRPr="00281DF2">
        <w:rPr>
          <w:vertAlign w:val="superscript"/>
        </w:rPr>
        <w:t>d</w:t>
      </w:r>
      <w:bookmarkStart w:id="2" w:name="_Hlk31824627"/>
      <w:r w:rsidRPr="00281DF2">
        <w:rPr>
          <w:vertAlign w:val="superscript"/>
        </w:rPr>
        <w:t>,e</w:t>
      </w:r>
      <w:bookmarkEnd w:id="2"/>
      <w:r w:rsidRPr="00281DF2">
        <w:t>, M. Clara F. Magalhães </w:t>
      </w:r>
      <w:r>
        <w:rPr>
          <w:vertAlign w:val="superscript"/>
        </w:rPr>
        <w:t>f</w:t>
      </w:r>
      <w:r w:rsidRPr="00281DF2">
        <w:t>, Joseph W. Magee </w:t>
      </w:r>
      <w:r w:rsidRPr="00281DF2">
        <w:rPr>
          <w:vertAlign w:val="superscript"/>
        </w:rPr>
        <w:t>a</w:t>
      </w:r>
      <w:r w:rsidRPr="00281DF2">
        <w:t xml:space="preserve">, </w:t>
      </w:r>
      <w:r w:rsidRPr="00DB5AD0">
        <w:t>D. Kirk Nordstrom</w:t>
      </w:r>
      <w:r w:rsidRPr="00281DF2">
        <w:t> </w:t>
      </w:r>
      <w:r w:rsidRPr="00DB5AD0">
        <w:rPr>
          <w:vertAlign w:val="superscript"/>
        </w:rPr>
        <w:t>a,</w:t>
      </w:r>
      <w:r>
        <w:rPr>
          <w:vertAlign w:val="superscript"/>
        </w:rPr>
        <w:t>g</w:t>
      </w:r>
      <w:r>
        <w:t>,</w:t>
      </w:r>
      <w:r w:rsidRPr="00DB5AD0">
        <w:t xml:space="preserve"> </w:t>
      </w:r>
      <w:r w:rsidRPr="00281DF2">
        <w:t>John P. O'Connell </w:t>
      </w:r>
      <w:r>
        <w:rPr>
          <w:vertAlign w:val="superscript"/>
        </w:rPr>
        <w:t>h</w:t>
      </w:r>
      <w:r w:rsidRPr="00281DF2">
        <w:t>, James D. Olson </w:t>
      </w:r>
      <w:r>
        <w:rPr>
          <w:vertAlign w:val="superscript"/>
        </w:rPr>
        <w:t>i</w:t>
      </w:r>
      <w:r w:rsidRPr="00281DF2">
        <w:t>, Ilya Polishuk </w:t>
      </w:r>
      <w:r>
        <w:rPr>
          <w:vertAlign w:val="superscript"/>
        </w:rPr>
        <w:t>j</w:t>
      </w:r>
      <w:r w:rsidRPr="00281DF2">
        <w:t>, Kurt A. G. Schmidt </w:t>
      </w:r>
      <w:r>
        <w:rPr>
          <w:vertAlign w:val="superscript"/>
        </w:rPr>
        <w:t>k</w:t>
      </w:r>
      <w:r w:rsidRPr="00281DF2">
        <w:t>, John M. Shaw </w:t>
      </w:r>
      <w:r>
        <w:rPr>
          <w:vertAlign w:val="superscript"/>
        </w:rPr>
        <w:t>k</w:t>
      </w:r>
      <w:r w:rsidRPr="00281DF2">
        <w:t>, J. P. Martin Trusler </w:t>
      </w:r>
      <w:r>
        <w:rPr>
          <w:vertAlign w:val="superscript"/>
        </w:rPr>
        <w:t>l</w:t>
      </w:r>
      <w:r w:rsidRPr="00281DF2">
        <w:t>, Ronald D. Weir </w:t>
      </w:r>
      <w:r>
        <w:rPr>
          <w:vertAlign w:val="superscript"/>
        </w:rPr>
        <w:t>m</w:t>
      </w:r>
    </w:p>
    <w:p w14:paraId="27F94BB9" w14:textId="77777777" w:rsidR="001D0CA7" w:rsidRPr="00281DF2" w:rsidRDefault="001D0CA7" w:rsidP="001D0CA7">
      <w:pPr>
        <w:pStyle w:val="footnote"/>
      </w:pPr>
      <w:r w:rsidRPr="00281DF2">
        <w:rPr>
          <w:i/>
          <w:vertAlign w:val="superscript"/>
        </w:rPr>
        <w:t>a</w:t>
      </w:r>
      <w:r w:rsidRPr="00281DF2">
        <w:t> Applied Chemicals and Materials Division, National Institute of Standards and Technology, Boulder, CO 80305-3337, United States</w:t>
      </w:r>
    </w:p>
    <w:p w14:paraId="21DAC144" w14:textId="77777777" w:rsidR="001D0CA7" w:rsidRPr="00281DF2" w:rsidRDefault="001D0CA7" w:rsidP="001D0CA7">
      <w:pPr>
        <w:pStyle w:val="footnote"/>
      </w:pPr>
      <w:r w:rsidRPr="00281DF2">
        <w:rPr>
          <w:i/>
          <w:vertAlign w:val="superscript"/>
        </w:rPr>
        <w:t>b</w:t>
      </w:r>
      <w:r w:rsidRPr="00281DF2">
        <w:t> Department of Chemistry, University of North Texas, Denton, TX 76203-5070, United States</w:t>
      </w:r>
    </w:p>
    <w:p w14:paraId="60350500" w14:textId="77777777" w:rsidR="001D0CA7" w:rsidRPr="00281DF2" w:rsidRDefault="001D0CA7" w:rsidP="001D0CA7">
      <w:pPr>
        <w:pStyle w:val="footnote"/>
      </w:pPr>
      <w:r w:rsidRPr="00281DF2">
        <w:rPr>
          <w:i/>
          <w:vertAlign w:val="superscript"/>
        </w:rPr>
        <w:t>c</w:t>
      </w:r>
      <w:r w:rsidRPr="00281DF2">
        <w:t xml:space="preserve"> Department </w:t>
      </w:r>
      <w:r>
        <w:t xml:space="preserve">of </w:t>
      </w:r>
      <w:r w:rsidRPr="00281DF2">
        <w:t>Chemistry, Murdoch University, Murdoch, WA 6150, Australia</w:t>
      </w:r>
    </w:p>
    <w:p w14:paraId="6D0DACC9" w14:textId="77777777" w:rsidR="001D0CA7" w:rsidRPr="00281DF2" w:rsidRDefault="001D0CA7" w:rsidP="001D0CA7">
      <w:pPr>
        <w:pStyle w:val="footnote"/>
      </w:pPr>
      <w:r w:rsidRPr="00281DF2">
        <w:rPr>
          <w:i/>
          <w:vertAlign w:val="superscript"/>
        </w:rPr>
        <w:t>d</w:t>
      </w:r>
      <w:r w:rsidRPr="00281DF2">
        <w:t> </w:t>
      </w:r>
      <w:bookmarkStart w:id="3" w:name="_Hlk31824548"/>
      <w:r w:rsidRPr="00281DF2">
        <w:t>Laboratoire PCM2E</w:t>
      </w:r>
      <w:r>
        <w:t>,</w:t>
      </w:r>
      <w:r w:rsidRPr="00281DF2">
        <w:t xml:space="preserve"> Université de Tours, Parc de Grandmont, 37200 Tours, France</w:t>
      </w:r>
      <w:bookmarkEnd w:id="3"/>
    </w:p>
    <w:p w14:paraId="40AA886A" w14:textId="77777777" w:rsidR="001D0CA7" w:rsidRPr="00281DF2" w:rsidRDefault="001D0CA7" w:rsidP="001D0CA7">
      <w:pPr>
        <w:pStyle w:val="footnote"/>
      </w:pPr>
      <w:r w:rsidRPr="00281DF2">
        <w:rPr>
          <w:i/>
          <w:vertAlign w:val="superscript"/>
        </w:rPr>
        <w:t>e</w:t>
      </w:r>
      <w:r w:rsidRPr="00281DF2">
        <w:t> Materials Science and Nano-Engineering, Mohammed VI Polytechnic University, Lot 660-Hay Moulay Rachid, 43150, Ben Guerir, Morocco</w:t>
      </w:r>
    </w:p>
    <w:p w14:paraId="69402BD6" w14:textId="77777777" w:rsidR="001D0CA7" w:rsidRDefault="001D0CA7" w:rsidP="001D0CA7">
      <w:pPr>
        <w:pStyle w:val="footnote"/>
      </w:pPr>
      <w:r>
        <w:rPr>
          <w:i/>
          <w:vertAlign w:val="superscript"/>
        </w:rPr>
        <w:t>f</w:t>
      </w:r>
      <w:r w:rsidRPr="00281DF2">
        <w:t> University of Aveiro, Campus de Santiago, P-3810-193 Aveiro, Portugal</w:t>
      </w:r>
    </w:p>
    <w:p w14:paraId="5DDEAF12" w14:textId="77777777" w:rsidR="001D0CA7" w:rsidRPr="00281DF2" w:rsidRDefault="001D0CA7" w:rsidP="001D0CA7">
      <w:pPr>
        <w:pStyle w:val="footnote"/>
      </w:pPr>
      <w:r>
        <w:rPr>
          <w:i/>
          <w:vertAlign w:val="superscript"/>
        </w:rPr>
        <w:t>g</w:t>
      </w:r>
      <w:r w:rsidRPr="00281DF2">
        <w:t> </w:t>
      </w:r>
      <w:r w:rsidRPr="00DB5AD0">
        <w:t xml:space="preserve">U.S. Geological Survey </w:t>
      </w:r>
      <w:r>
        <w:t>(</w:t>
      </w:r>
      <w:r w:rsidRPr="00DB5AD0">
        <w:t>emeritus</w:t>
      </w:r>
      <w:r>
        <w:t xml:space="preserve">), </w:t>
      </w:r>
      <w:r w:rsidRPr="00DB5AD0">
        <w:t>Boulder, CO 80303</w:t>
      </w:r>
      <w:r>
        <w:t>,</w:t>
      </w:r>
      <w:r w:rsidRPr="00DB5AD0">
        <w:t xml:space="preserve"> </w:t>
      </w:r>
      <w:r w:rsidRPr="00281DF2">
        <w:t>United States</w:t>
      </w:r>
    </w:p>
    <w:p w14:paraId="42EF28D2" w14:textId="77777777" w:rsidR="001D0CA7" w:rsidRPr="00281DF2" w:rsidRDefault="001D0CA7" w:rsidP="001D0CA7">
      <w:pPr>
        <w:pStyle w:val="footnote"/>
      </w:pPr>
      <w:r>
        <w:rPr>
          <w:i/>
          <w:vertAlign w:val="superscript"/>
        </w:rPr>
        <w:t>h</w:t>
      </w:r>
      <w:r w:rsidRPr="00281DF2">
        <w:t> University of Virginia (Retired), Nipomo, CA 93444, United States</w:t>
      </w:r>
    </w:p>
    <w:p w14:paraId="6BFDCD9D" w14:textId="77777777" w:rsidR="001D0CA7" w:rsidRPr="00281DF2" w:rsidRDefault="001D0CA7" w:rsidP="001D0CA7">
      <w:pPr>
        <w:pStyle w:val="footnote"/>
      </w:pPr>
      <w:r>
        <w:rPr>
          <w:i/>
          <w:vertAlign w:val="superscript"/>
        </w:rPr>
        <w:t>i</w:t>
      </w:r>
      <w:r w:rsidRPr="00281DF2">
        <w:t> Mid-Atlantic Technology, Research &amp; Innovation Center (MATRIC), P. O. Box 8396, South Charleston, WV 25303, United States</w:t>
      </w:r>
    </w:p>
    <w:p w14:paraId="02C5EB43" w14:textId="77777777" w:rsidR="001D0CA7" w:rsidRPr="00281DF2" w:rsidRDefault="001D0CA7" w:rsidP="001D0CA7">
      <w:pPr>
        <w:pStyle w:val="footnote"/>
      </w:pPr>
      <w:r>
        <w:rPr>
          <w:i/>
          <w:vertAlign w:val="superscript"/>
        </w:rPr>
        <w:t>j</w:t>
      </w:r>
      <w:r w:rsidRPr="00281DF2">
        <w:t> Department of Chemical Engineering, Ariel University, 40700 Ariel, Israel</w:t>
      </w:r>
    </w:p>
    <w:p w14:paraId="7DDF1A1D" w14:textId="77777777" w:rsidR="001D0CA7" w:rsidRPr="00281DF2" w:rsidRDefault="001D0CA7" w:rsidP="001D0CA7">
      <w:pPr>
        <w:pStyle w:val="footnote"/>
      </w:pPr>
      <w:r>
        <w:rPr>
          <w:i/>
          <w:vertAlign w:val="superscript"/>
        </w:rPr>
        <w:t>k</w:t>
      </w:r>
      <w:r w:rsidRPr="00281DF2">
        <w:t> Department of Chemical and Materials Engineering, University of Alberta, Edmonton, T6G 1H9 A</w:t>
      </w:r>
      <w:r>
        <w:t>B</w:t>
      </w:r>
      <w:r w:rsidRPr="00281DF2">
        <w:t>, Canada</w:t>
      </w:r>
    </w:p>
    <w:p w14:paraId="72F9D441" w14:textId="77777777" w:rsidR="001D0CA7" w:rsidRPr="00281DF2" w:rsidRDefault="001D0CA7" w:rsidP="001D0CA7">
      <w:pPr>
        <w:pStyle w:val="footnote"/>
      </w:pPr>
      <w:r>
        <w:rPr>
          <w:i/>
          <w:vertAlign w:val="superscript"/>
        </w:rPr>
        <w:t>l</w:t>
      </w:r>
      <w:r w:rsidRPr="00281DF2">
        <w:t> Department of Chemical Engineering, Imperial College London, London SW7 2AZ, United Kingdom</w:t>
      </w:r>
    </w:p>
    <w:p w14:paraId="7550ACFC" w14:textId="77777777" w:rsidR="001D0CA7" w:rsidRPr="00281DF2" w:rsidRDefault="001D0CA7" w:rsidP="001D0CA7">
      <w:pPr>
        <w:pStyle w:val="footnote"/>
      </w:pPr>
      <w:r>
        <w:rPr>
          <w:i/>
          <w:vertAlign w:val="superscript"/>
        </w:rPr>
        <w:t>m</w:t>
      </w:r>
      <w:r w:rsidRPr="00281DF2">
        <w:t xml:space="preserve"> Department of Chemistry and Chemical Engineering, Royal Military College of Canada, P.O. Box 17000, Stn Forces, Kingston, K7K 7B4 </w:t>
      </w:r>
      <w:r>
        <w:t>ON</w:t>
      </w:r>
      <w:r w:rsidRPr="00281DF2">
        <w:t>, Canada</w:t>
      </w:r>
    </w:p>
    <w:bookmarkEnd w:id="0"/>
    <w:bookmarkEnd w:id="1"/>
    <w:p w14:paraId="00CEE951" w14:textId="460FCC76" w:rsidR="001D0CA7" w:rsidRPr="00281DF2" w:rsidRDefault="001D0CA7" w:rsidP="00D51940">
      <w:pPr>
        <w:pStyle w:val="footnote"/>
      </w:pPr>
      <w:r w:rsidRPr="00281DF2">
        <w:t xml:space="preserve">*Corresponding author: A. Bazyleva – </w:t>
      </w:r>
      <w:r>
        <w:t>Phone</w:t>
      </w:r>
      <w:r w:rsidRPr="00281DF2">
        <w:t>: + 1-303-497-5981; E-mail:</w:t>
      </w:r>
      <w:r w:rsidR="00D51940">
        <w:t xml:space="preserve"> ala.bazyleva@nist.gov</w:t>
      </w:r>
      <w:r w:rsidRPr="00281DF2">
        <w:t>.</w:t>
      </w:r>
    </w:p>
    <w:p w14:paraId="1CD97E14" w14:textId="77777777" w:rsidR="001D0CA7" w:rsidRPr="00281DF2" w:rsidRDefault="001D0CA7" w:rsidP="001D0CA7">
      <w:pPr>
        <w:pStyle w:val="footnote"/>
      </w:pPr>
      <w:r w:rsidRPr="00281DF2">
        <w:rPr>
          <w:vertAlign w:val="superscript"/>
        </w:rPr>
        <w:t> + </w:t>
      </w:r>
      <w:r w:rsidRPr="00281DF2">
        <w:t>The authors are given in the following order: Task Group Chair</w:t>
      </w:r>
      <w:r>
        <w:t xml:space="preserve"> and</w:t>
      </w:r>
      <w:r w:rsidRPr="00281DF2">
        <w:t xml:space="preserve"> </w:t>
      </w:r>
      <w:r>
        <w:t xml:space="preserve">then </w:t>
      </w:r>
      <w:r w:rsidRPr="00281DF2">
        <w:t>Task Group Members in alphabetical order.</w:t>
      </w:r>
    </w:p>
    <w:p w14:paraId="7F636A92" w14:textId="77777777" w:rsidR="001D0CA7" w:rsidRDefault="001D0CA7" w:rsidP="001D0CA7">
      <w:pPr>
        <w:pStyle w:val="paraignoreindent"/>
      </w:pPr>
    </w:p>
    <w:p w14:paraId="23FC711B" w14:textId="5A53325F" w:rsidR="001D0CA7" w:rsidRPr="00281DF2" w:rsidRDefault="001D0CA7" w:rsidP="00211657">
      <w:pPr>
        <w:pStyle w:val="abstract"/>
      </w:pPr>
      <w:r w:rsidRPr="00281DF2">
        <w:rPr>
          <w:b/>
        </w:rPr>
        <w:t>Abstract:</w:t>
      </w:r>
      <w:r w:rsidRPr="00281DF2">
        <w:t xml:space="preserve"> </w:t>
      </w:r>
      <w:r w:rsidR="00211657">
        <w:t>This article is the second of three projected IUPAC Technical Reports on reference materials for</w:t>
      </w:r>
      <w:r w:rsidR="00211657">
        <w:t xml:space="preserve"> </w:t>
      </w:r>
      <w:r w:rsidR="00211657">
        <w:t>phase equilibrium studies. The goal of this project was to select reference systems with critically evaluated</w:t>
      </w:r>
      <w:r w:rsidR="00211657">
        <w:t xml:space="preserve"> </w:t>
      </w:r>
      <w:r w:rsidR="00211657">
        <w:t>property values for the verification of instruments and techniques used in phase equilibrium studies of</w:t>
      </w:r>
      <w:r w:rsidR="00211657">
        <w:t xml:space="preserve"> </w:t>
      </w:r>
      <w:r w:rsidR="00211657">
        <w:t>mixtures. This report proposes seven systems for solid–liquid equilibrium studies, covering the four most</w:t>
      </w:r>
      <w:r w:rsidR="00211657">
        <w:t xml:space="preserve"> </w:t>
      </w:r>
      <w:r w:rsidR="00211657">
        <w:t>common categories of binary mixtures: aqueous systems with organic solutes, aqueous systems with</w:t>
      </w:r>
      <w:r w:rsidR="00211657">
        <w:t xml:space="preserve"> </w:t>
      </w:r>
      <w:r w:rsidR="00211657">
        <w:t>inorganic solutes, non-aqueous systems, and systems with low solubility. For each system, the available</w:t>
      </w:r>
      <w:r w:rsidR="00211657">
        <w:t xml:space="preserve"> </w:t>
      </w:r>
      <w:r w:rsidR="00211657">
        <w:t>literature sources, accepted data, smoothing equations, and estimated uncertainties are given.</w:t>
      </w:r>
    </w:p>
    <w:p w14:paraId="268BDB46" w14:textId="0155AA7F" w:rsidR="001D0CA7" w:rsidRPr="00F343A0" w:rsidRDefault="001D0CA7" w:rsidP="00211657">
      <w:pPr>
        <w:pStyle w:val="keywords"/>
      </w:pPr>
      <w:r w:rsidRPr="00281DF2">
        <w:rPr>
          <w:b/>
        </w:rPr>
        <w:t>Keywords:</w:t>
      </w:r>
      <w:r w:rsidRPr="00281DF2">
        <w:t xml:space="preserve"> </w:t>
      </w:r>
      <w:r w:rsidR="00211657">
        <w:t>Experimental method corroboration; phase equilibrium; reference materials; solid–liquid</w:t>
      </w:r>
      <w:r w:rsidR="00211657">
        <w:t xml:space="preserve"> </w:t>
      </w:r>
      <w:r w:rsidR="00211657">
        <w:t>equilibrium; solubility.</w:t>
      </w:r>
    </w:p>
    <w:p w14:paraId="2E4AE995" w14:textId="77777777" w:rsidR="001D0CA7" w:rsidRPr="00281DF2" w:rsidRDefault="001D0CA7" w:rsidP="00F975BE">
      <w:pPr>
        <w:pStyle w:val="head1"/>
        <w:numPr>
          <w:ilvl w:val="0"/>
          <w:numId w:val="0"/>
        </w:numPr>
        <w:ind w:left="315"/>
      </w:pPr>
      <w:r w:rsidRPr="00281DF2">
        <w:t>INTRODUCTION</w:t>
      </w:r>
    </w:p>
    <w:p w14:paraId="0AEFB719" w14:textId="3EFA04DB" w:rsidR="001D0CA7" w:rsidRPr="005B7E4F" w:rsidRDefault="001D0CA7" w:rsidP="001D0CA7">
      <w:pPr>
        <w:pStyle w:val="paraignoreindent"/>
      </w:pPr>
      <w:r w:rsidRPr="00D85021">
        <w:t xml:space="preserve">Reference materials have long been established as necessary for inter-laboratory comparisons and </w:t>
      </w:r>
      <w:r>
        <w:t>evaluation</w:t>
      </w:r>
      <w:r w:rsidRPr="00D85021">
        <w:t xml:space="preserve"> of uncertainty claims for applied instrumentation and techniques. While a significant portion of publications in the thermodynamics/thermophysics field nowadays is related to experimental studies of different kinds of phase </w:t>
      </w:r>
      <w:r w:rsidRPr="005B7E4F">
        <w:t xml:space="preserve">equilibrium in mixtures, there are no commonly accepted recommendations for reference systems for testing equipment and methodologies for such </w:t>
      </w:r>
      <w:r w:rsidR="00BC5C46">
        <w:t>investigations</w:t>
      </w:r>
      <w:r w:rsidRPr="005B7E4F">
        <w:t>. The objective of the IUPAC Project #2011-037-2-100 was to provide lists of recommended reference materials with critically evaluated property values for phase equilibrium studies: liquid</w:t>
      </w:r>
      <w:r w:rsidR="007C7836">
        <w:t>–</w:t>
      </w:r>
      <w:r w:rsidRPr="005B7E4F">
        <w:t>liquid equilibrium (LLE), solid</w:t>
      </w:r>
      <w:r w:rsidR="007C7836">
        <w:t>–</w:t>
      </w:r>
      <w:r w:rsidRPr="005B7E4F">
        <w:t>liquid equilibrium (SLE) and vapor</w:t>
      </w:r>
      <w:r w:rsidR="007C7836">
        <w:t>–</w:t>
      </w:r>
      <w:r w:rsidRPr="005B7E4F">
        <w:t>liquid equilibrium (VLE). The current part (Part 2) of the Technical Report on the Project deals with SLE.</w:t>
      </w:r>
    </w:p>
    <w:p w14:paraId="294FF5E0" w14:textId="15F52262" w:rsidR="001D0CA7" w:rsidRPr="00281DF2" w:rsidRDefault="001D0CA7" w:rsidP="001D0CA7">
      <w:pPr>
        <w:pStyle w:val="paragraph"/>
      </w:pPr>
      <w:r w:rsidRPr="00281DF2">
        <w:t xml:space="preserve">Experimental methods for </w:t>
      </w:r>
      <w:r w:rsidRPr="005B7E4F">
        <w:t>measuring solubilities of solids in liquids have been described in Refs. [1, 2]. Suggestions for the use of certain mixtures previously discussed in the Solubility Data Series (SDS) [3] for verification of such methods have been given in [1]. Classification of solid</w:t>
      </w:r>
      <w:r w:rsidR="007C7836">
        <w:t>–</w:t>
      </w:r>
      <w:r w:rsidRPr="005B7E4F">
        <w:t>liquid phase diagrams can be found in [4]. Simple solubility (phase) diagrams may be complicated by the simultaneous presence of eutectics and solid solutions, as well as formation of intercomponent compounds (solvates, hydrates</w:t>
      </w:r>
      <w:r w:rsidR="00881662">
        <w:t xml:space="preserve">, </w:t>
      </w:r>
      <w:r w:rsidR="00881662" w:rsidRPr="00881662">
        <w:rPr>
          <w:i/>
          <w:iCs/>
        </w:rPr>
        <w:t>etc.</w:t>
      </w:r>
      <w:r w:rsidRPr="005B7E4F">
        <w:t>), metastable equilibria, glass formation, and liquid</w:t>
      </w:r>
      <w:r w:rsidR="007C7836">
        <w:t>–</w:t>
      </w:r>
      <w:r w:rsidRPr="005B7E4F">
        <w:t>liquid separation. Typical complications have been studied in [5,</w:t>
      </w:r>
      <w:r w:rsidR="00EA1116">
        <w:t xml:space="preserve"> </w:t>
      </w:r>
      <w:r w:rsidRPr="005B7E4F">
        <w:t>6]. Sample purity and chemical stability (</w:t>
      </w:r>
      <w:r w:rsidRPr="005B7E4F">
        <w:rPr>
          <w:i/>
          <w:iCs/>
        </w:rPr>
        <w:t>e.g.</w:t>
      </w:r>
      <w:r w:rsidRPr="005B7E4F">
        <w:t>, possible hydrolysis) should also be carefully considered. For the purposes of the present project, the following types of systems were considered: aqueous systems with organic solutes, aqueous systems with inorganic solutes, non-aqueous systems, and systems with low solubility</w:t>
      </w:r>
      <w:r w:rsidRPr="00281DF2">
        <w:t xml:space="preserve">. </w:t>
      </w:r>
      <w:r w:rsidRPr="005B7E4F">
        <w:t xml:space="preserve">The present recommendations do not cover complex phase diagrams or solubility in supercritical </w:t>
      </w:r>
      <w:r w:rsidRPr="005B7E4F">
        <w:lastRenderedPageBreak/>
        <w:t xml:space="preserve">fluids. Ideally, all SLE measurement results should be reported in sufficient detail to allow them to be critically assessed – recommendations </w:t>
      </w:r>
      <w:r w:rsidRPr="00281DF2">
        <w:t xml:space="preserve">on reporting phase-equilibrium data are given in another IUPAC project </w:t>
      </w:r>
      <w:r>
        <w:t>[7]</w:t>
      </w:r>
      <w:r w:rsidRPr="00281DF2">
        <w:t>. It is always useful to estimate the expected phase diagram type for a studied system. This</w:t>
      </w:r>
      <w:r>
        <w:t xml:space="preserve"> estimate</w:t>
      </w:r>
      <w:r w:rsidRPr="00281DF2">
        <w:t xml:space="preserve"> should include possible metastability and formation of solvates, as well as characterization of the nature of the solid phase. If the solid phase is unknown, the full material balance should be reported, especially for systems </w:t>
      </w:r>
      <w:r>
        <w:t>with</w:t>
      </w:r>
      <w:r w:rsidRPr="00281DF2">
        <w:t xml:space="preserve"> more than two components</w:t>
      </w:r>
      <w:r>
        <w:t xml:space="preserve"> </w:t>
      </w:r>
      <w:r w:rsidRPr="00E37955">
        <w:t xml:space="preserve">and/or involving various ionic species </w:t>
      </w:r>
      <w:r>
        <w:t>(</w:t>
      </w:r>
      <w:r w:rsidRPr="00E37955">
        <w:rPr>
          <w:i/>
          <w:iCs/>
        </w:rPr>
        <w:t>e.g.</w:t>
      </w:r>
      <w:r>
        <w:t xml:space="preserve">, </w:t>
      </w:r>
      <w:r w:rsidRPr="00E37955">
        <w:t xml:space="preserve">observed in </w:t>
      </w:r>
      <w:r>
        <w:t>mixtures with i</w:t>
      </w:r>
      <w:r w:rsidRPr="00E37955">
        <w:t>onic</w:t>
      </w:r>
      <w:r>
        <w:t xml:space="preserve"> l</w:t>
      </w:r>
      <w:r w:rsidRPr="00E37955">
        <w:t>iquid</w:t>
      </w:r>
      <w:r>
        <w:t>s)</w:t>
      </w:r>
      <w:r w:rsidRPr="00281DF2">
        <w:t>.</w:t>
      </w:r>
      <w:r>
        <w:t xml:space="preserve"> </w:t>
      </w:r>
    </w:p>
    <w:p w14:paraId="7B986A43" w14:textId="77777777" w:rsidR="001D0CA7" w:rsidRPr="00281DF2" w:rsidRDefault="001D0CA7" w:rsidP="001D0CA7">
      <w:pPr>
        <w:pStyle w:val="paragraph"/>
      </w:pPr>
      <w:r>
        <w:t>T</w:t>
      </w:r>
      <w:r w:rsidRPr="00281DF2">
        <w:t xml:space="preserve">o recommend reference systems for the </w:t>
      </w:r>
      <w:r>
        <w:t>evaluation</w:t>
      </w:r>
      <w:r w:rsidRPr="00281DF2">
        <w:t xml:space="preserve"> of SLE </w:t>
      </w:r>
      <w:r w:rsidRPr="005B7E4F">
        <w:t>measurements, the NIST/TRC SOURCE database available in ThermoData Engine (SRD 103b) [8] has been scanned for binary mixtures with the largest amount of SLE data. Within each category of SLE considered, the mixtures were then ranked by the consistency of the data from independent sources, chemical stability, toxicity level, impurities, availability, and cost, as well as the existence of previous evaluations such as those in</w:t>
      </w:r>
      <w:r>
        <w:t xml:space="preserve"> Ref.</w:t>
      </w:r>
      <w:r w:rsidRPr="005B7E4F">
        <w:t xml:space="preserve"> [1] or recommendations in the SDS [3]. A</w:t>
      </w:r>
      <w:r w:rsidRPr="00D85021">
        <w:t xml:space="preserve">vailability was considered either as </w:t>
      </w:r>
      <w:r>
        <w:t xml:space="preserve">the </w:t>
      </w:r>
      <w:r w:rsidRPr="00D85021">
        <w:t xml:space="preserve">existence of commercial samples with purity sufficient for conducting </w:t>
      </w:r>
      <w:r>
        <w:t>S</w:t>
      </w:r>
      <w:r w:rsidRPr="00D85021">
        <w:t>LE experiments or as the existence of simple purification methods, which can be used for getting the desired purity for the selected compounds. Readers are referred to [</w:t>
      </w:r>
      <w:r>
        <w:t>9</w:t>
      </w:r>
      <w:r w:rsidRPr="00D85021">
        <w:t xml:space="preserve">] for typical purification methods applied to organic </w:t>
      </w:r>
      <w:r>
        <w:t>components</w:t>
      </w:r>
      <w:r w:rsidRPr="00D85021">
        <w:t>.</w:t>
      </w:r>
    </w:p>
    <w:p w14:paraId="21318F04" w14:textId="5B060689" w:rsidR="001D0CA7" w:rsidRPr="00D85021" w:rsidRDefault="001D0CA7" w:rsidP="001D0CA7">
      <w:pPr>
        <w:pStyle w:val="paragraph"/>
      </w:pPr>
      <w:r w:rsidRPr="00D85021">
        <w:t xml:space="preserve">As a result of the above selection process, </w:t>
      </w:r>
      <w:r>
        <w:t>seven</w:t>
      </w:r>
      <w:r w:rsidRPr="00D85021">
        <w:t xml:space="preserve"> systems have been chosen. All </w:t>
      </w:r>
      <w:r>
        <w:t>S</w:t>
      </w:r>
      <w:r w:rsidRPr="00D85021">
        <w:t>LE data discussed here are for binary mixtures either at 0.1 MPa or pressures close to vapor saturation, whichever is greater (the current report does not cover high-pressure</w:t>
      </w:r>
      <w:r>
        <w:t xml:space="preserve"> or </w:t>
      </w:r>
      <w:r w:rsidRPr="00D85021">
        <w:t xml:space="preserve">supercritical </w:t>
      </w:r>
      <w:r>
        <w:t>S</w:t>
      </w:r>
      <w:r w:rsidRPr="00D85021">
        <w:t xml:space="preserve">LE measurements). Literature sources, accepted solubility data, smoothing equations, and uncertainty analysis are given for each mixture listed below. </w:t>
      </w:r>
      <w:r w:rsidR="00C76466" w:rsidRPr="00C76466">
        <w:t>The data rejection was done either on the basis of the smart rejection procedure implemented in ThermoData Engine [8] or anomalies or flaws discovered in specific publications</w:t>
      </w:r>
      <w:r w:rsidR="00D11210">
        <w:t xml:space="preserve">. </w:t>
      </w:r>
      <w:r w:rsidRPr="00D85021">
        <w:t xml:space="preserve">A </w:t>
      </w:r>
      <w:r w:rsidRPr="005B7E4F">
        <w:t xml:space="preserve">description of the uncertainty assessment procedure used for the studied systems is detailed in Part 1 of these Technical Reports [10]. Both temperature and composition representations of the SLE data are provided for convenience, except for the low solubility category, where only compositions as a function of temperature are given, as most experiments are </w:t>
      </w:r>
      <w:r w:rsidR="00BC5C46">
        <w:t xml:space="preserve">typically </w:t>
      </w:r>
      <w:r w:rsidRPr="005B7E4F">
        <w:t>done in this mode. Smoothing equations have also been included in the present report to support method verification</w:t>
      </w:r>
      <w:r w:rsidRPr="00D85021">
        <w:t xml:space="preserve"> at any point within the experimental conditions covered for the proposed systems. </w:t>
      </w:r>
      <w:r w:rsidRPr="003F1676">
        <w:t>This report also includes a few reserve systems that are well-studied in the literature but have not been evaluated by us; interested researchers may access the associated SDS publications and/or original works provided in the report to make their own comparisons.</w:t>
      </w:r>
    </w:p>
    <w:p w14:paraId="7958E901" w14:textId="5EFDF13F" w:rsidR="001D0CA7" w:rsidRPr="00096305" w:rsidRDefault="00C4564E" w:rsidP="00F975BE">
      <w:pPr>
        <w:pStyle w:val="head1"/>
        <w:numPr>
          <w:ilvl w:val="0"/>
          <w:numId w:val="0"/>
        </w:numPr>
        <w:ind w:left="315"/>
      </w:pPr>
      <w:r w:rsidRPr="00281DF2">
        <w:t xml:space="preserve">CATEGORY 1: </w:t>
      </w:r>
      <w:r w:rsidRPr="00096305">
        <w:t>AQUEOUS SYSTEMS WITH ORGANIC SOLUTES</w:t>
      </w:r>
    </w:p>
    <w:p w14:paraId="62EFBC5A" w14:textId="1CF5A02B" w:rsidR="001D0CA7" w:rsidRPr="003E5B0A" w:rsidRDefault="001D0CA7" w:rsidP="001D0CA7">
      <w:pPr>
        <w:pStyle w:val="paraignoreindent"/>
      </w:pPr>
      <w:r w:rsidRPr="00096305">
        <w:t xml:space="preserve">This category has become one of the most widely studied SLE areas, especially in regard to solubilities of </w:t>
      </w:r>
      <w:r w:rsidR="00881662" w:rsidRPr="00881662">
        <w:t>pharmaceuticals</w:t>
      </w:r>
      <w:r w:rsidR="00881662">
        <w:t xml:space="preserve"> </w:t>
      </w:r>
      <w:r w:rsidRPr="00096305">
        <w:t>in water. Because of the interest in solubilities in biological fluids, special attention must be paid to whether pure water or a buffer solution was used for the SLE experiments. We focused only on solubilities in pure water. Despite the popularity of this area of research, few systems have sufficiently consistent experimental data for reliable assessment. Some obvious systems (</w:t>
      </w:r>
      <w:r w:rsidRPr="00096305">
        <w:rPr>
          <w:i/>
          <w:iCs/>
        </w:rPr>
        <w:t>e.g.</w:t>
      </w:r>
      <w:r w:rsidRPr="00096305">
        <w:t xml:space="preserve">, </w:t>
      </w:r>
      <w:r w:rsidR="00D41CE8" w:rsidRPr="00964484">
        <w:rPr>
          <w:smallCaps/>
        </w:rPr>
        <w:t>d</w:t>
      </w:r>
      <w:r w:rsidRPr="00096305">
        <w:t>-glucose + water [5])</w:t>
      </w:r>
      <w:r>
        <w:t xml:space="preserve"> </w:t>
      </w:r>
      <w:r w:rsidRPr="00096305">
        <w:t>exhibit serious complications due to the existence of metastable polymorphs, which preclude unambiguous data interpretation</w:t>
      </w:r>
      <w:r>
        <w:t>.</w:t>
      </w:r>
    </w:p>
    <w:p w14:paraId="51BE76EB" w14:textId="362A9A39" w:rsidR="001D0CA7" w:rsidRPr="00281DF2" w:rsidRDefault="001D0CA7" w:rsidP="00F975BE">
      <w:pPr>
        <w:pStyle w:val="head2"/>
        <w:numPr>
          <w:ilvl w:val="0"/>
          <w:numId w:val="0"/>
        </w:numPr>
        <w:ind w:left="465"/>
      </w:pPr>
      <w:r w:rsidRPr="00281DF2">
        <w:t>Urea</w:t>
      </w:r>
      <w:r>
        <w:t xml:space="preserve"> (</w:t>
      </w:r>
      <w:r w:rsidRPr="00C81109">
        <w:t>carbon</w:t>
      </w:r>
      <w:r w:rsidR="00A108C3">
        <w:t>ic</w:t>
      </w:r>
      <w:r w:rsidRPr="00C81109">
        <w:t xml:space="preserve"> diamide</w:t>
      </w:r>
      <w:r>
        <w:t xml:space="preserve">) </w:t>
      </w:r>
      <w:r w:rsidRPr="00281DF2">
        <w:t>+</w:t>
      </w:r>
      <w:r>
        <w:t xml:space="preserve"> </w:t>
      </w:r>
      <w:r w:rsidRPr="00281DF2">
        <w:t>water system</w:t>
      </w:r>
    </w:p>
    <w:p w14:paraId="12E4E446" w14:textId="4A8A5CB6" w:rsidR="001D0CA7" w:rsidRDefault="001D0CA7" w:rsidP="001D0CA7">
      <w:pPr>
        <w:pStyle w:val="paraignoreindent"/>
      </w:pPr>
      <w:r w:rsidRPr="00281DF2">
        <w:t>One of the best</w:t>
      </w:r>
      <w:r>
        <w:t>-</w:t>
      </w:r>
      <w:r w:rsidRPr="00281DF2">
        <w:t xml:space="preserve">studied systems with consistent </w:t>
      </w:r>
      <w:r>
        <w:t xml:space="preserve">experimental </w:t>
      </w:r>
      <w:r w:rsidRPr="00281DF2">
        <w:t>SLE data</w:t>
      </w:r>
      <w:r>
        <w:t xml:space="preserve"> in this category</w:t>
      </w:r>
      <w:r w:rsidRPr="00281DF2">
        <w:t xml:space="preserve"> is urea</w:t>
      </w:r>
      <w:r>
        <w:t xml:space="preserve"> </w:t>
      </w:r>
      <w:r w:rsidRPr="00281DF2">
        <w:t>+</w:t>
      </w:r>
      <w:r>
        <w:t xml:space="preserve"> </w:t>
      </w:r>
      <w:r w:rsidRPr="00281DF2">
        <w:t xml:space="preserve">water. </w:t>
      </w:r>
      <w:r w:rsidRPr="00012918">
        <w:t xml:space="preserve">The </w:t>
      </w:r>
      <w:r>
        <w:t xml:space="preserve">selected </w:t>
      </w:r>
      <w:r w:rsidRPr="00012918">
        <w:t xml:space="preserve">literature sources associated with the </w:t>
      </w:r>
      <w:r>
        <w:t>S</w:t>
      </w:r>
      <w:r w:rsidRPr="00012918">
        <w:t xml:space="preserve">LE data for this system are listed in Supplement </w:t>
      </w:r>
      <w:r>
        <w:t>2</w:t>
      </w:r>
      <w:r w:rsidRPr="00012918">
        <w:t>A</w:t>
      </w:r>
      <w:r w:rsidRPr="00281DF2">
        <w:t xml:space="preserve">. </w:t>
      </w:r>
      <w:r>
        <w:t xml:space="preserve">It should be noted that there were </w:t>
      </w:r>
      <w:r w:rsidR="00BC5C46">
        <w:t xml:space="preserve">also </w:t>
      </w:r>
      <w:r>
        <w:t>a few series of works on ternary SLE diagrams at fixed temperatures, where urea was one of the solutes and binary SLE data for urea + water were reported (</w:t>
      </w:r>
      <w:r w:rsidRPr="00D07157">
        <w:rPr>
          <w:i/>
          <w:iCs/>
        </w:rPr>
        <w:t>e.g.</w:t>
      </w:r>
      <w:r>
        <w:t>, [11</w:t>
      </w:r>
      <w:r w:rsidR="007C7836">
        <w:t>–</w:t>
      </w:r>
      <w:r>
        <w:t xml:space="preserve">14]); however, the binary mixture was not the primary focus of the works and the solubilities were similar within each series. To avoid any bias of </w:t>
      </w:r>
      <w:r w:rsidRPr="001E30E4">
        <w:t>the generated recommendation towards the data from those laboratories, only representative cases were included in the assessment.</w:t>
      </w:r>
      <w:r w:rsidRPr="00E1487B">
        <w:rPr>
          <w:color w:val="0070C0"/>
        </w:rPr>
        <w:t xml:space="preserve"> </w:t>
      </w:r>
    </w:p>
    <w:p w14:paraId="72160F2B" w14:textId="3EE15CAF" w:rsidR="001D0CA7" w:rsidRPr="00DA09DD" w:rsidRDefault="001D0CA7" w:rsidP="001D0CA7">
      <w:pPr>
        <w:pStyle w:val="paragraph"/>
      </w:pPr>
      <w:r w:rsidRPr="00407534">
        <w:t xml:space="preserve">Most of the </w:t>
      </w:r>
      <w:r>
        <w:t xml:space="preserve">selected sources </w:t>
      </w:r>
      <w:r w:rsidRPr="00407534">
        <w:t>are consistent, with</w:t>
      </w:r>
      <w:r>
        <w:t xml:space="preserve"> </w:t>
      </w:r>
      <w:r w:rsidRPr="00407534">
        <w:t xml:space="preserve">the prominent exception of </w:t>
      </w:r>
      <w:r>
        <w:t xml:space="preserve">all data points from </w:t>
      </w:r>
      <w:r w:rsidRPr="00407534">
        <w:t>Ref</w:t>
      </w:r>
      <w:r>
        <w:t>s</w:t>
      </w:r>
      <w:r w:rsidRPr="00407534">
        <w:t>. [</w:t>
      </w:r>
      <w:r>
        <w:t>14</w:t>
      </w:r>
      <w:r w:rsidR="007C7836">
        <w:t>–</w:t>
      </w:r>
      <w:r>
        <w:t xml:space="preserve">16] as well as one data point from Ref. [17] and two points from Ref. [12] (Figure 1). The value in Ref. [16] is accompanied by the sign “+”, which probably indicates that the actual solubility is above that reported value. </w:t>
      </w:r>
      <w:r w:rsidRPr="00281DF2">
        <w:t xml:space="preserve">Some </w:t>
      </w:r>
      <w:r w:rsidRPr="00DA09DD">
        <w:t>researchers (</w:t>
      </w:r>
      <w:r w:rsidRPr="00DA09DD">
        <w:rPr>
          <w:i/>
          <w:iCs/>
        </w:rPr>
        <w:t>e.g.</w:t>
      </w:r>
      <w:r w:rsidRPr="00DA09DD">
        <w:t>, [12]) have claimed three different states of solid urea. These claims are doubtful given that reliable heat capacity measurements, by adiabatic and triple thermal bridge calorimetries, found no solid-</w:t>
      </w:r>
      <w:r w:rsidR="007C7836">
        <w:t>to-</w:t>
      </w:r>
      <w:r w:rsidRPr="00DA09DD">
        <w:t>solid phase transitions up to the melting point of urea [18</w:t>
      </w:r>
      <w:r w:rsidR="007C7836">
        <w:t>–</w:t>
      </w:r>
      <w:r w:rsidRPr="00DA09DD">
        <w:t>20].</w:t>
      </w:r>
    </w:p>
    <w:p w14:paraId="5350D83C" w14:textId="2740C9A1" w:rsidR="001D0CA7" w:rsidRPr="00281DF2" w:rsidRDefault="000727B2" w:rsidP="001D0CA7">
      <w:pPr>
        <w:pStyle w:val="figure"/>
      </w:pPr>
      <w:r>
        <w:rPr>
          <w:noProof/>
        </w:rPr>
        <w:lastRenderedPageBreak/>
        <w:drawing>
          <wp:inline distT="0" distB="0" distL="0" distR="0" wp14:anchorId="7B83ED1E" wp14:editId="200996D7">
            <wp:extent cx="5760720" cy="437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60720" cy="4378325"/>
                    </a:xfrm>
                    <a:prstGeom prst="rect">
                      <a:avLst/>
                    </a:prstGeom>
                  </pic:spPr>
                </pic:pic>
              </a:graphicData>
            </a:graphic>
          </wp:inline>
        </w:drawing>
      </w:r>
    </w:p>
    <w:p w14:paraId="5F845A20" w14:textId="66AD79F1" w:rsidR="001D0CA7" w:rsidRPr="00281DF2" w:rsidRDefault="000727B2" w:rsidP="000727B2">
      <w:pPr>
        <w:pStyle w:val="captionfigure"/>
      </w:pPr>
      <w:r>
        <w:rPr>
          <w:rStyle w:val="bold"/>
        </w:rPr>
        <w:t>Fig. </w:t>
      </w:r>
      <w:r>
        <w:rPr>
          <w:rStyle w:val="bold"/>
        </w:rPr>
        <w:fldChar w:fldCharType="begin"/>
      </w:r>
      <w:r>
        <w:rPr>
          <w:rStyle w:val="bold"/>
        </w:rPr>
        <w:instrText xml:space="preserve"> SEQ figure \* MERGEFORMAT </w:instrText>
      </w:r>
      <w:r>
        <w:rPr>
          <w:rStyle w:val="bold"/>
        </w:rPr>
        <w:fldChar w:fldCharType="separate"/>
      </w:r>
      <w:r w:rsidR="0028232A">
        <w:rPr>
          <w:rStyle w:val="bold"/>
          <w:noProof/>
        </w:rPr>
        <w:t>1</w:t>
      </w:r>
      <w:r>
        <w:rPr>
          <w:rStyle w:val="bold"/>
        </w:rPr>
        <w:fldChar w:fldCharType="end"/>
      </w:r>
      <w:r>
        <w:rPr>
          <w:rStyle w:val="bold"/>
        </w:rPr>
        <w:t>:</w:t>
      </w:r>
      <w:r w:rsidRPr="000727B2">
        <w:t xml:space="preserve"> </w:t>
      </w:r>
      <w:r w:rsidR="001D0CA7" w:rsidRPr="00281DF2">
        <w:t xml:space="preserve">Experimental mole-fraction SLE data (dots) for urea (1) + water (2) vs the NRTL </w:t>
      </w:r>
      <w:r w:rsidR="001D0CA7" w:rsidRPr="005E6282">
        <w:t>evaluation with</w:t>
      </w:r>
      <w:r w:rsidR="001D0CA7">
        <w:t xml:space="preserve"> the </w:t>
      </w:r>
      <w:r w:rsidR="001D0CA7" w:rsidRPr="005E6282">
        <w:t xml:space="preserve">parameters from Table </w:t>
      </w:r>
      <w:r w:rsidR="001D0CA7">
        <w:t>1</w:t>
      </w:r>
      <w:r w:rsidR="001D0CA7" w:rsidRPr="005E6282">
        <w:t xml:space="preserve"> </w:t>
      </w:r>
      <w:r w:rsidR="001D0CA7" w:rsidRPr="00281DF2">
        <w:t>(</w:t>
      </w:r>
      <w:r w:rsidR="001D0CA7">
        <w:t>blue line</w:t>
      </w:r>
      <w:r w:rsidR="001D0CA7" w:rsidRPr="00281DF2">
        <w:t xml:space="preserve">). </w:t>
      </w:r>
      <w:r w:rsidR="001D0CA7">
        <w:t>Rejected points from Refs. [12,14</w:t>
      </w:r>
      <w:r w:rsidR="007C7836">
        <w:t>–</w:t>
      </w:r>
      <w:r w:rsidR="001D0CA7">
        <w:t>17]</w:t>
      </w:r>
      <w:r w:rsidR="001D0CA7" w:rsidRPr="00281DF2">
        <w:t xml:space="preserve"> </w:t>
      </w:r>
      <w:r w:rsidR="001D0CA7">
        <w:t>are</w:t>
      </w:r>
      <w:r w:rsidR="001D0CA7" w:rsidRPr="00281DF2">
        <w:t xml:space="preserve"> shown as </w:t>
      </w:r>
      <w:r w:rsidR="001D0CA7">
        <w:t>red</w:t>
      </w:r>
      <w:r w:rsidR="001D0CA7" w:rsidRPr="00281DF2">
        <w:t xml:space="preserve"> dot</w:t>
      </w:r>
      <w:r w:rsidR="001D0CA7">
        <w:t>s</w:t>
      </w:r>
      <w:r w:rsidR="001D0CA7" w:rsidRPr="00281DF2">
        <w:t>.</w:t>
      </w:r>
    </w:p>
    <w:p w14:paraId="6BA1538B" w14:textId="7D557A9C" w:rsidR="001D0CA7" w:rsidRPr="00101C49" w:rsidRDefault="001D0CA7" w:rsidP="001D0CA7">
      <w:pPr>
        <w:pStyle w:val="paragraph"/>
      </w:pPr>
      <w:r w:rsidRPr="00281DF2">
        <w:t xml:space="preserve">The </w:t>
      </w:r>
      <w:r>
        <w:t xml:space="preserve">selected SLE </w:t>
      </w:r>
      <w:r w:rsidRPr="00281DF2">
        <w:t xml:space="preserve">data have been smoothed with </w:t>
      </w:r>
      <w:r>
        <w:t>the</w:t>
      </w:r>
      <w:r w:rsidRPr="00281DF2">
        <w:t xml:space="preserve"> NRTL</w:t>
      </w:r>
      <w:r>
        <w:t xml:space="preserve"> (</w:t>
      </w:r>
      <w:r w:rsidRPr="002D6A38">
        <w:rPr>
          <w:u w:val="single"/>
        </w:rPr>
        <w:t>N</w:t>
      </w:r>
      <w:r w:rsidRPr="00932DDA">
        <w:t>on-</w:t>
      </w:r>
      <w:r w:rsidRPr="002D6A38">
        <w:rPr>
          <w:u w:val="single"/>
        </w:rPr>
        <w:t>R</w:t>
      </w:r>
      <w:r w:rsidRPr="00932DDA">
        <w:t xml:space="preserve">andom </w:t>
      </w:r>
      <w:r w:rsidRPr="002D6A38">
        <w:rPr>
          <w:u w:val="single"/>
        </w:rPr>
        <w:t>T</w:t>
      </w:r>
      <w:r w:rsidRPr="00932DDA">
        <w:t>wo-</w:t>
      </w:r>
      <w:r w:rsidRPr="002D6A38">
        <w:rPr>
          <w:u w:val="single"/>
        </w:rPr>
        <w:t>L</w:t>
      </w:r>
      <w:r w:rsidRPr="00932DDA">
        <w:t>iquid</w:t>
      </w:r>
      <w:r>
        <w:t>)</w:t>
      </w:r>
      <w:r w:rsidRPr="00932DDA">
        <w:t xml:space="preserve"> </w:t>
      </w:r>
      <w:r w:rsidRPr="00991EBB">
        <w:t>excess Gibbs energy</w:t>
      </w:r>
      <w:r w:rsidRPr="00281DF2">
        <w:t xml:space="preserve"> model </w:t>
      </w:r>
      <w:r>
        <w:t>[21]</w:t>
      </w:r>
      <w:r w:rsidR="009F5E68">
        <w:t xml:space="preserve"> </w:t>
      </w:r>
      <w:r w:rsidR="00DB2900">
        <w:t>by</w:t>
      </w:r>
      <w:r w:rsidR="009F5E68">
        <w:t xml:space="preserve"> the ThermoData Engine software [8]</w:t>
      </w:r>
      <w:r>
        <w:t xml:space="preserve">. For a binary mixture, this model gives the following expression for the </w:t>
      </w:r>
      <w:r w:rsidRPr="008F01FF">
        <w:t xml:space="preserve">excess </w:t>
      </w:r>
      <w:r>
        <w:t xml:space="preserve">molar </w:t>
      </w:r>
      <w:r w:rsidRPr="008F01FF">
        <w:t>Gibbs energy</w:t>
      </w:r>
      <w:r>
        <w:t xml:space="preserve"> </w:t>
      </w:r>
      <w:r w:rsidRPr="008F01FF">
        <w:rPr>
          <w:i/>
          <w:lang w:val="de-DE"/>
        </w:rPr>
        <w:t>G</w:t>
      </w:r>
      <w:r w:rsidRPr="008F01FF">
        <w:rPr>
          <w:vertAlign w:val="superscript"/>
          <w:lang w:val="de-DE"/>
        </w:rPr>
        <w:t>E</w:t>
      </w:r>
      <w:r>
        <w:rPr>
          <w:lang w:val="de-DE"/>
        </w:rPr>
        <w:t>:</w:t>
      </w:r>
    </w:p>
    <w:p w14:paraId="270EFE3F" w14:textId="7A7BA006" w:rsidR="001D0CA7" w:rsidRPr="008F01FF" w:rsidRDefault="001D0CA7" w:rsidP="001D0CA7">
      <w:pPr>
        <w:pStyle w:val="formulablock"/>
      </w:pPr>
      <w:r w:rsidRPr="008F01FF">
        <w:rPr>
          <w:i/>
          <w:lang w:val="de-DE"/>
        </w:rPr>
        <w:t>G</w:t>
      </w:r>
      <w:r w:rsidRPr="008F01FF">
        <w:rPr>
          <w:vertAlign w:val="superscript"/>
          <w:lang w:val="de-DE"/>
        </w:rPr>
        <w:t>E</w:t>
      </w:r>
      <w:r w:rsidRPr="008F01FF">
        <w:rPr>
          <w:lang w:val="de-DE"/>
        </w:rPr>
        <w:t>/(</w:t>
      </w:r>
      <w:r w:rsidRPr="008F01FF">
        <w:rPr>
          <w:i/>
          <w:lang w:val="de-DE"/>
        </w:rPr>
        <w:t>RT</w:t>
      </w:r>
      <w:r w:rsidRPr="008F01FF">
        <w:rPr>
          <w:lang w:val="de-DE"/>
        </w:rPr>
        <w:t xml:space="preserve">) = </w:t>
      </w:r>
      <w:r w:rsidRPr="008F01FF">
        <w:rPr>
          <w:i/>
          <w:lang w:val="de-DE"/>
        </w:rPr>
        <w:t>x</w:t>
      </w:r>
      <w:r w:rsidRPr="008F01FF">
        <w:rPr>
          <w:vertAlign w:val="subscript"/>
          <w:lang w:val="de-DE"/>
        </w:rPr>
        <w:t>1</w:t>
      </w:r>
      <w:r>
        <w:t xml:space="preserve"> </w:t>
      </w:r>
      <w:r w:rsidRPr="008F01FF">
        <w:rPr>
          <w:i/>
          <w:lang w:val="de-DE"/>
        </w:rPr>
        <w:t>x</w:t>
      </w:r>
      <w:r w:rsidRPr="008F01FF">
        <w:rPr>
          <w:vertAlign w:val="subscript"/>
          <w:lang w:val="de-DE"/>
        </w:rPr>
        <w:t>2</w:t>
      </w:r>
      <w:r>
        <w:t xml:space="preserve"> </w:t>
      </w:r>
      <w:r>
        <w:rPr>
          <w:lang w:val="de-DE"/>
        </w:rPr>
        <w:t>[</w:t>
      </w:r>
      <w:r w:rsidRPr="008F01FF">
        <w:rPr>
          <w:i/>
          <w:lang w:val="de-DE"/>
        </w:rPr>
        <w:t>c</w:t>
      </w:r>
      <w:r w:rsidRPr="008F01FF">
        <w:rPr>
          <w:vertAlign w:val="subscript"/>
          <w:lang w:val="de-DE"/>
        </w:rPr>
        <w:t>1</w:t>
      </w:r>
      <w:r>
        <w:t xml:space="preserve"> </w:t>
      </w:r>
      <w:r w:rsidRPr="008F01FF">
        <w:rPr>
          <w:lang w:val="de-DE"/>
        </w:rPr>
        <w:t>exp(</w:t>
      </w:r>
      <w:r w:rsidR="00510C86">
        <w:rPr>
          <w:lang w:val="de-DE"/>
        </w:rPr>
        <w:t>−</w:t>
      </w:r>
      <w:r w:rsidR="00F65D14">
        <w:rPr>
          <w:i/>
          <w:lang w:val="de-DE"/>
        </w:rPr>
        <w:t>α</w:t>
      </w:r>
      <w:r>
        <w:t xml:space="preserve"> </w:t>
      </w:r>
      <w:r w:rsidRPr="008F01FF">
        <w:rPr>
          <w:i/>
          <w:lang w:val="de-DE"/>
        </w:rPr>
        <w:t>c</w:t>
      </w:r>
      <w:r w:rsidRPr="008F01FF">
        <w:rPr>
          <w:vertAlign w:val="subscript"/>
          <w:lang w:val="de-DE"/>
        </w:rPr>
        <w:t>1</w:t>
      </w:r>
      <w:r w:rsidRPr="008F01FF">
        <w:rPr>
          <w:lang w:val="de-DE"/>
        </w:rPr>
        <w:t>)/(</w:t>
      </w:r>
      <w:r w:rsidRPr="008F01FF">
        <w:rPr>
          <w:i/>
          <w:lang w:val="de-DE"/>
        </w:rPr>
        <w:t>x</w:t>
      </w:r>
      <w:r w:rsidRPr="008F01FF">
        <w:rPr>
          <w:vertAlign w:val="subscript"/>
          <w:lang w:val="de-DE"/>
        </w:rPr>
        <w:t>1</w:t>
      </w:r>
      <w:r>
        <w:rPr>
          <w:lang w:val="de-DE"/>
        </w:rPr>
        <w:t xml:space="preserve"> +</w:t>
      </w:r>
      <w:r w:rsidRPr="008F01FF">
        <w:rPr>
          <w:lang w:val="de-DE"/>
        </w:rPr>
        <w:t xml:space="preserve"> </w:t>
      </w:r>
      <w:r w:rsidRPr="008F01FF">
        <w:rPr>
          <w:i/>
          <w:lang w:val="de-DE"/>
        </w:rPr>
        <w:t>x</w:t>
      </w:r>
      <w:r w:rsidRPr="008F01FF">
        <w:rPr>
          <w:vertAlign w:val="subscript"/>
          <w:lang w:val="de-DE"/>
        </w:rPr>
        <w:t>2</w:t>
      </w:r>
      <w:r>
        <w:t xml:space="preserve"> </w:t>
      </w:r>
      <w:r w:rsidRPr="008F01FF">
        <w:rPr>
          <w:lang w:val="de-DE"/>
        </w:rPr>
        <w:t>exp(</w:t>
      </w:r>
      <w:r w:rsidR="00510C86">
        <w:rPr>
          <w:lang w:val="de-DE"/>
        </w:rPr>
        <w:t>−</w:t>
      </w:r>
      <w:r w:rsidR="00C5244F">
        <w:rPr>
          <w:i/>
          <w:lang w:val="de-DE"/>
        </w:rPr>
        <w:t>α</w:t>
      </w:r>
      <w:r>
        <w:t xml:space="preserve"> </w:t>
      </w:r>
      <w:r w:rsidRPr="008F01FF">
        <w:rPr>
          <w:i/>
          <w:lang w:val="de-DE"/>
        </w:rPr>
        <w:t>c</w:t>
      </w:r>
      <w:r w:rsidRPr="008F01FF">
        <w:rPr>
          <w:vertAlign w:val="subscript"/>
          <w:lang w:val="de-DE"/>
        </w:rPr>
        <w:t>1</w:t>
      </w:r>
      <w:r w:rsidRPr="008F01FF">
        <w:rPr>
          <w:lang w:val="de-DE"/>
        </w:rPr>
        <w:t xml:space="preserve">)) + </w:t>
      </w:r>
      <w:r w:rsidRPr="008F01FF">
        <w:rPr>
          <w:i/>
        </w:rPr>
        <w:t>c</w:t>
      </w:r>
      <w:r w:rsidRPr="008F01FF">
        <w:rPr>
          <w:vertAlign w:val="subscript"/>
        </w:rPr>
        <w:t>2</w:t>
      </w:r>
      <w:r>
        <w:t xml:space="preserve"> </w:t>
      </w:r>
      <w:r w:rsidRPr="008F01FF">
        <w:t>exp(</w:t>
      </w:r>
      <w:r w:rsidR="00510C86">
        <w:rPr>
          <w:lang w:val="de-DE"/>
        </w:rPr>
        <w:t>−</w:t>
      </w:r>
      <w:r w:rsidR="00C5244F">
        <w:rPr>
          <w:i/>
          <w:lang w:val="de-DE"/>
        </w:rPr>
        <w:t>α</w:t>
      </w:r>
      <w:r>
        <w:t xml:space="preserve"> </w:t>
      </w:r>
      <w:r w:rsidRPr="008F01FF">
        <w:rPr>
          <w:i/>
        </w:rPr>
        <w:t>c</w:t>
      </w:r>
      <w:r w:rsidRPr="008F01FF">
        <w:rPr>
          <w:vertAlign w:val="subscript"/>
        </w:rPr>
        <w:t>2</w:t>
      </w:r>
      <w:r w:rsidRPr="008F01FF">
        <w:t>)/(</w:t>
      </w:r>
      <w:r w:rsidRPr="008F01FF">
        <w:rPr>
          <w:i/>
        </w:rPr>
        <w:t>x</w:t>
      </w:r>
      <w:r w:rsidRPr="008F01FF">
        <w:rPr>
          <w:vertAlign w:val="subscript"/>
        </w:rPr>
        <w:t>2</w:t>
      </w:r>
      <w:r>
        <w:rPr>
          <w:lang w:val="de-DE"/>
        </w:rPr>
        <w:t xml:space="preserve"> +</w:t>
      </w:r>
      <w:r w:rsidRPr="008F01FF">
        <w:t xml:space="preserve"> </w:t>
      </w:r>
      <w:r w:rsidRPr="008F01FF">
        <w:rPr>
          <w:i/>
        </w:rPr>
        <w:t>x</w:t>
      </w:r>
      <w:r w:rsidRPr="008F01FF">
        <w:rPr>
          <w:vertAlign w:val="subscript"/>
        </w:rPr>
        <w:t>1</w:t>
      </w:r>
      <w:r>
        <w:t xml:space="preserve"> </w:t>
      </w:r>
      <w:r w:rsidRPr="008F01FF">
        <w:t>exp(</w:t>
      </w:r>
      <w:r w:rsidR="00510C86">
        <w:rPr>
          <w:lang w:val="de-DE"/>
        </w:rPr>
        <w:t>−</w:t>
      </w:r>
      <w:r w:rsidR="00C5244F">
        <w:rPr>
          <w:i/>
          <w:lang w:val="de-DE"/>
        </w:rPr>
        <w:t>α</w:t>
      </w:r>
      <w:r>
        <w:t xml:space="preserve"> </w:t>
      </w:r>
      <w:r w:rsidRPr="008F01FF">
        <w:rPr>
          <w:i/>
        </w:rPr>
        <w:t>c</w:t>
      </w:r>
      <w:r w:rsidRPr="008F01FF">
        <w:rPr>
          <w:vertAlign w:val="subscript"/>
        </w:rPr>
        <w:t>2</w:t>
      </w:r>
      <w:r w:rsidRPr="008F01FF">
        <w:t>))</w:t>
      </w:r>
      <w:r>
        <w:t>]</w:t>
      </w:r>
      <w:r>
        <w:tab/>
      </w:r>
      <w:r>
        <w:tab/>
      </w:r>
      <w:r w:rsidR="003E4535">
        <w:tab/>
      </w:r>
      <w:r w:rsidR="003E4535">
        <w:tab/>
      </w:r>
      <w:r w:rsidR="003E4535">
        <w:tab/>
      </w:r>
      <w:r w:rsidR="003E4535">
        <w:tab/>
      </w:r>
      <w:r w:rsidR="003E4535">
        <w:tab/>
      </w:r>
      <w:r w:rsidR="003E4535">
        <w:tab/>
      </w:r>
      <w:r w:rsidR="003E4535">
        <w:tab/>
      </w:r>
      <w:r w:rsidR="003E4535">
        <w:tab/>
      </w:r>
      <w:r w:rsidR="003E4535">
        <w:tab/>
      </w:r>
      <w:r w:rsidR="003E4535">
        <w:tab/>
      </w:r>
      <w:r>
        <w:t>(1)</w:t>
      </w:r>
    </w:p>
    <w:p w14:paraId="053C8F62" w14:textId="73B70076" w:rsidR="001D0CA7" w:rsidRDefault="001D0CA7" w:rsidP="001D0CA7">
      <w:pPr>
        <w:pStyle w:val="paraignoreindent"/>
      </w:pPr>
      <w:r w:rsidRPr="008F01FF">
        <w:t xml:space="preserve">with </w:t>
      </w:r>
      <w:r w:rsidR="00BC5C46">
        <w:t xml:space="preserve">the </w:t>
      </w:r>
      <w:r w:rsidRPr="008F01FF">
        <w:t>temperature dependen</w:t>
      </w:r>
      <w:r w:rsidR="00BC5C46">
        <w:t xml:space="preserve">t parameters </w:t>
      </w:r>
      <w:r w:rsidR="00BC5C46" w:rsidRPr="008F01FF">
        <w:rPr>
          <w:i/>
        </w:rPr>
        <w:t>c</w:t>
      </w:r>
      <w:r w:rsidR="00BC5C46" w:rsidRPr="00DA09DD">
        <w:rPr>
          <w:i/>
          <w:iCs/>
          <w:vertAlign w:val="subscript"/>
        </w:rPr>
        <w:t>i</w:t>
      </w:r>
      <w:r w:rsidR="00BC5C46">
        <w:t xml:space="preserve"> defined as follows:</w:t>
      </w:r>
    </w:p>
    <w:p w14:paraId="7F554391" w14:textId="3F3D8509" w:rsidR="001D0CA7" w:rsidRDefault="001D0CA7" w:rsidP="001D0CA7">
      <w:pPr>
        <w:pStyle w:val="formulablock"/>
      </w:pPr>
      <w:r w:rsidRPr="008F01FF">
        <w:rPr>
          <w:i/>
        </w:rPr>
        <w:t>c</w:t>
      </w:r>
      <w:r w:rsidRPr="00DA09DD">
        <w:rPr>
          <w:i/>
          <w:iCs/>
          <w:vertAlign w:val="subscript"/>
        </w:rPr>
        <w:t>i</w:t>
      </w:r>
      <w:r w:rsidRPr="008F01FF">
        <w:t xml:space="preserve"> = </w:t>
      </w:r>
      <w:r w:rsidRPr="008F01FF">
        <w:rPr>
          <w:i/>
        </w:rPr>
        <w:t>A</w:t>
      </w:r>
      <w:r w:rsidRPr="00DA09DD">
        <w:rPr>
          <w:i/>
          <w:iCs/>
          <w:vertAlign w:val="subscript"/>
        </w:rPr>
        <w:t>i</w:t>
      </w:r>
      <w:r w:rsidRPr="008F01FF">
        <w:t xml:space="preserve"> + </w:t>
      </w:r>
      <w:r w:rsidRPr="008F01FF">
        <w:rPr>
          <w:i/>
        </w:rPr>
        <w:t>B</w:t>
      </w:r>
      <w:r w:rsidRPr="00DA09DD">
        <w:rPr>
          <w:i/>
          <w:iCs/>
          <w:vertAlign w:val="subscript"/>
        </w:rPr>
        <w:t>i</w:t>
      </w:r>
      <w:r>
        <w:t xml:space="preserve"> </w:t>
      </w:r>
      <w:r w:rsidR="00226AF8">
        <w:t>(</w:t>
      </w:r>
      <w:r w:rsidRPr="008F01FF">
        <w:rPr>
          <w:i/>
        </w:rPr>
        <w:t>T</w:t>
      </w:r>
      <w:r w:rsidR="00226AF8">
        <w:rPr>
          <w:iCs/>
        </w:rPr>
        <w:t>/K)</w:t>
      </w:r>
      <w:r w:rsidR="00510C86" w:rsidRPr="00510C86">
        <w:rPr>
          <w:vertAlign w:val="superscript"/>
          <w:lang w:val="de-DE"/>
        </w:rPr>
        <w:t>−</w:t>
      </w:r>
      <w:r w:rsidRPr="00932DDA">
        <w:rPr>
          <w:iCs/>
          <w:vertAlign w:val="superscript"/>
        </w:rPr>
        <w:t>1</w:t>
      </w:r>
      <w:r w:rsidRPr="008F01FF">
        <w:t xml:space="preserve"> + </w:t>
      </w:r>
      <w:r w:rsidRPr="008F01FF">
        <w:rPr>
          <w:i/>
        </w:rPr>
        <w:t>C</w:t>
      </w:r>
      <w:r w:rsidRPr="00DA09DD">
        <w:rPr>
          <w:i/>
          <w:iCs/>
          <w:vertAlign w:val="subscript"/>
        </w:rPr>
        <w:t>i</w:t>
      </w:r>
      <w:r>
        <w:t xml:space="preserve"> </w:t>
      </w:r>
      <w:r w:rsidRPr="008F01FF">
        <w:t>ln(</w:t>
      </w:r>
      <w:r w:rsidRPr="008F01FF">
        <w:rPr>
          <w:i/>
        </w:rPr>
        <w:t>T</w:t>
      </w:r>
      <w:r w:rsidR="00226AF8">
        <w:rPr>
          <w:iCs/>
        </w:rPr>
        <w:t>/K</w:t>
      </w:r>
      <w:r w:rsidRPr="008F01FF">
        <w:t xml:space="preserve">) + </w:t>
      </w:r>
      <w:r w:rsidRPr="008F01FF">
        <w:rPr>
          <w:i/>
        </w:rPr>
        <w:t>D</w:t>
      </w:r>
      <w:r w:rsidRPr="00DA09DD">
        <w:rPr>
          <w:i/>
          <w:iCs/>
          <w:vertAlign w:val="subscript"/>
        </w:rPr>
        <w:t>i</w:t>
      </w:r>
      <w:r>
        <w:t xml:space="preserve"> </w:t>
      </w:r>
      <w:r w:rsidR="00226AF8">
        <w:t>(</w:t>
      </w:r>
      <w:r w:rsidRPr="00932DDA">
        <w:rPr>
          <w:i/>
          <w:iCs/>
        </w:rPr>
        <w:t>T</w:t>
      </w:r>
      <w:r w:rsidR="00226AF8">
        <w:t>/K)</w:t>
      </w:r>
      <w:r>
        <w:t>,</w:t>
      </w:r>
      <w:r>
        <w:tab/>
      </w:r>
      <w:r>
        <w:tab/>
      </w:r>
      <w:r>
        <w:tab/>
      </w:r>
      <w:r>
        <w:tab/>
      </w:r>
      <w:r>
        <w:tab/>
      </w:r>
      <w:r>
        <w:tab/>
      </w:r>
      <w:r>
        <w:tab/>
      </w:r>
      <w:r>
        <w:tab/>
      </w:r>
      <w:r>
        <w:tab/>
        <w:t>(2)</w:t>
      </w:r>
    </w:p>
    <w:p w14:paraId="050E0EE3" w14:textId="75A23C87" w:rsidR="001D0CA7" w:rsidRPr="008F01FF" w:rsidRDefault="001D0CA7" w:rsidP="001D0CA7">
      <w:pPr>
        <w:pStyle w:val="paraignoreindent"/>
      </w:pPr>
      <w:r w:rsidRPr="008F01FF">
        <w:t xml:space="preserve">where </w:t>
      </w:r>
      <w:r w:rsidR="00C5244F">
        <w:rPr>
          <w:i/>
          <w:lang w:val="de-DE"/>
        </w:rPr>
        <w:t>α</w:t>
      </w:r>
      <w:r w:rsidRPr="008F01FF">
        <w:t xml:space="preserve"> is </w:t>
      </w:r>
      <w:r w:rsidR="00BC5C46">
        <w:t>an empirical fitting parameter called</w:t>
      </w:r>
      <w:r w:rsidR="00BC5C46" w:rsidRPr="008F01FF">
        <w:t xml:space="preserve"> </w:t>
      </w:r>
      <w:r w:rsidRPr="008F01FF">
        <w:t xml:space="preserve">the </w:t>
      </w:r>
      <w:r w:rsidR="00C5244F">
        <w:t>“non-randomness parameter”</w:t>
      </w:r>
      <w:r>
        <w:t>;</w:t>
      </w:r>
      <w:r w:rsidRPr="008F01FF">
        <w:t xml:space="preserve"> </w:t>
      </w:r>
      <w:r w:rsidRPr="008F01FF">
        <w:rPr>
          <w:i/>
        </w:rPr>
        <w:t>A</w:t>
      </w:r>
      <w:r w:rsidRPr="00DA09DD">
        <w:rPr>
          <w:i/>
          <w:vertAlign w:val="subscript"/>
        </w:rPr>
        <w:t>i</w:t>
      </w:r>
      <w:r>
        <w:t xml:space="preserve"> through </w:t>
      </w:r>
      <w:r>
        <w:rPr>
          <w:i/>
        </w:rPr>
        <w:t>D</w:t>
      </w:r>
      <w:r w:rsidRPr="00DA09DD">
        <w:rPr>
          <w:i/>
          <w:vertAlign w:val="subscript"/>
        </w:rPr>
        <w:t>i</w:t>
      </w:r>
      <w:r w:rsidRPr="008F01FF">
        <w:t xml:space="preserve"> are the </w:t>
      </w:r>
      <w:r w:rsidRPr="00281DF2">
        <w:t xml:space="preserve">empirical fitting </w:t>
      </w:r>
      <w:r w:rsidRPr="008F01FF">
        <w:t>parameters</w:t>
      </w:r>
      <w:r>
        <w:t xml:space="preserve"> for component </w:t>
      </w:r>
      <w:r>
        <w:rPr>
          <w:i/>
          <w:iCs/>
        </w:rPr>
        <w:t>i</w:t>
      </w:r>
      <w:r>
        <w:t>;</w:t>
      </w:r>
      <w:r w:rsidRPr="008F01FF">
        <w:t xml:space="preserve"> </w:t>
      </w:r>
      <w:r w:rsidRPr="008F01FF">
        <w:rPr>
          <w:i/>
        </w:rPr>
        <w:t>T</w:t>
      </w:r>
      <w:r w:rsidRPr="008F01FF">
        <w:t xml:space="preserve"> is </w:t>
      </w:r>
      <w:r>
        <w:t xml:space="preserve">the </w:t>
      </w:r>
      <w:r w:rsidRPr="008F01FF">
        <w:t>temperature</w:t>
      </w:r>
      <w:r>
        <w:t xml:space="preserve"> in K;</w:t>
      </w:r>
      <w:r w:rsidRPr="008F01FF">
        <w:t xml:space="preserve"> </w:t>
      </w:r>
      <w:r w:rsidRPr="008F01FF">
        <w:rPr>
          <w:i/>
        </w:rPr>
        <w:t>x</w:t>
      </w:r>
      <w:r w:rsidRPr="00DA09DD">
        <w:rPr>
          <w:i/>
          <w:iCs/>
          <w:vertAlign w:val="subscript"/>
        </w:rPr>
        <w:t>i</w:t>
      </w:r>
      <w:r>
        <w:t xml:space="preserve"> is</w:t>
      </w:r>
      <w:r w:rsidRPr="008F01FF">
        <w:t xml:space="preserve"> </w:t>
      </w:r>
      <w:r>
        <w:t xml:space="preserve">the </w:t>
      </w:r>
      <w:r w:rsidRPr="008F01FF">
        <w:t>mole fraction of component</w:t>
      </w:r>
      <w:r>
        <w:t xml:space="preserve"> </w:t>
      </w:r>
      <w:r>
        <w:rPr>
          <w:i/>
          <w:iCs/>
        </w:rPr>
        <w:t>i</w:t>
      </w:r>
      <w:r>
        <w:t>;</w:t>
      </w:r>
      <w:r w:rsidRPr="008F01FF">
        <w:t xml:space="preserve"> and </w:t>
      </w:r>
      <w:r w:rsidRPr="008F01FF">
        <w:rPr>
          <w:i/>
        </w:rPr>
        <w:t>R</w:t>
      </w:r>
      <w:r w:rsidRPr="008F01FF">
        <w:t xml:space="preserve"> is the </w:t>
      </w:r>
      <w:r>
        <w:t xml:space="preserve">molar </w:t>
      </w:r>
      <w:r w:rsidRPr="008F01FF">
        <w:t>gas constant.</w:t>
      </w:r>
    </w:p>
    <w:p w14:paraId="075DBBA9" w14:textId="77777777" w:rsidR="001D0CA7" w:rsidRDefault="001D0CA7" w:rsidP="001D0CA7">
      <w:pPr>
        <w:pStyle w:val="paragraph"/>
      </w:pPr>
      <w:r w:rsidRPr="00DA09DD">
        <w:t xml:space="preserve">From basic thermodynamic relationships, the mole-fraction solubility of component </w:t>
      </w:r>
      <w:r w:rsidRPr="00DA09DD">
        <w:rPr>
          <w:i/>
          <w:iCs/>
        </w:rPr>
        <w:t>i</w:t>
      </w:r>
      <w:r w:rsidRPr="00DA09DD">
        <w:t xml:space="preserve"> (</w:t>
      </w:r>
      <w:r w:rsidRPr="00DA09DD">
        <w:rPr>
          <w:i/>
          <w:iCs/>
        </w:rPr>
        <w:t>x</w:t>
      </w:r>
      <w:r w:rsidRPr="00211737">
        <w:rPr>
          <w:i/>
          <w:iCs/>
          <w:vertAlign w:val="subscript"/>
        </w:rPr>
        <w:t>i</w:t>
      </w:r>
      <w:r w:rsidRPr="00DA09DD">
        <w:t xml:space="preserve">) at temperature </w:t>
      </w:r>
      <w:r w:rsidRPr="00DA09DD">
        <w:rPr>
          <w:i/>
          <w:iCs/>
        </w:rPr>
        <w:t>T</w:t>
      </w:r>
      <w:r w:rsidRPr="00DA09DD">
        <w:t xml:space="preserve"> can be shown to </w:t>
      </w:r>
      <w:r>
        <w:t>be:</w:t>
      </w:r>
    </w:p>
    <w:p w14:paraId="31F507C8" w14:textId="71C2FA28" w:rsidR="001D0CA7" w:rsidRPr="00C4003B" w:rsidRDefault="00510C86" w:rsidP="001D0CA7">
      <w:pPr>
        <w:pStyle w:val="formulablock"/>
      </w:pPr>
      <w:r>
        <w:rPr>
          <w:lang w:val="de-DE"/>
        </w:rPr>
        <w:t>−</w:t>
      </w:r>
      <w:r w:rsidR="001D0CA7" w:rsidRPr="00C56FD9">
        <w:rPr>
          <w:i/>
        </w:rPr>
        <w:t>R</w:t>
      </w:r>
      <w:r w:rsidR="001D0CA7">
        <w:rPr>
          <w:i/>
        </w:rPr>
        <w:t xml:space="preserve"> </w:t>
      </w:r>
      <w:r w:rsidR="001D0CA7">
        <w:t>ln(</w:t>
      </w:r>
      <w:r w:rsidR="001D0CA7" w:rsidRPr="00C4003B">
        <w:rPr>
          <w:i/>
        </w:rPr>
        <w:t>γ</w:t>
      </w:r>
      <w:r w:rsidR="001D0CA7" w:rsidRPr="00211737">
        <w:rPr>
          <w:i/>
          <w:vertAlign w:val="subscript"/>
        </w:rPr>
        <w:t>i</w:t>
      </w:r>
      <w:r w:rsidR="001D0CA7">
        <w:rPr>
          <w:i/>
        </w:rPr>
        <w:t xml:space="preserve"> x</w:t>
      </w:r>
      <w:r w:rsidR="001D0CA7" w:rsidRPr="00211737">
        <w:rPr>
          <w:i/>
          <w:vertAlign w:val="subscript"/>
        </w:rPr>
        <w:t>i</w:t>
      </w:r>
      <w:r w:rsidR="001D0CA7">
        <w:t xml:space="preserve">) = </w:t>
      </w:r>
      <w:r w:rsidR="001D0CA7" w:rsidRPr="00281DF2">
        <w:t>Δ</w:t>
      </w:r>
      <w:r w:rsidR="001D0CA7" w:rsidRPr="00281DF2">
        <w:rPr>
          <w:vertAlign w:val="subscript"/>
        </w:rPr>
        <w:t>fus</w:t>
      </w:r>
      <w:r w:rsidR="001D0CA7" w:rsidRPr="00281DF2">
        <w:rPr>
          <w:i/>
        </w:rPr>
        <w:t>H</w:t>
      </w:r>
      <w:r w:rsidR="001D0CA7" w:rsidRPr="00281DF2">
        <w:rPr>
          <w:vertAlign w:val="subscript"/>
        </w:rPr>
        <w:t>m</w:t>
      </w:r>
      <w:r w:rsidR="001D0CA7">
        <w:rPr>
          <w:vertAlign w:val="subscript"/>
        </w:rPr>
        <w:t>,</w:t>
      </w:r>
      <w:r w:rsidR="001D0CA7" w:rsidRPr="00211737">
        <w:rPr>
          <w:i/>
          <w:vertAlign w:val="subscript"/>
        </w:rPr>
        <w:t>i</w:t>
      </w:r>
      <w:r w:rsidR="001D0CA7">
        <w:rPr>
          <w:i/>
        </w:rPr>
        <w:t xml:space="preserve"> </w:t>
      </w:r>
      <w:r w:rsidR="001D0CA7">
        <w:t>[1/</w:t>
      </w:r>
      <w:r w:rsidR="001D0CA7" w:rsidRPr="00C56FD9">
        <w:rPr>
          <w:i/>
        </w:rPr>
        <w:t>T</w:t>
      </w:r>
      <w:r w:rsidR="001D0CA7">
        <w:t xml:space="preserve"> </w:t>
      </w:r>
      <w:r>
        <w:rPr>
          <w:lang w:val="de-DE"/>
        </w:rPr>
        <w:t>−</w:t>
      </w:r>
      <w:r w:rsidR="001D0CA7">
        <w:t xml:space="preserve"> 1/</w:t>
      </w:r>
      <w:r w:rsidR="001D0CA7" w:rsidRPr="00C56FD9">
        <w:rPr>
          <w:i/>
        </w:rPr>
        <w:t>T</w:t>
      </w:r>
      <w:r w:rsidR="001D0CA7" w:rsidRPr="00C56FD9">
        <w:rPr>
          <w:vertAlign w:val="subscript"/>
        </w:rPr>
        <w:t>t</w:t>
      </w:r>
      <w:r w:rsidR="001D0CA7">
        <w:rPr>
          <w:vertAlign w:val="subscript"/>
        </w:rPr>
        <w:t>p</w:t>
      </w:r>
      <w:r w:rsidR="001D0CA7" w:rsidRPr="00C56FD9">
        <w:rPr>
          <w:vertAlign w:val="subscript"/>
        </w:rPr>
        <w:t>,</w:t>
      </w:r>
      <w:r w:rsidR="001D0CA7" w:rsidRPr="00211737">
        <w:rPr>
          <w:i/>
          <w:vertAlign w:val="subscript"/>
        </w:rPr>
        <w:t>i</w:t>
      </w:r>
      <w:r w:rsidR="001D0CA7">
        <w:t xml:space="preserve">] </w:t>
      </w:r>
      <w:r>
        <w:rPr>
          <w:lang w:val="de-DE"/>
        </w:rPr>
        <w:t>−</w:t>
      </w:r>
      <w:r w:rsidR="001D0CA7">
        <w:t xml:space="preserve"> </w:t>
      </w:r>
      <w:r w:rsidR="001D0CA7" w:rsidRPr="00281DF2">
        <w:sym w:font="Symbol" w:char="F044"/>
      </w:r>
      <w:r w:rsidR="001D0CA7" w:rsidRPr="00281DF2">
        <w:rPr>
          <w:vertAlign w:val="subscript"/>
        </w:rPr>
        <w:t>fus</w:t>
      </w:r>
      <w:r w:rsidR="001D0CA7" w:rsidRPr="000B129A">
        <w:rPr>
          <w:i/>
        </w:rPr>
        <w:t>C</w:t>
      </w:r>
      <w:r w:rsidR="001D0CA7" w:rsidRPr="00281DF2">
        <w:rPr>
          <w:i/>
          <w:vertAlign w:val="subscript"/>
        </w:rPr>
        <w:t>p</w:t>
      </w:r>
      <w:r w:rsidR="001D0CA7" w:rsidRPr="00281DF2">
        <w:rPr>
          <w:vertAlign w:val="subscript"/>
        </w:rPr>
        <w:t>,m</w:t>
      </w:r>
      <w:r w:rsidR="001D0CA7">
        <w:rPr>
          <w:vertAlign w:val="subscript"/>
        </w:rPr>
        <w:t>,</w:t>
      </w:r>
      <w:r w:rsidR="001D0CA7" w:rsidRPr="00211737">
        <w:rPr>
          <w:i/>
          <w:vertAlign w:val="subscript"/>
        </w:rPr>
        <w:t>i</w:t>
      </w:r>
      <w:r w:rsidR="001D0CA7">
        <w:rPr>
          <w:i/>
        </w:rPr>
        <w:t xml:space="preserve"> </w:t>
      </w:r>
      <w:r w:rsidR="001D0CA7">
        <w:t>[ln(</w:t>
      </w:r>
      <w:r w:rsidR="001D0CA7" w:rsidRPr="00C56FD9">
        <w:rPr>
          <w:i/>
        </w:rPr>
        <w:t>T</w:t>
      </w:r>
      <w:r w:rsidR="001D0CA7">
        <w:t>/</w:t>
      </w:r>
      <w:r w:rsidR="001D0CA7" w:rsidRPr="00C56FD9">
        <w:rPr>
          <w:i/>
        </w:rPr>
        <w:t>T</w:t>
      </w:r>
      <w:r w:rsidR="001D0CA7" w:rsidRPr="00C56FD9">
        <w:rPr>
          <w:vertAlign w:val="subscript"/>
        </w:rPr>
        <w:t>t</w:t>
      </w:r>
      <w:r w:rsidR="001D0CA7">
        <w:rPr>
          <w:vertAlign w:val="subscript"/>
        </w:rPr>
        <w:t>p</w:t>
      </w:r>
      <w:r w:rsidR="001D0CA7" w:rsidRPr="00C56FD9">
        <w:rPr>
          <w:vertAlign w:val="subscript"/>
        </w:rPr>
        <w:t>,</w:t>
      </w:r>
      <w:r w:rsidR="001D0CA7" w:rsidRPr="00211737">
        <w:rPr>
          <w:i/>
          <w:vertAlign w:val="subscript"/>
        </w:rPr>
        <w:t>i</w:t>
      </w:r>
      <w:r w:rsidR="001D0CA7">
        <w:t xml:space="preserve">) + </w:t>
      </w:r>
      <w:r w:rsidR="001D0CA7" w:rsidRPr="00C56FD9">
        <w:rPr>
          <w:i/>
        </w:rPr>
        <w:t>T</w:t>
      </w:r>
      <w:r w:rsidR="001D0CA7" w:rsidRPr="00C56FD9">
        <w:rPr>
          <w:vertAlign w:val="subscript"/>
        </w:rPr>
        <w:t>t</w:t>
      </w:r>
      <w:r w:rsidR="001D0CA7">
        <w:rPr>
          <w:vertAlign w:val="subscript"/>
        </w:rPr>
        <w:t>p</w:t>
      </w:r>
      <w:r w:rsidR="001D0CA7" w:rsidRPr="00C56FD9">
        <w:rPr>
          <w:vertAlign w:val="subscript"/>
        </w:rPr>
        <w:t>,</w:t>
      </w:r>
      <w:r w:rsidR="001D0CA7" w:rsidRPr="00211737">
        <w:rPr>
          <w:i/>
          <w:vertAlign w:val="subscript"/>
        </w:rPr>
        <w:t>i</w:t>
      </w:r>
      <w:r w:rsidR="001D0CA7">
        <w:t>/</w:t>
      </w:r>
      <w:r w:rsidR="001D0CA7" w:rsidRPr="00C56FD9">
        <w:rPr>
          <w:i/>
        </w:rPr>
        <w:t>T</w:t>
      </w:r>
      <w:r w:rsidR="001D0CA7">
        <w:t xml:space="preserve"> </w:t>
      </w:r>
      <w:r>
        <w:rPr>
          <w:lang w:val="de-DE"/>
        </w:rPr>
        <w:t>−</w:t>
      </w:r>
      <w:r w:rsidR="001D0CA7">
        <w:t xml:space="preserve"> 1]</w:t>
      </w:r>
      <w:r w:rsidR="001D0CA7">
        <w:rPr>
          <w:lang w:val="de-DE"/>
        </w:rPr>
        <w:t>,</w:t>
      </w:r>
      <w:r w:rsidR="001D0CA7">
        <w:rPr>
          <w:lang w:val="de-DE"/>
        </w:rPr>
        <w:tab/>
      </w:r>
      <w:r w:rsidR="001D0CA7">
        <w:rPr>
          <w:lang w:val="de-DE"/>
        </w:rPr>
        <w:tab/>
      </w:r>
      <w:r w:rsidR="001D0CA7">
        <w:rPr>
          <w:lang w:val="de-DE"/>
        </w:rPr>
        <w:tab/>
      </w:r>
      <w:r w:rsidR="001D0CA7">
        <w:rPr>
          <w:lang w:val="de-DE"/>
        </w:rPr>
        <w:tab/>
      </w:r>
      <w:r w:rsidR="003E4535">
        <w:rPr>
          <w:lang w:val="de-DE"/>
        </w:rPr>
        <w:tab/>
      </w:r>
      <w:r w:rsidR="003E4535">
        <w:rPr>
          <w:lang w:val="de-DE"/>
        </w:rPr>
        <w:tab/>
      </w:r>
      <w:r w:rsidR="003E4535">
        <w:rPr>
          <w:lang w:val="de-DE"/>
        </w:rPr>
        <w:tab/>
      </w:r>
      <w:r w:rsidR="00D7291E">
        <w:rPr>
          <w:lang w:val="de-DE"/>
        </w:rPr>
        <w:tab/>
      </w:r>
      <w:r w:rsidR="00D7291E">
        <w:rPr>
          <w:lang w:val="de-DE"/>
        </w:rPr>
        <w:tab/>
      </w:r>
      <w:r w:rsidR="003E4535">
        <w:rPr>
          <w:lang w:val="de-DE"/>
        </w:rPr>
        <w:tab/>
      </w:r>
      <w:r w:rsidR="001D0CA7">
        <w:rPr>
          <w:lang w:val="de-DE"/>
        </w:rPr>
        <w:t>(3)</w:t>
      </w:r>
    </w:p>
    <w:p w14:paraId="20383EC7" w14:textId="282C009F" w:rsidR="001D0CA7" w:rsidRPr="00211737" w:rsidRDefault="001D0CA7" w:rsidP="001D0CA7">
      <w:pPr>
        <w:pStyle w:val="paraignoreindent"/>
      </w:pPr>
      <w:r w:rsidRPr="00211737">
        <w:t xml:space="preserve">where </w:t>
      </w:r>
      <w:r w:rsidRPr="00211737">
        <w:rPr>
          <w:i/>
        </w:rPr>
        <w:t>T</w:t>
      </w:r>
      <w:r w:rsidRPr="00211737">
        <w:rPr>
          <w:vertAlign w:val="subscript"/>
        </w:rPr>
        <w:t>tp,</w:t>
      </w:r>
      <w:r w:rsidRPr="00211737">
        <w:rPr>
          <w:i/>
          <w:iCs/>
          <w:vertAlign w:val="subscript"/>
        </w:rPr>
        <w:t>i</w:t>
      </w:r>
      <w:r w:rsidRPr="00211737">
        <w:t xml:space="preserve"> is the triple-point temperature (crystal + liquid + gas) for component </w:t>
      </w:r>
      <w:r w:rsidRPr="00211737">
        <w:rPr>
          <w:i/>
          <w:iCs/>
        </w:rPr>
        <w:t>i</w:t>
      </w:r>
      <w:r w:rsidRPr="00211737">
        <w:t>, Δ</w:t>
      </w:r>
      <w:r w:rsidRPr="00211737">
        <w:rPr>
          <w:vertAlign w:val="subscript"/>
        </w:rPr>
        <w:t>fus</w:t>
      </w:r>
      <w:r w:rsidRPr="00211737">
        <w:rPr>
          <w:i/>
        </w:rPr>
        <w:t>H</w:t>
      </w:r>
      <w:r w:rsidRPr="00211737">
        <w:rPr>
          <w:vertAlign w:val="subscript"/>
        </w:rPr>
        <w:t>m,</w:t>
      </w:r>
      <w:r w:rsidRPr="00211737">
        <w:rPr>
          <w:i/>
          <w:iCs/>
          <w:vertAlign w:val="subscript"/>
        </w:rPr>
        <w:t>i</w:t>
      </w:r>
      <w:r w:rsidRPr="00211737">
        <w:t xml:space="preserve"> is the enthalpy of fusion of </w:t>
      </w:r>
      <w:r w:rsidR="00BC5C46">
        <w:t xml:space="preserve">the crystalline form of </w:t>
      </w:r>
      <w:r w:rsidRPr="00211737">
        <w:t xml:space="preserve">component </w:t>
      </w:r>
      <w:r w:rsidRPr="00211737">
        <w:rPr>
          <w:i/>
          <w:iCs/>
        </w:rPr>
        <w:t>i</w:t>
      </w:r>
      <w:r w:rsidRPr="00211737">
        <w:t xml:space="preserve">, and </w:t>
      </w:r>
      <w:r w:rsidRPr="00211737">
        <w:sym w:font="Symbol" w:char="F044"/>
      </w:r>
      <w:r w:rsidRPr="00211737">
        <w:rPr>
          <w:vertAlign w:val="subscript"/>
        </w:rPr>
        <w:t>fus</w:t>
      </w:r>
      <w:r w:rsidRPr="00211737">
        <w:rPr>
          <w:i/>
          <w:iCs/>
        </w:rPr>
        <w:t>C</w:t>
      </w:r>
      <w:r w:rsidRPr="00211737">
        <w:rPr>
          <w:i/>
          <w:iCs/>
          <w:vertAlign w:val="subscript"/>
        </w:rPr>
        <w:t>p</w:t>
      </w:r>
      <w:r w:rsidRPr="00211737">
        <w:rPr>
          <w:vertAlign w:val="subscript"/>
        </w:rPr>
        <w:t>,m,</w:t>
      </w:r>
      <w:r w:rsidRPr="00211737">
        <w:rPr>
          <w:i/>
          <w:iCs/>
          <w:vertAlign w:val="subscript"/>
        </w:rPr>
        <w:t>i</w:t>
      </w:r>
      <w:r w:rsidRPr="00211737">
        <w:t xml:space="preserve"> is the heat-capacity difference between liquid and crystal for component </w:t>
      </w:r>
      <w:r w:rsidRPr="00211737">
        <w:rPr>
          <w:i/>
          <w:iCs/>
        </w:rPr>
        <w:t>i</w:t>
      </w:r>
      <w:r w:rsidRPr="00211737">
        <w:t xml:space="preserve">, </w:t>
      </w:r>
      <w:r w:rsidRPr="00211737">
        <w:rPr>
          <w:i/>
          <w:iCs/>
        </w:rPr>
        <w:t>γ</w:t>
      </w:r>
      <w:r w:rsidRPr="00211737">
        <w:rPr>
          <w:i/>
          <w:iCs/>
          <w:vertAlign w:val="subscript"/>
        </w:rPr>
        <w:t>i</w:t>
      </w:r>
      <w:r w:rsidRPr="00211737">
        <w:t xml:space="preserve"> is the activity coefficient of component </w:t>
      </w:r>
      <w:r w:rsidRPr="00211737">
        <w:rPr>
          <w:i/>
          <w:iCs/>
        </w:rPr>
        <w:t>i</w:t>
      </w:r>
      <w:r w:rsidRPr="00211737">
        <w:t xml:space="preserve">, which can be derived from equation (1) </w:t>
      </w:r>
      <w:r w:rsidR="0065185C">
        <w:t>as described in Ref. [21]</w:t>
      </w:r>
      <w:r w:rsidRPr="00211737">
        <w:t>:</w:t>
      </w:r>
    </w:p>
    <w:p w14:paraId="28CD17D5" w14:textId="7E9586A2" w:rsidR="001D0CA7" w:rsidRPr="00281DF2" w:rsidRDefault="001D0CA7" w:rsidP="001D0CA7">
      <w:pPr>
        <w:pStyle w:val="formulablock"/>
      </w:pPr>
      <w:r>
        <w:t>ln(</w:t>
      </w:r>
      <w:r w:rsidRPr="00C4003B">
        <w:rPr>
          <w:i/>
          <w:iCs/>
        </w:rPr>
        <w:t>γ</w:t>
      </w:r>
      <w:r w:rsidRPr="00C4003B">
        <w:rPr>
          <w:vertAlign w:val="subscript"/>
        </w:rPr>
        <w:t>1</w:t>
      </w:r>
      <w:r>
        <w:rPr>
          <w:iCs/>
        </w:rPr>
        <w:t xml:space="preserve">) </w:t>
      </w:r>
      <w:r w:rsidRPr="008F01FF">
        <w:rPr>
          <w:lang w:val="de-DE"/>
        </w:rPr>
        <w:t xml:space="preserve">= </w:t>
      </w:r>
      <w:r w:rsidRPr="008F01FF">
        <w:rPr>
          <w:i/>
          <w:lang w:val="de-DE"/>
        </w:rPr>
        <w:t>x</w:t>
      </w:r>
      <w:r w:rsidRPr="008F01FF">
        <w:rPr>
          <w:vertAlign w:val="subscript"/>
          <w:lang w:val="de-DE"/>
        </w:rPr>
        <w:t>2</w:t>
      </w:r>
      <w:r w:rsidRPr="00447488">
        <w:rPr>
          <w:vertAlign w:val="superscript"/>
          <w:lang w:val="de-DE"/>
        </w:rPr>
        <w:t>2</w:t>
      </w:r>
      <w:r>
        <w:t xml:space="preserve"> </w:t>
      </w:r>
      <w:r>
        <w:rPr>
          <w:lang w:val="de-DE"/>
        </w:rPr>
        <w:t>[</w:t>
      </w:r>
      <w:r w:rsidRPr="008F01FF">
        <w:rPr>
          <w:i/>
          <w:lang w:val="de-DE"/>
        </w:rPr>
        <w:t>c</w:t>
      </w:r>
      <w:r w:rsidRPr="008F01FF">
        <w:rPr>
          <w:vertAlign w:val="subscript"/>
          <w:lang w:val="de-DE"/>
        </w:rPr>
        <w:t>1</w:t>
      </w:r>
      <w:r>
        <w:t xml:space="preserve"> {</w:t>
      </w:r>
      <w:r w:rsidRPr="008F01FF">
        <w:rPr>
          <w:lang w:val="de-DE"/>
        </w:rPr>
        <w:t>exp(</w:t>
      </w:r>
      <w:r w:rsidR="00510C86">
        <w:rPr>
          <w:lang w:val="de-DE"/>
        </w:rPr>
        <w:t>−</w:t>
      </w:r>
      <w:r w:rsidR="00C5244F">
        <w:rPr>
          <w:i/>
          <w:lang w:val="de-DE"/>
        </w:rPr>
        <w:t>α</w:t>
      </w:r>
      <w:r>
        <w:t xml:space="preserve"> </w:t>
      </w:r>
      <w:r w:rsidRPr="008F01FF">
        <w:rPr>
          <w:i/>
          <w:lang w:val="de-DE"/>
        </w:rPr>
        <w:t>c</w:t>
      </w:r>
      <w:r w:rsidRPr="008F01FF">
        <w:rPr>
          <w:vertAlign w:val="subscript"/>
          <w:lang w:val="de-DE"/>
        </w:rPr>
        <w:t>1</w:t>
      </w:r>
      <w:r w:rsidRPr="008F01FF">
        <w:rPr>
          <w:lang w:val="de-DE"/>
        </w:rPr>
        <w:t>)/(</w:t>
      </w:r>
      <w:r w:rsidRPr="008F01FF">
        <w:rPr>
          <w:i/>
          <w:lang w:val="de-DE"/>
        </w:rPr>
        <w:t>x</w:t>
      </w:r>
      <w:r w:rsidRPr="008F01FF">
        <w:rPr>
          <w:vertAlign w:val="subscript"/>
          <w:lang w:val="de-DE"/>
        </w:rPr>
        <w:t>1</w:t>
      </w:r>
      <w:r>
        <w:rPr>
          <w:lang w:val="de-DE"/>
        </w:rPr>
        <w:t xml:space="preserve"> +</w:t>
      </w:r>
      <w:r w:rsidRPr="008F01FF">
        <w:rPr>
          <w:lang w:val="de-DE"/>
        </w:rPr>
        <w:t xml:space="preserve"> </w:t>
      </w:r>
      <w:r w:rsidRPr="008F01FF">
        <w:rPr>
          <w:i/>
          <w:lang w:val="de-DE"/>
        </w:rPr>
        <w:t>x</w:t>
      </w:r>
      <w:r w:rsidRPr="008F01FF">
        <w:rPr>
          <w:vertAlign w:val="subscript"/>
          <w:lang w:val="de-DE"/>
        </w:rPr>
        <w:t>2</w:t>
      </w:r>
      <w:r w:rsidRPr="008F01FF">
        <w:rPr>
          <w:lang w:val="de-DE"/>
        </w:rPr>
        <w:t xml:space="preserve"> exp(</w:t>
      </w:r>
      <w:r w:rsidR="00510C86">
        <w:rPr>
          <w:lang w:val="de-DE"/>
        </w:rPr>
        <w:t>−</w:t>
      </w:r>
      <w:r w:rsidR="00C5244F">
        <w:rPr>
          <w:i/>
          <w:lang w:val="de-DE"/>
        </w:rPr>
        <w:t>α</w:t>
      </w:r>
      <w:r>
        <w:t xml:space="preserve"> </w:t>
      </w:r>
      <w:r w:rsidRPr="008F01FF">
        <w:rPr>
          <w:i/>
          <w:lang w:val="de-DE"/>
        </w:rPr>
        <w:t>c</w:t>
      </w:r>
      <w:r w:rsidRPr="008F01FF">
        <w:rPr>
          <w:vertAlign w:val="subscript"/>
          <w:lang w:val="de-DE"/>
        </w:rPr>
        <w:t>1</w:t>
      </w:r>
      <w:r w:rsidRPr="008F01FF">
        <w:rPr>
          <w:lang w:val="de-DE"/>
        </w:rPr>
        <w:t>))</w:t>
      </w:r>
      <w:r>
        <w:rPr>
          <w:lang w:val="de-DE"/>
        </w:rPr>
        <w:t>}</w:t>
      </w:r>
      <w:r w:rsidRPr="00447488">
        <w:rPr>
          <w:vertAlign w:val="superscript"/>
          <w:lang w:val="de-DE"/>
        </w:rPr>
        <w:t>2</w:t>
      </w:r>
      <w:r w:rsidRPr="008F01FF">
        <w:rPr>
          <w:lang w:val="de-DE"/>
        </w:rPr>
        <w:t xml:space="preserve"> + </w:t>
      </w:r>
      <w:r w:rsidRPr="008F01FF">
        <w:rPr>
          <w:i/>
        </w:rPr>
        <w:t>c</w:t>
      </w:r>
      <w:r w:rsidRPr="008F01FF">
        <w:rPr>
          <w:vertAlign w:val="subscript"/>
        </w:rPr>
        <w:t>2</w:t>
      </w:r>
      <w:r>
        <w:t xml:space="preserve"> </w:t>
      </w:r>
      <w:r w:rsidRPr="008F01FF">
        <w:t>exp(</w:t>
      </w:r>
      <w:r w:rsidR="00510C86">
        <w:rPr>
          <w:lang w:val="de-DE"/>
        </w:rPr>
        <w:t>−</w:t>
      </w:r>
      <w:r w:rsidR="00C5244F">
        <w:rPr>
          <w:i/>
          <w:lang w:val="de-DE"/>
        </w:rPr>
        <w:t>α</w:t>
      </w:r>
      <w:r>
        <w:t xml:space="preserve"> </w:t>
      </w:r>
      <w:r w:rsidRPr="008F01FF">
        <w:rPr>
          <w:i/>
        </w:rPr>
        <w:t>c</w:t>
      </w:r>
      <w:r w:rsidRPr="008F01FF">
        <w:rPr>
          <w:vertAlign w:val="subscript"/>
        </w:rPr>
        <w:t>2</w:t>
      </w:r>
      <w:r w:rsidRPr="008F01FF">
        <w:t>)/(</w:t>
      </w:r>
      <w:r w:rsidRPr="008F01FF">
        <w:rPr>
          <w:i/>
        </w:rPr>
        <w:t>x</w:t>
      </w:r>
      <w:r w:rsidRPr="008F01FF">
        <w:rPr>
          <w:vertAlign w:val="subscript"/>
        </w:rPr>
        <w:t>2</w:t>
      </w:r>
      <w:r>
        <w:rPr>
          <w:lang w:val="de-DE"/>
        </w:rPr>
        <w:t xml:space="preserve"> +</w:t>
      </w:r>
      <w:r w:rsidRPr="008F01FF">
        <w:t xml:space="preserve"> </w:t>
      </w:r>
      <w:r w:rsidRPr="008F01FF">
        <w:rPr>
          <w:i/>
        </w:rPr>
        <w:t>x</w:t>
      </w:r>
      <w:r w:rsidRPr="008F01FF">
        <w:rPr>
          <w:vertAlign w:val="subscript"/>
        </w:rPr>
        <w:t>1</w:t>
      </w:r>
      <w:r w:rsidRPr="008F01FF">
        <w:t xml:space="preserve"> exp(</w:t>
      </w:r>
      <w:r w:rsidR="00510C86">
        <w:rPr>
          <w:lang w:val="de-DE"/>
        </w:rPr>
        <w:t>−</w:t>
      </w:r>
      <w:r w:rsidR="00C5244F">
        <w:rPr>
          <w:i/>
          <w:lang w:val="de-DE"/>
        </w:rPr>
        <w:t>α</w:t>
      </w:r>
      <w:r>
        <w:t xml:space="preserve"> </w:t>
      </w:r>
      <w:r w:rsidRPr="008F01FF">
        <w:rPr>
          <w:i/>
        </w:rPr>
        <w:t>c</w:t>
      </w:r>
      <w:r w:rsidRPr="008F01FF">
        <w:rPr>
          <w:vertAlign w:val="subscript"/>
        </w:rPr>
        <w:t>2</w:t>
      </w:r>
      <w:r w:rsidRPr="008F01FF">
        <w:t>))</w:t>
      </w:r>
      <w:r w:rsidRPr="00447488">
        <w:rPr>
          <w:vertAlign w:val="superscript"/>
        </w:rPr>
        <w:t>2</w:t>
      </w:r>
      <w:r>
        <w:t>]</w:t>
      </w:r>
      <w:r>
        <w:tab/>
      </w:r>
      <w:r>
        <w:tab/>
      </w:r>
      <w:r w:rsidR="003E4535">
        <w:tab/>
      </w:r>
      <w:r w:rsidR="003E4535">
        <w:tab/>
      </w:r>
      <w:r w:rsidR="003E4535">
        <w:tab/>
      </w:r>
      <w:r w:rsidR="003E4535">
        <w:tab/>
      </w:r>
      <w:r w:rsidR="003E4535">
        <w:tab/>
      </w:r>
      <w:r w:rsidR="003E4535">
        <w:tab/>
      </w:r>
      <w:r w:rsidR="003E4535">
        <w:tab/>
      </w:r>
      <w:r w:rsidR="003E4535">
        <w:tab/>
      </w:r>
      <w:r w:rsidR="003E4535">
        <w:tab/>
      </w:r>
      <w:r>
        <w:t>(4)</w:t>
      </w:r>
    </w:p>
    <w:p w14:paraId="5F18216A" w14:textId="124E8A74" w:rsidR="001D0CA7" w:rsidRPr="00281DF2" w:rsidRDefault="001D0CA7" w:rsidP="001D0CA7">
      <w:pPr>
        <w:pStyle w:val="formulablock"/>
      </w:pPr>
      <w:r>
        <w:t>ln(</w:t>
      </w:r>
      <w:r w:rsidRPr="00C4003B">
        <w:rPr>
          <w:i/>
          <w:iCs/>
        </w:rPr>
        <w:t>γ</w:t>
      </w:r>
      <w:r>
        <w:rPr>
          <w:vertAlign w:val="subscript"/>
        </w:rPr>
        <w:t>2</w:t>
      </w:r>
      <w:r>
        <w:rPr>
          <w:iCs/>
        </w:rPr>
        <w:t xml:space="preserve">) </w:t>
      </w:r>
      <w:r w:rsidRPr="008F01FF">
        <w:rPr>
          <w:lang w:val="de-DE"/>
        </w:rPr>
        <w:t xml:space="preserve">= </w:t>
      </w:r>
      <w:r w:rsidRPr="008F01FF">
        <w:rPr>
          <w:i/>
          <w:lang w:val="de-DE"/>
        </w:rPr>
        <w:t>x</w:t>
      </w:r>
      <w:r>
        <w:rPr>
          <w:vertAlign w:val="subscript"/>
          <w:lang w:val="de-DE"/>
        </w:rPr>
        <w:t>1</w:t>
      </w:r>
      <w:r w:rsidRPr="00447488">
        <w:rPr>
          <w:vertAlign w:val="superscript"/>
          <w:lang w:val="de-DE"/>
        </w:rPr>
        <w:t>2</w:t>
      </w:r>
      <w:r>
        <w:t xml:space="preserve"> </w:t>
      </w:r>
      <w:r>
        <w:rPr>
          <w:lang w:val="de-DE"/>
        </w:rPr>
        <w:t>[</w:t>
      </w:r>
      <w:r w:rsidRPr="008F01FF">
        <w:rPr>
          <w:i/>
          <w:lang w:val="de-DE"/>
        </w:rPr>
        <w:t>c</w:t>
      </w:r>
      <w:r>
        <w:rPr>
          <w:vertAlign w:val="subscript"/>
          <w:lang w:val="de-DE"/>
        </w:rPr>
        <w:t>2</w:t>
      </w:r>
      <w:r>
        <w:t xml:space="preserve"> {</w:t>
      </w:r>
      <w:r w:rsidRPr="008F01FF">
        <w:rPr>
          <w:lang w:val="de-DE"/>
        </w:rPr>
        <w:t>exp(</w:t>
      </w:r>
      <w:r w:rsidR="00510C86">
        <w:rPr>
          <w:lang w:val="de-DE"/>
        </w:rPr>
        <w:t>−</w:t>
      </w:r>
      <w:r w:rsidR="00C5244F">
        <w:rPr>
          <w:i/>
          <w:lang w:val="de-DE"/>
        </w:rPr>
        <w:t>α</w:t>
      </w:r>
      <w:r>
        <w:t xml:space="preserve"> </w:t>
      </w:r>
      <w:r w:rsidRPr="008F01FF">
        <w:rPr>
          <w:i/>
          <w:lang w:val="de-DE"/>
        </w:rPr>
        <w:t>c</w:t>
      </w:r>
      <w:r>
        <w:rPr>
          <w:vertAlign w:val="subscript"/>
          <w:lang w:val="de-DE"/>
        </w:rPr>
        <w:t>2</w:t>
      </w:r>
      <w:r w:rsidRPr="008F01FF">
        <w:rPr>
          <w:lang w:val="de-DE"/>
        </w:rPr>
        <w:t>)/(</w:t>
      </w:r>
      <w:r w:rsidRPr="008F01FF">
        <w:rPr>
          <w:i/>
          <w:lang w:val="de-DE"/>
        </w:rPr>
        <w:t>x</w:t>
      </w:r>
      <w:r>
        <w:rPr>
          <w:vertAlign w:val="subscript"/>
          <w:lang w:val="de-DE"/>
        </w:rPr>
        <w:t>2</w:t>
      </w:r>
      <w:r>
        <w:rPr>
          <w:lang w:val="de-DE"/>
        </w:rPr>
        <w:t xml:space="preserve"> +</w:t>
      </w:r>
      <w:r w:rsidRPr="008F01FF">
        <w:rPr>
          <w:lang w:val="de-DE"/>
        </w:rPr>
        <w:t xml:space="preserve"> </w:t>
      </w:r>
      <w:r w:rsidRPr="008F01FF">
        <w:rPr>
          <w:i/>
          <w:lang w:val="de-DE"/>
        </w:rPr>
        <w:t>x</w:t>
      </w:r>
      <w:r>
        <w:rPr>
          <w:vertAlign w:val="subscript"/>
          <w:lang w:val="de-DE"/>
        </w:rPr>
        <w:t>1</w:t>
      </w:r>
      <w:r w:rsidRPr="008F01FF">
        <w:rPr>
          <w:lang w:val="de-DE"/>
        </w:rPr>
        <w:t xml:space="preserve"> exp(</w:t>
      </w:r>
      <w:r w:rsidR="00510C86">
        <w:rPr>
          <w:lang w:val="de-DE"/>
        </w:rPr>
        <w:t>−</w:t>
      </w:r>
      <w:r w:rsidR="00C5244F">
        <w:rPr>
          <w:i/>
          <w:lang w:val="de-DE"/>
        </w:rPr>
        <w:t>α</w:t>
      </w:r>
      <w:r>
        <w:t xml:space="preserve"> </w:t>
      </w:r>
      <w:r w:rsidRPr="008F01FF">
        <w:rPr>
          <w:i/>
          <w:lang w:val="de-DE"/>
        </w:rPr>
        <w:t>c</w:t>
      </w:r>
      <w:r>
        <w:rPr>
          <w:vertAlign w:val="subscript"/>
          <w:lang w:val="de-DE"/>
        </w:rPr>
        <w:t>2</w:t>
      </w:r>
      <w:r w:rsidRPr="008F01FF">
        <w:rPr>
          <w:lang w:val="de-DE"/>
        </w:rPr>
        <w:t>))</w:t>
      </w:r>
      <w:r>
        <w:rPr>
          <w:lang w:val="de-DE"/>
        </w:rPr>
        <w:t>}</w:t>
      </w:r>
      <w:r w:rsidRPr="00447488">
        <w:rPr>
          <w:vertAlign w:val="superscript"/>
          <w:lang w:val="de-DE"/>
        </w:rPr>
        <w:t>2</w:t>
      </w:r>
      <w:r w:rsidRPr="008F01FF">
        <w:rPr>
          <w:lang w:val="de-DE"/>
        </w:rPr>
        <w:t xml:space="preserve"> + </w:t>
      </w:r>
      <w:r w:rsidRPr="008F01FF">
        <w:rPr>
          <w:i/>
        </w:rPr>
        <w:t>c</w:t>
      </w:r>
      <w:r>
        <w:rPr>
          <w:vertAlign w:val="subscript"/>
        </w:rPr>
        <w:t>1</w:t>
      </w:r>
      <w:r>
        <w:t xml:space="preserve"> </w:t>
      </w:r>
      <w:r w:rsidRPr="008F01FF">
        <w:t>exp(</w:t>
      </w:r>
      <w:r w:rsidR="00510C86">
        <w:rPr>
          <w:lang w:val="de-DE"/>
        </w:rPr>
        <w:t>−</w:t>
      </w:r>
      <w:r w:rsidR="00C5244F">
        <w:rPr>
          <w:i/>
          <w:lang w:val="de-DE"/>
        </w:rPr>
        <w:t>α</w:t>
      </w:r>
      <w:r>
        <w:t xml:space="preserve"> </w:t>
      </w:r>
      <w:r w:rsidRPr="008F01FF">
        <w:rPr>
          <w:i/>
        </w:rPr>
        <w:t>c</w:t>
      </w:r>
      <w:r>
        <w:rPr>
          <w:vertAlign w:val="subscript"/>
        </w:rPr>
        <w:t>1</w:t>
      </w:r>
      <w:r w:rsidRPr="008F01FF">
        <w:t>)/(</w:t>
      </w:r>
      <w:r w:rsidRPr="008F01FF">
        <w:rPr>
          <w:i/>
        </w:rPr>
        <w:t>x</w:t>
      </w:r>
      <w:r>
        <w:rPr>
          <w:vertAlign w:val="subscript"/>
        </w:rPr>
        <w:t>1</w:t>
      </w:r>
      <w:r>
        <w:rPr>
          <w:lang w:val="de-DE"/>
        </w:rPr>
        <w:t xml:space="preserve"> +</w:t>
      </w:r>
      <w:r w:rsidRPr="008F01FF">
        <w:t xml:space="preserve"> </w:t>
      </w:r>
      <w:r w:rsidRPr="008F01FF">
        <w:rPr>
          <w:i/>
        </w:rPr>
        <w:t>x</w:t>
      </w:r>
      <w:r>
        <w:rPr>
          <w:vertAlign w:val="subscript"/>
        </w:rPr>
        <w:t>2</w:t>
      </w:r>
      <w:r w:rsidRPr="008F01FF">
        <w:t xml:space="preserve"> exp(</w:t>
      </w:r>
      <w:r w:rsidR="00510C86">
        <w:rPr>
          <w:lang w:val="de-DE"/>
        </w:rPr>
        <w:t>−</w:t>
      </w:r>
      <w:r w:rsidR="00C5244F">
        <w:rPr>
          <w:i/>
          <w:lang w:val="de-DE"/>
        </w:rPr>
        <w:t>α</w:t>
      </w:r>
      <w:r>
        <w:t xml:space="preserve"> </w:t>
      </w:r>
      <w:r w:rsidRPr="008F01FF">
        <w:rPr>
          <w:i/>
        </w:rPr>
        <w:t>c</w:t>
      </w:r>
      <w:r>
        <w:rPr>
          <w:vertAlign w:val="subscript"/>
        </w:rPr>
        <w:t>1</w:t>
      </w:r>
      <w:r w:rsidRPr="008F01FF">
        <w:t>))</w:t>
      </w:r>
      <w:r w:rsidRPr="00447488">
        <w:rPr>
          <w:vertAlign w:val="superscript"/>
        </w:rPr>
        <w:t>2</w:t>
      </w:r>
      <w:r>
        <w:t>]</w:t>
      </w:r>
      <w:r>
        <w:tab/>
      </w:r>
      <w:r>
        <w:tab/>
      </w:r>
      <w:r w:rsidR="003E4535">
        <w:tab/>
      </w:r>
      <w:r w:rsidR="003E4535">
        <w:tab/>
      </w:r>
      <w:r w:rsidR="003E4535">
        <w:tab/>
      </w:r>
      <w:r w:rsidR="003E4535">
        <w:tab/>
      </w:r>
      <w:r w:rsidR="003E4535">
        <w:tab/>
      </w:r>
      <w:r w:rsidR="003E4535">
        <w:tab/>
      </w:r>
      <w:r w:rsidR="003E4535">
        <w:tab/>
      </w:r>
      <w:r w:rsidR="003E4535">
        <w:tab/>
      </w:r>
      <w:r w:rsidR="003E4535">
        <w:tab/>
      </w:r>
      <w:r>
        <w:t>(5)</w:t>
      </w:r>
    </w:p>
    <w:p w14:paraId="3BC6D3F2" w14:textId="3F9C8479" w:rsidR="001D0CA7" w:rsidRDefault="001D0CA7" w:rsidP="001D0CA7">
      <w:pPr>
        <w:pStyle w:val="paragraph"/>
      </w:pPr>
      <w:r>
        <w:lastRenderedPageBreak/>
        <w:t xml:space="preserve">The parameters of the resulting NRTL fit for urea (1) + water (2) are presented in </w:t>
      </w:r>
      <w:r w:rsidRPr="002E1D85">
        <w:t xml:space="preserve">Table 1. This table also contains the melting parameters (for both mixture components) used in the modeling. For urea, these parameters were obtained from the ThermoData Engine [8] as weighted averages of the values reported in the literature (Supplement 2A), while for water, they were adopted from the water and ice recommendations from IAPWS (International Association for the Properties of Water and Steam) [22, 23]. Since </w:t>
      </w:r>
      <w:r w:rsidRPr="002E1D85">
        <w:rPr>
          <w:i/>
        </w:rPr>
        <w:t>T</w:t>
      </w:r>
      <w:r>
        <w:rPr>
          <w:vertAlign w:val="subscript"/>
        </w:rPr>
        <w:t>tp</w:t>
      </w:r>
      <w:r w:rsidRPr="002E1D85">
        <w:t>, Δ</w:t>
      </w:r>
      <w:r w:rsidRPr="002E1D85">
        <w:rPr>
          <w:vertAlign w:val="subscript"/>
        </w:rPr>
        <w:t>fus</w:t>
      </w:r>
      <w:r w:rsidRPr="002E1D85">
        <w:rPr>
          <w:i/>
        </w:rPr>
        <w:t>H</w:t>
      </w:r>
      <w:r w:rsidRPr="002E1D85">
        <w:rPr>
          <w:vertAlign w:val="subscript"/>
        </w:rPr>
        <w:t>m</w:t>
      </w:r>
      <w:r w:rsidRPr="002E1D85">
        <w:t xml:space="preserve">, and </w:t>
      </w:r>
      <w:r w:rsidRPr="002E1D85">
        <w:sym w:font="Symbol" w:char="F044"/>
      </w:r>
      <w:r w:rsidRPr="002E1D85">
        <w:rPr>
          <w:vertAlign w:val="subscript"/>
        </w:rPr>
        <w:t>fus</w:t>
      </w:r>
      <w:r w:rsidRPr="002E1D85">
        <w:rPr>
          <w:i/>
          <w:iCs/>
        </w:rPr>
        <w:t>C</w:t>
      </w:r>
      <w:r w:rsidRPr="002E1D85">
        <w:rPr>
          <w:i/>
          <w:iCs/>
          <w:vertAlign w:val="subscript"/>
        </w:rPr>
        <w:t>p</w:t>
      </w:r>
      <w:r w:rsidRPr="002E1D85">
        <w:rPr>
          <w:vertAlign w:val="subscript"/>
        </w:rPr>
        <w:t>,m</w:t>
      </w:r>
      <w:r w:rsidRPr="002E1D85">
        <w:t xml:space="preserve"> were assigned fixed values during the NRTL fitting, any inaccuracy in them was absorbed by the fitting parameters </w:t>
      </w:r>
      <w:r w:rsidR="00406F6F">
        <w:rPr>
          <w:i/>
          <w:lang w:val="de-DE"/>
        </w:rPr>
        <w:t>α</w:t>
      </w:r>
      <w:r w:rsidRPr="002E1D85">
        <w:t xml:space="preserve"> and </w:t>
      </w:r>
      <w:r w:rsidRPr="002E1D85">
        <w:rPr>
          <w:i/>
        </w:rPr>
        <w:t>A</w:t>
      </w:r>
      <w:r w:rsidRPr="00B1575F">
        <w:rPr>
          <w:i/>
          <w:vertAlign w:val="subscript"/>
        </w:rPr>
        <w:t>i</w:t>
      </w:r>
      <w:r w:rsidRPr="002E1D85">
        <w:t xml:space="preserve"> </w:t>
      </w:r>
      <w:r w:rsidRPr="00B1575F">
        <w:t xml:space="preserve">through </w:t>
      </w:r>
      <w:r w:rsidRPr="00B1575F">
        <w:rPr>
          <w:i/>
        </w:rPr>
        <w:t>D</w:t>
      </w:r>
      <w:r w:rsidRPr="00B1575F">
        <w:rPr>
          <w:i/>
          <w:vertAlign w:val="subscript"/>
        </w:rPr>
        <w:t>i</w:t>
      </w:r>
      <w:r w:rsidRPr="00B1575F">
        <w:t xml:space="preserve">, so their uncertainties were not needed for the purposes of the present project and </w:t>
      </w:r>
      <w:r w:rsidR="005A165F">
        <w:t>thus</w:t>
      </w:r>
      <w:r w:rsidR="005A165F" w:rsidRPr="00B1575F">
        <w:t xml:space="preserve"> </w:t>
      </w:r>
      <w:r w:rsidRPr="00B1575F">
        <w:t>were not evaluated</w:t>
      </w:r>
      <w:r>
        <w:t xml:space="preserve">. </w:t>
      </w:r>
    </w:p>
    <w:p w14:paraId="7DD611C4" w14:textId="0A4E138D" w:rsidR="001908CB" w:rsidRPr="004D4256" w:rsidRDefault="001908CB" w:rsidP="001908CB">
      <w:pPr>
        <w:pStyle w:val="paragraph"/>
      </w:pPr>
      <w:r w:rsidRPr="004D4256">
        <w:t xml:space="preserve">The performance of the NRTL model relative to the selected experimental data is shown in Figure 1, and as deviation plots in Supplement 2B. </w:t>
      </w:r>
      <w:r w:rsidR="001979E8">
        <w:t>A</w:t>
      </w:r>
      <w:r w:rsidRPr="004D4256">
        <w:t xml:space="preserve">lthough the NRTL model was based </w:t>
      </w:r>
      <w:r w:rsidR="005D4DA1">
        <w:t xml:space="preserve">only </w:t>
      </w:r>
      <w:r w:rsidRPr="004D4256">
        <w:t xml:space="preserve">on </w:t>
      </w:r>
      <w:r w:rsidR="005D4DA1">
        <w:t xml:space="preserve">the </w:t>
      </w:r>
      <w:r w:rsidRPr="004D4256">
        <w:t>SLE data, available experimental VLE pressures for the mixture</w:t>
      </w:r>
      <w:r w:rsidR="001979E8">
        <w:t xml:space="preserve"> (</w:t>
      </w:r>
      <w:r w:rsidR="001979E8" w:rsidRPr="004D4256">
        <w:t>given in Supplement 2B</w:t>
      </w:r>
      <w:r w:rsidR="001979E8">
        <w:t>)</w:t>
      </w:r>
      <w:r w:rsidRPr="004D4256">
        <w:t xml:space="preserve"> are also in fair agreement with it</w:t>
      </w:r>
      <w:r w:rsidR="001979E8">
        <w:t>, which can serve as additional verification for the selected SLE data and model</w:t>
      </w:r>
      <w:r w:rsidRPr="004D4256">
        <w:t xml:space="preserve">. </w:t>
      </w:r>
    </w:p>
    <w:p w14:paraId="18748331" w14:textId="559DD69F" w:rsidR="001908CB" w:rsidRDefault="001908CB" w:rsidP="001908CB">
      <w:pPr>
        <w:pStyle w:val="paragraph"/>
      </w:pPr>
      <w:r w:rsidRPr="004D4256">
        <w:t xml:space="preserve">Smoothed solubility data are </w:t>
      </w:r>
      <w:r w:rsidR="00EA397D">
        <w:t>listed</w:t>
      </w:r>
      <w:r w:rsidR="00EA397D" w:rsidRPr="004D4256">
        <w:t xml:space="preserve"> </w:t>
      </w:r>
      <w:r w:rsidRPr="004D4256">
        <w:t xml:space="preserve">in Table 2. The eutectic point, according to the model, is at </w:t>
      </w:r>
      <w:r w:rsidRPr="004D4256">
        <w:rPr>
          <w:i/>
          <w:iCs/>
        </w:rPr>
        <w:t>T</w:t>
      </w:r>
      <w:r w:rsidRPr="004D4256">
        <w:t> = (262.30 ± 0.</w:t>
      </w:r>
      <w:r>
        <w:t>29</w:t>
      </w:r>
      <w:r w:rsidRPr="004D4256">
        <w:t>)</w:t>
      </w:r>
      <w:r>
        <w:t> </w:t>
      </w:r>
      <w:r w:rsidRPr="004D4256">
        <w:t xml:space="preserve">K and </w:t>
      </w:r>
      <w:r w:rsidRPr="004D4256">
        <w:rPr>
          <w:i/>
          <w:iCs/>
        </w:rPr>
        <w:t>x</w:t>
      </w:r>
      <w:r w:rsidRPr="004D4256">
        <w:rPr>
          <w:vertAlign w:val="subscript"/>
        </w:rPr>
        <w:t>1</w:t>
      </w:r>
      <w:r w:rsidRPr="004D4256">
        <w:t> = 0.1283 ± 0.006</w:t>
      </w:r>
      <w:r>
        <w:t>1</w:t>
      </w:r>
      <w:r w:rsidRPr="004D4256">
        <w:t xml:space="preserve"> </w:t>
      </w:r>
      <w:r w:rsidR="00EA397D">
        <w:t>with</w:t>
      </w:r>
      <w:r w:rsidRPr="004D4256">
        <w:t xml:space="preserve"> expanded uncertainties</w:t>
      </w:r>
      <w:r w:rsidR="00226AF8">
        <w:t xml:space="preserve"> </w:t>
      </w:r>
      <w:r w:rsidR="00226AF8" w:rsidRPr="00226AF8">
        <w:rPr>
          <w:i/>
          <w:iCs/>
        </w:rPr>
        <w:t>U</w:t>
      </w:r>
      <w:r w:rsidRPr="004D4256">
        <w:t xml:space="preserve"> at the 0.95 level of confidence (</w:t>
      </w:r>
      <w:r w:rsidR="00813BF1" w:rsidRPr="00B73A66">
        <w:t>coverage factor 2</w:t>
      </w:r>
      <w:r w:rsidRPr="004D4256">
        <w:t xml:space="preserve">) based on the data scatter. </w:t>
      </w:r>
      <w:bookmarkStart w:id="4" w:name="_Hlk83818947"/>
      <w:r w:rsidRPr="00281DF2">
        <w:t xml:space="preserve">The uncertainty </w:t>
      </w:r>
      <w:r w:rsidRPr="004D4256">
        <w:t>assessment procedure has been described in Supplement 1C of the LLE part of this project [10]. Experimental uncertainties of 2 K and 0.03</w:t>
      </w:r>
      <w:r>
        <w:t> </w:t>
      </w:r>
      <w:r w:rsidRPr="004D4256">
        <w:rPr>
          <w:i/>
          <w:iCs/>
        </w:rPr>
        <w:t>x</w:t>
      </w:r>
      <w:r w:rsidRPr="004D4256">
        <w:rPr>
          <w:vertAlign w:val="subscript"/>
        </w:rPr>
        <w:t>guest</w:t>
      </w:r>
      <w:r w:rsidRPr="004D4256">
        <w:t xml:space="preserve"> (where the “guest component”</w:t>
      </w:r>
      <w:r>
        <w:t xml:space="preserve"> for SLE</w:t>
      </w:r>
      <w:r w:rsidRPr="004D4256">
        <w:t xml:space="preserve"> is </w:t>
      </w:r>
      <w:r>
        <w:t>the solute</w:t>
      </w:r>
      <w:r w:rsidRPr="004D4256">
        <w:t>) were assumed unless individual uncertainties were assigned to particular data sets. Minimum uncertainties were taken to be 0.25 K and 0.01</w:t>
      </w:r>
      <w:r>
        <w:t> </w:t>
      </w:r>
      <w:r w:rsidRPr="004D4256">
        <w:rPr>
          <w:i/>
          <w:iCs/>
        </w:rPr>
        <w:t>x</w:t>
      </w:r>
      <w:r w:rsidRPr="004D4256">
        <w:rPr>
          <w:vertAlign w:val="subscript"/>
        </w:rPr>
        <w:t>guest</w:t>
      </w:r>
      <w:r w:rsidRPr="004D4256">
        <w:t>.</w:t>
      </w:r>
      <w:bookmarkEnd w:id="4"/>
      <w:r w:rsidRPr="004D4256">
        <w:t xml:space="preserve"> The uncertainties </w:t>
      </w:r>
      <w:r>
        <w:t>for SLE mole fractions and temperatures are approximated by the equations reported in Supplement 2C.</w:t>
      </w:r>
    </w:p>
    <w:p w14:paraId="619E12BC" w14:textId="0F266650" w:rsidR="00A9517B" w:rsidRPr="00A9517B" w:rsidRDefault="00A9517B" w:rsidP="00A9517B">
      <w:pPr>
        <w:pStyle w:val="captiontable"/>
        <w:rPr>
          <w:rStyle w:val="bold"/>
        </w:rPr>
      </w:pPr>
      <w:r>
        <w:rPr>
          <w:rStyle w:val="bold"/>
        </w:rPr>
        <w:t>Tab. </w:t>
      </w:r>
      <w:r>
        <w:rPr>
          <w:rStyle w:val="bold"/>
        </w:rPr>
        <w:fldChar w:fldCharType="begin"/>
      </w:r>
      <w:r>
        <w:rPr>
          <w:rStyle w:val="bold"/>
        </w:rPr>
        <w:instrText xml:space="preserve"> SEQ table \* MERGEFORMAT </w:instrText>
      </w:r>
      <w:r>
        <w:rPr>
          <w:rStyle w:val="bold"/>
        </w:rPr>
        <w:fldChar w:fldCharType="separate"/>
      </w:r>
      <w:r w:rsidR="0028232A">
        <w:rPr>
          <w:rStyle w:val="bold"/>
          <w:noProof/>
        </w:rPr>
        <w:t>1</w:t>
      </w:r>
      <w:r>
        <w:rPr>
          <w:rStyle w:val="bold"/>
        </w:rPr>
        <w:fldChar w:fldCharType="end"/>
      </w:r>
      <w:r>
        <w:rPr>
          <w:rStyle w:val="bold"/>
        </w:rPr>
        <w:t>:</w:t>
      </w:r>
      <w:r w:rsidRPr="00A9517B">
        <w:t xml:space="preserve"> </w:t>
      </w:r>
      <w:r w:rsidRPr="00902E42">
        <w:rPr>
          <w:rFonts w:eastAsiaTheme="minorEastAsia"/>
        </w:rPr>
        <w:t xml:space="preserve">Parameters for </w:t>
      </w:r>
      <w:r>
        <w:rPr>
          <w:rFonts w:eastAsiaTheme="minorEastAsia"/>
        </w:rPr>
        <w:t>the NRTL model</w:t>
      </w:r>
      <w:r w:rsidRPr="00902E42">
        <w:rPr>
          <w:rFonts w:eastAsiaTheme="minorEastAsia"/>
        </w:rPr>
        <w:t xml:space="preserve"> for </w:t>
      </w:r>
      <w:r>
        <w:rPr>
          <w:rFonts w:eastAsiaTheme="minorEastAsia"/>
        </w:rPr>
        <w:t>urea (1)</w:t>
      </w:r>
      <w:r w:rsidRPr="00902E42">
        <w:rPr>
          <w:rFonts w:eastAsiaTheme="minorEastAsia"/>
        </w:rPr>
        <w:t xml:space="preserve"> + water</w:t>
      </w:r>
      <w:r>
        <w:rPr>
          <w:rFonts w:eastAsiaTheme="minorEastAsia"/>
        </w:rPr>
        <w:t xml:space="preserve"> (2)</w:t>
      </w:r>
      <w:r w:rsidRPr="00902E42">
        <w:rPr>
          <w:rFonts w:eastAsiaTheme="minorEastAsia"/>
        </w:rPr>
        <w:t xml:space="preserve"> </w:t>
      </w:r>
      <w:r>
        <w:rPr>
          <w:rFonts w:eastAsiaTheme="minorEastAsia"/>
        </w:rPr>
        <w:t>for SLE calculations</w:t>
      </w:r>
    </w:p>
    <w:tbl>
      <w:tblPr>
        <w:tblStyle w:val="tablelayout"/>
        <w:tblW w:w="9080" w:type="dxa"/>
        <w:tblLayout w:type="fixed"/>
        <w:tblLook w:val="04A0" w:firstRow="1" w:lastRow="0" w:firstColumn="1" w:lastColumn="0" w:noHBand="0" w:noVBand="1"/>
      </w:tblPr>
      <w:tblGrid>
        <w:gridCol w:w="1800"/>
        <w:gridCol w:w="990"/>
        <w:gridCol w:w="900"/>
        <w:gridCol w:w="900"/>
        <w:gridCol w:w="454"/>
        <w:gridCol w:w="1009"/>
        <w:gridCol w:w="1009"/>
        <w:gridCol w:w="1009"/>
        <w:gridCol w:w="1009"/>
      </w:tblGrid>
      <w:tr w:rsidR="00A9517B" w14:paraId="53288D4D" w14:textId="77777777" w:rsidTr="009A721E">
        <w:trPr>
          <w:cnfStyle w:val="100000000000" w:firstRow="1" w:lastRow="0" w:firstColumn="0" w:lastColumn="0" w:oddVBand="0" w:evenVBand="0" w:oddHBand="0" w:evenHBand="0" w:firstRowFirstColumn="0" w:firstRowLastColumn="0" w:lastRowFirstColumn="0" w:lastRowLastColumn="0"/>
          <w:tblHeader/>
        </w:trPr>
        <w:tc>
          <w:tcPr>
            <w:tcW w:w="1800" w:type="dxa"/>
            <w:vMerge w:val="restart"/>
            <w:shd w:val="clear" w:color="auto" w:fill="auto"/>
            <w:tcMar>
              <w:top w:w="79" w:type="dxa"/>
              <w:bottom w:w="79" w:type="dxa"/>
            </w:tcMar>
            <w:vAlign w:val="center"/>
          </w:tcPr>
          <w:p w14:paraId="0E02675F" w14:textId="6CBE843A" w:rsidR="00A9517B" w:rsidRDefault="00A9517B" w:rsidP="009A721E">
            <w:pPr>
              <w:pStyle w:val="tablehead"/>
            </w:pPr>
            <w:r w:rsidRPr="00A9517B">
              <w:t xml:space="preserve">Component </w:t>
            </w:r>
            <w:r w:rsidRPr="00835A01">
              <w:rPr>
                <w:i/>
                <w:iCs/>
              </w:rPr>
              <w:t>i</w:t>
            </w:r>
          </w:p>
        </w:tc>
        <w:tc>
          <w:tcPr>
            <w:tcW w:w="3244" w:type="dxa"/>
            <w:gridSpan w:val="4"/>
            <w:tcBorders>
              <w:bottom w:val="nil"/>
            </w:tcBorders>
            <w:shd w:val="clear" w:color="auto" w:fill="auto"/>
            <w:tcMar>
              <w:top w:w="79" w:type="dxa"/>
              <w:bottom w:w="28" w:type="dxa"/>
            </w:tcMar>
            <w:vAlign w:val="center"/>
          </w:tcPr>
          <w:p w14:paraId="335758AE" w14:textId="051F427A" w:rsidR="00A9517B" w:rsidRDefault="00A9517B" w:rsidP="009A721E">
            <w:pPr>
              <w:pStyle w:val="tablehead"/>
            </w:pPr>
            <w:r w:rsidRPr="00A9517B">
              <w:t>Parameters of equation (2)</w:t>
            </w:r>
          </w:p>
        </w:tc>
        <w:tc>
          <w:tcPr>
            <w:tcW w:w="1009" w:type="dxa"/>
            <w:vMerge w:val="restart"/>
            <w:shd w:val="clear" w:color="auto" w:fill="auto"/>
            <w:tcMar>
              <w:top w:w="79" w:type="dxa"/>
              <w:bottom w:w="79" w:type="dxa"/>
            </w:tcMar>
            <w:vAlign w:val="center"/>
          </w:tcPr>
          <w:p w14:paraId="38F1E3A1" w14:textId="4D55B5E8" w:rsidR="00A9517B" w:rsidRPr="00835A01" w:rsidRDefault="00C5244F" w:rsidP="009A721E">
            <w:pPr>
              <w:pStyle w:val="tablehead"/>
              <w:rPr>
                <w:i/>
                <w:iCs/>
              </w:rPr>
            </w:pPr>
            <w:r>
              <w:rPr>
                <w:i/>
                <w:lang w:val="de-DE"/>
              </w:rPr>
              <w:t>α</w:t>
            </w:r>
          </w:p>
        </w:tc>
        <w:tc>
          <w:tcPr>
            <w:tcW w:w="3027" w:type="dxa"/>
            <w:gridSpan w:val="3"/>
            <w:tcBorders>
              <w:bottom w:val="nil"/>
            </w:tcBorders>
            <w:shd w:val="clear" w:color="auto" w:fill="auto"/>
            <w:tcMar>
              <w:top w:w="79" w:type="dxa"/>
              <w:bottom w:w="28" w:type="dxa"/>
              <w:right w:w="0" w:type="dxa"/>
            </w:tcMar>
            <w:vAlign w:val="center"/>
          </w:tcPr>
          <w:p w14:paraId="14E5E901" w14:textId="3900DE6E" w:rsidR="00A9517B" w:rsidRDefault="00A9517B" w:rsidP="009A721E">
            <w:pPr>
              <w:pStyle w:val="tablehead"/>
            </w:pPr>
            <w:r w:rsidRPr="00A9517B">
              <w:t>Melting parameters for equation (3)</w:t>
            </w:r>
          </w:p>
        </w:tc>
      </w:tr>
      <w:tr w:rsidR="00A9517B" w14:paraId="756490A2" w14:textId="77777777" w:rsidTr="009A721E">
        <w:trPr>
          <w:cnfStyle w:val="100000000000" w:firstRow="1" w:lastRow="0" w:firstColumn="0" w:lastColumn="0" w:oddVBand="0" w:evenVBand="0" w:oddHBand="0" w:evenHBand="0" w:firstRowFirstColumn="0" w:firstRowLastColumn="0" w:lastRowFirstColumn="0" w:lastRowLastColumn="0"/>
          <w:tblHeader/>
        </w:trPr>
        <w:tc>
          <w:tcPr>
            <w:tcW w:w="1800" w:type="dxa"/>
            <w:vMerge/>
            <w:tcMar>
              <w:top w:w="79" w:type="dxa"/>
              <w:bottom w:w="79" w:type="dxa"/>
            </w:tcMar>
            <w:vAlign w:val="center"/>
          </w:tcPr>
          <w:p w14:paraId="55C196D1" w14:textId="77777777" w:rsidR="00A9517B" w:rsidRDefault="00A9517B" w:rsidP="009A721E">
            <w:pPr>
              <w:pStyle w:val="tablehead"/>
            </w:pPr>
          </w:p>
        </w:tc>
        <w:tc>
          <w:tcPr>
            <w:tcW w:w="990" w:type="dxa"/>
            <w:tcBorders>
              <w:top w:val="single" w:sz="2" w:space="0" w:color="auto"/>
            </w:tcBorders>
            <w:shd w:val="clear" w:color="auto" w:fill="auto"/>
            <w:tcMar>
              <w:top w:w="79" w:type="dxa"/>
              <w:bottom w:w="79" w:type="dxa"/>
            </w:tcMar>
            <w:vAlign w:val="center"/>
          </w:tcPr>
          <w:p w14:paraId="7EC3B394" w14:textId="6C4FD942" w:rsidR="00A9517B" w:rsidRPr="00835A01" w:rsidRDefault="00A9517B" w:rsidP="009A721E">
            <w:pPr>
              <w:pStyle w:val="tablehead"/>
              <w:rPr>
                <w:i/>
                <w:iCs/>
              </w:rPr>
            </w:pPr>
            <w:r w:rsidRPr="00835A01">
              <w:rPr>
                <w:i/>
                <w:iCs/>
              </w:rPr>
              <w:t>A</w:t>
            </w:r>
            <w:r w:rsidRPr="00835A01">
              <w:rPr>
                <w:i/>
                <w:iCs/>
                <w:vertAlign w:val="subscript"/>
              </w:rPr>
              <w:t>i</w:t>
            </w:r>
          </w:p>
        </w:tc>
        <w:tc>
          <w:tcPr>
            <w:tcW w:w="900" w:type="dxa"/>
            <w:tcBorders>
              <w:top w:val="single" w:sz="2" w:space="0" w:color="auto"/>
            </w:tcBorders>
            <w:shd w:val="clear" w:color="auto" w:fill="auto"/>
            <w:tcMar>
              <w:top w:w="79" w:type="dxa"/>
              <w:bottom w:w="79" w:type="dxa"/>
            </w:tcMar>
            <w:vAlign w:val="center"/>
          </w:tcPr>
          <w:p w14:paraId="34CD24EF" w14:textId="142A0DC9" w:rsidR="00A9517B" w:rsidRPr="00835A01" w:rsidRDefault="00A9517B" w:rsidP="009A721E">
            <w:pPr>
              <w:pStyle w:val="tablehead"/>
              <w:rPr>
                <w:i/>
                <w:iCs/>
              </w:rPr>
            </w:pPr>
            <w:r w:rsidRPr="00835A01">
              <w:rPr>
                <w:i/>
                <w:iCs/>
              </w:rPr>
              <w:t>B</w:t>
            </w:r>
            <w:r w:rsidRPr="00835A01">
              <w:rPr>
                <w:i/>
                <w:iCs/>
                <w:vertAlign w:val="subscript"/>
              </w:rPr>
              <w:t>i</w:t>
            </w:r>
          </w:p>
        </w:tc>
        <w:tc>
          <w:tcPr>
            <w:tcW w:w="900" w:type="dxa"/>
            <w:tcBorders>
              <w:top w:val="single" w:sz="2" w:space="0" w:color="auto"/>
            </w:tcBorders>
            <w:shd w:val="clear" w:color="auto" w:fill="auto"/>
            <w:tcMar>
              <w:top w:w="79" w:type="dxa"/>
              <w:bottom w:w="79" w:type="dxa"/>
            </w:tcMar>
            <w:vAlign w:val="center"/>
          </w:tcPr>
          <w:p w14:paraId="3D0EBB84" w14:textId="765A3F40" w:rsidR="00A9517B" w:rsidRPr="00835A01" w:rsidRDefault="00A9517B" w:rsidP="009A721E">
            <w:pPr>
              <w:pStyle w:val="tablehead"/>
              <w:rPr>
                <w:i/>
                <w:iCs/>
              </w:rPr>
            </w:pPr>
            <w:r w:rsidRPr="00835A01">
              <w:rPr>
                <w:i/>
                <w:iCs/>
              </w:rPr>
              <w:t>C</w:t>
            </w:r>
            <w:r w:rsidRPr="00835A01">
              <w:rPr>
                <w:i/>
                <w:iCs/>
                <w:vertAlign w:val="subscript"/>
              </w:rPr>
              <w:t>i</w:t>
            </w:r>
          </w:p>
        </w:tc>
        <w:tc>
          <w:tcPr>
            <w:tcW w:w="454" w:type="dxa"/>
            <w:tcBorders>
              <w:top w:val="single" w:sz="2" w:space="0" w:color="auto"/>
            </w:tcBorders>
            <w:shd w:val="clear" w:color="auto" w:fill="auto"/>
            <w:tcMar>
              <w:top w:w="79" w:type="dxa"/>
              <w:bottom w:w="79" w:type="dxa"/>
            </w:tcMar>
            <w:vAlign w:val="center"/>
          </w:tcPr>
          <w:p w14:paraId="793C96DC" w14:textId="4DB9FE06" w:rsidR="00A9517B" w:rsidRPr="00835A01" w:rsidRDefault="00A9517B" w:rsidP="009A721E">
            <w:pPr>
              <w:pStyle w:val="tablehead"/>
              <w:rPr>
                <w:i/>
                <w:iCs/>
              </w:rPr>
            </w:pPr>
            <w:r w:rsidRPr="00835A01">
              <w:rPr>
                <w:i/>
                <w:iCs/>
              </w:rPr>
              <w:t>D</w:t>
            </w:r>
            <w:r w:rsidRPr="00835A01">
              <w:rPr>
                <w:i/>
                <w:iCs/>
                <w:vertAlign w:val="subscript"/>
              </w:rPr>
              <w:t>i</w:t>
            </w:r>
          </w:p>
        </w:tc>
        <w:tc>
          <w:tcPr>
            <w:tcW w:w="1009" w:type="dxa"/>
            <w:vMerge/>
            <w:tcMar>
              <w:top w:w="79" w:type="dxa"/>
              <w:bottom w:w="79" w:type="dxa"/>
            </w:tcMar>
            <w:vAlign w:val="center"/>
          </w:tcPr>
          <w:p w14:paraId="247462F2" w14:textId="77777777" w:rsidR="00A9517B" w:rsidRDefault="00A9517B" w:rsidP="009A721E">
            <w:pPr>
              <w:pStyle w:val="tablehead"/>
            </w:pPr>
          </w:p>
        </w:tc>
        <w:tc>
          <w:tcPr>
            <w:tcW w:w="1009" w:type="dxa"/>
            <w:tcBorders>
              <w:top w:val="single" w:sz="2" w:space="0" w:color="auto"/>
            </w:tcBorders>
            <w:shd w:val="clear" w:color="auto" w:fill="auto"/>
            <w:tcMar>
              <w:top w:w="79" w:type="dxa"/>
              <w:bottom w:w="79" w:type="dxa"/>
            </w:tcMar>
            <w:vAlign w:val="center"/>
          </w:tcPr>
          <w:p w14:paraId="20049C7B" w14:textId="590C650A" w:rsidR="00A9517B" w:rsidRDefault="00A9517B" w:rsidP="009A721E">
            <w:pPr>
              <w:pStyle w:val="tablehead"/>
            </w:pPr>
            <w:r w:rsidRPr="008F09D8">
              <w:rPr>
                <w:i/>
              </w:rPr>
              <w:t>T</w:t>
            </w:r>
            <w:r>
              <w:rPr>
                <w:vertAlign w:val="subscript"/>
              </w:rPr>
              <w:t>tp</w:t>
            </w:r>
            <w:r w:rsidRPr="008F09D8">
              <w:t>/</w:t>
            </w:r>
            <w:r w:rsidR="00835A01">
              <w:br/>
            </w:r>
            <w:r w:rsidRPr="008F09D8">
              <w:t>K</w:t>
            </w:r>
          </w:p>
        </w:tc>
        <w:tc>
          <w:tcPr>
            <w:tcW w:w="1009" w:type="dxa"/>
            <w:tcBorders>
              <w:top w:val="single" w:sz="2" w:space="0" w:color="auto"/>
            </w:tcBorders>
            <w:shd w:val="clear" w:color="auto" w:fill="auto"/>
            <w:tcMar>
              <w:top w:w="79" w:type="dxa"/>
              <w:bottom w:w="79" w:type="dxa"/>
            </w:tcMar>
            <w:vAlign w:val="center"/>
          </w:tcPr>
          <w:p w14:paraId="6BF3E7DB" w14:textId="28FD0F08" w:rsidR="00A9517B" w:rsidRDefault="00A9517B" w:rsidP="009A721E">
            <w:pPr>
              <w:pStyle w:val="tablehead"/>
            </w:pPr>
            <w:r w:rsidRPr="008F09D8">
              <w:t>Δ</w:t>
            </w:r>
            <w:r w:rsidRPr="008F09D8">
              <w:rPr>
                <w:vertAlign w:val="subscript"/>
              </w:rPr>
              <w:t>fus</w:t>
            </w:r>
            <w:r w:rsidRPr="008F09D8">
              <w:rPr>
                <w:i/>
              </w:rPr>
              <w:t>H</w:t>
            </w:r>
            <w:r w:rsidRPr="008F09D8">
              <w:rPr>
                <w:vertAlign w:val="subscript"/>
              </w:rPr>
              <w:t>m</w:t>
            </w:r>
            <w:r w:rsidRPr="008F09D8">
              <w:t>/</w:t>
            </w:r>
            <w:r w:rsidRPr="008F09D8">
              <w:br/>
              <w:t>(kJ·mol</w:t>
            </w:r>
            <w:r w:rsidR="00510C86" w:rsidRPr="00510C86">
              <w:rPr>
                <w:vertAlign w:val="superscript"/>
                <w:lang w:val="de-DE"/>
              </w:rPr>
              <w:t>−</w:t>
            </w:r>
            <w:r w:rsidRPr="008F09D8">
              <w:rPr>
                <w:vertAlign w:val="superscript"/>
              </w:rPr>
              <w:t>1</w:t>
            </w:r>
            <w:r w:rsidRPr="008F09D8">
              <w:t>)</w:t>
            </w:r>
          </w:p>
        </w:tc>
        <w:tc>
          <w:tcPr>
            <w:tcW w:w="1009" w:type="dxa"/>
            <w:tcBorders>
              <w:top w:val="single" w:sz="2" w:space="0" w:color="auto"/>
            </w:tcBorders>
            <w:shd w:val="clear" w:color="auto" w:fill="auto"/>
            <w:tcMar>
              <w:top w:w="79" w:type="dxa"/>
              <w:bottom w:w="79" w:type="dxa"/>
              <w:right w:w="0" w:type="dxa"/>
            </w:tcMar>
            <w:vAlign w:val="center"/>
          </w:tcPr>
          <w:p w14:paraId="0712C036" w14:textId="0DC53CCE" w:rsidR="00A9517B" w:rsidRDefault="00A9517B" w:rsidP="009A721E">
            <w:pPr>
              <w:pStyle w:val="tablehead"/>
            </w:pPr>
            <w:r w:rsidRPr="008F09D8">
              <w:sym w:font="Symbol" w:char="F044"/>
            </w:r>
            <w:r w:rsidRPr="008F09D8">
              <w:rPr>
                <w:vertAlign w:val="subscript"/>
              </w:rPr>
              <w:t>fus</w:t>
            </w:r>
            <w:r w:rsidRPr="00145035">
              <w:rPr>
                <w:i/>
                <w:iCs/>
              </w:rPr>
              <w:t>C</w:t>
            </w:r>
            <w:r w:rsidRPr="008F09D8">
              <w:rPr>
                <w:i/>
                <w:iCs/>
                <w:vertAlign w:val="subscript"/>
              </w:rPr>
              <w:t>p</w:t>
            </w:r>
            <w:r w:rsidRPr="008F09D8">
              <w:rPr>
                <w:vertAlign w:val="subscript"/>
              </w:rPr>
              <w:t>,m</w:t>
            </w:r>
            <w:r w:rsidRPr="008F09D8">
              <w:t>/</w:t>
            </w:r>
            <w:r>
              <w:br/>
              <w:t>(</w:t>
            </w:r>
            <w:r w:rsidRPr="008F09D8">
              <w:t>J·K</w:t>
            </w:r>
            <w:r w:rsidR="00510C86" w:rsidRPr="00510C86">
              <w:rPr>
                <w:vertAlign w:val="superscript"/>
                <w:lang w:val="de-DE"/>
              </w:rPr>
              <w:t>−</w:t>
            </w:r>
            <w:r w:rsidRPr="008F09D8">
              <w:rPr>
                <w:vertAlign w:val="superscript"/>
              </w:rPr>
              <w:t>1</w:t>
            </w:r>
            <w:r w:rsidRPr="008F09D8">
              <w:t>·mol</w:t>
            </w:r>
            <w:r w:rsidR="00510C86" w:rsidRPr="00510C86">
              <w:rPr>
                <w:vertAlign w:val="superscript"/>
                <w:lang w:val="de-DE"/>
              </w:rPr>
              <w:t>−</w:t>
            </w:r>
            <w:r w:rsidRPr="008F09D8">
              <w:rPr>
                <w:vertAlign w:val="superscript"/>
              </w:rPr>
              <w:t>1</w:t>
            </w:r>
            <w:r>
              <w:t>)</w:t>
            </w:r>
          </w:p>
        </w:tc>
      </w:tr>
      <w:tr w:rsidR="00A9517B" w14:paraId="094C2A57" w14:textId="77777777" w:rsidTr="00F707AB">
        <w:tblPrEx>
          <w:tblCellMar>
            <w:top w:w="28" w:type="dxa"/>
            <w:bottom w:w="28" w:type="dxa"/>
          </w:tblCellMar>
        </w:tblPrEx>
        <w:trPr>
          <w:trHeight w:val="187"/>
        </w:trPr>
        <w:tc>
          <w:tcPr>
            <w:tcW w:w="1800" w:type="dxa"/>
            <w:tcMar>
              <w:top w:w="79" w:type="dxa"/>
              <w:bottom w:w="28" w:type="dxa"/>
            </w:tcMar>
            <w:vAlign w:val="center"/>
          </w:tcPr>
          <w:p w14:paraId="2E0D9FD2" w14:textId="709F6D9D" w:rsidR="00A9517B" w:rsidRDefault="00A9517B" w:rsidP="009A721E">
            <w:pPr>
              <w:pStyle w:val="tabletext"/>
            </w:pPr>
            <w:r w:rsidRPr="008F09D8">
              <w:t>Component 1 (urea)</w:t>
            </w:r>
          </w:p>
        </w:tc>
        <w:tc>
          <w:tcPr>
            <w:tcW w:w="990" w:type="dxa"/>
            <w:tcMar>
              <w:top w:w="79" w:type="dxa"/>
              <w:bottom w:w="28" w:type="dxa"/>
            </w:tcMar>
            <w:vAlign w:val="center"/>
          </w:tcPr>
          <w:p w14:paraId="5BB916A0" w14:textId="22ED42BD" w:rsidR="00A9517B" w:rsidRDefault="00510C86" w:rsidP="009A721E">
            <w:pPr>
              <w:pStyle w:val="tabletext"/>
            </w:pPr>
            <w:r>
              <w:rPr>
                <w:lang w:val="de-DE"/>
              </w:rPr>
              <w:t>−</w:t>
            </w:r>
            <w:r w:rsidR="00A9517B" w:rsidRPr="00492F27">
              <w:t>218.486</w:t>
            </w:r>
          </w:p>
        </w:tc>
        <w:tc>
          <w:tcPr>
            <w:tcW w:w="900" w:type="dxa"/>
            <w:tcMar>
              <w:top w:w="79" w:type="dxa"/>
              <w:bottom w:w="28" w:type="dxa"/>
            </w:tcMar>
            <w:vAlign w:val="center"/>
          </w:tcPr>
          <w:p w14:paraId="66A5E212" w14:textId="11D8F523" w:rsidR="00A9517B" w:rsidRDefault="00A9517B" w:rsidP="009A721E">
            <w:pPr>
              <w:pStyle w:val="tabletext"/>
            </w:pPr>
            <w:r w:rsidRPr="00492F27">
              <w:t>12847.8</w:t>
            </w:r>
          </w:p>
        </w:tc>
        <w:tc>
          <w:tcPr>
            <w:tcW w:w="900" w:type="dxa"/>
            <w:tcMar>
              <w:top w:w="79" w:type="dxa"/>
              <w:bottom w:w="28" w:type="dxa"/>
            </w:tcMar>
            <w:vAlign w:val="center"/>
          </w:tcPr>
          <w:p w14:paraId="04DEC69A" w14:textId="58E5F206" w:rsidR="00A9517B" w:rsidRDefault="00A9517B" w:rsidP="009A721E">
            <w:pPr>
              <w:pStyle w:val="tabletext"/>
            </w:pPr>
            <w:r w:rsidRPr="00492F27">
              <w:t>31.0788</w:t>
            </w:r>
          </w:p>
        </w:tc>
        <w:tc>
          <w:tcPr>
            <w:tcW w:w="454" w:type="dxa"/>
            <w:tcMar>
              <w:top w:w="79" w:type="dxa"/>
              <w:bottom w:w="28" w:type="dxa"/>
            </w:tcMar>
            <w:vAlign w:val="center"/>
          </w:tcPr>
          <w:p w14:paraId="7175B14C" w14:textId="36E42992" w:rsidR="00A9517B" w:rsidRDefault="00A9517B" w:rsidP="009A721E">
            <w:pPr>
              <w:pStyle w:val="tabletext"/>
            </w:pPr>
            <w:r>
              <w:t>0</w:t>
            </w:r>
          </w:p>
        </w:tc>
        <w:tc>
          <w:tcPr>
            <w:tcW w:w="1009" w:type="dxa"/>
            <w:vMerge w:val="restart"/>
            <w:tcMar>
              <w:top w:w="79" w:type="dxa"/>
              <w:bottom w:w="79" w:type="dxa"/>
            </w:tcMar>
            <w:vAlign w:val="center"/>
          </w:tcPr>
          <w:p w14:paraId="4B1FA905" w14:textId="6A9FDD47" w:rsidR="00A9517B" w:rsidRDefault="00A9517B" w:rsidP="009A721E">
            <w:pPr>
              <w:pStyle w:val="tabletext"/>
            </w:pPr>
            <w:r w:rsidRPr="00492F27">
              <w:t>0.217264</w:t>
            </w:r>
          </w:p>
        </w:tc>
        <w:tc>
          <w:tcPr>
            <w:tcW w:w="1009" w:type="dxa"/>
            <w:tcMar>
              <w:top w:w="79" w:type="dxa"/>
              <w:bottom w:w="28" w:type="dxa"/>
            </w:tcMar>
            <w:vAlign w:val="center"/>
          </w:tcPr>
          <w:p w14:paraId="18A3FAC3" w14:textId="693DD87D" w:rsidR="00A9517B" w:rsidRDefault="00A9517B" w:rsidP="009A721E">
            <w:pPr>
              <w:pStyle w:val="tabletext"/>
            </w:pPr>
            <w:r w:rsidRPr="000B129A">
              <w:t>406.4</w:t>
            </w:r>
            <w:r>
              <w:t>6</w:t>
            </w:r>
          </w:p>
        </w:tc>
        <w:tc>
          <w:tcPr>
            <w:tcW w:w="1009" w:type="dxa"/>
            <w:tcMar>
              <w:top w:w="79" w:type="dxa"/>
              <w:bottom w:w="28" w:type="dxa"/>
            </w:tcMar>
            <w:vAlign w:val="center"/>
          </w:tcPr>
          <w:p w14:paraId="65D7CB6D" w14:textId="37416D1D" w:rsidR="00A9517B" w:rsidRDefault="00A9517B" w:rsidP="009A721E">
            <w:pPr>
              <w:pStyle w:val="tabletext"/>
            </w:pPr>
            <w:r w:rsidRPr="000B129A">
              <w:t>13.</w:t>
            </w:r>
            <w:r>
              <w:t>90</w:t>
            </w:r>
          </w:p>
        </w:tc>
        <w:tc>
          <w:tcPr>
            <w:tcW w:w="1009" w:type="dxa"/>
            <w:tcMar>
              <w:top w:w="79" w:type="dxa"/>
              <w:bottom w:w="28" w:type="dxa"/>
              <w:right w:w="0" w:type="dxa"/>
            </w:tcMar>
            <w:vAlign w:val="center"/>
          </w:tcPr>
          <w:p w14:paraId="22A40478" w14:textId="42C7531F" w:rsidR="00A9517B" w:rsidRDefault="00A9517B" w:rsidP="009A721E">
            <w:pPr>
              <w:pStyle w:val="tabletext"/>
            </w:pPr>
            <w:r>
              <w:t>21.0</w:t>
            </w:r>
          </w:p>
        </w:tc>
      </w:tr>
      <w:tr w:rsidR="00A9517B" w14:paraId="03F0340F" w14:textId="77777777" w:rsidTr="00F707AB">
        <w:tblPrEx>
          <w:tblCellMar>
            <w:top w:w="28" w:type="dxa"/>
            <w:bottom w:w="28" w:type="dxa"/>
          </w:tblCellMar>
        </w:tblPrEx>
        <w:trPr>
          <w:trHeight w:val="70"/>
        </w:trPr>
        <w:tc>
          <w:tcPr>
            <w:tcW w:w="1800" w:type="dxa"/>
            <w:tcMar>
              <w:top w:w="28" w:type="dxa"/>
              <w:bottom w:w="79" w:type="dxa"/>
            </w:tcMar>
            <w:vAlign w:val="center"/>
          </w:tcPr>
          <w:p w14:paraId="4A010EAA" w14:textId="59F767A7" w:rsidR="00A9517B" w:rsidRDefault="00A9517B" w:rsidP="009A721E">
            <w:pPr>
              <w:pStyle w:val="tabletext"/>
            </w:pPr>
            <w:r w:rsidRPr="00A9517B">
              <w:t>Component 2 (water)</w:t>
            </w:r>
          </w:p>
        </w:tc>
        <w:tc>
          <w:tcPr>
            <w:tcW w:w="990" w:type="dxa"/>
            <w:tcMar>
              <w:top w:w="28" w:type="dxa"/>
              <w:bottom w:w="79" w:type="dxa"/>
            </w:tcMar>
            <w:vAlign w:val="center"/>
          </w:tcPr>
          <w:p w14:paraId="259C7F67" w14:textId="68833AF9" w:rsidR="00A9517B" w:rsidRDefault="00510C86" w:rsidP="009A721E">
            <w:pPr>
              <w:pStyle w:val="tabletext"/>
            </w:pPr>
            <w:r>
              <w:rPr>
                <w:lang w:val="de-DE"/>
              </w:rPr>
              <w:t>−</w:t>
            </w:r>
            <w:r w:rsidR="00A9517B" w:rsidRPr="00492F27">
              <w:t>71.3916</w:t>
            </w:r>
          </w:p>
        </w:tc>
        <w:tc>
          <w:tcPr>
            <w:tcW w:w="900" w:type="dxa"/>
            <w:tcMar>
              <w:top w:w="28" w:type="dxa"/>
              <w:bottom w:w="79" w:type="dxa"/>
            </w:tcMar>
            <w:vAlign w:val="center"/>
          </w:tcPr>
          <w:p w14:paraId="7FD05E9E" w14:textId="6B09816A" w:rsidR="00A9517B" w:rsidRDefault="00A9517B" w:rsidP="009A721E">
            <w:pPr>
              <w:pStyle w:val="tabletext"/>
            </w:pPr>
            <w:r w:rsidRPr="00492F27">
              <w:t>1654.25</w:t>
            </w:r>
          </w:p>
        </w:tc>
        <w:tc>
          <w:tcPr>
            <w:tcW w:w="900" w:type="dxa"/>
            <w:tcMar>
              <w:top w:w="28" w:type="dxa"/>
              <w:bottom w:w="79" w:type="dxa"/>
            </w:tcMar>
            <w:vAlign w:val="center"/>
          </w:tcPr>
          <w:p w14:paraId="77CAC92F" w14:textId="25A14516" w:rsidR="00A9517B" w:rsidRDefault="00A9517B" w:rsidP="009A721E">
            <w:pPr>
              <w:pStyle w:val="tabletext"/>
            </w:pPr>
            <w:r w:rsidRPr="00492F27">
              <w:t>11.3364</w:t>
            </w:r>
          </w:p>
        </w:tc>
        <w:tc>
          <w:tcPr>
            <w:tcW w:w="454" w:type="dxa"/>
            <w:tcMar>
              <w:top w:w="28" w:type="dxa"/>
              <w:bottom w:w="79" w:type="dxa"/>
            </w:tcMar>
            <w:vAlign w:val="center"/>
          </w:tcPr>
          <w:p w14:paraId="3994FE98" w14:textId="6A1B91F0" w:rsidR="00A9517B" w:rsidRDefault="00A9517B" w:rsidP="009A721E">
            <w:pPr>
              <w:pStyle w:val="tabletext"/>
            </w:pPr>
            <w:r>
              <w:t>0</w:t>
            </w:r>
          </w:p>
        </w:tc>
        <w:tc>
          <w:tcPr>
            <w:tcW w:w="1009" w:type="dxa"/>
            <w:vMerge/>
            <w:tcMar>
              <w:top w:w="79" w:type="dxa"/>
              <w:bottom w:w="79" w:type="dxa"/>
            </w:tcMar>
            <w:vAlign w:val="center"/>
          </w:tcPr>
          <w:p w14:paraId="23F7E410" w14:textId="77777777" w:rsidR="00A9517B" w:rsidRDefault="00A9517B" w:rsidP="009A721E">
            <w:pPr>
              <w:pStyle w:val="tabletext"/>
            </w:pPr>
          </w:p>
        </w:tc>
        <w:tc>
          <w:tcPr>
            <w:tcW w:w="1009" w:type="dxa"/>
            <w:tcMar>
              <w:top w:w="28" w:type="dxa"/>
              <w:bottom w:w="79" w:type="dxa"/>
            </w:tcMar>
            <w:vAlign w:val="center"/>
          </w:tcPr>
          <w:p w14:paraId="77F5014A" w14:textId="6AFD5581" w:rsidR="00A9517B" w:rsidRDefault="00A9517B" w:rsidP="009A721E">
            <w:pPr>
              <w:pStyle w:val="tabletext"/>
            </w:pPr>
            <w:r w:rsidRPr="000B129A">
              <w:rPr>
                <w:rFonts w:eastAsiaTheme="minorEastAsia"/>
              </w:rPr>
              <w:t>273.16</w:t>
            </w:r>
          </w:p>
        </w:tc>
        <w:tc>
          <w:tcPr>
            <w:tcW w:w="1009" w:type="dxa"/>
            <w:tcMar>
              <w:top w:w="28" w:type="dxa"/>
              <w:bottom w:w="79" w:type="dxa"/>
            </w:tcMar>
            <w:vAlign w:val="center"/>
          </w:tcPr>
          <w:p w14:paraId="0D3F7F07" w14:textId="4AB20D01" w:rsidR="00A9517B" w:rsidRDefault="00A9517B" w:rsidP="009A721E">
            <w:pPr>
              <w:pStyle w:val="tabletext"/>
            </w:pPr>
            <w:r w:rsidRPr="000B129A">
              <w:rPr>
                <w:rFonts w:eastAsiaTheme="minorEastAsia"/>
              </w:rPr>
              <w:t>6.007</w:t>
            </w:r>
          </w:p>
        </w:tc>
        <w:tc>
          <w:tcPr>
            <w:tcW w:w="1009" w:type="dxa"/>
            <w:tcMar>
              <w:top w:w="28" w:type="dxa"/>
              <w:bottom w:w="79" w:type="dxa"/>
              <w:right w:w="0" w:type="dxa"/>
            </w:tcMar>
            <w:vAlign w:val="center"/>
          </w:tcPr>
          <w:p w14:paraId="57F8EEDB" w14:textId="2F770DEB" w:rsidR="00A9517B" w:rsidRDefault="00A9517B" w:rsidP="009A721E">
            <w:pPr>
              <w:pStyle w:val="tabletext"/>
            </w:pPr>
            <w:r>
              <w:rPr>
                <w:rFonts w:eastAsiaTheme="minorEastAsia"/>
              </w:rPr>
              <w:t>38.2</w:t>
            </w:r>
          </w:p>
        </w:tc>
      </w:tr>
    </w:tbl>
    <w:p w14:paraId="2D94F0E4" w14:textId="77777777" w:rsidR="00A9517B" w:rsidRDefault="00A9517B" w:rsidP="001D0CA7">
      <w:pPr>
        <w:pStyle w:val="paragraph"/>
      </w:pPr>
    </w:p>
    <w:p w14:paraId="7D703061" w14:textId="74CA7005" w:rsidR="00F707AB" w:rsidRPr="00F707AB" w:rsidRDefault="00F707AB" w:rsidP="00F707AB">
      <w:pPr>
        <w:pStyle w:val="captiontable"/>
        <w:rPr>
          <w:rStyle w:val="bold"/>
        </w:rPr>
      </w:pPr>
      <w:r>
        <w:rPr>
          <w:rStyle w:val="bold"/>
        </w:rPr>
        <w:t>Tab. </w:t>
      </w:r>
      <w:r>
        <w:rPr>
          <w:rStyle w:val="bold"/>
        </w:rPr>
        <w:fldChar w:fldCharType="begin"/>
      </w:r>
      <w:r>
        <w:rPr>
          <w:rStyle w:val="bold"/>
        </w:rPr>
        <w:instrText xml:space="preserve"> SEQ table \* MERGEFORMAT </w:instrText>
      </w:r>
      <w:r>
        <w:rPr>
          <w:rStyle w:val="bold"/>
        </w:rPr>
        <w:fldChar w:fldCharType="separate"/>
      </w:r>
      <w:r w:rsidR="0028232A">
        <w:rPr>
          <w:rStyle w:val="bold"/>
          <w:noProof/>
        </w:rPr>
        <w:t>2</w:t>
      </w:r>
      <w:r>
        <w:rPr>
          <w:rStyle w:val="bold"/>
        </w:rPr>
        <w:fldChar w:fldCharType="end"/>
      </w:r>
      <w:r>
        <w:rPr>
          <w:rStyle w:val="bold"/>
        </w:rPr>
        <w:t>:</w:t>
      </w:r>
      <w:r w:rsidRPr="00F707AB">
        <w:t xml:space="preserve"> </w:t>
      </w:r>
      <w:r>
        <w:t>Smoothed m</w:t>
      </w:r>
      <w:r w:rsidRPr="00B934E0">
        <w:t>ole</w:t>
      </w:r>
      <w:r>
        <w:t xml:space="preserve"> </w:t>
      </w:r>
      <w:r w:rsidRPr="00B934E0">
        <w:t>fraction</w:t>
      </w:r>
      <w:r>
        <w:t>s</w:t>
      </w:r>
      <w:r w:rsidRPr="00B934E0">
        <w:t xml:space="preserve"> </w:t>
      </w:r>
      <w:r>
        <w:t>of urea (</w:t>
      </w:r>
      <w:r w:rsidRPr="00F612AC">
        <w:rPr>
          <w:i/>
          <w:iCs/>
        </w:rPr>
        <w:t>x</w:t>
      </w:r>
      <w:r w:rsidRPr="00F612AC">
        <w:rPr>
          <w:vertAlign w:val="subscript"/>
        </w:rPr>
        <w:t>1</w:t>
      </w:r>
      <w:r>
        <w:t>) vs SLE temperatures (</w:t>
      </w:r>
      <w:r w:rsidRPr="00F612AC">
        <w:rPr>
          <w:i/>
          <w:iCs/>
        </w:rPr>
        <w:t>T</w:t>
      </w:r>
      <w:r w:rsidRPr="00F612AC">
        <w:rPr>
          <w:vertAlign w:val="subscript"/>
        </w:rPr>
        <w:t>SLE</w:t>
      </w:r>
      <w:r>
        <w:t>)</w:t>
      </w:r>
      <w:r w:rsidRPr="00B934E0">
        <w:t xml:space="preserve"> </w:t>
      </w:r>
      <w:r>
        <w:t xml:space="preserve">for the </w:t>
      </w:r>
      <w:r w:rsidRPr="00B934E0">
        <w:t xml:space="preserve">urea (1) </w:t>
      </w:r>
      <w:r>
        <w:t>+</w:t>
      </w:r>
      <w:r w:rsidRPr="00B934E0">
        <w:t xml:space="preserve"> water (2) </w:t>
      </w:r>
      <w:r>
        <w:t>system</w:t>
      </w:r>
      <w:r w:rsidRPr="004D4256">
        <w:t xml:space="preserve"> o</w:t>
      </w:r>
      <w:r>
        <w:t>btained</w:t>
      </w:r>
      <w:r w:rsidRPr="00B934E0">
        <w:t xml:space="preserve"> with the NRTL </w:t>
      </w:r>
      <w:r>
        <w:t>model</w:t>
      </w:r>
      <w:r w:rsidRPr="00B934E0">
        <w:t xml:space="preserve"> using the parameters given in </w:t>
      </w:r>
      <w:r>
        <w:t>Table 1</w:t>
      </w:r>
      <w:r w:rsidRPr="00B934E0">
        <w:t xml:space="preserve"> </w:t>
      </w:r>
      <w:r>
        <w:t xml:space="preserve">(both </w:t>
      </w:r>
      <w:r w:rsidRPr="00B934E0">
        <w:t>composition and temperature representations are given for convenience</w:t>
      </w:r>
      <w:r>
        <w:t>)</w:t>
      </w:r>
      <w:r w:rsidRPr="00B934E0">
        <w:t> </w:t>
      </w:r>
      <w:r w:rsidRPr="00B934E0">
        <w:rPr>
          <w:i/>
          <w:vertAlign w:val="superscript"/>
        </w:rPr>
        <w:t>a</w:t>
      </w:r>
    </w:p>
    <w:tbl>
      <w:tblPr>
        <w:tblStyle w:val="tablelayout"/>
        <w:tblW w:w="9080" w:type="dxa"/>
        <w:tblLayout w:type="fixed"/>
        <w:tblLook w:val="04A0" w:firstRow="1" w:lastRow="0" w:firstColumn="1" w:lastColumn="0" w:noHBand="0" w:noVBand="1"/>
      </w:tblPr>
      <w:tblGrid>
        <w:gridCol w:w="1298"/>
        <w:gridCol w:w="1297"/>
        <w:gridCol w:w="1297"/>
        <w:gridCol w:w="1297"/>
        <w:gridCol w:w="1297"/>
        <w:gridCol w:w="1297"/>
        <w:gridCol w:w="1297"/>
      </w:tblGrid>
      <w:tr w:rsidR="00F707AB" w14:paraId="633CD97A" w14:textId="77777777" w:rsidTr="00F707AB">
        <w:trPr>
          <w:cnfStyle w:val="100000000000" w:firstRow="1" w:lastRow="0" w:firstColumn="0" w:lastColumn="0" w:oddVBand="0" w:evenVBand="0" w:oddHBand="0" w:evenHBand="0" w:firstRowFirstColumn="0" w:firstRowLastColumn="0" w:lastRowFirstColumn="0" w:lastRowLastColumn="0"/>
          <w:tblHeader/>
        </w:trPr>
        <w:tc>
          <w:tcPr>
            <w:tcW w:w="3892" w:type="dxa"/>
            <w:gridSpan w:val="3"/>
            <w:tcBorders>
              <w:bottom w:val="nil"/>
            </w:tcBorders>
            <w:shd w:val="clear" w:color="auto" w:fill="auto"/>
            <w:tcMar>
              <w:top w:w="79" w:type="dxa"/>
              <w:bottom w:w="28" w:type="dxa"/>
            </w:tcMar>
          </w:tcPr>
          <w:p w14:paraId="3C98B155" w14:textId="4EB7C60A" w:rsidR="00F707AB" w:rsidRDefault="00F707AB" w:rsidP="00F707AB">
            <w:pPr>
              <w:pStyle w:val="tablehead"/>
            </w:pPr>
            <w:r w:rsidRPr="00B934E0">
              <w:t>Temperature representation</w:t>
            </w:r>
            <w:r>
              <w:t xml:space="preserve"> (</w:t>
            </w:r>
            <w:r w:rsidRPr="004D4256">
              <w:rPr>
                <w:i/>
                <w:iCs/>
              </w:rPr>
              <w:t>i.e.</w:t>
            </w:r>
            <w:r>
              <w:t xml:space="preserve">, </w:t>
            </w:r>
            <w:r w:rsidRPr="004D4256">
              <w:rPr>
                <w:i/>
                <w:iCs/>
              </w:rPr>
              <w:t>T</w:t>
            </w:r>
            <w:r w:rsidRPr="004D4256">
              <w:rPr>
                <w:vertAlign w:val="subscript"/>
              </w:rPr>
              <w:t>SLE</w:t>
            </w:r>
            <w:r>
              <w:t xml:space="preserve"> = </w:t>
            </w:r>
            <w:r w:rsidRPr="004D4256">
              <w:rPr>
                <w:i/>
                <w:iCs/>
              </w:rPr>
              <w:t>f</w:t>
            </w:r>
            <w:r>
              <w:t>(</w:t>
            </w:r>
            <w:r w:rsidRPr="004D4256">
              <w:rPr>
                <w:i/>
                <w:iCs/>
              </w:rPr>
              <w:t>x</w:t>
            </w:r>
            <w:r w:rsidRPr="004D4256">
              <w:rPr>
                <w:vertAlign w:val="subscript"/>
              </w:rPr>
              <w:t>1</w:t>
            </w:r>
            <w:r>
              <w:t>))</w:t>
            </w:r>
          </w:p>
        </w:tc>
        <w:tc>
          <w:tcPr>
            <w:tcW w:w="1297" w:type="dxa"/>
            <w:tcBorders>
              <w:bottom w:val="nil"/>
            </w:tcBorders>
            <w:shd w:val="clear" w:color="auto" w:fill="auto"/>
            <w:tcMar>
              <w:top w:w="79" w:type="dxa"/>
              <w:bottom w:w="28" w:type="dxa"/>
            </w:tcMar>
          </w:tcPr>
          <w:p w14:paraId="48D7D362" w14:textId="77777777" w:rsidR="00F707AB" w:rsidRDefault="00F707AB" w:rsidP="00F707AB">
            <w:pPr>
              <w:pStyle w:val="tablehead"/>
            </w:pPr>
          </w:p>
        </w:tc>
        <w:tc>
          <w:tcPr>
            <w:tcW w:w="3891" w:type="dxa"/>
            <w:gridSpan w:val="3"/>
            <w:tcBorders>
              <w:bottom w:val="nil"/>
            </w:tcBorders>
            <w:shd w:val="clear" w:color="auto" w:fill="auto"/>
            <w:tcMar>
              <w:top w:w="79" w:type="dxa"/>
              <w:bottom w:w="28" w:type="dxa"/>
              <w:right w:w="0" w:type="dxa"/>
            </w:tcMar>
          </w:tcPr>
          <w:p w14:paraId="6DF821FD" w14:textId="444632AD" w:rsidR="00F707AB" w:rsidRDefault="00F707AB" w:rsidP="00F707AB">
            <w:pPr>
              <w:pStyle w:val="tablehead"/>
            </w:pPr>
            <w:r w:rsidRPr="00B934E0">
              <w:t>Composition representation</w:t>
            </w:r>
            <w:r>
              <w:t xml:space="preserve"> (</w:t>
            </w:r>
            <w:r w:rsidRPr="004D4256">
              <w:rPr>
                <w:i/>
              </w:rPr>
              <w:t>i.e.</w:t>
            </w:r>
            <w:r>
              <w:t xml:space="preserve">, </w:t>
            </w:r>
            <w:r w:rsidRPr="004D4256">
              <w:rPr>
                <w:i/>
              </w:rPr>
              <w:t>x</w:t>
            </w:r>
            <w:r w:rsidRPr="004D4256">
              <w:rPr>
                <w:vertAlign w:val="subscript"/>
              </w:rPr>
              <w:t>1</w:t>
            </w:r>
            <w:r>
              <w:t xml:space="preserve"> = </w:t>
            </w:r>
            <w:r w:rsidRPr="004D4256">
              <w:rPr>
                <w:i/>
              </w:rPr>
              <w:t>f</w:t>
            </w:r>
            <w:r>
              <w:t>(</w:t>
            </w:r>
            <w:r w:rsidRPr="004D4256">
              <w:rPr>
                <w:i/>
              </w:rPr>
              <w:t>T</w:t>
            </w:r>
            <w:r w:rsidRPr="004D4256">
              <w:rPr>
                <w:vertAlign w:val="subscript"/>
              </w:rPr>
              <w:t>SLE</w:t>
            </w:r>
            <w:r>
              <w:t>))</w:t>
            </w:r>
          </w:p>
        </w:tc>
      </w:tr>
      <w:tr w:rsidR="00F707AB" w14:paraId="36E5A948" w14:textId="77777777" w:rsidTr="001908CB">
        <w:trPr>
          <w:cnfStyle w:val="100000000000" w:firstRow="1" w:lastRow="0" w:firstColumn="0" w:lastColumn="0" w:oddVBand="0" w:evenVBand="0" w:oddHBand="0" w:evenHBand="0" w:firstRowFirstColumn="0" w:firstRowLastColumn="0" w:lastRowFirstColumn="0" w:lastRowLastColumn="0"/>
          <w:tblHeader/>
        </w:trPr>
        <w:tc>
          <w:tcPr>
            <w:tcW w:w="1298" w:type="dxa"/>
            <w:tcBorders>
              <w:top w:val="single" w:sz="2" w:space="0" w:color="auto"/>
            </w:tcBorders>
            <w:shd w:val="clear" w:color="auto" w:fill="auto"/>
            <w:tcMar>
              <w:top w:w="79" w:type="dxa"/>
              <w:bottom w:w="79" w:type="dxa"/>
            </w:tcMar>
          </w:tcPr>
          <w:p w14:paraId="306FF85C" w14:textId="3024F52B" w:rsidR="00F707AB" w:rsidRDefault="00F707AB" w:rsidP="00F707AB">
            <w:pPr>
              <w:pStyle w:val="tablehead"/>
            </w:pPr>
            <w:r w:rsidRPr="00B934E0">
              <w:rPr>
                <w:i/>
              </w:rPr>
              <w:t>x</w:t>
            </w:r>
            <w:r w:rsidRPr="00B934E0">
              <w:rPr>
                <w:vertAlign w:val="subscript"/>
              </w:rPr>
              <w:t>1</w:t>
            </w:r>
          </w:p>
        </w:tc>
        <w:tc>
          <w:tcPr>
            <w:tcW w:w="1297" w:type="dxa"/>
            <w:tcBorders>
              <w:top w:val="single" w:sz="2" w:space="0" w:color="auto"/>
            </w:tcBorders>
            <w:shd w:val="clear" w:color="auto" w:fill="auto"/>
            <w:tcMar>
              <w:top w:w="79" w:type="dxa"/>
              <w:bottom w:w="79" w:type="dxa"/>
            </w:tcMar>
          </w:tcPr>
          <w:p w14:paraId="5297AF7F" w14:textId="14DE4977" w:rsidR="00F707AB" w:rsidRDefault="00F707AB" w:rsidP="00F707AB">
            <w:pPr>
              <w:pStyle w:val="tablehead"/>
            </w:pPr>
            <w:r w:rsidRPr="00B934E0">
              <w:rPr>
                <w:i/>
              </w:rPr>
              <w:t>T</w:t>
            </w:r>
            <w:r w:rsidRPr="00DC0B34">
              <w:rPr>
                <w:iCs/>
                <w:vertAlign w:val="subscript"/>
              </w:rPr>
              <w:t>SLE</w:t>
            </w:r>
            <w:r w:rsidRPr="00B934E0">
              <w:t>/K</w:t>
            </w:r>
          </w:p>
        </w:tc>
        <w:tc>
          <w:tcPr>
            <w:tcW w:w="1297" w:type="dxa"/>
            <w:tcBorders>
              <w:top w:val="single" w:sz="2" w:space="0" w:color="auto"/>
            </w:tcBorders>
            <w:shd w:val="clear" w:color="auto" w:fill="auto"/>
            <w:tcMar>
              <w:top w:w="79" w:type="dxa"/>
              <w:bottom w:w="79" w:type="dxa"/>
            </w:tcMar>
          </w:tcPr>
          <w:p w14:paraId="20347F51" w14:textId="2EB521B7" w:rsidR="00F707AB" w:rsidRDefault="00F707AB" w:rsidP="00F707AB">
            <w:pPr>
              <w:pStyle w:val="tablehead"/>
            </w:pPr>
            <w:r w:rsidRPr="00B934E0">
              <w:rPr>
                <w:i/>
                <w:iCs/>
              </w:rPr>
              <w:t>U</w:t>
            </w:r>
            <w:r w:rsidRPr="00B934E0">
              <w:t>(</w:t>
            </w:r>
            <w:r w:rsidRPr="00B934E0">
              <w:rPr>
                <w:i/>
                <w:iCs/>
              </w:rPr>
              <w:t>T</w:t>
            </w:r>
            <w:r w:rsidRPr="00DC0B34">
              <w:rPr>
                <w:vertAlign w:val="subscript"/>
              </w:rPr>
              <w:t>SLE</w:t>
            </w:r>
            <w:r w:rsidRPr="00B934E0">
              <w:t>)/K</w:t>
            </w:r>
          </w:p>
        </w:tc>
        <w:tc>
          <w:tcPr>
            <w:tcW w:w="1297" w:type="dxa"/>
            <w:tcBorders>
              <w:top w:val="nil"/>
            </w:tcBorders>
            <w:tcMar>
              <w:top w:w="28" w:type="dxa"/>
              <w:bottom w:w="79" w:type="dxa"/>
            </w:tcMar>
          </w:tcPr>
          <w:p w14:paraId="19051AA6" w14:textId="77777777" w:rsidR="00F707AB" w:rsidRDefault="00F707AB" w:rsidP="00F707AB">
            <w:pPr>
              <w:pStyle w:val="tablehead"/>
            </w:pPr>
          </w:p>
        </w:tc>
        <w:tc>
          <w:tcPr>
            <w:tcW w:w="1297" w:type="dxa"/>
            <w:tcBorders>
              <w:top w:val="single" w:sz="2" w:space="0" w:color="auto"/>
            </w:tcBorders>
            <w:shd w:val="clear" w:color="auto" w:fill="auto"/>
            <w:tcMar>
              <w:top w:w="79" w:type="dxa"/>
              <w:bottom w:w="79" w:type="dxa"/>
            </w:tcMar>
          </w:tcPr>
          <w:p w14:paraId="73DC0C12" w14:textId="7BAFFAAA" w:rsidR="00F707AB" w:rsidRDefault="00F707AB" w:rsidP="00F707AB">
            <w:pPr>
              <w:pStyle w:val="tablehead"/>
            </w:pPr>
            <w:r w:rsidRPr="00B934E0">
              <w:rPr>
                <w:i/>
              </w:rPr>
              <w:t>T</w:t>
            </w:r>
            <w:r w:rsidRPr="00DC0B34">
              <w:rPr>
                <w:iCs/>
                <w:vertAlign w:val="subscript"/>
              </w:rPr>
              <w:t>SLE</w:t>
            </w:r>
            <w:r w:rsidRPr="00B934E0">
              <w:t>/K</w:t>
            </w:r>
          </w:p>
        </w:tc>
        <w:tc>
          <w:tcPr>
            <w:tcW w:w="1297" w:type="dxa"/>
            <w:tcBorders>
              <w:top w:val="single" w:sz="2" w:space="0" w:color="auto"/>
            </w:tcBorders>
            <w:shd w:val="clear" w:color="auto" w:fill="auto"/>
            <w:tcMar>
              <w:top w:w="79" w:type="dxa"/>
              <w:bottom w:w="79" w:type="dxa"/>
            </w:tcMar>
          </w:tcPr>
          <w:p w14:paraId="5BC81077" w14:textId="29303A81" w:rsidR="00F707AB" w:rsidRDefault="00F707AB" w:rsidP="00F707AB">
            <w:pPr>
              <w:pStyle w:val="tablehead"/>
            </w:pPr>
            <w:r w:rsidRPr="00F707AB">
              <w:rPr>
                <w:i/>
                <w:iCs/>
              </w:rPr>
              <w:t>x</w:t>
            </w:r>
            <w:r w:rsidRPr="00B934E0">
              <w:rPr>
                <w:vertAlign w:val="subscript"/>
              </w:rPr>
              <w:t>1</w:t>
            </w:r>
          </w:p>
        </w:tc>
        <w:tc>
          <w:tcPr>
            <w:tcW w:w="1297" w:type="dxa"/>
            <w:tcBorders>
              <w:top w:val="single" w:sz="2" w:space="0" w:color="auto"/>
            </w:tcBorders>
            <w:shd w:val="clear" w:color="auto" w:fill="auto"/>
            <w:tcMar>
              <w:top w:w="79" w:type="dxa"/>
              <w:bottom w:w="79" w:type="dxa"/>
              <w:right w:w="0" w:type="dxa"/>
            </w:tcMar>
          </w:tcPr>
          <w:p w14:paraId="252C7DDF" w14:textId="3A412C53" w:rsidR="00F707AB" w:rsidRDefault="00F707AB" w:rsidP="00F707AB">
            <w:pPr>
              <w:pStyle w:val="tablehead"/>
            </w:pPr>
            <w:r w:rsidRPr="00F707AB">
              <w:rPr>
                <w:i/>
                <w:iCs/>
              </w:rPr>
              <w:t>U</w:t>
            </w:r>
            <w:r w:rsidRPr="00B934E0">
              <w:t>(</w:t>
            </w:r>
            <w:r w:rsidRPr="00F707AB">
              <w:rPr>
                <w:i/>
                <w:iCs/>
              </w:rPr>
              <w:t>x</w:t>
            </w:r>
            <w:r w:rsidRPr="00B934E0">
              <w:rPr>
                <w:vertAlign w:val="subscript"/>
              </w:rPr>
              <w:t>1</w:t>
            </w:r>
            <w:r w:rsidRPr="00B934E0">
              <w:t>)</w:t>
            </w:r>
          </w:p>
        </w:tc>
      </w:tr>
      <w:tr w:rsidR="001908CB" w14:paraId="47D448DC" w14:textId="77777777" w:rsidTr="00CE1E11">
        <w:tblPrEx>
          <w:tblCellMar>
            <w:top w:w="28" w:type="dxa"/>
            <w:bottom w:w="28" w:type="dxa"/>
          </w:tblCellMar>
        </w:tblPrEx>
        <w:tc>
          <w:tcPr>
            <w:tcW w:w="3892" w:type="dxa"/>
            <w:gridSpan w:val="3"/>
            <w:tcMar>
              <w:top w:w="79" w:type="dxa"/>
              <w:bottom w:w="28" w:type="dxa"/>
            </w:tcMar>
          </w:tcPr>
          <w:p w14:paraId="11FAD47E" w14:textId="33D644DC" w:rsidR="001908CB" w:rsidRDefault="001908CB" w:rsidP="00F707AB">
            <w:pPr>
              <w:pStyle w:val="tabletext"/>
            </w:pPr>
            <w:r>
              <w:t>Solid phase = ice</w:t>
            </w:r>
          </w:p>
        </w:tc>
        <w:tc>
          <w:tcPr>
            <w:tcW w:w="1297" w:type="dxa"/>
            <w:tcMar>
              <w:top w:w="79" w:type="dxa"/>
              <w:bottom w:w="28" w:type="dxa"/>
            </w:tcMar>
          </w:tcPr>
          <w:p w14:paraId="5EB6A22A" w14:textId="77777777" w:rsidR="001908CB" w:rsidRDefault="001908CB" w:rsidP="00F707AB">
            <w:pPr>
              <w:pStyle w:val="tabletext"/>
            </w:pPr>
          </w:p>
        </w:tc>
        <w:tc>
          <w:tcPr>
            <w:tcW w:w="3891" w:type="dxa"/>
            <w:gridSpan w:val="3"/>
            <w:tcMar>
              <w:top w:w="79" w:type="dxa"/>
              <w:bottom w:w="28" w:type="dxa"/>
            </w:tcMar>
          </w:tcPr>
          <w:p w14:paraId="2FB181FB" w14:textId="73976196" w:rsidR="001908CB" w:rsidRDefault="001908CB" w:rsidP="00F707AB">
            <w:pPr>
              <w:pStyle w:val="tabletext"/>
            </w:pPr>
            <w:r>
              <w:t>Solid phase = ice</w:t>
            </w:r>
          </w:p>
        </w:tc>
      </w:tr>
      <w:tr w:rsidR="001908CB" w14:paraId="037CEC66" w14:textId="77777777" w:rsidTr="00CE1E11">
        <w:tblPrEx>
          <w:tblCellMar>
            <w:top w:w="28" w:type="dxa"/>
            <w:bottom w:w="28" w:type="dxa"/>
          </w:tblCellMar>
        </w:tblPrEx>
        <w:tc>
          <w:tcPr>
            <w:tcW w:w="1298" w:type="dxa"/>
            <w:tcMar>
              <w:top w:w="28" w:type="dxa"/>
              <w:bottom w:w="28" w:type="dxa"/>
            </w:tcMar>
            <w:vAlign w:val="center"/>
          </w:tcPr>
          <w:p w14:paraId="35FBEF1F" w14:textId="0936B48C" w:rsidR="001908CB" w:rsidRDefault="001908CB" w:rsidP="001908CB">
            <w:pPr>
              <w:pStyle w:val="tabletext"/>
            </w:pPr>
            <w:r w:rsidRPr="00BE3ACB">
              <w:t>0.0250</w:t>
            </w:r>
          </w:p>
        </w:tc>
        <w:tc>
          <w:tcPr>
            <w:tcW w:w="1297" w:type="dxa"/>
            <w:tcMar>
              <w:top w:w="28" w:type="dxa"/>
              <w:bottom w:w="28" w:type="dxa"/>
            </w:tcMar>
            <w:vAlign w:val="center"/>
          </w:tcPr>
          <w:p w14:paraId="1D1151E1" w14:textId="12B9145C" w:rsidR="001908CB" w:rsidRDefault="001908CB" w:rsidP="001908CB">
            <w:pPr>
              <w:pStyle w:val="tabletext"/>
            </w:pPr>
            <w:r w:rsidRPr="00BE3ACB">
              <w:t>270.67</w:t>
            </w:r>
          </w:p>
        </w:tc>
        <w:tc>
          <w:tcPr>
            <w:tcW w:w="1297" w:type="dxa"/>
            <w:tcMar>
              <w:top w:w="28" w:type="dxa"/>
              <w:bottom w:w="28" w:type="dxa"/>
            </w:tcMar>
            <w:vAlign w:val="center"/>
          </w:tcPr>
          <w:p w14:paraId="3C7EE181" w14:textId="614EDB6C" w:rsidR="001908CB" w:rsidRDefault="001908CB" w:rsidP="001908CB">
            <w:pPr>
              <w:pStyle w:val="tabletext"/>
            </w:pPr>
            <w:r w:rsidRPr="00BE3ACB">
              <w:t>0.26</w:t>
            </w:r>
          </w:p>
        </w:tc>
        <w:tc>
          <w:tcPr>
            <w:tcW w:w="1297" w:type="dxa"/>
            <w:tcMar>
              <w:top w:w="28" w:type="dxa"/>
              <w:bottom w:w="28" w:type="dxa"/>
            </w:tcMar>
          </w:tcPr>
          <w:p w14:paraId="6A9DF79D" w14:textId="77777777" w:rsidR="001908CB" w:rsidRDefault="001908CB" w:rsidP="001908CB">
            <w:pPr>
              <w:pStyle w:val="tabletext"/>
            </w:pPr>
          </w:p>
        </w:tc>
        <w:tc>
          <w:tcPr>
            <w:tcW w:w="1297" w:type="dxa"/>
            <w:tcMar>
              <w:top w:w="28" w:type="dxa"/>
              <w:bottom w:w="28" w:type="dxa"/>
            </w:tcMar>
            <w:vAlign w:val="center"/>
          </w:tcPr>
          <w:p w14:paraId="49313580" w14:textId="3658DFC7" w:rsidR="001908CB" w:rsidRDefault="001908CB" w:rsidP="001908CB">
            <w:pPr>
              <w:pStyle w:val="tabletext"/>
            </w:pPr>
            <w:r w:rsidRPr="00BE3ACB">
              <w:t>272.50</w:t>
            </w:r>
          </w:p>
        </w:tc>
        <w:tc>
          <w:tcPr>
            <w:tcW w:w="1297" w:type="dxa"/>
            <w:tcMar>
              <w:top w:w="28" w:type="dxa"/>
              <w:bottom w:w="28" w:type="dxa"/>
            </w:tcMar>
            <w:vAlign w:val="center"/>
          </w:tcPr>
          <w:p w14:paraId="7FDE45D0" w14:textId="0A8D99C8" w:rsidR="001908CB" w:rsidRDefault="001908CB" w:rsidP="001908CB">
            <w:pPr>
              <w:pStyle w:val="tabletext"/>
            </w:pPr>
            <w:r w:rsidRPr="00BE3ACB">
              <w:t>0.0064</w:t>
            </w:r>
          </w:p>
        </w:tc>
        <w:tc>
          <w:tcPr>
            <w:tcW w:w="1297" w:type="dxa"/>
            <w:tcMar>
              <w:top w:w="28" w:type="dxa"/>
              <w:bottom w:w="28" w:type="dxa"/>
              <w:right w:w="0" w:type="dxa"/>
            </w:tcMar>
            <w:vAlign w:val="center"/>
          </w:tcPr>
          <w:p w14:paraId="0D29465C" w14:textId="755141E1" w:rsidR="001908CB" w:rsidRDefault="001908CB" w:rsidP="001908CB">
            <w:pPr>
              <w:pStyle w:val="tabletext"/>
            </w:pPr>
            <w:r w:rsidRPr="00BE3ACB">
              <w:t>0.002</w:t>
            </w:r>
            <w:r>
              <w:t>4</w:t>
            </w:r>
          </w:p>
        </w:tc>
      </w:tr>
      <w:tr w:rsidR="001908CB" w14:paraId="71048307" w14:textId="77777777" w:rsidTr="00CE1E11">
        <w:tblPrEx>
          <w:tblCellMar>
            <w:top w:w="28" w:type="dxa"/>
            <w:bottom w:w="28" w:type="dxa"/>
          </w:tblCellMar>
        </w:tblPrEx>
        <w:tc>
          <w:tcPr>
            <w:tcW w:w="1298" w:type="dxa"/>
            <w:tcMar>
              <w:top w:w="28" w:type="dxa"/>
              <w:bottom w:w="28" w:type="dxa"/>
            </w:tcMar>
            <w:vAlign w:val="center"/>
          </w:tcPr>
          <w:p w14:paraId="6A85C8A3" w14:textId="29449B72" w:rsidR="001908CB" w:rsidRDefault="001908CB" w:rsidP="001908CB">
            <w:pPr>
              <w:pStyle w:val="tabletext"/>
            </w:pPr>
            <w:r w:rsidRPr="00BE3ACB">
              <w:t>0.0500</w:t>
            </w:r>
          </w:p>
        </w:tc>
        <w:tc>
          <w:tcPr>
            <w:tcW w:w="1297" w:type="dxa"/>
            <w:tcMar>
              <w:top w:w="28" w:type="dxa"/>
              <w:bottom w:w="28" w:type="dxa"/>
            </w:tcMar>
            <w:vAlign w:val="center"/>
          </w:tcPr>
          <w:p w14:paraId="296F0F46" w14:textId="480C3CC1" w:rsidR="001908CB" w:rsidRDefault="001908CB" w:rsidP="001908CB">
            <w:pPr>
              <w:pStyle w:val="tabletext"/>
            </w:pPr>
            <w:r w:rsidRPr="00BE3ACB">
              <w:t>268.37</w:t>
            </w:r>
          </w:p>
        </w:tc>
        <w:tc>
          <w:tcPr>
            <w:tcW w:w="1297" w:type="dxa"/>
            <w:tcMar>
              <w:top w:w="28" w:type="dxa"/>
              <w:bottom w:w="28" w:type="dxa"/>
            </w:tcMar>
            <w:vAlign w:val="center"/>
          </w:tcPr>
          <w:p w14:paraId="24A9C626" w14:textId="188397E0" w:rsidR="001908CB" w:rsidRDefault="001908CB" w:rsidP="001908CB">
            <w:pPr>
              <w:pStyle w:val="tabletext"/>
            </w:pPr>
            <w:r w:rsidRPr="00BE3ACB">
              <w:t>0.20</w:t>
            </w:r>
          </w:p>
        </w:tc>
        <w:tc>
          <w:tcPr>
            <w:tcW w:w="1297" w:type="dxa"/>
            <w:tcMar>
              <w:top w:w="28" w:type="dxa"/>
              <w:bottom w:w="28" w:type="dxa"/>
            </w:tcMar>
          </w:tcPr>
          <w:p w14:paraId="202371DA" w14:textId="77777777" w:rsidR="001908CB" w:rsidRDefault="001908CB" w:rsidP="001908CB">
            <w:pPr>
              <w:pStyle w:val="tabletext"/>
            </w:pPr>
          </w:p>
        </w:tc>
        <w:tc>
          <w:tcPr>
            <w:tcW w:w="1297" w:type="dxa"/>
            <w:tcMar>
              <w:top w:w="28" w:type="dxa"/>
              <w:bottom w:w="28" w:type="dxa"/>
            </w:tcMar>
            <w:vAlign w:val="center"/>
          </w:tcPr>
          <w:p w14:paraId="0AD38E11" w14:textId="495945BB" w:rsidR="001908CB" w:rsidRDefault="001908CB" w:rsidP="001908CB">
            <w:pPr>
              <w:pStyle w:val="tabletext"/>
            </w:pPr>
            <w:r w:rsidRPr="00BE3ACB">
              <w:t>270.00</w:t>
            </w:r>
          </w:p>
        </w:tc>
        <w:tc>
          <w:tcPr>
            <w:tcW w:w="1297" w:type="dxa"/>
            <w:tcMar>
              <w:top w:w="28" w:type="dxa"/>
              <w:bottom w:w="28" w:type="dxa"/>
            </w:tcMar>
            <w:vAlign w:val="center"/>
          </w:tcPr>
          <w:p w14:paraId="70FDDBCB" w14:textId="00D4ED7B" w:rsidR="001908CB" w:rsidRDefault="001908CB" w:rsidP="001908CB">
            <w:pPr>
              <w:pStyle w:val="tabletext"/>
            </w:pPr>
            <w:r w:rsidRPr="00BE3ACB">
              <w:t>0.0321</w:t>
            </w:r>
          </w:p>
        </w:tc>
        <w:tc>
          <w:tcPr>
            <w:tcW w:w="1297" w:type="dxa"/>
            <w:tcMar>
              <w:top w:w="28" w:type="dxa"/>
              <w:bottom w:w="28" w:type="dxa"/>
              <w:right w:w="0" w:type="dxa"/>
            </w:tcMar>
            <w:vAlign w:val="center"/>
          </w:tcPr>
          <w:p w14:paraId="55E5EEBC" w14:textId="03A7334C" w:rsidR="001908CB" w:rsidRDefault="001908CB" w:rsidP="001908CB">
            <w:pPr>
              <w:pStyle w:val="tabletext"/>
            </w:pPr>
            <w:r w:rsidRPr="00BE3ACB">
              <w:t>0.00</w:t>
            </w:r>
            <w:r>
              <w:t>39</w:t>
            </w:r>
          </w:p>
        </w:tc>
      </w:tr>
      <w:tr w:rsidR="001908CB" w14:paraId="67517425" w14:textId="77777777" w:rsidTr="00CE1E11">
        <w:tblPrEx>
          <w:tblCellMar>
            <w:top w:w="28" w:type="dxa"/>
            <w:bottom w:w="28" w:type="dxa"/>
          </w:tblCellMar>
        </w:tblPrEx>
        <w:tc>
          <w:tcPr>
            <w:tcW w:w="1298" w:type="dxa"/>
            <w:tcMar>
              <w:top w:w="28" w:type="dxa"/>
              <w:bottom w:w="28" w:type="dxa"/>
            </w:tcMar>
            <w:vAlign w:val="center"/>
          </w:tcPr>
          <w:p w14:paraId="5523907D" w14:textId="0B662519" w:rsidR="001908CB" w:rsidRDefault="001908CB" w:rsidP="001908CB">
            <w:pPr>
              <w:pStyle w:val="tabletext"/>
            </w:pPr>
            <w:r w:rsidRPr="00BE3ACB">
              <w:t>0.0750</w:t>
            </w:r>
          </w:p>
        </w:tc>
        <w:tc>
          <w:tcPr>
            <w:tcW w:w="1297" w:type="dxa"/>
            <w:tcMar>
              <w:top w:w="28" w:type="dxa"/>
              <w:bottom w:w="28" w:type="dxa"/>
            </w:tcMar>
            <w:vAlign w:val="center"/>
          </w:tcPr>
          <w:p w14:paraId="506AE972" w14:textId="68A9F6D0" w:rsidR="001908CB" w:rsidRDefault="001908CB" w:rsidP="001908CB">
            <w:pPr>
              <w:pStyle w:val="tabletext"/>
            </w:pPr>
            <w:r w:rsidRPr="00BE3ACB">
              <w:t>266.27</w:t>
            </w:r>
          </w:p>
        </w:tc>
        <w:tc>
          <w:tcPr>
            <w:tcW w:w="1297" w:type="dxa"/>
            <w:tcMar>
              <w:top w:w="28" w:type="dxa"/>
              <w:bottom w:w="28" w:type="dxa"/>
            </w:tcMar>
            <w:vAlign w:val="center"/>
          </w:tcPr>
          <w:p w14:paraId="308A92AE" w14:textId="5B6E7562" w:rsidR="001908CB" w:rsidRDefault="001908CB" w:rsidP="001908CB">
            <w:pPr>
              <w:pStyle w:val="tabletext"/>
            </w:pPr>
            <w:r w:rsidRPr="00BE3ACB">
              <w:t>0.20</w:t>
            </w:r>
          </w:p>
        </w:tc>
        <w:tc>
          <w:tcPr>
            <w:tcW w:w="1297" w:type="dxa"/>
            <w:tcMar>
              <w:top w:w="28" w:type="dxa"/>
              <w:bottom w:w="28" w:type="dxa"/>
            </w:tcMar>
          </w:tcPr>
          <w:p w14:paraId="4F29F600" w14:textId="77777777" w:rsidR="001908CB" w:rsidRDefault="001908CB" w:rsidP="001908CB">
            <w:pPr>
              <w:pStyle w:val="tabletext"/>
            </w:pPr>
          </w:p>
        </w:tc>
        <w:tc>
          <w:tcPr>
            <w:tcW w:w="1297" w:type="dxa"/>
            <w:tcMar>
              <w:top w:w="28" w:type="dxa"/>
              <w:bottom w:w="28" w:type="dxa"/>
            </w:tcMar>
            <w:vAlign w:val="center"/>
          </w:tcPr>
          <w:p w14:paraId="17CF4135" w14:textId="40679326" w:rsidR="001908CB" w:rsidRDefault="001908CB" w:rsidP="001908CB">
            <w:pPr>
              <w:pStyle w:val="tabletext"/>
            </w:pPr>
            <w:r w:rsidRPr="00BE3ACB">
              <w:t>267.50</w:t>
            </w:r>
          </w:p>
        </w:tc>
        <w:tc>
          <w:tcPr>
            <w:tcW w:w="1297" w:type="dxa"/>
            <w:tcMar>
              <w:top w:w="28" w:type="dxa"/>
              <w:bottom w:w="28" w:type="dxa"/>
            </w:tcMar>
            <w:vAlign w:val="center"/>
          </w:tcPr>
          <w:p w14:paraId="0505549E" w14:textId="6084E20A" w:rsidR="001908CB" w:rsidRDefault="001908CB" w:rsidP="001908CB">
            <w:pPr>
              <w:pStyle w:val="tabletext"/>
            </w:pPr>
            <w:r w:rsidRPr="00BE3ACB">
              <w:t>0.0601</w:t>
            </w:r>
          </w:p>
        </w:tc>
        <w:tc>
          <w:tcPr>
            <w:tcW w:w="1297" w:type="dxa"/>
            <w:tcMar>
              <w:top w:w="28" w:type="dxa"/>
              <w:bottom w:w="28" w:type="dxa"/>
              <w:right w:w="0" w:type="dxa"/>
            </w:tcMar>
            <w:vAlign w:val="center"/>
          </w:tcPr>
          <w:p w14:paraId="388BD404" w14:textId="64E0944A" w:rsidR="001908CB" w:rsidRDefault="001908CB" w:rsidP="001908CB">
            <w:pPr>
              <w:pStyle w:val="tabletext"/>
            </w:pPr>
            <w:r w:rsidRPr="00BE3ACB">
              <w:t>0.0077</w:t>
            </w:r>
          </w:p>
        </w:tc>
      </w:tr>
      <w:tr w:rsidR="001908CB" w14:paraId="41050DD2" w14:textId="77777777" w:rsidTr="00CE1E11">
        <w:tblPrEx>
          <w:tblCellMar>
            <w:top w:w="28" w:type="dxa"/>
            <w:bottom w:w="28" w:type="dxa"/>
          </w:tblCellMar>
        </w:tblPrEx>
        <w:tc>
          <w:tcPr>
            <w:tcW w:w="1298" w:type="dxa"/>
            <w:tcMar>
              <w:top w:w="28" w:type="dxa"/>
              <w:bottom w:w="28" w:type="dxa"/>
            </w:tcMar>
            <w:vAlign w:val="center"/>
          </w:tcPr>
          <w:p w14:paraId="3AE18F5A" w14:textId="379A190D" w:rsidR="001908CB" w:rsidRDefault="001908CB" w:rsidP="001908CB">
            <w:pPr>
              <w:pStyle w:val="tabletext"/>
            </w:pPr>
            <w:r w:rsidRPr="00BE3ACB">
              <w:t>0.1000</w:t>
            </w:r>
          </w:p>
        </w:tc>
        <w:tc>
          <w:tcPr>
            <w:tcW w:w="1297" w:type="dxa"/>
            <w:tcMar>
              <w:top w:w="28" w:type="dxa"/>
              <w:bottom w:w="28" w:type="dxa"/>
            </w:tcMar>
            <w:vAlign w:val="center"/>
          </w:tcPr>
          <w:p w14:paraId="7A453659" w14:textId="2DBFE981" w:rsidR="001908CB" w:rsidRDefault="001908CB" w:rsidP="001908CB">
            <w:pPr>
              <w:pStyle w:val="tabletext"/>
            </w:pPr>
            <w:r w:rsidRPr="00BE3ACB">
              <w:t>264.34</w:t>
            </w:r>
          </w:p>
        </w:tc>
        <w:tc>
          <w:tcPr>
            <w:tcW w:w="1297" w:type="dxa"/>
            <w:tcMar>
              <w:top w:w="28" w:type="dxa"/>
              <w:bottom w:w="28" w:type="dxa"/>
            </w:tcMar>
            <w:vAlign w:val="center"/>
          </w:tcPr>
          <w:p w14:paraId="4C42FF8C" w14:textId="366DD547" w:rsidR="001908CB" w:rsidRDefault="001908CB" w:rsidP="001908CB">
            <w:pPr>
              <w:pStyle w:val="tabletext"/>
            </w:pPr>
            <w:r w:rsidRPr="00BE3ACB">
              <w:t>0.25</w:t>
            </w:r>
          </w:p>
        </w:tc>
        <w:tc>
          <w:tcPr>
            <w:tcW w:w="1297" w:type="dxa"/>
            <w:tcMar>
              <w:top w:w="28" w:type="dxa"/>
              <w:bottom w:w="28" w:type="dxa"/>
            </w:tcMar>
          </w:tcPr>
          <w:p w14:paraId="41528A95" w14:textId="77777777" w:rsidR="001908CB" w:rsidRDefault="001908CB" w:rsidP="001908CB">
            <w:pPr>
              <w:pStyle w:val="tabletext"/>
            </w:pPr>
          </w:p>
        </w:tc>
        <w:tc>
          <w:tcPr>
            <w:tcW w:w="1297" w:type="dxa"/>
            <w:tcMar>
              <w:top w:w="28" w:type="dxa"/>
              <w:bottom w:w="28" w:type="dxa"/>
            </w:tcMar>
            <w:vAlign w:val="center"/>
          </w:tcPr>
          <w:p w14:paraId="169B3F1D" w14:textId="16A5C1FD" w:rsidR="001908CB" w:rsidRDefault="001908CB" w:rsidP="001908CB">
            <w:pPr>
              <w:pStyle w:val="tabletext"/>
            </w:pPr>
            <w:r w:rsidRPr="00BE3ACB">
              <w:t>265.00</w:t>
            </w:r>
          </w:p>
        </w:tc>
        <w:tc>
          <w:tcPr>
            <w:tcW w:w="1297" w:type="dxa"/>
            <w:tcMar>
              <w:top w:w="28" w:type="dxa"/>
              <w:bottom w:w="28" w:type="dxa"/>
            </w:tcMar>
            <w:vAlign w:val="center"/>
          </w:tcPr>
          <w:p w14:paraId="5CD0EBDD" w14:textId="700FB7FC" w:rsidR="001908CB" w:rsidRDefault="001908CB" w:rsidP="001908CB">
            <w:pPr>
              <w:pStyle w:val="tabletext"/>
            </w:pPr>
            <w:r w:rsidRPr="00BE3ACB">
              <w:t>0.091</w:t>
            </w:r>
          </w:p>
        </w:tc>
        <w:tc>
          <w:tcPr>
            <w:tcW w:w="1297" w:type="dxa"/>
            <w:tcMar>
              <w:top w:w="28" w:type="dxa"/>
              <w:bottom w:w="28" w:type="dxa"/>
              <w:right w:w="0" w:type="dxa"/>
            </w:tcMar>
            <w:vAlign w:val="center"/>
          </w:tcPr>
          <w:p w14:paraId="55F55D31" w14:textId="26123DC7" w:rsidR="001908CB" w:rsidRDefault="001908CB" w:rsidP="001908CB">
            <w:pPr>
              <w:pStyle w:val="tabletext"/>
            </w:pPr>
            <w:r w:rsidRPr="00BE3ACB">
              <w:t>0.01</w:t>
            </w:r>
            <w:r>
              <w:t>2</w:t>
            </w:r>
          </w:p>
        </w:tc>
      </w:tr>
      <w:tr w:rsidR="001908CB" w14:paraId="29F6D4B8" w14:textId="77777777" w:rsidTr="00CE1E11">
        <w:tblPrEx>
          <w:tblCellMar>
            <w:top w:w="28" w:type="dxa"/>
            <w:bottom w:w="28" w:type="dxa"/>
          </w:tblCellMar>
        </w:tblPrEx>
        <w:tc>
          <w:tcPr>
            <w:tcW w:w="1298" w:type="dxa"/>
            <w:tcMar>
              <w:top w:w="28" w:type="dxa"/>
              <w:bottom w:w="28" w:type="dxa"/>
            </w:tcMar>
            <w:vAlign w:val="center"/>
          </w:tcPr>
          <w:p w14:paraId="79F01624" w14:textId="2E9BCF59" w:rsidR="001908CB" w:rsidRDefault="001908CB" w:rsidP="001908CB">
            <w:pPr>
              <w:pStyle w:val="tabletext"/>
            </w:pPr>
            <w:r w:rsidRPr="00BE3ACB">
              <w:t>0.1250</w:t>
            </w:r>
          </w:p>
        </w:tc>
        <w:tc>
          <w:tcPr>
            <w:tcW w:w="1297" w:type="dxa"/>
            <w:tcMar>
              <w:top w:w="28" w:type="dxa"/>
              <w:bottom w:w="28" w:type="dxa"/>
            </w:tcMar>
            <w:vAlign w:val="center"/>
          </w:tcPr>
          <w:p w14:paraId="0A8E4FA7" w14:textId="2A6E58E8" w:rsidR="001908CB" w:rsidRDefault="001908CB" w:rsidP="001908CB">
            <w:pPr>
              <w:pStyle w:val="tabletext"/>
            </w:pPr>
            <w:r w:rsidRPr="00BE3ACB">
              <w:t>262.53</w:t>
            </w:r>
          </w:p>
        </w:tc>
        <w:tc>
          <w:tcPr>
            <w:tcW w:w="1297" w:type="dxa"/>
            <w:tcMar>
              <w:top w:w="28" w:type="dxa"/>
              <w:bottom w:w="28" w:type="dxa"/>
            </w:tcMar>
            <w:vAlign w:val="center"/>
          </w:tcPr>
          <w:p w14:paraId="109274CA" w14:textId="6655925F" w:rsidR="001908CB" w:rsidRDefault="001908CB" w:rsidP="001908CB">
            <w:pPr>
              <w:pStyle w:val="tabletext"/>
            </w:pPr>
            <w:r w:rsidRPr="00BE3ACB">
              <w:t>0.34</w:t>
            </w:r>
          </w:p>
        </w:tc>
        <w:tc>
          <w:tcPr>
            <w:tcW w:w="1297" w:type="dxa"/>
            <w:tcMar>
              <w:top w:w="28" w:type="dxa"/>
              <w:bottom w:w="28" w:type="dxa"/>
            </w:tcMar>
          </w:tcPr>
          <w:p w14:paraId="5D9728EC" w14:textId="77777777" w:rsidR="001908CB" w:rsidRDefault="001908CB" w:rsidP="001908CB">
            <w:pPr>
              <w:pStyle w:val="tabletext"/>
            </w:pPr>
          </w:p>
        </w:tc>
        <w:tc>
          <w:tcPr>
            <w:tcW w:w="1297" w:type="dxa"/>
            <w:tcMar>
              <w:top w:w="28" w:type="dxa"/>
              <w:bottom w:w="28" w:type="dxa"/>
            </w:tcMar>
            <w:vAlign w:val="center"/>
          </w:tcPr>
          <w:p w14:paraId="0B09C0C7" w14:textId="24D8BF41" w:rsidR="001908CB" w:rsidRDefault="001908CB" w:rsidP="001908CB">
            <w:pPr>
              <w:pStyle w:val="tabletext"/>
            </w:pPr>
            <w:r w:rsidRPr="00BE3ACB">
              <w:t>262.50</w:t>
            </w:r>
          </w:p>
        </w:tc>
        <w:tc>
          <w:tcPr>
            <w:tcW w:w="1297" w:type="dxa"/>
            <w:tcMar>
              <w:top w:w="28" w:type="dxa"/>
              <w:bottom w:w="28" w:type="dxa"/>
            </w:tcMar>
            <w:vAlign w:val="center"/>
          </w:tcPr>
          <w:p w14:paraId="10353A02" w14:textId="2A2DF0CA" w:rsidR="001908CB" w:rsidRDefault="001908CB" w:rsidP="001908CB">
            <w:pPr>
              <w:pStyle w:val="tabletext"/>
            </w:pPr>
            <w:r w:rsidRPr="00BE3ACB">
              <w:t>0.125</w:t>
            </w:r>
          </w:p>
        </w:tc>
        <w:tc>
          <w:tcPr>
            <w:tcW w:w="1297" w:type="dxa"/>
            <w:tcMar>
              <w:top w:w="28" w:type="dxa"/>
              <w:bottom w:w="28" w:type="dxa"/>
              <w:right w:w="0" w:type="dxa"/>
            </w:tcMar>
            <w:vAlign w:val="center"/>
          </w:tcPr>
          <w:p w14:paraId="64FF1C8A" w14:textId="3F7B367F" w:rsidR="001908CB" w:rsidRDefault="001908CB" w:rsidP="001908CB">
            <w:pPr>
              <w:pStyle w:val="tabletext"/>
            </w:pPr>
            <w:r w:rsidRPr="00BE3ACB">
              <w:t>0.01</w:t>
            </w:r>
            <w:r>
              <w:t>6</w:t>
            </w:r>
          </w:p>
        </w:tc>
      </w:tr>
      <w:tr w:rsidR="001908CB" w14:paraId="59FDD77C" w14:textId="77777777" w:rsidTr="00CE1E11">
        <w:tblPrEx>
          <w:tblCellMar>
            <w:top w:w="28" w:type="dxa"/>
            <w:bottom w:w="28" w:type="dxa"/>
          </w:tblCellMar>
        </w:tblPrEx>
        <w:tc>
          <w:tcPr>
            <w:tcW w:w="3892" w:type="dxa"/>
            <w:gridSpan w:val="3"/>
            <w:tcMar>
              <w:top w:w="28" w:type="dxa"/>
              <w:bottom w:w="28" w:type="dxa"/>
            </w:tcMar>
          </w:tcPr>
          <w:p w14:paraId="0819303A" w14:textId="54AE69A5" w:rsidR="001908CB" w:rsidRDefault="001908CB" w:rsidP="001908CB">
            <w:pPr>
              <w:pStyle w:val="tabletext"/>
            </w:pPr>
            <w:r>
              <w:t>Eutectic point</w:t>
            </w:r>
          </w:p>
        </w:tc>
        <w:tc>
          <w:tcPr>
            <w:tcW w:w="1297" w:type="dxa"/>
            <w:tcMar>
              <w:top w:w="28" w:type="dxa"/>
              <w:bottom w:w="28" w:type="dxa"/>
            </w:tcMar>
          </w:tcPr>
          <w:p w14:paraId="495BCFFA" w14:textId="77777777" w:rsidR="001908CB" w:rsidRDefault="001908CB" w:rsidP="001908CB">
            <w:pPr>
              <w:pStyle w:val="tabletext"/>
            </w:pPr>
          </w:p>
        </w:tc>
        <w:tc>
          <w:tcPr>
            <w:tcW w:w="3891" w:type="dxa"/>
            <w:gridSpan w:val="3"/>
            <w:tcMar>
              <w:top w:w="28" w:type="dxa"/>
              <w:bottom w:w="28" w:type="dxa"/>
            </w:tcMar>
          </w:tcPr>
          <w:p w14:paraId="793AA5F6" w14:textId="17A23050" w:rsidR="001908CB" w:rsidRDefault="001908CB" w:rsidP="001908CB">
            <w:pPr>
              <w:pStyle w:val="tabletext"/>
            </w:pPr>
            <w:r>
              <w:t>Eutectic point</w:t>
            </w:r>
          </w:p>
        </w:tc>
      </w:tr>
      <w:tr w:rsidR="001908CB" w14:paraId="25D18FD9" w14:textId="77777777" w:rsidTr="00CE1E11">
        <w:tblPrEx>
          <w:tblCellMar>
            <w:top w:w="28" w:type="dxa"/>
            <w:bottom w:w="28" w:type="dxa"/>
          </w:tblCellMar>
        </w:tblPrEx>
        <w:tc>
          <w:tcPr>
            <w:tcW w:w="1298" w:type="dxa"/>
            <w:tcMar>
              <w:top w:w="28" w:type="dxa"/>
              <w:bottom w:w="28" w:type="dxa"/>
            </w:tcMar>
            <w:vAlign w:val="center"/>
          </w:tcPr>
          <w:p w14:paraId="7A409978" w14:textId="7CC25578" w:rsidR="001908CB" w:rsidRDefault="001908CB" w:rsidP="001908CB">
            <w:pPr>
              <w:pStyle w:val="tabletext"/>
            </w:pPr>
            <w:r w:rsidRPr="004D4256">
              <w:t>0.1283</w:t>
            </w:r>
          </w:p>
        </w:tc>
        <w:tc>
          <w:tcPr>
            <w:tcW w:w="1297" w:type="dxa"/>
            <w:tcMar>
              <w:top w:w="28" w:type="dxa"/>
              <w:bottom w:w="28" w:type="dxa"/>
            </w:tcMar>
            <w:vAlign w:val="center"/>
          </w:tcPr>
          <w:p w14:paraId="1B4C803D" w14:textId="4655D36E" w:rsidR="001908CB" w:rsidRDefault="001908CB" w:rsidP="001908CB">
            <w:pPr>
              <w:pStyle w:val="tabletext"/>
            </w:pPr>
            <w:r w:rsidRPr="004D4256">
              <w:t>262.30</w:t>
            </w:r>
          </w:p>
        </w:tc>
        <w:tc>
          <w:tcPr>
            <w:tcW w:w="1297" w:type="dxa"/>
            <w:tcMar>
              <w:top w:w="28" w:type="dxa"/>
              <w:bottom w:w="28" w:type="dxa"/>
            </w:tcMar>
            <w:vAlign w:val="center"/>
          </w:tcPr>
          <w:p w14:paraId="60E07083" w14:textId="659D0018" w:rsidR="001908CB" w:rsidRDefault="001908CB" w:rsidP="001908CB">
            <w:pPr>
              <w:pStyle w:val="tabletext"/>
            </w:pPr>
            <w:r>
              <w:t>0.29</w:t>
            </w:r>
          </w:p>
        </w:tc>
        <w:tc>
          <w:tcPr>
            <w:tcW w:w="1297" w:type="dxa"/>
            <w:tcMar>
              <w:top w:w="28" w:type="dxa"/>
              <w:bottom w:w="28" w:type="dxa"/>
            </w:tcMar>
          </w:tcPr>
          <w:p w14:paraId="1D492EF4" w14:textId="77777777" w:rsidR="001908CB" w:rsidRDefault="001908CB" w:rsidP="001908CB">
            <w:pPr>
              <w:pStyle w:val="tabletext"/>
            </w:pPr>
          </w:p>
        </w:tc>
        <w:tc>
          <w:tcPr>
            <w:tcW w:w="1297" w:type="dxa"/>
            <w:tcMar>
              <w:top w:w="28" w:type="dxa"/>
              <w:bottom w:w="28" w:type="dxa"/>
            </w:tcMar>
            <w:vAlign w:val="center"/>
          </w:tcPr>
          <w:p w14:paraId="1B9B068F" w14:textId="6C673F00" w:rsidR="001908CB" w:rsidRDefault="001908CB" w:rsidP="001908CB">
            <w:pPr>
              <w:pStyle w:val="tabletext"/>
            </w:pPr>
            <w:r w:rsidRPr="004D4256">
              <w:t>262.30</w:t>
            </w:r>
          </w:p>
        </w:tc>
        <w:tc>
          <w:tcPr>
            <w:tcW w:w="1297" w:type="dxa"/>
            <w:tcMar>
              <w:top w:w="28" w:type="dxa"/>
              <w:bottom w:w="28" w:type="dxa"/>
            </w:tcMar>
            <w:vAlign w:val="center"/>
          </w:tcPr>
          <w:p w14:paraId="25574D1B" w14:textId="4FE8D4E4" w:rsidR="001908CB" w:rsidRDefault="001908CB" w:rsidP="001908CB">
            <w:pPr>
              <w:pStyle w:val="tabletext"/>
            </w:pPr>
            <w:r w:rsidRPr="004D4256">
              <w:t>0.1283</w:t>
            </w:r>
          </w:p>
        </w:tc>
        <w:tc>
          <w:tcPr>
            <w:tcW w:w="1297" w:type="dxa"/>
            <w:tcMar>
              <w:top w:w="28" w:type="dxa"/>
              <w:bottom w:w="28" w:type="dxa"/>
              <w:right w:w="0" w:type="dxa"/>
            </w:tcMar>
            <w:vAlign w:val="center"/>
          </w:tcPr>
          <w:p w14:paraId="2135BE48" w14:textId="323C0C44" w:rsidR="001908CB" w:rsidRDefault="001908CB" w:rsidP="001908CB">
            <w:pPr>
              <w:pStyle w:val="tabletext"/>
            </w:pPr>
            <w:r w:rsidRPr="004D4256">
              <w:t>0.006</w:t>
            </w:r>
            <w:r>
              <w:t>1</w:t>
            </w:r>
          </w:p>
        </w:tc>
      </w:tr>
      <w:tr w:rsidR="001908CB" w14:paraId="57397898" w14:textId="77777777" w:rsidTr="00CE1E11">
        <w:tblPrEx>
          <w:tblCellMar>
            <w:top w:w="28" w:type="dxa"/>
            <w:bottom w:w="28" w:type="dxa"/>
          </w:tblCellMar>
        </w:tblPrEx>
        <w:tc>
          <w:tcPr>
            <w:tcW w:w="3892" w:type="dxa"/>
            <w:gridSpan w:val="3"/>
            <w:tcMar>
              <w:top w:w="28" w:type="dxa"/>
              <w:bottom w:w="28" w:type="dxa"/>
            </w:tcMar>
          </w:tcPr>
          <w:p w14:paraId="72386ED0" w14:textId="040CABA6" w:rsidR="001908CB" w:rsidRDefault="001908CB" w:rsidP="001908CB">
            <w:pPr>
              <w:pStyle w:val="tabletext"/>
            </w:pPr>
            <w:r w:rsidRPr="00BE3ACB">
              <w:t>Solid phase = urea</w:t>
            </w:r>
          </w:p>
        </w:tc>
        <w:tc>
          <w:tcPr>
            <w:tcW w:w="1297" w:type="dxa"/>
            <w:tcMar>
              <w:top w:w="28" w:type="dxa"/>
              <w:bottom w:w="28" w:type="dxa"/>
            </w:tcMar>
          </w:tcPr>
          <w:p w14:paraId="7A001519" w14:textId="77777777" w:rsidR="001908CB" w:rsidRDefault="001908CB" w:rsidP="001908CB">
            <w:pPr>
              <w:pStyle w:val="tabletext"/>
            </w:pPr>
          </w:p>
        </w:tc>
        <w:tc>
          <w:tcPr>
            <w:tcW w:w="3891" w:type="dxa"/>
            <w:gridSpan w:val="3"/>
            <w:tcMar>
              <w:top w:w="28" w:type="dxa"/>
              <w:bottom w:w="28" w:type="dxa"/>
            </w:tcMar>
          </w:tcPr>
          <w:p w14:paraId="0649C5E4" w14:textId="6F185E28" w:rsidR="001908CB" w:rsidRDefault="001908CB" w:rsidP="001908CB">
            <w:pPr>
              <w:pStyle w:val="tabletext"/>
            </w:pPr>
            <w:r w:rsidRPr="00BE3ACB">
              <w:t>Solid phase = urea</w:t>
            </w:r>
          </w:p>
        </w:tc>
      </w:tr>
      <w:tr w:rsidR="001908CB" w14:paraId="3030E369" w14:textId="77777777" w:rsidTr="00CE1E11">
        <w:tblPrEx>
          <w:tblCellMar>
            <w:top w:w="28" w:type="dxa"/>
            <w:bottom w:w="28" w:type="dxa"/>
          </w:tblCellMar>
        </w:tblPrEx>
        <w:tc>
          <w:tcPr>
            <w:tcW w:w="1298" w:type="dxa"/>
            <w:tcMar>
              <w:top w:w="28" w:type="dxa"/>
              <w:bottom w:w="28" w:type="dxa"/>
            </w:tcMar>
            <w:vAlign w:val="center"/>
          </w:tcPr>
          <w:p w14:paraId="52D444F8" w14:textId="1AE95F23" w:rsidR="001908CB" w:rsidRDefault="001908CB" w:rsidP="001908CB">
            <w:pPr>
              <w:pStyle w:val="tabletext"/>
            </w:pPr>
            <w:r w:rsidRPr="00BE3ACB">
              <w:t>0.1500</w:t>
            </w:r>
          </w:p>
        </w:tc>
        <w:tc>
          <w:tcPr>
            <w:tcW w:w="1297" w:type="dxa"/>
            <w:tcMar>
              <w:top w:w="28" w:type="dxa"/>
              <w:bottom w:w="28" w:type="dxa"/>
            </w:tcMar>
            <w:vAlign w:val="center"/>
          </w:tcPr>
          <w:p w14:paraId="3466D18F" w14:textId="05F38634" w:rsidR="001908CB" w:rsidRDefault="001908CB" w:rsidP="001908CB">
            <w:pPr>
              <w:pStyle w:val="tabletext"/>
            </w:pPr>
            <w:r w:rsidRPr="00BE3ACB">
              <w:t>268.53</w:t>
            </w:r>
          </w:p>
        </w:tc>
        <w:tc>
          <w:tcPr>
            <w:tcW w:w="1297" w:type="dxa"/>
            <w:tcMar>
              <w:top w:w="28" w:type="dxa"/>
              <w:bottom w:w="28" w:type="dxa"/>
            </w:tcMar>
            <w:vAlign w:val="center"/>
          </w:tcPr>
          <w:p w14:paraId="67823144" w14:textId="6A702D1D" w:rsidR="001908CB" w:rsidRDefault="001908CB" w:rsidP="001908CB">
            <w:pPr>
              <w:pStyle w:val="tabletext"/>
            </w:pPr>
            <w:r w:rsidRPr="00BE3ACB">
              <w:t>0.26</w:t>
            </w:r>
          </w:p>
        </w:tc>
        <w:tc>
          <w:tcPr>
            <w:tcW w:w="1297" w:type="dxa"/>
            <w:tcMar>
              <w:top w:w="28" w:type="dxa"/>
              <w:bottom w:w="28" w:type="dxa"/>
            </w:tcMar>
          </w:tcPr>
          <w:p w14:paraId="08A8E123" w14:textId="77777777" w:rsidR="001908CB" w:rsidRDefault="001908CB" w:rsidP="001908CB">
            <w:pPr>
              <w:pStyle w:val="tabletext"/>
            </w:pPr>
          </w:p>
        </w:tc>
        <w:tc>
          <w:tcPr>
            <w:tcW w:w="1297" w:type="dxa"/>
            <w:tcMar>
              <w:top w:w="28" w:type="dxa"/>
              <w:bottom w:w="28" w:type="dxa"/>
            </w:tcMar>
            <w:vAlign w:val="center"/>
          </w:tcPr>
          <w:p w14:paraId="51D1B09D" w14:textId="46B3315B" w:rsidR="001908CB" w:rsidRDefault="001908CB" w:rsidP="001908CB">
            <w:pPr>
              <w:pStyle w:val="tabletext"/>
            </w:pPr>
            <w:r w:rsidRPr="00BE3ACB">
              <w:t>265.00</w:t>
            </w:r>
          </w:p>
        </w:tc>
        <w:tc>
          <w:tcPr>
            <w:tcW w:w="1297" w:type="dxa"/>
            <w:tcMar>
              <w:top w:w="28" w:type="dxa"/>
              <w:bottom w:w="28" w:type="dxa"/>
            </w:tcMar>
            <w:vAlign w:val="center"/>
          </w:tcPr>
          <w:p w14:paraId="74715A03" w14:textId="637938D0" w:rsidR="001908CB" w:rsidRDefault="001908CB" w:rsidP="001908CB">
            <w:pPr>
              <w:pStyle w:val="tabletext"/>
            </w:pPr>
            <w:r w:rsidRPr="00BE3ACB">
              <w:t>0.1376</w:t>
            </w:r>
          </w:p>
        </w:tc>
        <w:tc>
          <w:tcPr>
            <w:tcW w:w="1297" w:type="dxa"/>
            <w:tcMar>
              <w:top w:w="28" w:type="dxa"/>
              <w:bottom w:w="28" w:type="dxa"/>
              <w:right w:w="0" w:type="dxa"/>
            </w:tcMar>
            <w:vAlign w:val="center"/>
          </w:tcPr>
          <w:p w14:paraId="3B972345" w14:textId="3C856BB7" w:rsidR="001908CB" w:rsidRDefault="001908CB" w:rsidP="001908CB">
            <w:pPr>
              <w:pStyle w:val="tabletext"/>
            </w:pPr>
            <w:r w:rsidRPr="00BE3ACB">
              <w:t>0.0060</w:t>
            </w:r>
          </w:p>
        </w:tc>
      </w:tr>
      <w:tr w:rsidR="001908CB" w14:paraId="025D6156" w14:textId="77777777" w:rsidTr="00CE1E11">
        <w:tblPrEx>
          <w:tblCellMar>
            <w:top w:w="28" w:type="dxa"/>
            <w:bottom w:w="28" w:type="dxa"/>
          </w:tblCellMar>
        </w:tblPrEx>
        <w:tc>
          <w:tcPr>
            <w:tcW w:w="1298" w:type="dxa"/>
            <w:tcMar>
              <w:top w:w="28" w:type="dxa"/>
              <w:bottom w:w="28" w:type="dxa"/>
            </w:tcMar>
            <w:vAlign w:val="center"/>
          </w:tcPr>
          <w:p w14:paraId="5E9108B6" w14:textId="6C7FA286" w:rsidR="001908CB" w:rsidRDefault="001908CB" w:rsidP="001908CB">
            <w:pPr>
              <w:pStyle w:val="tabletext"/>
            </w:pPr>
            <w:r w:rsidRPr="00BE3ACB">
              <w:t>0.2000</w:t>
            </w:r>
          </w:p>
        </w:tc>
        <w:tc>
          <w:tcPr>
            <w:tcW w:w="1297" w:type="dxa"/>
            <w:tcMar>
              <w:top w:w="28" w:type="dxa"/>
              <w:bottom w:w="28" w:type="dxa"/>
            </w:tcMar>
            <w:vAlign w:val="center"/>
          </w:tcPr>
          <w:p w14:paraId="7D081896" w14:textId="778AEB95" w:rsidR="001908CB" w:rsidRDefault="001908CB" w:rsidP="001908CB">
            <w:pPr>
              <w:pStyle w:val="tabletext"/>
            </w:pPr>
            <w:r w:rsidRPr="00BE3ACB">
              <w:t>282.18</w:t>
            </w:r>
          </w:p>
        </w:tc>
        <w:tc>
          <w:tcPr>
            <w:tcW w:w="1297" w:type="dxa"/>
            <w:tcMar>
              <w:top w:w="28" w:type="dxa"/>
              <w:bottom w:w="28" w:type="dxa"/>
            </w:tcMar>
            <w:vAlign w:val="center"/>
          </w:tcPr>
          <w:p w14:paraId="3AA436F7" w14:textId="277CAB8A" w:rsidR="001908CB" w:rsidRDefault="001908CB" w:rsidP="001908CB">
            <w:pPr>
              <w:pStyle w:val="tabletext"/>
            </w:pPr>
            <w:r w:rsidRPr="00BE3ACB">
              <w:t>0.20</w:t>
            </w:r>
          </w:p>
        </w:tc>
        <w:tc>
          <w:tcPr>
            <w:tcW w:w="1297" w:type="dxa"/>
            <w:tcMar>
              <w:top w:w="28" w:type="dxa"/>
              <w:bottom w:w="28" w:type="dxa"/>
            </w:tcMar>
          </w:tcPr>
          <w:p w14:paraId="48DD80F7" w14:textId="77777777" w:rsidR="001908CB" w:rsidRDefault="001908CB" w:rsidP="001908CB">
            <w:pPr>
              <w:pStyle w:val="tabletext"/>
            </w:pPr>
          </w:p>
        </w:tc>
        <w:tc>
          <w:tcPr>
            <w:tcW w:w="1297" w:type="dxa"/>
            <w:tcMar>
              <w:top w:w="28" w:type="dxa"/>
              <w:bottom w:w="28" w:type="dxa"/>
            </w:tcMar>
            <w:vAlign w:val="center"/>
          </w:tcPr>
          <w:p w14:paraId="74A95866" w14:textId="65821163" w:rsidR="001908CB" w:rsidRDefault="001908CB" w:rsidP="001908CB">
            <w:pPr>
              <w:pStyle w:val="tabletext"/>
            </w:pPr>
            <w:r w:rsidRPr="00BE3ACB">
              <w:t>270.00</w:t>
            </w:r>
          </w:p>
        </w:tc>
        <w:tc>
          <w:tcPr>
            <w:tcW w:w="1297" w:type="dxa"/>
            <w:tcMar>
              <w:top w:w="28" w:type="dxa"/>
              <w:bottom w:w="28" w:type="dxa"/>
            </w:tcMar>
            <w:vAlign w:val="center"/>
          </w:tcPr>
          <w:p w14:paraId="1FB124A3" w14:textId="49E1EEDC" w:rsidR="001908CB" w:rsidRDefault="001908CB" w:rsidP="001908CB">
            <w:pPr>
              <w:pStyle w:val="tabletext"/>
            </w:pPr>
            <w:r w:rsidRPr="00BE3ACB">
              <w:t>0.1552</w:t>
            </w:r>
          </w:p>
        </w:tc>
        <w:tc>
          <w:tcPr>
            <w:tcW w:w="1297" w:type="dxa"/>
            <w:tcMar>
              <w:top w:w="28" w:type="dxa"/>
              <w:bottom w:w="28" w:type="dxa"/>
              <w:right w:w="0" w:type="dxa"/>
            </w:tcMar>
            <w:vAlign w:val="center"/>
          </w:tcPr>
          <w:p w14:paraId="69D74420" w14:textId="7B955D56" w:rsidR="001908CB" w:rsidRDefault="001908CB" w:rsidP="001908CB">
            <w:pPr>
              <w:pStyle w:val="tabletext"/>
            </w:pPr>
            <w:r w:rsidRPr="00BE3ACB">
              <w:t>0.0058</w:t>
            </w:r>
          </w:p>
        </w:tc>
      </w:tr>
      <w:tr w:rsidR="001908CB" w14:paraId="73EAA78E" w14:textId="77777777" w:rsidTr="00CE1E11">
        <w:tblPrEx>
          <w:tblCellMar>
            <w:top w:w="28" w:type="dxa"/>
            <w:bottom w:w="28" w:type="dxa"/>
          </w:tblCellMar>
        </w:tblPrEx>
        <w:tc>
          <w:tcPr>
            <w:tcW w:w="1298" w:type="dxa"/>
            <w:tcMar>
              <w:top w:w="28" w:type="dxa"/>
              <w:bottom w:w="28" w:type="dxa"/>
            </w:tcMar>
            <w:vAlign w:val="center"/>
          </w:tcPr>
          <w:p w14:paraId="536BCE52" w14:textId="74CDA313" w:rsidR="001908CB" w:rsidRDefault="001908CB" w:rsidP="001908CB">
            <w:pPr>
              <w:pStyle w:val="tabletext"/>
            </w:pPr>
            <w:r w:rsidRPr="00BE3ACB">
              <w:t>0.2500</w:t>
            </w:r>
          </w:p>
        </w:tc>
        <w:tc>
          <w:tcPr>
            <w:tcW w:w="1297" w:type="dxa"/>
            <w:tcMar>
              <w:top w:w="28" w:type="dxa"/>
              <w:bottom w:w="28" w:type="dxa"/>
            </w:tcMar>
            <w:vAlign w:val="center"/>
          </w:tcPr>
          <w:p w14:paraId="69D714D4" w14:textId="0FF5F6DB" w:rsidR="001908CB" w:rsidRDefault="001908CB" w:rsidP="001908CB">
            <w:pPr>
              <w:pStyle w:val="tabletext"/>
            </w:pPr>
            <w:r w:rsidRPr="00BE3ACB">
              <w:t>294.69</w:t>
            </w:r>
          </w:p>
        </w:tc>
        <w:tc>
          <w:tcPr>
            <w:tcW w:w="1297" w:type="dxa"/>
            <w:tcMar>
              <w:top w:w="28" w:type="dxa"/>
              <w:bottom w:w="28" w:type="dxa"/>
            </w:tcMar>
            <w:vAlign w:val="center"/>
          </w:tcPr>
          <w:p w14:paraId="7B46EF37" w14:textId="6A0BF936" w:rsidR="001908CB" w:rsidRDefault="001908CB" w:rsidP="001908CB">
            <w:pPr>
              <w:pStyle w:val="tabletext"/>
            </w:pPr>
            <w:r w:rsidRPr="00BE3ACB">
              <w:t>0.18</w:t>
            </w:r>
          </w:p>
        </w:tc>
        <w:tc>
          <w:tcPr>
            <w:tcW w:w="1297" w:type="dxa"/>
            <w:tcMar>
              <w:top w:w="28" w:type="dxa"/>
              <w:bottom w:w="28" w:type="dxa"/>
            </w:tcMar>
          </w:tcPr>
          <w:p w14:paraId="6B5407E4" w14:textId="77777777" w:rsidR="001908CB" w:rsidRDefault="001908CB" w:rsidP="001908CB">
            <w:pPr>
              <w:pStyle w:val="tabletext"/>
            </w:pPr>
          </w:p>
        </w:tc>
        <w:tc>
          <w:tcPr>
            <w:tcW w:w="1297" w:type="dxa"/>
            <w:tcMar>
              <w:top w:w="28" w:type="dxa"/>
              <w:bottom w:w="28" w:type="dxa"/>
            </w:tcMar>
            <w:vAlign w:val="center"/>
          </w:tcPr>
          <w:p w14:paraId="11BF99DC" w14:textId="2C2AB044" w:rsidR="001908CB" w:rsidRDefault="001908CB" w:rsidP="001908CB">
            <w:pPr>
              <w:pStyle w:val="tabletext"/>
            </w:pPr>
            <w:r w:rsidRPr="00BE3ACB">
              <w:t>275.00</w:t>
            </w:r>
          </w:p>
        </w:tc>
        <w:tc>
          <w:tcPr>
            <w:tcW w:w="1297" w:type="dxa"/>
            <w:tcMar>
              <w:top w:w="28" w:type="dxa"/>
              <w:bottom w:w="28" w:type="dxa"/>
            </w:tcMar>
            <w:vAlign w:val="center"/>
          </w:tcPr>
          <w:p w14:paraId="7E7E5347" w14:textId="7CB8FCA3" w:rsidR="001908CB" w:rsidRDefault="001908CB" w:rsidP="001908CB">
            <w:pPr>
              <w:pStyle w:val="tabletext"/>
            </w:pPr>
            <w:r w:rsidRPr="00BE3ACB">
              <w:t>0.1732</w:t>
            </w:r>
          </w:p>
        </w:tc>
        <w:tc>
          <w:tcPr>
            <w:tcW w:w="1297" w:type="dxa"/>
            <w:tcMar>
              <w:top w:w="28" w:type="dxa"/>
              <w:bottom w:w="28" w:type="dxa"/>
              <w:right w:w="0" w:type="dxa"/>
            </w:tcMar>
            <w:vAlign w:val="center"/>
          </w:tcPr>
          <w:p w14:paraId="4F4DBA23" w14:textId="5FC0F48C" w:rsidR="001908CB" w:rsidRDefault="001908CB" w:rsidP="001908CB">
            <w:pPr>
              <w:pStyle w:val="tabletext"/>
            </w:pPr>
            <w:r w:rsidRPr="00BE3ACB">
              <w:t>0.0055</w:t>
            </w:r>
          </w:p>
        </w:tc>
      </w:tr>
      <w:tr w:rsidR="001908CB" w14:paraId="798B701F" w14:textId="77777777" w:rsidTr="00CE1E11">
        <w:tblPrEx>
          <w:tblCellMar>
            <w:top w:w="28" w:type="dxa"/>
            <w:bottom w:w="28" w:type="dxa"/>
          </w:tblCellMar>
        </w:tblPrEx>
        <w:tc>
          <w:tcPr>
            <w:tcW w:w="1298" w:type="dxa"/>
            <w:tcMar>
              <w:top w:w="28" w:type="dxa"/>
              <w:bottom w:w="28" w:type="dxa"/>
            </w:tcMar>
            <w:vAlign w:val="center"/>
          </w:tcPr>
          <w:p w14:paraId="0C2AE06F" w14:textId="68647BA9" w:rsidR="001908CB" w:rsidRDefault="001908CB" w:rsidP="001908CB">
            <w:pPr>
              <w:pStyle w:val="tabletext"/>
            </w:pPr>
            <w:r w:rsidRPr="00BE3ACB">
              <w:t>0.3000</w:t>
            </w:r>
          </w:p>
        </w:tc>
        <w:tc>
          <w:tcPr>
            <w:tcW w:w="1297" w:type="dxa"/>
            <w:tcMar>
              <w:top w:w="28" w:type="dxa"/>
              <w:bottom w:w="28" w:type="dxa"/>
            </w:tcMar>
            <w:vAlign w:val="center"/>
          </w:tcPr>
          <w:p w14:paraId="63F0C0E3" w14:textId="71E8E393" w:rsidR="001908CB" w:rsidRDefault="001908CB" w:rsidP="001908CB">
            <w:pPr>
              <w:pStyle w:val="tabletext"/>
            </w:pPr>
            <w:r w:rsidRPr="00BE3ACB">
              <w:t>306.18</w:t>
            </w:r>
          </w:p>
        </w:tc>
        <w:tc>
          <w:tcPr>
            <w:tcW w:w="1297" w:type="dxa"/>
            <w:tcMar>
              <w:top w:w="28" w:type="dxa"/>
              <w:bottom w:w="28" w:type="dxa"/>
            </w:tcMar>
            <w:vAlign w:val="center"/>
          </w:tcPr>
          <w:p w14:paraId="2624B802" w14:textId="0E6F6ECC" w:rsidR="001908CB" w:rsidRDefault="001908CB" w:rsidP="001908CB">
            <w:pPr>
              <w:pStyle w:val="tabletext"/>
            </w:pPr>
            <w:r w:rsidRPr="00BE3ACB">
              <w:t>0.20</w:t>
            </w:r>
          </w:p>
        </w:tc>
        <w:tc>
          <w:tcPr>
            <w:tcW w:w="1297" w:type="dxa"/>
            <w:tcMar>
              <w:top w:w="28" w:type="dxa"/>
              <w:bottom w:w="28" w:type="dxa"/>
            </w:tcMar>
          </w:tcPr>
          <w:p w14:paraId="69B3DBA6" w14:textId="77777777" w:rsidR="001908CB" w:rsidRDefault="001908CB" w:rsidP="001908CB">
            <w:pPr>
              <w:pStyle w:val="tabletext"/>
            </w:pPr>
          </w:p>
        </w:tc>
        <w:tc>
          <w:tcPr>
            <w:tcW w:w="1297" w:type="dxa"/>
            <w:tcMar>
              <w:top w:w="28" w:type="dxa"/>
              <w:bottom w:w="28" w:type="dxa"/>
            </w:tcMar>
            <w:vAlign w:val="center"/>
          </w:tcPr>
          <w:p w14:paraId="33FE4E9D" w14:textId="0872781A" w:rsidR="001908CB" w:rsidRDefault="001908CB" w:rsidP="001908CB">
            <w:pPr>
              <w:pStyle w:val="tabletext"/>
            </w:pPr>
            <w:r w:rsidRPr="00BE3ACB">
              <w:t>280.00</w:t>
            </w:r>
          </w:p>
        </w:tc>
        <w:tc>
          <w:tcPr>
            <w:tcW w:w="1297" w:type="dxa"/>
            <w:tcMar>
              <w:top w:w="28" w:type="dxa"/>
              <w:bottom w:w="28" w:type="dxa"/>
            </w:tcMar>
            <w:vAlign w:val="center"/>
          </w:tcPr>
          <w:p w14:paraId="3E1AB8AC" w14:textId="2A763DBC" w:rsidR="001908CB" w:rsidRDefault="001908CB" w:rsidP="001908CB">
            <w:pPr>
              <w:pStyle w:val="tabletext"/>
            </w:pPr>
            <w:r w:rsidRPr="00BE3ACB">
              <w:t>0.1917</w:t>
            </w:r>
          </w:p>
        </w:tc>
        <w:tc>
          <w:tcPr>
            <w:tcW w:w="1297" w:type="dxa"/>
            <w:tcMar>
              <w:top w:w="28" w:type="dxa"/>
              <w:bottom w:w="28" w:type="dxa"/>
              <w:right w:w="0" w:type="dxa"/>
            </w:tcMar>
            <w:vAlign w:val="center"/>
          </w:tcPr>
          <w:p w14:paraId="222B7DF2" w14:textId="152B294B" w:rsidR="001908CB" w:rsidRDefault="001908CB" w:rsidP="001908CB">
            <w:pPr>
              <w:pStyle w:val="tabletext"/>
            </w:pPr>
            <w:r w:rsidRPr="00BE3ACB">
              <w:t>0.0053</w:t>
            </w:r>
          </w:p>
        </w:tc>
      </w:tr>
      <w:tr w:rsidR="001908CB" w14:paraId="539BF92C" w14:textId="77777777" w:rsidTr="00CE1E11">
        <w:tblPrEx>
          <w:tblCellMar>
            <w:top w:w="28" w:type="dxa"/>
            <w:bottom w:w="28" w:type="dxa"/>
          </w:tblCellMar>
        </w:tblPrEx>
        <w:tc>
          <w:tcPr>
            <w:tcW w:w="1298" w:type="dxa"/>
            <w:tcMar>
              <w:top w:w="28" w:type="dxa"/>
              <w:bottom w:w="28" w:type="dxa"/>
            </w:tcMar>
            <w:vAlign w:val="center"/>
          </w:tcPr>
          <w:p w14:paraId="755952D7" w14:textId="63FA4D44" w:rsidR="001908CB" w:rsidRDefault="001908CB" w:rsidP="001908CB">
            <w:pPr>
              <w:pStyle w:val="tabletext"/>
            </w:pPr>
            <w:r w:rsidRPr="00BE3ACB">
              <w:t>0.3500</w:t>
            </w:r>
          </w:p>
        </w:tc>
        <w:tc>
          <w:tcPr>
            <w:tcW w:w="1297" w:type="dxa"/>
            <w:tcMar>
              <w:top w:w="28" w:type="dxa"/>
              <w:bottom w:w="28" w:type="dxa"/>
            </w:tcMar>
            <w:vAlign w:val="center"/>
          </w:tcPr>
          <w:p w14:paraId="7ECBEC6D" w14:textId="14731CA5" w:rsidR="001908CB" w:rsidRDefault="001908CB" w:rsidP="001908CB">
            <w:pPr>
              <w:pStyle w:val="tabletext"/>
            </w:pPr>
            <w:r w:rsidRPr="00BE3ACB">
              <w:t>316.83</w:t>
            </w:r>
          </w:p>
        </w:tc>
        <w:tc>
          <w:tcPr>
            <w:tcW w:w="1297" w:type="dxa"/>
            <w:tcMar>
              <w:top w:w="28" w:type="dxa"/>
              <w:bottom w:w="28" w:type="dxa"/>
            </w:tcMar>
            <w:vAlign w:val="center"/>
          </w:tcPr>
          <w:p w14:paraId="703A0835" w14:textId="1F1EB1D9" w:rsidR="001908CB" w:rsidRDefault="001908CB" w:rsidP="001908CB">
            <w:pPr>
              <w:pStyle w:val="tabletext"/>
            </w:pPr>
            <w:r w:rsidRPr="00BE3ACB">
              <w:t>0.26</w:t>
            </w:r>
          </w:p>
        </w:tc>
        <w:tc>
          <w:tcPr>
            <w:tcW w:w="1297" w:type="dxa"/>
            <w:tcMar>
              <w:top w:w="28" w:type="dxa"/>
              <w:bottom w:w="28" w:type="dxa"/>
            </w:tcMar>
          </w:tcPr>
          <w:p w14:paraId="7D59C7C5" w14:textId="77777777" w:rsidR="001908CB" w:rsidRDefault="001908CB" w:rsidP="001908CB">
            <w:pPr>
              <w:pStyle w:val="tabletext"/>
            </w:pPr>
          </w:p>
        </w:tc>
        <w:tc>
          <w:tcPr>
            <w:tcW w:w="1297" w:type="dxa"/>
            <w:tcMar>
              <w:top w:w="28" w:type="dxa"/>
              <w:bottom w:w="28" w:type="dxa"/>
            </w:tcMar>
            <w:vAlign w:val="center"/>
          </w:tcPr>
          <w:p w14:paraId="7851CDC5" w14:textId="33DBED7A" w:rsidR="001908CB" w:rsidRDefault="001908CB" w:rsidP="001908CB">
            <w:pPr>
              <w:pStyle w:val="tabletext"/>
            </w:pPr>
            <w:r w:rsidRPr="00BE3ACB">
              <w:t>285.00</w:t>
            </w:r>
          </w:p>
        </w:tc>
        <w:tc>
          <w:tcPr>
            <w:tcW w:w="1297" w:type="dxa"/>
            <w:tcMar>
              <w:top w:w="28" w:type="dxa"/>
              <w:bottom w:w="28" w:type="dxa"/>
            </w:tcMar>
            <w:vAlign w:val="center"/>
          </w:tcPr>
          <w:p w14:paraId="754FEC7C" w14:textId="173222E3" w:rsidR="001908CB" w:rsidRDefault="001908CB" w:rsidP="001908CB">
            <w:pPr>
              <w:pStyle w:val="tabletext"/>
            </w:pPr>
            <w:r w:rsidRPr="00BE3ACB">
              <w:t>0.2109</w:t>
            </w:r>
          </w:p>
        </w:tc>
        <w:tc>
          <w:tcPr>
            <w:tcW w:w="1297" w:type="dxa"/>
            <w:tcMar>
              <w:top w:w="28" w:type="dxa"/>
              <w:bottom w:w="28" w:type="dxa"/>
              <w:right w:w="0" w:type="dxa"/>
            </w:tcMar>
            <w:vAlign w:val="center"/>
          </w:tcPr>
          <w:p w14:paraId="16303CDF" w14:textId="79710F77" w:rsidR="001908CB" w:rsidRDefault="001908CB" w:rsidP="001908CB">
            <w:pPr>
              <w:pStyle w:val="tabletext"/>
            </w:pPr>
            <w:r w:rsidRPr="00BE3ACB">
              <w:t>0.0051</w:t>
            </w:r>
          </w:p>
        </w:tc>
      </w:tr>
      <w:tr w:rsidR="001908CB" w14:paraId="521A5F81" w14:textId="77777777" w:rsidTr="00CE1E11">
        <w:tblPrEx>
          <w:tblCellMar>
            <w:top w:w="28" w:type="dxa"/>
            <w:bottom w:w="28" w:type="dxa"/>
          </w:tblCellMar>
        </w:tblPrEx>
        <w:tc>
          <w:tcPr>
            <w:tcW w:w="1298" w:type="dxa"/>
            <w:tcMar>
              <w:top w:w="28" w:type="dxa"/>
              <w:bottom w:w="28" w:type="dxa"/>
            </w:tcMar>
            <w:vAlign w:val="center"/>
          </w:tcPr>
          <w:p w14:paraId="21B2F5BC" w14:textId="77998561" w:rsidR="001908CB" w:rsidRDefault="001908CB" w:rsidP="001908CB">
            <w:pPr>
              <w:pStyle w:val="tabletext"/>
            </w:pPr>
            <w:r w:rsidRPr="00BE3ACB">
              <w:t>0.4000</w:t>
            </w:r>
          </w:p>
        </w:tc>
        <w:tc>
          <w:tcPr>
            <w:tcW w:w="1297" w:type="dxa"/>
            <w:tcMar>
              <w:top w:w="28" w:type="dxa"/>
              <w:bottom w:w="28" w:type="dxa"/>
            </w:tcMar>
            <w:vAlign w:val="center"/>
          </w:tcPr>
          <w:p w14:paraId="698A0496" w14:textId="579ED93E" w:rsidR="001908CB" w:rsidRDefault="001908CB" w:rsidP="001908CB">
            <w:pPr>
              <w:pStyle w:val="tabletext"/>
            </w:pPr>
            <w:r w:rsidRPr="00BE3ACB">
              <w:t>326.81</w:t>
            </w:r>
          </w:p>
        </w:tc>
        <w:tc>
          <w:tcPr>
            <w:tcW w:w="1297" w:type="dxa"/>
            <w:tcMar>
              <w:top w:w="28" w:type="dxa"/>
              <w:bottom w:w="28" w:type="dxa"/>
            </w:tcMar>
            <w:vAlign w:val="center"/>
          </w:tcPr>
          <w:p w14:paraId="6EDEDFC8" w14:textId="0400F4DF" w:rsidR="001908CB" w:rsidRDefault="001908CB" w:rsidP="001908CB">
            <w:pPr>
              <w:pStyle w:val="tabletext"/>
            </w:pPr>
            <w:r w:rsidRPr="00BE3ACB">
              <w:t>0.34</w:t>
            </w:r>
          </w:p>
        </w:tc>
        <w:tc>
          <w:tcPr>
            <w:tcW w:w="1297" w:type="dxa"/>
            <w:tcMar>
              <w:top w:w="28" w:type="dxa"/>
              <w:bottom w:w="28" w:type="dxa"/>
            </w:tcMar>
          </w:tcPr>
          <w:p w14:paraId="773BEE12" w14:textId="77777777" w:rsidR="001908CB" w:rsidRDefault="001908CB" w:rsidP="001908CB">
            <w:pPr>
              <w:pStyle w:val="tabletext"/>
            </w:pPr>
          </w:p>
        </w:tc>
        <w:tc>
          <w:tcPr>
            <w:tcW w:w="1297" w:type="dxa"/>
            <w:tcMar>
              <w:top w:w="28" w:type="dxa"/>
              <w:bottom w:w="28" w:type="dxa"/>
            </w:tcMar>
            <w:vAlign w:val="center"/>
          </w:tcPr>
          <w:p w14:paraId="51291077" w14:textId="016B407F" w:rsidR="001908CB" w:rsidRDefault="001908CB" w:rsidP="001908CB">
            <w:pPr>
              <w:pStyle w:val="tabletext"/>
            </w:pPr>
            <w:r w:rsidRPr="00BE3ACB">
              <w:t>290.00</w:t>
            </w:r>
          </w:p>
        </w:tc>
        <w:tc>
          <w:tcPr>
            <w:tcW w:w="1297" w:type="dxa"/>
            <w:tcMar>
              <w:top w:w="28" w:type="dxa"/>
              <w:bottom w:w="28" w:type="dxa"/>
            </w:tcMar>
            <w:vAlign w:val="center"/>
          </w:tcPr>
          <w:p w14:paraId="2F697CAC" w14:textId="0A95E9C8" w:rsidR="001908CB" w:rsidRDefault="001908CB" w:rsidP="001908CB">
            <w:pPr>
              <w:pStyle w:val="tabletext"/>
            </w:pPr>
            <w:r w:rsidRPr="00BE3ACB">
              <w:t>0.2307</w:t>
            </w:r>
          </w:p>
        </w:tc>
        <w:tc>
          <w:tcPr>
            <w:tcW w:w="1297" w:type="dxa"/>
            <w:tcMar>
              <w:top w:w="28" w:type="dxa"/>
              <w:bottom w:w="28" w:type="dxa"/>
              <w:right w:w="0" w:type="dxa"/>
            </w:tcMar>
            <w:vAlign w:val="center"/>
          </w:tcPr>
          <w:p w14:paraId="7CE0AB59" w14:textId="3436667D" w:rsidR="001908CB" w:rsidRDefault="001908CB" w:rsidP="001908CB">
            <w:pPr>
              <w:pStyle w:val="tabletext"/>
            </w:pPr>
            <w:r w:rsidRPr="00BE3ACB">
              <w:t>0.0048</w:t>
            </w:r>
          </w:p>
        </w:tc>
      </w:tr>
      <w:tr w:rsidR="001908CB" w14:paraId="2992D829" w14:textId="77777777" w:rsidTr="00CE1E11">
        <w:tblPrEx>
          <w:tblCellMar>
            <w:top w:w="28" w:type="dxa"/>
            <w:bottom w:w="28" w:type="dxa"/>
          </w:tblCellMar>
        </w:tblPrEx>
        <w:tc>
          <w:tcPr>
            <w:tcW w:w="1298" w:type="dxa"/>
            <w:tcMar>
              <w:top w:w="28" w:type="dxa"/>
              <w:bottom w:w="28" w:type="dxa"/>
            </w:tcMar>
            <w:vAlign w:val="center"/>
          </w:tcPr>
          <w:p w14:paraId="58CEC089" w14:textId="33BEBE38" w:rsidR="001908CB" w:rsidRDefault="001908CB" w:rsidP="001908CB">
            <w:pPr>
              <w:pStyle w:val="tabletext"/>
            </w:pPr>
            <w:r w:rsidRPr="00BE3ACB">
              <w:t>0.4500</w:t>
            </w:r>
          </w:p>
        </w:tc>
        <w:tc>
          <w:tcPr>
            <w:tcW w:w="1297" w:type="dxa"/>
            <w:tcMar>
              <w:top w:w="28" w:type="dxa"/>
              <w:bottom w:w="28" w:type="dxa"/>
            </w:tcMar>
            <w:vAlign w:val="center"/>
          </w:tcPr>
          <w:p w14:paraId="0EBD3E76" w14:textId="37942E74" w:rsidR="001908CB" w:rsidRDefault="001908CB" w:rsidP="001908CB">
            <w:pPr>
              <w:pStyle w:val="tabletext"/>
            </w:pPr>
            <w:r w:rsidRPr="00BE3ACB">
              <w:t>336.18</w:t>
            </w:r>
          </w:p>
        </w:tc>
        <w:tc>
          <w:tcPr>
            <w:tcW w:w="1297" w:type="dxa"/>
            <w:tcMar>
              <w:top w:w="28" w:type="dxa"/>
              <w:bottom w:w="28" w:type="dxa"/>
            </w:tcMar>
            <w:vAlign w:val="center"/>
          </w:tcPr>
          <w:p w14:paraId="0D11DD8F" w14:textId="4AC6F640" w:rsidR="001908CB" w:rsidRDefault="001908CB" w:rsidP="001908CB">
            <w:pPr>
              <w:pStyle w:val="tabletext"/>
            </w:pPr>
            <w:r w:rsidRPr="00BE3ACB">
              <w:t>0.42</w:t>
            </w:r>
          </w:p>
        </w:tc>
        <w:tc>
          <w:tcPr>
            <w:tcW w:w="1297" w:type="dxa"/>
            <w:tcMar>
              <w:top w:w="28" w:type="dxa"/>
              <w:bottom w:w="28" w:type="dxa"/>
            </w:tcMar>
          </w:tcPr>
          <w:p w14:paraId="016D5C45" w14:textId="77777777" w:rsidR="001908CB" w:rsidRDefault="001908CB" w:rsidP="001908CB">
            <w:pPr>
              <w:pStyle w:val="tabletext"/>
            </w:pPr>
          </w:p>
        </w:tc>
        <w:tc>
          <w:tcPr>
            <w:tcW w:w="1297" w:type="dxa"/>
            <w:tcMar>
              <w:top w:w="28" w:type="dxa"/>
              <w:bottom w:w="28" w:type="dxa"/>
            </w:tcMar>
            <w:vAlign w:val="center"/>
          </w:tcPr>
          <w:p w14:paraId="5B7961B6" w14:textId="26069DAB" w:rsidR="001908CB" w:rsidRDefault="001908CB" w:rsidP="001908CB">
            <w:pPr>
              <w:pStyle w:val="tabletext"/>
            </w:pPr>
            <w:r w:rsidRPr="00BE3ACB">
              <w:t>295.00</w:t>
            </w:r>
          </w:p>
        </w:tc>
        <w:tc>
          <w:tcPr>
            <w:tcW w:w="1297" w:type="dxa"/>
            <w:tcMar>
              <w:top w:w="28" w:type="dxa"/>
              <w:bottom w:w="28" w:type="dxa"/>
            </w:tcMar>
            <w:vAlign w:val="center"/>
          </w:tcPr>
          <w:p w14:paraId="5AA6681F" w14:textId="66DB798E" w:rsidR="001908CB" w:rsidRDefault="001908CB" w:rsidP="001908CB">
            <w:pPr>
              <w:pStyle w:val="tabletext"/>
            </w:pPr>
            <w:r w:rsidRPr="00BE3ACB">
              <w:t>0.2513</w:t>
            </w:r>
          </w:p>
        </w:tc>
        <w:tc>
          <w:tcPr>
            <w:tcW w:w="1297" w:type="dxa"/>
            <w:tcMar>
              <w:top w:w="28" w:type="dxa"/>
              <w:bottom w:w="28" w:type="dxa"/>
              <w:right w:w="0" w:type="dxa"/>
            </w:tcMar>
            <w:vAlign w:val="center"/>
          </w:tcPr>
          <w:p w14:paraId="3CF54CDF" w14:textId="0CD32946" w:rsidR="001908CB" w:rsidRDefault="001908CB" w:rsidP="001908CB">
            <w:pPr>
              <w:pStyle w:val="tabletext"/>
            </w:pPr>
            <w:r w:rsidRPr="00BE3ACB">
              <w:t>0.0046</w:t>
            </w:r>
          </w:p>
        </w:tc>
      </w:tr>
      <w:tr w:rsidR="001908CB" w14:paraId="08E1DC02" w14:textId="77777777" w:rsidTr="00CE1E11">
        <w:tblPrEx>
          <w:tblCellMar>
            <w:top w:w="28" w:type="dxa"/>
            <w:bottom w:w="28" w:type="dxa"/>
          </w:tblCellMar>
        </w:tblPrEx>
        <w:tc>
          <w:tcPr>
            <w:tcW w:w="1298" w:type="dxa"/>
            <w:tcMar>
              <w:top w:w="28" w:type="dxa"/>
              <w:bottom w:w="28" w:type="dxa"/>
            </w:tcMar>
            <w:vAlign w:val="center"/>
          </w:tcPr>
          <w:p w14:paraId="017B6BE0" w14:textId="4DE1D47C" w:rsidR="001908CB" w:rsidRDefault="001908CB" w:rsidP="001908CB">
            <w:pPr>
              <w:pStyle w:val="tabletext"/>
            </w:pPr>
            <w:r w:rsidRPr="00BE3ACB">
              <w:lastRenderedPageBreak/>
              <w:t>0.5000</w:t>
            </w:r>
          </w:p>
        </w:tc>
        <w:tc>
          <w:tcPr>
            <w:tcW w:w="1297" w:type="dxa"/>
            <w:tcMar>
              <w:top w:w="28" w:type="dxa"/>
              <w:bottom w:w="28" w:type="dxa"/>
            </w:tcMar>
            <w:vAlign w:val="center"/>
          </w:tcPr>
          <w:p w14:paraId="76E60EB8" w14:textId="6BA16DB7" w:rsidR="001908CB" w:rsidRDefault="001908CB" w:rsidP="001908CB">
            <w:pPr>
              <w:pStyle w:val="tabletext"/>
            </w:pPr>
            <w:r w:rsidRPr="00BE3ACB">
              <w:t>344.99</w:t>
            </w:r>
          </w:p>
        </w:tc>
        <w:tc>
          <w:tcPr>
            <w:tcW w:w="1297" w:type="dxa"/>
            <w:tcMar>
              <w:top w:w="28" w:type="dxa"/>
              <w:bottom w:w="28" w:type="dxa"/>
            </w:tcMar>
            <w:vAlign w:val="center"/>
          </w:tcPr>
          <w:p w14:paraId="72CF9856" w14:textId="2AFAE910" w:rsidR="001908CB" w:rsidRDefault="001908CB" w:rsidP="001908CB">
            <w:pPr>
              <w:pStyle w:val="tabletext"/>
            </w:pPr>
            <w:r w:rsidRPr="00BE3ACB">
              <w:t>0.51</w:t>
            </w:r>
          </w:p>
        </w:tc>
        <w:tc>
          <w:tcPr>
            <w:tcW w:w="1297" w:type="dxa"/>
            <w:tcMar>
              <w:top w:w="28" w:type="dxa"/>
              <w:bottom w:w="28" w:type="dxa"/>
            </w:tcMar>
          </w:tcPr>
          <w:p w14:paraId="21140B69" w14:textId="77777777" w:rsidR="001908CB" w:rsidRDefault="001908CB" w:rsidP="001908CB">
            <w:pPr>
              <w:pStyle w:val="tabletext"/>
            </w:pPr>
          </w:p>
        </w:tc>
        <w:tc>
          <w:tcPr>
            <w:tcW w:w="1297" w:type="dxa"/>
            <w:tcMar>
              <w:top w:w="28" w:type="dxa"/>
              <w:bottom w:w="28" w:type="dxa"/>
            </w:tcMar>
            <w:vAlign w:val="center"/>
          </w:tcPr>
          <w:p w14:paraId="190691D7" w14:textId="1BE314C9" w:rsidR="001908CB" w:rsidRDefault="001908CB" w:rsidP="001908CB">
            <w:pPr>
              <w:pStyle w:val="tabletext"/>
            </w:pPr>
            <w:r w:rsidRPr="00BE3ACB">
              <w:t>300.00</w:t>
            </w:r>
          </w:p>
        </w:tc>
        <w:tc>
          <w:tcPr>
            <w:tcW w:w="1297" w:type="dxa"/>
            <w:tcMar>
              <w:top w:w="28" w:type="dxa"/>
              <w:bottom w:w="28" w:type="dxa"/>
            </w:tcMar>
            <w:vAlign w:val="center"/>
          </w:tcPr>
          <w:p w14:paraId="2C159EA7" w14:textId="71A118E4" w:rsidR="001908CB" w:rsidRDefault="001908CB" w:rsidP="001908CB">
            <w:pPr>
              <w:pStyle w:val="tabletext"/>
            </w:pPr>
            <w:r w:rsidRPr="00BE3ACB">
              <w:t>0.2726</w:t>
            </w:r>
          </w:p>
        </w:tc>
        <w:tc>
          <w:tcPr>
            <w:tcW w:w="1297" w:type="dxa"/>
            <w:tcMar>
              <w:top w:w="28" w:type="dxa"/>
              <w:bottom w:w="28" w:type="dxa"/>
              <w:right w:w="0" w:type="dxa"/>
            </w:tcMar>
            <w:vAlign w:val="center"/>
          </w:tcPr>
          <w:p w14:paraId="54743353" w14:textId="4C44D3AB" w:rsidR="001908CB" w:rsidRDefault="001908CB" w:rsidP="001908CB">
            <w:pPr>
              <w:pStyle w:val="tabletext"/>
            </w:pPr>
            <w:r w:rsidRPr="00BE3ACB">
              <w:t>0.0044</w:t>
            </w:r>
          </w:p>
        </w:tc>
      </w:tr>
      <w:tr w:rsidR="001908CB" w14:paraId="68EA82BE" w14:textId="77777777" w:rsidTr="00CE1E11">
        <w:tblPrEx>
          <w:tblCellMar>
            <w:top w:w="28" w:type="dxa"/>
            <w:bottom w:w="28" w:type="dxa"/>
          </w:tblCellMar>
        </w:tblPrEx>
        <w:tc>
          <w:tcPr>
            <w:tcW w:w="1298" w:type="dxa"/>
            <w:tcMar>
              <w:top w:w="28" w:type="dxa"/>
              <w:bottom w:w="28" w:type="dxa"/>
            </w:tcMar>
            <w:vAlign w:val="center"/>
          </w:tcPr>
          <w:p w14:paraId="5BC1FEEF" w14:textId="76CBCDB8" w:rsidR="001908CB" w:rsidRDefault="001908CB" w:rsidP="001908CB">
            <w:pPr>
              <w:pStyle w:val="tabletext"/>
            </w:pPr>
            <w:r w:rsidRPr="00BE3ACB">
              <w:t>0.5500</w:t>
            </w:r>
          </w:p>
        </w:tc>
        <w:tc>
          <w:tcPr>
            <w:tcW w:w="1297" w:type="dxa"/>
            <w:tcMar>
              <w:top w:w="28" w:type="dxa"/>
              <w:bottom w:w="28" w:type="dxa"/>
            </w:tcMar>
            <w:vAlign w:val="center"/>
          </w:tcPr>
          <w:p w14:paraId="3C5DF83B" w14:textId="03A013EB" w:rsidR="001908CB" w:rsidRDefault="001908CB" w:rsidP="001908CB">
            <w:pPr>
              <w:pStyle w:val="tabletext"/>
            </w:pPr>
            <w:r w:rsidRPr="00BE3ACB">
              <w:t>353.25</w:t>
            </w:r>
          </w:p>
        </w:tc>
        <w:tc>
          <w:tcPr>
            <w:tcW w:w="1297" w:type="dxa"/>
            <w:tcMar>
              <w:top w:w="28" w:type="dxa"/>
              <w:bottom w:w="28" w:type="dxa"/>
            </w:tcMar>
            <w:vAlign w:val="center"/>
          </w:tcPr>
          <w:p w14:paraId="7C08CE5D" w14:textId="2F28CC74" w:rsidR="001908CB" w:rsidRDefault="001908CB" w:rsidP="001908CB">
            <w:pPr>
              <w:pStyle w:val="tabletext"/>
            </w:pPr>
            <w:r w:rsidRPr="00BE3ACB">
              <w:t>0.60</w:t>
            </w:r>
          </w:p>
        </w:tc>
        <w:tc>
          <w:tcPr>
            <w:tcW w:w="1297" w:type="dxa"/>
            <w:tcMar>
              <w:top w:w="28" w:type="dxa"/>
              <w:bottom w:w="28" w:type="dxa"/>
            </w:tcMar>
          </w:tcPr>
          <w:p w14:paraId="78E1CB4E" w14:textId="77777777" w:rsidR="001908CB" w:rsidRDefault="001908CB" w:rsidP="001908CB">
            <w:pPr>
              <w:pStyle w:val="tabletext"/>
            </w:pPr>
          </w:p>
        </w:tc>
        <w:tc>
          <w:tcPr>
            <w:tcW w:w="1297" w:type="dxa"/>
            <w:tcMar>
              <w:top w:w="28" w:type="dxa"/>
              <w:bottom w:w="28" w:type="dxa"/>
            </w:tcMar>
            <w:vAlign w:val="center"/>
          </w:tcPr>
          <w:p w14:paraId="0941638E" w14:textId="0779363E" w:rsidR="001908CB" w:rsidRDefault="001908CB" w:rsidP="001908CB">
            <w:pPr>
              <w:pStyle w:val="tabletext"/>
            </w:pPr>
            <w:r w:rsidRPr="00BE3ACB">
              <w:t>305.00</w:t>
            </w:r>
          </w:p>
        </w:tc>
        <w:tc>
          <w:tcPr>
            <w:tcW w:w="1297" w:type="dxa"/>
            <w:tcMar>
              <w:top w:w="28" w:type="dxa"/>
              <w:bottom w:w="28" w:type="dxa"/>
            </w:tcMar>
            <w:vAlign w:val="center"/>
          </w:tcPr>
          <w:p w14:paraId="2C94E793" w14:textId="5022AA4F" w:rsidR="001908CB" w:rsidRDefault="001908CB" w:rsidP="001908CB">
            <w:pPr>
              <w:pStyle w:val="tabletext"/>
            </w:pPr>
            <w:r w:rsidRPr="00BE3ACB">
              <w:t>0.2947</w:t>
            </w:r>
          </w:p>
        </w:tc>
        <w:tc>
          <w:tcPr>
            <w:tcW w:w="1297" w:type="dxa"/>
            <w:tcMar>
              <w:top w:w="28" w:type="dxa"/>
              <w:bottom w:w="28" w:type="dxa"/>
              <w:right w:w="0" w:type="dxa"/>
            </w:tcMar>
            <w:vAlign w:val="center"/>
          </w:tcPr>
          <w:p w14:paraId="6784B396" w14:textId="5CEC84F8" w:rsidR="001908CB" w:rsidRDefault="001908CB" w:rsidP="001908CB">
            <w:pPr>
              <w:pStyle w:val="tabletext"/>
            </w:pPr>
            <w:r w:rsidRPr="00BE3ACB">
              <w:t>0.0042</w:t>
            </w:r>
          </w:p>
        </w:tc>
      </w:tr>
      <w:tr w:rsidR="001908CB" w14:paraId="40EB168A" w14:textId="77777777" w:rsidTr="00CE1E11">
        <w:tblPrEx>
          <w:tblCellMar>
            <w:top w:w="28" w:type="dxa"/>
            <w:bottom w:w="28" w:type="dxa"/>
          </w:tblCellMar>
        </w:tblPrEx>
        <w:tc>
          <w:tcPr>
            <w:tcW w:w="1298" w:type="dxa"/>
            <w:tcMar>
              <w:top w:w="28" w:type="dxa"/>
              <w:bottom w:w="28" w:type="dxa"/>
            </w:tcMar>
            <w:vAlign w:val="center"/>
          </w:tcPr>
          <w:p w14:paraId="07A69987" w14:textId="4B384CD1" w:rsidR="001908CB" w:rsidRDefault="001908CB" w:rsidP="001908CB">
            <w:pPr>
              <w:pStyle w:val="tabletext"/>
            </w:pPr>
            <w:r w:rsidRPr="00BE3ACB">
              <w:t>0.6000</w:t>
            </w:r>
          </w:p>
        </w:tc>
        <w:tc>
          <w:tcPr>
            <w:tcW w:w="1297" w:type="dxa"/>
            <w:tcMar>
              <w:top w:w="28" w:type="dxa"/>
              <w:bottom w:w="28" w:type="dxa"/>
            </w:tcMar>
            <w:vAlign w:val="center"/>
          </w:tcPr>
          <w:p w14:paraId="1D5C961A" w14:textId="49E7BD20" w:rsidR="001908CB" w:rsidRDefault="001908CB" w:rsidP="001908CB">
            <w:pPr>
              <w:pStyle w:val="tabletext"/>
            </w:pPr>
            <w:r w:rsidRPr="00BE3ACB">
              <w:t>360.96</w:t>
            </w:r>
          </w:p>
        </w:tc>
        <w:tc>
          <w:tcPr>
            <w:tcW w:w="1297" w:type="dxa"/>
            <w:tcMar>
              <w:top w:w="28" w:type="dxa"/>
              <w:bottom w:w="28" w:type="dxa"/>
            </w:tcMar>
            <w:vAlign w:val="center"/>
          </w:tcPr>
          <w:p w14:paraId="03F736EB" w14:textId="5A4F4E3D" w:rsidR="001908CB" w:rsidRDefault="001908CB" w:rsidP="001908CB">
            <w:pPr>
              <w:pStyle w:val="tabletext"/>
            </w:pPr>
            <w:r w:rsidRPr="00BE3ACB">
              <w:t>0.69</w:t>
            </w:r>
          </w:p>
        </w:tc>
        <w:tc>
          <w:tcPr>
            <w:tcW w:w="1297" w:type="dxa"/>
            <w:tcMar>
              <w:top w:w="28" w:type="dxa"/>
              <w:bottom w:w="28" w:type="dxa"/>
            </w:tcMar>
          </w:tcPr>
          <w:p w14:paraId="3E02962F" w14:textId="77777777" w:rsidR="001908CB" w:rsidRDefault="001908CB" w:rsidP="001908CB">
            <w:pPr>
              <w:pStyle w:val="tabletext"/>
            </w:pPr>
          </w:p>
        </w:tc>
        <w:tc>
          <w:tcPr>
            <w:tcW w:w="1297" w:type="dxa"/>
            <w:tcMar>
              <w:top w:w="28" w:type="dxa"/>
              <w:bottom w:w="28" w:type="dxa"/>
            </w:tcMar>
            <w:vAlign w:val="center"/>
          </w:tcPr>
          <w:p w14:paraId="0448677D" w14:textId="78B609FD" w:rsidR="001908CB" w:rsidRDefault="001908CB" w:rsidP="001908CB">
            <w:pPr>
              <w:pStyle w:val="tabletext"/>
            </w:pPr>
            <w:r w:rsidRPr="00BE3ACB">
              <w:t>310.00</w:t>
            </w:r>
          </w:p>
        </w:tc>
        <w:tc>
          <w:tcPr>
            <w:tcW w:w="1297" w:type="dxa"/>
            <w:tcMar>
              <w:top w:w="28" w:type="dxa"/>
              <w:bottom w:w="28" w:type="dxa"/>
            </w:tcMar>
            <w:vAlign w:val="center"/>
          </w:tcPr>
          <w:p w14:paraId="68B6D4CA" w14:textId="7AAA1E53" w:rsidR="001908CB" w:rsidRDefault="001908CB" w:rsidP="001908CB">
            <w:pPr>
              <w:pStyle w:val="tabletext"/>
            </w:pPr>
            <w:r w:rsidRPr="00BE3ACB">
              <w:t>0.3175</w:t>
            </w:r>
          </w:p>
        </w:tc>
        <w:tc>
          <w:tcPr>
            <w:tcW w:w="1297" w:type="dxa"/>
            <w:tcMar>
              <w:top w:w="28" w:type="dxa"/>
              <w:bottom w:w="28" w:type="dxa"/>
              <w:right w:w="0" w:type="dxa"/>
            </w:tcMar>
            <w:vAlign w:val="center"/>
          </w:tcPr>
          <w:p w14:paraId="490E33EE" w14:textId="6B5A5A40" w:rsidR="001908CB" w:rsidRDefault="001908CB" w:rsidP="001908CB">
            <w:pPr>
              <w:pStyle w:val="tabletext"/>
            </w:pPr>
            <w:r w:rsidRPr="00BE3ACB">
              <w:t>0.0040</w:t>
            </w:r>
          </w:p>
        </w:tc>
      </w:tr>
      <w:tr w:rsidR="001908CB" w14:paraId="1A997D87" w14:textId="77777777" w:rsidTr="00CE1E11">
        <w:tblPrEx>
          <w:tblCellMar>
            <w:top w:w="28" w:type="dxa"/>
            <w:bottom w:w="28" w:type="dxa"/>
          </w:tblCellMar>
        </w:tblPrEx>
        <w:tc>
          <w:tcPr>
            <w:tcW w:w="1298" w:type="dxa"/>
            <w:tcMar>
              <w:top w:w="28" w:type="dxa"/>
              <w:bottom w:w="28" w:type="dxa"/>
            </w:tcMar>
            <w:vAlign w:val="center"/>
          </w:tcPr>
          <w:p w14:paraId="15CC8740" w14:textId="2F795D4B" w:rsidR="001908CB" w:rsidRDefault="001908CB" w:rsidP="001908CB">
            <w:pPr>
              <w:pStyle w:val="tabletext"/>
            </w:pPr>
            <w:r w:rsidRPr="00BE3ACB">
              <w:t>0.6500</w:t>
            </w:r>
          </w:p>
        </w:tc>
        <w:tc>
          <w:tcPr>
            <w:tcW w:w="1297" w:type="dxa"/>
            <w:tcMar>
              <w:top w:w="28" w:type="dxa"/>
              <w:bottom w:w="28" w:type="dxa"/>
            </w:tcMar>
            <w:vAlign w:val="center"/>
          </w:tcPr>
          <w:p w14:paraId="626D50EE" w14:textId="5DFCC5A2" w:rsidR="001908CB" w:rsidRDefault="001908CB" w:rsidP="001908CB">
            <w:pPr>
              <w:pStyle w:val="tabletext"/>
            </w:pPr>
            <w:r w:rsidRPr="00BE3ACB">
              <w:t>368.11</w:t>
            </w:r>
          </w:p>
        </w:tc>
        <w:tc>
          <w:tcPr>
            <w:tcW w:w="1297" w:type="dxa"/>
            <w:tcMar>
              <w:top w:w="28" w:type="dxa"/>
              <w:bottom w:w="28" w:type="dxa"/>
            </w:tcMar>
            <w:vAlign w:val="center"/>
          </w:tcPr>
          <w:p w14:paraId="16C69A86" w14:textId="4536CB51" w:rsidR="001908CB" w:rsidRDefault="001908CB" w:rsidP="001908CB">
            <w:pPr>
              <w:pStyle w:val="tabletext"/>
            </w:pPr>
            <w:r w:rsidRPr="00BE3ACB">
              <w:t>0.78</w:t>
            </w:r>
          </w:p>
        </w:tc>
        <w:tc>
          <w:tcPr>
            <w:tcW w:w="1297" w:type="dxa"/>
            <w:tcMar>
              <w:top w:w="28" w:type="dxa"/>
              <w:bottom w:w="28" w:type="dxa"/>
            </w:tcMar>
          </w:tcPr>
          <w:p w14:paraId="5C22B4E9" w14:textId="77777777" w:rsidR="001908CB" w:rsidRDefault="001908CB" w:rsidP="001908CB">
            <w:pPr>
              <w:pStyle w:val="tabletext"/>
            </w:pPr>
          </w:p>
        </w:tc>
        <w:tc>
          <w:tcPr>
            <w:tcW w:w="1297" w:type="dxa"/>
            <w:tcMar>
              <w:top w:w="28" w:type="dxa"/>
              <w:bottom w:w="28" w:type="dxa"/>
            </w:tcMar>
            <w:vAlign w:val="center"/>
          </w:tcPr>
          <w:p w14:paraId="3A832B42" w14:textId="04452C16" w:rsidR="001908CB" w:rsidRDefault="001908CB" w:rsidP="001908CB">
            <w:pPr>
              <w:pStyle w:val="tabletext"/>
            </w:pPr>
            <w:r w:rsidRPr="00BE3ACB">
              <w:t>315.00</w:t>
            </w:r>
          </w:p>
        </w:tc>
        <w:tc>
          <w:tcPr>
            <w:tcW w:w="1297" w:type="dxa"/>
            <w:tcMar>
              <w:top w:w="28" w:type="dxa"/>
              <w:bottom w:w="28" w:type="dxa"/>
            </w:tcMar>
            <w:vAlign w:val="center"/>
          </w:tcPr>
          <w:p w14:paraId="551F49EF" w14:textId="6CB8EB95" w:rsidR="001908CB" w:rsidRDefault="001908CB" w:rsidP="001908CB">
            <w:pPr>
              <w:pStyle w:val="tabletext"/>
            </w:pPr>
            <w:r w:rsidRPr="00BE3ACB">
              <w:t>0.3411</w:t>
            </w:r>
          </w:p>
        </w:tc>
        <w:tc>
          <w:tcPr>
            <w:tcW w:w="1297" w:type="dxa"/>
            <w:tcMar>
              <w:top w:w="28" w:type="dxa"/>
              <w:bottom w:w="28" w:type="dxa"/>
              <w:right w:w="0" w:type="dxa"/>
            </w:tcMar>
            <w:vAlign w:val="center"/>
          </w:tcPr>
          <w:p w14:paraId="2C643030" w14:textId="0D3297B0" w:rsidR="001908CB" w:rsidRDefault="001908CB" w:rsidP="001908CB">
            <w:pPr>
              <w:pStyle w:val="tabletext"/>
            </w:pPr>
            <w:r w:rsidRPr="00BE3ACB">
              <w:t>0.0038</w:t>
            </w:r>
          </w:p>
        </w:tc>
      </w:tr>
      <w:tr w:rsidR="001908CB" w14:paraId="78272D81" w14:textId="77777777" w:rsidTr="00CE1E11">
        <w:tblPrEx>
          <w:tblCellMar>
            <w:top w:w="28" w:type="dxa"/>
            <w:bottom w:w="28" w:type="dxa"/>
          </w:tblCellMar>
        </w:tblPrEx>
        <w:tc>
          <w:tcPr>
            <w:tcW w:w="1298" w:type="dxa"/>
            <w:tcMar>
              <w:top w:w="28" w:type="dxa"/>
              <w:bottom w:w="28" w:type="dxa"/>
            </w:tcMar>
            <w:vAlign w:val="center"/>
          </w:tcPr>
          <w:p w14:paraId="0D716097" w14:textId="6222B8BE" w:rsidR="001908CB" w:rsidRDefault="001908CB" w:rsidP="001908CB">
            <w:pPr>
              <w:pStyle w:val="tabletext"/>
            </w:pPr>
            <w:r w:rsidRPr="00BE3ACB">
              <w:t>0.7000</w:t>
            </w:r>
          </w:p>
        </w:tc>
        <w:tc>
          <w:tcPr>
            <w:tcW w:w="1297" w:type="dxa"/>
            <w:tcMar>
              <w:top w:w="28" w:type="dxa"/>
              <w:bottom w:w="28" w:type="dxa"/>
            </w:tcMar>
            <w:vAlign w:val="center"/>
          </w:tcPr>
          <w:p w14:paraId="51932B57" w14:textId="69163473" w:rsidR="001908CB" w:rsidRDefault="001908CB" w:rsidP="001908CB">
            <w:pPr>
              <w:pStyle w:val="tabletext"/>
            </w:pPr>
            <w:r w:rsidRPr="00BE3ACB">
              <w:t>374.72</w:t>
            </w:r>
          </w:p>
        </w:tc>
        <w:tc>
          <w:tcPr>
            <w:tcW w:w="1297" w:type="dxa"/>
            <w:tcMar>
              <w:top w:w="28" w:type="dxa"/>
              <w:bottom w:w="28" w:type="dxa"/>
            </w:tcMar>
            <w:vAlign w:val="center"/>
          </w:tcPr>
          <w:p w14:paraId="15F28213" w14:textId="13E72168" w:rsidR="001908CB" w:rsidRDefault="001908CB" w:rsidP="001908CB">
            <w:pPr>
              <w:pStyle w:val="tabletext"/>
            </w:pPr>
            <w:r w:rsidRPr="00BE3ACB">
              <w:t>0.87</w:t>
            </w:r>
          </w:p>
        </w:tc>
        <w:tc>
          <w:tcPr>
            <w:tcW w:w="1297" w:type="dxa"/>
            <w:tcMar>
              <w:top w:w="28" w:type="dxa"/>
              <w:bottom w:w="28" w:type="dxa"/>
            </w:tcMar>
          </w:tcPr>
          <w:p w14:paraId="1374C1BC" w14:textId="77777777" w:rsidR="001908CB" w:rsidRDefault="001908CB" w:rsidP="001908CB">
            <w:pPr>
              <w:pStyle w:val="tabletext"/>
            </w:pPr>
          </w:p>
        </w:tc>
        <w:tc>
          <w:tcPr>
            <w:tcW w:w="1297" w:type="dxa"/>
            <w:tcMar>
              <w:top w:w="28" w:type="dxa"/>
              <w:bottom w:w="28" w:type="dxa"/>
            </w:tcMar>
            <w:vAlign w:val="center"/>
          </w:tcPr>
          <w:p w14:paraId="013910EF" w14:textId="68F1E56B" w:rsidR="001908CB" w:rsidRDefault="001908CB" w:rsidP="001908CB">
            <w:pPr>
              <w:pStyle w:val="tabletext"/>
            </w:pPr>
            <w:r w:rsidRPr="00BE3ACB">
              <w:t>320.00</w:t>
            </w:r>
          </w:p>
        </w:tc>
        <w:tc>
          <w:tcPr>
            <w:tcW w:w="1297" w:type="dxa"/>
            <w:tcMar>
              <w:top w:w="28" w:type="dxa"/>
              <w:bottom w:w="28" w:type="dxa"/>
            </w:tcMar>
            <w:vAlign w:val="center"/>
          </w:tcPr>
          <w:p w14:paraId="054B46D1" w14:textId="22FB39B3" w:rsidR="001908CB" w:rsidRDefault="001908CB" w:rsidP="001908CB">
            <w:pPr>
              <w:pStyle w:val="tabletext"/>
            </w:pPr>
            <w:r w:rsidRPr="00BE3ACB">
              <w:t>0.3655</w:t>
            </w:r>
          </w:p>
        </w:tc>
        <w:tc>
          <w:tcPr>
            <w:tcW w:w="1297" w:type="dxa"/>
            <w:tcMar>
              <w:top w:w="28" w:type="dxa"/>
              <w:bottom w:w="28" w:type="dxa"/>
              <w:right w:w="0" w:type="dxa"/>
            </w:tcMar>
            <w:vAlign w:val="center"/>
          </w:tcPr>
          <w:p w14:paraId="33E876ED" w14:textId="1AE15D39" w:rsidR="001908CB" w:rsidRDefault="001908CB" w:rsidP="001908CB">
            <w:pPr>
              <w:pStyle w:val="tabletext"/>
            </w:pPr>
            <w:r w:rsidRPr="00BE3ACB">
              <w:t>0.0036</w:t>
            </w:r>
          </w:p>
        </w:tc>
      </w:tr>
      <w:tr w:rsidR="001908CB" w14:paraId="63D0E2A6" w14:textId="77777777" w:rsidTr="00CE1E11">
        <w:tblPrEx>
          <w:tblCellMar>
            <w:top w:w="28" w:type="dxa"/>
            <w:bottom w:w="28" w:type="dxa"/>
          </w:tblCellMar>
        </w:tblPrEx>
        <w:tc>
          <w:tcPr>
            <w:tcW w:w="1298" w:type="dxa"/>
            <w:tcMar>
              <w:top w:w="28" w:type="dxa"/>
              <w:bottom w:w="28" w:type="dxa"/>
            </w:tcMar>
            <w:vAlign w:val="center"/>
          </w:tcPr>
          <w:p w14:paraId="1209B2C0" w14:textId="24F94F66" w:rsidR="001908CB" w:rsidRDefault="001908CB" w:rsidP="001908CB">
            <w:pPr>
              <w:pStyle w:val="tabletext"/>
            </w:pPr>
            <w:r w:rsidRPr="00BE3ACB">
              <w:t>0.7500</w:t>
            </w:r>
          </w:p>
        </w:tc>
        <w:tc>
          <w:tcPr>
            <w:tcW w:w="1297" w:type="dxa"/>
            <w:tcMar>
              <w:top w:w="28" w:type="dxa"/>
              <w:bottom w:w="28" w:type="dxa"/>
            </w:tcMar>
            <w:vAlign w:val="center"/>
          </w:tcPr>
          <w:p w14:paraId="191B3BCE" w14:textId="0B67D3E0" w:rsidR="001908CB" w:rsidRDefault="001908CB" w:rsidP="001908CB">
            <w:pPr>
              <w:pStyle w:val="tabletext"/>
            </w:pPr>
            <w:r w:rsidRPr="00BE3ACB">
              <w:t>380.8</w:t>
            </w:r>
            <w:r>
              <w:t>1</w:t>
            </w:r>
          </w:p>
        </w:tc>
        <w:tc>
          <w:tcPr>
            <w:tcW w:w="1297" w:type="dxa"/>
            <w:tcMar>
              <w:top w:w="28" w:type="dxa"/>
              <w:bottom w:w="28" w:type="dxa"/>
            </w:tcMar>
            <w:vAlign w:val="center"/>
          </w:tcPr>
          <w:p w14:paraId="44D20F53" w14:textId="2937E75B" w:rsidR="001908CB" w:rsidRDefault="001908CB" w:rsidP="001908CB">
            <w:pPr>
              <w:pStyle w:val="tabletext"/>
            </w:pPr>
            <w:r>
              <w:t>0.96</w:t>
            </w:r>
          </w:p>
        </w:tc>
        <w:tc>
          <w:tcPr>
            <w:tcW w:w="1297" w:type="dxa"/>
            <w:tcMar>
              <w:top w:w="28" w:type="dxa"/>
              <w:bottom w:w="28" w:type="dxa"/>
            </w:tcMar>
          </w:tcPr>
          <w:p w14:paraId="49A2B38D" w14:textId="77777777" w:rsidR="001908CB" w:rsidRDefault="001908CB" w:rsidP="001908CB">
            <w:pPr>
              <w:pStyle w:val="tabletext"/>
            </w:pPr>
          </w:p>
        </w:tc>
        <w:tc>
          <w:tcPr>
            <w:tcW w:w="1297" w:type="dxa"/>
            <w:tcMar>
              <w:top w:w="28" w:type="dxa"/>
              <w:bottom w:w="28" w:type="dxa"/>
            </w:tcMar>
            <w:vAlign w:val="center"/>
          </w:tcPr>
          <w:p w14:paraId="01CEFE3F" w14:textId="52C21B56" w:rsidR="001908CB" w:rsidRDefault="001908CB" w:rsidP="001908CB">
            <w:pPr>
              <w:pStyle w:val="tabletext"/>
            </w:pPr>
            <w:r w:rsidRPr="00BE3ACB">
              <w:t>325.00</w:t>
            </w:r>
          </w:p>
        </w:tc>
        <w:tc>
          <w:tcPr>
            <w:tcW w:w="1297" w:type="dxa"/>
            <w:tcMar>
              <w:top w:w="28" w:type="dxa"/>
              <w:bottom w:w="28" w:type="dxa"/>
            </w:tcMar>
            <w:vAlign w:val="center"/>
          </w:tcPr>
          <w:p w14:paraId="7CFC5814" w14:textId="7B9FA4F4" w:rsidR="001908CB" w:rsidRDefault="001908CB" w:rsidP="001908CB">
            <w:pPr>
              <w:pStyle w:val="tabletext"/>
            </w:pPr>
            <w:r w:rsidRPr="00BE3ACB">
              <w:t>0.3907</w:t>
            </w:r>
          </w:p>
        </w:tc>
        <w:tc>
          <w:tcPr>
            <w:tcW w:w="1297" w:type="dxa"/>
            <w:tcMar>
              <w:top w:w="28" w:type="dxa"/>
              <w:bottom w:w="28" w:type="dxa"/>
              <w:right w:w="0" w:type="dxa"/>
            </w:tcMar>
            <w:vAlign w:val="center"/>
          </w:tcPr>
          <w:p w14:paraId="77CBE303" w14:textId="3688285E" w:rsidR="001908CB" w:rsidRDefault="001908CB" w:rsidP="001908CB">
            <w:pPr>
              <w:pStyle w:val="tabletext"/>
            </w:pPr>
            <w:r w:rsidRPr="00BE3ACB">
              <w:t>0.0035</w:t>
            </w:r>
          </w:p>
        </w:tc>
      </w:tr>
      <w:tr w:rsidR="001908CB" w14:paraId="1CAEFB70" w14:textId="77777777" w:rsidTr="00CE1E11">
        <w:tblPrEx>
          <w:tblCellMar>
            <w:top w:w="28" w:type="dxa"/>
            <w:bottom w:w="28" w:type="dxa"/>
          </w:tblCellMar>
        </w:tblPrEx>
        <w:tc>
          <w:tcPr>
            <w:tcW w:w="1298" w:type="dxa"/>
            <w:tcMar>
              <w:top w:w="28" w:type="dxa"/>
              <w:bottom w:w="28" w:type="dxa"/>
            </w:tcMar>
            <w:vAlign w:val="center"/>
          </w:tcPr>
          <w:p w14:paraId="5F93DE2F" w14:textId="60B363A0" w:rsidR="001908CB" w:rsidRDefault="001908CB" w:rsidP="001908CB">
            <w:pPr>
              <w:pStyle w:val="tabletext"/>
            </w:pPr>
            <w:r w:rsidRPr="00BE3ACB">
              <w:t>0.8000</w:t>
            </w:r>
          </w:p>
        </w:tc>
        <w:tc>
          <w:tcPr>
            <w:tcW w:w="1297" w:type="dxa"/>
            <w:tcMar>
              <w:top w:w="28" w:type="dxa"/>
              <w:bottom w:w="28" w:type="dxa"/>
            </w:tcMar>
            <w:vAlign w:val="center"/>
          </w:tcPr>
          <w:p w14:paraId="46BF8FC9" w14:textId="5D01DB99" w:rsidR="001908CB" w:rsidRDefault="001908CB" w:rsidP="001908CB">
            <w:pPr>
              <w:pStyle w:val="tabletext"/>
            </w:pPr>
            <w:r w:rsidRPr="00BE3ACB">
              <w:t>386.4</w:t>
            </w:r>
          </w:p>
        </w:tc>
        <w:tc>
          <w:tcPr>
            <w:tcW w:w="1297" w:type="dxa"/>
            <w:tcMar>
              <w:top w:w="28" w:type="dxa"/>
              <w:bottom w:w="28" w:type="dxa"/>
            </w:tcMar>
            <w:vAlign w:val="center"/>
          </w:tcPr>
          <w:p w14:paraId="3DFBDC46" w14:textId="2B525AB2" w:rsidR="001908CB" w:rsidRDefault="001908CB" w:rsidP="001908CB">
            <w:pPr>
              <w:pStyle w:val="tabletext"/>
            </w:pPr>
            <w:r w:rsidRPr="00BE3ACB">
              <w:t>1.1</w:t>
            </w:r>
          </w:p>
        </w:tc>
        <w:tc>
          <w:tcPr>
            <w:tcW w:w="1297" w:type="dxa"/>
            <w:tcMar>
              <w:top w:w="28" w:type="dxa"/>
              <w:bottom w:w="28" w:type="dxa"/>
            </w:tcMar>
          </w:tcPr>
          <w:p w14:paraId="023E437F" w14:textId="77777777" w:rsidR="001908CB" w:rsidRDefault="001908CB" w:rsidP="001908CB">
            <w:pPr>
              <w:pStyle w:val="tabletext"/>
            </w:pPr>
          </w:p>
        </w:tc>
        <w:tc>
          <w:tcPr>
            <w:tcW w:w="1297" w:type="dxa"/>
            <w:tcMar>
              <w:top w:w="28" w:type="dxa"/>
              <w:bottom w:w="28" w:type="dxa"/>
            </w:tcMar>
            <w:vAlign w:val="center"/>
          </w:tcPr>
          <w:p w14:paraId="29B01F5A" w14:textId="20815E37" w:rsidR="001908CB" w:rsidRDefault="001908CB" w:rsidP="001908CB">
            <w:pPr>
              <w:pStyle w:val="tabletext"/>
            </w:pPr>
            <w:r w:rsidRPr="00BE3ACB">
              <w:t>330.00</w:t>
            </w:r>
          </w:p>
        </w:tc>
        <w:tc>
          <w:tcPr>
            <w:tcW w:w="1297" w:type="dxa"/>
            <w:tcMar>
              <w:top w:w="28" w:type="dxa"/>
              <w:bottom w:w="28" w:type="dxa"/>
            </w:tcMar>
            <w:vAlign w:val="center"/>
          </w:tcPr>
          <w:p w14:paraId="64AF8CB9" w14:textId="1E082313" w:rsidR="001908CB" w:rsidRDefault="001908CB" w:rsidP="001908CB">
            <w:pPr>
              <w:pStyle w:val="tabletext"/>
            </w:pPr>
            <w:r w:rsidRPr="00BE3ACB">
              <w:t>0.4167</w:t>
            </w:r>
          </w:p>
        </w:tc>
        <w:tc>
          <w:tcPr>
            <w:tcW w:w="1297" w:type="dxa"/>
            <w:tcMar>
              <w:top w:w="28" w:type="dxa"/>
              <w:bottom w:w="28" w:type="dxa"/>
              <w:right w:w="0" w:type="dxa"/>
            </w:tcMar>
            <w:vAlign w:val="center"/>
          </w:tcPr>
          <w:p w14:paraId="3DB67B8F" w14:textId="39364122" w:rsidR="001908CB" w:rsidRDefault="001908CB" w:rsidP="001908CB">
            <w:pPr>
              <w:pStyle w:val="tabletext"/>
            </w:pPr>
            <w:r w:rsidRPr="00BE3ACB">
              <w:t>0.0033</w:t>
            </w:r>
          </w:p>
        </w:tc>
      </w:tr>
      <w:tr w:rsidR="001908CB" w14:paraId="096E53D7" w14:textId="77777777" w:rsidTr="00CE1E11">
        <w:tblPrEx>
          <w:tblCellMar>
            <w:top w:w="28" w:type="dxa"/>
            <w:bottom w:w="28" w:type="dxa"/>
          </w:tblCellMar>
        </w:tblPrEx>
        <w:tc>
          <w:tcPr>
            <w:tcW w:w="1298" w:type="dxa"/>
            <w:tcMar>
              <w:top w:w="28" w:type="dxa"/>
              <w:bottom w:w="28" w:type="dxa"/>
            </w:tcMar>
            <w:vAlign w:val="center"/>
          </w:tcPr>
          <w:p w14:paraId="7FF0AD08" w14:textId="116E178A" w:rsidR="001908CB" w:rsidRDefault="001908CB" w:rsidP="001908CB">
            <w:pPr>
              <w:pStyle w:val="tabletext"/>
            </w:pPr>
            <w:r w:rsidRPr="00BE3ACB">
              <w:t>0.8500</w:t>
            </w:r>
          </w:p>
        </w:tc>
        <w:tc>
          <w:tcPr>
            <w:tcW w:w="1297" w:type="dxa"/>
            <w:tcMar>
              <w:top w:w="28" w:type="dxa"/>
              <w:bottom w:w="28" w:type="dxa"/>
            </w:tcMar>
            <w:vAlign w:val="center"/>
          </w:tcPr>
          <w:p w14:paraId="4F2B18B2" w14:textId="4789B770" w:rsidR="001908CB" w:rsidRDefault="001908CB" w:rsidP="001908CB">
            <w:pPr>
              <w:pStyle w:val="tabletext"/>
            </w:pPr>
            <w:r w:rsidRPr="00BE3ACB">
              <w:t>391.7</w:t>
            </w:r>
          </w:p>
        </w:tc>
        <w:tc>
          <w:tcPr>
            <w:tcW w:w="1297" w:type="dxa"/>
            <w:tcMar>
              <w:top w:w="28" w:type="dxa"/>
              <w:bottom w:w="28" w:type="dxa"/>
            </w:tcMar>
            <w:vAlign w:val="center"/>
          </w:tcPr>
          <w:p w14:paraId="435F4A31" w14:textId="094F2745" w:rsidR="001908CB" w:rsidRDefault="001908CB" w:rsidP="001908CB">
            <w:pPr>
              <w:pStyle w:val="tabletext"/>
            </w:pPr>
            <w:r w:rsidRPr="00BE3ACB">
              <w:t>1.1</w:t>
            </w:r>
          </w:p>
        </w:tc>
        <w:tc>
          <w:tcPr>
            <w:tcW w:w="1297" w:type="dxa"/>
            <w:tcMar>
              <w:top w:w="28" w:type="dxa"/>
              <w:bottom w:w="28" w:type="dxa"/>
            </w:tcMar>
          </w:tcPr>
          <w:p w14:paraId="39AE185C" w14:textId="77777777" w:rsidR="001908CB" w:rsidRDefault="001908CB" w:rsidP="001908CB">
            <w:pPr>
              <w:pStyle w:val="tabletext"/>
            </w:pPr>
          </w:p>
        </w:tc>
        <w:tc>
          <w:tcPr>
            <w:tcW w:w="1297" w:type="dxa"/>
            <w:tcMar>
              <w:top w:w="28" w:type="dxa"/>
              <w:bottom w:w="28" w:type="dxa"/>
            </w:tcMar>
            <w:vAlign w:val="center"/>
          </w:tcPr>
          <w:p w14:paraId="66E9641A" w14:textId="716D75CA" w:rsidR="001908CB" w:rsidRDefault="001908CB" w:rsidP="001908CB">
            <w:pPr>
              <w:pStyle w:val="tabletext"/>
            </w:pPr>
            <w:r w:rsidRPr="00BE3ACB">
              <w:t>335.00</w:t>
            </w:r>
          </w:p>
        </w:tc>
        <w:tc>
          <w:tcPr>
            <w:tcW w:w="1297" w:type="dxa"/>
            <w:tcMar>
              <w:top w:w="28" w:type="dxa"/>
              <w:bottom w:w="28" w:type="dxa"/>
            </w:tcMar>
            <w:vAlign w:val="center"/>
          </w:tcPr>
          <w:p w14:paraId="22B21BC1" w14:textId="0F4CA851" w:rsidR="001908CB" w:rsidRDefault="001908CB" w:rsidP="001908CB">
            <w:pPr>
              <w:pStyle w:val="tabletext"/>
            </w:pPr>
            <w:r w:rsidRPr="00BE3ACB">
              <w:t>0.4436</w:t>
            </w:r>
          </w:p>
        </w:tc>
        <w:tc>
          <w:tcPr>
            <w:tcW w:w="1297" w:type="dxa"/>
            <w:tcMar>
              <w:top w:w="28" w:type="dxa"/>
              <w:bottom w:w="28" w:type="dxa"/>
              <w:right w:w="0" w:type="dxa"/>
            </w:tcMar>
            <w:vAlign w:val="center"/>
          </w:tcPr>
          <w:p w14:paraId="25DF7A94" w14:textId="0AE1EE7D" w:rsidR="001908CB" w:rsidRDefault="001908CB" w:rsidP="001908CB">
            <w:pPr>
              <w:pStyle w:val="tabletext"/>
            </w:pPr>
            <w:r w:rsidRPr="00BE3ACB">
              <w:t>0.0032</w:t>
            </w:r>
          </w:p>
        </w:tc>
      </w:tr>
      <w:tr w:rsidR="001908CB" w14:paraId="169E9FD8" w14:textId="77777777" w:rsidTr="00CE1E11">
        <w:tblPrEx>
          <w:tblCellMar>
            <w:top w:w="28" w:type="dxa"/>
            <w:bottom w:w="28" w:type="dxa"/>
          </w:tblCellMar>
        </w:tblPrEx>
        <w:tc>
          <w:tcPr>
            <w:tcW w:w="1298" w:type="dxa"/>
            <w:tcMar>
              <w:top w:w="28" w:type="dxa"/>
              <w:bottom w:w="28" w:type="dxa"/>
            </w:tcMar>
            <w:vAlign w:val="center"/>
          </w:tcPr>
          <w:p w14:paraId="68930AF0" w14:textId="3CA244E7" w:rsidR="001908CB" w:rsidRDefault="001908CB" w:rsidP="001908CB">
            <w:pPr>
              <w:pStyle w:val="tabletext"/>
            </w:pPr>
            <w:r w:rsidRPr="00BE3ACB">
              <w:t>0.9000</w:t>
            </w:r>
          </w:p>
        </w:tc>
        <w:tc>
          <w:tcPr>
            <w:tcW w:w="1297" w:type="dxa"/>
            <w:tcMar>
              <w:top w:w="28" w:type="dxa"/>
              <w:bottom w:w="28" w:type="dxa"/>
            </w:tcMar>
            <w:vAlign w:val="center"/>
          </w:tcPr>
          <w:p w14:paraId="6C177CFD" w14:textId="383A2CA8" w:rsidR="001908CB" w:rsidRDefault="001908CB" w:rsidP="001908CB">
            <w:pPr>
              <w:pStyle w:val="tabletext"/>
            </w:pPr>
            <w:r w:rsidRPr="00BE3ACB">
              <w:t>396.7</w:t>
            </w:r>
          </w:p>
        </w:tc>
        <w:tc>
          <w:tcPr>
            <w:tcW w:w="1297" w:type="dxa"/>
            <w:tcMar>
              <w:top w:w="28" w:type="dxa"/>
              <w:bottom w:w="28" w:type="dxa"/>
            </w:tcMar>
            <w:vAlign w:val="center"/>
          </w:tcPr>
          <w:p w14:paraId="5C22F403" w14:textId="2AD00199" w:rsidR="001908CB" w:rsidRDefault="001908CB" w:rsidP="001908CB">
            <w:pPr>
              <w:pStyle w:val="tabletext"/>
            </w:pPr>
            <w:r w:rsidRPr="00BE3ACB">
              <w:t>1.2</w:t>
            </w:r>
          </w:p>
        </w:tc>
        <w:tc>
          <w:tcPr>
            <w:tcW w:w="1297" w:type="dxa"/>
            <w:tcMar>
              <w:top w:w="28" w:type="dxa"/>
              <w:bottom w:w="28" w:type="dxa"/>
            </w:tcMar>
          </w:tcPr>
          <w:p w14:paraId="43F80BE7" w14:textId="77777777" w:rsidR="001908CB" w:rsidRDefault="001908CB" w:rsidP="001908CB">
            <w:pPr>
              <w:pStyle w:val="tabletext"/>
            </w:pPr>
          </w:p>
        </w:tc>
        <w:tc>
          <w:tcPr>
            <w:tcW w:w="1297" w:type="dxa"/>
            <w:tcMar>
              <w:top w:w="28" w:type="dxa"/>
              <w:bottom w:w="28" w:type="dxa"/>
            </w:tcMar>
            <w:vAlign w:val="center"/>
          </w:tcPr>
          <w:p w14:paraId="1DED7D94" w14:textId="1886FAB1" w:rsidR="001908CB" w:rsidRDefault="001908CB" w:rsidP="001908CB">
            <w:pPr>
              <w:pStyle w:val="tabletext"/>
            </w:pPr>
            <w:r w:rsidRPr="00BE3ACB">
              <w:t>340.00</w:t>
            </w:r>
          </w:p>
        </w:tc>
        <w:tc>
          <w:tcPr>
            <w:tcW w:w="1297" w:type="dxa"/>
            <w:tcMar>
              <w:top w:w="28" w:type="dxa"/>
              <w:bottom w:w="28" w:type="dxa"/>
            </w:tcMar>
            <w:vAlign w:val="center"/>
          </w:tcPr>
          <w:p w14:paraId="3AF75661" w14:textId="0D4C2482" w:rsidR="001908CB" w:rsidRDefault="001908CB" w:rsidP="001908CB">
            <w:pPr>
              <w:pStyle w:val="tabletext"/>
            </w:pPr>
            <w:r w:rsidRPr="00BE3ACB">
              <w:t>0.4713</w:t>
            </w:r>
          </w:p>
        </w:tc>
        <w:tc>
          <w:tcPr>
            <w:tcW w:w="1297" w:type="dxa"/>
            <w:tcMar>
              <w:top w:w="28" w:type="dxa"/>
              <w:bottom w:w="28" w:type="dxa"/>
              <w:right w:w="0" w:type="dxa"/>
            </w:tcMar>
            <w:vAlign w:val="center"/>
          </w:tcPr>
          <w:p w14:paraId="3DB9A93F" w14:textId="3D21384A" w:rsidR="001908CB" w:rsidRDefault="001908CB" w:rsidP="001908CB">
            <w:pPr>
              <w:pStyle w:val="tabletext"/>
            </w:pPr>
            <w:r w:rsidRPr="00BE3ACB">
              <w:t>0.0031</w:t>
            </w:r>
          </w:p>
        </w:tc>
      </w:tr>
      <w:tr w:rsidR="001908CB" w14:paraId="7CD7EB42" w14:textId="77777777" w:rsidTr="00CE1E11">
        <w:tblPrEx>
          <w:tblCellMar>
            <w:top w:w="28" w:type="dxa"/>
            <w:bottom w:w="28" w:type="dxa"/>
          </w:tblCellMar>
        </w:tblPrEx>
        <w:tc>
          <w:tcPr>
            <w:tcW w:w="1298" w:type="dxa"/>
            <w:tcMar>
              <w:top w:w="28" w:type="dxa"/>
              <w:bottom w:w="28" w:type="dxa"/>
            </w:tcMar>
            <w:vAlign w:val="center"/>
          </w:tcPr>
          <w:p w14:paraId="5E66DFA8" w14:textId="08DA18E3" w:rsidR="001908CB" w:rsidRDefault="001908CB" w:rsidP="001908CB">
            <w:pPr>
              <w:pStyle w:val="tabletext"/>
            </w:pPr>
            <w:r w:rsidRPr="00BE3ACB">
              <w:t>0.9500</w:t>
            </w:r>
          </w:p>
        </w:tc>
        <w:tc>
          <w:tcPr>
            <w:tcW w:w="1297" w:type="dxa"/>
            <w:tcMar>
              <w:top w:w="28" w:type="dxa"/>
              <w:bottom w:w="28" w:type="dxa"/>
            </w:tcMar>
            <w:vAlign w:val="center"/>
          </w:tcPr>
          <w:p w14:paraId="2B9F2718" w14:textId="31F968D3" w:rsidR="001908CB" w:rsidRDefault="001908CB" w:rsidP="001908CB">
            <w:pPr>
              <w:pStyle w:val="tabletext"/>
            </w:pPr>
            <w:r w:rsidRPr="00BE3ACB">
              <w:t>401.6</w:t>
            </w:r>
          </w:p>
        </w:tc>
        <w:tc>
          <w:tcPr>
            <w:tcW w:w="1297" w:type="dxa"/>
            <w:tcMar>
              <w:top w:w="28" w:type="dxa"/>
              <w:bottom w:w="28" w:type="dxa"/>
            </w:tcMar>
            <w:vAlign w:val="center"/>
          </w:tcPr>
          <w:p w14:paraId="13AB8F40" w14:textId="48372E82" w:rsidR="001908CB" w:rsidRDefault="001908CB" w:rsidP="001908CB">
            <w:pPr>
              <w:pStyle w:val="tabletext"/>
            </w:pPr>
            <w:r w:rsidRPr="00BE3ACB">
              <w:t>1.3</w:t>
            </w:r>
          </w:p>
        </w:tc>
        <w:tc>
          <w:tcPr>
            <w:tcW w:w="1297" w:type="dxa"/>
            <w:tcMar>
              <w:top w:w="28" w:type="dxa"/>
              <w:bottom w:w="28" w:type="dxa"/>
            </w:tcMar>
          </w:tcPr>
          <w:p w14:paraId="37A34153" w14:textId="77777777" w:rsidR="001908CB" w:rsidRDefault="001908CB" w:rsidP="001908CB">
            <w:pPr>
              <w:pStyle w:val="tabletext"/>
            </w:pPr>
          </w:p>
        </w:tc>
        <w:tc>
          <w:tcPr>
            <w:tcW w:w="1297" w:type="dxa"/>
            <w:tcMar>
              <w:top w:w="28" w:type="dxa"/>
              <w:bottom w:w="28" w:type="dxa"/>
            </w:tcMar>
            <w:vAlign w:val="center"/>
          </w:tcPr>
          <w:p w14:paraId="0D0DD40A" w14:textId="3E79370A" w:rsidR="001908CB" w:rsidRDefault="001908CB" w:rsidP="001908CB">
            <w:pPr>
              <w:pStyle w:val="tabletext"/>
            </w:pPr>
            <w:r w:rsidRPr="00BE3ACB">
              <w:t>345.00</w:t>
            </w:r>
          </w:p>
        </w:tc>
        <w:tc>
          <w:tcPr>
            <w:tcW w:w="1297" w:type="dxa"/>
            <w:tcMar>
              <w:top w:w="28" w:type="dxa"/>
              <w:bottom w:w="28" w:type="dxa"/>
            </w:tcMar>
            <w:vAlign w:val="center"/>
          </w:tcPr>
          <w:p w14:paraId="668C30AA" w14:textId="4B415166" w:rsidR="001908CB" w:rsidRDefault="001908CB" w:rsidP="001908CB">
            <w:pPr>
              <w:pStyle w:val="tabletext"/>
            </w:pPr>
            <w:r w:rsidRPr="00BE3ACB">
              <w:t>0.5001</w:t>
            </w:r>
          </w:p>
        </w:tc>
        <w:tc>
          <w:tcPr>
            <w:tcW w:w="1297" w:type="dxa"/>
            <w:tcMar>
              <w:top w:w="28" w:type="dxa"/>
              <w:bottom w:w="28" w:type="dxa"/>
              <w:right w:w="0" w:type="dxa"/>
            </w:tcMar>
            <w:vAlign w:val="center"/>
          </w:tcPr>
          <w:p w14:paraId="2B33C9F8" w14:textId="23DC9CEF" w:rsidR="001908CB" w:rsidRDefault="001908CB" w:rsidP="001908CB">
            <w:pPr>
              <w:pStyle w:val="tabletext"/>
            </w:pPr>
            <w:r w:rsidRPr="00BE3ACB">
              <w:t>0.0030</w:t>
            </w:r>
          </w:p>
        </w:tc>
      </w:tr>
      <w:tr w:rsidR="001908CB" w14:paraId="7EE15961" w14:textId="77777777" w:rsidTr="00CE1E11">
        <w:tblPrEx>
          <w:tblCellMar>
            <w:top w:w="28" w:type="dxa"/>
            <w:bottom w:w="28" w:type="dxa"/>
          </w:tblCellMar>
        </w:tblPrEx>
        <w:tc>
          <w:tcPr>
            <w:tcW w:w="1298" w:type="dxa"/>
            <w:tcMar>
              <w:top w:w="28" w:type="dxa"/>
              <w:bottom w:w="28" w:type="dxa"/>
            </w:tcMar>
          </w:tcPr>
          <w:p w14:paraId="02693DB7" w14:textId="77777777" w:rsidR="001908CB" w:rsidRDefault="001908CB" w:rsidP="001908CB">
            <w:pPr>
              <w:pStyle w:val="tabletext"/>
            </w:pPr>
          </w:p>
        </w:tc>
        <w:tc>
          <w:tcPr>
            <w:tcW w:w="1297" w:type="dxa"/>
            <w:tcMar>
              <w:top w:w="28" w:type="dxa"/>
              <w:bottom w:w="28" w:type="dxa"/>
            </w:tcMar>
          </w:tcPr>
          <w:p w14:paraId="1A7136FA" w14:textId="77777777" w:rsidR="001908CB" w:rsidRDefault="001908CB" w:rsidP="001908CB">
            <w:pPr>
              <w:pStyle w:val="tabletext"/>
            </w:pPr>
          </w:p>
        </w:tc>
        <w:tc>
          <w:tcPr>
            <w:tcW w:w="1297" w:type="dxa"/>
            <w:tcMar>
              <w:top w:w="28" w:type="dxa"/>
              <w:bottom w:w="28" w:type="dxa"/>
            </w:tcMar>
          </w:tcPr>
          <w:p w14:paraId="0456CFB8" w14:textId="77777777" w:rsidR="001908CB" w:rsidRDefault="001908CB" w:rsidP="001908CB">
            <w:pPr>
              <w:pStyle w:val="tabletext"/>
            </w:pPr>
          </w:p>
        </w:tc>
        <w:tc>
          <w:tcPr>
            <w:tcW w:w="1297" w:type="dxa"/>
            <w:tcMar>
              <w:top w:w="28" w:type="dxa"/>
              <w:bottom w:w="28" w:type="dxa"/>
            </w:tcMar>
          </w:tcPr>
          <w:p w14:paraId="116B877C" w14:textId="77777777" w:rsidR="001908CB" w:rsidRDefault="001908CB" w:rsidP="001908CB">
            <w:pPr>
              <w:pStyle w:val="tabletext"/>
            </w:pPr>
          </w:p>
        </w:tc>
        <w:tc>
          <w:tcPr>
            <w:tcW w:w="1297" w:type="dxa"/>
            <w:tcMar>
              <w:top w:w="28" w:type="dxa"/>
              <w:bottom w:w="28" w:type="dxa"/>
            </w:tcMar>
            <w:vAlign w:val="center"/>
          </w:tcPr>
          <w:p w14:paraId="65395804" w14:textId="617D3F5C" w:rsidR="001908CB" w:rsidRDefault="001908CB" w:rsidP="001908CB">
            <w:pPr>
              <w:pStyle w:val="tabletext"/>
            </w:pPr>
            <w:r w:rsidRPr="00BE3ACB">
              <w:t>350.00</w:t>
            </w:r>
          </w:p>
        </w:tc>
        <w:tc>
          <w:tcPr>
            <w:tcW w:w="1297" w:type="dxa"/>
            <w:tcMar>
              <w:top w:w="28" w:type="dxa"/>
              <w:bottom w:w="28" w:type="dxa"/>
            </w:tcMar>
            <w:vAlign w:val="center"/>
          </w:tcPr>
          <w:p w14:paraId="63F28597" w14:textId="1CF491A7" w:rsidR="001908CB" w:rsidRDefault="001908CB" w:rsidP="001908CB">
            <w:pPr>
              <w:pStyle w:val="tabletext"/>
            </w:pPr>
            <w:r w:rsidRPr="00BE3ACB">
              <w:t>0.5299</w:t>
            </w:r>
          </w:p>
        </w:tc>
        <w:tc>
          <w:tcPr>
            <w:tcW w:w="1297" w:type="dxa"/>
            <w:tcMar>
              <w:top w:w="28" w:type="dxa"/>
              <w:bottom w:w="28" w:type="dxa"/>
              <w:right w:w="0" w:type="dxa"/>
            </w:tcMar>
            <w:vAlign w:val="center"/>
          </w:tcPr>
          <w:p w14:paraId="69FBE086" w14:textId="6D84765A" w:rsidR="001908CB" w:rsidRDefault="001908CB" w:rsidP="001908CB">
            <w:pPr>
              <w:pStyle w:val="tabletext"/>
            </w:pPr>
            <w:r w:rsidRPr="00BE3ACB">
              <w:t>0.0029</w:t>
            </w:r>
          </w:p>
        </w:tc>
      </w:tr>
      <w:tr w:rsidR="001908CB" w14:paraId="1031D586" w14:textId="77777777" w:rsidTr="00CE1E11">
        <w:tblPrEx>
          <w:tblCellMar>
            <w:top w:w="28" w:type="dxa"/>
            <w:bottom w:w="28" w:type="dxa"/>
          </w:tblCellMar>
        </w:tblPrEx>
        <w:tc>
          <w:tcPr>
            <w:tcW w:w="1298" w:type="dxa"/>
            <w:tcMar>
              <w:top w:w="28" w:type="dxa"/>
              <w:bottom w:w="28" w:type="dxa"/>
            </w:tcMar>
          </w:tcPr>
          <w:p w14:paraId="262EE33D" w14:textId="77777777" w:rsidR="001908CB" w:rsidRDefault="001908CB" w:rsidP="001908CB">
            <w:pPr>
              <w:pStyle w:val="tabletext"/>
            </w:pPr>
          </w:p>
        </w:tc>
        <w:tc>
          <w:tcPr>
            <w:tcW w:w="1297" w:type="dxa"/>
            <w:tcMar>
              <w:top w:w="28" w:type="dxa"/>
              <w:bottom w:w="28" w:type="dxa"/>
            </w:tcMar>
          </w:tcPr>
          <w:p w14:paraId="6FD05E85" w14:textId="77777777" w:rsidR="001908CB" w:rsidRDefault="001908CB" w:rsidP="001908CB">
            <w:pPr>
              <w:pStyle w:val="tabletext"/>
            </w:pPr>
          </w:p>
        </w:tc>
        <w:tc>
          <w:tcPr>
            <w:tcW w:w="1297" w:type="dxa"/>
            <w:tcMar>
              <w:top w:w="28" w:type="dxa"/>
              <w:bottom w:w="28" w:type="dxa"/>
            </w:tcMar>
          </w:tcPr>
          <w:p w14:paraId="27C6F979" w14:textId="77777777" w:rsidR="001908CB" w:rsidRDefault="001908CB" w:rsidP="001908CB">
            <w:pPr>
              <w:pStyle w:val="tabletext"/>
            </w:pPr>
          </w:p>
        </w:tc>
        <w:tc>
          <w:tcPr>
            <w:tcW w:w="1297" w:type="dxa"/>
            <w:tcMar>
              <w:top w:w="28" w:type="dxa"/>
              <w:bottom w:w="28" w:type="dxa"/>
            </w:tcMar>
          </w:tcPr>
          <w:p w14:paraId="175D52D4" w14:textId="77777777" w:rsidR="001908CB" w:rsidRDefault="001908CB" w:rsidP="001908CB">
            <w:pPr>
              <w:pStyle w:val="tabletext"/>
            </w:pPr>
          </w:p>
        </w:tc>
        <w:tc>
          <w:tcPr>
            <w:tcW w:w="1297" w:type="dxa"/>
            <w:tcMar>
              <w:top w:w="28" w:type="dxa"/>
              <w:bottom w:w="28" w:type="dxa"/>
            </w:tcMar>
            <w:vAlign w:val="center"/>
          </w:tcPr>
          <w:p w14:paraId="723F4782" w14:textId="0DBD4DDD" w:rsidR="001908CB" w:rsidRDefault="001908CB" w:rsidP="001908CB">
            <w:pPr>
              <w:pStyle w:val="tabletext"/>
            </w:pPr>
            <w:r w:rsidRPr="00BE3ACB">
              <w:t>355.00</w:t>
            </w:r>
          </w:p>
        </w:tc>
        <w:tc>
          <w:tcPr>
            <w:tcW w:w="1297" w:type="dxa"/>
            <w:tcMar>
              <w:top w:w="28" w:type="dxa"/>
              <w:bottom w:w="28" w:type="dxa"/>
            </w:tcMar>
            <w:vAlign w:val="center"/>
          </w:tcPr>
          <w:p w14:paraId="00A744C9" w14:textId="3260D1CE" w:rsidR="001908CB" w:rsidRDefault="001908CB" w:rsidP="001908CB">
            <w:pPr>
              <w:pStyle w:val="tabletext"/>
            </w:pPr>
            <w:r w:rsidRPr="00BE3ACB">
              <w:t>0.5610</w:t>
            </w:r>
          </w:p>
        </w:tc>
        <w:tc>
          <w:tcPr>
            <w:tcW w:w="1297" w:type="dxa"/>
            <w:tcMar>
              <w:top w:w="28" w:type="dxa"/>
              <w:bottom w:w="28" w:type="dxa"/>
              <w:right w:w="0" w:type="dxa"/>
            </w:tcMar>
            <w:vAlign w:val="center"/>
          </w:tcPr>
          <w:p w14:paraId="2C067E8E" w14:textId="475DA05B" w:rsidR="001908CB" w:rsidRDefault="001908CB" w:rsidP="001908CB">
            <w:pPr>
              <w:pStyle w:val="tabletext"/>
            </w:pPr>
            <w:r w:rsidRPr="00BE3ACB">
              <w:t>0.0029</w:t>
            </w:r>
          </w:p>
        </w:tc>
      </w:tr>
      <w:tr w:rsidR="001908CB" w14:paraId="3F8ECC8A" w14:textId="77777777" w:rsidTr="00CE1E11">
        <w:tblPrEx>
          <w:tblCellMar>
            <w:top w:w="28" w:type="dxa"/>
            <w:bottom w:w="28" w:type="dxa"/>
          </w:tblCellMar>
        </w:tblPrEx>
        <w:tc>
          <w:tcPr>
            <w:tcW w:w="1298" w:type="dxa"/>
            <w:tcMar>
              <w:top w:w="28" w:type="dxa"/>
              <w:bottom w:w="28" w:type="dxa"/>
            </w:tcMar>
          </w:tcPr>
          <w:p w14:paraId="62D91CAE" w14:textId="77777777" w:rsidR="001908CB" w:rsidRDefault="001908CB" w:rsidP="001908CB">
            <w:pPr>
              <w:pStyle w:val="tabletext"/>
            </w:pPr>
          </w:p>
        </w:tc>
        <w:tc>
          <w:tcPr>
            <w:tcW w:w="1297" w:type="dxa"/>
            <w:tcMar>
              <w:top w:w="28" w:type="dxa"/>
              <w:bottom w:w="28" w:type="dxa"/>
            </w:tcMar>
          </w:tcPr>
          <w:p w14:paraId="3E2E1ABC" w14:textId="77777777" w:rsidR="001908CB" w:rsidRDefault="001908CB" w:rsidP="001908CB">
            <w:pPr>
              <w:pStyle w:val="tabletext"/>
            </w:pPr>
          </w:p>
        </w:tc>
        <w:tc>
          <w:tcPr>
            <w:tcW w:w="1297" w:type="dxa"/>
            <w:tcMar>
              <w:top w:w="28" w:type="dxa"/>
              <w:bottom w:w="28" w:type="dxa"/>
            </w:tcMar>
          </w:tcPr>
          <w:p w14:paraId="09C48673" w14:textId="77777777" w:rsidR="001908CB" w:rsidRDefault="001908CB" w:rsidP="001908CB">
            <w:pPr>
              <w:pStyle w:val="tabletext"/>
            </w:pPr>
          </w:p>
        </w:tc>
        <w:tc>
          <w:tcPr>
            <w:tcW w:w="1297" w:type="dxa"/>
            <w:tcMar>
              <w:top w:w="28" w:type="dxa"/>
              <w:bottom w:w="28" w:type="dxa"/>
            </w:tcMar>
          </w:tcPr>
          <w:p w14:paraId="5366AFAF" w14:textId="77777777" w:rsidR="001908CB" w:rsidRDefault="001908CB" w:rsidP="001908CB">
            <w:pPr>
              <w:pStyle w:val="tabletext"/>
            </w:pPr>
          </w:p>
        </w:tc>
        <w:tc>
          <w:tcPr>
            <w:tcW w:w="1297" w:type="dxa"/>
            <w:tcMar>
              <w:top w:w="28" w:type="dxa"/>
              <w:bottom w:w="28" w:type="dxa"/>
            </w:tcMar>
            <w:vAlign w:val="center"/>
          </w:tcPr>
          <w:p w14:paraId="256EB879" w14:textId="6DDD98B3" w:rsidR="001908CB" w:rsidRDefault="001908CB" w:rsidP="001908CB">
            <w:pPr>
              <w:pStyle w:val="tabletext"/>
            </w:pPr>
            <w:r w:rsidRPr="00BE3ACB">
              <w:t>360.00</w:t>
            </w:r>
          </w:p>
        </w:tc>
        <w:tc>
          <w:tcPr>
            <w:tcW w:w="1297" w:type="dxa"/>
            <w:tcMar>
              <w:top w:w="28" w:type="dxa"/>
              <w:bottom w:w="28" w:type="dxa"/>
            </w:tcMar>
            <w:vAlign w:val="center"/>
          </w:tcPr>
          <w:p w14:paraId="23A7C304" w14:textId="6937FC77" w:rsidR="001908CB" w:rsidRDefault="001908CB" w:rsidP="001908CB">
            <w:pPr>
              <w:pStyle w:val="tabletext"/>
            </w:pPr>
            <w:r w:rsidRPr="00BE3ACB">
              <w:t>0.5936</w:t>
            </w:r>
          </w:p>
        </w:tc>
        <w:tc>
          <w:tcPr>
            <w:tcW w:w="1297" w:type="dxa"/>
            <w:tcMar>
              <w:top w:w="28" w:type="dxa"/>
              <w:bottom w:w="28" w:type="dxa"/>
              <w:right w:w="0" w:type="dxa"/>
            </w:tcMar>
            <w:vAlign w:val="center"/>
          </w:tcPr>
          <w:p w14:paraId="75F127BF" w14:textId="23DD61BC" w:rsidR="001908CB" w:rsidRDefault="001908CB" w:rsidP="001908CB">
            <w:pPr>
              <w:pStyle w:val="tabletext"/>
            </w:pPr>
            <w:r w:rsidRPr="00BE3ACB">
              <w:t>0.0028</w:t>
            </w:r>
          </w:p>
        </w:tc>
      </w:tr>
      <w:tr w:rsidR="001908CB" w14:paraId="55FC0A63" w14:textId="77777777" w:rsidTr="00CE1E11">
        <w:tblPrEx>
          <w:tblCellMar>
            <w:top w:w="28" w:type="dxa"/>
            <w:bottom w:w="28" w:type="dxa"/>
          </w:tblCellMar>
        </w:tblPrEx>
        <w:tc>
          <w:tcPr>
            <w:tcW w:w="1298" w:type="dxa"/>
            <w:tcMar>
              <w:top w:w="28" w:type="dxa"/>
              <w:bottom w:w="28" w:type="dxa"/>
            </w:tcMar>
          </w:tcPr>
          <w:p w14:paraId="6449913D" w14:textId="77777777" w:rsidR="001908CB" w:rsidRDefault="001908CB" w:rsidP="001908CB">
            <w:pPr>
              <w:pStyle w:val="tabletext"/>
            </w:pPr>
          </w:p>
        </w:tc>
        <w:tc>
          <w:tcPr>
            <w:tcW w:w="1297" w:type="dxa"/>
            <w:tcMar>
              <w:top w:w="28" w:type="dxa"/>
              <w:bottom w:w="28" w:type="dxa"/>
            </w:tcMar>
          </w:tcPr>
          <w:p w14:paraId="7555B975" w14:textId="77777777" w:rsidR="001908CB" w:rsidRDefault="001908CB" w:rsidP="001908CB">
            <w:pPr>
              <w:pStyle w:val="tabletext"/>
            </w:pPr>
          </w:p>
        </w:tc>
        <w:tc>
          <w:tcPr>
            <w:tcW w:w="1297" w:type="dxa"/>
            <w:tcMar>
              <w:top w:w="28" w:type="dxa"/>
              <w:bottom w:w="28" w:type="dxa"/>
            </w:tcMar>
          </w:tcPr>
          <w:p w14:paraId="74B8B7B6" w14:textId="77777777" w:rsidR="001908CB" w:rsidRDefault="001908CB" w:rsidP="001908CB">
            <w:pPr>
              <w:pStyle w:val="tabletext"/>
            </w:pPr>
          </w:p>
        </w:tc>
        <w:tc>
          <w:tcPr>
            <w:tcW w:w="1297" w:type="dxa"/>
            <w:tcMar>
              <w:top w:w="28" w:type="dxa"/>
              <w:bottom w:w="28" w:type="dxa"/>
            </w:tcMar>
          </w:tcPr>
          <w:p w14:paraId="6D6CA4D8" w14:textId="77777777" w:rsidR="001908CB" w:rsidRDefault="001908CB" w:rsidP="001908CB">
            <w:pPr>
              <w:pStyle w:val="tabletext"/>
            </w:pPr>
          </w:p>
        </w:tc>
        <w:tc>
          <w:tcPr>
            <w:tcW w:w="1297" w:type="dxa"/>
            <w:tcMar>
              <w:top w:w="28" w:type="dxa"/>
              <w:bottom w:w="28" w:type="dxa"/>
            </w:tcMar>
            <w:vAlign w:val="center"/>
          </w:tcPr>
          <w:p w14:paraId="7BFCE9AD" w14:textId="7EFB307A" w:rsidR="001908CB" w:rsidRDefault="001908CB" w:rsidP="001908CB">
            <w:pPr>
              <w:pStyle w:val="tabletext"/>
            </w:pPr>
            <w:r w:rsidRPr="00BE3ACB">
              <w:t>365.00</w:t>
            </w:r>
          </w:p>
        </w:tc>
        <w:tc>
          <w:tcPr>
            <w:tcW w:w="1297" w:type="dxa"/>
            <w:tcMar>
              <w:top w:w="28" w:type="dxa"/>
              <w:bottom w:w="28" w:type="dxa"/>
            </w:tcMar>
            <w:vAlign w:val="center"/>
          </w:tcPr>
          <w:p w14:paraId="309D91C0" w14:textId="057FA798" w:rsidR="001908CB" w:rsidRDefault="001908CB" w:rsidP="001908CB">
            <w:pPr>
              <w:pStyle w:val="tabletext"/>
            </w:pPr>
            <w:r w:rsidRPr="00BE3ACB">
              <w:t>0.6278</w:t>
            </w:r>
          </w:p>
        </w:tc>
        <w:tc>
          <w:tcPr>
            <w:tcW w:w="1297" w:type="dxa"/>
            <w:tcMar>
              <w:top w:w="28" w:type="dxa"/>
              <w:bottom w:w="28" w:type="dxa"/>
              <w:right w:w="0" w:type="dxa"/>
            </w:tcMar>
            <w:vAlign w:val="center"/>
          </w:tcPr>
          <w:p w14:paraId="27ED4EFD" w14:textId="0D4D1BA8" w:rsidR="001908CB" w:rsidRDefault="001908CB" w:rsidP="001908CB">
            <w:pPr>
              <w:pStyle w:val="tabletext"/>
            </w:pPr>
            <w:r w:rsidRPr="00BE3ACB">
              <w:t>0.0028</w:t>
            </w:r>
          </w:p>
        </w:tc>
      </w:tr>
      <w:tr w:rsidR="001908CB" w14:paraId="68ACF19E" w14:textId="77777777" w:rsidTr="00CE1E11">
        <w:tblPrEx>
          <w:tblCellMar>
            <w:top w:w="28" w:type="dxa"/>
            <w:bottom w:w="28" w:type="dxa"/>
          </w:tblCellMar>
        </w:tblPrEx>
        <w:tc>
          <w:tcPr>
            <w:tcW w:w="1298" w:type="dxa"/>
            <w:tcMar>
              <w:top w:w="28" w:type="dxa"/>
              <w:bottom w:w="28" w:type="dxa"/>
            </w:tcMar>
          </w:tcPr>
          <w:p w14:paraId="412766EF" w14:textId="77777777" w:rsidR="001908CB" w:rsidRDefault="001908CB" w:rsidP="001908CB">
            <w:pPr>
              <w:pStyle w:val="tabletext"/>
            </w:pPr>
          </w:p>
        </w:tc>
        <w:tc>
          <w:tcPr>
            <w:tcW w:w="1297" w:type="dxa"/>
            <w:tcMar>
              <w:top w:w="28" w:type="dxa"/>
              <w:bottom w:w="28" w:type="dxa"/>
            </w:tcMar>
          </w:tcPr>
          <w:p w14:paraId="1FA4B90A" w14:textId="77777777" w:rsidR="001908CB" w:rsidRDefault="001908CB" w:rsidP="001908CB">
            <w:pPr>
              <w:pStyle w:val="tabletext"/>
            </w:pPr>
          </w:p>
        </w:tc>
        <w:tc>
          <w:tcPr>
            <w:tcW w:w="1297" w:type="dxa"/>
            <w:tcMar>
              <w:top w:w="28" w:type="dxa"/>
              <w:bottom w:w="28" w:type="dxa"/>
            </w:tcMar>
          </w:tcPr>
          <w:p w14:paraId="0D5B82C9" w14:textId="77777777" w:rsidR="001908CB" w:rsidRDefault="001908CB" w:rsidP="001908CB">
            <w:pPr>
              <w:pStyle w:val="tabletext"/>
            </w:pPr>
          </w:p>
        </w:tc>
        <w:tc>
          <w:tcPr>
            <w:tcW w:w="1297" w:type="dxa"/>
            <w:tcMar>
              <w:top w:w="28" w:type="dxa"/>
              <w:bottom w:w="28" w:type="dxa"/>
            </w:tcMar>
          </w:tcPr>
          <w:p w14:paraId="0AB51DCF" w14:textId="77777777" w:rsidR="001908CB" w:rsidRDefault="001908CB" w:rsidP="001908CB">
            <w:pPr>
              <w:pStyle w:val="tabletext"/>
            </w:pPr>
          </w:p>
        </w:tc>
        <w:tc>
          <w:tcPr>
            <w:tcW w:w="1297" w:type="dxa"/>
            <w:tcMar>
              <w:top w:w="28" w:type="dxa"/>
              <w:bottom w:w="28" w:type="dxa"/>
            </w:tcMar>
            <w:vAlign w:val="center"/>
          </w:tcPr>
          <w:p w14:paraId="614537EF" w14:textId="622AC0AA" w:rsidR="001908CB" w:rsidRDefault="001908CB" w:rsidP="001908CB">
            <w:pPr>
              <w:pStyle w:val="tabletext"/>
            </w:pPr>
            <w:r w:rsidRPr="00BE3ACB">
              <w:t>370.00</w:t>
            </w:r>
          </w:p>
        </w:tc>
        <w:tc>
          <w:tcPr>
            <w:tcW w:w="1297" w:type="dxa"/>
            <w:tcMar>
              <w:top w:w="28" w:type="dxa"/>
              <w:bottom w:w="28" w:type="dxa"/>
            </w:tcMar>
            <w:vAlign w:val="center"/>
          </w:tcPr>
          <w:p w14:paraId="377FAC55" w14:textId="1D2E2249" w:rsidR="001908CB" w:rsidRDefault="001908CB" w:rsidP="001908CB">
            <w:pPr>
              <w:pStyle w:val="tabletext"/>
            </w:pPr>
            <w:r w:rsidRPr="00BE3ACB">
              <w:t>0.6639</w:t>
            </w:r>
          </w:p>
        </w:tc>
        <w:tc>
          <w:tcPr>
            <w:tcW w:w="1297" w:type="dxa"/>
            <w:tcMar>
              <w:top w:w="28" w:type="dxa"/>
              <w:bottom w:w="28" w:type="dxa"/>
              <w:right w:w="0" w:type="dxa"/>
            </w:tcMar>
            <w:vAlign w:val="center"/>
          </w:tcPr>
          <w:p w14:paraId="380310EC" w14:textId="0DE60CE9" w:rsidR="001908CB" w:rsidRDefault="001908CB" w:rsidP="001908CB">
            <w:pPr>
              <w:pStyle w:val="tabletext"/>
            </w:pPr>
            <w:r w:rsidRPr="00BE3ACB">
              <w:t>0.0029</w:t>
            </w:r>
          </w:p>
        </w:tc>
      </w:tr>
      <w:tr w:rsidR="001908CB" w14:paraId="54A6ED41" w14:textId="77777777" w:rsidTr="00CE1E11">
        <w:tblPrEx>
          <w:tblCellMar>
            <w:top w:w="28" w:type="dxa"/>
            <w:bottom w:w="28" w:type="dxa"/>
          </w:tblCellMar>
        </w:tblPrEx>
        <w:tc>
          <w:tcPr>
            <w:tcW w:w="1298" w:type="dxa"/>
            <w:tcMar>
              <w:top w:w="28" w:type="dxa"/>
              <w:bottom w:w="28" w:type="dxa"/>
            </w:tcMar>
          </w:tcPr>
          <w:p w14:paraId="4DBE29F7" w14:textId="77777777" w:rsidR="001908CB" w:rsidRDefault="001908CB" w:rsidP="001908CB">
            <w:pPr>
              <w:pStyle w:val="tabletext"/>
            </w:pPr>
          </w:p>
        </w:tc>
        <w:tc>
          <w:tcPr>
            <w:tcW w:w="1297" w:type="dxa"/>
            <w:tcMar>
              <w:top w:w="28" w:type="dxa"/>
              <w:bottom w:w="28" w:type="dxa"/>
            </w:tcMar>
          </w:tcPr>
          <w:p w14:paraId="135CD455" w14:textId="77777777" w:rsidR="001908CB" w:rsidRDefault="001908CB" w:rsidP="001908CB">
            <w:pPr>
              <w:pStyle w:val="tabletext"/>
            </w:pPr>
          </w:p>
        </w:tc>
        <w:tc>
          <w:tcPr>
            <w:tcW w:w="1297" w:type="dxa"/>
            <w:tcMar>
              <w:top w:w="28" w:type="dxa"/>
              <w:bottom w:w="28" w:type="dxa"/>
            </w:tcMar>
          </w:tcPr>
          <w:p w14:paraId="6B4A6E0F" w14:textId="77777777" w:rsidR="001908CB" w:rsidRDefault="001908CB" w:rsidP="001908CB">
            <w:pPr>
              <w:pStyle w:val="tabletext"/>
            </w:pPr>
          </w:p>
        </w:tc>
        <w:tc>
          <w:tcPr>
            <w:tcW w:w="1297" w:type="dxa"/>
            <w:tcMar>
              <w:top w:w="28" w:type="dxa"/>
              <w:bottom w:w="28" w:type="dxa"/>
            </w:tcMar>
          </w:tcPr>
          <w:p w14:paraId="216D2399" w14:textId="77777777" w:rsidR="001908CB" w:rsidRDefault="001908CB" w:rsidP="001908CB">
            <w:pPr>
              <w:pStyle w:val="tabletext"/>
            </w:pPr>
          </w:p>
        </w:tc>
        <w:tc>
          <w:tcPr>
            <w:tcW w:w="1297" w:type="dxa"/>
            <w:tcMar>
              <w:top w:w="28" w:type="dxa"/>
              <w:bottom w:w="28" w:type="dxa"/>
            </w:tcMar>
            <w:vAlign w:val="center"/>
          </w:tcPr>
          <w:p w14:paraId="72FB58A8" w14:textId="4D89F792" w:rsidR="001908CB" w:rsidRDefault="001908CB" w:rsidP="001908CB">
            <w:pPr>
              <w:pStyle w:val="tabletext"/>
            </w:pPr>
            <w:r w:rsidRPr="00BE3ACB">
              <w:t>375.00</w:t>
            </w:r>
          </w:p>
        </w:tc>
        <w:tc>
          <w:tcPr>
            <w:tcW w:w="1297" w:type="dxa"/>
            <w:tcMar>
              <w:top w:w="28" w:type="dxa"/>
              <w:bottom w:w="28" w:type="dxa"/>
            </w:tcMar>
            <w:vAlign w:val="center"/>
          </w:tcPr>
          <w:p w14:paraId="2F850816" w14:textId="40EB8D55" w:rsidR="001908CB" w:rsidRDefault="001908CB" w:rsidP="001908CB">
            <w:pPr>
              <w:pStyle w:val="tabletext"/>
            </w:pPr>
            <w:r w:rsidRPr="00BE3ACB">
              <w:t>0.7022</w:t>
            </w:r>
          </w:p>
        </w:tc>
        <w:tc>
          <w:tcPr>
            <w:tcW w:w="1297" w:type="dxa"/>
            <w:tcMar>
              <w:top w:w="28" w:type="dxa"/>
              <w:bottom w:w="28" w:type="dxa"/>
              <w:right w:w="0" w:type="dxa"/>
            </w:tcMar>
            <w:vAlign w:val="center"/>
          </w:tcPr>
          <w:p w14:paraId="1D9412EE" w14:textId="2799C1EF" w:rsidR="001908CB" w:rsidRDefault="001908CB" w:rsidP="001908CB">
            <w:pPr>
              <w:pStyle w:val="tabletext"/>
            </w:pPr>
            <w:r w:rsidRPr="00BE3ACB">
              <w:t>0.0029</w:t>
            </w:r>
          </w:p>
        </w:tc>
      </w:tr>
      <w:tr w:rsidR="001908CB" w14:paraId="72E8DE14" w14:textId="77777777" w:rsidTr="00CE1E11">
        <w:tblPrEx>
          <w:tblCellMar>
            <w:top w:w="28" w:type="dxa"/>
            <w:bottom w:w="28" w:type="dxa"/>
          </w:tblCellMar>
        </w:tblPrEx>
        <w:tc>
          <w:tcPr>
            <w:tcW w:w="1298" w:type="dxa"/>
            <w:tcMar>
              <w:top w:w="28" w:type="dxa"/>
              <w:bottom w:w="28" w:type="dxa"/>
            </w:tcMar>
          </w:tcPr>
          <w:p w14:paraId="22E8CAAE" w14:textId="77777777" w:rsidR="001908CB" w:rsidRDefault="001908CB" w:rsidP="001908CB">
            <w:pPr>
              <w:pStyle w:val="tabletext"/>
            </w:pPr>
          </w:p>
        </w:tc>
        <w:tc>
          <w:tcPr>
            <w:tcW w:w="1297" w:type="dxa"/>
            <w:tcMar>
              <w:top w:w="28" w:type="dxa"/>
              <w:bottom w:w="28" w:type="dxa"/>
            </w:tcMar>
          </w:tcPr>
          <w:p w14:paraId="57B4368C" w14:textId="77777777" w:rsidR="001908CB" w:rsidRDefault="001908CB" w:rsidP="001908CB">
            <w:pPr>
              <w:pStyle w:val="tabletext"/>
            </w:pPr>
          </w:p>
        </w:tc>
        <w:tc>
          <w:tcPr>
            <w:tcW w:w="1297" w:type="dxa"/>
            <w:tcMar>
              <w:top w:w="28" w:type="dxa"/>
              <w:bottom w:w="28" w:type="dxa"/>
            </w:tcMar>
          </w:tcPr>
          <w:p w14:paraId="379D81AF" w14:textId="77777777" w:rsidR="001908CB" w:rsidRDefault="001908CB" w:rsidP="001908CB">
            <w:pPr>
              <w:pStyle w:val="tabletext"/>
            </w:pPr>
          </w:p>
        </w:tc>
        <w:tc>
          <w:tcPr>
            <w:tcW w:w="1297" w:type="dxa"/>
            <w:tcMar>
              <w:top w:w="28" w:type="dxa"/>
              <w:bottom w:w="28" w:type="dxa"/>
            </w:tcMar>
          </w:tcPr>
          <w:p w14:paraId="3084F4D6" w14:textId="77777777" w:rsidR="001908CB" w:rsidRDefault="001908CB" w:rsidP="001908CB">
            <w:pPr>
              <w:pStyle w:val="tabletext"/>
            </w:pPr>
          </w:p>
        </w:tc>
        <w:tc>
          <w:tcPr>
            <w:tcW w:w="1297" w:type="dxa"/>
            <w:tcMar>
              <w:top w:w="28" w:type="dxa"/>
              <w:bottom w:w="28" w:type="dxa"/>
            </w:tcMar>
            <w:vAlign w:val="center"/>
          </w:tcPr>
          <w:p w14:paraId="77B17C8C" w14:textId="50B1AF50" w:rsidR="001908CB" w:rsidRDefault="001908CB" w:rsidP="001908CB">
            <w:pPr>
              <w:pStyle w:val="tabletext"/>
            </w:pPr>
            <w:r w:rsidRPr="00BE3ACB">
              <w:t>380.00</w:t>
            </w:r>
          </w:p>
        </w:tc>
        <w:tc>
          <w:tcPr>
            <w:tcW w:w="1297" w:type="dxa"/>
            <w:tcMar>
              <w:top w:w="28" w:type="dxa"/>
              <w:bottom w:w="28" w:type="dxa"/>
            </w:tcMar>
            <w:vAlign w:val="center"/>
          </w:tcPr>
          <w:p w14:paraId="6F03F9A6" w14:textId="4B9F6076" w:rsidR="001908CB" w:rsidRDefault="001908CB" w:rsidP="001908CB">
            <w:pPr>
              <w:pStyle w:val="tabletext"/>
            </w:pPr>
            <w:r w:rsidRPr="00BE3ACB">
              <w:t>0.7431</w:t>
            </w:r>
          </w:p>
        </w:tc>
        <w:tc>
          <w:tcPr>
            <w:tcW w:w="1297" w:type="dxa"/>
            <w:tcMar>
              <w:top w:w="28" w:type="dxa"/>
              <w:bottom w:w="28" w:type="dxa"/>
              <w:right w:w="0" w:type="dxa"/>
            </w:tcMar>
            <w:vAlign w:val="center"/>
          </w:tcPr>
          <w:p w14:paraId="068D39A3" w14:textId="3C4464E3" w:rsidR="001908CB" w:rsidRDefault="001908CB" w:rsidP="001908CB">
            <w:pPr>
              <w:pStyle w:val="tabletext"/>
            </w:pPr>
            <w:r w:rsidRPr="00BE3ACB">
              <w:t>0.0030</w:t>
            </w:r>
          </w:p>
        </w:tc>
      </w:tr>
      <w:tr w:rsidR="001908CB" w14:paraId="7F1D8A67" w14:textId="77777777" w:rsidTr="00CE1E11">
        <w:tblPrEx>
          <w:tblCellMar>
            <w:top w:w="28" w:type="dxa"/>
            <w:bottom w:w="28" w:type="dxa"/>
          </w:tblCellMar>
        </w:tblPrEx>
        <w:tc>
          <w:tcPr>
            <w:tcW w:w="1298" w:type="dxa"/>
            <w:tcMar>
              <w:top w:w="28" w:type="dxa"/>
              <w:bottom w:w="28" w:type="dxa"/>
            </w:tcMar>
          </w:tcPr>
          <w:p w14:paraId="6A9CAA7C" w14:textId="77777777" w:rsidR="001908CB" w:rsidRDefault="001908CB" w:rsidP="001908CB">
            <w:pPr>
              <w:pStyle w:val="tabletext"/>
            </w:pPr>
          </w:p>
        </w:tc>
        <w:tc>
          <w:tcPr>
            <w:tcW w:w="1297" w:type="dxa"/>
            <w:tcMar>
              <w:top w:w="28" w:type="dxa"/>
              <w:bottom w:w="28" w:type="dxa"/>
            </w:tcMar>
          </w:tcPr>
          <w:p w14:paraId="174555C1" w14:textId="77777777" w:rsidR="001908CB" w:rsidRDefault="001908CB" w:rsidP="001908CB">
            <w:pPr>
              <w:pStyle w:val="tabletext"/>
            </w:pPr>
          </w:p>
        </w:tc>
        <w:tc>
          <w:tcPr>
            <w:tcW w:w="1297" w:type="dxa"/>
            <w:tcMar>
              <w:top w:w="28" w:type="dxa"/>
              <w:bottom w:w="28" w:type="dxa"/>
            </w:tcMar>
          </w:tcPr>
          <w:p w14:paraId="59F78682" w14:textId="77777777" w:rsidR="001908CB" w:rsidRDefault="001908CB" w:rsidP="001908CB">
            <w:pPr>
              <w:pStyle w:val="tabletext"/>
            </w:pPr>
          </w:p>
        </w:tc>
        <w:tc>
          <w:tcPr>
            <w:tcW w:w="1297" w:type="dxa"/>
            <w:tcMar>
              <w:top w:w="28" w:type="dxa"/>
              <w:bottom w:w="28" w:type="dxa"/>
            </w:tcMar>
          </w:tcPr>
          <w:p w14:paraId="07F00850" w14:textId="77777777" w:rsidR="001908CB" w:rsidRDefault="001908CB" w:rsidP="001908CB">
            <w:pPr>
              <w:pStyle w:val="tabletext"/>
            </w:pPr>
          </w:p>
        </w:tc>
        <w:tc>
          <w:tcPr>
            <w:tcW w:w="1297" w:type="dxa"/>
            <w:tcMar>
              <w:top w:w="28" w:type="dxa"/>
              <w:bottom w:w="28" w:type="dxa"/>
            </w:tcMar>
            <w:vAlign w:val="center"/>
          </w:tcPr>
          <w:p w14:paraId="1E7BABCC" w14:textId="26DF2006" w:rsidR="001908CB" w:rsidRDefault="001908CB" w:rsidP="001908CB">
            <w:pPr>
              <w:pStyle w:val="tabletext"/>
            </w:pPr>
            <w:r w:rsidRPr="00BE3ACB">
              <w:t>385.00</w:t>
            </w:r>
          </w:p>
        </w:tc>
        <w:tc>
          <w:tcPr>
            <w:tcW w:w="1297" w:type="dxa"/>
            <w:tcMar>
              <w:top w:w="28" w:type="dxa"/>
              <w:bottom w:w="28" w:type="dxa"/>
            </w:tcMar>
            <w:vAlign w:val="center"/>
          </w:tcPr>
          <w:p w14:paraId="097A7692" w14:textId="58DC4B90" w:rsidR="001908CB" w:rsidRDefault="001908CB" w:rsidP="001908CB">
            <w:pPr>
              <w:pStyle w:val="tabletext"/>
            </w:pPr>
            <w:r w:rsidRPr="00BE3ACB">
              <w:t>0.7868</w:t>
            </w:r>
          </w:p>
        </w:tc>
        <w:tc>
          <w:tcPr>
            <w:tcW w:w="1297" w:type="dxa"/>
            <w:tcMar>
              <w:top w:w="28" w:type="dxa"/>
              <w:bottom w:w="28" w:type="dxa"/>
              <w:right w:w="0" w:type="dxa"/>
            </w:tcMar>
            <w:vAlign w:val="center"/>
          </w:tcPr>
          <w:p w14:paraId="3A238120" w14:textId="164BB4CC" w:rsidR="001908CB" w:rsidRDefault="001908CB" w:rsidP="001908CB">
            <w:pPr>
              <w:pStyle w:val="tabletext"/>
            </w:pPr>
            <w:r w:rsidRPr="00BE3ACB">
              <w:t>0.0031</w:t>
            </w:r>
          </w:p>
        </w:tc>
      </w:tr>
      <w:tr w:rsidR="001908CB" w14:paraId="20845FD6" w14:textId="77777777" w:rsidTr="00CE1E11">
        <w:tblPrEx>
          <w:tblCellMar>
            <w:top w:w="28" w:type="dxa"/>
            <w:bottom w:w="28" w:type="dxa"/>
          </w:tblCellMar>
        </w:tblPrEx>
        <w:tc>
          <w:tcPr>
            <w:tcW w:w="1298" w:type="dxa"/>
            <w:tcMar>
              <w:top w:w="28" w:type="dxa"/>
              <w:bottom w:w="28" w:type="dxa"/>
            </w:tcMar>
          </w:tcPr>
          <w:p w14:paraId="2B539332" w14:textId="77777777" w:rsidR="001908CB" w:rsidRDefault="001908CB" w:rsidP="001908CB">
            <w:pPr>
              <w:pStyle w:val="tabletext"/>
            </w:pPr>
          </w:p>
        </w:tc>
        <w:tc>
          <w:tcPr>
            <w:tcW w:w="1297" w:type="dxa"/>
            <w:tcMar>
              <w:top w:w="28" w:type="dxa"/>
              <w:bottom w:w="28" w:type="dxa"/>
            </w:tcMar>
          </w:tcPr>
          <w:p w14:paraId="4042AFB8" w14:textId="77777777" w:rsidR="001908CB" w:rsidRDefault="001908CB" w:rsidP="001908CB">
            <w:pPr>
              <w:pStyle w:val="tabletext"/>
            </w:pPr>
          </w:p>
        </w:tc>
        <w:tc>
          <w:tcPr>
            <w:tcW w:w="1297" w:type="dxa"/>
            <w:tcMar>
              <w:top w:w="28" w:type="dxa"/>
              <w:bottom w:w="28" w:type="dxa"/>
            </w:tcMar>
          </w:tcPr>
          <w:p w14:paraId="595BF56B" w14:textId="77777777" w:rsidR="001908CB" w:rsidRDefault="001908CB" w:rsidP="001908CB">
            <w:pPr>
              <w:pStyle w:val="tabletext"/>
            </w:pPr>
          </w:p>
        </w:tc>
        <w:tc>
          <w:tcPr>
            <w:tcW w:w="1297" w:type="dxa"/>
            <w:tcMar>
              <w:top w:w="28" w:type="dxa"/>
              <w:bottom w:w="28" w:type="dxa"/>
            </w:tcMar>
          </w:tcPr>
          <w:p w14:paraId="37E2DFF7" w14:textId="77777777" w:rsidR="001908CB" w:rsidRDefault="001908CB" w:rsidP="001908CB">
            <w:pPr>
              <w:pStyle w:val="tabletext"/>
            </w:pPr>
          </w:p>
        </w:tc>
        <w:tc>
          <w:tcPr>
            <w:tcW w:w="1297" w:type="dxa"/>
            <w:tcMar>
              <w:top w:w="28" w:type="dxa"/>
              <w:bottom w:w="28" w:type="dxa"/>
            </w:tcMar>
            <w:vAlign w:val="center"/>
          </w:tcPr>
          <w:p w14:paraId="15B6D542" w14:textId="7163B5A5" w:rsidR="001908CB" w:rsidRDefault="001908CB" w:rsidP="001908CB">
            <w:pPr>
              <w:pStyle w:val="tabletext"/>
            </w:pPr>
            <w:r w:rsidRPr="00BE3ACB">
              <w:t>390.00</w:t>
            </w:r>
          </w:p>
        </w:tc>
        <w:tc>
          <w:tcPr>
            <w:tcW w:w="1297" w:type="dxa"/>
            <w:tcMar>
              <w:top w:w="28" w:type="dxa"/>
              <w:bottom w:w="28" w:type="dxa"/>
            </w:tcMar>
            <w:vAlign w:val="center"/>
          </w:tcPr>
          <w:p w14:paraId="2220063E" w14:textId="193C7C58" w:rsidR="001908CB" w:rsidRDefault="001908CB" w:rsidP="001908CB">
            <w:pPr>
              <w:pStyle w:val="tabletext"/>
            </w:pPr>
            <w:r w:rsidRPr="00BE3ACB">
              <w:t>0.8334</w:t>
            </w:r>
          </w:p>
        </w:tc>
        <w:tc>
          <w:tcPr>
            <w:tcW w:w="1297" w:type="dxa"/>
            <w:tcMar>
              <w:top w:w="28" w:type="dxa"/>
              <w:bottom w:w="28" w:type="dxa"/>
              <w:right w:w="0" w:type="dxa"/>
            </w:tcMar>
            <w:vAlign w:val="center"/>
          </w:tcPr>
          <w:p w14:paraId="419C3404" w14:textId="407B0A1F" w:rsidR="001908CB" w:rsidRDefault="001908CB" w:rsidP="001908CB">
            <w:pPr>
              <w:pStyle w:val="tabletext"/>
            </w:pPr>
            <w:r w:rsidRPr="00BE3ACB">
              <w:t>0.0032</w:t>
            </w:r>
          </w:p>
        </w:tc>
      </w:tr>
      <w:tr w:rsidR="001908CB" w14:paraId="525E478B" w14:textId="77777777" w:rsidTr="00CE1E11">
        <w:tblPrEx>
          <w:tblCellMar>
            <w:top w:w="28" w:type="dxa"/>
            <w:bottom w:w="28" w:type="dxa"/>
          </w:tblCellMar>
        </w:tblPrEx>
        <w:tc>
          <w:tcPr>
            <w:tcW w:w="1298" w:type="dxa"/>
            <w:tcMar>
              <w:top w:w="28" w:type="dxa"/>
              <w:bottom w:w="28" w:type="dxa"/>
            </w:tcMar>
          </w:tcPr>
          <w:p w14:paraId="115D5B2E" w14:textId="77777777" w:rsidR="001908CB" w:rsidRDefault="001908CB" w:rsidP="001908CB">
            <w:pPr>
              <w:pStyle w:val="tabletext"/>
            </w:pPr>
          </w:p>
        </w:tc>
        <w:tc>
          <w:tcPr>
            <w:tcW w:w="1297" w:type="dxa"/>
            <w:tcMar>
              <w:top w:w="28" w:type="dxa"/>
              <w:bottom w:w="28" w:type="dxa"/>
            </w:tcMar>
          </w:tcPr>
          <w:p w14:paraId="457F9D4C" w14:textId="77777777" w:rsidR="001908CB" w:rsidRDefault="001908CB" w:rsidP="001908CB">
            <w:pPr>
              <w:pStyle w:val="tabletext"/>
            </w:pPr>
          </w:p>
        </w:tc>
        <w:tc>
          <w:tcPr>
            <w:tcW w:w="1297" w:type="dxa"/>
            <w:tcMar>
              <w:top w:w="28" w:type="dxa"/>
              <w:bottom w:w="28" w:type="dxa"/>
            </w:tcMar>
          </w:tcPr>
          <w:p w14:paraId="4BC23F2E" w14:textId="77777777" w:rsidR="001908CB" w:rsidRDefault="001908CB" w:rsidP="001908CB">
            <w:pPr>
              <w:pStyle w:val="tabletext"/>
            </w:pPr>
          </w:p>
        </w:tc>
        <w:tc>
          <w:tcPr>
            <w:tcW w:w="1297" w:type="dxa"/>
            <w:tcMar>
              <w:top w:w="28" w:type="dxa"/>
              <w:bottom w:w="28" w:type="dxa"/>
            </w:tcMar>
          </w:tcPr>
          <w:p w14:paraId="75FEA7FE" w14:textId="77777777" w:rsidR="001908CB" w:rsidRDefault="001908CB" w:rsidP="001908CB">
            <w:pPr>
              <w:pStyle w:val="tabletext"/>
            </w:pPr>
          </w:p>
        </w:tc>
        <w:tc>
          <w:tcPr>
            <w:tcW w:w="1297" w:type="dxa"/>
            <w:tcMar>
              <w:top w:w="28" w:type="dxa"/>
              <w:bottom w:w="28" w:type="dxa"/>
            </w:tcMar>
            <w:vAlign w:val="center"/>
          </w:tcPr>
          <w:p w14:paraId="457FA4C6" w14:textId="4B400C0C" w:rsidR="001908CB" w:rsidRDefault="001908CB" w:rsidP="001908CB">
            <w:pPr>
              <w:pStyle w:val="tabletext"/>
            </w:pPr>
            <w:r w:rsidRPr="00BE3ACB">
              <w:t>395.00</w:t>
            </w:r>
          </w:p>
        </w:tc>
        <w:tc>
          <w:tcPr>
            <w:tcW w:w="1297" w:type="dxa"/>
            <w:tcMar>
              <w:top w:w="28" w:type="dxa"/>
              <w:bottom w:w="28" w:type="dxa"/>
            </w:tcMar>
            <w:vAlign w:val="center"/>
          </w:tcPr>
          <w:p w14:paraId="4CE1102D" w14:textId="731AF874" w:rsidR="001908CB" w:rsidRDefault="001908CB" w:rsidP="001908CB">
            <w:pPr>
              <w:pStyle w:val="tabletext"/>
            </w:pPr>
            <w:r w:rsidRPr="00BE3ACB">
              <w:t>0.8826</w:t>
            </w:r>
          </w:p>
        </w:tc>
        <w:tc>
          <w:tcPr>
            <w:tcW w:w="1297" w:type="dxa"/>
            <w:tcMar>
              <w:top w:w="28" w:type="dxa"/>
              <w:bottom w:w="28" w:type="dxa"/>
              <w:right w:w="0" w:type="dxa"/>
            </w:tcMar>
            <w:vAlign w:val="center"/>
          </w:tcPr>
          <w:p w14:paraId="71367CCA" w14:textId="6CBA8102" w:rsidR="001908CB" w:rsidRDefault="001908CB" w:rsidP="001908CB">
            <w:pPr>
              <w:pStyle w:val="tabletext"/>
            </w:pPr>
            <w:r w:rsidRPr="00BE3ACB">
              <w:t>0.0034</w:t>
            </w:r>
          </w:p>
        </w:tc>
      </w:tr>
      <w:tr w:rsidR="001908CB" w14:paraId="500E71AA" w14:textId="77777777" w:rsidTr="00CE1E11">
        <w:tblPrEx>
          <w:tblCellMar>
            <w:top w:w="28" w:type="dxa"/>
            <w:bottom w:w="28" w:type="dxa"/>
          </w:tblCellMar>
        </w:tblPrEx>
        <w:trPr>
          <w:trHeight w:val="38"/>
        </w:trPr>
        <w:tc>
          <w:tcPr>
            <w:tcW w:w="1298" w:type="dxa"/>
            <w:tcMar>
              <w:top w:w="28" w:type="dxa"/>
              <w:bottom w:w="79" w:type="dxa"/>
            </w:tcMar>
          </w:tcPr>
          <w:p w14:paraId="05EB8A93" w14:textId="77777777" w:rsidR="001908CB" w:rsidRDefault="001908CB" w:rsidP="001908CB">
            <w:pPr>
              <w:pStyle w:val="tabletext"/>
            </w:pPr>
          </w:p>
        </w:tc>
        <w:tc>
          <w:tcPr>
            <w:tcW w:w="1297" w:type="dxa"/>
            <w:tcMar>
              <w:top w:w="28" w:type="dxa"/>
              <w:bottom w:w="79" w:type="dxa"/>
            </w:tcMar>
          </w:tcPr>
          <w:p w14:paraId="382FCC2B" w14:textId="77777777" w:rsidR="001908CB" w:rsidRDefault="001908CB" w:rsidP="001908CB">
            <w:pPr>
              <w:pStyle w:val="tabletext"/>
            </w:pPr>
          </w:p>
        </w:tc>
        <w:tc>
          <w:tcPr>
            <w:tcW w:w="1297" w:type="dxa"/>
            <w:tcMar>
              <w:top w:w="28" w:type="dxa"/>
              <w:bottom w:w="79" w:type="dxa"/>
            </w:tcMar>
          </w:tcPr>
          <w:p w14:paraId="1CB87241" w14:textId="77777777" w:rsidR="001908CB" w:rsidRDefault="001908CB" w:rsidP="001908CB">
            <w:pPr>
              <w:pStyle w:val="tabletext"/>
            </w:pPr>
          </w:p>
        </w:tc>
        <w:tc>
          <w:tcPr>
            <w:tcW w:w="1297" w:type="dxa"/>
            <w:tcMar>
              <w:top w:w="28" w:type="dxa"/>
              <w:bottom w:w="79" w:type="dxa"/>
            </w:tcMar>
          </w:tcPr>
          <w:p w14:paraId="6B03D8EA" w14:textId="77777777" w:rsidR="001908CB" w:rsidRDefault="001908CB" w:rsidP="001908CB">
            <w:pPr>
              <w:pStyle w:val="tabletext"/>
            </w:pPr>
          </w:p>
        </w:tc>
        <w:tc>
          <w:tcPr>
            <w:tcW w:w="1297" w:type="dxa"/>
            <w:tcMar>
              <w:top w:w="28" w:type="dxa"/>
              <w:bottom w:w="79" w:type="dxa"/>
            </w:tcMar>
            <w:vAlign w:val="center"/>
          </w:tcPr>
          <w:p w14:paraId="0DA576C8" w14:textId="49F42821" w:rsidR="001908CB" w:rsidRDefault="001908CB" w:rsidP="001908CB">
            <w:pPr>
              <w:pStyle w:val="tabletext"/>
            </w:pPr>
            <w:r w:rsidRPr="00BE3ACB">
              <w:t>400.00</w:t>
            </w:r>
          </w:p>
        </w:tc>
        <w:tc>
          <w:tcPr>
            <w:tcW w:w="1297" w:type="dxa"/>
            <w:tcMar>
              <w:top w:w="28" w:type="dxa"/>
              <w:bottom w:w="79" w:type="dxa"/>
            </w:tcMar>
            <w:vAlign w:val="center"/>
          </w:tcPr>
          <w:p w14:paraId="1FCA8E2E" w14:textId="36B46450" w:rsidR="001908CB" w:rsidRDefault="001908CB" w:rsidP="001908CB">
            <w:pPr>
              <w:pStyle w:val="tabletext"/>
            </w:pPr>
            <w:r w:rsidRPr="00BE3ACB">
              <w:t>0.9336</w:t>
            </w:r>
          </w:p>
        </w:tc>
        <w:tc>
          <w:tcPr>
            <w:tcW w:w="1297" w:type="dxa"/>
            <w:tcMar>
              <w:top w:w="28" w:type="dxa"/>
              <w:bottom w:w="79" w:type="dxa"/>
              <w:right w:w="0" w:type="dxa"/>
            </w:tcMar>
            <w:vAlign w:val="center"/>
          </w:tcPr>
          <w:p w14:paraId="38BD450A" w14:textId="4179213C" w:rsidR="001908CB" w:rsidRDefault="001908CB" w:rsidP="001908CB">
            <w:pPr>
              <w:pStyle w:val="tabletext"/>
            </w:pPr>
            <w:r w:rsidRPr="00BE3ACB">
              <w:t>0.0035</w:t>
            </w:r>
          </w:p>
        </w:tc>
      </w:tr>
    </w:tbl>
    <w:p w14:paraId="1DE7684A" w14:textId="3B20A715" w:rsidR="001D0CA7" w:rsidRPr="00B934E0" w:rsidRDefault="001D0CA7" w:rsidP="00DD2AAB">
      <w:pPr>
        <w:pStyle w:val="footnote"/>
      </w:pPr>
      <w:r w:rsidRPr="00B934E0">
        <w:rPr>
          <w:i/>
          <w:vertAlign w:val="superscript"/>
        </w:rPr>
        <w:t>a</w:t>
      </w:r>
      <w:r w:rsidRPr="00B934E0">
        <w:t> </w:t>
      </w:r>
      <w:r>
        <w:t>E</w:t>
      </w:r>
      <w:r w:rsidRPr="00B934E0">
        <w:t xml:space="preserve">xpanded uncertainties </w:t>
      </w:r>
      <w:r w:rsidRPr="00B934E0">
        <w:rPr>
          <w:i/>
          <w:iCs/>
        </w:rPr>
        <w:t>U</w:t>
      </w:r>
      <w:r w:rsidRPr="00B934E0">
        <w:t xml:space="preserve"> at the 0.95 level of confidence</w:t>
      </w:r>
      <w:r>
        <w:t xml:space="preserve"> (</w:t>
      </w:r>
      <w:r w:rsidR="00B73A66" w:rsidRPr="00B73A66">
        <w:t>coverage factor 2</w:t>
      </w:r>
      <w:r>
        <w:t>)</w:t>
      </w:r>
      <w:r w:rsidRPr="00B934E0">
        <w:t xml:space="preserve"> </w:t>
      </w:r>
      <w:r>
        <w:t>were</w:t>
      </w:r>
      <w:r w:rsidRPr="00B934E0">
        <w:t xml:space="preserve"> </w:t>
      </w:r>
      <w:r w:rsidRPr="00DC0B34">
        <w:t>calculated with the</w:t>
      </w:r>
      <w:r>
        <w:t xml:space="preserve"> </w:t>
      </w:r>
      <w:r w:rsidRPr="00DC0B34">
        <w:t>equations given in Table S</w:t>
      </w:r>
      <w:r>
        <w:t>1,</w:t>
      </w:r>
      <w:r w:rsidRPr="00DC0B34">
        <w:t xml:space="preserve"> derived as described in Supplement </w:t>
      </w:r>
      <w:r>
        <w:t>2</w:t>
      </w:r>
      <w:r w:rsidRPr="00DC0B34">
        <w:t>C</w:t>
      </w:r>
      <w:r w:rsidRPr="00B934E0">
        <w:t>.</w:t>
      </w:r>
    </w:p>
    <w:p w14:paraId="64FFE76B" w14:textId="77777777" w:rsidR="001D0CA7" w:rsidRPr="00281DF2" w:rsidRDefault="001D0CA7" w:rsidP="00DD2AAB">
      <w:pPr>
        <w:pStyle w:val="paragraph"/>
      </w:pPr>
    </w:p>
    <w:p w14:paraId="485DF113" w14:textId="77777777" w:rsidR="001D0CA7" w:rsidRPr="00281DF2" w:rsidRDefault="001D0CA7" w:rsidP="00F975BE">
      <w:pPr>
        <w:pStyle w:val="head2"/>
        <w:numPr>
          <w:ilvl w:val="0"/>
          <w:numId w:val="0"/>
        </w:numPr>
        <w:ind w:left="465"/>
      </w:pPr>
      <w:r w:rsidRPr="00281DF2">
        <w:t>Sulfolane</w:t>
      </w:r>
      <w:r>
        <w:t xml:space="preserve"> (</w:t>
      </w:r>
      <w:r w:rsidRPr="00C81109">
        <w:t>1λ</w:t>
      </w:r>
      <w:r w:rsidRPr="00C81109">
        <w:rPr>
          <w:vertAlign w:val="superscript"/>
        </w:rPr>
        <w:t>6</w:t>
      </w:r>
      <w:r w:rsidRPr="00C81109">
        <w:t>-</w:t>
      </w:r>
      <w:r>
        <w:t>t</w:t>
      </w:r>
      <w:r w:rsidRPr="00C81109">
        <w:t>hiolane-1,1-dione</w:t>
      </w:r>
      <w:r>
        <w:t xml:space="preserve">) </w:t>
      </w:r>
      <w:r w:rsidRPr="00281DF2">
        <w:t>+</w:t>
      </w:r>
      <w:r>
        <w:t xml:space="preserve"> </w:t>
      </w:r>
      <w:r w:rsidRPr="00281DF2">
        <w:t>water system</w:t>
      </w:r>
    </w:p>
    <w:p w14:paraId="70C3D443" w14:textId="77777777" w:rsidR="001908CB" w:rsidRDefault="001D0CA7" w:rsidP="001908CB">
      <w:pPr>
        <w:pStyle w:val="paragraph"/>
      </w:pPr>
      <w:r w:rsidRPr="00D76572">
        <w:t xml:space="preserve">The sulfolane + water system was selected as a reserve system due to its interesting behavior with regard to the presence of two consecutive stable crystalline modifications of sulfolane [24, 25] and a possible supercooling of its high-temperature crystal </w:t>
      </w:r>
      <w:r>
        <w:t>(</w:t>
      </w:r>
      <w:r w:rsidRPr="00D76572">
        <w:t>form I</w:t>
      </w:r>
      <w:r>
        <w:t>)</w:t>
      </w:r>
      <w:r w:rsidRPr="00D76572">
        <w:t xml:space="preserve">, giving rise to a metastable SLE [26, 27]. The latter may be used for testing the ability of experimental methods to determine stable equilibrium. Though reported in only two sources [24, 25], the experimental SLE data for the system are very consistent, as </w:t>
      </w:r>
      <w:r>
        <w:t>seen</w:t>
      </w:r>
      <w:r w:rsidRPr="00D76572">
        <w:t xml:space="preserve"> in Figure 2. </w:t>
      </w:r>
      <w:r>
        <w:t>A tentative evaluation for this system is described below.</w:t>
      </w:r>
      <w:r w:rsidR="001908CB" w:rsidRPr="001908CB">
        <w:t xml:space="preserve"> </w:t>
      </w:r>
    </w:p>
    <w:p w14:paraId="30F8246A" w14:textId="6EB6A9DE" w:rsidR="001908CB" w:rsidRPr="00281DF2" w:rsidRDefault="001908CB" w:rsidP="001908CB">
      <w:pPr>
        <w:pStyle w:val="paragraph"/>
      </w:pPr>
      <w:r w:rsidRPr="00281DF2">
        <w:t xml:space="preserve">The </w:t>
      </w:r>
      <w:r>
        <w:t xml:space="preserve">selected SLE </w:t>
      </w:r>
      <w:r w:rsidRPr="00281DF2">
        <w:t>data have been smoothed with the Wilson</w:t>
      </w:r>
      <w:r>
        <w:t>-type</w:t>
      </w:r>
      <w:r w:rsidRPr="00281DF2">
        <w:t xml:space="preserve"> </w:t>
      </w:r>
      <w:r w:rsidRPr="00991EBB">
        <w:t>excess Gibbs energy</w:t>
      </w:r>
      <w:r w:rsidRPr="00281DF2">
        <w:t xml:space="preserve"> </w:t>
      </w:r>
      <w:r>
        <w:t>model</w:t>
      </w:r>
      <w:r w:rsidRPr="00281DF2">
        <w:t xml:space="preserve"> </w:t>
      </w:r>
      <w:r>
        <w:t>[28]</w:t>
      </w:r>
      <w:r w:rsidR="009F5E68">
        <w:t xml:space="preserve"> </w:t>
      </w:r>
      <w:r w:rsidR="00334845">
        <w:t>by</w:t>
      </w:r>
      <w:r w:rsidR="009F5E68" w:rsidRPr="009F5E68">
        <w:t xml:space="preserve"> the ThermoData Engine software</w:t>
      </w:r>
      <w:r w:rsidR="009F5E68">
        <w:t xml:space="preserve"> [8]</w:t>
      </w:r>
      <w:r>
        <w:t>. For a binary mixture, the model gives the following expression</w:t>
      </w:r>
      <w:r w:rsidR="008F1ACC">
        <w:t>s</w:t>
      </w:r>
      <w:r>
        <w:t xml:space="preserve"> for the </w:t>
      </w:r>
      <w:r w:rsidRPr="008F01FF">
        <w:t xml:space="preserve">excess </w:t>
      </w:r>
      <w:r>
        <w:t xml:space="preserve">molar </w:t>
      </w:r>
      <w:r w:rsidRPr="008F01FF">
        <w:t>Gibbs energy</w:t>
      </w:r>
      <w:r w:rsidR="00D7291E">
        <w:t>,</w:t>
      </w:r>
      <w:r>
        <w:t xml:space="preserve"> </w:t>
      </w:r>
      <w:r w:rsidRPr="008F01FF">
        <w:rPr>
          <w:i/>
          <w:lang w:val="de-DE"/>
        </w:rPr>
        <w:t>G</w:t>
      </w:r>
      <w:r w:rsidRPr="008F01FF">
        <w:rPr>
          <w:vertAlign w:val="superscript"/>
          <w:lang w:val="de-DE"/>
        </w:rPr>
        <w:t>E</w:t>
      </w:r>
      <w:r w:rsidR="00D7291E">
        <w:rPr>
          <w:lang w:val="de-DE"/>
        </w:rPr>
        <w:t xml:space="preserve">, </w:t>
      </w:r>
      <w:r>
        <w:rPr>
          <w:lang w:val="de-DE"/>
        </w:rPr>
        <w:t>and activity coefficient of components 1 and 2</w:t>
      </w:r>
      <w:r w:rsidR="00D7291E">
        <w:rPr>
          <w:lang w:val="de-DE"/>
        </w:rPr>
        <w:t xml:space="preserve">, </w:t>
      </w:r>
      <w:r w:rsidR="00D7291E" w:rsidRPr="00C4003B">
        <w:rPr>
          <w:i/>
          <w:iCs/>
        </w:rPr>
        <w:t>γ</w:t>
      </w:r>
      <w:r w:rsidR="00D7291E" w:rsidRPr="00C4003B">
        <w:rPr>
          <w:vertAlign w:val="subscript"/>
        </w:rPr>
        <w:t>1</w:t>
      </w:r>
      <w:r w:rsidR="00D7291E">
        <w:rPr>
          <w:lang w:val="de-DE"/>
        </w:rPr>
        <w:t xml:space="preserve"> and </w:t>
      </w:r>
      <w:r w:rsidR="00D7291E" w:rsidRPr="00C4003B">
        <w:rPr>
          <w:i/>
          <w:iCs/>
        </w:rPr>
        <w:t>γ</w:t>
      </w:r>
      <w:r w:rsidR="00D7291E">
        <w:rPr>
          <w:vertAlign w:val="subscript"/>
        </w:rPr>
        <w:t>2</w:t>
      </w:r>
      <w:r w:rsidR="00D7291E">
        <w:rPr>
          <w:lang w:val="de-DE"/>
        </w:rPr>
        <w:t>, respectively</w:t>
      </w:r>
      <w:r w:rsidRPr="00281DF2">
        <w:t>:</w:t>
      </w:r>
    </w:p>
    <w:p w14:paraId="3A99B17A" w14:textId="4AB5A398" w:rsidR="001908CB" w:rsidRPr="00281DF2" w:rsidRDefault="001908CB" w:rsidP="001908CB">
      <w:pPr>
        <w:pStyle w:val="formulablock"/>
      </w:pPr>
      <w:r w:rsidRPr="00281DF2">
        <w:rPr>
          <w:i/>
        </w:rPr>
        <w:t>G</w:t>
      </w:r>
      <w:r w:rsidRPr="00281DF2">
        <w:rPr>
          <w:vertAlign w:val="superscript"/>
        </w:rPr>
        <w:t>E</w:t>
      </w:r>
      <w:r w:rsidRPr="00281DF2">
        <w:t>/(</w:t>
      </w:r>
      <w:r w:rsidRPr="00281DF2">
        <w:rPr>
          <w:i/>
        </w:rPr>
        <w:t>RT</w:t>
      </w:r>
      <w:r w:rsidRPr="00281DF2">
        <w:t>)</w:t>
      </w:r>
      <w:r>
        <w:t xml:space="preserve"> </w:t>
      </w:r>
      <w:r w:rsidRPr="00281DF2">
        <w:t>=</w:t>
      </w:r>
      <w:r>
        <w:t xml:space="preserve"> </w:t>
      </w:r>
      <w:r w:rsidR="00510C86">
        <w:rPr>
          <w:lang w:val="de-DE"/>
        </w:rPr>
        <w:t>−</w:t>
      </w:r>
      <w:r w:rsidRPr="00281DF2">
        <w:rPr>
          <w:i/>
        </w:rPr>
        <w:t>x</w:t>
      </w:r>
      <w:r w:rsidRPr="00281DF2">
        <w:rPr>
          <w:vertAlign w:val="subscript"/>
        </w:rPr>
        <w:t>1</w:t>
      </w:r>
      <w:r>
        <w:t xml:space="preserve"> </w:t>
      </w:r>
      <w:r w:rsidRPr="00281DF2">
        <w:t>ln(</w:t>
      </w:r>
      <w:r w:rsidRPr="00281DF2">
        <w:rPr>
          <w:i/>
        </w:rPr>
        <w:t>x</w:t>
      </w:r>
      <w:r w:rsidRPr="00281DF2">
        <w:rPr>
          <w:vertAlign w:val="subscript"/>
        </w:rPr>
        <w:t>1</w:t>
      </w:r>
      <w:r>
        <w:t xml:space="preserve"> + </w:t>
      </w:r>
      <w:r w:rsidRPr="00281DF2">
        <w:rPr>
          <w:i/>
        </w:rPr>
        <w:t>a</w:t>
      </w:r>
      <w:r w:rsidRPr="00281DF2">
        <w:rPr>
          <w:vertAlign w:val="subscript"/>
        </w:rPr>
        <w:t>2</w:t>
      </w:r>
      <w:r>
        <w:t xml:space="preserve"> </w:t>
      </w:r>
      <w:r w:rsidRPr="00281DF2">
        <w:rPr>
          <w:i/>
        </w:rPr>
        <w:t>x</w:t>
      </w:r>
      <w:r w:rsidRPr="00281DF2">
        <w:rPr>
          <w:vertAlign w:val="subscript"/>
        </w:rPr>
        <w:t>2</w:t>
      </w:r>
      <w:r w:rsidRPr="00281DF2">
        <w:t xml:space="preserve">) </w:t>
      </w:r>
      <w:r w:rsidR="00510C86">
        <w:rPr>
          <w:lang w:val="de-DE"/>
        </w:rPr>
        <w:t>−</w:t>
      </w:r>
      <w:r w:rsidRPr="00281DF2">
        <w:t xml:space="preserve"> </w:t>
      </w:r>
      <w:r w:rsidRPr="00281DF2">
        <w:rPr>
          <w:i/>
        </w:rPr>
        <w:t>x</w:t>
      </w:r>
      <w:r w:rsidRPr="00281DF2">
        <w:rPr>
          <w:vertAlign w:val="subscript"/>
        </w:rPr>
        <w:t>2</w:t>
      </w:r>
      <w:r>
        <w:t xml:space="preserve"> </w:t>
      </w:r>
      <w:r w:rsidRPr="00281DF2">
        <w:t>ln(</w:t>
      </w:r>
      <w:r w:rsidRPr="00281DF2">
        <w:rPr>
          <w:i/>
        </w:rPr>
        <w:t>x</w:t>
      </w:r>
      <w:r w:rsidRPr="00281DF2">
        <w:rPr>
          <w:vertAlign w:val="subscript"/>
        </w:rPr>
        <w:t>2</w:t>
      </w:r>
      <w:r>
        <w:t xml:space="preserve"> + </w:t>
      </w:r>
      <w:r w:rsidRPr="00281DF2">
        <w:rPr>
          <w:i/>
        </w:rPr>
        <w:t>a</w:t>
      </w:r>
      <w:r w:rsidRPr="00281DF2">
        <w:rPr>
          <w:vertAlign w:val="subscript"/>
        </w:rPr>
        <w:t>1</w:t>
      </w:r>
      <w:r>
        <w:t xml:space="preserve"> </w:t>
      </w:r>
      <w:r w:rsidRPr="00281DF2">
        <w:rPr>
          <w:i/>
        </w:rPr>
        <w:t>x</w:t>
      </w:r>
      <w:r w:rsidRPr="00281DF2">
        <w:rPr>
          <w:vertAlign w:val="subscript"/>
        </w:rPr>
        <w:t>1</w:t>
      </w:r>
      <w:r w:rsidRPr="00281DF2">
        <w:t>)</w:t>
      </w:r>
      <w:r w:rsidRPr="00281DF2">
        <w:tab/>
      </w:r>
      <w:r w:rsidRPr="00281DF2">
        <w:tab/>
      </w:r>
      <w:r w:rsidRPr="00281DF2">
        <w:tab/>
      </w:r>
      <w:r w:rsidRPr="00281DF2">
        <w:tab/>
      </w:r>
      <w:r w:rsidRPr="00281DF2">
        <w:tab/>
      </w:r>
      <w:r w:rsidRPr="00281DF2">
        <w:tab/>
      </w:r>
      <w:r w:rsidRPr="00281DF2">
        <w:tab/>
      </w:r>
      <w:r>
        <w:tab/>
      </w:r>
      <w:r>
        <w:tab/>
      </w:r>
      <w:r>
        <w:tab/>
      </w:r>
      <w:r>
        <w:tab/>
      </w:r>
      <w:r w:rsidRPr="00281DF2">
        <w:t>(</w:t>
      </w:r>
      <w:r>
        <w:t>6</w:t>
      </w:r>
      <w:r w:rsidRPr="00281DF2">
        <w:t>)</w:t>
      </w:r>
    </w:p>
    <w:p w14:paraId="353A6D4A" w14:textId="24CC68C8" w:rsidR="001908CB" w:rsidRPr="00281DF2" w:rsidRDefault="001908CB" w:rsidP="001908CB">
      <w:pPr>
        <w:pStyle w:val="formulablock"/>
      </w:pPr>
      <w:r>
        <w:t>ln(</w:t>
      </w:r>
      <w:r w:rsidRPr="00C4003B">
        <w:rPr>
          <w:i/>
          <w:iCs/>
        </w:rPr>
        <w:t>γ</w:t>
      </w:r>
      <w:r w:rsidRPr="00C4003B">
        <w:rPr>
          <w:vertAlign w:val="subscript"/>
        </w:rPr>
        <w:t>1</w:t>
      </w:r>
      <w:r>
        <w:rPr>
          <w:iCs/>
        </w:rPr>
        <w:t xml:space="preserve">) </w:t>
      </w:r>
      <w:r w:rsidRPr="008F01FF">
        <w:rPr>
          <w:lang w:val="de-DE"/>
        </w:rPr>
        <w:t xml:space="preserve">= </w:t>
      </w:r>
      <w:r w:rsidR="00510C86">
        <w:rPr>
          <w:lang w:val="de-DE"/>
        </w:rPr>
        <w:t>−</w:t>
      </w:r>
      <w:r w:rsidRPr="00281DF2">
        <w:t>ln(</w:t>
      </w:r>
      <w:r w:rsidRPr="00281DF2">
        <w:rPr>
          <w:i/>
        </w:rPr>
        <w:t>x</w:t>
      </w:r>
      <w:r w:rsidRPr="00281DF2">
        <w:rPr>
          <w:vertAlign w:val="subscript"/>
        </w:rPr>
        <w:t>1</w:t>
      </w:r>
      <w:r>
        <w:t xml:space="preserve"> + </w:t>
      </w:r>
      <w:r w:rsidRPr="00281DF2">
        <w:rPr>
          <w:i/>
        </w:rPr>
        <w:t>a</w:t>
      </w:r>
      <w:r w:rsidRPr="00281DF2">
        <w:rPr>
          <w:vertAlign w:val="subscript"/>
        </w:rPr>
        <w:t>2</w:t>
      </w:r>
      <w:r>
        <w:t xml:space="preserve"> </w:t>
      </w:r>
      <w:r w:rsidRPr="00281DF2">
        <w:rPr>
          <w:i/>
        </w:rPr>
        <w:t>x</w:t>
      </w:r>
      <w:r w:rsidRPr="00281DF2">
        <w:rPr>
          <w:vertAlign w:val="subscript"/>
        </w:rPr>
        <w:t>2</w:t>
      </w:r>
      <w:r w:rsidRPr="00281DF2">
        <w:t>)</w:t>
      </w:r>
      <w:r>
        <w:t xml:space="preserve"> + </w:t>
      </w:r>
      <w:r w:rsidRPr="00281DF2">
        <w:rPr>
          <w:i/>
        </w:rPr>
        <w:t>x</w:t>
      </w:r>
      <w:r w:rsidRPr="00281DF2">
        <w:rPr>
          <w:vertAlign w:val="subscript"/>
        </w:rPr>
        <w:t>2</w:t>
      </w:r>
      <w:r>
        <w:t xml:space="preserve"> [</w:t>
      </w:r>
      <w:r w:rsidRPr="00281DF2">
        <w:rPr>
          <w:i/>
        </w:rPr>
        <w:t>a</w:t>
      </w:r>
      <w:r w:rsidRPr="00281DF2">
        <w:rPr>
          <w:vertAlign w:val="subscript"/>
        </w:rPr>
        <w:t>2</w:t>
      </w:r>
      <w:r>
        <w:t>/</w:t>
      </w:r>
      <w:r w:rsidRPr="00281DF2">
        <w:t>(</w:t>
      </w:r>
      <w:r w:rsidRPr="00281DF2">
        <w:rPr>
          <w:i/>
        </w:rPr>
        <w:t>x</w:t>
      </w:r>
      <w:r w:rsidRPr="00281DF2">
        <w:rPr>
          <w:vertAlign w:val="subscript"/>
        </w:rPr>
        <w:t>1</w:t>
      </w:r>
      <w:r>
        <w:t xml:space="preserve"> + </w:t>
      </w:r>
      <w:r w:rsidRPr="00281DF2">
        <w:rPr>
          <w:i/>
        </w:rPr>
        <w:t>a</w:t>
      </w:r>
      <w:r w:rsidRPr="00281DF2">
        <w:rPr>
          <w:vertAlign w:val="subscript"/>
        </w:rPr>
        <w:t>2</w:t>
      </w:r>
      <w:r>
        <w:t xml:space="preserve"> </w:t>
      </w:r>
      <w:r w:rsidRPr="00281DF2">
        <w:rPr>
          <w:i/>
        </w:rPr>
        <w:t>x</w:t>
      </w:r>
      <w:r w:rsidRPr="00281DF2">
        <w:rPr>
          <w:vertAlign w:val="subscript"/>
        </w:rPr>
        <w:t>2</w:t>
      </w:r>
      <w:r w:rsidRPr="00281DF2">
        <w:t xml:space="preserve">) </w:t>
      </w:r>
      <w:r w:rsidR="00510C86">
        <w:rPr>
          <w:lang w:val="de-DE"/>
        </w:rPr>
        <w:t>−</w:t>
      </w:r>
      <w:r>
        <w:t xml:space="preserve"> </w:t>
      </w:r>
      <w:r w:rsidRPr="00281DF2">
        <w:rPr>
          <w:i/>
        </w:rPr>
        <w:t>a</w:t>
      </w:r>
      <w:r w:rsidRPr="00281DF2">
        <w:rPr>
          <w:vertAlign w:val="subscript"/>
        </w:rPr>
        <w:t>1</w:t>
      </w:r>
      <w:r>
        <w:t>/</w:t>
      </w:r>
      <w:r w:rsidRPr="00281DF2">
        <w:t>(</w:t>
      </w:r>
      <w:r w:rsidRPr="00281DF2">
        <w:rPr>
          <w:i/>
        </w:rPr>
        <w:t>x</w:t>
      </w:r>
      <w:r w:rsidRPr="00281DF2">
        <w:rPr>
          <w:vertAlign w:val="subscript"/>
        </w:rPr>
        <w:t>2</w:t>
      </w:r>
      <w:r>
        <w:t xml:space="preserve"> + </w:t>
      </w:r>
      <w:r w:rsidRPr="00281DF2">
        <w:rPr>
          <w:i/>
        </w:rPr>
        <w:t>a</w:t>
      </w:r>
      <w:r w:rsidRPr="00281DF2">
        <w:rPr>
          <w:vertAlign w:val="subscript"/>
        </w:rPr>
        <w:t>1</w:t>
      </w:r>
      <w:r>
        <w:t xml:space="preserve"> </w:t>
      </w:r>
      <w:r w:rsidRPr="00281DF2">
        <w:rPr>
          <w:i/>
        </w:rPr>
        <w:t>x</w:t>
      </w:r>
      <w:r w:rsidRPr="00281DF2">
        <w:rPr>
          <w:vertAlign w:val="subscript"/>
        </w:rPr>
        <w:t>1</w:t>
      </w:r>
      <w:r w:rsidRPr="00281DF2">
        <w:t>)</w:t>
      </w:r>
      <w:r>
        <w:t>]</w:t>
      </w:r>
      <w:r>
        <w:tab/>
      </w:r>
      <w:r>
        <w:tab/>
      </w:r>
      <w:r>
        <w:tab/>
      </w:r>
      <w:r>
        <w:tab/>
      </w:r>
      <w:r>
        <w:tab/>
      </w:r>
      <w:r>
        <w:tab/>
      </w:r>
      <w:r>
        <w:tab/>
      </w:r>
      <w:r>
        <w:tab/>
      </w:r>
      <w:r>
        <w:tab/>
      </w:r>
      <w:r>
        <w:tab/>
        <w:t>(7)</w:t>
      </w:r>
    </w:p>
    <w:p w14:paraId="1D7F6CCD" w14:textId="375F8B7F" w:rsidR="001908CB" w:rsidRPr="00281DF2" w:rsidRDefault="001908CB" w:rsidP="001908CB">
      <w:pPr>
        <w:pStyle w:val="formulablock"/>
      </w:pPr>
      <w:r>
        <w:t>ln(</w:t>
      </w:r>
      <w:r w:rsidRPr="00C4003B">
        <w:rPr>
          <w:i/>
          <w:iCs/>
        </w:rPr>
        <w:t>γ</w:t>
      </w:r>
      <w:r>
        <w:rPr>
          <w:vertAlign w:val="subscript"/>
        </w:rPr>
        <w:t>2</w:t>
      </w:r>
      <w:r>
        <w:rPr>
          <w:iCs/>
        </w:rPr>
        <w:t xml:space="preserve">) </w:t>
      </w:r>
      <w:r w:rsidRPr="008F01FF">
        <w:rPr>
          <w:lang w:val="de-DE"/>
        </w:rPr>
        <w:t xml:space="preserve">= </w:t>
      </w:r>
      <w:r w:rsidR="00510C86">
        <w:rPr>
          <w:lang w:val="de-DE"/>
        </w:rPr>
        <w:t>−</w:t>
      </w:r>
      <w:r w:rsidRPr="00281DF2">
        <w:t>ln(</w:t>
      </w:r>
      <w:r w:rsidRPr="00281DF2">
        <w:rPr>
          <w:i/>
        </w:rPr>
        <w:t>x</w:t>
      </w:r>
      <w:r>
        <w:rPr>
          <w:vertAlign w:val="subscript"/>
        </w:rPr>
        <w:t>2</w:t>
      </w:r>
      <w:r>
        <w:t xml:space="preserve"> + </w:t>
      </w:r>
      <w:r w:rsidRPr="00281DF2">
        <w:rPr>
          <w:i/>
        </w:rPr>
        <w:t>a</w:t>
      </w:r>
      <w:r>
        <w:rPr>
          <w:vertAlign w:val="subscript"/>
        </w:rPr>
        <w:t>1</w:t>
      </w:r>
      <w:r>
        <w:t xml:space="preserve"> </w:t>
      </w:r>
      <w:r w:rsidRPr="00281DF2">
        <w:rPr>
          <w:i/>
        </w:rPr>
        <w:t>x</w:t>
      </w:r>
      <w:r>
        <w:rPr>
          <w:vertAlign w:val="subscript"/>
        </w:rPr>
        <w:t>1</w:t>
      </w:r>
      <w:r w:rsidRPr="00281DF2">
        <w:t>)</w:t>
      </w:r>
      <w:r>
        <w:t xml:space="preserve"> + </w:t>
      </w:r>
      <w:r w:rsidRPr="00281DF2">
        <w:rPr>
          <w:i/>
        </w:rPr>
        <w:t>x</w:t>
      </w:r>
      <w:r>
        <w:rPr>
          <w:vertAlign w:val="subscript"/>
        </w:rPr>
        <w:t>1</w:t>
      </w:r>
      <w:r>
        <w:t xml:space="preserve"> [</w:t>
      </w:r>
      <w:r w:rsidRPr="00281DF2">
        <w:rPr>
          <w:i/>
        </w:rPr>
        <w:t>a</w:t>
      </w:r>
      <w:r>
        <w:rPr>
          <w:vertAlign w:val="subscript"/>
        </w:rPr>
        <w:t>1</w:t>
      </w:r>
      <w:r>
        <w:t>/</w:t>
      </w:r>
      <w:r w:rsidRPr="00281DF2">
        <w:t>(</w:t>
      </w:r>
      <w:r w:rsidRPr="00281DF2">
        <w:rPr>
          <w:i/>
        </w:rPr>
        <w:t>x</w:t>
      </w:r>
      <w:r>
        <w:rPr>
          <w:vertAlign w:val="subscript"/>
        </w:rPr>
        <w:t>2</w:t>
      </w:r>
      <w:r>
        <w:t xml:space="preserve"> + </w:t>
      </w:r>
      <w:r w:rsidRPr="00281DF2">
        <w:rPr>
          <w:i/>
        </w:rPr>
        <w:t>a</w:t>
      </w:r>
      <w:r>
        <w:rPr>
          <w:vertAlign w:val="subscript"/>
        </w:rPr>
        <w:t>1</w:t>
      </w:r>
      <w:r>
        <w:t xml:space="preserve"> </w:t>
      </w:r>
      <w:r w:rsidRPr="00281DF2">
        <w:rPr>
          <w:i/>
        </w:rPr>
        <w:t>x</w:t>
      </w:r>
      <w:r>
        <w:rPr>
          <w:vertAlign w:val="subscript"/>
        </w:rPr>
        <w:t>1</w:t>
      </w:r>
      <w:r w:rsidRPr="00281DF2">
        <w:t xml:space="preserve">) </w:t>
      </w:r>
      <w:r w:rsidR="00510C86">
        <w:rPr>
          <w:lang w:val="de-DE"/>
        </w:rPr>
        <w:t>−</w:t>
      </w:r>
      <w:r>
        <w:t xml:space="preserve"> </w:t>
      </w:r>
      <w:r w:rsidRPr="00281DF2">
        <w:rPr>
          <w:i/>
        </w:rPr>
        <w:t>a</w:t>
      </w:r>
      <w:r>
        <w:rPr>
          <w:vertAlign w:val="subscript"/>
        </w:rPr>
        <w:t>2</w:t>
      </w:r>
      <w:r>
        <w:t>/</w:t>
      </w:r>
      <w:r w:rsidRPr="00281DF2">
        <w:t>(</w:t>
      </w:r>
      <w:r w:rsidRPr="00281DF2">
        <w:rPr>
          <w:i/>
        </w:rPr>
        <w:t>x</w:t>
      </w:r>
      <w:r>
        <w:rPr>
          <w:vertAlign w:val="subscript"/>
        </w:rPr>
        <w:t>1</w:t>
      </w:r>
      <w:r>
        <w:t xml:space="preserve"> + </w:t>
      </w:r>
      <w:r w:rsidRPr="00281DF2">
        <w:rPr>
          <w:i/>
        </w:rPr>
        <w:t>a</w:t>
      </w:r>
      <w:r>
        <w:rPr>
          <w:vertAlign w:val="subscript"/>
        </w:rPr>
        <w:t>2</w:t>
      </w:r>
      <w:r w:rsidRPr="00281DF2">
        <w:t xml:space="preserve"> </w:t>
      </w:r>
      <w:r w:rsidRPr="00281DF2">
        <w:rPr>
          <w:i/>
        </w:rPr>
        <w:t>x</w:t>
      </w:r>
      <w:r>
        <w:rPr>
          <w:vertAlign w:val="subscript"/>
        </w:rPr>
        <w:t>2</w:t>
      </w:r>
      <w:r w:rsidRPr="00281DF2">
        <w:t>)</w:t>
      </w:r>
      <w:r>
        <w:t>]</w:t>
      </w:r>
      <w:r>
        <w:tab/>
      </w:r>
      <w:r>
        <w:tab/>
      </w:r>
      <w:r>
        <w:tab/>
      </w:r>
      <w:r>
        <w:tab/>
      </w:r>
      <w:r>
        <w:tab/>
      </w:r>
      <w:r>
        <w:tab/>
      </w:r>
      <w:r>
        <w:tab/>
      </w:r>
      <w:r>
        <w:tab/>
      </w:r>
      <w:r>
        <w:tab/>
      </w:r>
      <w:r>
        <w:tab/>
        <w:t>(8)</w:t>
      </w:r>
    </w:p>
    <w:p w14:paraId="3C7DC1CD" w14:textId="672993D0" w:rsidR="001908CB" w:rsidRDefault="001908CB" w:rsidP="001908CB">
      <w:pPr>
        <w:pStyle w:val="paraignoreindent"/>
      </w:pPr>
      <w:r w:rsidRPr="00281DF2">
        <w:t xml:space="preserve">with </w:t>
      </w:r>
      <w:r w:rsidR="00FF2F37">
        <w:t xml:space="preserve">the </w:t>
      </w:r>
      <w:r w:rsidRPr="00281DF2">
        <w:t>temperature dependen</w:t>
      </w:r>
      <w:r w:rsidR="00FF2F37">
        <w:t xml:space="preserve">t parameters </w:t>
      </w:r>
      <w:r w:rsidR="00FF2F37" w:rsidRPr="00281DF2">
        <w:rPr>
          <w:i/>
          <w:iCs/>
        </w:rPr>
        <w:t>a</w:t>
      </w:r>
      <w:r w:rsidR="00FF2F37" w:rsidRPr="00D76572">
        <w:rPr>
          <w:i/>
          <w:iCs/>
          <w:vertAlign w:val="subscript"/>
        </w:rPr>
        <w:t>i</w:t>
      </w:r>
      <w:r w:rsidR="00FF2F37">
        <w:t xml:space="preserve"> defined as follows:</w:t>
      </w:r>
    </w:p>
    <w:p w14:paraId="3F809A55" w14:textId="0872077D" w:rsidR="001908CB" w:rsidRDefault="001908CB" w:rsidP="001908CB">
      <w:pPr>
        <w:pStyle w:val="formulablock"/>
      </w:pPr>
      <w:r w:rsidRPr="00281DF2">
        <w:rPr>
          <w:i/>
          <w:iCs/>
        </w:rPr>
        <w:t>a</w:t>
      </w:r>
      <w:r w:rsidRPr="00D76572">
        <w:rPr>
          <w:i/>
          <w:iCs/>
          <w:vertAlign w:val="subscript"/>
        </w:rPr>
        <w:t>i</w:t>
      </w:r>
      <w:r>
        <w:t xml:space="preserve"> </w:t>
      </w:r>
      <w:r w:rsidRPr="00281DF2">
        <w:t>=</w:t>
      </w:r>
      <w:r>
        <w:t xml:space="preserve"> </w:t>
      </w:r>
      <w:r w:rsidRPr="00281DF2">
        <w:t>exp(</w:t>
      </w:r>
      <w:r w:rsidRPr="008F01FF">
        <w:rPr>
          <w:i/>
        </w:rPr>
        <w:t>A</w:t>
      </w:r>
      <w:r w:rsidRPr="00D76572">
        <w:rPr>
          <w:i/>
          <w:iCs/>
          <w:vertAlign w:val="subscript"/>
        </w:rPr>
        <w:t>i</w:t>
      </w:r>
      <w:r w:rsidRPr="008F01FF">
        <w:t xml:space="preserve"> + </w:t>
      </w:r>
      <w:r w:rsidRPr="008F01FF">
        <w:rPr>
          <w:i/>
        </w:rPr>
        <w:t>B</w:t>
      </w:r>
      <w:r w:rsidRPr="00D76572">
        <w:rPr>
          <w:i/>
          <w:iCs/>
          <w:vertAlign w:val="subscript"/>
        </w:rPr>
        <w:t>i</w:t>
      </w:r>
      <w:r>
        <w:t xml:space="preserve"> </w:t>
      </w:r>
      <w:r w:rsidR="00226AF8">
        <w:t>(</w:t>
      </w:r>
      <w:r w:rsidRPr="008F01FF">
        <w:rPr>
          <w:i/>
        </w:rPr>
        <w:t>T</w:t>
      </w:r>
      <w:r w:rsidR="00226AF8">
        <w:rPr>
          <w:iCs/>
        </w:rPr>
        <w:t>/K)</w:t>
      </w:r>
      <w:r w:rsidR="00510C86" w:rsidRPr="00510C86">
        <w:rPr>
          <w:vertAlign w:val="superscript"/>
          <w:lang w:val="de-DE"/>
        </w:rPr>
        <w:t>−</w:t>
      </w:r>
      <w:r w:rsidRPr="00932DDA">
        <w:rPr>
          <w:iCs/>
          <w:vertAlign w:val="superscript"/>
        </w:rPr>
        <w:t>1</w:t>
      </w:r>
      <w:r w:rsidRPr="008F01FF">
        <w:t xml:space="preserve"> + </w:t>
      </w:r>
      <w:r w:rsidRPr="008F01FF">
        <w:rPr>
          <w:i/>
        </w:rPr>
        <w:t>C</w:t>
      </w:r>
      <w:r w:rsidRPr="00D76572">
        <w:rPr>
          <w:i/>
          <w:iCs/>
          <w:vertAlign w:val="subscript"/>
        </w:rPr>
        <w:t>i</w:t>
      </w:r>
      <w:r>
        <w:t xml:space="preserve"> </w:t>
      </w:r>
      <w:r w:rsidRPr="008F01FF">
        <w:t>ln(</w:t>
      </w:r>
      <w:r w:rsidRPr="008F01FF">
        <w:rPr>
          <w:i/>
        </w:rPr>
        <w:t>T</w:t>
      </w:r>
      <w:r w:rsidR="00226AF8">
        <w:rPr>
          <w:iCs/>
        </w:rPr>
        <w:t>/K</w:t>
      </w:r>
      <w:r w:rsidRPr="008F01FF">
        <w:t>)</w:t>
      </w:r>
      <w:r w:rsidRPr="00281DF2">
        <w:t>)</w:t>
      </w:r>
      <w:r>
        <w:t>,</w:t>
      </w:r>
      <w:r>
        <w:tab/>
      </w:r>
      <w:r>
        <w:tab/>
      </w:r>
      <w:r>
        <w:tab/>
      </w:r>
      <w:r>
        <w:tab/>
      </w:r>
      <w:r>
        <w:tab/>
      </w:r>
      <w:r>
        <w:tab/>
      </w:r>
      <w:r>
        <w:tab/>
      </w:r>
      <w:r>
        <w:tab/>
      </w:r>
      <w:r>
        <w:tab/>
      </w:r>
      <w:r>
        <w:tab/>
      </w:r>
      <w:r>
        <w:tab/>
        <w:t>(9)</w:t>
      </w:r>
    </w:p>
    <w:p w14:paraId="43AD85F2" w14:textId="77777777" w:rsidR="001908CB" w:rsidRPr="00281DF2" w:rsidRDefault="001908CB" w:rsidP="001908CB">
      <w:pPr>
        <w:pStyle w:val="paraignoreindent"/>
      </w:pPr>
      <w:r w:rsidRPr="00281DF2">
        <w:t xml:space="preserve">where </w:t>
      </w:r>
      <w:r w:rsidRPr="001365F5">
        <w:rPr>
          <w:i/>
          <w:iCs/>
        </w:rPr>
        <w:t>A</w:t>
      </w:r>
      <w:r w:rsidRPr="00D76572">
        <w:rPr>
          <w:i/>
          <w:iCs/>
          <w:vertAlign w:val="subscript"/>
        </w:rPr>
        <w:t>i</w:t>
      </w:r>
      <w:r>
        <w:t xml:space="preserve"> through </w:t>
      </w:r>
      <w:r>
        <w:rPr>
          <w:i/>
          <w:iCs/>
        </w:rPr>
        <w:t>C</w:t>
      </w:r>
      <w:r w:rsidRPr="00D76572">
        <w:rPr>
          <w:i/>
          <w:iCs/>
          <w:vertAlign w:val="subscript"/>
        </w:rPr>
        <w:t>i</w:t>
      </w:r>
      <w:r w:rsidRPr="00281DF2">
        <w:t xml:space="preserve"> are </w:t>
      </w:r>
      <w:r>
        <w:t xml:space="preserve">the </w:t>
      </w:r>
      <w:r w:rsidRPr="00281DF2">
        <w:t>empirical fitting parameters</w:t>
      </w:r>
      <w:r>
        <w:t xml:space="preserve"> for component </w:t>
      </w:r>
      <w:r>
        <w:rPr>
          <w:i/>
          <w:iCs/>
        </w:rPr>
        <w:t>i</w:t>
      </w:r>
      <w:r>
        <w:t>;</w:t>
      </w:r>
      <w:r w:rsidRPr="008F01FF">
        <w:t xml:space="preserve"> </w:t>
      </w:r>
      <w:r w:rsidRPr="008F01FF">
        <w:rPr>
          <w:i/>
        </w:rPr>
        <w:t>T</w:t>
      </w:r>
      <w:r w:rsidRPr="008F01FF">
        <w:t xml:space="preserve"> is </w:t>
      </w:r>
      <w:r>
        <w:t xml:space="preserve">the </w:t>
      </w:r>
      <w:r w:rsidRPr="008F01FF">
        <w:t>temperature</w:t>
      </w:r>
      <w:r>
        <w:t xml:space="preserve"> in K;</w:t>
      </w:r>
      <w:r w:rsidRPr="008F01FF">
        <w:t xml:space="preserve"> </w:t>
      </w:r>
      <w:r w:rsidRPr="008F01FF">
        <w:rPr>
          <w:i/>
        </w:rPr>
        <w:t>x</w:t>
      </w:r>
      <w:r w:rsidRPr="00D76572">
        <w:rPr>
          <w:i/>
          <w:iCs/>
          <w:vertAlign w:val="subscript"/>
        </w:rPr>
        <w:t>i</w:t>
      </w:r>
      <w:r w:rsidRPr="008F01FF">
        <w:t xml:space="preserve"> </w:t>
      </w:r>
      <w:r>
        <w:t>is</w:t>
      </w:r>
      <w:r w:rsidRPr="008F01FF">
        <w:t xml:space="preserve"> </w:t>
      </w:r>
      <w:r>
        <w:t xml:space="preserve">the </w:t>
      </w:r>
      <w:r w:rsidRPr="008F01FF">
        <w:t>mole fraction of component</w:t>
      </w:r>
      <w:r>
        <w:t xml:space="preserve"> </w:t>
      </w:r>
      <w:r>
        <w:rPr>
          <w:i/>
          <w:iCs/>
        </w:rPr>
        <w:t>i</w:t>
      </w:r>
      <w:r>
        <w:t>;</w:t>
      </w:r>
      <w:r w:rsidRPr="008F01FF">
        <w:t xml:space="preserve"> and </w:t>
      </w:r>
      <w:r w:rsidRPr="008F01FF">
        <w:rPr>
          <w:i/>
        </w:rPr>
        <w:t>R</w:t>
      </w:r>
      <w:r w:rsidRPr="008F01FF">
        <w:t xml:space="preserve"> is the </w:t>
      </w:r>
      <w:r>
        <w:t xml:space="preserve">molar </w:t>
      </w:r>
      <w:r w:rsidRPr="008F01FF">
        <w:t>gas constant.</w:t>
      </w:r>
      <w:r w:rsidRPr="00281DF2">
        <w:t xml:space="preserve"> </w:t>
      </w:r>
    </w:p>
    <w:p w14:paraId="79771934" w14:textId="239438DA" w:rsidR="001908CB" w:rsidRDefault="001908CB" w:rsidP="001908CB">
      <w:pPr>
        <w:pStyle w:val="paragraph"/>
      </w:pPr>
      <w:r>
        <w:t xml:space="preserve">Equation (3) is valid for the solubility curve of component </w:t>
      </w:r>
      <w:r w:rsidRPr="0021207F">
        <w:rPr>
          <w:i/>
          <w:iCs/>
        </w:rPr>
        <w:t>i</w:t>
      </w:r>
      <w:r>
        <w:t xml:space="preserve"> between its melting and its solid-to-solid phase transition</w:t>
      </w:r>
      <w:r w:rsidR="00881662">
        <w:t xml:space="preserve"> temperatures</w:t>
      </w:r>
      <w:r>
        <w:t>. Below the solid-to-solid phase transition</w:t>
      </w:r>
      <w:r w:rsidR="00881662">
        <w:t xml:space="preserve"> temperature</w:t>
      </w:r>
      <w:r>
        <w:t xml:space="preserve">, equation (3) </w:t>
      </w:r>
      <w:r w:rsidRPr="00430726">
        <w:t>is modified to:</w:t>
      </w:r>
    </w:p>
    <w:p w14:paraId="690EE051" w14:textId="0C6842BF" w:rsidR="001908CB" w:rsidRDefault="00510C86" w:rsidP="001908CB">
      <w:pPr>
        <w:pStyle w:val="formulablock"/>
      </w:pPr>
      <w:r>
        <w:rPr>
          <w:lang w:val="de-DE"/>
        </w:rPr>
        <w:lastRenderedPageBreak/>
        <w:t>−</w:t>
      </w:r>
      <w:r w:rsidR="001908CB" w:rsidRPr="00C56FD9">
        <w:rPr>
          <w:i/>
        </w:rPr>
        <w:t>R</w:t>
      </w:r>
      <w:r w:rsidR="001908CB">
        <w:rPr>
          <w:i/>
        </w:rPr>
        <w:t xml:space="preserve"> </w:t>
      </w:r>
      <w:r w:rsidR="001908CB">
        <w:t>ln(</w:t>
      </w:r>
      <w:r w:rsidR="001908CB" w:rsidRPr="00C4003B">
        <w:rPr>
          <w:i/>
        </w:rPr>
        <w:t>γ</w:t>
      </w:r>
      <w:r w:rsidR="001908CB" w:rsidRPr="00430726">
        <w:rPr>
          <w:i/>
          <w:vertAlign w:val="subscript"/>
        </w:rPr>
        <w:t>i</w:t>
      </w:r>
      <w:r w:rsidR="001908CB">
        <w:rPr>
          <w:i/>
        </w:rPr>
        <w:t xml:space="preserve"> x</w:t>
      </w:r>
      <w:r w:rsidR="001908CB" w:rsidRPr="00430726">
        <w:rPr>
          <w:i/>
          <w:vertAlign w:val="subscript"/>
        </w:rPr>
        <w:t>i</w:t>
      </w:r>
      <w:r w:rsidR="001908CB">
        <w:t xml:space="preserve">) = </w:t>
      </w:r>
      <w:r w:rsidR="001908CB" w:rsidRPr="00281DF2">
        <w:t>Δ</w:t>
      </w:r>
      <w:r w:rsidR="001908CB" w:rsidRPr="00281DF2">
        <w:rPr>
          <w:vertAlign w:val="subscript"/>
        </w:rPr>
        <w:t>fus</w:t>
      </w:r>
      <w:r w:rsidR="001908CB" w:rsidRPr="00281DF2">
        <w:rPr>
          <w:i/>
        </w:rPr>
        <w:t>H</w:t>
      </w:r>
      <w:r w:rsidR="001908CB" w:rsidRPr="00281DF2">
        <w:rPr>
          <w:vertAlign w:val="subscript"/>
        </w:rPr>
        <w:t>m</w:t>
      </w:r>
      <w:r w:rsidR="001908CB">
        <w:rPr>
          <w:vertAlign w:val="subscript"/>
        </w:rPr>
        <w:t>,</w:t>
      </w:r>
      <w:r w:rsidR="001908CB" w:rsidRPr="00430726">
        <w:rPr>
          <w:i/>
          <w:vertAlign w:val="subscript"/>
        </w:rPr>
        <w:t>i</w:t>
      </w:r>
      <w:r w:rsidR="001908CB">
        <w:rPr>
          <w:i/>
        </w:rPr>
        <w:t xml:space="preserve"> </w:t>
      </w:r>
      <w:r w:rsidR="001908CB">
        <w:t>[1/</w:t>
      </w:r>
      <w:r w:rsidR="001908CB" w:rsidRPr="00C56FD9">
        <w:rPr>
          <w:i/>
        </w:rPr>
        <w:t>T</w:t>
      </w:r>
      <w:r w:rsidR="001908CB">
        <w:t xml:space="preserve"> </w:t>
      </w:r>
      <w:r>
        <w:rPr>
          <w:lang w:val="de-DE"/>
        </w:rPr>
        <w:t>−</w:t>
      </w:r>
      <w:r w:rsidR="001908CB">
        <w:t xml:space="preserve"> 1/</w:t>
      </w:r>
      <w:r w:rsidR="001908CB" w:rsidRPr="00C56FD9">
        <w:rPr>
          <w:i/>
        </w:rPr>
        <w:t>T</w:t>
      </w:r>
      <w:r w:rsidR="001908CB" w:rsidRPr="00C56FD9">
        <w:rPr>
          <w:vertAlign w:val="subscript"/>
        </w:rPr>
        <w:t>t</w:t>
      </w:r>
      <w:r w:rsidR="001908CB">
        <w:rPr>
          <w:vertAlign w:val="subscript"/>
        </w:rPr>
        <w:t>p</w:t>
      </w:r>
      <w:r w:rsidR="001908CB" w:rsidRPr="00C56FD9">
        <w:rPr>
          <w:vertAlign w:val="subscript"/>
        </w:rPr>
        <w:t>,</w:t>
      </w:r>
      <w:r w:rsidR="001908CB" w:rsidRPr="00430726">
        <w:rPr>
          <w:i/>
          <w:vertAlign w:val="subscript"/>
        </w:rPr>
        <w:t>i</w:t>
      </w:r>
      <w:r w:rsidR="001908CB">
        <w:t xml:space="preserve">] </w:t>
      </w:r>
      <w:r w:rsidR="00811024">
        <w:rPr>
          <w:lang w:val="de-DE"/>
        </w:rPr>
        <w:t>−</w:t>
      </w:r>
      <w:r w:rsidR="001908CB">
        <w:t xml:space="preserve"> </w:t>
      </w:r>
      <w:r w:rsidR="001908CB" w:rsidRPr="00281DF2">
        <w:sym w:font="Symbol" w:char="F044"/>
      </w:r>
      <w:r w:rsidR="001908CB" w:rsidRPr="00281DF2">
        <w:rPr>
          <w:vertAlign w:val="subscript"/>
        </w:rPr>
        <w:t>fus</w:t>
      </w:r>
      <w:r w:rsidR="001908CB" w:rsidRPr="000B129A">
        <w:rPr>
          <w:i/>
        </w:rPr>
        <w:t>C</w:t>
      </w:r>
      <w:r w:rsidR="001908CB" w:rsidRPr="00281DF2">
        <w:rPr>
          <w:i/>
          <w:vertAlign w:val="subscript"/>
        </w:rPr>
        <w:t>p</w:t>
      </w:r>
      <w:r w:rsidR="001908CB" w:rsidRPr="00281DF2">
        <w:rPr>
          <w:vertAlign w:val="subscript"/>
        </w:rPr>
        <w:t>,m</w:t>
      </w:r>
      <w:r w:rsidR="001908CB">
        <w:rPr>
          <w:vertAlign w:val="subscript"/>
        </w:rPr>
        <w:t>,</w:t>
      </w:r>
      <w:r w:rsidR="001908CB" w:rsidRPr="00430726">
        <w:rPr>
          <w:i/>
          <w:vertAlign w:val="subscript"/>
        </w:rPr>
        <w:t>i</w:t>
      </w:r>
      <w:r w:rsidR="001908CB">
        <w:rPr>
          <w:i/>
        </w:rPr>
        <w:t xml:space="preserve"> </w:t>
      </w:r>
      <w:r w:rsidR="001908CB">
        <w:t>[ln(</w:t>
      </w:r>
      <w:r w:rsidR="001908CB" w:rsidRPr="00C56FD9">
        <w:rPr>
          <w:i/>
        </w:rPr>
        <w:t>T</w:t>
      </w:r>
      <w:r w:rsidR="001908CB">
        <w:t>/</w:t>
      </w:r>
      <w:r w:rsidR="001908CB" w:rsidRPr="00C56FD9">
        <w:rPr>
          <w:i/>
        </w:rPr>
        <w:t>T</w:t>
      </w:r>
      <w:r w:rsidR="001908CB" w:rsidRPr="00C56FD9">
        <w:rPr>
          <w:vertAlign w:val="subscript"/>
        </w:rPr>
        <w:t>t</w:t>
      </w:r>
      <w:r w:rsidR="001908CB">
        <w:rPr>
          <w:vertAlign w:val="subscript"/>
        </w:rPr>
        <w:t>p</w:t>
      </w:r>
      <w:r w:rsidR="001908CB" w:rsidRPr="00C56FD9">
        <w:rPr>
          <w:vertAlign w:val="subscript"/>
        </w:rPr>
        <w:t>,</w:t>
      </w:r>
      <w:r w:rsidR="001908CB" w:rsidRPr="00430726">
        <w:rPr>
          <w:i/>
          <w:vertAlign w:val="subscript"/>
        </w:rPr>
        <w:t>i</w:t>
      </w:r>
      <w:r w:rsidR="001908CB">
        <w:t xml:space="preserve">) + </w:t>
      </w:r>
      <w:r w:rsidR="001908CB" w:rsidRPr="00C56FD9">
        <w:rPr>
          <w:i/>
        </w:rPr>
        <w:t>T</w:t>
      </w:r>
      <w:r w:rsidR="001908CB" w:rsidRPr="00C56FD9">
        <w:rPr>
          <w:vertAlign w:val="subscript"/>
        </w:rPr>
        <w:t>t</w:t>
      </w:r>
      <w:r w:rsidR="001908CB">
        <w:rPr>
          <w:vertAlign w:val="subscript"/>
        </w:rPr>
        <w:t>p</w:t>
      </w:r>
      <w:r w:rsidR="001908CB" w:rsidRPr="00C56FD9">
        <w:rPr>
          <w:vertAlign w:val="subscript"/>
        </w:rPr>
        <w:t>,</w:t>
      </w:r>
      <w:r w:rsidR="001908CB" w:rsidRPr="00430726">
        <w:rPr>
          <w:i/>
          <w:vertAlign w:val="subscript"/>
        </w:rPr>
        <w:t>i</w:t>
      </w:r>
      <w:r w:rsidR="001908CB">
        <w:t>/</w:t>
      </w:r>
      <w:r w:rsidR="001908CB" w:rsidRPr="00C56FD9">
        <w:rPr>
          <w:i/>
        </w:rPr>
        <w:t>T</w:t>
      </w:r>
      <w:r w:rsidR="001908CB">
        <w:t xml:space="preserve"> </w:t>
      </w:r>
      <w:r>
        <w:rPr>
          <w:lang w:val="de-DE"/>
        </w:rPr>
        <w:t>−</w:t>
      </w:r>
      <w:r w:rsidR="001908CB">
        <w:t xml:space="preserve"> 1] + </w:t>
      </w:r>
      <w:r w:rsidR="001908CB">
        <w:tab/>
      </w:r>
      <w:r w:rsidR="001908CB">
        <w:tab/>
      </w:r>
      <w:r w:rsidR="001908CB">
        <w:tab/>
      </w:r>
      <w:r w:rsidR="001908CB">
        <w:tab/>
      </w:r>
      <w:r w:rsidR="001908CB">
        <w:tab/>
      </w:r>
      <w:r w:rsidR="001908CB">
        <w:tab/>
      </w:r>
      <w:r w:rsidR="001908CB">
        <w:tab/>
      </w:r>
      <w:r w:rsidR="001908CB">
        <w:tab/>
      </w:r>
      <w:r w:rsidR="001908CB">
        <w:tab/>
      </w:r>
      <w:r w:rsidR="001908CB">
        <w:tab/>
      </w:r>
      <w:r w:rsidR="001908CB">
        <w:tab/>
      </w:r>
      <w:r w:rsidR="001908CB">
        <w:tab/>
      </w:r>
      <w:r w:rsidR="001908CB">
        <w:tab/>
      </w:r>
      <w:r w:rsidR="001908CB">
        <w:tab/>
      </w:r>
      <w:r w:rsidR="001908CB">
        <w:tab/>
      </w:r>
      <w:r w:rsidR="001908CB">
        <w:tab/>
      </w:r>
      <w:r w:rsidR="001908CB">
        <w:tab/>
      </w:r>
    </w:p>
    <w:p w14:paraId="7AC06A26" w14:textId="3B778E23" w:rsidR="001908CB" w:rsidRPr="00C4003B" w:rsidRDefault="001908CB" w:rsidP="001908CB">
      <w:pPr>
        <w:pStyle w:val="formulablock"/>
      </w:pPr>
      <w:r w:rsidRPr="00281DF2">
        <w:t>Δ</w:t>
      </w:r>
      <w:r>
        <w:rPr>
          <w:vertAlign w:val="subscript"/>
        </w:rPr>
        <w:t>trs</w:t>
      </w:r>
      <w:r w:rsidRPr="00281DF2">
        <w:rPr>
          <w:i/>
        </w:rPr>
        <w:t>H</w:t>
      </w:r>
      <w:r w:rsidRPr="00281DF2">
        <w:rPr>
          <w:vertAlign w:val="subscript"/>
        </w:rPr>
        <w:t>m</w:t>
      </w:r>
      <w:r>
        <w:rPr>
          <w:vertAlign w:val="subscript"/>
        </w:rPr>
        <w:t>,</w:t>
      </w:r>
      <w:r w:rsidRPr="00430726">
        <w:rPr>
          <w:i/>
          <w:vertAlign w:val="subscript"/>
        </w:rPr>
        <w:t>i</w:t>
      </w:r>
      <w:r>
        <w:rPr>
          <w:i/>
        </w:rPr>
        <w:t xml:space="preserve"> </w:t>
      </w:r>
      <w:r>
        <w:t>[1/</w:t>
      </w:r>
      <w:r w:rsidRPr="00C56FD9">
        <w:rPr>
          <w:i/>
        </w:rPr>
        <w:t>T</w:t>
      </w:r>
      <w:r>
        <w:t xml:space="preserve"> </w:t>
      </w:r>
      <w:r w:rsidR="00510C86">
        <w:rPr>
          <w:lang w:val="de-DE"/>
        </w:rPr>
        <w:t>−</w:t>
      </w:r>
      <w:r>
        <w:t xml:space="preserve"> 1/</w:t>
      </w:r>
      <w:r w:rsidRPr="00C56FD9">
        <w:rPr>
          <w:i/>
        </w:rPr>
        <w:t>T</w:t>
      </w:r>
      <w:r w:rsidRPr="00C56FD9">
        <w:rPr>
          <w:vertAlign w:val="subscript"/>
        </w:rPr>
        <w:t>t</w:t>
      </w:r>
      <w:r>
        <w:rPr>
          <w:vertAlign w:val="subscript"/>
        </w:rPr>
        <w:t>p(crII</w:t>
      </w:r>
      <w:r w:rsidR="007D0B31">
        <w:rPr>
          <w:vertAlign w:val="subscript"/>
        </w:rPr>
        <w:t>–</w:t>
      </w:r>
      <w:r>
        <w:rPr>
          <w:vertAlign w:val="subscript"/>
        </w:rPr>
        <w:t>crI)</w:t>
      </w:r>
      <w:r w:rsidRPr="00C56FD9">
        <w:rPr>
          <w:vertAlign w:val="subscript"/>
        </w:rPr>
        <w:t>,</w:t>
      </w:r>
      <w:r w:rsidRPr="00430726">
        <w:rPr>
          <w:i/>
          <w:vertAlign w:val="subscript"/>
        </w:rPr>
        <w:t>i</w:t>
      </w:r>
      <w:r>
        <w:t xml:space="preserve">] </w:t>
      </w:r>
      <w:r w:rsidR="00510C86">
        <w:rPr>
          <w:lang w:val="de-DE"/>
        </w:rPr>
        <w:t>−</w:t>
      </w:r>
      <w:r>
        <w:t xml:space="preserve"> </w:t>
      </w:r>
      <w:r w:rsidRPr="00281DF2">
        <w:sym w:font="Symbol" w:char="F044"/>
      </w:r>
      <w:r>
        <w:rPr>
          <w:vertAlign w:val="subscript"/>
        </w:rPr>
        <w:t>trs</w:t>
      </w:r>
      <w:r w:rsidRPr="000B129A">
        <w:rPr>
          <w:i/>
        </w:rPr>
        <w:t>C</w:t>
      </w:r>
      <w:r w:rsidRPr="00281DF2">
        <w:rPr>
          <w:i/>
          <w:vertAlign w:val="subscript"/>
        </w:rPr>
        <w:t>p</w:t>
      </w:r>
      <w:r w:rsidRPr="00281DF2">
        <w:rPr>
          <w:vertAlign w:val="subscript"/>
        </w:rPr>
        <w:t>,m</w:t>
      </w:r>
      <w:r>
        <w:rPr>
          <w:vertAlign w:val="subscript"/>
        </w:rPr>
        <w:t>,</w:t>
      </w:r>
      <w:r w:rsidRPr="00430726">
        <w:rPr>
          <w:i/>
          <w:vertAlign w:val="subscript"/>
        </w:rPr>
        <w:t>i</w:t>
      </w:r>
      <w:r>
        <w:rPr>
          <w:i/>
        </w:rPr>
        <w:t xml:space="preserve"> </w:t>
      </w:r>
      <w:r>
        <w:t>[ln(</w:t>
      </w:r>
      <w:r w:rsidRPr="00C56FD9">
        <w:rPr>
          <w:i/>
        </w:rPr>
        <w:t>T</w:t>
      </w:r>
      <w:r>
        <w:t>/</w:t>
      </w:r>
      <w:r w:rsidRPr="00C56FD9">
        <w:rPr>
          <w:i/>
        </w:rPr>
        <w:t>T</w:t>
      </w:r>
      <w:r w:rsidRPr="00C56FD9">
        <w:rPr>
          <w:vertAlign w:val="subscript"/>
        </w:rPr>
        <w:t>t</w:t>
      </w:r>
      <w:r>
        <w:rPr>
          <w:vertAlign w:val="subscript"/>
        </w:rPr>
        <w:t>p(crII</w:t>
      </w:r>
      <w:r w:rsidR="007D0B31">
        <w:rPr>
          <w:vertAlign w:val="subscript"/>
        </w:rPr>
        <w:t>–</w:t>
      </w:r>
      <w:r>
        <w:rPr>
          <w:vertAlign w:val="subscript"/>
        </w:rPr>
        <w:t>crI)</w:t>
      </w:r>
      <w:r w:rsidRPr="00C56FD9">
        <w:rPr>
          <w:vertAlign w:val="subscript"/>
        </w:rPr>
        <w:t>,</w:t>
      </w:r>
      <w:r w:rsidRPr="00430726">
        <w:rPr>
          <w:i/>
          <w:vertAlign w:val="subscript"/>
        </w:rPr>
        <w:t>i</w:t>
      </w:r>
      <w:r>
        <w:t xml:space="preserve">) + </w:t>
      </w:r>
      <w:r w:rsidRPr="00C56FD9">
        <w:rPr>
          <w:i/>
        </w:rPr>
        <w:t>T</w:t>
      </w:r>
      <w:r w:rsidRPr="00C56FD9">
        <w:rPr>
          <w:vertAlign w:val="subscript"/>
        </w:rPr>
        <w:t>t</w:t>
      </w:r>
      <w:r>
        <w:rPr>
          <w:vertAlign w:val="subscript"/>
        </w:rPr>
        <w:t>p(crII</w:t>
      </w:r>
      <w:r w:rsidR="007D0B31">
        <w:rPr>
          <w:vertAlign w:val="subscript"/>
        </w:rPr>
        <w:t>–</w:t>
      </w:r>
      <w:r>
        <w:rPr>
          <w:vertAlign w:val="subscript"/>
        </w:rPr>
        <w:t>crI)</w:t>
      </w:r>
      <w:r w:rsidRPr="00C56FD9">
        <w:rPr>
          <w:vertAlign w:val="subscript"/>
        </w:rPr>
        <w:t>,</w:t>
      </w:r>
      <w:r w:rsidRPr="00430726">
        <w:rPr>
          <w:i/>
          <w:vertAlign w:val="subscript"/>
        </w:rPr>
        <w:t>i</w:t>
      </w:r>
      <w:r>
        <w:t>/</w:t>
      </w:r>
      <w:r w:rsidRPr="00C56FD9">
        <w:rPr>
          <w:i/>
        </w:rPr>
        <w:t>T</w:t>
      </w:r>
      <w:r>
        <w:t xml:space="preserve"> </w:t>
      </w:r>
      <w:r w:rsidR="00510C86">
        <w:rPr>
          <w:lang w:val="de-DE"/>
        </w:rPr>
        <w:t>−</w:t>
      </w:r>
      <w:r>
        <w:t xml:space="preserve"> 1]</w:t>
      </w:r>
      <w:r>
        <w:rPr>
          <w:lang w:val="de-DE"/>
        </w:rPr>
        <w:t>,</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(10)</w:t>
      </w:r>
    </w:p>
    <w:p w14:paraId="42B53522" w14:textId="7494BB5D" w:rsidR="001908CB" w:rsidRDefault="001908CB" w:rsidP="001908CB">
      <w:pPr>
        <w:pStyle w:val="paraignoreindent"/>
      </w:pPr>
      <w:r w:rsidRPr="008F01FF">
        <w:t xml:space="preserve">where </w:t>
      </w:r>
      <w:r w:rsidRPr="00C56FD9">
        <w:rPr>
          <w:i/>
        </w:rPr>
        <w:t>T</w:t>
      </w:r>
      <w:r w:rsidRPr="00C56FD9">
        <w:rPr>
          <w:iCs/>
          <w:vertAlign w:val="subscript"/>
        </w:rPr>
        <w:t>t</w:t>
      </w:r>
      <w:r>
        <w:rPr>
          <w:iCs/>
          <w:vertAlign w:val="subscript"/>
        </w:rPr>
        <w:t>p(crII</w:t>
      </w:r>
      <w:r w:rsidR="007D0B31">
        <w:rPr>
          <w:iCs/>
          <w:vertAlign w:val="subscript"/>
        </w:rPr>
        <w:t>–</w:t>
      </w:r>
      <w:r>
        <w:rPr>
          <w:iCs/>
          <w:vertAlign w:val="subscript"/>
        </w:rPr>
        <w:t>crI)</w:t>
      </w:r>
      <w:r>
        <w:rPr>
          <w:vertAlign w:val="subscript"/>
        </w:rPr>
        <w:t>,</w:t>
      </w:r>
      <w:r w:rsidRPr="00430726">
        <w:rPr>
          <w:i/>
          <w:iCs/>
          <w:vertAlign w:val="subscript"/>
        </w:rPr>
        <w:t>i</w:t>
      </w:r>
      <w:r w:rsidRPr="00281DF2">
        <w:t xml:space="preserve"> </w:t>
      </w:r>
      <w:r>
        <w:t xml:space="preserve">is </w:t>
      </w:r>
      <w:r w:rsidRPr="00281DF2">
        <w:t xml:space="preserve">the </w:t>
      </w:r>
      <w:r>
        <w:t>triple-point</w:t>
      </w:r>
      <w:r w:rsidRPr="00281DF2">
        <w:t xml:space="preserve"> temperature</w:t>
      </w:r>
      <w:r>
        <w:t xml:space="preserve"> (crystal II + crystal I + gas) for component </w:t>
      </w:r>
      <w:r w:rsidRPr="00C56FD9">
        <w:rPr>
          <w:i/>
          <w:iCs/>
        </w:rPr>
        <w:t>i</w:t>
      </w:r>
      <w:r w:rsidRPr="00281DF2">
        <w:t>, Δ</w:t>
      </w:r>
      <w:r>
        <w:rPr>
          <w:vertAlign w:val="subscript"/>
        </w:rPr>
        <w:t>trs</w:t>
      </w:r>
      <w:r w:rsidRPr="00281DF2">
        <w:rPr>
          <w:i/>
        </w:rPr>
        <w:t>H</w:t>
      </w:r>
      <w:r w:rsidRPr="00281DF2">
        <w:rPr>
          <w:vertAlign w:val="subscript"/>
        </w:rPr>
        <w:t>m</w:t>
      </w:r>
      <w:r>
        <w:rPr>
          <w:vertAlign w:val="subscript"/>
        </w:rPr>
        <w:t>,</w:t>
      </w:r>
      <w:r w:rsidRPr="00430726">
        <w:rPr>
          <w:i/>
          <w:iCs/>
          <w:vertAlign w:val="subscript"/>
        </w:rPr>
        <w:t>i</w:t>
      </w:r>
      <w:r>
        <w:t xml:space="preserve"> is </w:t>
      </w:r>
      <w:r w:rsidRPr="00281DF2">
        <w:t xml:space="preserve">the enthalpy of </w:t>
      </w:r>
      <w:r>
        <w:t xml:space="preserve">the solid-phase transition of component </w:t>
      </w:r>
      <w:r w:rsidRPr="00C56FD9">
        <w:rPr>
          <w:i/>
          <w:iCs/>
        </w:rPr>
        <w:t>i</w:t>
      </w:r>
      <w:r w:rsidRPr="00281DF2">
        <w:t>, and</w:t>
      </w:r>
      <w:r>
        <w:t xml:space="preserve"> </w:t>
      </w:r>
      <w:r w:rsidRPr="00281DF2">
        <w:sym w:font="Symbol" w:char="F044"/>
      </w:r>
      <w:r>
        <w:rPr>
          <w:vertAlign w:val="subscript"/>
        </w:rPr>
        <w:t>trs</w:t>
      </w:r>
      <w:r w:rsidRPr="000B129A">
        <w:rPr>
          <w:i/>
          <w:iCs/>
        </w:rPr>
        <w:t>C</w:t>
      </w:r>
      <w:r w:rsidRPr="00281DF2">
        <w:rPr>
          <w:i/>
          <w:iCs/>
          <w:vertAlign w:val="subscript"/>
        </w:rPr>
        <w:t>p</w:t>
      </w:r>
      <w:r w:rsidRPr="00281DF2">
        <w:rPr>
          <w:vertAlign w:val="subscript"/>
        </w:rPr>
        <w:t>,m</w:t>
      </w:r>
      <w:r>
        <w:rPr>
          <w:vertAlign w:val="subscript"/>
        </w:rPr>
        <w:t>,</w:t>
      </w:r>
      <w:r w:rsidRPr="00430726">
        <w:rPr>
          <w:i/>
          <w:iCs/>
          <w:vertAlign w:val="subscript"/>
        </w:rPr>
        <w:t>i</w:t>
      </w:r>
      <w:r w:rsidRPr="00281DF2">
        <w:t xml:space="preserve"> </w:t>
      </w:r>
      <w:r>
        <w:t xml:space="preserve">is </w:t>
      </w:r>
      <w:r w:rsidRPr="00281DF2">
        <w:t xml:space="preserve">the heat-capacity difference between </w:t>
      </w:r>
      <w:r>
        <w:t>crystal I</w:t>
      </w:r>
      <w:r w:rsidRPr="00281DF2">
        <w:t xml:space="preserve"> and crystal</w:t>
      </w:r>
      <w:r>
        <w:t xml:space="preserve"> II for component </w:t>
      </w:r>
      <w:r w:rsidRPr="00C56FD9">
        <w:rPr>
          <w:i/>
          <w:iCs/>
        </w:rPr>
        <w:t>i</w:t>
      </w:r>
      <w:r>
        <w:t>.</w:t>
      </w:r>
    </w:p>
    <w:p w14:paraId="326E4FDD" w14:textId="62A70ACD" w:rsidR="001D0CA7" w:rsidRPr="00281DF2" w:rsidRDefault="000727B2" w:rsidP="00DD2AAB">
      <w:pPr>
        <w:pStyle w:val="figure"/>
      </w:pPr>
      <w:r>
        <w:rPr>
          <w:noProof/>
        </w:rPr>
        <w:drawing>
          <wp:inline distT="0" distB="0" distL="0" distR="0" wp14:anchorId="3D5634B0" wp14:editId="5028522D">
            <wp:extent cx="5760720" cy="4378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760720" cy="4378325"/>
                    </a:xfrm>
                    <a:prstGeom prst="rect">
                      <a:avLst/>
                    </a:prstGeom>
                  </pic:spPr>
                </pic:pic>
              </a:graphicData>
            </a:graphic>
          </wp:inline>
        </w:drawing>
      </w:r>
    </w:p>
    <w:p w14:paraId="4CFA9073" w14:textId="2E29046E" w:rsidR="001D0CA7" w:rsidRPr="00281DF2" w:rsidRDefault="000727B2" w:rsidP="000727B2">
      <w:pPr>
        <w:pStyle w:val="captionfigure"/>
      </w:pPr>
      <w:r>
        <w:rPr>
          <w:rStyle w:val="bold"/>
        </w:rPr>
        <w:t>Fig. </w:t>
      </w:r>
      <w:r>
        <w:rPr>
          <w:rStyle w:val="bold"/>
        </w:rPr>
        <w:fldChar w:fldCharType="begin"/>
      </w:r>
      <w:r>
        <w:rPr>
          <w:rStyle w:val="bold"/>
        </w:rPr>
        <w:instrText xml:space="preserve"> SEQ figure \* MERGEFORMAT </w:instrText>
      </w:r>
      <w:r>
        <w:rPr>
          <w:rStyle w:val="bold"/>
        </w:rPr>
        <w:fldChar w:fldCharType="separate"/>
      </w:r>
      <w:r w:rsidR="0028232A">
        <w:rPr>
          <w:rStyle w:val="bold"/>
          <w:noProof/>
        </w:rPr>
        <w:t>2</w:t>
      </w:r>
      <w:r>
        <w:rPr>
          <w:rStyle w:val="bold"/>
        </w:rPr>
        <w:fldChar w:fldCharType="end"/>
      </w:r>
      <w:r>
        <w:rPr>
          <w:rStyle w:val="bold"/>
        </w:rPr>
        <w:t>:</w:t>
      </w:r>
      <w:r w:rsidRPr="000727B2">
        <w:t xml:space="preserve"> </w:t>
      </w:r>
      <w:r w:rsidR="001D0CA7" w:rsidRPr="00281DF2">
        <w:t xml:space="preserve">Experimental mole-fraction SLE data (dots) for sulfolane (1) + water (2) vs the Wilson </w:t>
      </w:r>
      <w:r w:rsidR="001D0CA7">
        <w:t>model</w:t>
      </w:r>
      <w:r w:rsidR="001D0CA7" w:rsidRPr="00281DF2">
        <w:t xml:space="preserve"> </w:t>
      </w:r>
      <w:r w:rsidR="001D0CA7" w:rsidRPr="005E6282">
        <w:t>with</w:t>
      </w:r>
      <w:r w:rsidR="001D0CA7">
        <w:t xml:space="preserve"> the </w:t>
      </w:r>
      <w:r w:rsidR="001D0CA7" w:rsidRPr="005E6282">
        <w:t xml:space="preserve">parameters from Table </w:t>
      </w:r>
      <w:r w:rsidR="001D0CA7">
        <w:t>3</w:t>
      </w:r>
      <w:r w:rsidR="001D0CA7" w:rsidRPr="005E6282">
        <w:t xml:space="preserve"> </w:t>
      </w:r>
      <w:r w:rsidR="001D0CA7" w:rsidRPr="00281DF2">
        <w:t>(</w:t>
      </w:r>
      <w:r w:rsidR="001D0CA7">
        <w:t>blue line</w:t>
      </w:r>
      <w:r w:rsidR="001D0CA7" w:rsidRPr="00281DF2">
        <w:t xml:space="preserve">). </w:t>
      </w:r>
      <w:r w:rsidR="001D0CA7" w:rsidRPr="00D76572">
        <w:t>Data from Refs. [</w:t>
      </w:r>
      <w:r w:rsidR="001D0CA7">
        <w:t>24] and [25] are shown as black and grey dots, respectively.</w:t>
      </w:r>
    </w:p>
    <w:p w14:paraId="604DBFC2" w14:textId="29557E03" w:rsidR="001D0CA7" w:rsidRDefault="001D0CA7" w:rsidP="006C3958">
      <w:pPr>
        <w:pStyle w:val="paragraph"/>
      </w:pPr>
      <w:r>
        <w:t>The parameters of the resulting Wilson fit</w:t>
      </w:r>
      <w:r w:rsidRPr="00231EEC">
        <w:t xml:space="preserve"> </w:t>
      </w:r>
      <w:r>
        <w:t xml:space="preserve">for sulfolane (1) + water (2) are presented in Table 3. </w:t>
      </w:r>
      <w:r w:rsidRPr="00114C11">
        <w:t xml:space="preserve">This table also contains the phase transition parameters for both mixture components used in the modeling. For water, these parameters were as described above for the </w:t>
      </w:r>
      <w:r w:rsidR="005A165F">
        <w:t>urea + water system</w:t>
      </w:r>
      <w:r>
        <w:t xml:space="preserve">. For sulfolane, the melting temperature and the enthalpy of the solid-to-solid phase transition were obtained </w:t>
      </w:r>
      <w:r w:rsidRPr="002E1D85">
        <w:t>from the</w:t>
      </w:r>
      <w:r>
        <w:t xml:space="preserve"> ThermoData Engine [8] as weighted averages of the values reported in the literature (Supplement 2D). As described in Ref. [24], the liquidus curve of </w:t>
      </w:r>
      <w:r w:rsidRPr="00114C11">
        <w:t>crystal I (an orientationally disordered phase) of sulfolane for the sulfolane + water system deviates from the one expected from its enthalpy of fusion, which may indicate the presence of small quantities of water in the s</w:t>
      </w:r>
      <w:r>
        <w:t xml:space="preserve">olid phase. Hence, </w:t>
      </w:r>
      <w:r w:rsidRPr="00281DF2">
        <w:t xml:space="preserve">the melting enthalpy for sulfolane </w:t>
      </w:r>
      <w:r>
        <w:t>wa</w:t>
      </w:r>
      <w:r w:rsidRPr="00281DF2">
        <w:t xml:space="preserve">s modified from </w:t>
      </w:r>
      <w:r>
        <w:t xml:space="preserve">the experimental value for </w:t>
      </w:r>
      <w:r w:rsidRPr="00114C11">
        <w:t>pure sulfolane</w:t>
      </w:r>
      <w:r w:rsidR="00881662">
        <w:t>,</w:t>
      </w:r>
      <w:r w:rsidRPr="00114C11">
        <w:t xml:space="preserve"> </w:t>
      </w:r>
      <w:r w:rsidR="00881662">
        <w:t xml:space="preserve">from </w:t>
      </w:r>
      <w:r w:rsidRPr="00114C11">
        <w:t>1.4 kJ·mol</w:t>
      </w:r>
      <w:r w:rsidR="00510C86" w:rsidRPr="00510C86">
        <w:rPr>
          <w:vertAlign w:val="superscript"/>
          <w:lang w:val="de-DE"/>
        </w:rPr>
        <w:t>−</w:t>
      </w:r>
      <w:r w:rsidRPr="00114C11">
        <w:rPr>
          <w:vertAlign w:val="superscript"/>
        </w:rPr>
        <w:t>1</w:t>
      </w:r>
      <w:r w:rsidRPr="00114C11">
        <w:t xml:space="preserve"> [29]</w:t>
      </w:r>
      <w:r w:rsidR="00881662">
        <w:t>,</w:t>
      </w:r>
      <w:r w:rsidRPr="00114C11">
        <w:t xml:space="preserve"> to 2.2 kJ·mol</w:t>
      </w:r>
      <w:r w:rsidR="00510C86" w:rsidRPr="00510C86">
        <w:rPr>
          <w:vertAlign w:val="superscript"/>
          <w:lang w:val="de-DE"/>
        </w:rPr>
        <w:t>−</w:t>
      </w:r>
      <w:r w:rsidRPr="00114C11">
        <w:rPr>
          <w:vertAlign w:val="superscript"/>
        </w:rPr>
        <w:t>1</w:t>
      </w:r>
      <w:r w:rsidRPr="00114C11">
        <w:t xml:space="preserve"> for the model fitting. This increase is consistent with the expectation of the formation of a solid solution</w:t>
      </w:r>
      <w:r>
        <w:t>. As a result, t</w:t>
      </w:r>
      <w:r w:rsidRPr="00281DF2">
        <w:t xml:space="preserve">he solid-to-solid transition temperature used (287.4 K) was also modified from </w:t>
      </w:r>
      <w:r>
        <w:t xml:space="preserve">the experimental value of </w:t>
      </w:r>
      <w:r w:rsidRPr="00281DF2">
        <w:t xml:space="preserve">288.6 K </w:t>
      </w:r>
      <w:r>
        <w:t>[29]</w:t>
      </w:r>
      <w:r w:rsidRPr="00281DF2">
        <w:t xml:space="preserve"> for a better fit. </w:t>
      </w:r>
      <w:r>
        <w:t xml:space="preserve">It should be emphasized that </w:t>
      </w:r>
      <w:r w:rsidRPr="00114C11">
        <w:t xml:space="preserve">the magnitude of the modifications is small, leading to a conclusion that the Wilson model can still be applied, even </w:t>
      </w:r>
      <w:r>
        <w:t xml:space="preserve">though a solid solution </w:t>
      </w:r>
      <w:r w:rsidR="005A165F">
        <w:t>may be present</w:t>
      </w:r>
      <w:r>
        <w:t xml:space="preserve">. At the same time, no presence of water in the ordered phase (crystal II) was detected [24]. </w:t>
      </w:r>
      <w:r w:rsidRPr="00281DF2">
        <w:t>The</w:t>
      </w:r>
      <w:r>
        <w:t>re are no heat</w:t>
      </w:r>
      <w:r w:rsidR="00741CA7">
        <w:t>-</w:t>
      </w:r>
      <w:r>
        <w:t xml:space="preserve">capacity data for crystalline sulfolane available to </w:t>
      </w:r>
      <w:r w:rsidRPr="00D37A56">
        <w:t xml:space="preserve">derive </w:t>
      </w:r>
      <w:r w:rsidRPr="00D37A56">
        <w:sym w:font="Symbol" w:char="F044"/>
      </w:r>
      <w:r w:rsidRPr="00D37A56">
        <w:rPr>
          <w:vertAlign w:val="subscript"/>
        </w:rPr>
        <w:t>fus/trs</w:t>
      </w:r>
      <w:r w:rsidRPr="00D37A56">
        <w:rPr>
          <w:i/>
          <w:iCs/>
        </w:rPr>
        <w:t>C</w:t>
      </w:r>
      <w:r w:rsidRPr="00D37A56">
        <w:rPr>
          <w:i/>
          <w:iCs/>
          <w:vertAlign w:val="subscript"/>
        </w:rPr>
        <w:t>p</w:t>
      </w:r>
      <w:r w:rsidRPr="00D37A56">
        <w:rPr>
          <w:vertAlign w:val="subscript"/>
        </w:rPr>
        <w:t>,m</w:t>
      </w:r>
      <w:r w:rsidRPr="00281DF2">
        <w:t xml:space="preserve"> </w:t>
      </w:r>
      <w:r>
        <w:t xml:space="preserve">directly; however, an indirect analysis in Ref. [30] gave </w:t>
      </w:r>
      <w:r w:rsidRPr="00D37A56">
        <w:sym w:font="Symbol" w:char="F044"/>
      </w:r>
      <w:r w:rsidRPr="00D37A56">
        <w:rPr>
          <w:vertAlign w:val="subscript"/>
        </w:rPr>
        <w:t>fus</w:t>
      </w:r>
      <w:r w:rsidRPr="00D37A56">
        <w:rPr>
          <w:i/>
          <w:iCs/>
        </w:rPr>
        <w:t>C</w:t>
      </w:r>
      <w:r w:rsidRPr="00D37A56">
        <w:rPr>
          <w:i/>
          <w:iCs/>
          <w:vertAlign w:val="subscript"/>
        </w:rPr>
        <w:t>p</w:t>
      </w:r>
      <w:r w:rsidRPr="00D37A56">
        <w:rPr>
          <w:vertAlign w:val="subscript"/>
        </w:rPr>
        <w:t>,m</w:t>
      </w:r>
      <w:r>
        <w:t xml:space="preserve"> = 0 and </w:t>
      </w:r>
      <w:r w:rsidRPr="00D37A56">
        <w:sym w:font="Symbol" w:char="F044"/>
      </w:r>
      <w:r w:rsidRPr="00D37A56">
        <w:rPr>
          <w:vertAlign w:val="subscript"/>
        </w:rPr>
        <w:t>trs</w:t>
      </w:r>
      <w:r w:rsidRPr="00D37A56">
        <w:rPr>
          <w:i/>
          <w:iCs/>
        </w:rPr>
        <w:t>C</w:t>
      </w:r>
      <w:r w:rsidRPr="00D37A56">
        <w:rPr>
          <w:i/>
          <w:iCs/>
          <w:vertAlign w:val="subscript"/>
        </w:rPr>
        <w:t>p</w:t>
      </w:r>
      <w:r w:rsidRPr="00D37A56">
        <w:rPr>
          <w:vertAlign w:val="subscript"/>
        </w:rPr>
        <w:t>,m</w:t>
      </w:r>
      <w:r>
        <w:t xml:space="preserve"> = 45.5 </w:t>
      </w:r>
      <w:r w:rsidRPr="00D37A56">
        <w:t>J·K</w:t>
      </w:r>
      <w:r w:rsidR="00510C86" w:rsidRPr="00510C86">
        <w:rPr>
          <w:vertAlign w:val="superscript"/>
          <w:lang w:val="de-DE"/>
        </w:rPr>
        <w:t>−</w:t>
      </w:r>
      <w:r w:rsidRPr="00D37A56">
        <w:rPr>
          <w:vertAlign w:val="superscript"/>
        </w:rPr>
        <w:t>1</w:t>
      </w:r>
      <w:r w:rsidRPr="00D37A56">
        <w:t>·mol</w:t>
      </w:r>
      <w:r w:rsidR="00510C86" w:rsidRPr="00510C86">
        <w:rPr>
          <w:vertAlign w:val="superscript"/>
          <w:lang w:val="de-DE"/>
        </w:rPr>
        <w:t>−</w:t>
      </w:r>
      <w:r w:rsidRPr="00D37A56">
        <w:rPr>
          <w:vertAlign w:val="superscript"/>
        </w:rPr>
        <w:t>1</w:t>
      </w:r>
      <w:r w:rsidRPr="00281DF2">
        <w:t>.</w:t>
      </w:r>
    </w:p>
    <w:p w14:paraId="2C725972" w14:textId="5A5ECA60" w:rsidR="006270E6" w:rsidRPr="001067E1" w:rsidRDefault="006270E6" w:rsidP="006270E6">
      <w:pPr>
        <w:pStyle w:val="paragraph"/>
      </w:pPr>
      <w:r w:rsidRPr="001067E1">
        <w:t xml:space="preserve">The performance of the Wilson model with the parameters from Table 3 relative to the selected experimental data is shown in Figure 2, and as deviation plots in Supplement 2E. Since the model was obtained solely to fit the selected </w:t>
      </w:r>
      <w:r w:rsidRPr="001067E1">
        <w:lastRenderedPageBreak/>
        <w:t>SLE data, it cannot be used for deriving other properties (</w:t>
      </w:r>
      <w:r w:rsidRPr="001067E1">
        <w:rPr>
          <w:i/>
          <w:iCs/>
        </w:rPr>
        <w:t>e.g.</w:t>
      </w:r>
      <w:r w:rsidRPr="001067E1">
        <w:t xml:space="preserve">, excess enthalpy or vapor pressures). Additional verification of the selected SLE data was done by simultaneously fitting the Wilson model to the available literature SLE, excess enthalpy, and vapor pressure data between 260 K and 323 K. The results of that more generic fit are provided in Supplement 2E, where it is clearly seen that the selected SLE data are in fair agreement with the other properties. It must be emphasized that the parameters from Table S2 are not recommended for SLE calculations, since their only purpose is to prove consistency with other properties. </w:t>
      </w:r>
    </w:p>
    <w:p w14:paraId="39DE2588" w14:textId="2727E4E2" w:rsidR="006270E6" w:rsidRPr="00281DF2" w:rsidRDefault="006270E6" w:rsidP="006270E6">
      <w:pPr>
        <w:pStyle w:val="paragraph"/>
      </w:pPr>
      <w:bookmarkStart w:id="5" w:name="ltx_unvalid_style_002"/>
      <w:bookmarkEnd w:id="5"/>
      <w:r w:rsidRPr="001067E1">
        <w:t xml:space="preserve">Smoothed solubility data are given in Table 4. The coordinates of the eutectic and phase-transition points derived from the </w:t>
      </w:r>
      <w:r w:rsidRPr="00281DF2">
        <w:t xml:space="preserve">model are </w:t>
      </w:r>
      <w:r w:rsidR="00226AF8" w:rsidRPr="00281DF2">
        <w:rPr>
          <w:i/>
          <w:iCs/>
        </w:rPr>
        <w:t>x</w:t>
      </w:r>
      <w:r w:rsidR="00226AF8" w:rsidRPr="001067E1">
        <w:rPr>
          <w:vertAlign w:val="subscript"/>
        </w:rPr>
        <w:t>1</w:t>
      </w:r>
      <w:r w:rsidR="00226AF8" w:rsidRPr="00281DF2">
        <w:t> = 0.30</w:t>
      </w:r>
      <w:r w:rsidR="00226AF8">
        <w:t>79</w:t>
      </w:r>
      <w:r w:rsidR="00226AF8" w:rsidRPr="00281DF2">
        <w:t> ± 0.00</w:t>
      </w:r>
      <w:r w:rsidR="00226AF8">
        <w:t>34</w:t>
      </w:r>
      <w:r w:rsidR="00226AF8" w:rsidRPr="00281DF2">
        <w:t xml:space="preserve"> </w:t>
      </w:r>
      <w:r w:rsidR="006A3ABF">
        <w:t xml:space="preserve">at </w:t>
      </w:r>
      <w:r w:rsidRPr="00281DF2">
        <w:rPr>
          <w:i/>
          <w:iCs/>
        </w:rPr>
        <w:t>T</w:t>
      </w:r>
      <w:r w:rsidRPr="00281DF2">
        <w:t> = (262.</w:t>
      </w:r>
      <w:r>
        <w:t>38</w:t>
      </w:r>
      <w:r w:rsidRPr="00281DF2">
        <w:t> ± 0.</w:t>
      </w:r>
      <w:r>
        <w:t>36</w:t>
      </w:r>
      <w:r w:rsidRPr="00281DF2">
        <w:t xml:space="preserve">) K and </w:t>
      </w:r>
      <w:r w:rsidRPr="00281DF2">
        <w:rPr>
          <w:i/>
          <w:iCs/>
        </w:rPr>
        <w:t>x</w:t>
      </w:r>
      <w:r w:rsidRPr="001067E1">
        <w:rPr>
          <w:vertAlign w:val="subscript"/>
        </w:rPr>
        <w:t>1</w:t>
      </w:r>
      <w:r w:rsidRPr="00281DF2">
        <w:t> = 0.95</w:t>
      </w:r>
      <w:r>
        <w:t>57</w:t>
      </w:r>
      <w:r w:rsidRPr="00281DF2">
        <w:t> ± 0.001</w:t>
      </w:r>
      <w:r>
        <w:t>1</w:t>
      </w:r>
      <w:r w:rsidRPr="00281DF2">
        <w:t xml:space="preserve"> at</w:t>
      </w:r>
      <w:r w:rsidR="006A3ABF">
        <w:t xml:space="preserve"> </w:t>
      </w:r>
      <w:r w:rsidR="006A3ABF">
        <w:rPr>
          <w:i/>
          <w:iCs/>
        </w:rPr>
        <w:t>T</w:t>
      </w:r>
      <w:r w:rsidR="006A3ABF">
        <w:t xml:space="preserve"> fixed at</w:t>
      </w:r>
      <w:r w:rsidRPr="00281DF2">
        <w:t xml:space="preserve"> 287.4 K, respectively</w:t>
      </w:r>
      <w:r w:rsidR="00F9179E">
        <w:t>, with</w:t>
      </w:r>
      <w:r w:rsidRPr="00281DF2">
        <w:t xml:space="preserve"> expanded uncertainties at the 0.95 level of confidence</w:t>
      </w:r>
      <w:r>
        <w:t xml:space="preserve"> (</w:t>
      </w:r>
      <w:r w:rsidR="00B73A66" w:rsidRPr="00B73A66">
        <w:t>coverage factor 2</w:t>
      </w:r>
      <w:r>
        <w:t>)</w:t>
      </w:r>
      <w:r w:rsidRPr="00281DF2">
        <w:t xml:space="preserve"> based on the data scatter</w:t>
      </w:r>
      <w:r>
        <w:t>.</w:t>
      </w:r>
    </w:p>
    <w:p w14:paraId="01B50144" w14:textId="4D46E0EF" w:rsidR="007D34CF" w:rsidRPr="007D34CF" w:rsidRDefault="007D34CF" w:rsidP="007D34CF">
      <w:pPr>
        <w:pStyle w:val="captiontable"/>
        <w:rPr>
          <w:rStyle w:val="bold"/>
        </w:rPr>
      </w:pPr>
      <w:r>
        <w:rPr>
          <w:rStyle w:val="bold"/>
        </w:rPr>
        <w:t>Tab. </w:t>
      </w:r>
      <w:r>
        <w:rPr>
          <w:rStyle w:val="bold"/>
        </w:rPr>
        <w:fldChar w:fldCharType="begin"/>
      </w:r>
      <w:r>
        <w:rPr>
          <w:rStyle w:val="bold"/>
        </w:rPr>
        <w:instrText xml:space="preserve"> SEQ table \* MERGEFORMAT </w:instrText>
      </w:r>
      <w:r>
        <w:rPr>
          <w:rStyle w:val="bold"/>
        </w:rPr>
        <w:fldChar w:fldCharType="separate"/>
      </w:r>
      <w:r w:rsidR="0028232A">
        <w:rPr>
          <w:rStyle w:val="bold"/>
          <w:noProof/>
        </w:rPr>
        <w:t>3</w:t>
      </w:r>
      <w:r>
        <w:rPr>
          <w:rStyle w:val="bold"/>
        </w:rPr>
        <w:fldChar w:fldCharType="end"/>
      </w:r>
      <w:r>
        <w:rPr>
          <w:rStyle w:val="bold"/>
        </w:rPr>
        <w:t>:</w:t>
      </w:r>
      <w:r w:rsidRPr="007D34CF">
        <w:t xml:space="preserve"> </w:t>
      </w:r>
      <w:r w:rsidRPr="00902E42">
        <w:rPr>
          <w:rFonts w:eastAsiaTheme="minorEastAsia"/>
        </w:rPr>
        <w:t xml:space="preserve">Parameters for </w:t>
      </w:r>
      <w:r>
        <w:rPr>
          <w:rFonts w:eastAsiaTheme="minorEastAsia"/>
        </w:rPr>
        <w:t>the Wilson model</w:t>
      </w:r>
      <w:r w:rsidRPr="00902E42">
        <w:rPr>
          <w:rFonts w:eastAsiaTheme="minorEastAsia"/>
        </w:rPr>
        <w:t xml:space="preserve"> for </w:t>
      </w:r>
      <w:r>
        <w:rPr>
          <w:rFonts w:eastAsiaTheme="minorEastAsia"/>
        </w:rPr>
        <w:t>sulfolane (1)</w:t>
      </w:r>
      <w:r w:rsidRPr="00902E42">
        <w:rPr>
          <w:rFonts w:eastAsiaTheme="minorEastAsia"/>
        </w:rPr>
        <w:t xml:space="preserve"> + water</w:t>
      </w:r>
      <w:r>
        <w:rPr>
          <w:rFonts w:eastAsiaTheme="minorEastAsia"/>
        </w:rPr>
        <w:t xml:space="preserve"> (2)</w:t>
      </w:r>
      <w:r w:rsidRPr="00902E42">
        <w:rPr>
          <w:rFonts w:eastAsiaTheme="minorEastAsia"/>
        </w:rPr>
        <w:t xml:space="preserve"> </w:t>
      </w:r>
      <w:r>
        <w:rPr>
          <w:rFonts w:eastAsiaTheme="minorEastAsia"/>
        </w:rPr>
        <w:t>for SLE calculations</w:t>
      </w:r>
    </w:p>
    <w:tbl>
      <w:tblPr>
        <w:tblStyle w:val="tablelayout"/>
        <w:tblW w:w="9080" w:type="dxa"/>
        <w:tblLayout w:type="fixed"/>
        <w:tblLook w:val="04A0" w:firstRow="1" w:lastRow="0" w:firstColumn="1" w:lastColumn="0" w:noHBand="0" w:noVBand="1"/>
      </w:tblPr>
      <w:tblGrid>
        <w:gridCol w:w="1980"/>
        <w:gridCol w:w="900"/>
        <w:gridCol w:w="900"/>
        <w:gridCol w:w="1170"/>
        <w:gridCol w:w="900"/>
        <w:gridCol w:w="960"/>
        <w:gridCol w:w="1135"/>
        <w:gridCol w:w="1135"/>
      </w:tblGrid>
      <w:tr w:rsidR="006270E6" w14:paraId="724EBB9D" w14:textId="77777777" w:rsidTr="006270E6">
        <w:trPr>
          <w:cnfStyle w:val="100000000000" w:firstRow="1" w:lastRow="0" w:firstColumn="0" w:lastColumn="0" w:oddVBand="0" w:evenVBand="0" w:oddHBand="0" w:evenHBand="0" w:firstRowFirstColumn="0" w:firstRowLastColumn="0" w:lastRowFirstColumn="0" w:lastRowLastColumn="0"/>
          <w:tblHeader/>
        </w:trPr>
        <w:tc>
          <w:tcPr>
            <w:tcW w:w="1980" w:type="dxa"/>
            <w:vMerge w:val="restart"/>
            <w:shd w:val="clear" w:color="auto" w:fill="auto"/>
            <w:tcMar>
              <w:top w:w="79" w:type="dxa"/>
              <w:bottom w:w="79" w:type="dxa"/>
            </w:tcMar>
            <w:vAlign w:val="center"/>
          </w:tcPr>
          <w:p w14:paraId="63D3EC51" w14:textId="586421EC" w:rsidR="006270E6" w:rsidRDefault="006270E6" w:rsidP="006270E6">
            <w:pPr>
              <w:pStyle w:val="tablehead"/>
            </w:pPr>
            <w:r w:rsidRPr="008F09D8">
              <w:t xml:space="preserve">Component </w:t>
            </w:r>
            <w:r w:rsidRPr="008F09D8">
              <w:rPr>
                <w:i/>
                <w:iCs/>
              </w:rPr>
              <w:t>i</w:t>
            </w:r>
          </w:p>
        </w:tc>
        <w:tc>
          <w:tcPr>
            <w:tcW w:w="2970" w:type="dxa"/>
            <w:gridSpan w:val="3"/>
            <w:tcBorders>
              <w:bottom w:val="nil"/>
            </w:tcBorders>
            <w:shd w:val="clear" w:color="auto" w:fill="auto"/>
            <w:tcMar>
              <w:top w:w="79" w:type="dxa"/>
              <w:bottom w:w="28" w:type="dxa"/>
            </w:tcMar>
            <w:vAlign w:val="center"/>
          </w:tcPr>
          <w:p w14:paraId="3A5B3E21" w14:textId="40427870" w:rsidR="006270E6" w:rsidRDefault="006270E6" w:rsidP="006270E6">
            <w:pPr>
              <w:pStyle w:val="tablehead"/>
            </w:pPr>
            <w:r>
              <w:t>Parameters of equation (9)</w:t>
            </w:r>
          </w:p>
        </w:tc>
        <w:tc>
          <w:tcPr>
            <w:tcW w:w="4130" w:type="dxa"/>
            <w:gridSpan w:val="4"/>
            <w:tcBorders>
              <w:bottom w:val="nil"/>
            </w:tcBorders>
            <w:shd w:val="clear" w:color="auto" w:fill="auto"/>
            <w:tcMar>
              <w:top w:w="79" w:type="dxa"/>
              <w:bottom w:w="28" w:type="dxa"/>
              <w:right w:w="0" w:type="dxa"/>
            </w:tcMar>
            <w:vAlign w:val="center"/>
          </w:tcPr>
          <w:p w14:paraId="22FA2AF5" w14:textId="7A694F7B" w:rsidR="006270E6" w:rsidRDefault="006270E6" w:rsidP="006270E6">
            <w:pPr>
              <w:pStyle w:val="tablehead"/>
            </w:pPr>
            <w:r>
              <w:t>Phase-transition parameters for equations (3) or (10)</w:t>
            </w:r>
            <w:r w:rsidRPr="008F0373">
              <w:rPr>
                <w:vertAlign w:val="superscript"/>
              </w:rPr>
              <w:t> </w:t>
            </w:r>
            <w:r w:rsidRPr="008F0373">
              <w:rPr>
                <w:i/>
                <w:vertAlign w:val="superscript"/>
              </w:rPr>
              <w:t>a</w:t>
            </w:r>
          </w:p>
        </w:tc>
      </w:tr>
      <w:tr w:rsidR="006270E6" w14:paraId="28EFAC83" w14:textId="77777777" w:rsidTr="006270E6">
        <w:trPr>
          <w:cnfStyle w:val="100000000000" w:firstRow="1" w:lastRow="0" w:firstColumn="0" w:lastColumn="0" w:oddVBand="0" w:evenVBand="0" w:oddHBand="0" w:evenHBand="0" w:firstRowFirstColumn="0" w:firstRowLastColumn="0" w:lastRowFirstColumn="0" w:lastRowLastColumn="0"/>
          <w:tblHeader/>
        </w:trPr>
        <w:tc>
          <w:tcPr>
            <w:tcW w:w="1980" w:type="dxa"/>
            <w:vMerge/>
            <w:tcMar>
              <w:top w:w="79" w:type="dxa"/>
              <w:bottom w:w="79" w:type="dxa"/>
            </w:tcMar>
            <w:vAlign w:val="center"/>
          </w:tcPr>
          <w:p w14:paraId="5180623B" w14:textId="77777777" w:rsidR="006270E6" w:rsidRDefault="006270E6" w:rsidP="006270E6">
            <w:pPr>
              <w:pStyle w:val="tablehead"/>
            </w:pPr>
          </w:p>
        </w:tc>
        <w:tc>
          <w:tcPr>
            <w:tcW w:w="900" w:type="dxa"/>
            <w:tcBorders>
              <w:top w:val="single" w:sz="2" w:space="0" w:color="auto"/>
            </w:tcBorders>
            <w:shd w:val="clear" w:color="auto" w:fill="auto"/>
            <w:tcMar>
              <w:top w:w="79" w:type="dxa"/>
              <w:bottom w:w="79" w:type="dxa"/>
            </w:tcMar>
            <w:vAlign w:val="center"/>
          </w:tcPr>
          <w:p w14:paraId="4545565D" w14:textId="04E6461F" w:rsidR="006270E6" w:rsidRPr="006270E6" w:rsidRDefault="006270E6" w:rsidP="006270E6">
            <w:pPr>
              <w:pStyle w:val="tablehead"/>
              <w:rPr>
                <w:i/>
                <w:iCs/>
              </w:rPr>
            </w:pPr>
            <w:r w:rsidRPr="006270E6">
              <w:rPr>
                <w:i/>
                <w:iCs/>
              </w:rPr>
              <w:t>A</w:t>
            </w:r>
            <w:r w:rsidRPr="006270E6">
              <w:rPr>
                <w:i/>
                <w:iCs/>
                <w:vertAlign w:val="subscript"/>
              </w:rPr>
              <w:t>i</w:t>
            </w:r>
          </w:p>
        </w:tc>
        <w:tc>
          <w:tcPr>
            <w:tcW w:w="900" w:type="dxa"/>
            <w:tcBorders>
              <w:top w:val="single" w:sz="2" w:space="0" w:color="auto"/>
            </w:tcBorders>
            <w:shd w:val="clear" w:color="auto" w:fill="auto"/>
            <w:tcMar>
              <w:top w:w="79" w:type="dxa"/>
              <w:bottom w:w="79" w:type="dxa"/>
            </w:tcMar>
            <w:vAlign w:val="center"/>
          </w:tcPr>
          <w:p w14:paraId="100EFAF7" w14:textId="72878ED7" w:rsidR="006270E6" w:rsidRPr="006270E6" w:rsidRDefault="006270E6" w:rsidP="006270E6">
            <w:pPr>
              <w:pStyle w:val="tablehead"/>
              <w:rPr>
                <w:i/>
                <w:iCs/>
              </w:rPr>
            </w:pPr>
            <w:r w:rsidRPr="006270E6">
              <w:rPr>
                <w:i/>
                <w:iCs/>
              </w:rPr>
              <w:t>B</w:t>
            </w:r>
            <w:r w:rsidRPr="006270E6">
              <w:rPr>
                <w:i/>
                <w:iCs/>
                <w:vertAlign w:val="subscript"/>
              </w:rPr>
              <w:t>i</w:t>
            </w:r>
          </w:p>
        </w:tc>
        <w:tc>
          <w:tcPr>
            <w:tcW w:w="1170" w:type="dxa"/>
            <w:tcBorders>
              <w:top w:val="single" w:sz="2" w:space="0" w:color="auto"/>
            </w:tcBorders>
            <w:shd w:val="clear" w:color="auto" w:fill="auto"/>
            <w:tcMar>
              <w:top w:w="79" w:type="dxa"/>
              <w:bottom w:w="79" w:type="dxa"/>
            </w:tcMar>
            <w:vAlign w:val="center"/>
          </w:tcPr>
          <w:p w14:paraId="29BE8CA8" w14:textId="627B8F9B" w:rsidR="006270E6" w:rsidRPr="006270E6" w:rsidRDefault="006270E6" w:rsidP="006270E6">
            <w:pPr>
              <w:pStyle w:val="tablehead"/>
              <w:rPr>
                <w:i/>
                <w:iCs/>
              </w:rPr>
            </w:pPr>
            <w:r w:rsidRPr="006270E6">
              <w:rPr>
                <w:i/>
                <w:iCs/>
              </w:rPr>
              <w:t>C</w:t>
            </w:r>
            <w:r w:rsidRPr="006270E6">
              <w:rPr>
                <w:i/>
                <w:iCs/>
                <w:vertAlign w:val="subscript"/>
              </w:rPr>
              <w:t>i</w:t>
            </w:r>
          </w:p>
        </w:tc>
        <w:tc>
          <w:tcPr>
            <w:tcW w:w="900" w:type="dxa"/>
            <w:tcBorders>
              <w:top w:val="single" w:sz="2" w:space="0" w:color="auto"/>
            </w:tcBorders>
            <w:shd w:val="clear" w:color="auto" w:fill="auto"/>
            <w:tcMar>
              <w:top w:w="79" w:type="dxa"/>
              <w:bottom w:w="79" w:type="dxa"/>
            </w:tcMar>
            <w:vAlign w:val="center"/>
          </w:tcPr>
          <w:p w14:paraId="0E26C1FB" w14:textId="086DD5E9" w:rsidR="006270E6" w:rsidRDefault="006270E6" w:rsidP="006270E6">
            <w:pPr>
              <w:pStyle w:val="tablehead"/>
            </w:pPr>
            <w:r w:rsidRPr="007705CE">
              <w:t>type</w:t>
            </w:r>
          </w:p>
        </w:tc>
        <w:tc>
          <w:tcPr>
            <w:tcW w:w="960" w:type="dxa"/>
            <w:tcBorders>
              <w:top w:val="single" w:sz="2" w:space="0" w:color="auto"/>
            </w:tcBorders>
            <w:shd w:val="clear" w:color="auto" w:fill="auto"/>
            <w:tcMar>
              <w:top w:w="79" w:type="dxa"/>
              <w:bottom w:w="79" w:type="dxa"/>
            </w:tcMar>
            <w:vAlign w:val="center"/>
          </w:tcPr>
          <w:p w14:paraId="7FEC6F74" w14:textId="5FE9292D" w:rsidR="006270E6" w:rsidRDefault="006270E6" w:rsidP="006270E6">
            <w:pPr>
              <w:pStyle w:val="tablehead"/>
            </w:pPr>
            <w:r w:rsidRPr="008F09D8">
              <w:rPr>
                <w:i/>
              </w:rPr>
              <w:t>T</w:t>
            </w:r>
            <w:r>
              <w:rPr>
                <w:vertAlign w:val="subscript"/>
              </w:rPr>
              <w:t>tp</w:t>
            </w:r>
            <w:r w:rsidRPr="008F09D8">
              <w:t>/K</w:t>
            </w:r>
          </w:p>
        </w:tc>
        <w:tc>
          <w:tcPr>
            <w:tcW w:w="1135" w:type="dxa"/>
            <w:tcBorders>
              <w:top w:val="single" w:sz="2" w:space="0" w:color="auto"/>
            </w:tcBorders>
            <w:shd w:val="clear" w:color="auto" w:fill="auto"/>
            <w:tcMar>
              <w:top w:w="79" w:type="dxa"/>
              <w:bottom w:w="79" w:type="dxa"/>
            </w:tcMar>
            <w:vAlign w:val="center"/>
          </w:tcPr>
          <w:p w14:paraId="2C7CBAF7" w14:textId="1BE8F1E2" w:rsidR="006270E6" w:rsidRDefault="006270E6" w:rsidP="006270E6">
            <w:pPr>
              <w:pStyle w:val="tablehead"/>
            </w:pPr>
            <w:r w:rsidRPr="008F09D8">
              <w:t>Δ</w:t>
            </w:r>
            <w:r w:rsidRPr="008F09D8">
              <w:rPr>
                <w:vertAlign w:val="subscript"/>
              </w:rPr>
              <w:t>fus</w:t>
            </w:r>
            <w:r>
              <w:rPr>
                <w:vertAlign w:val="subscript"/>
              </w:rPr>
              <w:t>/trs</w:t>
            </w:r>
            <w:r w:rsidRPr="008F09D8">
              <w:rPr>
                <w:i/>
              </w:rPr>
              <w:t>H</w:t>
            </w:r>
            <w:r w:rsidRPr="008F09D8">
              <w:rPr>
                <w:vertAlign w:val="subscript"/>
              </w:rPr>
              <w:t>m</w:t>
            </w:r>
            <w:r w:rsidRPr="008F09D8">
              <w:t>/</w:t>
            </w:r>
            <w:r w:rsidRPr="008F09D8">
              <w:br/>
              <w:t>(kJ·mol</w:t>
            </w:r>
            <w:r w:rsidR="00510C86" w:rsidRPr="00510C86">
              <w:rPr>
                <w:vertAlign w:val="superscript"/>
                <w:lang w:val="de-DE"/>
              </w:rPr>
              <w:t>−</w:t>
            </w:r>
            <w:r w:rsidRPr="008F09D8">
              <w:rPr>
                <w:vertAlign w:val="superscript"/>
              </w:rPr>
              <w:t>1</w:t>
            </w:r>
            <w:r w:rsidRPr="008F09D8">
              <w:t>)</w:t>
            </w:r>
          </w:p>
        </w:tc>
        <w:tc>
          <w:tcPr>
            <w:tcW w:w="1135" w:type="dxa"/>
            <w:tcBorders>
              <w:top w:val="single" w:sz="2" w:space="0" w:color="auto"/>
            </w:tcBorders>
            <w:shd w:val="clear" w:color="auto" w:fill="auto"/>
            <w:tcMar>
              <w:top w:w="79" w:type="dxa"/>
              <w:bottom w:w="79" w:type="dxa"/>
              <w:right w:w="0" w:type="dxa"/>
            </w:tcMar>
            <w:vAlign w:val="center"/>
          </w:tcPr>
          <w:p w14:paraId="481D5917" w14:textId="23BAF088" w:rsidR="006270E6" w:rsidRDefault="006270E6" w:rsidP="006270E6">
            <w:pPr>
              <w:pStyle w:val="tablehead"/>
            </w:pPr>
            <w:r w:rsidRPr="008F09D8">
              <w:sym w:font="Symbol" w:char="F044"/>
            </w:r>
            <w:r w:rsidRPr="008F09D8">
              <w:rPr>
                <w:vertAlign w:val="subscript"/>
              </w:rPr>
              <w:t>fus</w:t>
            </w:r>
            <w:r>
              <w:rPr>
                <w:vertAlign w:val="subscript"/>
              </w:rPr>
              <w:t>/trs</w:t>
            </w:r>
            <w:r w:rsidRPr="00145035">
              <w:rPr>
                <w:i/>
                <w:iCs/>
              </w:rPr>
              <w:t>C</w:t>
            </w:r>
            <w:r w:rsidRPr="008F09D8">
              <w:rPr>
                <w:i/>
                <w:iCs/>
                <w:vertAlign w:val="subscript"/>
              </w:rPr>
              <w:t>p</w:t>
            </w:r>
            <w:r w:rsidRPr="008F09D8">
              <w:rPr>
                <w:vertAlign w:val="subscript"/>
              </w:rPr>
              <w:t>,m</w:t>
            </w:r>
            <w:r w:rsidRPr="008F09D8">
              <w:t>/</w:t>
            </w:r>
            <w:r>
              <w:br/>
              <w:t>(</w:t>
            </w:r>
            <w:r w:rsidRPr="008F09D8">
              <w:t>J·K</w:t>
            </w:r>
            <w:r w:rsidR="00510C86" w:rsidRPr="00510C86">
              <w:rPr>
                <w:vertAlign w:val="superscript"/>
                <w:lang w:val="de-DE"/>
              </w:rPr>
              <w:t>−</w:t>
            </w:r>
            <w:r w:rsidRPr="008F09D8">
              <w:rPr>
                <w:vertAlign w:val="superscript"/>
              </w:rPr>
              <w:t>1</w:t>
            </w:r>
            <w:r w:rsidRPr="008F09D8">
              <w:t>·mol</w:t>
            </w:r>
            <w:r w:rsidR="00510C86" w:rsidRPr="00510C86">
              <w:rPr>
                <w:vertAlign w:val="superscript"/>
                <w:lang w:val="de-DE"/>
              </w:rPr>
              <w:t>−</w:t>
            </w:r>
            <w:r w:rsidRPr="008F09D8">
              <w:rPr>
                <w:vertAlign w:val="superscript"/>
              </w:rPr>
              <w:t>1</w:t>
            </w:r>
            <w:r>
              <w:t>)</w:t>
            </w:r>
          </w:p>
        </w:tc>
      </w:tr>
      <w:tr w:rsidR="007D34CF" w14:paraId="1B63049E" w14:textId="77777777" w:rsidTr="006270E6">
        <w:tblPrEx>
          <w:tblCellMar>
            <w:top w:w="28" w:type="dxa"/>
            <w:bottom w:w="28" w:type="dxa"/>
          </w:tblCellMar>
        </w:tblPrEx>
        <w:tc>
          <w:tcPr>
            <w:tcW w:w="1980" w:type="dxa"/>
            <w:tcMar>
              <w:top w:w="79" w:type="dxa"/>
              <w:bottom w:w="28" w:type="dxa"/>
            </w:tcMar>
            <w:vAlign w:val="center"/>
          </w:tcPr>
          <w:p w14:paraId="0DB9D950" w14:textId="37EE1AF3" w:rsidR="007D34CF" w:rsidRDefault="007D34CF" w:rsidP="006270E6">
            <w:pPr>
              <w:pStyle w:val="tabletext"/>
            </w:pPr>
            <w:r w:rsidRPr="008F09D8">
              <w:t>Component 1 (</w:t>
            </w:r>
            <w:r>
              <w:t>sulfolane</w:t>
            </w:r>
            <w:r w:rsidRPr="008F09D8">
              <w:t>)</w:t>
            </w:r>
          </w:p>
        </w:tc>
        <w:tc>
          <w:tcPr>
            <w:tcW w:w="900" w:type="dxa"/>
            <w:tcMar>
              <w:top w:w="79" w:type="dxa"/>
              <w:bottom w:w="28" w:type="dxa"/>
            </w:tcMar>
            <w:vAlign w:val="center"/>
          </w:tcPr>
          <w:p w14:paraId="2DD27CA0" w14:textId="7C9079AC" w:rsidR="007D34CF" w:rsidRDefault="00510C86" w:rsidP="006270E6">
            <w:pPr>
              <w:pStyle w:val="tabletext"/>
            </w:pPr>
            <w:r>
              <w:rPr>
                <w:lang w:val="de-DE"/>
              </w:rPr>
              <w:t>−</w:t>
            </w:r>
            <w:r w:rsidR="006270E6" w:rsidRPr="00DD413A">
              <w:t>914.306</w:t>
            </w:r>
          </w:p>
        </w:tc>
        <w:tc>
          <w:tcPr>
            <w:tcW w:w="900" w:type="dxa"/>
            <w:tcMar>
              <w:top w:w="79" w:type="dxa"/>
              <w:bottom w:w="28" w:type="dxa"/>
            </w:tcMar>
            <w:vAlign w:val="center"/>
          </w:tcPr>
          <w:p w14:paraId="7F03C031" w14:textId="21969CB0" w:rsidR="007D34CF" w:rsidRDefault="006270E6" w:rsidP="006270E6">
            <w:pPr>
              <w:pStyle w:val="tabletext"/>
            </w:pPr>
            <w:r w:rsidRPr="00DD413A">
              <w:t>37158.8</w:t>
            </w:r>
          </w:p>
        </w:tc>
        <w:tc>
          <w:tcPr>
            <w:tcW w:w="1170" w:type="dxa"/>
            <w:tcMar>
              <w:top w:w="79" w:type="dxa"/>
              <w:bottom w:w="28" w:type="dxa"/>
            </w:tcMar>
            <w:vAlign w:val="center"/>
          </w:tcPr>
          <w:p w14:paraId="4DF10F3C" w14:textId="7DAA47BB" w:rsidR="007D34CF" w:rsidRDefault="006270E6" w:rsidP="006270E6">
            <w:pPr>
              <w:pStyle w:val="tabletext"/>
            </w:pPr>
            <w:r w:rsidRPr="00DD413A">
              <w:t>138.602</w:t>
            </w:r>
          </w:p>
        </w:tc>
        <w:tc>
          <w:tcPr>
            <w:tcW w:w="900" w:type="dxa"/>
            <w:tcMar>
              <w:top w:w="79" w:type="dxa"/>
              <w:bottom w:w="28" w:type="dxa"/>
            </w:tcMar>
            <w:vAlign w:val="center"/>
          </w:tcPr>
          <w:p w14:paraId="3093102A" w14:textId="6468389D" w:rsidR="006270E6" w:rsidRDefault="006270E6" w:rsidP="006270E6">
            <w:pPr>
              <w:pStyle w:val="tabletext"/>
            </w:pPr>
            <w:r>
              <w:t>crI</w:t>
            </w:r>
            <w:r w:rsidR="007D0B31">
              <w:t>–</w:t>
            </w:r>
            <w:r>
              <w:t>liq</w:t>
            </w:r>
          </w:p>
          <w:p w14:paraId="33E25F51" w14:textId="0D50D7AD" w:rsidR="007D34CF" w:rsidRDefault="006270E6" w:rsidP="006270E6">
            <w:pPr>
              <w:pStyle w:val="tabletext"/>
            </w:pPr>
            <w:r>
              <w:t>crII</w:t>
            </w:r>
            <w:r w:rsidR="007D0B31">
              <w:t>–</w:t>
            </w:r>
            <w:r>
              <w:t>crI</w:t>
            </w:r>
          </w:p>
        </w:tc>
        <w:tc>
          <w:tcPr>
            <w:tcW w:w="960" w:type="dxa"/>
            <w:tcMar>
              <w:top w:w="79" w:type="dxa"/>
              <w:bottom w:w="28" w:type="dxa"/>
            </w:tcMar>
            <w:vAlign w:val="center"/>
          </w:tcPr>
          <w:p w14:paraId="3B4D28AF" w14:textId="77777777" w:rsidR="006270E6" w:rsidRDefault="006270E6" w:rsidP="006270E6">
            <w:pPr>
              <w:pStyle w:val="tabletext"/>
            </w:pPr>
            <w:r w:rsidRPr="008F0373">
              <w:t>301.6</w:t>
            </w:r>
          </w:p>
          <w:p w14:paraId="0E6F7D32" w14:textId="1A1E9E1D" w:rsidR="007D34CF" w:rsidRPr="00CF4256" w:rsidRDefault="006270E6" w:rsidP="006270E6">
            <w:pPr>
              <w:pStyle w:val="tabletext"/>
              <w:rPr>
                <w:i/>
                <w:iCs/>
              </w:rPr>
            </w:pPr>
            <w:r w:rsidRPr="00CF4256">
              <w:rPr>
                <w:i/>
                <w:iCs/>
              </w:rPr>
              <w:t>287.4</w:t>
            </w:r>
          </w:p>
        </w:tc>
        <w:tc>
          <w:tcPr>
            <w:tcW w:w="1135" w:type="dxa"/>
            <w:tcMar>
              <w:top w:w="79" w:type="dxa"/>
              <w:bottom w:w="28" w:type="dxa"/>
            </w:tcMar>
            <w:vAlign w:val="center"/>
          </w:tcPr>
          <w:p w14:paraId="2D9CF456" w14:textId="77777777" w:rsidR="006270E6" w:rsidRPr="00CF4256" w:rsidRDefault="006270E6" w:rsidP="006270E6">
            <w:pPr>
              <w:pStyle w:val="tabletext"/>
              <w:rPr>
                <w:i/>
                <w:iCs/>
              </w:rPr>
            </w:pPr>
            <w:r w:rsidRPr="00CF4256">
              <w:rPr>
                <w:i/>
                <w:iCs/>
              </w:rPr>
              <w:t>2.2</w:t>
            </w:r>
          </w:p>
          <w:p w14:paraId="6622A7AD" w14:textId="795642CF" w:rsidR="007D34CF" w:rsidRDefault="006270E6" w:rsidP="006270E6">
            <w:pPr>
              <w:pStyle w:val="tabletext"/>
            </w:pPr>
            <w:r>
              <w:t>8.04</w:t>
            </w:r>
          </w:p>
        </w:tc>
        <w:tc>
          <w:tcPr>
            <w:tcW w:w="1135" w:type="dxa"/>
            <w:tcMar>
              <w:top w:w="79" w:type="dxa"/>
              <w:bottom w:w="28" w:type="dxa"/>
              <w:right w:w="0" w:type="dxa"/>
            </w:tcMar>
            <w:vAlign w:val="center"/>
          </w:tcPr>
          <w:p w14:paraId="5CBBCB07" w14:textId="77777777" w:rsidR="006270E6" w:rsidRPr="00394BC0" w:rsidRDefault="006270E6" w:rsidP="006270E6">
            <w:pPr>
              <w:pStyle w:val="tabletext"/>
              <w:rPr>
                <w:i/>
                <w:iCs/>
              </w:rPr>
            </w:pPr>
            <w:r w:rsidRPr="00394BC0">
              <w:rPr>
                <w:i/>
                <w:iCs/>
              </w:rPr>
              <w:t>0</w:t>
            </w:r>
          </w:p>
          <w:p w14:paraId="5A8780BF" w14:textId="2B68B1D2" w:rsidR="007D34CF" w:rsidRPr="00CF4256" w:rsidRDefault="006270E6" w:rsidP="006270E6">
            <w:pPr>
              <w:pStyle w:val="tabletext"/>
              <w:rPr>
                <w:i/>
                <w:iCs/>
              </w:rPr>
            </w:pPr>
            <w:r w:rsidRPr="00CF4256">
              <w:rPr>
                <w:i/>
                <w:iCs/>
              </w:rPr>
              <w:t>45.5</w:t>
            </w:r>
          </w:p>
        </w:tc>
      </w:tr>
      <w:tr w:rsidR="006270E6" w14:paraId="30F69AFD" w14:textId="77777777" w:rsidTr="006270E6">
        <w:tblPrEx>
          <w:tblCellMar>
            <w:top w:w="28" w:type="dxa"/>
            <w:bottom w:w="28" w:type="dxa"/>
          </w:tblCellMar>
        </w:tblPrEx>
        <w:tc>
          <w:tcPr>
            <w:tcW w:w="1980" w:type="dxa"/>
            <w:tcMar>
              <w:top w:w="28" w:type="dxa"/>
              <w:bottom w:w="79" w:type="dxa"/>
            </w:tcMar>
            <w:vAlign w:val="center"/>
          </w:tcPr>
          <w:p w14:paraId="40B4E416" w14:textId="44429C60" w:rsidR="007D34CF" w:rsidRDefault="007D34CF" w:rsidP="006270E6">
            <w:pPr>
              <w:pStyle w:val="tabletext"/>
            </w:pPr>
            <w:r w:rsidRPr="008F09D8">
              <w:t>Component 2 (water)</w:t>
            </w:r>
          </w:p>
        </w:tc>
        <w:tc>
          <w:tcPr>
            <w:tcW w:w="900" w:type="dxa"/>
            <w:tcMar>
              <w:top w:w="28" w:type="dxa"/>
              <w:bottom w:w="79" w:type="dxa"/>
            </w:tcMar>
            <w:vAlign w:val="center"/>
          </w:tcPr>
          <w:p w14:paraId="769EECCA" w14:textId="73F58841" w:rsidR="007D34CF" w:rsidRDefault="00510C86" w:rsidP="006270E6">
            <w:pPr>
              <w:pStyle w:val="tabletext"/>
            </w:pPr>
            <w:r>
              <w:rPr>
                <w:lang w:val="de-DE"/>
              </w:rPr>
              <w:t>−</w:t>
            </w:r>
            <w:r w:rsidR="006270E6" w:rsidRPr="00DD413A">
              <w:t>509.031</w:t>
            </w:r>
          </w:p>
        </w:tc>
        <w:tc>
          <w:tcPr>
            <w:tcW w:w="900" w:type="dxa"/>
            <w:tcMar>
              <w:top w:w="28" w:type="dxa"/>
              <w:bottom w:w="79" w:type="dxa"/>
            </w:tcMar>
            <w:vAlign w:val="center"/>
          </w:tcPr>
          <w:p w14:paraId="49EF088E" w14:textId="75BDA69B" w:rsidR="007D34CF" w:rsidRDefault="006270E6" w:rsidP="006270E6">
            <w:pPr>
              <w:pStyle w:val="tabletext"/>
            </w:pPr>
            <w:r w:rsidRPr="00DD413A">
              <w:t>21861.9</w:t>
            </w:r>
          </w:p>
        </w:tc>
        <w:tc>
          <w:tcPr>
            <w:tcW w:w="1170" w:type="dxa"/>
            <w:tcMar>
              <w:top w:w="28" w:type="dxa"/>
              <w:bottom w:w="79" w:type="dxa"/>
            </w:tcMar>
            <w:vAlign w:val="center"/>
          </w:tcPr>
          <w:p w14:paraId="7227FD22" w14:textId="1AA5DC44" w:rsidR="007D34CF" w:rsidRDefault="006270E6" w:rsidP="006270E6">
            <w:pPr>
              <w:pStyle w:val="tabletext"/>
            </w:pPr>
            <w:r w:rsidRPr="00DD413A">
              <w:t>76.0304</w:t>
            </w:r>
          </w:p>
        </w:tc>
        <w:tc>
          <w:tcPr>
            <w:tcW w:w="900" w:type="dxa"/>
            <w:tcMar>
              <w:top w:w="28" w:type="dxa"/>
              <w:bottom w:w="79" w:type="dxa"/>
            </w:tcMar>
            <w:vAlign w:val="center"/>
          </w:tcPr>
          <w:p w14:paraId="0327017C" w14:textId="716EB15B" w:rsidR="007D34CF" w:rsidRDefault="006270E6" w:rsidP="006270E6">
            <w:pPr>
              <w:pStyle w:val="tabletext"/>
            </w:pPr>
            <w:r>
              <w:rPr>
                <w:rFonts w:eastAsiaTheme="minorEastAsia"/>
              </w:rPr>
              <w:t>cr</w:t>
            </w:r>
            <w:r w:rsidR="007D0B31">
              <w:rPr>
                <w:rFonts w:eastAsiaTheme="minorEastAsia"/>
              </w:rPr>
              <w:t>–</w:t>
            </w:r>
            <w:r>
              <w:rPr>
                <w:rFonts w:eastAsiaTheme="minorEastAsia"/>
              </w:rPr>
              <w:t>liq</w:t>
            </w:r>
          </w:p>
        </w:tc>
        <w:tc>
          <w:tcPr>
            <w:tcW w:w="960" w:type="dxa"/>
            <w:tcMar>
              <w:top w:w="28" w:type="dxa"/>
              <w:bottom w:w="79" w:type="dxa"/>
            </w:tcMar>
            <w:vAlign w:val="center"/>
          </w:tcPr>
          <w:p w14:paraId="0A70968A" w14:textId="494A5BF8" w:rsidR="007D34CF" w:rsidRDefault="006270E6" w:rsidP="006270E6">
            <w:pPr>
              <w:pStyle w:val="tabletext"/>
            </w:pPr>
            <w:r w:rsidRPr="000B129A">
              <w:rPr>
                <w:rFonts w:eastAsiaTheme="minorEastAsia"/>
              </w:rPr>
              <w:t>273.16</w:t>
            </w:r>
          </w:p>
        </w:tc>
        <w:tc>
          <w:tcPr>
            <w:tcW w:w="1135" w:type="dxa"/>
            <w:tcMar>
              <w:top w:w="28" w:type="dxa"/>
              <w:bottom w:w="79" w:type="dxa"/>
            </w:tcMar>
            <w:vAlign w:val="center"/>
          </w:tcPr>
          <w:p w14:paraId="1C4BF139" w14:textId="7C9BB6E8" w:rsidR="007D34CF" w:rsidRDefault="006270E6" w:rsidP="006270E6">
            <w:pPr>
              <w:pStyle w:val="tabletext"/>
            </w:pPr>
            <w:r w:rsidRPr="000B129A">
              <w:rPr>
                <w:rFonts w:eastAsiaTheme="minorEastAsia"/>
              </w:rPr>
              <w:t>6.007</w:t>
            </w:r>
          </w:p>
        </w:tc>
        <w:tc>
          <w:tcPr>
            <w:tcW w:w="1135" w:type="dxa"/>
            <w:tcMar>
              <w:top w:w="28" w:type="dxa"/>
              <w:bottom w:w="79" w:type="dxa"/>
              <w:right w:w="0" w:type="dxa"/>
            </w:tcMar>
            <w:vAlign w:val="center"/>
          </w:tcPr>
          <w:p w14:paraId="2871CDF3" w14:textId="7BAF082C" w:rsidR="007D34CF" w:rsidRDefault="006270E6" w:rsidP="006270E6">
            <w:pPr>
              <w:pStyle w:val="tabletext"/>
            </w:pPr>
            <w:r>
              <w:rPr>
                <w:rFonts w:eastAsiaTheme="minorEastAsia"/>
              </w:rPr>
              <w:t>38.2</w:t>
            </w:r>
          </w:p>
        </w:tc>
      </w:tr>
    </w:tbl>
    <w:p w14:paraId="59DD924A" w14:textId="77777777" w:rsidR="001D0CA7" w:rsidRDefault="001D0CA7" w:rsidP="006C3958">
      <w:pPr>
        <w:pStyle w:val="footnote"/>
      </w:pPr>
      <w:r w:rsidRPr="008F0373">
        <w:rPr>
          <w:i/>
          <w:iCs/>
          <w:vertAlign w:val="superscript"/>
        </w:rPr>
        <w:t>a</w:t>
      </w:r>
      <w:r>
        <w:t> E</w:t>
      </w:r>
      <w:r w:rsidRPr="00281DF2">
        <w:t xml:space="preserve">ffective </w:t>
      </w:r>
      <w:r w:rsidRPr="00114C11">
        <w:t xml:space="preserve">values, as described in the text, are given in </w:t>
      </w:r>
      <w:r w:rsidRPr="00114C11">
        <w:rPr>
          <w:i/>
          <w:iCs/>
        </w:rPr>
        <w:t>italic</w:t>
      </w:r>
      <w:r w:rsidRPr="00114C11">
        <w:t xml:space="preserve">. Abbreviations liq, cr, crI, and crII are for liquid, crystal, and consecutive </w:t>
      </w:r>
      <w:r>
        <w:t>crystalline modifications crystal I (high-temperature phase, plastic crystal) and crystal II (low-temperature phase, ordered crystal), respectively.</w:t>
      </w:r>
    </w:p>
    <w:p w14:paraId="2441FFAB" w14:textId="017DF4FD" w:rsidR="001D0CA7" w:rsidRDefault="001D0CA7" w:rsidP="006C3958">
      <w:pPr>
        <w:pStyle w:val="paragraph"/>
      </w:pPr>
    </w:p>
    <w:p w14:paraId="582C383E" w14:textId="57159669" w:rsidR="00316F46" w:rsidRPr="00316F46" w:rsidRDefault="00316F46" w:rsidP="00316F46">
      <w:pPr>
        <w:pStyle w:val="captiontable"/>
        <w:rPr>
          <w:rStyle w:val="bold"/>
        </w:rPr>
      </w:pPr>
      <w:r>
        <w:rPr>
          <w:rStyle w:val="bold"/>
        </w:rPr>
        <w:t>Tab. </w:t>
      </w:r>
      <w:r>
        <w:rPr>
          <w:rStyle w:val="bold"/>
        </w:rPr>
        <w:fldChar w:fldCharType="begin"/>
      </w:r>
      <w:r>
        <w:rPr>
          <w:rStyle w:val="bold"/>
        </w:rPr>
        <w:instrText xml:space="preserve"> SEQ table \* MERGEFORMAT </w:instrText>
      </w:r>
      <w:r>
        <w:rPr>
          <w:rStyle w:val="bold"/>
        </w:rPr>
        <w:fldChar w:fldCharType="separate"/>
      </w:r>
      <w:r w:rsidR="0028232A">
        <w:rPr>
          <w:rStyle w:val="bold"/>
          <w:noProof/>
        </w:rPr>
        <w:t>4</w:t>
      </w:r>
      <w:r>
        <w:rPr>
          <w:rStyle w:val="bold"/>
        </w:rPr>
        <w:fldChar w:fldCharType="end"/>
      </w:r>
      <w:r>
        <w:rPr>
          <w:rStyle w:val="bold"/>
        </w:rPr>
        <w:t>:</w:t>
      </w:r>
      <w:r w:rsidRPr="00316F46">
        <w:t xml:space="preserve"> </w:t>
      </w:r>
      <w:r w:rsidR="006F1346">
        <w:t>Smoothed m</w:t>
      </w:r>
      <w:r w:rsidR="006F1346" w:rsidRPr="00B934E0">
        <w:t>ole</w:t>
      </w:r>
      <w:r w:rsidR="006F1346">
        <w:t xml:space="preserve"> </w:t>
      </w:r>
      <w:r w:rsidR="006F1346" w:rsidRPr="00B934E0">
        <w:t>fraction</w:t>
      </w:r>
      <w:r w:rsidR="006F1346">
        <w:t>s</w:t>
      </w:r>
      <w:r w:rsidR="006F1346" w:rsidRPr="00B934E0">
        <w:t xml:space="preserve"> </w:t>
      </w:r>
      <w:r w:rsidR="006F1346">
        <w:t>of sulfolane (</w:t>
      </w:r>
      <w:r w:rsidR="006F1346" w:rsidRPr="00F612AC">
        <w:rPr>
          <w:i/>
          <w:iCs/>
        </w:rPr>
        <w:t>x</w:t>
      </w:r>
      <w:r w:rsidR="006F1346" w:rsidRPr="00F612AC">
        <w:rPr>
          <w:vertAlign w:val="subscript"/>
        </w:rPr>
        <w:t>1</w:t>
      </w:r>
      <w:r w:rsidR="006F1346">
        <w:t>) vs SLE temperatures (</w:t>
      </w:r>
      <w:r w:rsidR="006F1346" w:rsidRPr="00F612AC">
        <w:rPr>
          <w:i/>
          <w:iCs/>
        </w:rPr>
        <w:t>T</w:t>
      </w:r>
      <w:r w:rsidR="006F1346" w:rsidRPr="00F612AC">
        <w:rPr>
          <w:vertAlign w:val="subscript"/>
        </w:rPr>
        <w:t>SLE</w:t>
      </w:r>
      <w:r w:rsidR="006F1346">
        <w:t>)</w:t>
      </w:r>
      <w:r w:rsidR="006F1346" w:rsidRPr="00B934E0">
        <w:t xml:space="preserve"> </w:t>
      </w:r>
      <w:r w:rsidR="006F1346">
        <w:t>for the sulfolane</w:t>
      </w:r>
      <w:r w:rsidR="006F1346" w:rsidRPr="00B934E0">
        <w:t xml:space="preserve"> (1) </w:t>
      </w:r>
      <w:r w:rsidR="006F1346">
        <w:t>+</w:t>
      </w:r>
      <w:r w:rsidR="006F1346" w:rsidRPr="00B934E0">
        <w:t xml:space="preserve"> water (2) </w:t>
      </w:r>
      <w:r w:rsidR="006F1346">
        <w:t>system obtained</w:t>
      </w:r>
      <w:r w:rsidR="006F1346" w:rsidRPr="00B934E0">
        <w:t xml:space="preserve"> with the </w:t>
      </w:r>
      <w:r w:rsidR="006F1346">
        <w:t>Wilson</w:t>
      </w:r>
      <w:r w:rsidR="006F1346" w:rsidRPr="00B934E0">
        <w:t xml:space="preserve"> </w:t>
      </w:r>
      <w:r w:rsidR="006F1346">
        <w:t>model</w:t>
      </w:r>
      <w:r w:rsidR="006F1346" w:rsidRPr="00B934E0">
        <w:t xml:space="preserve"> using the parameters given in </w:t>
      </w:r>
      <w:r w:rsidR="006F1346">
        <w:t>Table 3</w:t>
      </w:r>
      <w:r w:rsidR="006F1346" w:rsidRPr="00B934E0">
        <w:t xml:space="preserve"> </w:t>
      </w:r>
      <w:r w:rsidR="006F1346">
        <w:t xml:space="preserve">(both </w:t>
      </w:r>
      <w:r w:rsidR="006F1346" w:rsidRPr="00B934E0">
        <w:t>composition and temperature representations are given for convenience</w:t>
      </w:r>
      <w:r w:rsidR="006F1346">
        <w:t>) – tentative evaluation</w:t>
      </w:r>
      <w:r w:rsidR="006F1346" w:rsidRPr="00281DF2">
        <w:t> </w:t>
      </w:r>
      <w:r w:rsidR="006F1346" w:rsidRPr="00281DF2">
        <w:rPr>
          <w:i/>
          <w:vertAlign w:val="superscript"/>
        </w:rPr>
        <w:t>a</w:t>
      </w:r>
    </w:p>
    <w:tbl>
      <w:tblPr>
        <w:tblStyle w:val="tablelayout"/>
        <w:tblW w:w="9080" w:type="dxa"/>
        <w:tblLayout w:type="fixed"/>
        <w:tblLook w:val="04A0" w:firstRow="1" w:lastRow="0" w:firstColumn="1" w:lastColumn="0" w:noHBand="0" w:noVBand="1"/>
      </w:tblPr>
      <w:tblGrid>
        <w:gridCol w:w="1298"/>
        <w:gridCol w:w="1297"/>
        <w:gridCol w:w="1297"/>
        <w:gridCol w:w="1297"/>
        <w:gridCol w:w="1297"/>
        <w:gridCol w:w="1297"/>
        <w:gridCol w:w="1297"/>
      </w:tblGrid>
      <w:tr w:rsidR="006F1346" w14:paraId="2BE57ABE" w14:textId="77777777" w:rsidTr="006F1346">
        <w:trPr>
          <w:cnfStyle w:val="100000000000" w:firstRow="1" w:lastRow="0" w:firstColumn="0" w:lastColumn="0" w:oddVBand="0" w:evenVBand="0" w:oddHBand="0" w:evenHBand="0" w:firstRowFirstColumn="0" w:firstRowLastColumn="0" w:lastRowFirstColumn="0" w:lastRowLastColumn="0"/>
          <w:tblHeader/>
        </w:trPr>
        <w:tc>
          <w:tcPr>
            <w:tcW w:w="3892" w:type="dxa"/>
            <w:gridSpan w:val="3"/>
            <w:tcBorders>
              <w:bottom w:val="nil"/>
            </w:tcBorders>
            <w:shd w:val="clear" w:color="auto" w:fill="auto"/>
            <w:tcMar>
              <w:top w:w="79" w:type="dxa"/>
              <w:bottom w:w="28" w:type="dxa"/>
            </w:tcMar>
          </w:tcPr>
          <w:p w14:paraId="5DE7D77F" w14:textId="0AAB9035" w:rsidR="006F1346" w:rsidRDefault="006F1346" w:rsidP="00316F46">
            <w:pPr>
              <w:pStyle w:val="tablehead"/>
            </w:pPr>
            <w:r w:rsidRPr="00B934E0">
              <w:t>Temperature representation</w:t>
            </w:r>
            <w:r>
              <w:t xml:space="preserve"> (</w:t>
            </w:r>
            <w:r w:rsidRPr="004D4256">
              <w:rPr>
                <w:i/>
                <w:iCs/>
              </w:rPr>
              <w:t>i.e.</w:t>
            </w:r>
            <w:r>
              <w:t xml:space="preserve">, </w:t>
            </w:r>
            <w:r w:rsidRPr="004D4256">
              <w:rPr>
                <w:i/>
                <w:iCs/>
              </w:rPr>
              <w:t>T</w:t>
            </w:r>
            <w:r w:rsidRPr="004D4256">
              <w:rPr>
                <w:vertAlign w:val="subscript"/>
              </w:rPr>
              <w:t>SLE</w:t>
            </w:r>
            <w:r>
              <w:t xml:space="preserve"> = </w:t>
            </w:r>
            <w:r w:rsidRPr="004D4256">
              <w:rPr>
                <w:i/>
                <w:iCs/>
              </w:rPr>
              <w:t>f</w:t>
            </w:r>
            <w:r>
              <w:t>(</w:t>
            </w:r>
            <w:r w:rsidRPr="004D4256">
              <w:rPr>
                <w:i/>
                <w:iCs/>
              </w:rPr>
              <w:t>x</w:t>
            </w:r>
            <w:r w:rsidRPr="004D4256">
              <w:rPr>
                <w:vertAlign w:val="subscript"/>
              </w:rPr>
              <w:t>1</w:t>
            </w:r>
            <w:r>
              <w:t>))</w:t>
            </w:r>
          </w:p>
        </w:tc>
        <w:tc>
          <w:tcPr>
            <w:tcW w:w="1297" w:type="dxa"/>
            <w:tcBorders>
              <w:bottom w:val="nil"/>
            </w:tcBorders>
            <w:shd w:val="clear" w:color="auto" w:fill="auto"/>
            <w:tcMar>
              <w:top w:w="79" w:type="dxa"/>
              <w:bottom w:w="28" w:type="dxa"/>
            </w:tcMar>
          </w:tcPr>
          <w:p w14:paraId="22431E79" w14:textId="77777777" w:rsidR="006F1346" w:rsidRDefault="006F1346" w:rsidP="00316F46">
            <w:pPr>
              <w:pStyle w:val="tablehead"/>
            </w:pPr>
          </w:p>
        </w:tc>
        <w:tc>
          <w:tcPr>
            <w:tcW w:w="3891" w:type="dxa"/>
            <w:gridSpan w:val="3"/>
            <w:tcBorders>
              <w:bottom w:val="nil"/>
            </w:tcBorders>
            <w:shd w:val="clear" w:color="auto" w:fill="auto"/>
            <w:tcMar>
              <w:top w:w="79" w:type="dxa"/>
              <w:bottom w:w="28" w:type="dxa"/>
              <w:right w:w="0" w:type="dxa"/>
            </w:tcMar>
          </w:tcPr>
          <w:p w14:paraId="536D871E" w14:textId="774E6BCA" w:rsidR="006F1346" w:rsidRDefault="006F1346" w:rsidP="00316F46">
            <w:pPr>
              <w:pStyle w:val="tablehead"/>
            </w:pPr>
            <w:r w:rsidRPr="00B934E0">
              <w:t>Composition representation</w:t>
            </w:r>
            <w:r>
              <w:t xml:space="preserve"> (</w:t>
            </w:r>
            <w:r w:rsidRPr="004D4256">
              <w:rPr>
                <w:i/>
              </w:rPr>
              <w:t>i.e.</w:t>
            </w:r>
            <w:r>
              <w:t xml:space="preserve">, </w:t>
            </w:r>
            <w:r w:rsidRPr="004D4256">
              <w:rPr>
                <w:i/>
              </w:rPr>
              <w:t>x</w:t>
            </w:r>
            <w:r w:rsidRPr="004D4256">
              <w:rPr>
                <w:vertAlign w:val="subscript"/>
              </w:rPr>
              <w:t>1</w:t>
            </w:r>
            <w:r>
              <w:t xml:space="preserve"> = </w:t>
            </w:r>
            <w:r w:rsidRPr="004D4256">
              <w:rPr>
                <w:i/>
              </w:rPr>
              <w:t>f</w:t>
            </w:r>
            <w:r>
              <w:t>(</w:t>
            </w:r>
            <w:r w:rsidRPr="004D4256">
              <w:rPr>
                <w:i/>
              </w:rPr>
              <w:t>T</w:t>
            </w:r>
            <w:r w:rsidRPr="004D4256">
              <w:rPr>
                <w:vertAlign w:val="subscript"/>
              </w:rPr>
              <w:t>SLE</w:t>
            </w:r>
            <w:r>
              <w:t>))</w:t>
            </w:r>
          </w:p>
        </w:tc>
      </w:tr>
      <w:tr w:rsidR="006F1346" w14:paraId="587AC972" w14:textId="77777777" w:rsidTr="006F1346">
        <w:trPr>
          <w:cnfStyle w:val="100000000000" w:firstRow="1" w:lastRow="0" w:firstColumn="0" w:lastColumn="0" w:oddVBand="0" w:evenVBand="0" w:oddHBand="0" w:evenHBand="0" w:firstRowFirstColumn="0" w:firstRowLastColumn="0" w:lastRowFirstColumn="0" w:lastRowLastColumn="0"/>
          <w:tblHeader/>
        </w:trPr>
        <w:tc>
          <w:tcPr>
            <w:tcW w:w="1298" w:type="dxa"/>
            <w:tcBorders>
              <w:top w:val="single" w:sz="2" w:space="0" w:color="auto"/>
            </w:tcBorders>
            <w:shd w:val="clear" w:color="auto" w:fill="auto"/>
            <w:tcMar>
              <w:top w:w="79" w:type="dxa"/>
              <w:bottom w:w="79" w:type="dxa"/>
            </w:tcMar>
          </w:tcPr>
          <w:p w14:paraId="1DA293A2" w14:textId="72D3E81D" w:rsidR="00316F46" w:rsidRDefault="00316F46" w:rsidP="00316F46">
            <w:pPr>
              <w:pStyle w:val="tablehead"/>
            </w:pPr>
            <w:r w:rsidRPr="00B934E0">
              <w:rPr>
                <w:i/>
              </w:rPr>
              <w:t>x</w:t>
            </w:r>
            <w:r w:rsidRPr="00B934E0">
              <w:rPr>
                <w:vertAlign w:val="subscript"/>
              </w:rPr>
              <w:t>1</w:t>
            </w:r>
          </w:p>
        </w:tc>
        <w:tc>
          <w:tcPr>
            <w:tcW w:w="1297" w:type="dxa"/>
            <w:tcBorders>
              <w:top w:val="single" w:sz="2" w:space="0" w:color="auto"/>
            </w:tcBorders>
            <w:shd w:val="clear" w:color="auto" w:fill="auto"/>
            <w:tcMar>
              <w:top w:w="79" w:type="dxa"/>
              <w:bottom w:w="79" w:type="dxa"/>
            </w:tcMar>
          </w:tcPr>
          <w:p w14:paraId="010661B5" w14:textId="467CA65B" w:rsidR="00316F46" w:rsidRDefault="00316F46" w:rsidP="00316F46">
            <w:pPr>
              <w:pStyle w:val="tablehead"/>
            </w:pPr>
            <w:r w:rsidRPr="00B934E0">
              <w:rPr>
                <w:i/>
              </w:rPr>
              <w:t>T</w:t>
            </w:r>
            <w:r w:rsidRPr="00DC0B34">
              <w:rPr>
                <w:iCs/>
                <w:vertAlign w:val="subscript"/>
              </w:rPr>
              <w:t>SLE</w:t>
            </w:r>
            <w:r w:rsidRPr="00B934E0">
              <w:t>/K</w:t>
            </w:r>
          </w:p>
        </w:tc>
        <w:tc>
          <w:tcPr>
            <w:tcW w:w="1297" w:type="dxa"/>
            <w:tcBorders>
              <w:top w:val="single" w:sz="2" w:space="0" w:color="auto"/>
            </w:tcBorders>
            <w:shd w:val="clear" w:color="auto" w:fill="auto"/>
            <w:tcMar>
              <w:top w:w="79" w:type="dxa"/>
              <w:bottom w:w="79" w:type="dxa"/>
            </w:tcMar>
          </w:tcPr>
          <w:p w14:paraId="6CDF048A" w14:textId="3706DAC9" w:rsidR="00316F46" w:rsidRDefault="00316F46" w:rsidP="00316F46">
            <w:pPr>
              <w:pStyle w:val="tablehead"/>
            </w:pPr>
            <w:r w:rsidRPr="00B934E0">
              <w:rPr>
                <w:i/>
                <w:iCs/>
              </w:rPr>
              <w:t>U</w:t>
            </w:r>
            <w:r w:rsidRPr="00B934E0">
              <w:t>(</w:t>
            </w:r>
            <w:r w:rsidRPr="00B934E0">
              <w:rPr>
                <w:i/>
                <w:iCs/>
              </w:rPr>
              <w:t>T</w:t>
            </w:r>
            <w:r w:rsidRPr="00DC0B34">
              <w:rPr>
                <w:vertAlign w:val="subscript"/>
              </w:rPr>
              <w:t>SLE</w:t>
            </w:r>
            <w:r w:rsidRPr="00B934E0">
              <w:t>)/K</w:t>
            </w:r>
          </w:p>
        </w:tc>
        <w:tc>
          <w:tcPr>
            <w:tcW w:w="1297" w:type="dxa"/>
            <w:tcBorders>
              <w:top w:val="nil"/>
            </w:tcBorders>
            <w:tcMar>
              <w:top w:w="28" w:type="dxa"/>
              <w:bottom w:w="79" w:type="dxa"/>
            </w:tcMar>
          </w:tcPr>
          <w:p w14:paraId="42BE0D48" w14:textId="77777777" w:rsidR="00316F46" w:rsidRDefault="00316F46" w:rsidP="00316F46">
            <w:pPr>
              <w:pStyle w:val="tablehead"/>
            </w:pPr>
          </w:p>
        </w:tc>
        <w:tc>
          <w:tcPr>
            <w:tcW w:w="1297" w:type="dxa"/>
            <w:tcBorders>
              <w:top w:val="single" w:sz="2" w:space="0" w:color="auto"/>
            </w:tcBorders>
            <w:shd w:val="clear" w:color="auto" w:fill="auto"/>
            <w:tcMar>
              <w:top w:w="79" w:type="dxa"/>
              <w:bottom w:w="79" w:type="dxa"/>
            </w:tcMar>
          </w:tcPr>
          <w:p w14:paraId="10105ECC" w14:textId="0280CD63" w:rsidR="00316F46" w:rsidRDefault="00316F46" w:rsidP="00316F46">
            <w:pPr>
              <w:pStyle w:val="tablehead"/>
            </w:pPr>
            <w:r w:rsidRPr="00B934E0">
              <w:rPr>
                <w:i/>
              </w:rPr>
              <w:t>T</w:t>
            </w:r>
            <w:r w:rsidRPr="00DC0B34">
              <w:rPr>
                <w:iCs/>
                <w:vertAlign w:val="subscript"/>
              </w:rPr>
              <w:t>SLE</w:t>
            </w:r>
            <w:r w:rsidRPr="00B934E0">
              <w:t>/K</w:t>
            </w:r>
          </w:p>
        </w:tc>
        <w:tc>
          <w:tcPr>
            <w:tcW w:w="1297" w:type="dxa"/>
            <w:tcBorders>
              <w:top w:val="single" w:sz="2" w:space="0" w:color="auto"/>
            </w:tcBorders>
            <w:shd w:val="clear" w:color="auto" w:fill="auto"/>
            <w:tcMar>
              <w:top w:w="79" w:type="dxa"/>
              <w:bottom w:w="79" w:type="dxa"/>
            </w:tcMar>
          </w:tcPr>
          <w:p w14:paraId="5F117134" w14:textId="2253F003" w:rsidR="00316F46" w:rsidRDefault="00316F46" w:rsidP="00316F46">
            <w:pPr>
              <w:pStyle w:val="tablehead"/>
            </w:pPr>
            <w:r w:rsidRPr="00316F46">
              <w:rPr>
                <w:i/>
                <w:iCs/>
              </w:rPr>
              <w:t>x</w:t>
            </w:r>
            <w:r w:rsidRPr="00B934E0">
              <w:rPr>
                <w:vertAlign w:val="subscript"/>
              </w:rPr>
              <w:t>1</w:t>
            </w:r>
          </w:p>
        </w:tc>
        <w:tc>
          <w:tcPr>
            <w:tcW w:w="1297" w:type="dxa"/>
            <w:tcBorders>
              <w:top w:val="single" w:sz="2" w:space="0" w:color="auto"/>
            </w:tcBorders>
            <w:shd w:val="clear" w:color="auto" w:fill="auto"/>
            <w:tcMar>
              <w:top w:w="79" w:type="dxa"/>
              <w:bottom w:w="79" w:type="dxa"/>
              <w:right w:w="0" w:type="dxa"/>
            </w:tcMar>
          </w:tcPr>
          <w:p w14:paraId="3B30C177" w14:textId="092B5A8B" w:rsidR="00316F46" w:rsidRDefault="00316F46" w:rsidP="00316F46">
            <w:pPr>
              <w:pStyle w:val="tablehead"/>
            </w:pPr>
            <w:r w:rsidRPr="00316F46">
              <w:rPr>
                <w:i/>
                <w:iCs/>
              </w:rPr>
              <w:t>U</w:t>
            </w:r>
            <w:r w:rsidRPr="00B934E0">
              <w:t>(</w:t>
            </w:r>
            <w:r w:rsidRPr="00316F46">
              <w:rPr>
                <w:i/>
                <w:iCs/>
              </w:rPr>
              <w:t>x</w:t>
            </w:r>
            <w:r w:rsidRPr="00B934E0">
              <w:rPr>
                <w:vertAlign w:val="subscript"/>
              </w:rPr>
              <w:t>1</w:t>
            </w:r>
            <w:r w:rsidRPr="00B934E0">
              <w:t>)</w:t>
            </w:r>
          </w:p>
        </w:tc>
      </w:tr>
      <w:tr w:rsidR="006F1346" w14:paraId="12703E01" w14:textId="77777777" w:rsidTr="00CE1E11">
        <w:tblPrEx>
          <w:tblCellMar>
            <w:top w:w="28" w:type="dxa"/>
            <w:bottom w:w="28" w:type="dxa"/>
          </w:tblCellMar>
        </w:tblPrEx>
        <w:tc>
          <w:tcPr>
            <w:tcW w:w="3892" w:type="dxa"/>
            <w:gridSpan w:val="3"/>
            <w:tcMar>
              <w:top w:w="79" w:type="dxa"/>
              <w:bottom w:w="28" w:type="dxa"/>
            </w:tcMar>
          </w:tcPr>
          <w:p w14:paraId="17685102" w14:textId="6A54A2C5" w:rsidR="006F1346" w:rsidRDefault="006F1346" w:rsidP="00316F46">
            <w:pPr>
              <w:pStyle w:val="tabletext"/>
            </w:pPr>
            <w:r>
              <w:t>Solid phase = ice</w:t>
            </w:r>
          </w:p>
        </w:tc>
        <w:tc>
          <w:tcPr>
            <w:tcW w:w="1297" w:type="dxa"/>
            <w:tcMar>
              <w:top w:w="79" w:type="dxa"/>
              <w:bottom w:w="28" w:type="dxa"/>
            </w:tcMar>
          </w:tcPr>
          <w:p w14:paraId="17F8754C" w14:textId="77777777" w:rsidR="006F1346" w:rsidRDefault="006F1346" w:rsidP="00316F46">
            <w:pPr>
              <w:pStyle w:val="tabletext"/>
            </w:pPr>
          </w:p>
        </w:tc>
        <w:tc>
          <w:tcPr>
            <w:tcW w:w="3891" w:type="dxa"/>
            <w:gridSpan w:val="3"/>
            <w:tcMar>
              <w:top w:w="79" w:type="dxa"/>
              <w:bottom w:w="28" w:type="dxa"/>
            </w:tcMar>
          </w:tcPr>
          <w:p w14:paraId="3965D384" w14:textId="00977BD2" w:rsidR="006F1346" w:rsidRDefault="006F1346" w:rsidP="00316F46">
            <w:pPr>
              <w:pStyle w:val="tabletext"/>
            </w:pPr>
            <w:r>
              <w:t>Solid phase = ice</w:t>
            </w:r>
          </w:p>
        </w:tc>
      </w:tr>
      <w:tr w:rsidR="006F1346" w14:paraId="426CABA1" w14:textId="77777777" w:rsidTr="00CE1E11">
        <w:tblPrEx>
          <w:tblCellMar>
            <w:top w:w="28" w:type="dxa"/>
            <w:bottom w:w="28" w:type="dxa"/>
          </w:tblCellMar>
        </w:tblPrEx>
        <w:tc>
          <w:tcPr>
            <w:tcW w:w="1298" w:type="dxa"/>
            <w:tcMar>
              <w:top w:w="28" w:type="dxa"/>
              <w:bottom w:w="28" w:type="dxa"/>
            </w:tcMar>
            <w:vAlign w:val="center"/>
          </w:tcPr>
          <w:p w14:paraId="7707780A" w14:textId="6692A517" w:rsidR="006F1346" w:rsidRDefault="006F1346" w:rsidP="006F1346">
            <w:pPr>
              <w:pStyle w:val="tabletext"/>
            </w:pPr>
            <w:r w:rsidRPr="00500408">
              <w:t>0.0500</w:t>
            </w:r>
          </w:p>
        </w:tc>
        <w:tc>
          <w:tcPr>
            <w:tcW w:w="1297" w:type="dxa"/>
            <w:tcMar>
              <w:top w:w="28" w:type="dxa"/>
              <w:bottom w:w="28" w:type="dxa"/>
            </w:tcMar>
            <w:vAlign w:val="center"/>
          </w:tcPr>
          <w:p w14:paraId="74950301" w14:textId="22D453D3" w:rsidR="006F1346" w:rsidRDefault="006F1346" w:rsidP="006F1346">
            <w:pPr>
              <w:pStyle w:val="tabletext"/>
            </w:pPr>
            <w:r w:rsidRPr="00500408">
              <w:t>269.70</w:t>
            </w:r>
          </w:p>
        </w:tc>
        <w:tc>
          <w:tcPr>
            <w:tcW w:w="1297" w:type="dxa"/>
            <w:tcMar>
              <w:top w:w="28" w:type="dxa"/>
              <w:bottom w:w="28" w:type="dxa"/>
            </w:tcMar>
            <w:vAlign w:val="center"/>
          </w:tcPr>
          <w:p w14:paraId="13A12272" w14:textId="46A091C8" w:rsidR="006F1346" w:rsidRDefault="006F1346" w:rsidP="006F1346">
            <w:pPr>
              <w:pStyle w:val="tabletext"/>
            </w:pPr>
            <w:r w:rsidRPr="00500408">
              <w:t>0.14</w:t>
            </w:r>
          </w:p>
        </w:tc>
        <w:tc>
          <w:tcPr>
            <w:tcW w:w="1297" w:type="dxa"/>
            <w:tcMar>
              <w:top w:w="28" w:type="dxa"/>
              <w:bottom w:w="28" w:type="dxa"/>
            </w:tcMar>
          </w:tcPr>
          <w:p w14:paraId="27B3243E" w14:textId="77777777" w:rsidR="006F1346" w:rsidRDefault="006F1346" w:rsidP="006F1346">
            <w:pPr>
              <w:pStyle w:val="tabletext"/>
            </w:pPr>
          </w:p>
        </w:tc>
        <w:tc>
          <w:tcPr>
            <w:tcW w:w="1297" w:type="dxa"/>
            <w:tcMar>
              <w:top w:w="28" w:type="dxa"/>
              <w:bottom w:w="28" w:type="dxa"/>
            </w:tcMar>
            <w:vAlign w:val="center"/>
          </w:tcPr>
          <w:p w14:paraId="1E82142D" w14:textId="4471B563" w:rsidR="006F1346" w:rsidRDefault="006F1346" w:rsidP="006F1346">
            <w:pPr>
              <w:pStyle w:val="tabletext"/>
            </w:pPr>
            <w:r w:rsidRPr="00500408">
              <w:t>273.00</w:t>
            </w:r>
          </w:p>
        </w:tc>
        <w:tc>
          <w:tcPr>
            <w:tcW w:w="1297" w:type="dxa"/>
            <w:tcMar>
              <w:top w:w="28" w:type="dxa"/>
              <w:bottom w:w="28" w:type="dxa"/>
            </w:tcMar>
            <w:vAlign w:val="center"/>
          </w:tcPr>
          <w:p w14:paraId="7F4CB7EB" w14:textId="59487573" w:rsidR="006F1346" w:rsidRDefault="006F1346" w:rsidP="006F1346">
            <w:pPr>
              <w:pStyle w:val="tabletext"/>
            </w:pPr>
            <w:r w:rsidRPr="00500408">
              <w:t>0.00158</w:t>
            </w:r>
          </w:p>
        </w:tc>
        <w:tc>
          <w:tcPr>
            <w:tcW w:w="1297" w:type="dxa"/>
            <w:tcMar>
              <w:top w:w="28" w:type="dxa"/>
              <w:bottom w:w="28" w:type="dxa"/>
              <w:right w:w="0" w:type="dxa"/>
            </w:tcMar>
            <w:vAlign w:val="center"/>
          </w:tcPr>
          <w:p w14:paraId="3D38ADB4" w14:textId="4BCE987D" w:rsidR="006F1346" w:rsidRDefault="006F1346" w:rsidP="006F1346">
            <w:pPr>
              <w:pStyle w:val="tabletext"/>
            </w:pPr>
            <w:r w:rsidRPr="00500408">
              <w:t>0.0001</w:t>
            </w:r>
            <w:r>
              <w:t>6</w:t>
            </w:r>
          </w:p>
        </w:tc>
      </w:tr>
      <w:tr w:rsidR="006F1346" w14:paraId="28538F05" w14:textId="77777777" w:rsidTr="00CE1E11">
        <w:tblPrEx>
          <w:tblCellMar>
            <w:top w:w="28" w:type="dxa"/>
            <w:bottom w:w="28" w:type="dxa"/>
          </w:tblCellMar>
        </w:tblPrEx>
        <w:tc>
          <w:tcPr>
            <w:tcW w:w="1298" w:type="dxa"/>
            <w:tcMar>
              <w:top w:w="28" w:type="dxa"/>
              <w:bottom w:w="28" w:type="dxa"/>
            </w:tcMar>
            <w:vAlign w:val="center"/>
          </w:tcPr>
          <w:p w14:paraId="5E012623" w14:textId="19056E1D" w:rsidR="006F1346" w:rsidRDefault="006F1346" w:rsidP="006F1346">
            <w:pPr>
              <w:pStyle w:val="tabletext"/>
            </w:pPr>
            <w:r w:rsidRPr="00500408">
              <w:t>0.1000</w:t>
            </w:r>
          </w:p>
        </w:tc>
        <w:tc>
          <w:tcPr>
            <w:tcW w:w="1297" w:type="dxa"/>
            <w:tcMar>
              <w:top w:w="28" w:type="dxa"/>
              <w:bottom w:w="28" w:type="dxa"/>
            </w:tcMar>
            <w:vAlign w:val="center"/>
          </w:tcPr>
          <w:p w14:paraId="6D210712" w14:textId="561F9062" w:rsidR="006F1346" w:rsidRDefault="006F1346" w:rsidP="006F1346">
            <w:pPr>
              <w:pStyle w:val="tabletext"/>
            </w:pPr>
            <w:r w:rsidRPr="00500408">
              <w:t>267.7</w:t>
            </w:r>
            <w:r w:rsidR="00313205">
              <w:t>8</w:t>
            </w:r>
          </w:p>
        </w:tc>
        <w:tc>
          <w:tcPr>
            <w:tcW w:w="1297" w:type="dxa"/>
            <w:tcMar>
              <w:top w:w="28" w:type="dxa"/>
              <w:bottom w:w="28" w:type="dxa"/>
            </w:tcMar>
            <w:vAlign w:val="center"/>
          </w:tcPr>
          <w:p w14:paraId="27192F22" w14:textId="353773F5" w:rsidR="006F1346" w:rsidRDefault="006F1346" w:rsidP="006F1346">
            <w:pPr>
              <w:pStyle w:val="tabletext"/>
            </w:pPr>
            <w:r w:rsidRPr="00500408">
              <w:t>0.14</w:t>
            </w:r>
          </w:p>
        </w:tc>
        <w:tc>
          <w:tcPr>
            <w:tcW w:w="1297" w:type="dxa"/>
            <w:tcMar>
              <w:top w:w="28" w:type="dxa"/>
              <w:bottom w:w="28" w:type="dxa"/>
            </w:tcMar>
          </w:tcPr>
          <w:p w14:paraId="0C31ECEB" w14:textId="77777777" w:rsidR="006F1346" w:rsidRDefault="006F1346" w:rsidP="006F1346">
            <w:pPr>
              <w:pStyle w:val="tabletext"/>
            </w:pPr>
          </w:p>
        </w:tc>
        <w:tc>
          <w:tcPr>
            <w:tcW w:w="1297" w:type="dxa"/>
            <w:tcMar>
              <w:top w:w="28" w:type="dxa"/>
              <w:bottom w:w="28" w:type="dxa"/>
            </w:tcMar>
            <w:vAlign w:val="center"/>
          </w:tcPr>
          <w:p w14:paraId="725AA45F" w14:textId="4FBCD9D6" w:rsidR="006F1346" w:rsidRDefault="006F1346" w:rsidP="006F1346">
            <w:pPr>
              <w:pStyle w:val="tabletext"/>
            </w:pPr>
            <w:r w:rsidRPr="00500408">
              <w:t>272.50</w:t>
            </w:r>
          </w:p>
        </w:tc>
        <w:tc>
          <w:tcPr>
            <w:tcW w:w="1297" w:type="dxa"/>
            <w:tcMar>
              <w:top w:w="28" w:type="dxa"/>
              <w:bottom w:w="28" w:type="dxa"/>
            </w:tcMar>
            <w:vAlign w:val="center"/>
          </w:tcPr>
          <w:p w14:paraId="1A60C8C6" w14:textId="1A8780D4" w:rsidR="006F1346" w:rsidRDefault="006F1346" w:rsidP="006F1346">
            <w:pPr>
              <w:pStyle w:val="tabletext"/>
            </w:pPr>
            <w:r w:rsidRPr="00500408">
              <w:t>0.0068</w:t>
            </w:r>
            <w:r w:rsidR="003B61ED">
              <w:t>5</w:t>
            </w:r>
          </w:p>
        </w:tc>
        <w:tc>
          <w:tcPr>
            <w:tcW w:w="1297" w:type="dxa"/>
            <w:tcMar>
              <w:top w:w="28" w:type="dxa"/>
              <w:bottom w:w="28" w:type="dxa"/>
              <w:right w:w="0" w:type="dxa"/>
            </w:tcMar>
            <w:vAlign w:val="center"/>
          </w:tcPr>
          <w:p w14:paraId="0E031BF0" w14:textId="158F71C2" w:rsidR="006F1346" w:rsidRDefault="006F1346" w:rsidP="006F1346">
            <w:pPr>
              <w:pStyle w:val="tabletext"/>
            </w:pPr>
            <w:r w:rsidRPr="00500408">
              <w:t>0.000</w:t>
            </w:r>
            <w:r>
              <w:t>22</w:t>
            </w:r>
          </w:p>
        </w:tc>
      </w:tr>
      <w:tr w:rsidR="006F1346" w14:paraId="415B43F6" w14:textId="77777777" w:rsidTr="00CE1E11">
        <w:tblPrEx>
          <w:tblCellMar>
            <w:top w:w="28" w:type="dxa"/>
            <w:bottom w:w="28" w:type="dxa"/>
          </w:tblCellMar>
        </w:tblPrEx>
        <w:tc>
          <w:tcPr>
            <w:tcW w:w="1298" w:type="dxa"/>
            <w:tcMar>
              <w:top w:w="28" w:type="dxa"/>
              <w:bottom w:w="28" w:type="dxa"/>
            </w:tcMar>
            <w:vAlign w:val="center"/>
          </w:tcPr>
          <w:p w14:paraId="28A27B93" w14:textId="2B68420B" w:rsidR="006F1346" w:rsidRDefault="006F1346" w:rsidP="006F1346">
            <w:pPr>
              <w:pStyle w:val="tabletext"/>
            </w:pPr>
            <w:r w:rsidRPr="00500408">
              <w:t>0.1500</w:t>
            </w:r>
          </w:p>
        </w:tc>
        <w:tc>
          <w:tcPr>
            <w:tcW w:w="1297" w:type="dxa"/>
            <w:tcMar>
              <w:top w:w="28" w:type="dxa"/>
              <w:bottom w:w="28" w:type="dxa"/>
            </w:tcMar>
            <w:vAlign w:val="center"/>
          </w:tcPr>
          <w:p w14:paraId="7C6B7830" w14:textId="59BA5F29" w:rsidR="006F1346" w:rsidRDefault="006F1346" w:rsidP="006F1346">
            <w:pPr>
              <w:pStyle w:val="tabletext"/>
            </w:pPr>
            <w:r w:rsidRPr="00500408">
              <w:t>266.40</w:t>
            </w:r>
          </w:p>
        </w:tc>
        <w:tc>
          <w:tcPr>
            <w:tcW w:w="1297" w:type="dxa"/>
            <w:tcMar>
              <w:top w:w="28" w:type="dxa"/>
              <w:bottom w:w="28" w:type="dxa"/>
            </w:tcMar>
            <w:vAlign w:val="center"/>
          </w:tcPr>
          <w:p w14:paraId="41EEB5B6" w14:textId="5DE18674" w:rsidR="006F1346" w:rsidRDefault="006F1346" w:rsidP="006F1346">
            <w:pPr>
              <w:pStyle w:val="tabletext"/>
            </w:pPr>
            <w:r w:rsidRPr="00500408">
              <w:t>0.19</w:t>
            </w:r>
          </w:p>
        </w:tc>
        <w:tc>
          <w:tcPr>
            <w:tcW w:w="1297" w:type="dxa"/>
            <w:tcMar>
              <w:top w:w="28" w:type="dxa"/>
              <w:bottom w:w="28" w:type="dxa"/>
            </w:tcMar>
          </w:tcPr>
          <w:p w14:paraId="7DBDCCB9" w14:textId="77777777" w:rsidR="006F1346" w:rsidRDefault="006F1346" w:rsidP="006F1346">
            <w:pPr>
              <w:pStyle w:val="tabletext"/>
            </w:pPr>
          </w:p>
        </w:tc>
        <w:tc>
          <w:tcPr>
            <w:tcW w:w="1297" w:type="dxa"/>
            <w:tcMar>
              <w:top w:w="28" w:type="dxa"/>
              <w:bottom w:w="28" w:type="dxa"/>
            </w:tcMar>
            <w:vAlign w:val="center"/>
          </w:tcPr>
          <w:p w14:paraId="7563CB97" w14:textId="3B0BDFEA" w:rsidR="006F1346" w:rsidRDefault="006F1346" w:rsidP="006F1346">
            <w:pPr>
              <w:pStyle w:val="tabletext"/>
            </w:pPr>
            <w:r w:rsidRPr="00500408">
              <w:t>270.00</w:t>
            </w:r>
          </w:p>
        </w:tc>
        <w:tc>
          <w:tcPr>
            <w:tcW w:w="1297" w:type="dxa"/>
            <w:tcMar>
              <w:top w:w="28" w:type="dxa"/>
              <w:bottom w:w="28" w:type="dxa"/>
            </w:tcMar>
            <w:vAlign w:val="center"/>
          </w:tcPr>
          <w:p w14:paraId="10865FC3" w14:textId="5199F5F0" w:rsidR="006F1346" w:rsidRDefault="006F1346" w:rsidP="006F1346">
            <w:pPr>
              <w:pStyle w:val="tabletext"/>
            </w:pPr>
            <w:r w:rsidRPr="00500408">
              <w:t>0.04396</w:t>
            </w:r>
          </w:p>
        </w:tc>
        <w:tc>
          <w:tcPr>
            <w:tcW w:w="1297" w:type="dxa"/>
            <w:tcMar>
              <w:top w:w="28" w:type="dxa"/>
              <w:bottom w:w="28" w:type="dxa"/>
              <w:right w:w="0" w:type="dxa"/>
            </w:tcMar>
            <w:vAlign w:val="center"/>
          </w:tcPr>
          <w:p w14:paraId="0E1471B7" w14:textId="1A7CE18A" w:rsidR="006F1346" w:rsidRDefault="006F1346" w:rsidP="006F1346">
            <w:pPr>
              <w:pStyle w:val="tabletext"/>
            </w:pPr>
            <w:r w:rsidRPr="00500408">
              <w:t>0.0009</w:t>
            </w:r>
            <w:r>
              <w:t>6</w:t>
            </w:r>
          </w:p>
        </w:tc>
      </w:tr>
      <w:tr w:rsidR="006F1346" w14:paraId="79E55670" w14:textId="77777777" w:rsidTr="00CE1E11">
        <w:tblPrEx>
          <w:tblCellMar>
            <w:top w:w="28" w:type="dxa"/>
            <w:bottom w:w="28" w:type="dxa"/>
          </w:tblCellMar>
        </w:tblPrEx>
        <w:tc>
          <w:tcPr>
            <w:tcW w:w="1298" w:type="dxa"/>
            <w:tcMar>
              <w:top w:w="28" w:type="dxa"/>
              <w:bottom w:w="28" w:type="dxa"/>
            </w:tcMar>
            <w:vAlign w:val="center"/>
          </w:tcPr>
          <w:p w14:paraId="654AFCF9" w14:textId="2FEFF2D3" w:rsidR="006F1346" w:rsidRDefault="006F1346" w:rsidP="006F1346">
            <w:pPr>
              <w:pStyle w:val="tabletext"/>
            </w:pPr>
            <w:r w:rsidRPr="00500408">
              <w:t>0.2000</w:t>
            </w:r>
          </w:p>
        </w:tc>
        <w:tc>
          <w:tcPr>
            <w:tcW w:w="1297" w:type="dxa"/>
            <w:tcMar>
              <w:top w:w="28" w:type="dxa"/>
              <w:bottom w:w="28" w:type="dxa"/>
            </w:tcMar>
            <w:vAlign w:val="center"/>
          </w:tcPr>
          <w:p w14:paraId="08D7B6AD" w14:textId="23434499" w:rsidR="006F1346" w:rsidRDefault="006F1346" w:rsidP="006F1346">
            <w:pPr>
              <w:pStyle w:val="tabletext"/>
            </w:pPr>
            <w:r w:rsidRPr="00500408">
              <w:t>265.19</w:t>
            </w:r>
          </w:p>
        </w:tc>
        <w:tc>
          <w:tcPr>
            <w:tcW w:w="1297" w:type="dxa"/>
            <w:tcMar>
              <w:top w:w="28" w:type="dxa"/>
              <w:bottom w:w="28" w:type="dxa"/>
            </w:tcMar>
            <w:vAlign w:val="center"/>
          </w:tcPr>
          <w:p w14:paraId="5687B2A2" w14:textId="66AB610B" w:rsidR="006F1346" w:rsidRDefault="006F1346" w:rsidP="006F1346">
            <w:pPr>
              <w:pStyle w:val="tabletext"/>
            </w:pPr>
            <w:r w:rsidRPr="00500408">
              <w:t>0.26</w:t>
            </w:r>
          </w:p>
        </w:tc>
        <w:tc>
          <w:tcPr>
            <w:tcW w:w="1297" w:type="dxa"/>
            <w:tcMar>
              <w:top w:w="28" w:type="dxa"/>
              <w:bottom w:w="28" w:type="dxa"/>
            </w:tcMar>
          </w:tcPr>
          <w:p w14:paraId="2EDCDC00" w14:textId="77777777" w:rsidR="006F1346" w:rsidRDefault="006F1346" w:rsidP="006F1346">
            <w:pPr>
              <w:pStyle w:val="tabletext"/>
            </w:pPr>
          </w:p>
        </w:tc>
        <w:tc>
          <w:tcPr>
            <w:tcW w:w="1297" w:type="dxa"/>
            <w:tcMar>
              <w:top w:w="28" w:type="dxa"/>
              <w:bottom w:w="28" w:type="dxa"/>
            </w:tcMar>
            <w:vAlign w:val="center"/>
          </w:tcPr>
          <w:p w14:paraId="69F0BC19" w14:textId="43E52D72" w:rsidR="006F1346" w:rsidRDefault="006F1346" w:rsidP="006F1346">
            <w:pPr>
              <w:pStyle w:val="tabletext"/>
            </w:pPr>
            <w:r w:rsidRPr="00500408">
              <w:t>267.50</w:t>
            </w:r>
          </w:p>
        </w:tc>
        <w:tc>
          <w:tcPr>
            <w:tcW w:w="1297" w:type="dxa"/>
            <w:tcMar>
              <w:top w:w="28" w:type="dxa"/>
              <w:bottom w:w="28" w:type="dxa"/>
            </w:tcMar>
            <w:vAlign w:val="center"/>
          </w:tcPr>
          <w:p w14:paraId="536CEB97" w14:textId="4A0D3EBD" w:rsidR="006F1346" w:rsidRDefault="006F1346" w:rsidP="006F1346">
            <w:pPr>
              <w:pStyle w:val="tabletext"/>
            </w:pPr>
            <w:r w:rsidRPr="00500408">
              <w:t>0.1093</w:t>
            </w:r>
          </w:p>
        </w:tc>
        <w:tc>
          <w:tcPr>
            <w:tcW w:w="1297" w:type="dxa"/>
            <w:tcMar>
              <w:top w:w="28" w:type="dxa"/>
              <w:bottom w:w="28" w:type="dxa"/>
              <w:right w:w="0" w:type="dxa"/>
            </w:tcMar>
            <w:vAlign w:val="center"/>
          </w:tcPr>
          <w:p w14:paraId="1496D7E6" w14:textId="792CA7B5" w:rsidR="006F1346" w:rsidRDefault="006F1346" w:rsidP="006F1346">
            <w:pPr>
              <w:pStyle w:val="tabletext"/>
            </w:pPr>
            <w:r w:rsidRPr="00500408">
              <w:t>0.0017</w:t>
            </w:r>
          </w:p>
        </w:tc>
      </w:tr>
      <w:tr w:rsidR="006F1346" w14:paraId="7980A089" w14:textId="77777777" w:rsidTr="00CE1E11">
        <w:tblPrEx>
          <w:tblCellMar>
            <w:top w:w="28" w:type="dxa"/>
            <w:bottom w:w="28" w:type="dxa"/>
          </w:tblCellMar>
        </w:tblPrEx>
        <w:tc>
          <w:tcPr>
            <w:tcW w:w="1298" w:type="dxa"/>
            <w:tcMar>
              <w:top w:w="28" w:type="dxa"/>
              <w:bottom w:w="28" w:type="dxa"/>
            </w:tcMar>
            <w:vAlign w:val="center"/>
          </w:tcPr>
          <w:p w14:paraId="6E31F641" w14:textId="57B6DD6E" w:rsidR="006F1346" w:rsidRDefault="006F1346" w:rsidP="006F1346">
            <w:pPr>
              <w:pStyle w:val="tabletext"/>
            </w:pPr>
            <w:r w:rsidRPr="00500408">
              <w:t>0.2500</w:t>
            </w:r>
          </w:p>
        </w:tc>
        <w:tc>
          <w:tcPr>
            <w:tcW w:w="1297" w:type="dxa"/>
            <w:tcMar>
              <w:top w:w="28" w:type="dxa"/>
              <w:bottom w:w="28" w:type="dxa"/>
            </w:tcMar>
            <w:vAlign w:val="center"/>
          </w:tcPr>
          <w:p w14:paraId="0DC1074A" w14:textId="1D599729" w:rsidR="006F1346" w:rsidRDefault="006F1346" w:rsidP="006F1346">
            <w:pPr>
              <w:pStyle w:val="tabletext"/>
            </w:pPr>
            <w:r w:rsidRPr="00500408">
              <w:t>263.99</w:t>
            </w:r>
          </w:p>
        </w:tc>
        <w:tc>
          <w:tcPr>
            <w:tcW w:w="1297" w:type="dxa"/>
            <w:tcMar>
              <w:top w:w="28" w:type="dxa"/>
              <w:bottom w:w="28" w:type="dxa"/>
            </w:tcMar>
            <w:vAlign w:val="center"/>
          </w:tcPr>
          <w:p w14:paraId="4141561C" w14:textId="1108BD57" w:rsidR="006F1346" w:rsidRDefault="006F1346" w:rsidP="006F1346">
            <w:pPr>
              <w:pStyle w:val="tabletext"/>
            </w:pPr>
            <w:r w:rsidRPr="00500408">
              <w:t>0.34</w:t>
            </w:r>
          </w:p>
        </w:tc>
        <w:tc>
          <w:tcPr>
            <w:tcW w:w="1297" w:type="dxa"/>
            <w:tcMar>
              <w:top w:w="28" w:type="dxa"/>
              <w:bottom w:w="28" w:type="dxa"/>
            </w:tcMar>
          </w:tcPr>
          <w:p w14:paraId="02913ACE" w14:textId="77777777" w:rsidR="006F1346" w:rsidRDefault="006F1346" w:rsidP="006F1346">
            <w:pPr>
              <w:pStyle w:val="tabletext"/>
            </w:pPr>
          </w:p>
        </w:tc>
        <w:tc>
          <w:tcPr>
            <w:tcW w:w="1297" w:type="dxa"/>
            <w:tcMar>
              <w:top w:w="28" w:type="dxa"/>
              <w:bottom w:w="28" w:type="dxa"/>
            </w:tcMar>
            <w:vAlign w:val="center"/>
          </w:tcPr>
          <w:p w14:paraId="1889A104" w14:textId="412ABCCC" w:rsidR="006F1346" w:rsidRDefault="006F1346" w:rsidP="006F1346">
            <w:pPr>
              <w:pStyle w:val="tabletext"/>
            </w:pPr>
            <w:r w:rsidRPr="00500408">
              <w:t>265.00</w:t>
            </w:r>
          </w:p>
        </w:tc>
        <w:tc>
          <w:tcPr>
            <w:tcW w:w="1297" w:type="dxa"/>
            <w:tcMar>
              <w:top w:w="28" w:type="dxa"/>
              <w:bottom w:w="28" w:type="dxa"/>
            </w:tcMar>
            <w:vAlign w:val="center"/>
          </w:tcPr>
          <w:p w14:paraId="72F2E86D" w14:textId="1F99A345" w:rsidR="006F1346" w:rsidRDefault="006F1346" w:rsidP="006F1346">
            <w:pPr>
              <w:pStyle w:val="tabletext"/>
            </w:pPr>
            <w:r w:rsidRPr="00500408">
              <w:t>0.208</w:t>
            </w:r>
            <w:r>
              <w:t>2</w:t>
            </w:r>
          </w:p>
        </w:tc>
        <w:tc>
          <w:tcPr>
            <w:tcW w:w="1297" w:type="dxa"/>
            <w:tcMar>
              <w:top w:w="28" w:type="dxa"/>
              <w:bottom w:w="28" w:type="dxa"/>
              <w:right w:w="0" w:type="dxa"/>
            </w:tcMar>
            <w:vAlign w:val="center"/>
          </w:tcPr>
          <w:p w14:paraId="6BCB837F" w14:textId="64195AA4" w:rsidR="006F1346" w:rsidRDefault="006F1346" w:rsidP="006F1346">
            <w:pPr>
              <w:pStyle w:val="tabletext"/>
            </w:pPr>
            <w:r w:rsidRPr="00500408">
              <w:t>0.00</w:t>
            </w:r>
            <w:r>
              <w:t>25</w:t>
            </w:r>
          </w:p>
        </w:tc>
      </w:tr>
      <w:tr w:rsidR="006F1346" w14:paraId="18922BFC" w14:textId="77777777" w:rsidTr="00CE1E11">
        <w:tblPrEx>
          <w:tblCellMar>
            <w:top w:w="28" w:type="dxa"/>
            <w:bottom w:w="28" w:type="dxa"/>
          </w:tblCellMar>
        </w:tblPrEx>
        <w:tc>
          <w:tcPr>
            <w:tcW w:w="1298" w:type="dxa"/>
            <w:tcMar>
              <w:top w:w="28" w:type="dxa"/>
              <w:bottom w:w="28" w:type="dxa"/>
            </w:tcMar>
            <w:vAlign w:val="center"/>
          </w:tcPr>
          <w:p w14:paraId="569B9C48" w14:textId="175463FC" w:rsidR="006F1346" w:rsidRDefault="006F1346" w:rsidP="006F1346">
            <w:pPr>
              <w:pStyle w:val="tabletext"/>
            </w:pPr>
            <w:r w:rsidRPr="00500408">
              <w:t>0.3000</w:t>
            </w:r>
          </w:p>
        </w:tc>
        <w:tc>
          <w:tcPr>
            <w:tcW w:w="1297" w:type="dxa"/>
            <w:tcMar>
              <w:top w:w="28" w:type="dxa"/>
              <w:bottom w:w="28" w:type="dxa"/>
            </w:tcMar>
            <w:vAlign w:val="center"/>
          </w:tcPr>
          <w:p w14:paraId="2AC76161" w14:textId="1B8C88ED" w:rsidR="006F1346" w:rsidRDefault="006F1346" w:rsidP="006F1346">
            <w:pPr>
              <w:pStyle w:val="tabletext"/>
            </w:pPr>
            <w:r w:rsidRPr="00500408">
              <w:t>262.62</w:t>
            </w:r>
          </w:p>
        </w:tc>
        <w:tc>
          <w:tcPr>
            <w:tcW w:w="1297" w:type="dxa"/>
            <w:tcMar>
              <w:top w:w="28" w:type="dxa"/>
              <w:bottom w:w="28" w:type="dxa"/>
            </w:tcMar>
            <w:vAlign w:val="center"/>
          </w:tcPr>
          <w:p w14:paraId="3DEF9D4E" w14:textId="796D9F6C" w:rsidR="006F1346" w:rsidRDefault="006F1346" w:rsidP="006F1346">
            <w:pPr>
              <w:pStyle w:val="tabletext"/>
            </w:pPr>
            <w:r w:rsidRPr="00500408">
              <w:t>0.43</w:t>
            </w:r>
          </w:p>
        </w:tc>
        <w:tc>
          <w:tcPr>
            <w:tcW w:w="1297" w:type="dxa"/>
            <w:tcMar>
              <w:top w:w="28" w:type="dxa"/>
              <w:bottom w:w="28" w:type="dxa"/>
            </w:tcMar>
          </w:tcPr>
          <w:p w14:paraId="2C7295B9" w14:textId="77777777" w:rsidR="006F1346" w:rsidRDefault="006F1346" w:rsidP="006F1346">
            <w:pPr>
              <w:pStyle w:val="tabletext"/>
            </w:pPr>
          </w:p>
        </w:tc>
        <w:tc>
          <w:tcPr>
            <w:tcW w:w="1297" w:type="dxa"/>
            <w:tcMar>
              <w:top w:w="28" w:type="dxa"/>
              <w:bottom w:w="28" w:type="dxa"/>
            </w:tcMar>
            <w:vAlign w:val="center"/>
          </w:tcPr>
          <w:p w14:paraId="42E6B29F" w14:textId="3BB737D8" w:rsidR="006F1346" w:rsidRDefault="006F1346" w:rsidP="006F1346">
            <w:pPr>
              <w:pStyle w:val="tabletext"/>
            </w:pPr>
            <w:r w:rsidRPr="00500408">
              <w:t>262.50</w:t>
            </w:r>
          </w:p>
        </w:tc>
        <w:tc>
          <w:tcPr>
            <w:tcW w:w="1297" w:type="dxa"/>
            <w:tcMar>
              <w:top w:w="28" w:type="dxa"/>
              <w:bottom w:w="28" w:type="dxa"/>
            </w:tcMar>
            <w:vAlign w:val="center"/>
          </w:tcPr>
          <w:p w14:paraId="275F647E" w14:textId="7EE63361" w:rsidR="006F1346" w:rsidRDefault="006F1346" w:rsidP="006F1346">
            <w:pPr>
              <w:pStyle w:val="tabletext"/>
            </w:pPr>
            <w:r w:rsidRPr="00500408">
              <w:t>0.304</w:t>
            </w:r>
            <w:r>
              <w:t>1</w:t>
            </w:r>
          </w:p>
        </w:tc>
        <w:tc>
          <w:tcPr>
            <w:tcW w:w="1297" w:type="dxa"/>
            <w:tcMar>
              <w:top w:w="28" w:type="dxa"/>
              <w:bottom w:w="28" w:type="dxa"/>
              <w:right w:w="0" w:type="dxa"/>
            </w:tcMar>
            <w:vAlign w:val="center"/>
          </w:tcPr>
          <w:p w14:paraId="119EEA60" w14:textId="604E0F3D" w:rsidR="006F1346" w:rsidRDefault="006F1346" w:rsidP="006F1346">
            <w:pPr>
              <w:pStyle w:val="tabletext"/>
            </w:pPr>
            <w:r w:rsidRPr="00500408">
              <w:t>0.003</w:t>
            </w:r>
            <w:r>
              <w:t>3</w:t>
            </w:r>
          </w:p>
        </w:tc>
      </w:tr>
      <w:tr w:rsidR="006F1346" w14:paraId="72D5340E" w14:textId="77777777" w:rsidTr="00CE1E11">
        <w:tblPrEx>
          <w:tblCellMar>
            <w:top w:w="28" w:type="dxa"/>
            <w:bottom w:w="28" w:type="dxa"/>
          </w:tblCellMar>
        </w:tblPrEx>
        <w:tc>
          <w:tcPr>
            <w:tcW w:w="3892" w:type="dxa"/>
            <w:gridSpan w:val="3"/>
            <w:tcMar>
              <w:top w:w="28" w:type="dxa"/>
              <w:bottom w:w="28" w:type="dxa"/>
            </w:tcMar>
          </w:tcPr>
          <w:p w14:paraId="1E561A7C" w14:textId="1A160A00" w:rsidR="006F1346" w:rsidRDefault="006F1346" w:rsidP="006F1346">
            <w:pPr>
              <w:pStyle w:val="tabletext"/>
            </w:pPr>
            <w:r>
              <w:t>Eutectic point</w:t>
            </w:r>
          </w:p>
        </w:tc>
        <w:tc>
          <w:tcPr>
            <w:tcW w:w="1297" w:type="dxa"/>
            <w:tcMar>
              <w:top w:w="28" w:type="dxa"/>
              <w:bottom w:w="28" w:type="dxa"/>
            </w:tcMar>
          </w:tcPr>
          <w:p w14:paraId="6842D0D9" w14:textId="77777777" w:rsidR="006F1346" w:rsidRDefault="006F1346" w:rsidP="006F1346">
            <w:pPr>
              <w:pStyle w:val="tabletext"/>
            </w:pPr>
          </w:p>
        </w:tc>
        <w:tc>
          <w:tcPr>
            <w:tcW w:w="3891" w:type="dxa"/>
            <w:gridSpan w:val="3"/>
            <w:tcMar>
              <w:top w:w="28" w:type="dxa"/>
              <w:bottom w:w="28" w:type="dxa"/>
            </w:tcMar>
          </w:tcPr>
          <w:p w14:paraId="5C7AECA4" w14:textId="1AA90CA6" w:rsidR="006F1346" w:rsidRDefault="006F1346" w:rsidP="006F1346">
            <w:pPr>
              <w:pStyle w:val="tabletext"/>
            </w:pPr>
            <w:r>
              <w:t>Eutectic point</w:t>
            </w:r>
          </w:p>
        </w:tc>
      </w:tr>
      <w:tr w:rsidR="006F1346" w14:paraId="282CD2EB" w14:textId="77777777" w:rsidTr="00CE1E11">
        <w:tblPrEx>
          <w:tblCellMar>
            <w:top w:w="28" w:type="dxa"/>
            <w:bottom w:w="28" w:type="dxa"/>
          </w:tblCellMar>
        </w:tblPrEx>
        <w:tc>
          <w:tcPr>
            <w:tcW w:w="1298" w:type="dxa"/>
            <w:tcMar>
              <w:top w:w="28" w:type="dxa"/>
              <w:bottom w:w="28" w:type="dxa"/>
            </w:tcMar>
            <w:vAlign w:val="center"/>
          </w:tcPr>
          <w:p w14:paraId="783AED2D" w14:textId="0A03420B" w:rsidR="006F1346" w:rsidRDefault="006F1346" w:rsidP="006F1346">
            <w:pPr>
              <w:pStyle w:val="tabletext"/>
            </w:pPr>
            <w:r w:rsidRPr="00281DF2">
              <w:t>0.30</w:t>
            </w:r>
            <w:r>
              <w:t>79</w:t>
            </w:r>
          </w:p>
        </w:tc>
        <w:tc>
          <w:tcPr>
            <w:tcW w:w="1297" w:type="dxa"/>
            <w:tcMar>
              <w:top w:w="28" w:type="dxa"/>
              <w:bottom w:w="28" w:type="dxa"/>
            </w:tcMar>
            <w:vAlign w:val="center"/>
          </w:tcPr>
          <w:p w14:paraId="07A9CD5D" w14:textId="3A095FC3" w:rsidR="006F1346" w:rsidRDefault="006F1346" w:rsidP="006F1346">
            <w:pPr>
              <w:pStyle w:val="tabletext"/>
            </w:pPr>
            <w:r w:rsidRPr="00281DF2">
              <w:t>262.</w:t>
            </w:r>
            <w:r>
              <w:t>38</w:t>
            </w:r>
          </w:p>
        </w:tc>
        <w:tc>
          <w:tcPr>
            <w:tcW w:w="1297" w:type="dxa"/>
            <w:tcMar>
              <w:top w:w="28" w:type="dxa"/>
              <w:bottom w:w="28" w:type="dxa"/>
            </w:tcMar>
            <w:vAlign w:val="center"/>
          </w:tcPr>
          <w:p w14:paraId="18381F8F" w14:textId="14AB856C" w:rsidR="006F1346" w:rsidRDefault="006F1346" w:rsidP="006F1346">
            <w:pPr>
              <w:pStyle w:val="tabletext"/>
            </w:pPr>
            <w:r>
              <w:t>0.36</w:t>
            </w:r>
          </w:p>
        </w:tc>
        <w:tc>
          <w:tcPr>
            <w:tcW w:w="1297" w:type="dxa"/>
            <w:tcMar>
              <w:top w:w="28" w:type="dxa"/>
              <w:bottom w:w="28" w:type="dxa"/>
            </w:tcMar>
          </w:tcPr>
          <w:p w14:paraId="3C1F8252" w14:textId="77777777" w:rsidR="006F1346" w:rsidRDefault="006F1346" w:rsidP="006F1346">
            <w:pPr>
              <w:pStyle w:val="tabletext"/>
            </w:pPr>
          </w:p>
        </w:tc>
        <w:tc>
          <w:tcPr>
            <w:tcW w:w="1297" w:type="dxa"/>
            <w:tcMar>
              <w:top w:w="28" w:type="dxa"/>
              <w:bottom w:w="28" w:type="dxa"/>
            </w:tcMar>
            <w:vAlign w:val="center"/>
          </w:tcPr>
          <w:p w14:paraId="1FD767AC" w14:textId="31018890" w:rsidR="006F1346" w:rsidRDefault="006F1346" w:rsidP="006F1346">
            <w:pPr>
              <w:pStyle w:val="tabletext"/>
            </w:pPr>
            <w:r w:rsidRPr="00281DF2">
              <w:t>262.</w:t>
            </w:r>
            <w:r>
              <w:t>38</w:t>
            </w:r>
          </w:p>
        </w:tc>
        <w:tc>
          <w:tcPr>
            <w:tcW w:w="1297" w:type="dxa"/>
            <w:tcMar>
              <w:top w:w="28" w:type="dxa"/>
              <w:bottom w:w="28" w:type="dxa"/>
            </w:tcMar>
            <w:vAlign w:val="center"/>
          </w:tcPr>
          <w:p w14:paraId="25B0E9D5" w14:textId="22E0CA9D" w:rsidR="006F1346" w:rsidRDefault="006F1346" w:rsidP="006F1346">
            <w:pPr>
              <w:pStyle w:val="tabletext"/>
            </w:pPr>
            <w:r w:rsidRPr="00281DF2">
              <w:t>0.30</w:t>
            </w:r>
            <w:r>
              <w:t>79</w:t>
            </w:r>
          </w:p>
        </w:tc>
        <w:tc>
          <w:tcPr>
            <w:tcW w:w="1297" w:type="dxa"/>
            <w:tcMar>
              <w:top w:w="28" w:type="dxa"/>
              <w:bottom w:w="28" w:type="dxa"/>
              <w:right w:w="0" w:type="dxa"/>
            </w:tcMar>
            <w:vAlign w:val="center"/>
          </w:tcPr>
          <w:p w14:paraId="0F075AA3" w14:textId="24C9BBC2" w:rsidR="006F1346" w:rsidRDefault="006F1346" w:rsidP="006F1346">
            <w:pPr>
              <w:pStyle w:val="tabletext"/>
            </w:pPr>
            <w:r w:rsidRPr="00500408">
              <w:t>0.003</w:t>
            </w:r>
            <w:r>
              <w:t>4</w:t>
            </w:r>
          </w:p>
        </w:tc>
      </w:tr>
      <w:tr w:rsidR="006F1346" w14:paraId="7BA04F35" w14:textId="77777777" w:rsidTr="00CE1E11">
        <w:tblPrEx>
          <w:tblCellMar>
            <w:top w:w="28" w:type="dxa"/>
            <w:bottom w:w="28" w:type="dxa"/>
          </w:tblCellMar>
        </w:tblPrEx>
        <w:tc>
          <w:tcPr>
            <w:tcW w:w="3892" w:type="dxa"/>
            <w:gridSpan w:val="3"/>
            <w:tcMar>
              <w:top w:w="28" w:type="dxa"/>
              <w:bottom w:w="28" w:type="dxa"/>
            </w:tcMar>
          </w:tcPr>
          <w:p w14:paraId="216F91AB" w14:textId="4963F3A8" w:rsidR="006F1346" w:rsidRDefault="006F1346" w:rsidP="006F1346">
            <w:pPr>
              <w:pStyle w:val="tabletext"/>
            </w:pPr>
            <w:r w:rsidRPr="00500408">
              <w:t>Solid phase = sulfolane (crystal II)</w:t>
            </w:r>
          </w:p>
        </w:tc>
        <w:tc>
          <w:tcPr>
            <w:tcW w:w="1297" w:type="dxa"/>
            <w:tcMar>
              <w:top w:w="28" w:type="dxa"/>
              <w:bottom w:w="28" w:type="dxa"/>
            </w:tcMar>
          </w:tcPr>
          <w:p w14:paraId="50340E4F" w14:textId="77777777" w:rsidR="006F1346" w:rsidRDefault="006F1346" w:rsidP="006F1346">
            <w:pPr>
              <w:pStyle w:val="tabletext"/>
            </w:pPr>
          </w:p>
        </w:tc>
        <w:tc>
          <w:tcPr>
            <w:tcW w:w="3891" w:type="dxa"/>
            <w:gridSpan w:val="3"/>
            <w:tcMar>
              <w:top w:w="28" w:type="dxa"/>
              <w:bottom w:w="28" w:type="dxa"/>
            </w:tcMar>
          </w:tcPr>
          <w:p w14:paraId="0D511BB3" w14:textId="2F7B6DF7" w:rsidR="006F1346" w:rsidRDefault="006F1346" w:rsidP="006F1346">
            <w:pPr>
              <w:pStyle w:val="tabletext"/>
            </w:pPr>
            <w:r w:rsidRPr="00500408">
              <w:t>Solid phase = sulfolane (crystal II)</w:t>
            </w:r>
          </w:p>
        </w:tc>
      </w:tr>
      <w:tr w:rsidR="006F1346" w14:paraId="49D8CC0C" w14:textId="77777777" w:rsidTr="00CE1E11">
        <w:tblPrEx>
          <w:tblCellMar>
            <w:top w:w="28" w:type="dxa"/>
            <w:bottom w:w="28" w:type="dxa"/>
          </w:tblCellMar>
        </w:tblPrEx>
        <w:tc>
          <w:tcPr>
            <w:tcW w:w="1298" w:type="dxa"/>
            <w:tcMar>
              <w:top w:w="28" w:type="dxa"/>
              <w:bottom w:w="28" w:type="dxa"/>
            </w:tcMar>
            <w:vAlign w:val="center"/>
          </w:tcPr>
          <w:p w14:paraId="500B9266" w14:textId="0C163148" w:rsidR="006F1346" w:rsidRDefault="006F1346" w:rsidP="006F1346">
            <w:pPr>
              <w:pStyle w:val="tabletext"/>
            </w:pPr>
            <w:r w:rsidRPr="00500408">
              <w:t>0.3500</w:t>
            </w:r>
          </w:p>
        </w:tc>
        <w:tc>
          <w:tcPr>
            <w:tcW w:w="1297" w:type="dxa"/>
            <w:tcMar>
              <w:top w:w="28" w:type="dxa"/>
              <w:bottom w:w="28" w:type="dxa"/>
            </w:tcMar>
            <w:vAlign w:val="center"/>
          </w:tcPr>
          <w:p w14:paraId="66FC2D7E" w14:textId="4A6D4C35" w:rsidR="006F1346" w:rsidRDefault="006F1346" w:rsidP="006F1346">
            <w:pPr>
              <w:pStyle w:val="tabletext"/>
            </w:pPr>
            <w:r w:rsidRPr="00500408">
              <w:t>264.11</w:t>
            </w:r>
          </w:p>
        </w:tc>
        <w:tc>
          <w:tcPr>
            <w:tcW w:w="1297" w:type="dxa"/>
            <w:tcMar>
              <w:top w:w="28" w:type="dxa"/>
              <w:bottom w:w="28" w:type="dxa"/>
            </w:tcMar>
            <w:vAlign w:val="center"/>
          </w:tcPr>
          <w:p w14:paraId="736A1DD3" w14:textId="5E1157CE" w:rsidR="006F1346" w:rsidRDefault="006F1346" w:rsidP="006F1346">
            <w:pPr>
              <w:pStyle w:val="tabletext"/>
            </w:pPr>
            <w:r w:rsidRPr="00500408">
              <w:t>0.33</w:t>
            </w:r>
          </w:p>
        </w:tc>
        <w:tc>
          <w:tcPr>
            <w:tcW w:w="1297" w:type="dxa"/>
            <w:tcMar>
              <w:top w:w="28" w:type="dxa"/>
              <w:bottom w:w="28" w:type="dxa"/>
            </w:tcMar>
          </w:tcPr>
          <w:p w14:paraId="49072CCD" w14:textId="77777777" w:rsidR="006F1346" w:rsidRDefault="006F1346" w:rsidP="006F1346">
            <w:pPr>
              <w:pStyle w:val="tabletext"/>
            </w:pPr>
          </w:p>
        </w:tc>
        <w:tc>
          <w:tcPr>
            <w:tcW w:w="1297" w:type="dxa"/>
            <w:tcMar>
              <w:top w:w="28" w:type="dxa"/>
              <w:bottom w:w="28" w:type="dxa"/>
            </w:tcMar>
            <w:vAlign w:val="center"/>
          </w:tcPr>
          <w:p w14:paraId="334E85C5" w14:textId="1D517C86" w:rsidR="006F1346" w:rsidRDefault="006F1346" w:rsidP="006F1346">
            <w:pPr>
              <w:pStyle w:val="tabletext"/>
            </w:pPr>
            <w:r w:rsidRPr="00500408">
              <w:t>262.50</w:t>
            </w:r>
          </w:p>
        </w:tc>
        <w:tc>
          <w:tcPr>
            <w:tcW w:w="1297" w:type="dxa"/>
            <w:tcMar>
              <w:top w:w="28" w:type="dxa"/>
              <w:bottom w:w="28" w:type="dxa"/>
            </w:tcMar>
            <w:vAlign w:val="center"/>
          </w:tcPr>
          <w:p w14:paraId="666EB37A" w14:textId="5A22D760" w:rsidR="006F1346" w:rsidRDefault="006F1346" w:rsidP="006F1346">
            <w:pPr>
              <w:pStyle w:val="tabletext"/>
            </w:pPr>
            <w:r w:rsidRPr="00500408">
              <w:t>0.310</w:t>
            </w:r>
            <w:r>
              <w:t>4</w:t>
            </w:r>
          </w:p>
        </w:tc>
        <w:tc>
          <w:tcPr>
            <w:tcW w:w="1297" w:type="dxa"/>
            <w:tcMar>
              <w:top w:w="28" w:type="dxa"/>
              <w:bottom w:w="28" w:type="dxa"/>
              <w:right w:w="0" w:type="dxa"/>
            </w:tcMar>
            <w:vAlign w:val="center"/>
          </w:tcPr>
          <w:p w14:paraId="3FE83227" w14:textId="05AD6EA5" w:rsidR="006F1346" w:rsidRDefault="006F1346" w:rsidP="006F1346">
            <w:pPr>
              <w:pStyle w:val="tabletext"/>
            </w:pPr>
            <w:r w:rsidRPr="00500408">
              <w:t>0.0033</w:t>
            </w:r>
          </w:p>
        </w:tc>
      </w:tr>
      <w:tr w:rsidR="006F1346" w14:paraId="4E759EBE" w14:textId="77777777" w:rsidTr="00CE1E11">
        <w:tblPrEx>
          <w:tblCellMar>
            <w:top w:w="28" w:type="dxa"/>
            <w:bottom w:w="28" w:type="dxa"/>
          </w:tblCellMar>
        </w:tblPrEx>
        <w:tc>
          <w:tcPr>
            <w:tcW w:w="1298" w:type="dxa"/>
            <w:tcMar>
              <w:top w:w="28" w:type="dxa"/>
              <w:bottom w:w="28" w:type="dxa"/>
            </w:tcMar>
            <w:vAlign w:val="center"/>
          </w:tcPr>
          <w:p w14:paraId="1D18C5F3" w14:textId="5A626FC6" w:rsidR="006F1346" w:rsidRDefault="006F1346" w:rsidP="006F1346">
            <w:pPr>
              <w:pStyle w:val="tabletext"/>
            </w:pPr>
            <w:r w:rsidRPr="00500408">
              <w:t>0.4000</w:t>
            </w:r>
          </w:p>
        </w:tc>
        <w:tc>
          <w:tcPr>
            <w:tcW w:w="1297" w:type="dxa"/>
            <w:tcMar>
              <w:top w:w="28" w:type="dxa"/>
              <w:bottom w:w="28" w:type="dxa"/>
            </w:tcMar>
            <w:vAlign w:val="center"/>
          </w:tcPr>
          <w:p w14:paraId="5A6EA9BB" w14:textId="0D66D507" w:rsidR="006F1346" w:rsidRDefault="006F1346" w:rsidP="006F1346">
            <w:pPr>
              <w:pStyle w:val="tabletext"/>
            </w:pPr>
            <w:r w:rsidRPr="00500408">
              <w:t>265.79</w:t>
            </w:r>
          </w:p>
        </w:tc>
        <w:tc>
          <w:tcPr>
            <w:tcW w:w="1297" w:type="dxa"/>
            <w:tcMar>
              <w:top w:w="28" w:type="dxa"/>
              <w:bottom w:w="28" w:type="dxa"/>
            </w:tcMar>
            <w:vAlign w:val="center"/>
          </w:tcPr>
          <w:p w14:paraId="62725C73" w14:textId="3D0715B4" w:rsidR="006F1346" w:rsidRDefault="006F1346" w:rsidP="006F1346">
            <w:pPr>
              <w:pStyle w:val="tabletext"/>
            </w:pPr>
            <w:r w:rsidRPr="00500408">
              <w:t>0.30</w:t>
            </w:r>
          </w:p>
        </w:tc>
        <w:tc>
          <w:tcPr>
            <w:tcW w:w="1297" w:type="dxa"/>
            <w:tcMar>
              <w:top w:w="28" w:type="dxa"/>
              <w:bottom w:w="28" w:type="dxa"/>
            </w:tcMar>
          </w:tcPr>
          <w:p w14:paraId="585188BC" w14:textId="77777777" w:rsidR="006F1346" w:rsidRDefault="006F1346" w:rsidP="006F1346">
            <w:pPr>
              <w:pStyle w:val="tabletext"/>
            </w:pPr>
          </w:p>
        </w:tc>
        <w:tc>
          <w:tcPr>
            <w:tcW w:w="1297" w:type="dxa"/>
            <w:tcMar>
              <w:top w:w="28" w:type="dxa"/>
              <w:bottom w:w="28" w:type="dxa"/>
            </w:tcMar>
            <w:vAlign w:val="center"/>
          </w:tcPr>
          <w:p w14:paraId="4AF76FC9" w14:textId="697A7194" w:rsidR="006F1346" w:rsidRDefault="006F1346" w:rsidP="006F1346">
            <w:pPr>
              <w:pStyle w:val="tabletext"/>
            </w:pPr>
            <w:r w:rsidRPr="00500408">
              <w:t>265.00</w:t>
            </w:r>
          </w:p>
        </w:tc>
        <w:tc>
          <w:tcPr>
            <w:tcW w:w="1297" w:type="dxa"/>
            <w:tcMar>
              <w:top w:w="28" w:type="dxa"/>
              <w:bottom w:w="28" w:type="dxa"/>
            </w:tcMar>
            <w:vAlign w:val="center"/>
          </w:tcPr>
          <w:p w14:paraId="1188438B" w14:textId="1964191A" w:rsidR="006F1346" w:rsidRDefault="006F1346" w:rsidP="006F1346">
            <w:pPr>
              <w:pStyle w:val="tabletext"/>
            </w:pPr>
            <w:r w:rsidRPr="00500408">
              <w:t>0.37</w:t>
            </w:r>
            <w:r>
              <w:t>55</w:t>
            </w:r>
          </w:p>
        </w:tc>
        <w:tc>
          <w:tcPr>
            <w:tcW w:w="1297" w:type="dxa"/>
            <w:tcMar>
              <w:top w:w="28" w:type="dxa"/>
              <w:bottom w:w="28" w:type="dxa"/>
              <w:right w:w="0" w:type="dxa"/>
            </w:tcMar>
            <w:vAlign w:val="center"/>
          </w:tcPr>
          <w:p w14:paraId="3393F6F3" w14:textId="3023C839" w:rsidR="006F1346" w:rsidRDefault="006F1346" w:rsidP="006F1346">
            <w:pPr>
              <w:pStyle w:val="tabletext"/>
            </w:pPr>
            <w:r w:rsidRPr="00500408">
              <w:t>0.0031</w:t>
            </w:r>
          </w:p>
        </w:tc>
      </w:tr>
      <w:tr w:rsidR="006F1346" w14:paraId="20192F6A" w14:textId="77777777" w:rsidTr="00CE1E11">
        <w:tblPrEx>
          <w:tblCellMar>
            <w:top w:w="28" w:type="dxa"/>
            <w:bottom w:w="28" w:type="dxa"/>
          </w:tblCellMar>
        </w:tblPrEx>
        <w:tc>
          <w:tcPr>
            <w:tcW w:w="1298" w:type="dxa"/>
            <w:tcMar>
              <w:top w:w="28" w:type="dxa"/>
              <w:bottom w:w="28" w:type="dxa"/>
            </w:tcMar>
            <w:vAlign w:val="center"/>
          </w:tcPr>
          <w:p w14:paraId="1157D065" w14:textId="53D88204" w:rsidR="006F1346" w:rsidRDefault="006F1346" w:rsidP="006F1346">
            <w:pPr>
              <w:pStyle w:val="tabletext"/>
            </w:pPr>
            <w:r w:rsidRPr="00500408">
              <w:t>0.4500</w:t>
            </w:r>
          </w:p>
        </w:tc>
        <w:tc>
          <w:tcPr>
            <w:tcW w:w="1297" w:type="dxa"/>
            <w:tcMar>
              <w:top w:w="28" w:type="dxa"/>
              <w:bottom w:w="28" w:type="dxa"/>
            </w:tcMar>
            <w:vAlign w:val="center"/>
          </w:tcPr>
          <w:p w14:paraId="70E25F59" w14:textId="3400B54F" w:rsidR="006F1346" w:rsidRDefault="006F1346" w:rsidP="006F1346">
            <w:pPr>
              <w:pStyle w:val="tabletext"/>
            </w:pPr>
            <w:r w:rsidRPr="00500408">
              <w:t>267.28</w:t>
            </w:r>
          </w:p>
        </w:tc>
        <w:tc>
          <w:tcPr>
            <w:tcW w:w="1297" w:type="dxa"/>
            <w:tcMar>
              <w:top w:w="28" w:type="dxa"/>
              <w:bottom w:w="28" w:type="dxa"/>
            </w:tcMar>
            <w:vAlign w:val="center"/>
          </w:tcPr>
          <w:p w14:paraId="3770BD10" w14:textId="1A387A15" w:rsidR="006F1346" w:rsidRDefault="006F1346" w:rsidP="006F1346">
            <w:pPr>
              <w:pStyle w:val="tabletext"/>
            </w:pPr>
            <w:r w:rsidRPr="00500408">
              <w:t>0.27</w:t>
            </w:r>
          </w:p>
        </w:tc>
        <w:tc>
          <w:tcPr>
            <w:tcW w:w="1297" w:type="dxa"/>
            <w:tcMar>
              <w:top w:w="28" w:type="dxa"/>
              <w:bottom w:w="28" w:type="dxa"/>
            </w:tcMar>
          </w:tcPr>
          <w:p w14:paraId="7B11DFA8" w14:textId="77777777" w:rsidR="006F1346" w:rsidRDefault="006F1346" w:rsidP="006F1346">
            <w:pPr>
              <w:pStyle w:val="tabletext"/>
            </w:pPr>
          </w:p>
        </w:tc>
        <w:tc>
          <w:tcPr>
            <w:tcW w:w="1297" w:type="dxa"/>
            <w:tcMar>
              <w:top w:w="28" w:type="dxa"/>
              <w:bottom w:w="28" w:type="dxa"/>
            </w:tcMar>
            <w:vAlign w:val="center"/>
          </w:tcPr>
          <w:p w14:paraId="77BE2FDB" w14:textId="67C4FB03" w:rsidR="006F1346" w:rsidRDefault="006F1346" w:rsidP="006F1346">
            <w:pPr>
              <w:pStyle w:val="tabletext"/>
            </w:pPr>
            <w:r w:rsidRPr="00500408">
              <w:t>267.50</w:t>
            </w:r>
          </w:p>
        </w:tc>
        <w:tc>
          <w:tcPr>
            <w:tcW w:w="1297" w:type="dxa"/>
            <w:tcMar>
              <w:top w:w="28" w:type="dxa"/>
              <w:bottom w:w="28" w:type="dxa"/>
            </w:tcMar>
            <w:vAlign w:val="center"/>
          </w:tcPr>
          <w:p w14:paraId="563EE044" w14:textId="0ADE86CC" w:rsidR="006F1346" w:rsidRDefault="006F1346" w:rsidP="006F1346">
            <w:pPr>
              <w:pStyle w:val="tabletext"/>
            </w:pPr>
            <w:r w:rsidRPr="00500408">
              <w:t>0.45</w:t>
            </w:r>
            <w:r>
              <w:t>75</w:t>
            </w:r>
          </w:p>
        </w:tc>
        <w:tc>
          <w:tcPr>
            <w:tcW w:w="1297" w:type="dxa"/>
            <w:tcMar>
              <w:top w:w="28" w:type="dxa"/>
              <w:bottom w:w="28" w:type="dxa"/>
              <w:right w:w="0" w:type="dxa"/>
            </w:tcMar>
            <w:vAlign w:val="center"/>
          </w:tcPr>
          <w:p w14:paraId="452E6659" w14:textId="15E5F862" w:rsidR="006F1346" w:rsidRDefault="006F1346" w:rsidP="006F1346">
            <w:pPr>
              <w:pStyle w:val="tabletext"/>
            </w:pPr>
            <w:r w:rsidRPr="00500408">
              <w:t>0.0029</w:t>
            </w:r>
          </w:p>
        </w:tc>
      </w:tr>
      <w:tr w:rsidR="006F1346" w14:paraId="5746732A" w14:textId="77777777" w:rsidTr="00CE1E11">
        <w:tblPrEx>
          <w:tblCellMar>
            <w:top w:w="28" w:type="dxa"/>
            <w:bottom w:w="28" w:type="dxa"/>
          </w:tblCellMar>
        </w:tblPrEx>
        <w:tc>
          <w:tcPr>
            <w:tcW w:w="1298" w:type="dxa"/>
            <w:tcMar>
              <w:top w:w="28" w:type="dxa"/>
              <w:bottom w:w="28" w:type="dxa"/>
            </w:tcMar>
            <w:vAlign w:val="center"/>
          </w:tcPr>
          <w:p w14:paraId="013CA923" w14:textId="03B03E11" w:rsidR="006F1346" w:rsidRDefault="006F1346" w:rsidP="006F1346">
            <w:pPr>
              <w:pStyle w:val="tabletext"/>
            </w:pPr>
            <w:r w:rsidRPr="00500408">
              <w:t>0.5000</w:t>
            </w:r>
          </w:p>
        </w:tc>
        <w:tc>
          <w:tcPr>
            <w:tcW w:w="1297" w:type="dxa"/>
            <w:tcMar>
              <w:top w:w="28" w:type="dxa"/>
              <w:bottom w:w="28" w:type="dxa"/>
            </w:tcMar>
            <w:vAlign w:val="center"/>
          </w:tcPr>
          <w:p w14:paraId="0F315CF7" w14:textId="1B49BBC3" w:rsidR="006F1346" w:rsidRDefault="006F1346" w:rsidP="006F1346">
            <w:pPr>
              <w:pStyle w:val="tabletext"/>
            </w:pPr>
            <w:r w:rsidRPr="00500408">
              <w:t>268.72</w:t>
            </w:r>
          </w:p>
        </w:tc>
        <w:tc>
          <w:tcPr>
            <w:tcW w:w="1297" w:type="dxa"/>
            <w:tcMar>
              <w:top w:w="28" w:type="dxa"/>
              <w:bottom w:w="28" w:type="dxa"/>
            </w:tcMar>
            <w:vAlign w:val="center"/>
          </w:tcPr>
          <w:p w14:paraId="73C81A83" w14:textId="76B4FA68" w:rsidR="006F1346" w:rsidRDefault="006F1346" w:rsidP="006F1346">
            <w:pPr>
              <w:pStyle w:val="tabletext"/>
            </w:pPr>
            <w:r w:rsidRPr="00500408">
              <w:t>0.25</w:t>
            </w:r>
          </w:p>
        </w:tc>
        <w:tc>
          <w:tcPr>
            <w:tcW w:w="1297" w:type="dxa"/>
            <w:tcMar>
              <w:top w:w="28" w:type="dxa"/>
              <w:bottom w:w="28" w:type="dxa"/>
            </w:tcMar>
          </w:tcPr>
          <w:p w14:paraId="5EAE146D" w14:textId="77777777" w:rsidR="006F1346" w:rsidRDefault="006F1346" w:rsidP="006F1346">
            <w:pPr>
              <w:pStyle w:val="tabletext"/>
            </w:pPr>
          </w:p>
        </w:tc>
        <w:tc>
          <w:tcPr>
            <w:tcW w:w="1297" w:type="dxa"/>
            <w:tcMar>
              <w:top w:w="28" w:type="dxa"/>
              <w:bottom w:w="28" w:type="dxa"/>
            </w:tcMar>
            <w:vAlign w:val="center"/>
          </w:tcPr>
          <w:p w14:paraId="5752935B" w14:textId="32768AE3" w:rsidR="006F1346" w:rsidRDefault="006F1346" w:rsidP="006F1346">
            <w:pPr>
              <w:pStyle w:val="tabletext"/>
            </w:pPr>
            <w:r w:rsidRPr="00500408">
              <w:t>270.00</w:t>
            </w:r>
          </w:p>
        </w:tc>
        <w:tc>
          <w:tcPr>
            <w:tcW w:w="1297" w:type="dxa"/>
            <w:tcMar>
              <w:top w:w="28" w:type="dxa"/>
              <w:bottom w:w="28" w:type="dxa"/>
            </w:tcMar>
            <w:vAlign w:val="center"/>
          </w:tcPr>
          <w:p w14:paraId="15EBEA45" w14:textId="08BB04A7" w:rsidR="006F1346" w:rsidRDefault="006F1346" w:rsidP="006F1346">
            <w:pPr>
              <w:pStyle w:val="tabletext"/>
            </w:pPr>
            <w:r w:rsidRPr="00500408">
              <w:t>0.54</w:t>
            </w:r>
            <w:r>
              <w:t>46</w:t>
            </w:r>
          </w:p>
        </w:tc>
        <w:tc>
          <w:tcPr>
            <w:tcW w:w="1297" w:type="dxa"/>
            <w:tcMar>
              <w:top w:w="28" w:type="dxa"/>
              <w:bottom w:w="28" w:type="dxa"/>
              <w:right w:w="0" w:type="dxa"/>
            </w:tcMar>
            <w:vAlign w:val="center"/>
          </w:tcPr>
          <w:p w14:paraId="1687153D" w14:textId="09AE3A83" w:rsidR="006F1346" w:rsidRDefault="006F1346" w:rsidP="006F1346">
            <w:pPr>
              <w:pStyle w:val="tabletext"/>
            </w:pPr>
            <w:r w:rsidRPr="00500408">
              <w:t>0.0027</w:t>
            </w:r>
          </w:p>
        </w:tc>
      </w:tr>
      <w:tr w:rsidR="006F1346" w14:paraId="0253A3C6" w14:textId="77777777" w:rsidTr="00CE1E11">
        <w:tblPrEx>
          <w:tblCellMar>
            <w:top w:w="28" w:type="dxa"/>
            <w:bottom w:w="28" w:type="dxa"/>
          </w:tblCellMar>
        </w:tblPrEx>
        <w:tc>
          <w:tcPr>
            <w:tcW w:w="1298" w:type="dxa"/>
            <w:tcMar>
              <w:top w:w="28" w:type="dxa"/>
              <w:bottom w:w="28" w:type="dxa"/>
            </w:tcMar>
            <w:vAlign w:val="center"/>
          </w:tcPr>
          <w:p w14:paraId="44BD0054" w14:textId="17F76E6E" w:rsidR="006F1346" w:rsidRDefault="006F1346" w:rsidP="006F1346">
            <w:pPr>
              <w:pStyle w:val="tabletext"/>
            </w:pPr>
            <w:r w:rsidRPr="00500408">
              <w:t>0.5500</w:t>
            </w:r>
          </w:p>
        </w:tc>
        <w:tc>
          <w:tcPr>
            <w:tcW w:w="1297" w:type="dxa"/>
            <w:tcMar>
              <w:top w:w="28" w:type="dxa"/>
              <w:bottom w:w="28" w:type="dxa"/>
            </w:tcMar>
            <w:vAlign w:val="center"/>
          </w:tcPr>
          <w:p w14:paraId="21C269D7" w14:textId="0A54352D" w:rsidR="006F1346" w:rsidRDefault="006F1346" w:rsidP="006F1346">
            <w:pPr>
              <w:pStyle w:val="tabletext"/>
            </w:pPr>
            <w:r w:rsidRPr="00500408">
              <w:t>270.16</w:t>
            </w:r>
          </w:p>
        </w:tc>
        <w:tc>
          <w:tcPr>
            <w:tcW w:w="1297" w:type="dxa"/>
            <w:tcMar>
              <w:top w:w="28" w:type="dxa"/>
              <w:bottom w:w="28" w:type="dxa"/>
            </w:tcMar>
            <w:vAlign w:val="center"/>
          </w:tcPr>
          <w:p w14:paraId="3A630FFC" w14:textId="5B88B033" w:rsidR="006F1346" w:rsidRDefault="006F1346" w:rsidP="006F1346">
            <w:pPr>
              <w:pStyle w:val="tabletext"/>
            </w:pPr>
            <w:r w:rsidRPr="00500408">
              <w:t>0.22</w:t>
            </w:r>
          </w:p>
        </w:tc>
        <w:tc>
          <w:tcPr>
            <w:tcW w:w="1297" w:type="dxa"/>
            <w:tcMar>
              <w:top w:w="28" w:type="dxa"/>
              <w:bottom w:w="28" w:type="dxa"/>
            </w:tcMar>
          </w:tcPr>
          <w:p w14:paraId="0568F6D7" w14:textId="77777777" w:rsidR="006F1346" w:rsidRDefault="006F1346" w:rsidP="006F1346">
            <w:pPr>
              <w:pStyle w:val="tabletext"/>
            </w:pPr>
          </w:p>
        </w:tc>
        <w:tc>
          <w:tcPr>
            <w:tcW w:w="1297" w:type="dxa"/>
            <w:tcMar>
              <w:top w:w="28" w:type="dxa"/>
              <w:bottom w:w="28" w:type="dxa"/>
            </w:tcMar>
            <w:vAlign w:val="center"/>
          </w:tcPr>
          <w:p w14:paraId="26D243BD" w14:textId="7C075DC5" w:rsidR="006F1346" w:rsidRDefault="006F1346" w:rsidP="006F1346">
            <w:pPr>
              <w:pStyle w:val="tabletext"/>
            </w:pPr>
            <w:r w:rsidRPr="00500408">
              <w:t>272.50</w:t>
            </w:r>
          </w:p>
        </w:tc>
        <w:tc>
          <w:tcPr>
            <w:tcW w:w="1297" w:type="dxa"/>
            <w:tcMar>
              <w:top w:w="28" w:type="dxa"/>
              <w:bottom w:w="28" w:type="dxa"/>
            </w:tcMar>
            <w:vAlign w:val="center"/>
          </w:tcPr>
          <w:p w14:paraId="6B7D74E3" w14:textId="41A558E2" w:rsidR="006F1346" w:rsidRDefault="006F1346" w:rsidP="006F1346">
            <w:pPr>
              <w:pStyle w:val="tabletext"/>
            </w:pPr>
            <w:r w:rsidRPr="00500408">
              <w:t>0.6272</w:t>
            </w:r>
          </w:p>
        </w:tc>
        <w:tc>
          <w:tcPr>
            <w:tcW w:w="1297" w:type="dxa"/>
            <w:tcMar>
              <w:top w:w="28" w:type="dxa"/>
              <w:bottom w:w="28" w:type="dxa"/>
              <w:right w:w="0" w:type="dxa"/>
            </w:tcMar>
            <w:vAlign w:val="center"/>
          </w:tcPr>
          <w:p w14:paraId="46FA1064" w14:textId="7F4FBBED" w:rsidR="006F1346" w:rsidRDefault="006F1346" w:rsidP="006F1346">
            <w:pPr>
              <w:pStyle w:val="tabletext"/>
            </w:pPr>
            <w:r w:rsidRPr="00500408">
              <w:t>0.0024</w:t>
            </w:r>
          </w:p>
        </w:tc>
      </w:tr>
      <w:tr w:rsidR="006F1346" w14:paraId="4073F31F" w14:textId="77777777" w:rsidTr="00CE1E11">
        <w:tblPrEx>
          <w:tblCellMar>
            <w:top w:w="28" w:type="dxa"/>
            <w:bottom w:w="28" w:type="dxa"/>
          </w:tblCellMar>
        </w:tblPrEx>
        <w:tc>
          <w:tcPr>
            <w:tcW w:w="1298" w:type="dxa"/>
            <w:tcMar>
              <w:top w:w="28" w:type="dxa"/>
              <w:bottom w:w="28" w:type="dxa"/>
            </w:tcMar>
            <w:vAlign w:val="center"/>
          </w:tcPr>
          <w:p w14:paraId="5DBE956E" w14:textId="25DC7EDA" w:rsidR="006F1346" w:rsidRDefault="006F1346" w:rsidP="006F1346">
            <w:pPr>
              <w:pStyle w:val="tabletext"/>
            </w:pPr>
            <w:r w:rsidRPr="00500408">
              <w:t>0.6000</w:t>
            </w:r>
          </w:p>
        </w:tc>
        <w:tc>
          <w:tcPr>
            <w:tcW w:w="1297" w:type="dxa"/>
            <w:tcMar>
              <w:top w:w="28" w:type="dxa"/>
              <w:bottom w:w="28" w:type="dxa"/>
            </w:tcMar>
            <w:vAlign w:val="center"/>
          </w:tcPr>
          <w:p w14:paraId="73778722" w14:textId="16FB415F" w:rsidR="006F1346" w:rsidRDefault="006F1346" w:rsidP="006F1346">
            <w:pPr>
              <w:pStyle w:val="tabletext"/>
            </w:pPr>
            <w:r w:rsidRPr="00500408">
              <w:t>271.65</w:t>
            </w:r>
          </w:p>
        </w:tc>
        <w:tc>
          <w:tcPr>
            <w:tcW w:w="1297" w:type="dxa"/>
            <w:tcMar>
              <w:top w:w="28" w:type="dxa"/>
              <w:bottom w:w="28" w:type="dxa"/>
            </w:tcMar>
            <w:vAlign w:val="center"/>
          </w:tcPr>
          <w:p w14:paraId="4B8822F4" w14:textId="40079AA0" w:rsidR="006F1346" w:rsidRDefault="006F1346" w:rsidP="006F1346">
            <w:pPr>
              <w:pStyle w:val="tabletext"/>
            </w:pPr>
            <w:r w:rsidRPr="00500408">
              <w:t>0.19</w:t>
            </w:r>
          </w:p>
        </w:tc>
        <w:tc>
          <w:tcPr>
            <w:tcW w:w="1297" w:type="dxa"/>
            <w:tcMar>
              <w:top w:w="28" w:type="dxa"/>
              <w:bottom w:w="28" w:type="dxa"/>
            </w:tcMar>
          </w:tcPr>
          <w:p w14:paraId="40B1D15E" w14:textId="77777777" w:rsidR="006F1346" w:rsidRDefault="006F1346" w:rsidP="006F1346">
            <w:pPr>
              <w:pStyle w:val="tabletext"/>
            </w:pPr>
          </w:p>
        </w:tc>
        <w:tc>
          <w:tcPr>
            <w:tcW w:w="1297" w:type="dxa"/>
            <w:tcMar>
              <w:top w:w="28" w:type="dxa"/>
              <w:bottom w:w="28" w:type="dxa"/>
            </w:tcMar>
            <w:vAlign w:val="center"/>
          </w:tcPr>
          <w:p w14:paraId="00B9DE1E" w14:textId="30E96D88" w:rsidR="006F1346" w:rsidRDefault="006F1346" w:rsidP="006F1346">
            <w:pPr>
              <w:pStyle w:val="tabletext"/>
            </w:pPr>
            <w:r w:rsidRPr="00500408">
              <w:t>275.00</w:t>
            </w:r>
          </w:p>
        </w:tc>
        <w:tc>
          <w:tcPr>
            <w:tcW w:w="1297" w:type="dxa"/>
            <w:tcMar>
              <w:top w:w="28" w:type="dxa"/>
              <w:bottom w:w="28" w:type="dxa"/>
            </w:tcMar>
            <w:vAlign w:val="center"/>
          </w:tcPr>
          <w:p w14:paraId="758AC5A4" w14:textId="061BCCC2" w:rsidR="006F1346" w:rsidRDefault="006F1346" w:rsidP="006F1346">
            <w:pPr>
              <w:pStyle w:val="tabletext"/>
            </w:pPr>
            <w:r w:rsidRPr="00500408">
              <w:t>0.7014</w:t>
            </w:r>
          </w:p>
        </w:tc>
        <w:tc>
          <w:tcPr>
            <w:tcW w:w="1297" w:type="dxa"/>
            <w:tcMar>
              <w:top w:w="28" w:type="dxa"/>
              <w:bottom w:w="28" w:type="dxa"/>
              <w:right w:w="0" w:type="dxa"/>
            </w:tcMar>
            <w:vAlign w:val="center"/>
          </w:tcPr>
          <w:p w14:paraId="67CD0CE1" w14:textId="738AD37D" w:rsidR="006F1346" w:rsidRDefault="006F1346" w:rsidP="006F1346">
            <w:pPr>
              <w:pStyle w:val="tabletext"/>
            </w:pPr>
            <w:r w:rsidRPr="00500408">
              <w:t>0.0022</w:t>
            </w:r>
          </w:p>
        </w:tc>
      </w:tr>
      <w:tr w:rsidR="006F1346" w14:paraId="56B67B8A" w14:textId="77777777" w:rsidTr="00CE1E11">
        <w:tblPrEx>
          <w:tblCellMar>
            <w:top w:w="28" w:type="dxa"/>
            <w:bottom w:w="28" w:type="dxa"/>
          </w:tblCellMar>
        </w:tblPrEx>
        <w:tc>
          <w:tcPr>
            <w:tcW w:w="1298" w:type="dxa"/>
            <w:tcMar>
              <w:top w:w="28" w:type="dxa"/>
              <w:bottom w:w="28" w:type="dxa"/>
            </w:tcMar>
            <w:vAlign w:val="center"/>
          </w:tcPr>
          <w:p w14:paraId="3B42CEDE" w14:textId="7EC3C00B" w:rsidR="006F1346" w:rsidRDefault="006F1346" w:rsidP="006F1346">
            <w:pPr>
              <w:pStyle w:val="tabletext"/>
            </w:pPr>
            <w:r w:rsidRPr="00500408">
              <w:t>0.6500</w:t>
            </w:r>
          </w:p>
        </w:tc>
        <w:tc>
          <w:tcPr>
            <w:tcW w:w="1297" w:type="dxa"/>
            <w:tcMar>
              <w:top w:w="28" w:type="dxa"/>
              <w:bottom w:w="28" w:type="dxa"/>
            </w:tcMar>
            <w:vAlign w:val="center"/>
          </w:tcPr>
          <w:p w14:paraId="0D06F5FD" w14:textId="36AB509F" w:rsidR="006F1346" w:rsidRDefault="006F1346" w:rsidP="006F1346">
            <w:pPr>
              <w:pStyle w:val="tabletext"/>
            </w:pPr>
            <w:r w:rsidRPr="00500408">
              <w:t>273.24</w:t>
            </w:r>
          </w:p>
        </w:tc>
        <w:tc>
          <w:tcPr>
            <w:tcW w:w="1297" w:type="dxa"/>
            <w:tcMar>
              <w:top w:w="28" w:type="dxa"/>
              <w:bottom w:w="28" w:type="dxa"/>
            </w:tcMar>
            <w:vAlign w:val="center"/>
          </w:tcPr>
          <w:p w14:paraId="5F17AE7E" w14:textId="6540A985" w:rsidR="006F1346" w:rsidRDefault="006F1346" w:rsidP="006F1346">
            <w:pPr>
              <w:pStyle w:val="tabletext"/>
            </w:pPr>
            <w:r w:rsidRPr="00500408">
              <w:t>0.17</w:t>
            </w:r>
          </w:p>
        </w:tc>
        <w:tc>
          <w:tcPr>
            <w:tcW w:w="1297" w:type="dxa"/>
            <w:tcMar>
              <w:top w:w="28" w:type="dxa"/>
              <w:bottom w:w="28" w:type="dxa"/>
            </w:tcMar>
          </w:tcPr>
          <w:p w14:paraId="2A8E11D5" w14:textId="77777777" w:rsidR="006F1346" w:rsidRDefault="006F1346" w:rsidP="006F1346">
            <w:pPr>
              <w:pStyle w:val="tabletext"/>
            </w:pPr>
          </w:p>
        </w:tc>
        <w:tc>
          <w:tcPr>
            <w:tcW w:w="1297" w:type="dxa"/>
            <w:tcMar>
              <w:top w:w="28" w:type="dxa"/>
              <w:bottom w:w="28" w:type="dxa"/>
            </w:tcMar>
            <w:vAlign w:val="center"/>
          </w:tcPr>
          <w:p w14:paraId="274EEE19" w14:textId="2FE05846" w:rsidR="006F1346" w:rsidRDefault="006F1346" w:rsidP="006F1346">
            <w:pPr>
              <w:pStyle w:val="tabletext"/>
            </w:pPr>
            <w:r w:rsidRPr="00500408">
              <w:t>277.50</w:t>
            </w:r>
          </w:p>
        </w:tc>
        <w:tc>
          <w:tcPr>
            <w:tcW w:w="1297" w:type="dxa"/>
            <w:tcMar>
              <w:top w:w="28" w:type="dxa"/>
              <w:bottom w:w="28" w:type="dxa"/>
            </w:tcMar>
            <w:vAlign w:val="center"/>
          </w:tcPr>
          <w:p w14:paraId="1A110722" w14:textId="4CA744A1" w:rsidR="006F1346" w:rsidRDefault="006F1346" w:rsidP="006F1346">
            <w:pPr>
              <w:pStyle w:val="tabletext"/>
            </w:pPr>
            <w:r w:rsidRPr="00500408">
              <w:t>0.7662</w:t>
            </w:r>
          </w:p>
        </w:tc>
        <w:tc>
          <w:tcPr>
            <w:tcW w:w="1297" w:type="dxa"/>
            <w:tcMar>
              <w:top w:w="28" w:type="dxa"/>
              <w:bottom w:w="28" w:type="dxa"/>
              <w:right w:w="0" w:type="dxa"/>
            </w:tcMar>
            <w:vAlign w:val="center"/>
          </w:tcPr>
          <w:p w14:paraId="1A4B52DC" w14:textId="4800AE1A" w:rsidR="006F1346" w:rsidRDefault="006F1346" w:rsidP="006F1346">
            <w:pPr>
              <w:pStyle w:val="tabletext"/>
            </w:pPr>
            <w:r w:rsidRPr="00500408">
              <w:t>0.0020</w:t>
            </w:r>
          </w:p>
        </w:tc>
      </w:tr>
      <w:tr w:rsidR="006F1346" w14:paraId="621044FE" w14:textId="77777777" w:rsidTr="00CE1E11">
        <w:tblPrEx>
          <w:tblCellMar>
            <w:top w:w="28" w:type="dxa"/>
            <w:bottom w:w="28" w:type="dxa"/>
          </w:tblCellMar>
        </w:tblPrEx>
        <w:tc>
          <w:tcPr>
            <w:tcW w:w="1298" w:type="dxa"/>
            <w:tcMar>
              <w:top w:w="28" w:type="dxa"/>
              <w:bottom w:w="28" w:type="dxa"/>
            </w:tcMar>
            <w:vAlign w:val="center"/>
          </w:tcPr>
          <w:p w14:paraId="31AE511F" w14:textId="7CB43146" w:rsidR="006F1346" w:rsidRDefault="006F1346" w:rsidP="006F1346">
            <w:pPr>
              <w:pStyle w:val="tabletext"/>
            </w:pPr>
            <w:r w:rsidRPr="00500408">
              <w:t>0.7000</w:t>
            </w:r>
          </w:p>
        </w:tc>
        <w:tc>
          <w:tcPr>
            <w:tcW w:w="1297" w:type="dxa"/>
            <w:tcMar>
              <w:top w:w="28" w:type="dxa"/>
              <w:bottom w:w="28" w:type="dxa"/>
            </w:tcMar>
            <w:vAlign w:val="center"/>
          </w:tcPr>
          <w:p w14:paraId="076AF2FF" w14:textId="27D34218" w:rsidR="006F1346" w:rsidRDefault="006F1346" w:rsidP="006F1346">
            <w:pPr>
              <w:pStyle w:val="tabletext"/>
            </w:pPr>
            <w:r w:rsidRPr="00500408">
              <w:t>274.95</w:t>
            </w:r>
          </w:p>
        </w:tc>
        <w:tc>
          <w:tcPr>
            <w:tcW w:w="1297" w:type="dxa"/>
            <w:tcMar>
              <w:top w:w="28" w:type="dxa"/>
              <w:bottom w:w="28" w:type="dxa"/>
            </w:tcMar>
            <w:vAlign w:val="center"/>
          </w:tcPr>
          <w:p w14:paraId="2CF8E738" w14:textId="6E9B4957" w:rsidR="006F1346" w:rsidRDefault="006F1346" w:rsidP="006F1346">
            <w:pPr>
              <w:pStyle w:val="tabletext"/>
            </w:pPr>
            <w:r w:rsidRPr="00500408">
              <w:t>0.15</w:t>
            </w:r>
          </w:p>
        </w:tc>
        <w:tc>
          <w:tcPr>
            <w:tcW w:w="1297" w:type="dxa"/>
            <w:tcMar>
              <w:top w:w="28" w:type="dxa"/>
              <w:bottom w:w="28" w:type="dxa"/>
            </w:tcMar>
          </w:tcPr>
          <w:p w14:paraId="63CB2D3A" w14:textId="77777777" w:rsidR="006F1346" w:rsidRDefault="006F1346" w:rsidP="006F1346">
            <w:pPr>
              <w:pStyle w:val="tabletext"/>
            </w:pPr>
          </w:p>
        </w:tc>
        <w:tc>
          <w:tcPr>
            <w:tcW w:w="1297" w:type="dxa"/>
            <w:tcMar>
              <w:top w:w="28" w:type="dxa"/>
              <w:bottom w:w="28" w:type="dxa"/>
            </w:tcMar>
            <w:vAlign w:val="center"/>
          </w:tcPr>
          <w:p w14:paraId="0492FAC4" w14:textId="5D23FE93" w:rsidR="006F1346" w:rsidRDefault="006F1346" w:rsidP="006F1346">
            <w:pPr>
              <w:pStyle w:val="tabletext"/>
            </w:pPr>
            <w:r w:rsidRPr="00500408">
              <w:t>280.00</w:t>
            </w:r>
          </w:p>
        </w:tc>
        <w:tc>
          <w:tcPr>
            <w:tcW w:w="1297" w:type="dxa"/>
            <w:tcMar>
              <w:top w:w="28" w:type="dxa"/>
              <w:bottom w:w="28" w:type="dxa"/>
            </w:tcMar>
            <w:vAlign w:val="center"/>
          </w:tcPr>
          <w:p w14:paraId="15AAEBE0" w14:textId="48EA3328" w:rsidR="006F1346" w:rsidRDefault="006F1346" w:rsidP="006F1346">
            <w:pPr>
              <w:pStyle w:val="tabletext"/>
            </w:pPr>
            <w:r w:rsidRPr="00500408">
              <w:t>0.8227</w:t>
            </w:r>
          </w:p>
        </w:tc>
        <w:tc>
          <w:tcPr>
            <w:tcW w:w="1297" w:type="dxa"/>
            <w:tcMar>
              <w:top w:w="28" w:type="dxa"/>
              <w:bottom w:w="28" w:type="dxa"/>
              <w:right w:w="0" w:type="dxa"/>
            </w:tcMar>
            <w:vAlign w:val="center"/>
          </w:tcPr>
          <w:p w14:paraId="5927AC77" w14:textId="5BB952A2" w:rsidR="006F1346" w:rsidRDefault="006F1346" w:rsidP="006F1346">
            <w:pPr>
              <w:pStyle w:val="tabletext"/>
            </w:pPr>
            <w:r w:rsidRPr="00500408">
              <w:t>0.0018</w:t>
            </w:r>
          </w:p>
        </w:tc>
      </w:tr>
      <w:tr w:rsidR="006F1346" w14:paraId="535DA0F1" w14:textId="77777777" w:rsidTr="00CE1E11">
        <w:tblPrEx>
          <w:tblCellMar>
            <w:top w:w="28" w:type="dxa"/>
            <w:bottom w:w="28" w:type="dxa"/>
          </w:tblCellMar>
        </w:tblPrEx>
        <w:tc>
          <w:tcPr>
            <w:tcW w:w="1298" w:type="dxa"/>
            <w:tcMar>
              <w:top w:w="28" w:type="dxa"/>
              <w:bottom w:w="28" w:type="dxa"/>
            </w:tcMar>
            <w:vAlign w:val="center"/>
          </w:tcPr>
          <w:p w14:paraId="2533B677" w14:textId="56597867" w:rsidR="006F1346" w:rsidRDefault="006F1346" w:rsidP="006F1346">
            <w:pPr>
              <w:pStyle w:val="tabletext"/>
            </w:pPr>
            <w:r w:rsidRPr="00500408">
              <w:t>0.7500</w:t>
            </w:r>
          </w:p>
        </w:tc>
        <w:tc>
          <w:tcPr>
            <w:tcW w:w="1297" w:type="dxa"/>
            <w:tcMar>
              <w:top w:w="28" w:type="dxa"/>
              <w:bottom w:w="28" w:type="dxa"/>
            </w:tcMar>
            <w:vAlign w:val="center"/>
          </w:tcPr>
          <w:p w14:paraId="4BEBC62D" w14:textId="416CF38A" w:rsidR="006F1346" w:rsidRDefault="006F1346" w:rsidP="006F1346">
            <w:pPr>
              <w:pStyle w:val="tabletext"/>
            </w:pPr>
            <w:r w:rsidRPr="00500408">
              <w:t>276.84</w:t>
            </w:r>
          </w:p>
        </w:tc>
        <w:tc>
          <w:tcPr>
            <w:tcW w:w="1297" w:type="dxa"/>
            <w:tcMar>
              <w:top w:w="28" w:type="dxa"/>
              <w:bottom w:w="28" w:type="dxa"/>
            </w:tcMar>
            <w:vAlign w:val="center"/>
          </w:tcPr>
          <w:p w14:paraId="2F1E891C" w14:textId="0BC7D319" w:rsidR="006F1346" w:rsidRDefault="006F1346" w:rsidP="006F1346">
            <w:pPr>
              <w:pStyle w:val="tabletext"/>
            </w:pPr>
            <w:r w:rsidRPr="00500408">
              <w:t>0.14</w:t>
            </w:r>
          </w:p>
        </w:tc>
        <w:tc>
          <w:tcPr>
            <w:tcW w:w="1297" w:type="dxa"/>
            <w:tcMar>
              <w:top w:w="28" w:type="dxa"/>
              <w:bottom w:w="28" w:type="dxa"/>
            </w:tcMar>
          </w:tcPr>
          <w:p w14:paraId="417ECC11" w14:textId="77777777" w:rsidR="006F1346" w:rsidRDefault="006F1346" w:rsidP="006F1346">
            <w:pPr>
              <w:pStyle w:val="tabletext"/>
            </w:pPr>
          </w:p>
        </w:tc>
        <w:tc>
          <w:tcPr>
            <w:tcW w:w="1297" w:type="dxa"/>
            <w:tcMar>
              <w:top w:w="28" w:type="dxa"/>
              <w:bottom w:w="28" w:type="dxa"/>
            </w:tcMar>
            <w:vAlign w:val="center"/>
          </w:tcPr>
          <w:p w14:paraId="38677A4C" w14:textId="6FA3E72B" w:rsidR="006F1346" w:rsidRDefault="006F1346" w:rsidP="006F1346">
            <w:pPr>
              <w:pStyle w:val="tabletext"/>
            </w:pPr>
            <w:r w:rsidRPr="00500408">
              <w:t>282.50</w:t>
            </w:r>
          </w:p>
        </w:tc>
        <w:tc>
          <w:tcPr>
            <w:tcW w:w="1297" w:type="dxa"/>
            <w:tcMar>
              <w:top w:w="28" w:type="dxa"/>
              <w:bottom w:w="28" w:type="dxa"/>
            </w:tcMar>
            <w:vAlign w:val="center"/>
          </w:tcPr>
          <w:p w14:paraId="74CB9271" w14:textId="7DE8400C" w:rsidR="006F1346" w:rsidRDefault="006F1346" w:rsidP="006F1346">
            <w:pPr>
              <w:pStyle w:val="tabletext"/>
            </w:pPr>
            <w:r w:rsidRPr="00500408">
              <w:t>0.8724</w:t>
            </w:r>
          </w:p>
        </w:tc>
        <w:tc>
          <w:tcPr>
            <w:tcW w:w="1297" w:type="dxa"/>
            <w:tcMar>
              <w:top w:w="28" w:type="dxa"/>
              <w:bottom w:w="28" w:type="dxa"/>
              <w:right w:w="0" w:type="dxa"/>
            </w:tcMar>
            <w:vAlign w:val="center"/>
          </w:tcPr>
          <w:p w14:paraId="40BDFB47" w14:textId="51EE0E0F" w:rsidR="006F1346" w:rsidRDefault="006F1346" w:rsidP="006F1346">
            <w:pPr>
              <w:pStyle w:val="tabletext"/>
            </w:pPr>
            <w:r w:rsidRPr="00500408">
              <w:t>0.0015</w:t>
            </w:r>
          </w:p>
        </w:tc>
      </w:tr>
      <w:tr w:rsidR="006F1346" w14:paraId="0BDFD1A1" w14:textId="77777777" w:rsidTr="00CE1E11">
        <w:tblPrEx>
          <w:tblCellMar>
            <w:top w:w="28" w:type="dxa"/>
            <w:bottom w:w="28" w:type="dxa"/>
          </w:tblCellMar>
        </w:tblPrEx>
        <w:tc>
          <w:tcPr>
            <w:tcW w:w="1298" w:type="dxa"/>
            <w:tcMar>
              <w:top w:w="28" w:type="dxa"/>
              <w:bottom w:w="28" w:type="dxa"/>
            </w:tcMar>
            <w:vAlign w:val="center"/>
          </w:tcPr>
          <w:p w14:paraId="49F428B3" w14:textId="0BFA1105" w:rsidR="006F1346" w:rsidRDefault="006F1346" w:rsidP="006F1346">
            <w:pPr>
              <w:pStyle w:val="tabletext"/>
            </w:pPr>
            <w:r w:rsidRPr="00500408">
              <w:t>0.8000</w:t>
            </w:r>
          </w:p>
        </w:tc>
        <w:tc>
          <w:tcPr>
            <w:tcW w:w="1297" w:type="dxa"/>
            <w:tcMar>
              <w:top w:w="28" w:type="dxa"/>
              <w:bottom w:w="28" w:type="dxa"/>
            </w:tcMar>
            <w:vAlign w:val="center"/>
          </w:tcPr>
          <w:p w14:paraId="36CA2B20" w14:textId="136BA35E" w:rsidR="006F1346" w:rsidRDefault="006F1346" w:rsidP="006F1346">
            <w:pPr>
              <w:pStyle w:val="tabletext"/>
            </w:pPr>
            <w:r w:rsidRPr="00500408">
              <w:t>278.95</w:t>
            </w:r>
          </w:p>
        </w:tc>
        <w:tc>
          <w:tcPr>
            <w:tcW w:w="1297" w:type="dxa"/>
            <w:tcMar>
              <w:top w:w="28" w:type="dxa"/>
              <w:bottom w:w="28" w:type="dxa"/>
            </w:tcMar>
            <w:vAlign w:val="center"/>
          </w:tcPr>
          <w:p w14:paraId="04E54B23" w14:textId="2367099E" w:rsidR="006F1346" w:rsidRDefault="006F1346" w:rsidP="006F1346">
            <w:pPr>
              <w:pStyle w:val="tabletext"/>
            </w:pPr>
            <w:r w:rsidRPr="00500408">
              <w:t>0.13</w:t>
            </w:r>
          </w:p>
        </w:tc>
        <w:tc>
          <w:tcPr>
            <w:tcW w:w="1297" w:type="dxa"/>
            <w:tcMar>
              <w:top w:w="28" w:type="dxa"/>
              <w:bottom w:w="28" w:type="dxa"/>
            </w:tcMar>
          </w:tcPr>
          <w:p w14:paraId="6B802F64" w14:textId="77777777" w:rsidR="006F1346" w:rsidRDefault="006F1346" w:rsidP="006F1346">
            <w:pPr>
              <w:pStyle w:val="tabletext"/>
            </w:pPr>
          </w:p>
        </w:tc>
        <w:tc>
          <w:tcPr>
            <w:tcW w:w="1297" w:type="dxa"/>
            <w:tcMar>
              <w:top w:w="28" w:type="dxa"/>
              <w:bottom w:w="28" w:type="dxa"/>
            </w:tcMar>
            <w:vAlign w:val="center"/>
          </w:tcPr>
          <w:p w14:paraId="2FA6F994" w14:textId="349E3F79" w:rsidR="006F1346" w:rsidRDefault="006F1346" w:rsidP="006F1346">
            <w:pPr>
              <w:pStyle w:val="tabletext"/>
            </w:pPr>
            <w:r w:rsidRPr="00500408">
              <w:t>285.00</w:t>
            </w:r>
          </w:p>
        </w:tc>
        <w:tc>
          <w:tcPr>
            <w:tcW w:w="1297" w:type="dxa"/>
            <w:tcMar>
              <w:top w:w="28" w:type="dxa"/>
              <w:bottom w:w="28" w:type="dxa"/>
            </w:tcMar>
            <w:vAlign w:val="center"/>
          </w:tcPr>
          <w:p w14:paraId="33C16C1F" w14:textId="35F5DF9F" w:rsidR="006F1346" w:rsidRDefault="006F1346" w:rsidP="006F1346">
            <w:pPr>
              <w:pStyle w:val="tabletext"/>
            </w:pPr>
            <w:r w:rsidRPr="00500408">
              <w:t>0.9167</w:t>
            </w:r>
          </w:p>
        </w:tc>
        <w:tc>
          <w:tcPr>
            <w:tcW w:w="1297" w:type="dxa"/>
            <w:tcMar>
              <w:top w:w="28" w:type="dxa"/>
              <w:bottom w:w="28" w:type="dxa"/>
              <w:right w:w="0" w:type="dxa"/>
            </w:tcMar>
            <w:vAlign w:val="center"/>
          </w:tcPr>
          <w:p w14:paraId="1E5DB46F" w14:textId="3490A85C" w:rsidR="006F1346" w:rsidRDefault="006F1346" w:rsidP="006F1346">
            <w:pPr>
              <w:pStyle w:val="tabletext"/>
            </w:pPr>
            <w:r w:rsidRPr="00500408">
              <w:t>0.0013</w:t>
            </w:r>
          </w:p>
        </w:tc>
      </w:tr>
      <w:tr w:rsidR="006F1346" w14:paraId="667298AB" w14:textId="77777777" w:rsidTr="00CE1E11">
        <w:tblPrEx>
          <w:tblCellMar>
            <w:top w:w="28" w:type="dxa"/>
            <w:bottom w:w="28" w:type="dxa"/>
          </w:tblCellMar>
        </w:tblPrEx>
        <w:tc>
          <w:tcPr>
            <w:tcW w:w="1298" w:type="dxa"/>
            <w:tcMar>
              <w:top w:w="28" w:type="dxa"/>
              <w:bottom w:w="28" w:type="dxa"/>
            </w:tcMar>
            <w:vAlign w:val="center"/>
          </w:tcPr>
          <w:p w14:paraId="2479D605" w14:textId="42E8BC47" w:rsidR="006F1346" w:rsidRDefault="006F1346" w:rsidP="006F1346">
            <w:pPr>
              <w:pStyle w:val="tabletext"/>
            </w:pPr>
            <w:r w:rsidRPr="00500408">
              <w:t>0.8500</w:t>
            </w:r>
          </w:p>
        </w:tc>
        <w:tc>
          <w:tcPr>
            <w:tcW w:w="1297" w:type="dxa"/>
            <w:tcMar>
              <w:top w:w="28" w:type="dxa"/>
              <w:bottom w:w="28" w:type="dxa"/>
            </w:tcMar>
            <w:vAlign w:val="center"/>
          </w:tcPr>
          <w:p w14:paraId="7114510F" w14:textId="758BCD60" w:rsidR="006F1346" w:rsidRDefault="006F1346" w:rsidP="006F1346">
            <w:pPr>
              <w:pStyle w:val="tabletext"/>
            </w:pPr>
            <w:r w:rsidRPr="00500408">
              <w:t>281.33</w:t>
            </w:r>
          </w:p>
        </w:tc>
        <w:tc>
          <w:tcPr>
            <w:tcW w:w="1297" w:type="dxa"/>
            <w:tcMar>
              <w:top w:w="28" w:type="dxa"/>
              <w:bottom w:w="28" w:type="dxa"/>
            </w:tcMar>
            <w:vAlign w:val="center"/>
          </w:tcPr>
          <w:p w14:paraId="3376A516" w14:textId="0F52D70F" w:rsidR="006F1346" w:rsidRDefault="006F1346" w:rsidP="006F1346">
            <w:pPr>
              <w:pStyle w:val="tabletext"/>
            </w:pPr>
            <w:r w:rsidRPr="00500408">
              <w:t>0.13</w:t>
            </w:r>
          </w:p>
        </w:tc>
        <w:tc>
          <w:tcPr>
            <w:tcW w:w="1297" w:type="dxa"/>
            <w:tcMar>
              <w:top w:w="28" w:type="dxa"/>
              <w:bottom w:w="28" w:type="dxa"/>
            </w:tcMar>
          </w:tcPr>
          <w:p w14:paraId="69A8018D" w14:textId="77777777" w:rsidR="006F1346" w:rsidRDefault="006F1346" w:rsidP="006F1346">
            <w:pPr>
              <w:pStyle w:val="tabletext"/>
            </w:pPr>
          </w:p>
        </w:tc>
        <w:tc>
          <w:tcPr>
            <w:tcW w:w="3891" w:type="dxa"/>
            <w:gridSpan w:val="3"/>
            <w:tcMar>
              <w:top w:w="28" w:type="dxa"/>
              <w:bottom w:w="28" w:type="dxa"/>
            </w:tcMar>
          </w:tcPr>
          <w:p w14:paraId="5D321C40" w14:textId="21BBAD07" w:rsidR="006F1346" w:rsidRDefault="006F1346" w:rsidP="006F1346">
            <w:pPr>
              <w:pStyle w:val="tabletext"/>
            </w:pPr>
            <w:r w:rsidRPr="00500408">
              <w:t>Solid phase = sulfolane (crystal I)</w:t>
            </w:r>
          </w:p>
        </w:tc>
      </w:tr>
      <w:tr w:rsidR="006F1346" w14:paraId="594101D1" w14:textId="77777777" w:rsidTr="00CE1E11">
        <w:tblPrEx>
          <w:tblCellMar>
            <w:top w:w="28" w:type="dxa"/>
            <w:bottom w:w="28" w:type="dxa"/>
          </w:tblCellMar>
        </w:tblPrEx>
        <w:tc>
          <w:tcPr>
            <w:tcW w:w="1298" w:type="dxa"/>
            <w:tcMar>
              <w:top w:w="28" w:type="dxa"/>
              <w:bottom w:w="28" w:type="dxa"/>
            </w:tcMar>
            <w:vAlign w:val="center"/>
          </w:tcPr>
          <w:p w14:paraId="5557B4A8" w14:textId="78112599" w:rsidR="006F1346" w:rsidRDefault="006F1346" w:rsidP="006F1346">
            <w:pPr>
              <w:pStyle w:val="tabletext"/>
            </w:pPr>
            <w:r w:rsidRPr="00500408">
              <w:t>0.9000</w:t>
            </w:r>
          </w:p>
        </w:tc>
        <w:tc>
          <w:tcPr>
            <w:tcW w:w="1297" w:type="dxa"/>
            <w:tcMar>
              <w:top w:w="28" w:type="dxa"/>
              <w:bottom w:w="28" w:type="dxa"/>
            </w:tcMar>
            <w:vAlign w:val="center"/>
          </w:tcPr>
          <w:p w14:paraId="20BA7763" w14:textId="44DC65E7" w:rsidR="006F1346" w:rsidRDefault="006F1346" w:rsidP="006F1346">
            <w:pPr>
              <w:pStyle w:val="tabletext"/>
            </w:pPr>
            <w:r w:rsidRPr="00500408">
              <w:t>284.03</w:t>
            </w:r>
          </w:p>
        </w:tc>
        <w:tc>
          <w:tcPr>
            <w:tcW w:w="1297" w:type="dxa"/>
            <w:tcMar>
              <w:top w:w="28" w:type="dxa"/>
              <w:bottom w:w="28" w:type="dxa"/>
            </w:tcMar>
            <w:vAlign w:val="center"/>
          </w:tcPr>
          <w:p w14:paraId="2C82C916" w14:textId="563E2A8E" w:rsidR="006F1346" w:rsidRDefault="006F1346" w:rsidP="006F1346">
            <w:pPr>
              <w:pStyle w:val="tabletext"/>
            </w:pPr>
            <w:r w:rsidRPr="00500408">
              <w:t>0.14</w:t>
            </w:r>
          </w:p>
        </w:tc>
        <w:tc>
          <w:tcPr>
            <w:tcW w:w="1297" w:type="dxa"/>
            <w:tcMar>
              <w:top w:w="28" w:type="dxa"/>
              <w:bottom w:w="28" w:type="dxa"/>
            </w:tcMar>
          </w:tcPr>
          <w:p w14:paraId="30692CB5" w14:textId="77777777" w:rsidR="006F1346" w:rsidRDefault="006F1346" w:rsidP="006F1346">
            <w:pPr>
              <w:pStyle w:val="tabletext"/>
            </w:pPr>
          </w:p>
        </w:tc>
        <w:tc>
          <w:tcPr>
            <w:tcW w:w="1297" w:type="dxa"/>
            <w:tcMar>
              <w:top w:w="28" w:type="dxa"/>
              <w:bottom w:w="28" w:type="dxa"/>
            </w:tcMar>
            <w:vAlign w:val="center"/>
          </w:tcPr>
          <w:p w14:paraId="4DE4DBD1" w14:textId="422A454F" w:rsidR="006F1346" w:rsidRDefault="006F1346" w:rsidP="006F1346">
            <w:pPr>
              <w:pStyle w:val="tabletext"/>
            </w:pPr>
            <w:r w:rsidRPr="00500408">
              <w:t>287.50</w:t>
            </w:r>
          </w:p>
        </w:tc>
        <w:tc>
          <w:tcPr>
            <w:tcW w:w="1297" w:type="dxa"/>
            <w:tcMar>
              <w:top w:w="28" w:type="dxa"/>
              <w:bottom w:w="28" w:type="dxa"/>
            </w:tcMar>
            <w:vAlign w:val="center"/>
          </w:tcPr>
          <w:p w14:paraId="5FD1C661" w14:textId="6AB1CB34" w:rsidR="006F1346" w:rsidRDefault="006F1346" w:rsidP="006F1346">
            <w:pPr>
              <w:pStyle w:val="tabletext"/>
            </w:pPr>
            <w:r w:rsidRPr="00500408">
              <w:t>0.9560</w:t>
            </w:r>
          </w:p>
        </w:tc>
        <w:tc>
          <w:tcPr>
            <w:tcW w:w="1297" w:type="dxa"/>
            <w:tcMar>
              <w:top w:w="28" w:type="dxa"/>
              <w:bottom w:w="28" w:type="dxa"/>
              <w:right w:w="0" w:type="dxa"/>
            </w:tcMar>
            <w:vAlign w:val="center"/>
          </w:tcPr>
          <w:p w14:paraId="0DB44ED5" w14:textId="41CD6C1F" w:rsidR="006F1346" w:rsidRDefault="006F1346" w:rsidP="006F1346">
            <w:pPr>
              <w:pStyle w:val="tabletext"/>
            </w:pPr>
            <w:r w:rsidRPr="00500408">
              <w:t>0.0011</w:t>
            </w:r>
          </w:p>
        </w:tc>
      </w:tr>
      <w:tr w:rsidR="006F1346" w14:paraId="7A67D52D" w14:textId="77777777" w:rsidTr="00CE1E11">
        <w:tblPrEx>
          <w:tblCellMar>
            <w:top w:w="28" w:type="dxa"/>
            <w:bottom w:w="28" w:type="dxa"/>
          </w:tblCellMar>
        </w:tblPrEx>
        <w:tc>
          <w:tcPr>
            <w:tcW w:w="1298" w:type="dxa"/>
            <w:tcMar>
              <w:top w:w="28" w:type="dxa"/>
              <w:bottom w:w="28" w:type="dxa"/>
            </w:tcMar>
            <w:vAlign w:val="center"/>
          </w:tcPr>
          <w:p w14:paraId="2DEF90DC" w14:textId="29F3690C" w:rsidR="006F1346" w:rsidRDefault="006F1346" w:rsidP="006F1346">
            <w:pPr>
              <w:pStyle w:val="tabletext"/>
            </w:pPr>
            <w:r w:rsidRPr="00500408">
              <w:t>0.9500</w:t>
            </w:r>
          </w:p>
        </w:tc>
        <w:tc>
          <w:tcPr>
            <w:tcW w:w="1297" w:type="dxa"/>
            <w:tcMar>
              <w:top w:w="28" w:type="dxa"/>
              <w:bottom w:w="28" w:type="dxa"/>
            </w:tcMar>
            <w:vAlign w:val="center"/>
          </w:tcPr>
          <w:p w14:paraId="5A950AE8" w14:textId="7A11B491" w:rsidR="006F1346" w:rsidRDefault="006F1346" w:rsidP="006F1346">
            <w:pPr>
              <w:pStyle w:val="tabletext"/>
            </w:pPr>
            <w:r w:rsidRPr="00500408">
              <w:t>287.04</w:t>
            </w:r>
          </w:p>
        </w:tc>
        <w:tc>
          <w:tcPr>
            <w:tcW w:w="1297" w:type="dxa"/>
            <w:tcMar>
              <w:top w:w="28" w:type="dxa"/>
              <w:bottom w:w="28" w:type="dxa"/>
            </w:tcMar>
            <w:vAlign w:val="center"/>
          </w:tcPr>
          <w:p w14:paraId="22D04EF5" w14:textId="14491C42" w:rsidR="006F1346" w:rsidRDefault="006F1346" w:rsidP="006F1346">
            <w:pPr>
              <w:pStyle w:val="tabletext"/>
            </w:pPr>
            <w:r w:rsidRPr="00500408">
              <w:t>0.16</w:t>
            </w:r>
          </w:p>
        </w:tc>
        <w:tc>
          <w:tcPr>
            <w:tcW w:w="1297" w:type="dxa"/>
            <w:tcMar>
              <w:top w:w="28" w:type="dxa"/>
              <w:bottom w:w="28" w:type="dxa"/>
            </w:tcMar>
          </w:tcPr>
          <w:p w14:paraId="2C71DD54" w14:textId="77777777" w:rsidR="006F1346" w:rsidRDefault="006F1346" w:rsidP="006F1346">
            <w:pPr>
              <w:pStyle w:val="tabletext"/>
            </w:pPr>
          </w:p>
        </w:tc>
        <w:tc>
          <w:tcPr>
            <w:tcW w:w="1297" w:type="dxa"/>
            <w:tcMar>
              <w:top w:w="28" w:type="dxa"/>
              <w:bottom w:w="28" w:type="dxa"/>
            </w:tcMar>
            <w:vAlign w:val="center"/>
          </w:tcPr>
          <w:p w14:paraId="2744AE91" w14:textId="00B9C020" w:rsidR="006F1346" w:rsidRDefault="006F1346" w:rsidP="006F1346">
            <w:pPr>
              <w:pStyle w:val="tabletext"/>
            </w:pPr>
            <w:r w:rsidRPr="00500408">
              <w:t>290.00</w:t>
            </w:r>
          </w:p>
        </w:tc>
        <w:tc>
          <w:tcPr>
            <w:tcW w:w="1297" w:type="dxa"/>
            <w:tcMar>
              <w:top w:w="28" w:type="dxa"/>
              <w:bottom w:w="28" w:type="dxa"/>
            </w:tcMar>
            <w:vAlign w:val="center"/>
          </w:tcPr>
          <w:p w14:paraId="10E9BC5B" w14:textId="710C3D73" w:rsidR="006F1346" w:rsidRDefault="006F1346" w:rsidP="006F1346">
            <w:pPr>
              <w:pStyle w:val="tabletext"/>
            </w:pPr>
            <w:r w:rsidRPr="00500408">
              <w:t>0.96445</w:t>
            </w:r>
          </w:p>
        </w:tc>
        <w:tc>
          <w:tcPr>
            <w:tcW w:w="1297" w:type="dxa"/>
            <w:tcMar>
              <w:top w:w="28" w:type="dxa"/>
              <w:bottom w:w="28" w:type="dxa"/>
              <w:right w:w="0" w:type="dxa"/>
            </w:tcMar>
            <w:vAlign w:val="center"/>
          </w:tcPr>
          <w:p w14:paraId="71EBB411" w14:textId="7D9E5CF6" w:rsidR="006F1346" w:rsidRDefault="006F1346" w:rsidP="006F1346">
            <w:pPr>
              <w:pStyle w:val="tabletext"/>
            </w:pPr>
            <w:r w:rsidRPr="00500408">
              <w:t>0.000</w:t>
            </w:r>
            <w:r>
              <w:t>86</w:t>
            </w:r>
          </w:p>
        </w:tc>
      </w:tr>
      <w:tr w:rsidR="006F1346" w14:paraId="2B4D9449" w14:textId="77777777" w:rsidTr="00CE1E11">
        <w:tblPrEx>
          <w:tblCellMar>
            <w:top w:w="28" w:type="dxa"/>
            <w:bottom w:w="28" w:type="dxa"/>
          </w:tblCellMar>
        </w:tblPrEx>
        <w:tc>
          <w:tcPr>
            <w:tcW w:w="3892" w:type="dxa"/>
            <w:gridSpan w:val="3"/>
            <w:tcMar>
              <w:top w:w="28" w:type="dxa"/>
              <w:bottom w:w="28" w:type="dxa"/>
            </w:tcMar>
          </w:tcPr>
          <w:p w14:paraId="6CC0DBD5" w14:textId="19F79186" w:rsidR="006F1346" w:rsidRDefault="006F1346" w:rsidP="006F1346">
            <w:pPr>
              <w:pStyle w:val="tabletext"/>
            </w:pPr>
            <w:r w:rsidRPr="00500408">
              <w:lastRenderedPageBreak/>
              <w:t>Solid phase = sulfolane (crystal I)</w:t>
            </w:r>
          </w:p>
        </w:tc>
        <w:tc>
          <w:tcPr>
            <w:tcW w:w="1297" w:type="dxa"/>
            <w:tcMar>
              <w:top w:w="28" w:type="dxa"/>
              <w:bottom w:w="28" w:type="dxa"/>
            </w:tcMar>
          </w:tcPr>
          <w:p w14:paraId="3DBE7BB5" w14:textId="77777777" w:rsidR="006F1346" w:rsidRDefault="006F1346" w:rsidP="006F1346">
            <w:pPr>
              <w:pStyle w:val="tabletext"/>
            </w:pPr>
          </w:p>
        </w:tc>
        <w:tc>
          <w:tcPr>
            <w:tcW w:w="1297" w:type="dxa"/>
            <w:tcMar>
              <w:top w:w="28" w:type="dxa"/>
              <w:bottom w:w="28" w:type="dxa"/>
            </w:tcMar>
            <w:vAlign w:val="center"/>
          </w:tcPr>
          <w:p w14:paraId="4F9C9603" w14:textId="3F613C3C" w:rsidR="006F1346" w:rsidRDefault="006F1346" w:rsidP="006F1346">
            <w:pPr>
              <w:pStyle w:val="tabletext"/>
            </w:pPr>
            <w:r w:rsidRPr="00500408">
              <w:t>292.50</w:t>
            </w:r>
          </w:p>
        </w:tc>
        <w:tc>
          <w:tcPr>
            <w:tcW w:w="1297" w:type="dxa"/>
            <w:tcMar>
              <w:top w:w="28" w:type="dxa"/>
              <w:bottom w:w="28" w:type="dxa"/>
            </w:tcMar>
            <w:vAlign w:val="center"/>
          </w:tcPr>
          <w:p w14:paraId="4533C0F7" w14:textId="10508ECF" w:rsidR="006F1346" w:rsidRDefault="006F1346" w:rsidP="006F1346">
            <w:pPr>
              <w:pStyle w:val="tabletext"/>
            </w:pPr>
            <w:r w:rsidRPr="00500408">
              <w:t>0.97252</w:t>
            </w:r>
          </w:p>
        </w:tc>
        <w:tc>
          <w:tcPr>
            <w:tcW w:w="1297" w:type="dxa"/>
            <w:tcMar>
              <w:top w:w="28" w:type="dxa"/>
              <w:bottom w:w="28" w:type="dxa"/>
              <w:right w:w="0" w:type="dxa"/>
            </w:tcMar>
            <w:vAlign w:val="center"/>
          </w:tcPr>
          <w:p w14:paraId="6D7E8F55" w14:textId="7D8359D6" w:rsidR="006F1346" w:rsidRDefault="006F1346" w:rsidP="006F1346">
            <w:pPr>
              <w:pStyle w:val="tabletext"/>
            </w:pPr>
            <w:r w:rsidRPr="00500408">
              <w:t>0.0006</w:t>
            </w:r>
            <w:r>
              <w:t>5</w:t>
            </w:r>
          </w:p>
        </w:tc>
      </w:tr>
      <w:tr w:rsidR="006F1346" w14:paraId="2A2432A3" w14:textId="77777777" w:rsidTr="00CE1E11">
        <w:tblPrEx>
          <w:tblCellMar>
            <w:top w:w="28" w:type="dxa"/>
            <w:bottom w:w="28" w:type="dxa"/>
          </w:tblCellMar>
        </w:tblPrEx>
        <w:tc>
          <w:tcPr>
            <w:tcW w:w="1298" w:type="dxa"/>
            <w:tcMar>
              <w:top w:w="28" w:type="dxa"/>
              <w:bottom w:w="28" w:type="dxa"/>
            </w:tcMar>
            <w:vAlign w:val="center"/>
          </w:tcPr>
          <w:p w14:paraId="5A3E7748" w14:textId="60BA1879" w:rsidR="006F1346" w:rsidRDefault="006F1346" w:rsidP="006F1346">
            <w:pPr>
              <w:pStyle w:val="tabletext"/>
            </w:pPr>
            <w:r w:rsidRPr="00500408">
              <w:t>0.9600</w:t>
            </w:r>
          </w:p>
        </w:tc>
        <w:tc>
          <w:tcPr>
            <w:tcW w:w="1297" w:type="dxa"/>
            <w:tcMar>
              <w:top w:w="28" w:type="dxa"/>
              <w:bottom w:w="28" w:type="dxa"/>
            </w:tcMar>
            <w:vAlign w:val="center"/>
          </w:tcPr>
          <w:p w14:paraId="2972D8EE" w14:textId="5E49C9E6" w:rsidR="006F1346" w:rsidRDefault="006F1346" w:rsidP="006F1346">
            <w:pPr>
              <w:pStyle w:val="tabletext"/>
            </w:pPr>
            <w:r w:rsidRPr="00500408">
              <w:t>288.66</w:t>
            </w:r>
          </w:p>
        </w:tc>
        <w:tc>
          <w:tcPr>
            <w:tcW w:w="1297" w:type="dxa"/>
            <w:tcMar>
              <w:top w:w="28" w:type="dxa"/>
              <w:bottom w:w="28" w:type="dxa"/>
            </w:tcMar>
            <w:vAlign w:val="center"/>
          </w:tcPr>
          <w:p w14:paraId="35F8D8C9" w14:textId="4FD364A1" w:rsidR="006F1346" w:rsidRDefault="006F1346" w:rsidP="006F1346">
            <w:pPr>
              <w:pStyle w:val="tabletext"/>
            </w:pPr>
            <w:r w:rsidRPr="00500408">
              <w:t>0.16</w:t>
            </w:r>
          </w:p>
        </w:tc>
        <w:tc>
          <w:tcPr>
            <w:tcW w:w="1297" w:type="dxa"/>
            <w:tcMar>
              <w:top w:w="28" w:type="dxa"/>
              <w:bottom w:w="28" w:type="dxa"/>
            </w:tcMar>
          </w:tcPr>
          <w:p w14:paraId="26A164F2" w14:textId="77777777" w:rsidR="006F1346" w:rsidRDefault="006F1346" w:rsidP="006F1346">
            <w:pPr>
              <w:pStyle w:val="tabletext"/>
            </w:pPr>
          </w:p>
        </w:tc>
        <w:tc>
          <w:tcPr>
            <w:tcW w:w="1297" w:type="dxa"/>
            <w:tcMar>
              <w:top w:w="28" w:type="dxa"/>
              <w:bottom w:w="28" w:type="dxa"/>
            </w:tcMar>
            <w:vAlign w:val="center"/>
          </w:tcPr>
          <w:p w14:paraId="18AA6E29" w14:textId="331A6140" w:rsidR="006F1346" w:rsidRDefault="006F1346" w:rsidP="006F1346">
            <w:pPr>
              <w:pStyle w:val="tabletext"/>
            </w:pPr>
            <w:r w:rsidRPr="00500408">
              <w:t>295.00</w:t>
            </w:r>
          </w:p>
        </w:tc>
        <w:tc>
          <w:tcPr>
            <w:tcW w:w="1297" w:type="dxa"/>
            <w:tcMar>
              <w:top w:w="28" w:type="dxa"/>
              <w:bottom w:w="28" w:type="dxa"/>
            </w:tcMar>
            <w:vAlign w:val="center"/>
          </w:tcPr>
          <w:p w14:paraId="5D50D0FE" w14:textId="1611AD7E" w:rsidR="006F1346" w:rsidRDefault="006F1346" w:rsidP="006F1346">
            <w:pPr>
              <w:pStyle w:val="tabletext"/>
            </w:pPr>
            <w:r w:rsidRPr="00500408">
              <w:t>0.98032</w:t>
            </w:r>
          </w:p>
        </w:tc>
        <w:tc>
          <w:tcPr>
            <w:tcW w:w="1297" w:type="dxa"/>
            <w:tcMar>
              <w:top w:w="28" w:type="dxa"/>
              <w:bottom w:w="28" w:type="dxa"/>
              <w:right w:w="0" w:type="dxa"/>
            </w:tcMar>
            <w:vAlign w:val="center"/>
          </w:tcPr>
          <w:p w14:paraId="006E7FA9" w14:textId="3F397B10" w:rsidR="006F1346" w:rsidRDefault="006F1346" w:rsidP="006F1346">
            <w:pPr>
              <w:pStyle w:val="tabletext"/>
            </w:pPr>
            <w:r w:rsidRPr="00500408">
              <w:t>0.0004</w:t>
            </w:r>
            <w:r>
              <w:t>5</w:t>
            </w:r>
          </w:p>
        </w:tc>
      </w:tr>
      <w:tr w:rsidR="006F1346" w14:paraId="4CD75E46" w14:textId="77777777" w:rsidTr="00CE1E11">
        <w:tblPrEx>
          <w:tblCellMar>
            <w:top w:w="28" w:type="dxa"/>
            <w:bottom w:w="28" w:type="dxa"/>
          </w:tblCellMar>
        </w:tblPrEx>
        <w:tc>
          <w:tcPr>
            <w:tcW w:w="1298" w:type="dxa"/>
            <w:tcMar>
              <w:top w:w="28" w:type="dxa"/>
              <w:bottom w:w="28" w:type="dxa"/>
            </w:tcMar>
            <w:vAlign w:val="center"/>
          </w:tcPr>
          <w:p w14:paraId="49B7728E" w14:textId="7BC859CA" w:rsidR="006F1346" w:rsidRDefault="006F1346" w:rsidP="006F1346">
            <w:pPr>
              <w:pStyle w:val="tabletext"/>
            </w:pPr>
            <w:r w:rsidRPr="00500408">
              <w:t>0.9700</w:t>
            </w:r>
          </w:p>
        </w:tc>
        <w:tc>
          <w:tcPr>
            <w:tcW w:w="1297" w:type="dxa"/>
            <w:tcMar>
              <w:top w:w="28" w:type="dxa"/>
              <w:bottom w:w="28" w:type="dxa"/>
            </w:tcMar>
            <w:vAlign w:val="center"/>
          </w:tcPr>
          <w:p w14:paraId="1DB280AD" w14:textId="50298A66" w:rsidR="006F1346" w:rsidRDefault="006F1346" w:rsidP="006F1346">
            <w:pPr>
              <w:pStyle w:val="tabletext"/>
            </w:pPr>
            <w:r w:rsidRPr="00500408">
              <w:t>291.71</w:t>
            </w:r>
          </w:p>
        </w:tc>
        <w:tc>
          <w:tcPr>
            <w:tcW w:w="1297" w:type="dxa"/>
            <w:tcMar>
              <w:top w:w="28" w:type="dxa"/>
              <w:bottom w:w="28" w:type="dxa"/>
            </w:tcMar>
            <w:vAlign w:val="center"/>
          </w:tcPr>
          <w:p w14:paraId="63FF28CA" w14:textId="64AF5A2C" w:rsidR="006F1346" w:rsidRDefault="006F1346" w:rsidP="006F1346">
            <w:pPr>
              <w:pStyle w:val="tabletext"/>
            </w:pPr>
            <w:r w:rsidRPr="00500408">
              <w:t>0.17</w:t>
            </w:r>
          </w:p>
        </w:tc>
        <w:tc>
          <w:tcPr>
            <w:tcW w:w="1297" w:type="dxa"/>
            <w:tcMar>
              <w:top w:w="28" w:type="dxa"/>
              <w:bottom w:w="28" w:type="dxa"/>
            </w:tcMar>
          </w:tcPr>
          <w:p w14:paraId="4ECCB336" w14:textId="77777777" w:rsidR="006F1346" w:rsidRDefault="006F1346" w:rsidP="006F1346">
            <w:pPr>
              <w:pStyle w:val="tabletext"/>
            </w:pPr>
          </w:p>
        </w:tc>
        <w:tc>
          <w:tcPr>
            <w:tcW w:w="1297" w:type="dxa"/>
            <w:tcMar>
              <w:top w:w="28" w:type="dxa"/>
              <w:bottom w:w="28" w:type="dxa"/>
            </w:tcMar>
            <w:vAlign w:val="center"/>
          </w:tcPr>
          <w:p w14:paraId="1E03F2B0" w14:textId="1B32E8CF" w:rsidR="006F1346" w:rsidRDefault="006F1346" w:rsidP="006F1346">
            <w:pPr>
              <w:pStyle w:val="tabletext"/>
            </w:pPr>
            <w:r w:rsidRPr="00500408">
              <w:t>297.50</w:t>
            </w:r>
          </w:p>
        </w:tc>
        <w:tc>
          <w:tcPr>
            <w:tcW w:w="1297" w:type="dxa"/>
            <w:tcMar>
              <w:top w:w="28" w:type="dxa"/>
              <w:bottom w:w="28" w:type="dxa"/>
            </w:tcMar>
            <w:vAlign w:val="center"/>
          </w:tcPr>
          <w:p w14:paraId="18821C23" w14:textId="0B1A186E" w:rsidR="006F1346" w:rsidRDefault="006F1346" w:rsidP="006F1346">
            <w:pPr>
              <w:pStyle w:val="tabletext"/>
            </w:pPr>
            <w:r w:rsidRPr="00500408">
              <w:t>0.98791</w:t>
            </w:r>
          </w:p>
        </w:tc>
        <w:tc>
          <w:tcPr>
            <w:tcW w:w="1297" w:type="dxa"/>
            <w:tcMar>
              <w:top w:w="28" w:type="dxa"/>
              <w:bottom w:w="28" w:type="dxa"/>
              <w:right w:w="0" w:type="dxa"/>
            </w:tcMar>
            <w:vAlign w:val="center"/>
          </w:tcPr>
          <w:p w14:paraId="527E2828" w14:textId="0327F587" w:rsidR="006F1346" w:rsidRDefault="006F1346" w:rsidP="006F1346">
            <w:pPr>
              <w:pStyle w:val="tabletext"/>
            </w:pPr>
            <w:r w:rsidRPr="00500408">
              <w:t>0.000</w:t>
            </w:r>
            <w:r>
              <w:t>29</w:t>
            </w:r>
          </w:p>
        </w:tc>
      </w:tr>
      <w:tr w:rsidR="006F1346" w14:paraId="095912C8" w14:textId="77777777" w:rsidTr="00CE1E11">
        <w:tblPrEx>
          <w:tblCellMar>
            <w:top w:w="28" w:type="dxa"/>
            <w:bottom w:w="28" w:type="dxa"/>
          </w:tblCellMar>
        </w:tblPrEx>
        <w:tc>
          <w:tcPr>
            <w:tcW w:w="1298" w:type="dxa"/>
            <w:tcMar>
              <w:top w:w="28" w:type="dxa"/>
              <w:bottom w:w="28" w:type="dxa"/>
            </w:tcMar>
            <w:vAlign w:val="center"/>
          </w:tcPr>
          <w:p w14:paraId="7D4871CD" w14:textId="36233223" w:rsidR="006F1346" w:rsidRDefault="006F1346" w:rsidP="006F1346">
            <w:pPr>
              <w:pStyle w:val="tabletext"/>
            </w:pPr>
            <w:r w:rsidRPr="00500408">
              <w:t>0.9800</w:t>
            </w:r>
          </w:p>
        </w:tc>
        <w:tc>
          <w:tcPr>
            <w:tcW w:w="1297" w:type="dxa"/>
            <w:tcMar>
              <w:top w:w="28" w:type="dxa"/>
              <w:bottom w:w="28" w:type="dxa"/>
            </w:tcMar>
            <w:vAlign w:val="center"/>
          </w:tcPr>
          <w:p w14:paraId="5F42C586" w14:textId="7F472E9F" w:rsidR="006F1346" w:rsidRDefault="006F1346" w:rsidP="006F1346">
            <w:pPr>
              <w:pStyle w:val="tabletext"/>
            </w:pPr>
            <w:r w:rsidRPr="00500408">
              <w:t>294.89</w:t>
            </w:r>
          </w:p>
        </w:tc>
        <w:tc>
          <w:tcPr>
            <w:tcW w:w="1297" w:type="dxa"/>
            <w:tcMar>
              <w:top w:w="28" w:type="dxa"/>
              <w:bottom w:w="28" w:type="dxa"/>
            </w:tcMar>
            <w:vAlign w:val="center"/>
          </w:tcPr>
          <w:p w14:paraId="1FA08FDB" w14:textId="68D475A8" w:rsidR="006F1346" w:rsidRDefault="006F1346" w:rsidP="006F1346">
            <w:pPr>
              <w:pStyle w:val="tabletext"/>
            </w:pPr>
            <w:r w:rsidRPr="00500408">
              <w:t>0.17</w:t>
            </w:r>
          </w:p>
        </w:tc>
        <w:tc>
          <w:tcPr>
            <w:tcW w:w="1297" w:type="dxa"/>
            <w:tcMar>
              <w:top w:w="28" w:type="dxa"/>
              <w:bottom w:w="28" w:type="dxa"/>
            </w:tcMar>
          </w:tcPr>
          <w:p w14:paraId="6DBB86CB" w14:textId="77777777" w:rsidR="006F1346" w:rsidRDefault="006F1346" w:rsidP="006F1346">
            <w:pPr>
              <w:pStyle w:val="tabletext"/>
            </w:pPr>
          </w:p>
        </w:tc>
        <w:tc>
          <w:tcPr>
            <w:tcW w:w="1297" w:type="dxa"/>
            <w:tcMar>
              <w:top w:w="28" w:type="dxa"/>
              <w:bottom w:w="28" w:type="dxa"/>
            </w:tcMar>
            <w:vAlign w:val="center"/>
          </w:tcPr>
          <w:p w14:paraId="4E2F0977" w14:textId="2F02ED0C" w:rsidR="006F1346" w:rsidRDefault="006F1346" w:rsidP="006F1346">
            <w:pPr>
              <w:pStyle w:val="tabletext"/>
            </w:pPr>
            <w:r w:rsidRPr="00500408">
              <w:t>300.00</w:t>
            </w:r>
          </w:p>
        </w:tc>
        <w:tc>
          <w:tcPr>
            <w:tcW w:w="1297" w:type="dxa"/>
            <w:tcMar>
              <w:top w:w="28" w:type="dxa"/>
              <w:bottom w:w="28" w:type="dxa"/>
            </w:tcMar>
            <w:vAlign w:val="center"/>
          </w:tcPr>
          <w:p w14:paraId="7D8AED79" w14:textId="1E4CB743" w:rsidR="006F1346" w:rsidRDefault="006F1346" w:rsidP="006F1346">
            <w:pPr>
              <w:pStyle w:val="tabletext"/>
            </w:pPr>
            <w:r w:rsidRPr="00500408">
              <w:t>0.99532</w:t>
            </w:r>
          </w:p>
        </w:tc>
        <w:tc>
          <w:tcPr>
            <w:tcW w:w="1297" w:type="dxa"/>
            <w:tcMar>
              <w:top w:w="28" w:type="dxa"/>
              <w:bottom w:w="28" w:type="dxa"/>
              <w:right w:w="0" w:type="dxa"/>
            </w:tcMar>
            <w:vAlign w:val="center"/>
          </w:tcPr>
          <w:p w14:paraId="55C53397" w14:textId="001F3DEA" w:rsidR="006F1346" w:rsidRDefault="006F1346" w:rsidP="006F1346">
            <w:pPr>
              <w:pStyle w:val="tabletext"/>
            </w:pPr>
            <w:r w:rsidRPr="00500408">
              <w:t>0.000</w:t>
            </w:r>
            <w:r>
              <w:t>28</w:t>
            </w:r>
          </w:p>
        </w:tc>
      </w:tr>
      <w:tr w:rsidR="006F1346" w14:paraId="4011AF46" w14:textId="77777777" w:rsidTr="00CE1E11">
        <w:tblPrEx>
          <w:tblCellMar>
            <w:top w:w="28" w:type="dxa"/>
            <w:bottom w:w="28" w:type="dxa"/>
          </w:tblCellMar>
        </w:tblPrEx>
        <w:tc>
          <w:tcPr>
            <w:tcW w:w="1298" w:type="dxa"/>
            <w:tcMar>
              <w:top w:w="28" w:type="dxa"/>
              <w:bottom w:w="79" w:type="dxa"/>
            </w:tcMar>
            <w:vAlign w:val="center"/>
          </w:tcPr>
          <w:p w14:paraId="39323DDA" w14:textId="39B29D73" w:rsidR="006F1346" w:rsidRDefault="006F1346" w:rsidP="006F1346">
            <w:pPr>
              <w:pStyle w:val="tabletext"/>
            </w:pPr>
            <w:r w:rsidRPr="00500408">
              <w:t>0.9900</w:t>
            </w:r>
          </w:p>
        </w:tc>
        <w:tc>
          <w:tcPr>
            <w:tcW w:w="1297" w:type="dxa"/>
            <w:tcMar>
              <w:top w:w="28" w:type="dxa"/>
              <w:bottom w:w="79" w:type="dxa"/>
            </w:tcMar>
            <w:vAlign w:val="center"/>
          </w:tcPr>
          <w:p w14:paraId="577B9AB4" w14:textId="144F2271" w:rsidR="006F1346" w:rsidRDefault="006F1346" w:rsidP="006F1346">
            <w:pPr>
              <w:pStyle w:val="tabletext"/>
            </w:pPr>
            <w:r w:rsidRPr="00500408">
              <w:t>298.20</w:t>
            </w:r>
          </w:p>
        </w:tc>
        <w:tc>
          <w:tcPr>
            <w:tcW w:w="1297" w:type="dxa"/>
            <w:tcMar>
              <w:top w:w="28" w:type="dxa"/>
              <w:bottom w:w="79" w:type="dxa"/>
            </w:tcMar>
            <w:vAlign w:val="center"/>
          </w:tcPr>
          <w:p w14:paraId="3BEAC24F" w14:textId="3AE8FE7A" w:rsidR="006F1346" w:rsidRDefault="006F1346" w:rsidP="006F1346">
            <w:pPr>
              <w:pStyle w:val="tabletext"/>
            </w:pPr>
            <w:r w:rsidRPr="00500408">
              <w:t>0.17</w:t>
            </w:r>
          </w:p>
        </w:tc>
        <w:tc>
          <w:tcPr>
            <w:tcW w:w="1297" w:type="dxa"/>
            <w:tcMar>
              <w:top w:w="28" w:type="dxa"/>
              <w:bottom w:w="79" w:type="dxa"/>
            </w:tcMar>
          </w:tcPr>
          <w:p w14:paraId="382D1F26" w14:textId="77777777" w:rsidR="006F1346" w:rsidRDefault="006F1346" w:rsidP="006F1346">
            <w:pPr>
              <w:pStyle w:val="tabletext"/>
            </w:pPr>
          </w:p>
        </w:tc>
        <w:tc>
          <w:tcPr>
            <w:tcW w:w="1297" w:type="dxa"/>
            <w:tcMar>
              <w:top w:w="28" w:type="dxa"/>
              <w:bottom w:w="79" w:type="dxa"/>
            </w:tcMar>
          </w:tcPr>
          <w:p w14:paraId="3610D577" w14:textId="77777777" w:rsidR="006F1346" w:rsidRDefault="006F1346" w:rsidP="006F1346">
            <w:pPr>
              <w:pStyle w:val="tabletext"/>
            </w:pPr>
          </w:p>
        </w:tc>
        <w:tc>
          <w:tcPr>
            <w:tcW w:w="1297" w:type="dxa"/>
            <w:tcMar>
              <w:top w:w="28" w:type="dxa"/>
              <w:bottom w:w="79" w:type="dxa"/>
            </w:tcMar>
          </w:tcPr>
          <w:p w14:paraId="3ED9F5D8" w14:textId="77777777" w:rsidR="006F1346" w:rsidRDefault="006F1346" w:rsidP="006F1346">
            <w:pPr>
              <w:pStyle w:val="tabletext"/>
            </w:pPr>
          </w:p>
        </w:tc>
        <w:tc>
          <w:tcPr>
            <w:tcW w:w="1297" w:type="dxa"/>
            <w:tcMar>
              <w:top w:w="28" w:type="dxa"/>
              <w:bottom w:w="79" w:type="dxa"/>
              <w:right w:w="0" w:type="dxa"/>
            </w:tcMar>
          </w:tcPr>
          <w:p w14:paraId="4AB9417A" w14:textId="77777777" w:rsidR="006F1346" w:rsidRDefault="006F1346" w:rsidP="006F1346">
            <w:pPr>
              <w:pStyle w:val="tabletext"/>
            </w:pPr>
          </w:p>
        </w:tc>
      </w:tr>
    </w:tbl>
    <w:p w14:paraId="1C508E20" w14:textId="2275F120" w:rsidR="001D0CA7" w:rsidRPr="00281DF2" w:rsidRDefault="001D0CA7" w:rsidP="00457599">
      <w:pPr>
        <w:pStyle w:val="footnote"/>
      </w:pPr>
      <w:bookmarkStart w:id="6" w:name="ltx_unvalid_style_005"/>
      <w:bookmarkEnd w:id="6"/>
      <w:r w:rsidRPr="00C81109">
        <w:rPr>
          <w:i/>
          <w:vertAlign w:val="superscript"/>
        </w:rPr>
        <w:t>a</w:t>
      </w:r>
      <w:r w:rsidRPr="00C81109">
        <w:t xml:space="preserve"> Expanded </w:t>
      </w:r>
      <w:r w:rsidRPr="00B934E0">
        <w:t xml:space="preserve">uncertainties </w:t>
      </w:r>
      <w:r w:rsidRPr="00B934E0">
        <w:rPr>
          <w:i/>
          <w:iCs/>
        </w:rPr>
        <w:t>U</w:t>
      </w:r>
      <w:r w:rsidRPr="00B934E0">
        <w:t xml:space="preserve"> at the 0.95 level of confidence</w:t>
      </w:r>
      <w:r>
        <w:t xml:space="preserve"> (</w:t>
      </w:r>
      <w:r w:rsidR="00B73A66" w:rsidRPr="00B73A66">
        <w:t>coverage factor 2</w:t>
      </w:r>
      <w:r>
        <w:t>)</w:t>
      </w:r>
      <w:r w:rsidRPr="00B934E0">
        <w:t xml:space="preserve"> </w:t>
      </w:r>
      <w:r>
        <w:t>were</w:t>
      </w:r>
      <w:r w:rsidRPr="00B934E0">
        <w:t xml:space="preserve"> </w:t>
      </w:r>
      <w:r w:rsidRPr="00DC0B34">
        <w:t>calculated with the</w:t>
      </w:r>
      <w:r>
        <w:t xml:space="preserve"> </w:t>
      </w:r>
      <w:r w:rsidRPr="00DC0B34">
        <w:t>equations given in Table S</w:t>
      </w:r>
      <w:r>
        <w:t>1,</w:t>
      </w:r>
      <w:r w:rsidRPr="00DC0B34">
        <w:t xml:space="preserve"> derived as described in Supplement </w:t>
      </w:r>
      <w:r>
        <w:t>2</w:t>
      </w:r>
      <w:r w:rsidRPr="00DC0B34">
        <w:t>C</w:t>
      </w:r>
      <w:r w:rsidRPr="00B934E0">
        <w:t>.</w:t>
      </w:r>
    </w:p>
    <w:p w14:paraId="033E7E68" w14:textId="4BAD1818" w:rsidR="001D0CA7" w:rsidRPr="00281DF2" w:rsidRDefault="00C4564E" w:rsidP="00F975BE">
      <w:pPr>
        <w:pStyle w:val="head1"/>
        <w:numPr>
          <w:ilvl w:val="0"/>
          <w:numId w:val="0"/>
        </w:numPr>
        <w:ind w:left="315"/>
      </w:pPr>
      <w:bookmarkStart w:id="7" w:name="ltx_unvalid_style_006"/>
      <w:bookmarkStart w:id="8" w:name="ltx_unvalid_style_007"/>
      <w:bookmarkStart w:id="9" w:name="ltx_unvalid_style_008"/>
      <w:bookmarkEnd w:id="7"/>
      <w:bookmarkEnd w:id="8"/>
      <w:bookmarkEnd w:id="9"/>
      <w:r w:rsidRPr="00281DF2">
        <w:t xml:space="preserve">CATEGORY 2: </w:t>
      </w:r>
      <w:bookmarkStart w:id="10" w:name="_Hlk91175974"/>
      <w:r w:rsidRPr="00281DF2">
        <w:t>AQUEOUS SYSTEMS</w:t>
      </w:r>
      <w:r>
        <w:t xml:space="preserve"> WITH INORGANIC SOLUTES</w:t>
      </w:r>
      <w:bookmarkEnd w:id="10"/>
    </w:p>
    <w:p w14:paraId="0F841D59" w14:textId="7E05E27D" w:rsidR="001D0CA7" w:rsidRPr="00281DF2" w:rsidRDefault="001D0CA7" w:rsidP="00457599">
      <w:pPr>
        <w:pStyle w:val="paraignoreindent"/>
      </w:pPr>
      <w:bookmarkStart w:id="11" w:name="ltx_unvalid_style_009"/>
      <w:bookmarkEnd w:id="11"/>
      <w:r w:rsidRPr="00281DF2">
        <w:t>The most studied mixtures with the easiest handling are aqueous solutions of potassium chloride, sodium chloride, and ammonium chloride. The potassium chloride + water mixture has a basically simple phase diagram</w:t>
      </w:r>
      <w:r>
        <w:t>,</w:t>
      </w:r>
      <w:r w:rsidRPr="00281DF2">
        <w:t xml:space="preserve"> </w:t>
      </w:r>
      <w:r>
        <w:t>although</w:t>
      </w:r>
      <w:r w:rsidRPr="00281DF2">
        <w:t xml:space="preserve"> hydrate formation </w:t>
      </w:r>
      <w:r>
        <w:t>is reported</w:t>
      </w:r>
      <w:r w:rsidRPr="00281DF2">
        <w:t xml:space="preserve"> </w:t>
      </w:r>
      <w:r w:rsidRPr="009B384B">
        <w:t>in the vicinity of the eutectic point [31</w:t>
      </w:r>
      <w:r w:rsidR="007C7836">
        <w:t xml:space="preserve">, </w:t>
      </w:r>
      <w:r w:rsidR="008903A3">
        <w:t>32</w:t>
      </w:r>
      <w:r w:rsidRPr="009B384B">
        <w:t>]. Sodium chloride forms a hydrate below 273.15 K</w:t>
      </w:r>
      <w:r>
        <w:t>, and the anhydrous salt</w:t>
      </w:r>
      <w:r w:rsidRPr="009B384B">
        <w:t xml:space="preserve"> solubility is nearly </w:t>
      </w:r>
      <w:r w:rsidR="00F9179E">
        <w:t>independent of</w:t>
      </w:r>
      <w:r w:rsidRPr="009B384B">
        <w:t xml:space="preserve"> temperature near room temperature. For this category, only anhydrous salt solubilities were considered. In addition, since molality units are commonly used for electrolytes, the tables with </w:t>
      </w:r>
      <w:r>
        <w:t>recommended solubilities also contain this composition expression for convenience.</w:t>
      </w:r>
    </w:p>
    <w:p w14:paraId="2BBC1C25" w14:textId="77777777" w:rsidR="001D0CA7" w:rsidRPr="00281DF2" w:rsidRDefault="001D0CA7" w:rsidP="00F975BE">
      <w:pPr>
        <w:pStyle w:val="head2"/>
        <w:numPr>
          <w:ilvl w:val="0"/>
          <w:numId w:val="0"/>
        </w:numPr>
        <w:ind w:left="465"/>
      </w:pPr>
      <w:bookmarkStart w:id="12" w:name="ltx_unvalid_style_010"/>
      <w:bookmarkStart w:id="13" w:name="ltx_unvalid_style_011"/>
      <w:bookmarkEnd w:id="12"/>
      <w:bookmarkEnd w:id="13"/>
      <w:r w:rsidRPr="00281DF2">
        <w:t>Potassium chloride</w:t>
      </w:r>
      <w:r>
        <w:t xml:space="preserve"> </w:t>
      </w:r>
      <w:r w:rsidRPr="00281DF2">
        <w:t>+</w:t>
      </w:r>
      <w:r>
        <w:t xml:space="preserve"> </w:t>
      </w:r>
      <w:r w:rsidRPr="00281DF2">
        <w:t>water system</w:t>
      </w:r>
    </w:p>
    <w:p w14:paraId="6A90764E" w14:textId="33FE42FA" w:rsidR="001D0CA7" w:rsidRDefault="001D0CA7" w:rsidP="00457599">
      <w:pPr>
        <w:pStyle w:val="paraignoreindent"/>
      </w:pPr>
      <w:bookmarkStart w:id="14" w:name="ltx_unvalid_style_012"/>
      <w:bookmarkEnd w:id="14"/>
      <w:r w:rsidRPr="00281DF2">
        <w:rPr>
          <w:bCs/>
        </w:rPr>
        <w:t>The solubility of potassium chloride in water</w:t>
      </w:r>
      <w:r w:rsidRPr="00281DF2">
        <w:t xml:space="preserve"> was discussed in SDS-47 </w:t>
      </w:r>
      <w:r>
        <w:t>[31] (</w:t>
      </w:r>
      <w:r w:rsidRPr="009B384B">
        <w:t>hereafter, the abbreviation SDS-X-Y is used for “</w:t>
      </w:r>
      <w:r w:rsidRPr="009B384B">
        <w:rPr>
          <w:i/>
          <w:iCs/>
        </w:rPr>
        <w:t>Solubility Data Series</w:t>
      </w:r>
      <w:r w:rsidRPr="009B384B">
        <w:t xml:space="preserve">, Volume </w:t>
      </w:r>
      <w:r w:rsidRPr="00012918">
        <w:t>X, Part Y”; if Volume X does not have separate parts, its abbreviation is contracted to SDS-X</w:t>
      </w:r>
      <w:r>
        <w:t>)</w:t>
      </w:r>
      <w:r w:rsidRPr="00281DF2">
        <w:t xml:space="preserve"> and in Krumgalz’s review </w:t>
      </w:r>
      <w:r>
        <w:t>[32]</w:t>
      </w:r>
      <w:r w:rsidRPr="00281DF2">
        <w:t xml:space="preserve">. Additional data sources available from the NIST/TRC Source database </w:t>
      </w:r>
      <w:r>
        <w:t>[8]</w:t>
      </w:r>
      <w:r w:rsidRPr="00281DF2">
        <w:t xml:space="preserve"> (Supplement </w:t>
      </w:r>
      <w:r>
        <w:t>2F</w:t>
      </w:r>
      <w:r w:rsidRPr="00281DF2">
        <w:t xml:space="preserve">) do not </w:t>
      </w:r>
      <w:r>
        <w:t>affect</w:t>
      </w:r>
      <w:r w:rsidRPr="00281DF2">
        <w:t xml:space="preserve"> their evaluations</w:t>
      </w:r>
      <w:r>
        <w:t xml:space="preserve">, since they are consistent with the previous </w:t>
      </w:r>
      <w:r w:rsidRPr="009B384B">
        <w:t xml:space="preserve">data except for two </w:t>
      </w:r>
      <w:r>
        <w:t xml:space="preserve">points from </w:t>
      </w:r>
      <w:r w:rsidRPr="00856967">
        <w:t>[</w:t>
      </w:r>
      <w:r>
        <w:t>33</w:t>
      </w:r>
      <w:r w:rsidRPr="00856967">
        <w:t>,</w:t>
      </w:r>
      <w:r>
        <w:t xml:space="preserve"> 34</w:t>
      </w:r>
      <w:r w:rsidRPr="00856967">
        <w:t>]</w:t>
      </w:r>
      <w:r w:rsidRPr="00281DF2">
        <w:t xml:space="preserve">. The </w:t>
      </w:r>
      <w:r>
        <w:t xml:space="preserve">experimental data cited in Refs. [31, 32] (excluding the points </w:t>
      </w:r>
      <w:r w:rsidR="00414433">
        <w:t xml:space="preserve">consistently </w:t>
      </w:r>
      <w:r>
        <w:t xml:space="preserve">rejected in both reviews) as well as all additional data from </w:t>
      </w:r>
      <w:r w:rsidRPr="009B384B">
        <w:t xml:space="preserve">Supplement 2F, are shown </w:t>
      </w:r>
      <w:r>
        <w:t>in Figure 3</w:t>
      </w:r>
      <w:r w:rsidRPr="00281DF2">
        <w:t xml:space="preserve">. </w:t>
      </w:r>
    </w:p>
    <w:p w14:paraId="43177763" w14:textId="7FE89A95" w:rsidR="001D0CA7" w:rsidRDefault="001D0CA7" w:rsidP="00457599">
      <w:pPr>
        <w:pStyle w:val="paragraph"/>
      </w:pPr>
      <w:bookmarkStart w:id="15" w:name="ltx_unvalid_style_013"/>
      <w:bookmarkStart w:id="16" w:name="ltx_unvalid_style_018"/>
      <w:bookmarkEnd w:id="15"/>
      <w:bookmarkEnd w:id="16"/>
      <w:r w:rsidRPr="00340E75">
        <w:t xml:space="preserve">The two solubility </w:t>
      </w:r>
      <w:r>
        <w:t xml:space="preserve">evaluations [31, 32] are comparable, but the SDS one was selected here due to its better performance at lower temperatures, which is of interest for the current project. </w:t>
      </w:r>
      <w:bookmarkStart w:id="17" w:name="_Hlk91676376"/>
      <w:r w:rsidR="003B7CD0">
        <w:t>Interested readers are referred to the supporting information spreadsheet file from Ref. [32] for the plot showing deviations of available literature data from Krumgalz’s evaluation.</w:t>
      </w:r>
      <w:bookmarkEnd w:id="17"/>
      <w:r w:rsidR="003B7CD0">
        <w:t xml:space="preserve"> </w:t>
      </w:r>
      <w:r w:rsidRPr="00281DF2">
        <w:t>The mole</w:t>
      </w:r>
      <w:r>
        <w:t>-</w:t>
      </w:r>
      <w:r w:rsidRPr="00281DF2">
        <w:t xml:space="preserve">fraction solubility of </w:t>
      </w:r>
      <w:r>
        <w:t>potassium chloride</w:t>
      </w:r>
      <w:r w:rsidRPr="00281DF2">
        <w:t xml:space="preserve"> in water </w:t>
      </w:r>
      <w:r>
        <w:t>between</w:t>
      </w:r>
      <w:r w:rsidRPr="00281DF2">
        <w:t xml:space="preserve"> </w:t>
      </w:r>
      <w:r>
        <w:t>(</w:t>
      </w:r>
      <w:r w:rsidRPr="00281DF2">
        <w:t>262</w:t>
      </w:r>
      <w:r>
        <w:t xml:space="preserve"> and </w:t>
      </w:r>
      <w:r w:rsidRPr="00281DF2">
        <w:t>1044</w:t>
      </w:r>
      <w:r>
        <w:t>)</w:t>
      </w:r>
      <w:r w:rsidRPr="00281DF2">
        <w:t xml:space="preserve"> K </w:t>
      </w:r>
      <w:r>
        <w:t>wa</w:t>
      </w:r>
      <w:r w:rsidRPr="00281DF2">
        <w:t xml:space="preserve">s smoothed in </w:t>
      </w:r>
      <w:r>
        <w:t>Ref. [31]</w:t>
      </w:r>
      <w:r w:rsidRPr="00281DF2">
        <w:t xml:space="preserve"> by the following equation:</w:t>
      </w:r>
    </w:p>
    <w:p w14:paraId="764BDDC3" w14:textId="327EB494" w:rsidR="001D0CA7" w:rsidRPr="00715963" w:rsidRDefault="001D0CA7" w:rsidP="00457599">
      <w:pPr>
        <w:pStyle w:val="formulablock"/>
        <w:rPr>
          <w:iCs/>
        </w:rPr>
      </w:pPr>
      <w:bookmarkStart w:id="18" w:name="ltx_unvalid_style_014"/>
      <w:bookmarkEnd w:id="18"/>
      <w:r w:rsidRPr="00715963">
        <w:t>2</w:t>
      </w:r>
      <w:r>
        <w:t>ln[2</w:t>
      </w:r>
      <w:r w:rsidRPr="00715963">
        <w:rPr>
          <w:i/>
          <w:iCs/>
        </w:rPr>
        <w:t>x</w:t>
      </w:r>
      <w:r w:rsidRPr="00715963">
        <w:rPr>
          <w:vertAlign w:val="subscript"/>
        </w:rPr>
        <w:t>1</w:t>
      </w:r>
      <w:r>
        <w:t xml:space="preserve">/(1 + </w:t>
      </w:r>
      <w:r w:rsidRPr="00715963">
        <w:rPr>
          <w:i/>
          <w:iCs/>
        </w:rPr>
        <w:t>x</w:t>
      </w:r>
      <w:r w:rsidRPr="00715963">
        <w:rPr>
          <w:vertAlign w:val="subscript"/>
        </w:rPr>
        <w:t>1</w:t>
      </w:r>
      <w:r>
        <w:t xml:space="preserve">)] = </w:t>
      </w:r>
      <w:r w:rsidRPr="00715963">
        <w:t>2</w:t>
      </w:r>
      <w:r>
        <w:t>ln[2</w:t>
      </w:r>
      <w:r>
        <w:rPr>
          <w:i/>
          <w:iCs/>
        </w:rPr>
        <w:t>m</w:t>
      </w:r>
      <w:r w:rsidRPr="00715963">
        <w:rPr>
          <w:vertAlign w:val="subscript"/>
        </w:rPr>
        <w:t>1</w:t>
      </w:r>
      <w:r>
        <w:t>/(</w:t>
      </w:r>
      <w:r w:rsidRPr="00026739">
        <w:rPr>
          <w:i/>
          <w:iCs/>
        </w:rPr>
        <w:t>M</w:t>
      </w:r>
      <w:r w:rsidRPr="00026739">
        <w:rPr>
          <w:vertAlign w:val="subscript"/>
        </w:rPr>
        <w:t>2</w:t>
      </w:r>
      <w:r w:rsidR="00510C86" w:rsidRPr="00510C86">
        <w:rPr>
          <w:vertAlign w:val="superscript"/>
          <w:lang w:val="de-DE"/>
        </w:rPr>
        <w:t>−</w:t>
      </w:r>
      <w:r w:rsidRPr="00026739">
        <w:rPr>
          <w:vertAlign w:val="superscript"/>
        </w:rPr>
        <w:t>1</w:t>
      </w:r>
      <w:r>
        <w:t xml:space="preserve"> + 2</w:t>
      </w:r>
      <w:r>
        <w:rPr>
          <w:i/>
          <w:iCs/>
        </w:rPr>
        <w:t>m</w:t>
      </w:r>
      <w:r w:rsidRPr="00715963">
        <w:rPr>
          <w:vertAlign w:val="subscript"/>
        </w:rPr>
        <w:t>1</w:t>
      </w:r>
      <w:r>
        <w:t xml:space="preserve">)] = </w:t>
      </w:r>
      <w:r w:rsidRPr="00CA3409">
        <w:rPr>
          <w:rFonts w:eastAsiaTheme="minorEastAsia"/>
          <w:i/>
          <w:iCs/>
        </w:rPr>
        <w:t>A</w:t>
      </w:r>
      <w:r w:rsidR="006A3ABF">
        <w:t xml:space="preserve"> (</w:t>
      </w:r>
      <w:r w:rsidRPr="00715963">
        <w:rPr>
          <w:i/>
          <w:iCs/>
        </w:rPr>
        <w:t>T</w:t>
      </w:r>
      <w:r w:rsidR="006A3ABF">
        <w:t>/K)</w:t>
      </w:r>
      <w:r w:rsidR="006A3ABF" w:rsidRPr="00510C86">
        <w:rPr>
          <w:vertAlign w:val="superscript"/>
          <w:lang w:val="de-DE"/>
        </w:rPr>
        <w:t>−</w:t>
      </w:r>
      <w:r w:rsidR="006A3ABF" w:rsidRPr="00026739">
        <w:rPr>
          <w:vertAlign w:val="superscript"/>
        </w:rPr>
        <w:t>1</w:t>
      </w:r>
      <w:r>
        <w:t xml:space="preserve"> </w:t>
      </w:r>
      <w:r>
        <w:rPr>
          <w:rFonts w:eastAsiaTheme="minorEastAsia"/>
        </w:rPr>
        <w:t xml:space="preserve">+ </w:t>
      </w:r>
      <w:r w:rsidRPr="00CA3409">
        <w:rPr>
          <w:rFonts w:eastAsiaTheme="minorEastAsia"/>
          <w:i/>
          <w:iCs/>
        </w:rPr>
        <w:t>B</w:t>
      </w:r>
      <w:r>
        <w:rPr>
          <w:i/>
        </w:rPr>
        <w:t xml:space="preserve"> </w:t>
      </w:r>
      <w:r>
        <w:rPr>
          <w:iCs/>
        </w:rPr>
        <w:t>ln(</w:t>
      </w:r>
      <w:r w:rsidRPr="00715963">
        <w:rPr>
          <w:i/>
        </w:rPr>
        <w:t>T</w:t>
      </w:r>
      <w:r w:rsidR="006A3ABF">
        <w:rPr>
          <w:iCs/>
        </w:rPr>
        <w:t>/K</w:t>
      </w:r>
      <w:r>
        <w:rPr>
          <w:iCs/>
        </w:rPr>
        <w:t xml:space="preserve">) + </w:t>
      </w:r>
      <w:r w:rsidRPr="00CA3409">
        <w:rPr>
          <w:rFonts w:eastAsiaTheme="minorEastAsia"/>
          <w:i/>
          <w:iCs/>
        </w:rPr>
        <w:t>C</w:t>
      </w:r>
      <w:r>
        <w:rPr>
          <w:i/>
        </w:rPr>
        <w:t xml:space="preserve"> </w:t>
      </w:r>
      <w:r w:rsidR="006A3ABF" w:rsidRPr="006A3ABF">
        <w:rPr>
          <w:iCs/>
        </w:rPr>
        <w:t>(</w:t>
      </w:r>
      <w:r>
        <w:rPr>
          <w:i/>
        </w:rPr>
        <w:t>T</w:t>
      </w:r>
      <w:r w:rsidR="006A3ABF">
        <w:rPr>
          <w:iCs/>
        </w:rPr>
        <w:t>/K)</w:t>
      </w:r>
      <w:r>
        <w:rPr>
          <w:iCs/>
        </w:rPr>
        <w:t xml:space="preserve"> + </w:t>
      </w:r>
      <w:r w:rsidRPr="00CA3409">
        <w:rPr>
          <w:rFonts w:eastAsiaTheme="minorEastAsia"/>
          <w:i/>
          <w:iCs/>
        </w:rPr>
        <w:t>D</w:t>
      </w:r>
      <w:r>
        <w:rPr>
          <w:iCs/>
        </w:rPr>
        <w:t xml:space="preserve"> </w:t>
      </w:r>
      <w:r>
        <w:rPr>
          <w:rFonts w:eastAsiaTheme="minorEastAsia"/>
        </w:rPr>
        <w:t xml:space="preserve">+ </w:t>
      </w:r>
      <w:r w:rsidRPr="00CA3409">
        <w:rPr>
          <w:rFonts w:eastAsiaTheme="minorEastAsia"/>
          <w:i/>
          <w:iCs/>
        </w:rPr>
        <w:t>J</w:t>
      </w:r>
      <w:r>
        <w:rPr>
          <w:i/>
        </w:rPr>
        <w:t xml:space="preserve"> </w:t>
      </w:r>
      <w:r w:rsidR="006A3ABF">
        <w:rPr>
          <w:iCs/>
        </w:rPr>
        <w:t>(</w:t>
      </w:r>
      <w:r w:rsidRPr="006A3ABF">
        <w:rPr>
          <w:i/>
        </w:rPr>
        <w:t>T</w:t>
      </w:r>
      <w:r w:rsidR="006A3ABF">
        <w:rPr>
          <w:iCs/>
        </w:rPr>
        <w:t>/K)</w:t>
      </w:r>
      <w:r w:rsidRPr="006A3ABF">
        <w:rPr>
          <w:iCs/>
          <w:vertAlign w:val="superscript"/>
        </w:rPr>
        <w:t>2</w:t>
      </w:r>
      <w:r>
        <w:rPr>
          <w:rFonts w:eastAsiaTheme="minorEastAsia"/>
        </w:rPr>
        <w:t>,</w:t>
      </w:r>
      <w:r>
        <w:rPr>
          <w:rFonts w:eastAsiaTheme="minorEastAsia"/>
        </w:rPr>
        <w:tab/>
      </w:r>
      <w:r>
        <w:rPr>
          <w:rFonts w:eastAsiaTheme="minorEastAsia"/>
        </w:rPr>
        <w:tab/>
      </w:r>
      <w:r>
        <w:rPr>
          <w:rFonts w:eastAsiaTheme="minorEastAsia"/>
        </w:rPr>
        <w:tab/>
      </w:r>
      <w:r w:rsidR="00931531">
        <w:rPr>
          <w:rFonts w:eastAsiaTheme="minorEastAsia"/>
        </w:rPr>
        <w:tab/>
      </w:r>
      <w:r w:rsidR="00931531">
        <w:rPr>
          <w:rFonts w:eastAsiaTheme="minorEastAsia"/>
        </w:rPr>
        <w:tab/>
      </w:r>
      <w:r w:rsidR="00931531">
        <w:rPr>
          <w:rFonts w:eastAsiaTheme="minorEastAsia"/>
        </w:rPr>
        <w:tab/>
      </w:r>
      <w:r w:rsidR="00931531">
        <w:rPr>
          <w:rFonts w:eastAsiaTheme="minorEastAsia"/>
        </w:rPr>
        <w:tab/>
      </w:r>
      <w:r w:rsidR="00931531">
        <w:rPr>
          <w:rFonts w:eastAsiaTheme="minorEastAsia"/>
        </w:rPr>
        <w:tab/>
      </w:r>
      <w:r w:rsidR="00931531">
        <w:rPr>
          <w:rFonts w:eastAsiaTheme="minorEastAsia"/>
        </w:rPr>
        <w:tab/>
      </w:r>
      <w:r w:rsidR="00931531">
        <w:rPr>
          <w:rFonts w:eastAsiaTheme="minorEastAsia"/>
        </w:rPr>
        <w:tab/>
      </w:r>
      <w:r w:rsidR="00931531">
        <w:rPr>
          <w:rFonts w:eastAsiaTheme="minorEastAsia"/>
        </w:rPr>
        <w:tab/>
      </w:r>
      <w:r w:rsidRPr="00281DF2">
        <w:rPr>
          <w:rFonts w:eastAsiaTheme="minorEastAsia"/>
        </w:rPr>
        <w:t>(</w:t>
      </w:r>
      <w:r>
        <w:rPr>
          <w:rFonts w:eastAsiaTheme="minorEastAsia"/>
        </w:rPr>
        <w:t>11</w:t>
      </w:r>
      <w:r w:rsidRPr="00281DF2">
        <w:rPr>
          <w:rFonts w:eastAsiaTheme="minorEastAsia"/>
        </w:rPr>
        <w:t>)</w:t>
      </w:r>
    </w:p>
    <w:p w14:paraId="57878902" w14:textId="2D315870" w:rsidR="001D0CA7" w:rsidRDefault="001D0CA7" w:rsidP="00457599">
      <w:pPr>
        <w:pStyle w:val="paraignoreindent"/>
      </w:pPr>
      <w:bookmarkStart w:id="19" w:name="ltx_unvalid_style_015"/>
      <w:bookmarkEnd w:id="19"/>
      <w:r w:rsidRPr="00281DF2">
        <w:t xml:space="preserve">where </w:t>
      </w:r>
      <w:r w:rsidRPr="001365F5">
        <w:rPr>
          <w:i/>
          <w:iCs/>
        </w:rPr>
        <w:t>A</w:t>
      </w:r>
      <w:r>
        <w:t xml:space="preserve"> through </w:t>
      </w:r>
      <w:r>
        <w:rPr>
          <w:i/>
          <w:iCs/>
        </w:rPr>
        <w:t>J</w:t>
      </w:r>
      <w:r w:rsidRPr="00281DF2">
        <w:t xml:space="preserve"> are </w:t>
      </w:r>
      <w:r>
        <w:t xml:space="preserve">the </w:t>
      </w:r>
      <w:r w:rsidRPr="00281DF2">
        <w:t>empirical fitting parameters</w:t>
      </w:r>
      <w:r>
        <w:t>;</w:t>
      </w:r>
      <w:r w:rsidRPr="008F01FF">
        <w:t xml:space="preserve"> </w:t>
      </w:r>
      <w:r w:rsidRPr="008F01FF">
        <w:rPr>
          <w:i/>
        </w:rPr>
        <w:t>T</w:t>
      </w:r>
      <w:r w:rsidRPr="008F01FF">
        <w:t xml:space="preserve"> is </w:t>
      </w:r>
      <w:r>
        <w:t xml:space="preserve">the </w:t>
      </w:r>
      <w:r w:rsidRPr="008F01FF">
        <w:t>temperature</w:t>
      </w:r>
      <w:r>
        <w:t xml:space="preserve"> in K;</w:t>
      </w:r>
      <w:r w:rsidRPr="008F01FF">
        <w:t xml:space="preserve"> </w:t>
      </w:r>
      <w:r w:rsidRPr="008F01FF">
        <w:rPr>
          <w:i/>
        </w:rPr>
        <w:t>x</w:t>
      </w:r>
      <w:r>
        <w:rPr>
          <w:vertAlign w:val="subscript"/>
        </w:rPr>
        <w:t>1</w:t>
      </w:r>
      <w:r w:rsidRPr="008F01FF">
        <w:t xml:space="preserve"> </w:t>
      </w:r>
      <w:r>
        <w:t>is</w:t>
      </w:r>
      <w:r w:rsidRPr="008F01FF">
        <w:t xml:space="preserve"> </w:t>
      </w:r>
      <w:r>
        <w:t xml:space="preserve">the </w:t>
      </w:r>
      <w:r w:rsidRPr="008F01FF">
        <w:t xml:space="preserve">mole fraction of </w:t>
      </w:r>
      <w:r>
        <w:t xml:space="preserve">the salt; </w:t>
      </w:r>
      <w:r>
        <w:rPr>
          <w:i/>
        </w:rPr>
        <w:t>m</w:t>
      </w:r>
      <w:r>
        <w:rPr>
          <w:vertAlign w:val="subscript"/>
        </w:rPr>
        <w:t>1</w:t>
      </w:r>
      <w:r w:rsidRPr="008F01FF">
        <w:t xml:space="preserve"> </w:t>
      </w:r>
      <w:r>
        <w:t>is</w:t>
      </w:r>
      <w:r w:rsidRPr="008F01FF">
        <w:t xml:space="preserve"> </w:t>
      </w:r>
      <w:r>
        <w:t>the molality</w:t>
      </w:r>
      <w:r w:rsidRPr="008F01FF">
        <w:t xml:space="preserve"> of </w:t>
      </w:r>
      <w:r>
        <w:t>the salt</w:t>
      </w:r>
      <w:r w:rsidR="00741CA7">
        <w:t xml:space="preserve"> in </w:t>
      </w:r>
      <w:r w:rsidR="00835545">
        <w:t>mol</w:t>
      </w:r>
      <w:r w:rsidR="00741CA7">
        <w:t>⸱</w:t>
      </w:r>
      <w:r w:rsidR="00835545">
        <w:t>kg</w:t>
      </w:r>
      <w:r w:rsidR="00741CA7" w:rsidRPr="00510C86">
        <w:rPr>
          <w:vertAlign w:val="superscript"/>
          <w:lang w:val="de-DE"/>
        </w:rPr>
        <w:t>−</w:t>
      </w:r>
      <w:r w:rsidR="00741CA7" w:rsidRPr="00026739">
        <w:rPr>
          <w:vertAlign w:val="superscript"/>
        </w:rPr>
        <w:t>1</w:t>
      </w:r>
      <w:r>
        <w:t xml:space="preserve">; </w:t>
      </w:r>
      <w:r w:rsidRPr="00026739">
        <w:rPr>
          <w:i/>
          <w:iCs/>
        </w:rPr>
        <w:t>M</w:t>
      </w:r>
      <w:r w:rsidRPr="00026739">
        <w:rPr>
          <w:vertAlign w:val="subscript"/>
        </w:rPr>
        <w:t>2</w:t>
      </w:r>
      <w:r>
        <w:t xml:space="preserve"> is the molar mass of water in kg⸱mol</w:t>
      </w:r>
      <w:r w:rsidR="00510C86" w:rsidRPr="00510C86">
        <w:rPr>
          <w:vertAlign w:val="superscript"/>
          <w:lang w:val="de-DE"/>
        </w:rPr>
        <w:t>−</w:t>
      </w:r>
      <w:r w:rsidRPr="00026739">
        <w:rPr>
          <w:vertAlign w:val="superscript"/>
        </w:rPr>
        <w:t>1</w:t>
      </w:r>
      <w:r>
        <w:t xml:space="preserve">. The equation parameters for the system are listed in Table 5. </w:t>
      </w:r>
    </w:p>
    <w:p w14:paraId="05A005A5" w14:textId="3A1CDEFE" w:rsidR="001D0CA7" w:rsidRDefault="001D0CA7" w:rsidP="00457599">
      <w:pPr>
        <w:pStyle w:val="paragraph"/>
      </w:pPr>
      <w:bookmarkStart w:id="20" w:name="ltx_unvalid_style_016"/>
      <w:bookmarkEnd w:id="20"/>
      <w:r>
        <w:t xml:space="preserve">It is clear from </w:t>
      </w:r>
      <w:r w:rsidRPr="00FE7EE8">
        <w:t xml:space="preserve">Figure 3 and Figure S5 in Supplement 2G that the SDS evaluation has a bias above 570 K. Accordingly, we restrict our recommendation </w:t>
      </w:r>
      <w:r w:rsidR="009E470D">
        <w:t xml:space="preserve">in Table 5 </w:t>
      </w:r>
      <w:r w:rsidRPr="00FE7EE8">
        <w:t xml:space="preserve">to </w:t>
      </w:r>
      <w:r w:rsidRPr="00FE7EE8">
        <w:rPr>
          <w:i/>
          <w:iCs/>
        </w:rPr>
        <w:t>T</w:t>
      </w:r>
      <w:r w:rsidRPr="00FE7EE8">
        <w:t>/K ≤ 570. It is also suggested in Ref. [32] that an unstable form of KCl⸱</w:t>
      </w:r>
      <w:r w:rsidRPr="00FE7EE8">
        <w:rPr>
          <w:i/>
          <w:iCs/>
        </w:rPr>
        <w:t>x</w:t>
      </w:r>
      <w:r w:rsidRPr="00FE7EE8">
        <w:t>H</w:t>
      </w:r>
      <w:r w:rsidRPr="00FE7EE8">
        <w:rPr>
          <w:vertAlign w:val="subscript"/>
        </w:rPr>
        <w:t>2</w:t>
      </w:r>
      <w:r w:rsidRPr="00FE7EE8">
        <w:t xml:space="preserve">O may be formed below 268 K. Though this claim is made in very </w:t>
      </w:r>
      <w:r>
        <w:t xml:space="preserve">few works, some care should be taken below 268 K to confirm the solid phase identity. </w:t>
      </w:r>
    </w:p>
    <w:p w14:paraId="67053E57" w14:textId="339B9BCB" w:rsidR="001D0CA7" w:rsidRDefault="001D0CA7" w:rsidP="00457599">
      <w:pPr>
        <w:pStyle w:val="paragraph"/>
      </w:pPr>
      <w:bookmarkStart w:id="21" w:name="ltx_unvalid_style_017"/>
      <w:bookmarkEnd w:id="21"/>
      <w:r>
        <w:t>Smoothed</w:t>
      </w:r>
      <w:r w:rsidRPr="00281DF2">
        <w:t xml:space="preserve"> </w:t>
      </w:r>
      <w:r w:rsidRPr="00FE7EE8">
        <w:t xml:space="preserve">solubility data calculated from the equation from Ref. [31] are given in Table 6. The eutectic point is at </w:t>
      </w:r>
      <w:r w:rsidRPr="00FE7EE8">
        <w:rPr>
          <w:i/>
          <w:iCs/>
        </w:rPr>
        <w:t>T</w:t>
      </w:r>
      <w:r w:rsidRPr="00FE7EE8">
        <w:t xml:space="preserve"> = 262.505 K </w:t>
      </w:r>
      <w:r w:rsidR="00DB54C9">
        <w:t>with calculated</w:t>
      </w:r>
      <w:r w:rsidR="00DB54C9" w:rsidRPr="00FE7EE8">
        <w:t xml:space="preserve"> </w:t>
      </w:r>
      <w:r w:rsidRPr="00FE7EE8">
        <w:rPr>
          <w:i/>
          <w:iCs/>
        </w:rPr>
        <w:t>x</w:t>
      </w:r>
      <w:r w:rsidRPr="006B206B">
        <w:rPr>
          <w:vertAlign w:val="subscript"/>
        </w:rPr>
        <w:t>1</w:t>
      </w:r>
      <w:r w:rsidRPr="00FE7EE8">
        <w:t> = 0.</w:t>
      </w:r>
      <w:r w:rsidR="00DB54C9" w:rsidRPr="00FE7EE8">
        <w:t>055</w:t>
      </w:r>
      <w:r w:rsidR="00DB54C9">
        <w:t>8</w:t>
      </w:r>
      <w:r w:rsidR="00DB54C9" w:rsidRPr="00FE7EE8">
        <w:t xml:space="preserve"> </w:t>
      </w:r>
      <w:r w:rsidRPr="00FE7EE8">
        <w:t xml:space="preserve">as reported in Ref. [31]. The SDS-47 [31] relative uncertainty estimate for the whole temperature range was 2.5%. Based on the scatter analysis (Figures S5), we estimated the uncertainties in Table 6 for both temperature and composition representations. </w:t>
      </w:r>
    </w:p>
    <w:p w14:paraId="4091A64D" w14:textId="77777777" w:rsidR="00931531" w:rsidRPr="00281DF2" w:rsidRDefault="00931531" w:rsidP="00931531">
      <w:pPr>
        <w:pStyle w:val="paragraph"/>
      </w:pPr>
      <w:r w:rsidRPr="00281DF2">
        <w:t xml:space="preserve">Thermodynamic evaluation of </w:t>
      </w:r>
      <w:r w:rsidRPr="00C63F93">
        <w:t xml:space="preserve">potassium chloride + water that corroborated the solubility data by models consistent with other property data have been done by </w:t>
      </w:r>
      <w:r w:rsidRPr="00C63F93">
        <w:rPr>
          <w:bCs/>
        </w:rPr>
        <w:t>Pabalan</w:t>
      </w:r>
      <w:r w:rsidRPr="00C63F93">
        <w:t xml:space="preserve"> and Pitzer [35] and Archer [36]. The most recent publication [37] cites those and re-applies the Pitzer model. We additionally verified the consistency of the solubility data with other measured thermodynamic properties with the Pitzer model using the parameters and procedures implemented in the </w:t>
      </w:r>
      <w:r w:rsidRPr="00C63F93">
        <w:lastRenderedPageBreak/>
        <w:t>PHREEQC program [3</w:t>
      </w:r>
      <w:r>
        <w:t>8</w:t>
      </w:r>
      <w:r w:rsidRPr="00C63F93">
        <w:t>, 3</w:t>
      </w:r>
      <w:r>
        <w:t>9</w:t>
      </w:r>
      <w:r w:rsidRPr="00C63F93">
        <w:t xml:space="preserve">] designed for aqueous geochemical calculations, as shown in Figure </w:t>
      </w:r>
      <w:r>
        <w:t xml:space="preserve">S6 in </w:t>
      </w:r>
      <w:r w:rsidRPr="00243D19">
        <w:t xml:space="preserve">Supplement </w:t>
      </w:r>
      <w:r>
        <w:t>2G</w:t>
      </w:r>
      <w:r w:rsidRPr="00243D19">
        <w:t>.</w:t>
      </w:r>
      <w:r>
        <w:t xml:space="preserve"> It should be noted that the comparison is limited to </w:t>
      </w:r>
      <w:r w:rsidRPr="00FE7EE8">
        <w:rPr>
          <w:i/>
          <w:iCs/>
        </w:rPr>
        <w:t>T</w:t>
      </w:r>
      <w:r w:rsidRPr="00FE7EE8">
        <w:t>/K ≤ </w:t>
      </w:r>
      <w:r>
        <w:t xml:space="preserve">523. </w:t>
      </w:r>
    </w:p>
    <w:p w14:paraId="4F3580AC" w14:textId="5E0ED5EA" w:rsidR="001D0CA7" w:rsidRPr="00281DF2" w:rsidRDefault="00E15F60" w:rsidP="00457599">
      <w:pPr>
        <w:pStyle w:val="figure"/>
      </w:pPr>
      <w:r>
        <w:rPr>
          <w:noProof/>
        </w:rPr>
        <w:drawing>
          <wp:inline distT="0" distB="0" distL="0" distR="0" wp14:anchorId="7A315A74" wp14:editId="6F64363F">
            <wp:extent cx="5760720" cy="4378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760720" cy="4378325"/>
                    </a:xfrm>
                    <a:prstGeom prst="rect">
                      <a:avLst/>
                    </a:prstGeom>
                  </pic:spPr>
                </pic:pic>
              </a:graphicData>
            </a:graphic>
          </wp:inline>
        </w:drawing>
      </w:r>
    </w:p>
    <w:p w14:paraId="529623FE" w14:textId="1195946D" w:rsidR="001D0CA7" w:rsidRDefault="00E15F60" w:rsidP="00E15F60">
      <w:pPr>
        <w:pStyle w:val="captionfigure"/>
      </w:pPr>
      <w:bookmarkStart w:id="22" w:name="ltx_unvalid_style_019"/>
      <w:bookmarkEnd w:id="22"/>
      <w:r>
        <w:rPr>
          <w:rStyle w:val="bold"/>
        </w:rPr>
        <w:t>Fig. </w:t>
      </w:r>
      <w:r>
        <w:rPr>
          <w:rStyle w:val="bold"/>
        </w:rPr>
        <w:fldChar w:fldCharType="begin"/>
      </w:r>
      <w:r>
        <w:rPr>
          <w:rStyle w:val="bold"/>
        </w:rPr>
        <w:instrText xml:space="preserve"> SEQ figure \* MERGEFORMAT </w:instrText>
      </w:r>
      <w:r>
        <w:rPr>
          <w:rStyle w:val="bold"/>
        </w:rPr>
        <w:fldChar w:fldCharType="separate"/>
      </w:r>
      <w:r w:rsidR="0028232A">
        <w:rPr>
          <w:rStyle w:val="bold"/>
          <w:noProof/>
        </w:rPr>
        <w:t>3</w:t>
      </w:r>
      <w:r>
        <w:rPr>
          <w:rStyle w:val="bold"/>
        </w:rPr>
        <w:fldChar w:fldCharType="end"/>
      </w:r>
      <w:r>
        <w:rPr>
          <w:rStyle w:val="bold"/>
        </w:rPr>
        <w:t>:</w:t>
      </w:r>
      <w:r w:rsidRPr="00E15F60">
        <w:t xml:space="preserve"> </w:t>
      </w:r>
      <w:r w:rsidR="001D0CA7" w:rsidRPr="00281DF2">
        <w:t>Experimental mole-fraction solubility data for potassium chloride (1) in water</w:t>
      </w:r>
      <w:r w:rsidR="001D0CA7">
        <w:t xml:space="preserve"> </w:t>
      </w:r>
      <w:r w:rsidR="001D0CA7" w:rsidRPr="00281DF2">
        <w:t xml:space="preserve">(2) </w:t>
      </w:r>
      <w:r w:rsidR="001D0CA7">
        <w:t xml:space="preserve">cited in Refs. [31, 32] (excluding rejected points) as well as all additional data from Supplement 2F </w:t>
      </w:r>
      <w:r w:rsidR="001D0CA7" w:rsidRPr="00281DF2">
        <w:t>(dots) vs the SDS equation (</w:t>
      </w:r>
      <w:r w:rsidR="001D0CA7">
        <w:t>11</w:t>
      </w:r>
      <w:r w:rsidR="001D0CA7" w:rsidRPr="00281DF2">
        <w:t xml:space="preserve">) </w:t>
      </w:r>
      <w:r w:rsidR="001D0CA7">
        <w:t>with the parameters from Table 5</w:t>
      </w:r>
      <w:r w:rsidR="001D0CA7" w:rsidRPr="00281DF2">
        <w:t xml:space="preserve"> (line</w:t>
      </w:r>
      <w:r w:rsidR="001D0CA7">
        <w:t xml:space="preserve">: dark blue </w:t>
      </w:r>
      <w:r w:rsidR="0065185C">
        <w:t>—</w:t>
      </w:r>
      <w:r w:rsidR="001D0CA7">
        <w:t xml:space="preserve"> within the </w:t>
      </w:r>
      <w:r w:rsidR="00266EBB">
        <w:t xml:space="preserve">temperature range </w:t>
      </w:r>
      <w:r w:rsidR="00266EBB" w:rsidRPr="00266EBB">
        <w:t>accepted for the purpose of this report</w:t>
      </w:r>
      <w:r w:rsidR="009E470D">
        <w:t xml:space="preserve"> as indicated in Table 5</w:t>
      </w:r>
      <w:r w:rsidR="001D0CA7">
        <w:t xml:space="preserve">, light blue </w:t>
      </w:r>
      <w:r w:rsidR="0065185C">
        <w:t>—</w:t>
      </w:r>
      <w:r w:rsidR="001D0CA7">
        <w:t xml:space="preserve"> outside of </w:t>
      </w:r>
      <w:r w:rsidR="00266EBB">
        <w:t>that temperature range</w:t>
      </w:r>
      <w:r w:rsidR="001D0CA7" w:rsidRPr="00281DF2">
        <w:t xml:space="preserve">). Two </w:t>
      </w:r>
      <w:r w:rsidR="001D0CA7">
        <w:t xml:space="preserve">deviating points from additional </w:t>
      </w:r>
      <w:r w:rsidR="001D0CA7" w:rsidRPr="00281DF2">
        <w:t xml:space="preserve">sources </w:t>
      </w:r>
      <w:r w:rsidR="001D0CA7">
        <w:t>[33, 34]</w:t>
      </w:r>
      <w:r w:rsidR="001D0CA7" w:rsidRPr="00281DF2">
        <w:t xml:space="preserve"> are highlighted in </w:t>
      </w:r>
      <w:r w:rsidR="001D0CA7">
        <w:t>red</w:t>
      </w:r>
      <w:r w:rsidR="001D0CA7" w:rsidRPr="00281DF2">
        <w:t>.</w:t>
      </w:r>
    </w:p>
    <w:p w14:paraId="042C1A3A" w14:textId="77777777" w:rsidR="00C70F36" w:rsidRDefault="00C70F36" w:rsidP="00E15F60">
      <w:pPr>
        <w:pStyle w:val="captionfigure"/>
      </w:pPr>
    </w:p>
    <w:p w14:paraId="607C78F4" w14:textId="3AD43FD3" w:rsidR="00CE1E11" w:rsidRPr="00CE1E11" w:rsidRDefault="00CE1E11" w:rsidP="00CE1E11">
      <w:pPr>
        <w:pStyle w:val="captiontable"/>
        <w:rPr>
          <w:rStyle w:val="bold"/>
        </w:rPr>
      </w:pPr>
      <w:r>
        <w:rPr>
          <w:rStyle w:val="bold"/>
        </w:rPr>
        <w:t>Tab. </w:t>
      </w:r>
      <w:r>
        <w:rPr>
          <w:rStyle w:val="bold"/>
        </w:rPr>
        <w:fldChar w:fldCharType="begin"/>
      </w:r>
      <w:r>
        <w:rPr>
          <w:rStyle w:val="bold"/>
        </w:rPr>
        <w:instrText xml:space="preserve"> SEQ table \* MERGEFORMAT </w:instrText>
      </w:r>
      <w:r>
        <w:rPr>
          <w:rStyle w:val="bold"/>
        </w:rPr>
        <w:fldChar w:fldCharType="separate"/>
      </w:r>
      <w:r w:rsidR="0028232A">
        <w:rPr>
          <w:rStyle w:val="bold"/>
          <w:noProof/>
        </w:rPr>
        <w:t>5</w:t>
      </w:r>
      <w:r>
        <w:rPr>
          <w:rStyle w:val="bold"/>
        </w:rPr>
        <w:fldChar w:fldCharType="end"/>
      </w:r>
      <w:r>
        <w:rPr>
          <w:rStyle w:val="bold"/>
        </w:rPr>
        <w:t>:</w:t>
      </w:r>
      <w:r w:rsidRPr="00CE1E11">
        <w:t xml:space="preserve"> </w:t>
      </w:r>
      <w:r w:rsidR="00024D5F" w:rsidRPr="00902E42">
        <w:rPr>
          <w:rFonts w:eastAsiaTheme="minorEastAsia"/>
        </w:rPr>
        <w:t xml:space="preserve">Parameters for </w:t>
      </w:r>
      <w:r w:rsidR="00024D5F">
        <w:rPr>
          <w:rFonts w:eastAsiaTheme="minorEastAsia"/>
        </w:rPr>
        <w:t xml:space="preserve">equation (11) </w:t>
      </w:r>
      <w:r w:rsidR="00024D5F" w:rsidRPr="00902E42">
        <w:rPr>
          <w:rFonts w:eastAsiaTheme="minorEastAsia"/>
        </w:rPr>
        <w:t xml:space="preserve">for </w:t>
      </w:r>
      <w:r w:rsidR="00024D5F" w:rsidRPr="00F86C77">
        <w:rPr>
          <w:rFonts w:eastAsiaTheme="minorEastAsia"/>
        </w:rPr>
        <w:t>potassium chloride (1) + water (2) and s</w:t>
      </w:r>
      <w:r w:rsidR="00024D5F" w:rsidRPr="00F86C77">
        <w:t xml:space="preserve">odium chloride (1) + water (2) </w:t>
      </w:r>
      <w:r w:rsidR="00024D5F" w:rsidRPr="00F86C77">
        <w:rPr>
          <w:rFonts w:eastAsiaTheme="minorEastAsia"/>
        </w:rPr>
        <w:t>for SLE</w:t>
      </w:r>
      <w:r w:rsidR="00024D5F">
        <w:rPr>
          <w:rFonts w:eastAsiaTheme="minorEastAsia"/>
        </w:rPr>
        <w:t xml:space="preserve"> calculations </w:t>
      </w:r>
      <w:r w:rsidR="00024D5F" w:rsidRPr="00DF1D1B">
        <w:rPr>
          <w:rFonts w:eastAsiaTheme="minorEastAsia"/>
        </w:rPr>
        <w:t>with</w:t>
      </w:r>
      <w:r w:rsidR="009E470D">
        <w:rPr>
          <w:rFonts w:eastAsiaTheme="minorEastAsia"/>
        </w:rPr>
        <w:t>in</w:t>
      </w:r>
      <w:r w:rsidR="00024D5F" w:rsidRPr="00DF1D1B">
        <w:rPr>
          <w:rFonts w:eastAsiaTheme="minorEastAsia"/>
        </w:rPr>
        <w:t xml:space="preserve"> the </w:t>
      </w:r>
      <w:r w:rsidR="00DE3264">
        <w:rPr>
          <w:rFonts w:eastAsiaTheme="minorEastAsia"/>
        </w:rPr>
        <w:t xml:space="preserve">temperature range from </w:t>
      </w:r>
      <w:r w:rsidR="00024D5F" w:rsidRPr="00DF1D1B">
        <w:rPr>
          <w:rFonts w:eastAsiaTheme="minorEastAsia"/>
          <w:i/>
          <w:iCs/>
        </w:rPr>
        <w:t>T</w:t>
      </w:r>
      <w:r w:rsidR="00024D5F" w:rsidRPr="00DF1D1B">
        <w:rPr>
          <w:rFonts w:eastAsiaTheme="minorEastAsia"/>
          <w:vertAlign w:val="subscript"/>
        </w:rPr>
        <w:t>min</w:t>
      </w:r>
      <w:r w:rsidR="00024D5F" w:rsidRPr="00DF1D1B">
        <w:rPr>
          <w:rFonts w:eastAsiaTheme="minorEastAsia"/>
        </w:rPr>
        <w:t xml:space="preserve"> </w:t>
      </w:r>
      <w:r w:rsidR="00DE3264">
        <w:rPr>
          <w:rFonts w:eastAsiaTheme="minorEastAsia"/>
        </w:rPr>
        <w:t>to</w:t>
      </w:r>
      <w:r w:rsidR="00024D5F" w:rsidRPr="00DF1D1B">
        <w:rPr>
          <w:rFonts w:eastAsiaTheme="minorEastAsia"/>
        </w:rPr>
        <w:t xml:space="preserve"> </w:t>
      </w:r>
      <w:r w:rsidR="00024D5F" w:rsidRPr="00DF1D1B">
        <w:rPr>
          <w:rFonts w:eastAsiaTheme="minorEastAsia"/>
          <w:i/>
          <w:iCs/>
        </w:rPr>
        <w:t>T</w:t>
      </w:r>
      <w:r w:rsidR="00024D5F" w:rsidRPr="00DF1D1B">
        <w:rPr>
          <w:rFonts w:eastAsiaTheme="minorEastAsia"/>
          <w:vertAlign w:val="subscript"/>
        </w:rPr>
        <w:t>max</w:t>
      </w:r>
      <w:r w:rsidR="00024D5F">
        <w:rPr>
          <w:rFonts w:eastAsiaTheme="minorEastAsia"/>
        </w:rPr>
        <w:t xml:space="preserve"> </w:t>
      </w:r>
      <w:r w:rsidR="00DE3264" w:rsidRPr="00DE3264">
        <w:rPr>
          <w:rFonts w:eastAsiaTheme="minorEastAsia"/>
        </w:rPr>
        <w:t>accepted for the purpose of this report</w:t>
      </w:r>
    </w:p>
    <w:tbl>
      <w:tblPr>
        <w:tblStyle w:val="tablelayout"/>
        <w:tblW w:w="9080" w:type="dxa"/>
        <w:tblLayout w:type="fixed"/>
        <w:tblLook w:val="04A0" w:firstRow="1" w:lastRow="0" w:firstColumn="1" w:lastColumn="0" w:noHBand="0" w:noVBand="1"/>
      </w:tblPr>
      <w:tblGrid>
        <w:gridCol w:w="3060"/>
        <w:gridCol w:w="810"/>
        <w:gridCol w:w="810"/>
        <w:gridCol w:w="810"/>
        <w:gridCol w:w="900"/>
        <w:gridCol w:w="1170"/>
        <w:gridCol w:w="810"/>
        <w:gridCol w:w="710"/>
      </w:tblGrid>
      <w:tr w:rsidR="00CE1E11" w14:paraId="68F03BC5" w14:textId="77777777" w:rsidTr="00024D5F">
        <w:trPr>
          <w:cnfStyle w:val="100000000000" w:firstRow="1" w:lastRow="0" w:firstColumn="0" w:lastColumn="0" w:oddVBand="0" w:evenVBand="0" w:oddHBand="0" w:evenHBand="0" w:firstRowFirstColumn="0" w:firstRowLastColumn="0" w:lastRowFirstColumn="0" w:lastRowLastColumn="0"/>
          <w:tblHeader/>
        </w:trPr>
        <w:tc>
          <w:tcPr>
            <w:tcW w:w="3060" w:type="dxa"/>
            <w:tcMar>
              <w:top w:w="79" w:type="dxa"/>
              <w:bottom w:w="79" w:type="dxa"/>
            </w:tcMar>
            <w:vAlign w:val="center"/>
          </w:tcPr>
          <w:p w14:paraId="1310D396" w14:textId="674DE069" w:rsidR="00CE1E11" w:rsidRDefault="00CE1E11" w:rsidP="00CE1E11">
            <w:pPr>
              <w:pStyle w:val="tablehead"/>
            </w:pPr>
            <w:r>
              <w:t>System</w:t>
            </w:r>
          </w:p>
        </w:tc>
        <w:tc>
          <w:tcPr>
            <w:tcW w:w="810" w:type="dxa"/>
            <w:tcMar>
              <w:top w:w="79" w:type="dxa"/>
              <w:bottom w:w="79" w:type="dxa"/>
            </w:tcMar>
            <w:vAlign w:val="center"/>
          </w:tcPr>
          <w:p w14:paraId="0791CE01" w14:textId="31A6F7C8" w:rsidR="00CE1E11" w:rsidRPr="00CE1E11" w:rsidRDefault="00CE1E11" w:rsidP="00CE1E11">
            <w:pPr>
              <w:pStyle w:val="tablehead"/>
              <w:rPr>
                <w:i/>
                <w:iCs/>
              </w:rPr>
            </w:pPr>
            <w:r w:rsidRPr="00CE1E11">
              <w:rPr>
                <w:i/>
                <w:iCs/>
              </w:rPr>
              <w:t>A</w:t>
            </w:r>
          </w:p>
        </w:tc>
        <w:tc>
          <w:tcPr>
            <w:tcW w:w="810" w:type="dxa"/>
            <w:tcMar>
              <w:top w:w="79" w:type="dxa"/>
              <w:bottom w:w="79" w:type="dxa"/>
            </w:tcMar>
            <w:vAlign w:val="center"/>
          </w:tcPr>
          <w:p w14:paraId="7F98ABCA" w14:textId="6D7C931D" w:rsidR="00CE1E11" w:rsidRPr="00CE1E11" w:rsidRDefault="00CE1E11" w:rsidP="00CE1E11">
            <w:pPr>
              <w:pStyle w:val="tablehead"/>
              <w:rPr>
                <w:i/>
                <w:iCs/>
              </w:rPr>
            </w:pPr>
            <w:r w:rsidRPr="00CE1E11">
              <w:rPr>
                <w:i/>
                <w:iCs/>
              </w:rPr>
              <w:t>B</w:t>
            </w:r>
          </w:p>
        </w:tc>
        <w:tc>
          <w:tcPr>
            <w:tcW w:w="810" w:type="dxa"/>
            <w:tcMar>
              <w:top w:w="79" w:type="dxa"/>
              <w:bottom w:w="79" w:type="dxa"/>
            </w:tcMar>
            <w:vAlign w:val="center"/>
          </w:tcPr>
          <w:p w14:paraId="1F0363C3" w14:textId="5F24A91C" w:rsidR="00CE1E11" w:rsidRPr="00CE1E11" w:rsidRDefault="00CE1E11" w:rsidP="00CE1E11">
            <w:pPr>
              <w:pStyle w:val="tablehead"/>
              <w:rPr>
                <w:i/>
                <w:iCs/>
              </w:rPr>
            </w:pPr>
            <w:r w:rsidRPr="00CE1E11">
              <w:rPr>
                <w:i/>
                <w:iCs/>
              </w:rPr>
              <w:t>C</w:t>
            </w:r>
          </w:p>
        </w:tc>
        <w:tc>
          <w:tcPr>
            <w:tcW w:w="900" w:type="dxa"/>
            <w:tcMar>
              <w:top w:w="79" w:type="dxa"/>
              <w:bottom w:w="79" w:type="dxa"/>
            </w:tcMar>
            <w:vAlign w:val="center"/>
          </w:tcPr>
          <w:p w14:paraId="60170196" w14:textId="1C786E77" w:rsidR="00CE1E11" w:rsidRPr="00CE1E11" w:rsidRDefault="00CE1E11" w:rsidP="00CE1E11">
            <w:pPr>
              <w:pStyle w:val="tablehead"/>
              <w:rPr>
                <w:i/>
                <w:iCs/>
              </w:rPr>
            </w:pPr>
            <w:r w:rsidRPr="00CE1E11">
              <w:rPr>
                <w:i/>
                <w:iCs/>
              </w:rPr>
              <w:t>D</w:t>
            </w:r>
          </w:p>
        </w:tc>
        <w:tc>
          <w:tcPr>
            <w:tcW w:w="1170" w:type="dxa"/>
            <w:tcMar>
              <w:top w:w="79" w:type="dxa"/>
              <w:bottom w:w="79" w:type="dxa"/>
            </w:tcMar>
            <w:vAlign w:val="center"/>
          </w:tcPr>
          <w:p w14:paraId="6DA4B7D9" w14:textId="53329628" w:rsidR="00CE1E11" w:rsidRPr="00CE1E11" w:rsidRDefault="00CE1E11" w:rsidP="00CE1E11">
            <w:pPr>
              <w:pStyle w:val="tablehead"/>
              <w:rPr>
                <w:i/>
                <w:iCs/>
              </w:rPr>
            </w:pPr>
            <w:r w:rsidRPr="00CE1E11">
              <w:rPr>
                <w:i/>
                <w:iCs/>
              </w:rPr>
              <w:t>J</w:t>
            </w:r>
          </w:p>
        </w:tc>
        <w:tc>
          <w:tcPr>
            <w:tcW w:w="810" w:type="dxa"/>
            <w:tcMar>
              <w:top w:w="79" w:type="dxa"/>
              <w:bottom w:w="79" w:type="dxa"/>
            </w:tcMar>
            <w:vAlign w:val="center"/>
          </w:tcPr>
          <w:p w14:paraId="632DF04C" w14:textId="56B76EF2" w:rsidR="00CE1E11" w:rsidRDefault="00CE1E11" w:rsidP="00CE1E11">
            <w:pPr>
              <w:pStyle w:val="tablehead"/>
            </w:pPr>
            <w:r w:rsidRPr="00DF1D1B">
              <w:rPr>
                <w:i/>
              </w:rPr>
              <w:t>T</w:t>
            </w:r>
            <w:r w:rsidRPr="00DF1D1B">
              <w:rPr>
                <w:vertAlign w:val="subscript"/>
              </w:rPr>
              <w:t>min</w:t>
            </w:r>
            <w:r w:rsidRPr="00DF1D1B">
              <w:t>/K</w:t>
            </w:r>
            <w:r w:rsidRPr="00DF1D1B">
              <w:rPr>
                <w:i/>
              </w:rPr>
              <w:t xml:space="preserve"> </w:t>
            </w:r>
          </w:p>
        </w:tc>
        <w:tc>
          <w:tcPr>
            <w:tcW w:w="710" w:type="dxa"/>
            <w:tcMar>
              <w:top w:w="79" w:type="dxa"/>
              <w:bottom w:w="79" w:type="dxa"/>
              <w:right w:w="0" w:type="dxa"/>
            </w:tcMar>
            <w:vAlign w:val="center"/>
          </w:tcPr>
          <w:p w14:paraId="7468862C" w14:textId="562821C3" w:rsidR="00CE1E11" w:rsidRDefault="00CE1E11" w:rsidP="00CE1E11">
            <w:pPr>
              <w:pStyle w:val="tablehead"/>
            </w:pPr>
            <w:r w:rsidRPr="00DF1D1B">
              <w:rPr>
                <w:i/>
              </w:rPr>
              <w:t>T</w:t>
            </w:r>
            <w:r w:rsidRPr="00DF1D1B">
              <w:rPr>
                <w:vertAlign w:val="subscript"/>
              </w:rPr>
              <w:t>max</w:t>
            </w:r>
            <w:r w:rsidRPr="00DF1D1B">
              <w:t>/K</w:t>
            </w:r>
          </w:p>
        </w:tc>
      </w:tr>
      <w:tr w:rsidR="00CE1E11" w14:paraId="74D51407" w14:textId="77777777" w:rsidTr="00024D5F">
        <w:tblPrEx>
          <w:tblCellMar>
            <w:top w:w="28" w:type="dxa"/>
            <w:bottom w:w="28" w:type="dxa"/>
          </w:tblCellMar>
        </w:tblPrEx>
        <w:tc>
          <w:tcPr>
            <w:tcW w:w="3060" w:type="dxa"/>
            <w:tcMar>
              <w:top w:w="79" w:type="dxa"/>
              <w:bottom w:w="28" w:type="dxa"/>
            </w:tcMar>
            <w:vAlign w:val="center"/>
          </w:tcPr>
          <w:p w14:paraId="6331E315" w14:textId="6FC9C048" w:rsidR="00CE1E11" w:rsidRDefault="00CE1E11" w:rsidP="00CE1E11">
            <w:pPr>
              <w:pStyle w:val="tabletext"/>
            </w:pPr>
            <w:r>
              <w:t>Potassium chloride (1) + water (2) [31]</w:t>
            </w:r>
          </w:p>
        </w:tc>
        <w:tc>
          <w:tcPr>
            <w:tcW w:w="810" w:type="dxa"/>
            <w:tcMar>
              <w:top w:w="79" w:type="dxa"/>
              <w:bottom w:w="28" w:type="dxa"/>
            </w:tcMar>
            <w:vAlign w:val="center"/>
          </w:tcPr>
          <w:p w14:paraId="0BE199C3" w14:textId="2EA6E555" w:rsidR="00CE1E11" w:rsidRDefault="00510C86" w:rsidP="00CE1E11">
            <w:pPr>
              <w:pStyle w:val="tabletext"/>
            </w:pPr>
            <w:r>
              <w:rPr>
                <w:lang w:val="de-DE"/>
              </w:rPr>
              <w:t>−</w:t>
            </w:r>
            <w:r w:rsidR="00CE1E11" w:rsidRPr="00CA3409">
              <w:t>7262.7</w:t>
            </w:r>
          </w:p>
        </w:tc>
        <w:tc>
          <w:tcPr>
            <w:tcW w:w="810" w:type="dxa"/>
            <w:tcMar>
              <w:top w:w="79" w:type="dxa"/>
              <w:bottom w:w="28" w:type="dxa"/>
            </w:tcMar>
            <w:vAlign w:val="center"/>
          </w:tcPr>
          <w:p w14:paraId="68D48E5A" w14:textId="71D5BAE5" w:rsidR="00CE1E11" w:rsidRDefault="00510C86" w:rsidP="00CE1E11">
            <w:pPr>
              <w:pStyle w:val="tabletext"/>
            </w:pPr>
            <w:r>
              <w:rPr>
                <w:lang w:val="de-DE"/>
              </w:rPr>
              <w:t>−</w:t>
            </w:r>
            <w:r w:rsidR="00CE1E11" w:rsidRPr="00CA3409">
              <w:t>36.0456</w:t>
            </w:r>
          </w:p>
        </w:tc>
        <w:tc>
          <w:tcPr>
            <w:tcW w:w="810" w:type="dxa"/>
            <w:tcMar>
              <w:top w:w="79" w:type="dxa"/>
              <w:bottom w:w="28" w:type="dxa"/>
            </w:tcMar>
            <w:vAlign w:val="center"/>
          </w:tcPr>
          <w:p w14:paraId="3D65FB98" w14:textId="6432AB35" w:rsidR="00CE1E11" w:rsidRDefault="00CE1E11" w:rsidP="00CE1E11">
            <w:pPr>
              <w:pStyle w:val="tabletext"/>
            </w:pPr>
            <w:r w:rsidRPr="00CA3409">
              <w:t>0.06294</w:t>
            </w:r>
          </w:p>
        </w:tc>
        <w:tc>
          <w:tcPr>
            <w:tcW w:w="900" w:type="dxa"/>
            <w:tcMar>
              <w:top w:w="79" w:type="dxa"/>
              <w:bottom w:w="28" w:type="dxa"/>
            </w:tcMar>
            <w:vAlign w:val="center"/>
          </w:tcPr>
          <w:p w14:paraId="0C71DB73" w14:textId="06DF0CCA" w:rsidR="00CE1E11" w:rsidRDefault="00CE1E11" w:rsidP="00CE1E11">
            <w:pPr>
              <w:pStyle w:val="tabletext"/>
            </w:pPr>
            <w:r w:rsidRPr="00CA3409">
              <w:t>208.489</w:t>
            </w:r>
          </w:p>
        </w:tc>
        <w:tc>
          <w:tcPr>
            <w:tcW w:w="1170" w:type="dxa"/>
            <w:tcMar>
              <w:top w:w="79" w:type="dxa"/>
              <w:bottom w:w="28" w:type="dxa"/>
            </w:tcMar>
            <w:vAlign w:val="center"/>
          </w:tcPr>
          <w:p w14:paraId="06FC8D78" w14:textId="445B8FD7" w:rsidR="00CE1E11" w:rsidRDefault="00510C86" w:rsidP="00CE1E11">
            <w:pPr>
              <w:pStyle w:val="tabletext"/>
            </w:pPr>
            <w:r>
              <w:rPr>
                <w:lang w:val="de-DE"/>
              </w:rPr>
              <w:t>−</w:t>
            </w:r>
            <w:r w:rsidR="00CE1E11" w:rsidRPr="00CA3409">
              <w:t>1.53201</w:t>
            </w:r>
            <w:r w:rsidR="00CE1E11" w:rsidRPr="00C63F93">
              <w:t>×</w:t>
            </w:r>
            <w:r w:rsidR="00CE1E11" w:rsidRPr="00CA3409">
              <w:t>10</w:t>
            </w:r>
            <w:r w:rsidRPr="00510C86">
              <w:rPr>
                <w:vertAlign w:val="superscript"/>
                <w:lang w:val="de-DE"/>
              </w:rPr>
              <w:t>−</w:t>
            </w:r>
            <w:r w:rsidR="00CE1E11" w:rsidRPr="00CA3409">
              <w:rPr>
                <w:vertAlign w:val="superscript"/>
              </w:rPr>
              <w:t>5</w:t>
            </w:r>
          </w:p>
        </w:tc>
        <w:tc>
          <w:tcPr>
            <w:tcW w:w="810" w:type="dxa"/>
            <w:tcMar>
              <w:top w:w="79" w:type="dxa"/>
              <w:bottom w:w="28" w:type="dxa"/>
            </w:tcMar>
            <w:vAlign w:val="center"/>
          </w:tcPr>
          <w:p w14:paraId="21CBDB09" w14:textId="5EEF9518" w:rsidR="00CE1E11" w:rsidRDefault="00CE1E11" w:rsidP="00CE1E11">
            <w:pPr>
              <w:pStyle w:val="tabletext"/>
            </w:pPr>
            <w:r>
              <w:t>262.505</w:t>
            </w:r>
          </w:p>
        </w:tc>
        <w:tc>
          <w:tcPr>
            <w:tcW w:w="710" w:type="dxa"/>
            <w:tcMar>
              <w:top w:w="79" w:type="dxa"/>
              <w:bottom w:w="28" w:type="dxa"/>
              <w:right w:w="0" w:type="dxa"/>
            </w:tcMar>
            <w:vAlign w:val="center"/>
          </w:tcPr>
          <w:p w14:paraId="249EA2B7" w14:textId="28379BF4" w:rsidR="00CE1E11" w:rsidRDefault="00CE1E11" w:rsidP="00CE1E11">
            <w:pPr>
              <w:pStyle w:val="tabletext"/>
            </w:pPr>
            <w:r>
              <w:t>570</w:t>
            </w:r>
          </w:p>
        </w:tc>
      </w:tr>
      <w:tr w:rsidR="00CE1E11" w14:paraId="39B33981" w14:textId="77777777" w:rsidTr="00024D5F">
        <w:tblPrEx>
          <w:tblCellMar>
            <w:top w:w="28" w:type="dxa"/>
            <w:bottom w:w="28" w:type="dxa"/>
          </w:tblCellMar>
        </w:tblPrEx>
        <w:tc>
          <w:tcPr>
            <w:tcW w:w="3060" w:type="dxa"/>
            <w:tcMar>
              <w:top w:w="28" w:type="dxa"/>
              <w:bottom w:w="79" w:type="dxa"/>
            </w:tcMar>
            <w:vAlign w:val="center"/>
          </w:tcPr>
          <w:p w14:paraId="2D6E50AC" w14:textId="29E2887D" w:rsidR="00CE1E11" w:rsidRDefault="00CE1E11" w:rsidP="00CE1E11">
            <w:pPr>
              <w:pStyle w:val="tabletext"/>
            </w:pPr>
            <w:r>
              <w:t>Sodium chloride (1) + water (2)</w:t>
            </w:r>
          </w:p>
        </w:tc>
        <w:tc>
          <w:tcPr>
            <w:tcW w:w="810" w:type="dxa"/>
            <w:tcMar>
              <w:top w:w="28" w:type="dxa"/>
              <w:bottom w:w="79" w:type="dxa"/>
            </w:tcMar>
            <w:vAlign w:val="center"/>
          </w:tcPr>
          <w:p w14:paraId="7C19A156" w14:textId="78669822" w:rsidR="00CE1E11" w:rsidRDefault="00CE1E11" w:rsidP="00CE1E11">
            <w:pPr>
              <w:pStyle w:val="tabletext"/>
            </w:pPr>
            <w:r>
              <w:rPr>
                <w:rFonts w:eastAsiaTheme="minorEastAsia"/>
              </w:rPr>
              <w:t>4473.5</w:t>
            </w:r>
          </w:p>
        </w:tc>
        <w:tc>
          <w:tcPr>
            <w:tcW w:w="810" w:type="dxa"/>
            <w:tcMar>
              <w:top w:w="28" w:type="dxa"/>
              <w:bottom w:w="79" w:type="dxa"/>
            </w:tcMar>
            <w:vAlign w:val="center"/>
          </w:tcPr>
          <w:p w14:paraId="7E4F4BB0" w14:textId="12E74EE9" w:rsidR="00CE1E11" w:rsidRDefault="00CE1E11" w:rsidP="00CE1E11">
            <w:pPr>
              <w:pStyle w:val="tabletext"/>
            </w:pPr>
            <w:r>
              <w:rPr>
                <w:rFonts w:eastAsiaTheme="minorEastAsia"/>
              </w:rPr>
              <w:t>33.9515</w:t>
            </w:r>
          </w:p>
        </w:tc>
        <w:tc>
          <w:tcPr>
            <w:tcW w:w="810" w:type="dxa"/>
            <w:tcMar>
              <w:top w:w="28" w:type="dxa"/>
              <w:bottom w:w="79" w:type="dxa"/>
            </w:tcMar>
            <w:vAlign w:val="center"/>
          </w:tcPr>
          <w:p w14:paraId="43178B0F" w14:textId="1447647A" w:rsidR="00CE1E11" w:rsidRDefault="00510C86" w:rsidP="00CE1E11">
            <w:pPr>
              <w:pStyle w:val="tabletext"/>
            </w:pPr>
            <w:r>
              <w:rPr>
                <w:lang w:val="de-DE"/>
              </w:rPr>
              <w:t>−</w:t>
            </w:r>
            <w:r w:rsidR="00CE1E11">
              <w:rPr>
                <w:rFonts w:eastAsiaTheme="minorEastAsia"/>
              </w:rPr>
              <w:t>0.08580</w:t>
            </w:r>
          </w:p>
        </w:tc>
        <w:tc>
          <w:tcPr>
            <w:tcW w:w="900" w:type="dxa"/>
            <w:tcMar>
              <w:top w:w="28" w:type="dxa"/>
              <w:bottom w:w="79" w:type="dxa"/>
            </w:tcMar>
            <w:vAlign w:val="center"/>
          </w:tcPr>
          <w:p w14:paraId="793E9C7B" w14:textId="6F3D506C" w:rsidR="00CE1E11" w:rsidRDefault="00510C86" w:rsidP="00CE1E11">
            <w:pPr>
              <w:pStyle w:val="tabletext"/>
            </w:pPr>
            <w:r>
              <w:rPr>
                <w:lang w:val="de-DE"/>
              </w:rPr>
              <w:t>−</w:t>
            </w:r>
            <w:r w:rsidR="00CE1E11">
              <w:rPr>
                <w:rFonts w:eastAsiaTheme="minorEastAsia"/>
              </w:rPr>
              <w:t>189.763</w:t>
            </w:r>
          </w:p>
        </w:tc>
        <w:tc>
          <w:tcPr>
            <w:tcW w:w="1170" w:type="dxa"/>
            <w:tcMar>
              <w:top w:w="28" w:type="dxa"/>
              <w:bottom w:w="79" w:type="dxa"/>
            </w:tcMar>
            <w:vAlign w:val="center"/>
          </w:tcPr>
          <w:p w14:paraId="7206194F" w14:textId="1DA9CAD3" w:rsidR="00CE1E11" w:rsidRDefault="00CE1E11" w:rsidP="00CE1E11">
            <w:pPr>
              <w:pStyle w:val="tabletext"/>
            </w:pPr>
            <w:r>
              <w:t>3.92063</w:t>
            </w:r>
            <w:r w:rsidRPr="00C63F93">
              <w:t>×</w:t>
            </w:r>
            <w:r w:rsidRPr="00CA3409">
              <w:t>10</w:t>
            </w:r>
            <w:r w:rsidR="00510C86" w:rsidRPr="00510C86">
              <w:rPr>
                <w:vertAlign w:val="superscript"/>
                <w:lang w:val="de-DE"/>
              </w:rPr>
              <w:t>−</w:t>
            </w:r>
            <w:r w:rsidRPr="00CA3409">
              <w:rPr>
                <w:vertAlign w:val="superscript"/>
              </w:rPr>
              <w:t>5</w:t>
            </w:r>
          </w:p>
        </w:tc>
        <w:tc>
          <w:tcPr>
            <w:tcW w:w="810" w:type="dxa"/>
            <w:tcMar>
              <w:top w:w="28" w:type="dxa"/>
              <w:bottom w:w="79" w:type="dxa"/>
            </w:tcMar>
            <w:vAlign w:val="center"/>
          </w:tcPr>
          <w:p w14:paraId="6F05EB00" w14:textId="3AD002B7" w:rsidR="00CE1E11" w:rsidRDefault="00CE1E11" w:rsidP="00CE1E11">
            <w:pPr>
              <w:pStyle w:val="tabletext"/>
            </w:pPr>
            <w:r>
              <w:rPr>
                <w:rFonts w:eastAsiaTheme="minorEastAsia"/>
              </w:rPr>
              <w:t>273.15</w:t>
            </w:r>
          </w:p>
        </w:tc>
        <w:tc>
          <w:tcPr>
            <w:tcW w:w="710" w:type="dxa"/>
            <w:tcMar>
              <w:top w:w="28" w:type="dxa"/>
              <w:bottom w:w="79" w:type="dxa"/>
              <w:right w:w="0" w:type="dxa"/>
            </w:tcMar>
            <w:vAlign w:val="center"/>
          </w:tcPr>
          <w:p w14:paraId="51155037" w14:textId="5904E7E4" w:rsidR="00CE1E11" w:rsidRDefault="00CE1E11" w:rsidP="00CE1E11">
            <w:pPr>
              <w:pStyle w:val="tabletext"/>
            </w:pPr>
            <w:r>
              <w:rPr>
                <w:rFonts w:eastAsiaTheme="minorEastAsia"/>
              </w:rPr>
              <w:t>635</w:t>
            </w:r>
          </w:p>
        </w:tc>
      </w:tr>
    </w:tbl>
    <w:p w14:paraId="11DECE4F" w14:textId="4FB38632" w:rsidR="00931531" w:rsidRDefault="00931531" w:rsidP="00931531">
      <w:pPr>
        <w:pStyle w:val="paragraph"/>
      </w:pPr>
    </w:p>
    <w:p w14:paraId="12AECF5A" w14:textId="14F3A9D5" w:rsidR="00750F8C" w:rsidRPr="00750F8C" w:rsidRDefault="00750F8C" w:rsidP="00750F8C">
      <w:pPr>
        <w:pStyle w:val="captiontable"/>
        <w:rPr>
          <w:rStyle w:val="bold"/>
        </w:rPr>
      </w:pPr>
      <w:r>
        <w:rPr>
          <w:rStyle w:val="bold"/>
        </w:rPr>
        <w:lastRenderedPageBreak/>
        <w:t>Tab. </w:t>
      </w:r>
      <w:r>
        <w:rPr>
          <w:rStyle w:val="bold"/>
        </w:rPr>
        <w:fldChar w:fldCharType="begin"/>
      </w:r>
      <w:r>
        <w:rPr>
          <w:rStyle w:val="bold"/>
        </w:rPr>
        <w:instrText xml:space="preserve"> SEQ table \* MERGEFORMAT </w:instrText>
      </w:r>
      <w:r>
        <w:rPr>
          <w:rStyle w:val="bold"/>
        </w:rPr>
        <w:fldChar w:fldCharType="separate"/>
      </w:r>
      <w:r w:rsidR="0028232A">
        <w:rPr>
          <w:rStyle w:val="bold"/>
          <w:noProof/>
        </w:rPr>
        <w:t>6</w:t>
      </w:r>
      <w:r>
        <w:rPr>
          <w:rStyle w:val="bold"/>
        </w:rPr>
        <w:fldChar w:fldCharType="end"/>
      </w:r>
      <w:r>
        <w:rPr>
          <w:rStyle w:val="bold"/>
        </w:rPr>
        <w:t>:</w:t>
      </w:r>
      <w:r w:rsidRPr="00750F8C">
        <w:t xml:space="preserve"> </w:t>
      </w:r>
      <w:r w:rsidR="00C80BB6" w:rsidRPr="00281DF2">
        <w:t>Mole-fraction</w:t>
      </w:r>
      <w:r w:rsidR="00C80BB6">
        <w:t xml:space="preserve"> and molality</w:t>
      </w:r>
      <w:r w:rsidR="00C80BB6" w:rsidRPr="00281DF2">
        <w:t xml:space="preserve"> solubility</w:t>
      </w:r>
      <w:r w:rsidR="00C80BB6">
        <w:t xml:space="preserve"> (</w:t>
      </w:r>
      <w:r w:rsidR="00C80BB6" w:rsidRPr="005F152F">
        <w:rPr>
          <w:i/>
          <w:iCs/>
        </w:rPr>
        <w:t>x</w:t>
      </w:r>
      <w:r w:rsidR="00C80BB6" w:rsidRPr="005F152F">
        <w:rPr>
          <w:vertAlign w:val="subscript"/>
        </w:rPr>
        <w:t>1</w:t>
      </w:r>
      <w:r w:rsidR="00C80BB6">
        <w:t xml:space="preserve"> and </w:t>
      </w:r>
      <w:r w:rsidR="00C80BB6" w:rsidRPr="005F152F">
        <w:rPr>
          <w:i/>
          <w:iCs/>
        </w:rPr>
        <w:t>m</w:t>
      </w:r>
      <w:r w:rsidR="00C80BB6" w:rsidRPr="005F152F">
        <w:rPr>
          <w:vertAlign w:val="subscript"/>
        </w:rPr>
        <w:t>1</w:t>
      </w:r>
      <w:r w:rsidR="00C80BB6">
        <w:t>, respectively)</w:t>
      </w:r>
      <w:r w:rsidR="00C80BB6" w:rsidRPr="00281DF2">
        <w:t xml:space="preserve"> of potassium chloride (1) in water (2) evaluated </w:t>
      </w:r>
      <w:r w:rsidR="00C80BB6">
        <w:t>by equation (11) with the parameters from Table 5</w:t>
      </w:r>
      <w:r w:rsidR="00C80BB6" w:rsidRPr="00281DF2">
        <w:t>, with our estimation of uncertainties</w:t>
      </w:r>
      <w:r w:rsidR="00633C7E">
        <w:t xml:space="preserve"> </w:t>
      </w:r>
      <w:r w:rsidR="00633C7E" w:rsidRPr="000B32AB">
        <w:rPr>
          <w:i/>
          <w:iCs/>
        </w:rPr>
        <w:t>U</w:t>
      </w:r>
      <w:r w:rsidR="00C80BB6">
        <w:t xml:space="preserve"> (</w:t>
      </w:r>
      <w:r w:rsidR="00C80BB6" w:rsidRPr="00C63F93">
        <w:t xml:space="preserve">solid phase = crystalline potassium chloride in </w:t>
      </w:r>
      <w:r w:rsidR="00C80BB6">
        <w:t>all cases; both</w:t>
      </w:r>
      <w:r w:rsidR="00C80BB6" w:rsidRPr="00281DF2">
        <w:t xml:space="preserve"> composition and temperature representations are given for convenience</w:t>
      </w:r>
      <w:r w:rsidR="00C80BB6">
        <w:t>)</w:t>
      </w:r>
      <w:r w:rsidR="00C80BB6" w:rsidRPr="00281DF2">
        <w:t> </w:t>
      </w:r>
      <w:r w:rsidR="00C80BB6" w:rsidRPr="00281DF2">
        <w:rPr>
          <w:i/>
          <w:vertAlign w:val="superscript"/>
        </w:rPr>
        <w:t>a</w:t>
      </w:r>
    </w:p>
    <w:tbl>
      <w:tblPr>
        <w:tblStyle w:val="tablelayout"/>
        <w:tblW w:w="9080" w:type="dxa"/>
        <w:tblLayout w:type="fixed"/>
        <w:tblLook w:val="04A0" w:firstRow="1" w:lastRow="0" w:firstColumn="1" w:lastColumn="0" w:noHBand="0" w:noVBand="1"/>
      </w:tblPr>
      <w:tblGrid>
        <w:gridCol w:w="1170"/>
        <w:gridCol w:w="900"/>
        <w:gridCol w:w="1080"/>
        <w:gridCol w:w="885"/>
        <w:gridCol w:w="1009"/>
        <w:gridCol w:w="896"/>
        <w:gridCol w:w="1122"/>
        <w:gridCol w:w="1009"/>
        <w:gridCol w:w="1009"/>
      </w:tblGrid>
      <w:tr w:rsidR="00C80BB6" w14:paraId="1669711B" w14:textId="77777777" w:rsidTr="00C80BB6">
        <w:trPr>
          <w:cnfStyle w:val="100000000000" w:firstRow="1" w:lastRow="0" w:firstColumn="0" w:lastColumn="0" w:oddVBand="0" w:evenVBand="0" w:oddHBand="0" w:evenHBand="0" w:firstRowFirstColumn="0" w:firstRowLastColumn="0" w:lastRowFirstColumn="0" w:lastRowLastColumn="0"/>
          <w:tblHeader/>
        </w:trPr>
        <w:tc>
          <w:tcPr>
            <w:tcW w:w="4035" w:type="dxa"/>
            <w:gridSpan w:val="4"/>
            <w:tcBorders>
              <w:bottom w:val="nil"/>
            </w:tcBorders>
            <w:shd w:val="clear" w:color="auto" w:fill="auto"/>
            <w:tcMar>
              <w:top w:w="79" w:type="dxa"/>
              <w:bottom w:w="28" w:type="dxa"/>
            </w:tcMar>
          </w:tcPr>
          <w:p w14:paraId="1B06AB24" w14:textId="2C5F4203" w:rsidR="00C80BB6" w:rsidRDefault="00C80BB6" w:rsidP="00750F8C">
            <w:pPr>
              <w:pStyle w:val="tablehead"/>
            </w:pPr>
            <w:r w:rsidRPr="00B934E0">
              <w:t>Temperature representation</w:t>
            </w:r>
            <w:r>
              <w:t xml:space="preserve"> (</w:t>
            </w:r>
            <w:r w:rsidRPr="004D4256">
              <w:rPr>
                <w:i/>
                <w:iCs/>
              </w:rPr>
              <w:t>i.e.</w:t>
            </w:r>
            <w:r>
              <w:t xml:space="preserve">, </w:t>
            </w:r>
            <w:r w:rsidRPr="004D4256">
              <w:rPr>
                <w:i/>
                <w:iCs/>
              </w:rPr>
              <w:t>T</w:t>
            </w:r>
            <w:r w:rsidRPr="004D4256">
              <w:rPr>
                <w:vertAlign w:val="subscript"/>
              </w:rPr>
              <w:t>SLE</w:t>
            </w:r>
            <w:r>
              <w:t xml:space="preserve"> = </w:t>
            </w:r>
            <w:r w:rsidRPr="004D4256">
              <w:rPr>
                <w:i/>
                <w:iCs/>
              </w:rPr>
              <w:t>f</w:t>
            </w:r>
            <w:r>
              <w:t>(</w:t>
            </w:r>
            <w:r w:rsidRPr="004D4256">
              <w:rPr>
                <w:i/>
                <w:iCs/>
              </w:rPr>
              <w:t>x</w:t>
            </w:r>
            <w:r w:rsidRPr="004D4256">
              <w:rPr>
                <w:vertAlign w:val="subscript"/>
              </w:rPr>
              <w:t>1</w:t>
            </w:r>
            <w:r>
              <w:t>))</w:t>
            </w:r>
          </w:p>
        </w:tc>
        <w:tc>
          <w:tcPr>
            <w:tcW w:w="1009" w:type="dxa"/>
            <w:tcBorders>
              <w:bottom w:val="nil"/>
            </w:tcBorders>
            <w:shd w:val="clear" w:color="auto" w:fill="auto"/>
            <w:tcMar>
              <w:top w:w="79" w:type="dxa"/>
              <w:bottom w:w="28" w:type="dxa"/>
            </w:tcMar>
          </w:tcPr>
          <w:p w14:paraId="69E03CA6" w14:textId="77777777" w:rsidR="00C80BB6" w:rsidRDefault="00C80BB6" w:rsidP="00750F8C">
            <w:pPr>
              <w:pStyle w:val="tablehead"/>
            </w:pPr>
          </w:p>
        </w:tc>
        <w:tc>
          <w:tcPr>
            <w:tcW w:w="4036" w:type="dxa"/>
            <w:gridSpan w:val="4"/>
            <w:tcBorders>
              <w:bottom w:val="nil"/>
            </w:tcBorders>
            <w:shd w:val="clear" w:color="auto" w:fill="auto"/>
            <w:tcMar>
              <w:top w:w="79" w:type="dxa"/>
              <w:bottom w:w="28" w:type="dxa"/>
              <w:right w:w="0" w:type="dxa"/>
            </w:tcMar>
          </w:tcPr>
          <w:p w14:paraId="123500B9" w14:textId="50D4CA01" w:rsidR="00C80BB6" w:rsidRDefault="00C80BB6" w:rsidP="00750F8C">
            <w:pPr>
              <w:pStyle w:val="tablehead"/>
            </w:pPr>
            <w:r w:rsidRPr="00B934E0">
              <w:t>Composition representation</w:t>
            </w:r>
            <w:r>
              <w:t xml:space="preserve"> (</w:t>
            </w:r>
            <w:r w:rsidRPr="004D4256">
              <w:rPr>
                <w:i/>
              </w:rPr>
              <w:t>i.e.</w:t>
            </w:r>
            <w:r>
              <w:t xml:space="preserve">, </w:t>
            </w:r>
            <w:r w:rsidRPr="004D4256">
              <w:rPr>
                <w:i/>
              </w:rPr>
              <w:t>x</w:t>
            </w:r>
            <w:r w:rsidRPr="004D4256">
              <w:rPr>
                <w:vertAlign w:val="subscript"/>
              </w:rPr>
              <w:t>1</w:t>
            </w:r>
            <w:r>
              <w:t xml:space="preserve"> = </w:t>
            </w:r>
            <w:r w:rsidRPr="004D4256">
              <w:rPr>
                <w:i/>
              </w:rPr>
              <w:t>f</w:t>
            </w:r>
            <w:r>
              <w:t>(</w:t>
            </w:r>
            <w:r w:rsidRPr="004D4256">
              <w:rPr>
                <w:i/>
              </w:rPr>
              <w:t>T</w:t>
            </w:r>
            <w:r w:rsidRPr="004D4256">
              <w:rPr>
                <w:vertAlign w:val="subscript"/>
              </w:rPr>
              <w:t>SLE</w:t>
            </w:r>
            <w:r>
              <w:t>))</w:t>
            </w:r>
          </w:p>
        </w:tc>
      </w:tr>
      <w:tr w:rsidR="00C80BB6" w14:paraId="49C87EFA" w14:textId="77777777" w:rsidTr="00C80BB6">
        <w:trPr>
          <w:cnfStyle w:val="100000000000" w:firstRow="1" w:lastRow="0" w:firstColumn="0" w:lastColumn="0" w:oddVBand="0" w:evenVBand="0" w:oddHBand="0" w:evenHBand="0" w:firstRowFirstColumn="0" w:firstRowLastColumn="0" w:lastRowFirstColumn="0" w:lastRowLastColumn="0"/>
          <w:tblHeader/>
        </w:trPr>
        <w:tc>
          <w:tcPr>
            <w:tcW w:w="1170" w:type="dxa"/>
            <w:tcBorders>
              <w:top w:val="single" w:sz="2" w:space="0" w:color="auto"/>
            </w:tcBorders>
            <w:shd w:val="clear" w:color="auto" w:fill="auto"/>
            <w:tcMar>
              <w:top w:w="79" w:type="dxa"/>
              <w:bottom w:w="79" w:type="dxa"/>
            </w:tcMar>
          </w:tcPr>
          <w:p w14:paraId="6624DF9D" w14:textId="6C35E037" w:rsidR="00C80BB6" w:rsidRDefault="00C80BB6" w:rsidP="00C80BB6">
            <w:pPr>
              <w:pStyle w:val="tablehead"/>
            </w:pPr>
            <w:r w:rsidRPr="001D3057">
              <w:rPr>
                <w:i/>
              </w:rPr>
              <w:t>m</w:t>
            </w:r>
            <w:r w:rsidRPr="001D3057">
              <w:rPr>
                <w:vertAlign w:val="subscript"/>
              </w:rPr>
              <w:t>1</w:t>
            </w:r>
            <w:r w:rsidRPr="001D3057">
              <w:t>/(mol</w:t>
            </w:r>
            <w:r w:rsidRPr="001D3057">
              <w:rPr>
                <w:rFonts w:ascii="Tahoma" w:hAnsi="Tahoma" w:cs="Tahoma"/>
              </w:rPr>
              <w:t>⸱</w:t>
            </w:r>
            <w:r w:rsidRPr="001D3057">
              <w:t>kg</w:t>
            </w:r>
            <w:r w:rsidR="00510C86" w:rsidRPr="00510C86">
              <w:rPr>
                <w:vertAlign w:val="superscript"/>
                <w:lang w:val="de-DE"/>
              </w:rPr>
              <w:t>−</w:t>
            </w:r>
            <w:r w:rsidRPr="001D3057">
              <w:rPr>
                <w:vertAlign w:val="superscript"/>
              </w:rPr>
              <w:t>1</w:t>
            </w:r>
            <w:r w:rsidRPr="001D3057">
              <w:t>)</w:t>
            </w:r>
          </w:p>
        </w:tc>
        <w:tc>
          <w:tcPr>
            <w:tcW w:w="900" w:type="dxa"/>
            <w:tcBorders>
              <w:top w:val="single" w:sz="2" w:space="0" w:color="auto"/>
            </w:tcBorders>
            <w:shd w:val="clear" w:color="auto" w:fill="auto"/>
            <w:tcMar>
              <w:top w:w="79" w:type="dxa"/>
              <w:bottom w:w="79" w:type="dxa"/>
            </w:tcMar>
          </w:tcPr>
          <w:p w14:paraId="2FA37CD4" w14:textId="3EF06202" w:rsidR="00C80BB6" w:rsidRDefault="00C80BB6" w:rsidP="00C80BB6">
            <w:pPr>
              <w:pStyle w:val="tablehead"/>
            </w:pPr>
            <w:r w:rsidRPr="001D3057">
              <w:rPr>
                <w:i/>
              </w:rPr>
              <w:t>x</w:t>
            </w:r>
            <w:r w:rsidRPr="001D3057">
              <w:rPr>
                <w:vertAlign w:val="subscript"/>
              </w:rPr>
              <w:t>1</w:t>
            </w:r>
          </w:p>
        </w:tc>
        <w:tc>
          <w:tcPr>
            <w:tcW w:w="1080" w:type="dxa"/>
            <w:tcBorders>
              <w:top w:val="single" w:sz="2" w:space="0" w:color="auto"/>
            </w:tcBorders>
            <w:shd w:val="clear" w:color="auto" w:fill="auto"/>
            <w:tcMar>
              <w:top w:w="79" w:type="dxa"/>
              <w:bottom w:w="79" w:type="dxa"/>
            </w:tcMar>
          </w:tcPr>
          <w:p w14:paraId="2DF88EFC" w14:textId="26ECC7C3" w:rsidR="00C80BB6" w:rsidRDefault="00C80BB6" w:rsidP="00C80BB6">
            <w:pPr>
              <w:pStyle w:val="tablehead"/>
            </w:pPr>
            <w:r w:rsidRPr="001D3057">
              <w:rPr>
                <w:i/>
              </w:rPr>
              <w:t>T</w:t>
            </w:r>
            <w:r w:rsidRPr="001D3057">
              <w:rPr>
                <w:iCs/>
                <w:vertAlign w:val="subscript"/>
              </w:rPr>
              <w:t>SLE</w:t>
            </w:r>
            <w:r w:rsidRPr="001D3057">
              <w:t>/K</w:t>
            </w:r>
          </w:p>
        </w:tc>
        <w:tc>
          <w:tcPr>
            <w:tcW w:w="885" w:type="dxa"/>
            <w:tcBorders>
              <w:top w:val="single" w:sz="2" w:space="0" w:color="auto"/>
            </w:tcBorders>
            <w:shd w:val="clear" w:color="auto" w:fill="auto"/>
            <w:tcMar>
              <w:top w:w="79" w:type="dxa"/>
              <w:bottom w:w="79" w:type="dxa"/>
            </w:tcMar>
          </w:tcPr>
          <w:p w14:paraId="33921557" w14:textId="64B83FEE" w:rsidR="00C80BB6" w:rsidRDefault="00C80BB6" w:rsidP="00C80BB6">
            <w:pPr>
              <w:pStyle w:val="tablehead"/>
            </w:pPr>
            <w:r w:rsidRPr="001D3057">
              <w:rPr>
                <w:i/>
                <w:iCs/>
              </w:rPr>
              <w:t>U</w:t>
            </w:r>
            <w:r w:rsidRPr="001D3057">
              <w:t>(</w:t>
            </w:r>
            <w:r w:rsidRPr="001D3057">
              <w:rPr>
                <w:i/>
              </w:rPr>
              <w:t>T</w:t>
            </w:r>
            <w:r w:rsidRPr="001D3057">
              <w:rPr>
                <w:iCs/>
                <w:vertAlign w:val="subscript"/>
              </w:rPr>
              <w:t>SLE</w:t>
            </w:r>
            <w:r w:rsidRPr="001D3057">
              <w:t>)/K</w:t>
            </w:r>
          </w:p>
        </w:tc>
        <w:tc>
          <w:tcPr>
            <w:tcW w:w="1009" w:type="dxa"/>
            <w:tcBorders>
              <w:top w:val="nil"/>
            </w:tcBorders>
            <w:tcMar>
              <w:top w:w="28" w:type="dxa"/>
              <w:bottom w:w="79" w:type="dxa"/>
            </w:tcMar>
          </w:tcPr>
          <w:p w14:paraId="06498280" w14:textId="77777777" w:rsidR="00C80BB6" w:rsidRDefault="00C80BB6" w:rsidP="00C80BB6">
            <w:pPr>
              <w:pStyle w:val="tablehead"/>
            </w:pPr>
          </w:p>
        </w:tc>
        <w:tc>
          <w:tcPr>
            <w:tcW w:w="896" w:type="dxa"/>
            <w:tcBorders>
              <w:top w:val="single" w:sz="2" w:space="0" w:color="auto"/>
            </w:tcBorders>
            <w:shd w:val="clear" w:color="auto" w:fill="auto"/>
            <w:tcMar>
              <w:top w:w="79" w:type="dxa"/>
              <w:bottom w:w="79" w:type="dxa"/>
            </w:tcMar>
          </w:tcPr>
          <w:p w14:paraId="4D201E73" w14:textId="7995BD14" w:rsidR="00C80BB6" w:rsidRDefault="00C80BB6" w:rsidP="00C80BB6">
            <w:pPr>
              <w:pStyle w:val="tablehead"/>
            </w:pPr>
            <w:r w:rsidRPr="001D3057">
              <w:rPr>
                <w:i/>
              </w:rPr>
              <w:t>T</w:t>
            </w:r>
            <w:r w:rsidRPr="001D3057">
              <w:rPr>
                <w:iCs/>
                <w:vertAlign w:val="subscript"/>
              </w:rPr>
              <w:t>SLE</w:t>
            </w:r>
            <w:r w:rsidRPr="001D3057">
              <w:t>/K</w:t>
            </w:r>
          </w:p>
        </w:tc>
        <w:tc>
          <w:tcPr>
            <w:tcW w:w="1122" w:type="dxa"/>
            <w:tcBorders>
              <w:top w:val="single" w:sz="2" w:space="0" w:color="auto"/>
            </w:tcBorders>
            <w:shd w:val="clear" w:color="auto" w:fill="auto"/>
            <w:tcMar>
              <w:top w:w="79" w:type="dxa"/>
              <w:bottom w:w="79" w:type="dxa"/>
            </w:tcMar>
          </w:tcPr>
          <w:p w14:paraId="643CF339" w14:textId="7137163C" w:rsidR="00C80BB6" w:rsidRDefault="00C80BB6" w:rsidP="00C80BB6">
            <w:pPr>
              <w:pStyle w:val="tablehead"/>
            </w:pPr>
            <w:r w:rsidRPr="001D3057">
              <w:rPr>
                <w:i/>
              </w:rPr>
              <w:t>m</w:t>
            </w:r>
            <w:r w:rsidRPr="001D3057">
              <w:rPr>
                <w:vertAlign w:val="subscript"/>
              </w:rPr>
              <w:t>1</w:t>
            </w:r>
            <w:r w:rsidRPr="001D3057">
              <w:t>/(mol</w:t>
            </w:r>
            <w:r w:rsidRPr="001D3057">
              <w:rPr>
                <w:rFonts w:ascii="Tahoma" w:hAnsi="Tahoma" w:cs="Tahoma"/>
              </w:rPr>
              <w:t>⸱</w:t>
            </w:r>
            <w:r w:rsidRPr="001D3057">
              <w:t>kg</w:t>
            </w:r>
            <w:r w:rsidR="00510C86" w:rsidRPr="00510C86">
              <w:rPr>
                <w:vertAlign w:val="superscript"/>
                <w:lang w:val="de-DE"/>
              </w:rPr>
              <w:t>−</w:t>
            </w:r>
            <w:r w:rsidRPr="001D3057">
              <w:rPr>
                <w:vertAlign w:val="superscript"/>
              </w:rPr>
              <w:t>1</w:t>
            </w:r>
            <w:r w:rsidRPr="001D3057">
              <w:t>)</w:t>
            </w:r>
          </w:p>
        </w:tc>
        <w:tc>
          <w:tcPr>
            <w:tcW w:w="1009" w:type="dxa"/>
            <w:tcBorders>
              <w:top w:val="single" w:sz="2" w:space="0" w:color="auto"/>
            </w:tcBorders>
            <w:shd w:val="clear" w:color="auto" w:fill="auto"/>
            <w:tcMar>
              <w:top w:w="79" w:type="dxa"/>
              <w:bottom w:w="79" w:type="dxa"/>
            </w:tcMar>
          </w:tcPr>
          <w:p w14:paraId="114BBC8F" w14:textId="5555FBC0" w:rsidR="00C80BB6" w:rsidRDefault="00C80BB6" w:rsidP="00C80BB6">
            <w:pPr>
              <w:pStyle w:val="tablehead"/>
            </w:pPr>
            <w:r w:rsidRPr="00C80BB6">
              <w:rPr>
                <w:i/>
                <w:iCs/>
              </w:rPr>
              <w:t>x</w:t>
            </w:r>
            <w:r w:rsidRPr="001D3057">
              <w:rPr>
                <w:vertAlign w:val="subscript"/>
              </w:rPr>
              <w:t>1</w:t>
            </w:r>
          </w:p>
        </w:tc>
        <w:tc>
          <w:tcPr>
            <w:tcW w:w="1009" w:type="dxa"/>
            <w:tcBorders>
              <w:top w:val="single" w:sz="2" w:space="0" w:color="auto"/>
            </w:tcBorders>
            <w:shd w:val="clear" w:color="auto" w:fill="auto"/>
            <w:tcMar>
              <w:top w:w="79" w:type="dxa"/>
              <w:bottom w:w="79" w:type="dxa"/>
              <w:right w:w="0" w:type="dxa"/>
            </w:tcMar>
          </w:tcPr>
          <w:p w14:paraId="218D6E2D" w14:textId="5EA7E631" w:rsidR="00C80BB6" w:rsidRDefault="00C80BB6" w:rsidP="00C80BB6">
            <w:pPr>
              <w:pStyle w:val="tablehead"/>
            </w:pPr>
            <w:r w:rsidRPr="00C80BB6">
              <w:rPr>
                <w:i/>
                <w:iCs/>
              </w:rPr>
              <w:t>U</w:t>
            </w:r>
            <w:r w:rsidRPr="001D3057">
              <w:t>(</w:t>
            </w:r>
            <w:r w:rsidRPr="00C80BB6">
              <w:rPr>
                <w:i/>
                <w:iCs/>
              </w:rPr>
              <w:t>x</w:t>
            </w:r>
            <w:r w:rsidRPr="001D3057">
              <w:rPr>
                <w:vertAlign w:val="subscript"/>
              </w:rPr>
              <w:t>1</w:t>
            </w:r>
            <w:r w:rsidRPr="001D3057">
              <w:t>)</w:t>
            </w:r>
          </w:p>
        </w:tc>
      </w:tr>
      <w:tr w:rsidR="00C80BB6" w14:paraId="25A5985B" w14:textId="77777777" w:rsidTr="00C80BB6">
        <w:tblPrEx>
          <w:tblCellMar>
            <w:top w:w="28" w:type="dxa"/>
            <w:bottom w:w="28" w:type="dxa"/>
          </w:tblCellMar>
        </w:tblPrEx>
        <w:tc>
          <w:tcPr>
            <w:tcW w:w="1170" w:type="dxa"/>
            <w:tcMar>
              <w:top w:w="79" w:type="dxa"/>
              <w:bottom w:w="28" w:type="dxa"/>
            </w:tcMar>
            <w:vAlign w:val="bottom"/>
          </w:tcPr>
          <w:p w14:paraId="2BBC135D" w14:textId="7A1D7657" w:rsidR="00C80BB6" w:rsidRDefault="00C80BB6" w:rsidP="00C80BB6">
            <w:pPr>
              <w:pStyle w:val="tabletext"/>
            </w:pPr>
            <w:r w:rsidRPr="001D3057">
              <w:t>3.293</w:t>
            </w:r>
          </w:p>
        </w:tc>
        <w:tc>
          <w:tcPr>
            <w:tcW w:w="900" w:type="dxa"/>
            <w:tcMar>
              <w:top w:w="79" w:type="dxa"/>
              <w:bottom w:w="28" w:type="dxa"/>
            </w:tcMar>
            <w:vAlign w:val="bottom"/>
          </w:tcPr>
          <w:p w14:paraId="693FA8C1" w14:textId="5751E2F0" w:rsidR="00C80BB6" w:rsidRDefault="00C80BB6" w:rsidP="00C80BB6">
            <w:pPr>
              <w:pStyle w:val="tabletext"/>
            </w:pPr>
            <w:r w:rsidRPr="001D3057">
              <w:t>0.0560</w:t>
            </w:r>
          </w:p>
        </w:tc>
        <w:tc>
          <w:tcPr>
            <w:tcW w:w="1080" w:type="dxa"/>
            <w:tcMar>
              <w:top w:w="79" w:type="dxa"/>
              <w:bottom w:w="28" w:type="dxa"/>
            </w:tcMar>
            <w:vAlign w:val="bottom"/>
          </w:tcPr>
          <w:p w14:paraId="4A39E960" w14:textId="7B7BEA6C" w:rsidR="00C80BB6" w:rsidRDefault="00C80BB6" w:rsidP="00C80BB6">
            <w:pPr>
              <w:pStyle w:val="tabletext"/>
            </w:pPr>
            <w:r w:rsidRPr="001D3057">
              <w:t>262.84</w:t>
            </w:r>
          </w:p>
        </w:tc>
        <w:tc>
          <w:tcPr>
            <w:tcW w:w="885" w:type="dxa"/>
            <w:tcMar>
              <w:top w:w="79" w:type="dxa"/>
              <w:bottom w:w="28" w:type="dxa"/>
            </w:tcMar>
          </w:tcPr>
          <w:p w14:paraId="2ABAEBFB" w14:textId="5BDD3E40" w:rsidR="00C80BB6" w:rsidRDefault="00C80BB6" w:rsidP="00C80BB6">
            <w:pPr>
              <w:pStyle w:val="tabletext"/>
            </w:pPr>
            <w:r w:rsidRPr="001D3057">
              <w:t>0.86</w:t>
            </w:r>
          </w:p>
        </w:tc>
        <w:tc>
          <w:tcPr>
            <w:tcW w:w="1009" w:type="dxa"/>
            <w:tcMar>
              <w:top w:w="79" w:type="dxa"/>
              <w:bottom w:w="28" w:type="dxa"/>
            </w:tcMar>
          </w:tcPr>
          <w:p w14:paraId="5FFBC96F" w14:textId="77777777" w:rsidR="00C80BB6" w:rsidRDefault="00C80BB6" w:rsidP="00C80BB6">
            <w:pPr>
              <w:pStyle w:val="tabletext"/>
            </w:pPr>
          </w:p>
        </w:tc>
        <w:tc>
          <w:tcPr>
            <w:tcW w:w="896" w:type="dxa"/>
            <w:tcMar>
              <w:top w:w="79" w:type="dxa"/>
              <w:bottom w:w="28" w:type="dxa"/>
            </w:tcMar>
            <w:vAlign w:val="bottom"/>
          </w:tcPr>
          <w:p w14:paraId="596B8B94" w14:textId="1E602635" w:rsidR="00C80BB6" w:rsidRDefault="00C80BB6" w:rsidP="00C80BB6">
            <w:pPr>
              <w:pStyle w:val="tabletext"/>
            </w:pPr>
            <w:r w:rsidRPr="001D3057">
              <w:t>265.00</w:t>
            </w:r>
          </w:p>
        </w:tc>
        <w:tc>
          <w:tcPr>
            <w:tcW w:w="1122" w:type="dxa"/>
            <w:tcMar>
              <w:top w:w="79" w:type="dxa"/>
              <w:bottom w:w="28" w:type="dxa"/>
            </w:tcMar>
            <w:vAlign w:val="bottom"/>
          </w:tcPr>
          <w:p w14:paraId="0DD687F5" w14:textId="69A67B58" w:rsidR="00C80BB6" w:rsidRDefault="00C80BB6" w:rsidP="00C80BB6">
            <w:pPr>
              <w:pStyle w:val="tabletext"/>
            </w:pPr>
            <w:r w:rsidRPr="001D3057">
              <w:t>3.384</w:t>
            </w:r>
          </w:p>
        </w:tc>
        <w:tc>
          <w:tcPr>
            <w:tcW w:w="1009" w:type="dxa"/>
            <w:tcMar>
              <w:top w:w="79" w:type="dxa"/>
              <w:bottom w:w="28" w:type="dxa"/>
            </w:tcMar>
            <w:vAlign w:val="bottom"/>
          </w:tcPr>
          <w:p w14:paraId="7A2A77A6" w14:textId="32D6D2BC" w:rsidR="00C80BB6" w:rsidRDefault="00C80BB6" w:rsidP="00C80BB6">
            <w:pPr>
              <w:pStyle w:val="tabletext"/>
            </w:pPr>
            <w:r w:rsidRPr="001D3057">
              <w:t>0.0575</w:t>
            </w:r>
          </w:p>
        </w:tc>
        <w:tc>
          <w:tcPr>
            <w:tcW w:w="1009" w:type="dxa"/>
            <w:tcMar>
              <w:top w:w="79" w:type="dxa"/>
              <w:bottom w:w="28" w:type="dxa"/>
              <w:right w:w="0" w:type="dxa"/>
            </w:tcMar>
          </w:tcPr>
          <w:p w14:paraId="4A3D1D9B" w14:textId="765F421F" w:rsidR="00C80BB6" w:rsidRDefault="00C80BB6" w:rsidP="00C80BB6">
            <w:pPr>
              <w:pStyle w:val="tabletext"/>
            </w:pPr>
            <w:r w:rsidRPr="001D3057">
              <w:t>0.0011</w:t>
            </w:r>
          </w:p>
        </w:tc>
      </w:tr>
      <w:tr w:rsidR="00C80BB6" w14:paraId="75DBD3EF" w14:textId="77777777" w:rsidTr="00C80BB6">
        <w:tblPrEx>
          <w:tblCellMar>
            <w:top w:w="28" w:type="dxa"/>
            <w:bottom w:w="28" w:type="dxa"/>
          </w:tblCellMar>
        </w:tblPrEx>
        <w:tc>
          <w:tcPr>
            <w:tcW w:w="1170" w:type="dxa"/>
            <w:tcMar>
              <w:top w:w="28" w:type="dxa"/>
              <w:bottom w:w="28" w:type="dxa"/>
            </w:tcMar>
            <w:vAlign w:val="bottom"/>
          </w:tcPr>
          <w:p w14:paraId="5CD294C0" w14:textId="51A9F165" w:rsidR="00C80BB6" w:rsidRDefault="00C80BB6" w:rsidP="00C80BB6">
            <w:pPr>
              <w:pStyle w:val="tabletext"/>
            </w:pPr>
            <w:r w:rsidRPr="001D3057">
              <w:t>3.543</w:t>
            </w:r>
          </w:p>
        </w:tc>
        <w:tc>
          <w:tcPr>
            <w:tcW w:w="900" w:type="dxa"/>
            <w:tcMar>
              <w:top w:w="28" w:type="dxa"/>
              <w:bottom w:w="28" w:type="dxa"/>
            </w:tcMar>
            <w:vAlign w:val="bottom"/>
          </w:tcPr>
          <w:p w14:paraId="15A184B6" w14:textId="7F9E88DA" w:rsidR="00C80BB6" w:rsidRDefault="00C80BB6" w:rsidP="00C80BB6">
            <w:pPr>
              <w:pStyle w:val="tabletext"/>
            </w:pPr>
            <w:r w:rsidRPr="001D3057">
              <w:t>0.0600</w:t>
            </w:r>
          </w:p>
        </w:tc>
        <w:tc>
          <w:tcPr>
            <w:tcW w:w="1080" w:type="dxa"/>
            <w:tcMar>
              <w:top w:w="28" w:type="dxa"/>
              <w:bottom w:w="28" w:type="dxa"/>
            </w:tcMar>
            <w:vAlign w:val="bottom"/>
          </w:tcPr>
          <w:p w14:paraId="706CF05D" w14:textId="7FF5193D" w:rsidR="00C80BB6" w:rsidRDefault="00C80BB6" w:rsidP="00C80BB6">
            <w:pPr>
              <w:pStyle w:val="tabletext"/>
            </w:pPr>
            <w:r w:rsidRPr="001D3057">
              <w:t>268.78</w:t>
            </w:r>
          </w:p>
        </w:tc>
        <w:tc>
          <w:tcPr>
            <w:tcW w:w="885" w:type="dxa"/>
            <w:tcMar>
              <w:top w:w="28" w:type="dxa"/>
              <w:bottom w:w="28" w:type="dxa"/>
            </w:tcMar>
          </w:tcPr>
          <w:p w14:paraId="1E4E0D1C" w14:textId="78D637B6" w:rsidR="00C80BB6" w:rsidRDefault="00C80BB6" w:rsidP="00C80BB6">
            <w:pPr>
              <w:pStyle w:val="tabletext"/>
            </w:pPr>
            <w:r w:rsidRPr="001D3057">
              <w:t>0.80</w:t>
            </w:r>
          </w:p>
        </w:tc>
        <w:tc>
          <w:tcPr>
            <w:tcW w:w="1009" w:type="dxa"/>
            <w:tcMar>
              <w:top w:w="28" w:type="dxa"/>
              <w:bottom w:w="28" w:type="dxa"/>
            </w:tcMar>
          </w:tcPr>
          <w:p w14:paraId="33599F40" w14:textId="77777777" w:rsidR="00C80BB6" w:rsidRDefault="00C80BB6" w:rsidP="00C80BB6">
            <w:pPr>
              <w:pStyle w:val="tabletext"/>
            </w:pPr>
          </w:p>
        </w:tc>
        <w:tc>
          <w:tcPr>
            <w:tcW w:w="896" w:type="dxa"/>
            <w:tcMar>
              <w:top w:w="28" w:type="dxa"/>
              <w:bottom w:w="28" w:type="dxa"/>
            </w:tcMar>
            <w:vAlign w:val="bottom"/>
          </w:tcPr>
          <w:p w14:paraId="103F16F2" w14:textId="3F789892" w:rsidR="00C80BB6" w:rsidRDefault="00C80BB6" w:rsidP="00C80BB6">
            <w:pPr>
              <w:pStyle w:val="tabletext"/>
            </w:pPr>
            <w:r w:rsidRPr="001D3057">
              <w:t>270.00</w:t>
            </w:r>
          </w:p>
        </w:tc>
        <w:tc>
          <w:tcPr>
            <w:tcW w:w="1122" w:type="dxa"/>
            <w:tcMar>
              <w:top w:w="28" w:type="dxa"/>
              <w:bottom w:w="28" w:type="dxa"/>
            </w:tcMar>
            <w:vAlign w:val="bottom"/>
          </w:tcPr>
          <w:p w14:paraId="5F5FFA55" w14:textId="1081F5E1" w:rsidR="00C80BB6" w:rsidRDefault="00C80BB6" w:rsidP="00C80BB6">
            <w:pPr>
              <w:pStyle w:val="tabletext"/>
            </w:pPr>
            <w:r w:rsidRPr="001D3057">
              <w:t>3.595</w:t>
            </w:r>
          </w:p>
        </w:tc>
        <w:tc>
          <w:tcPr>
            <w:tcW w:w="1009" w:type="dxa"/>
            <w:tcMar>
              <w:top w:w="28" w:type="dxa"/>
              <w:bottom w:w="28" w:type="dxa"/>
            </w:tcMar>
            <w:vAlign w:val="bottom"/>
          </w:tcPr>
          <w:p w14:paraId="00138678" w14:textId="64C26E3C" w:rsidR="00C80BB6" w:rsidRDefault="00C80BB6" w:rsidP="00C80BB6">
            <w:pPr>
              <w:pStyle w:val="tabletext"/>
            </w:pPr>
            <w:r w:rsidRPr="001D3057">
              <w:t>0.0608</w:t>
            </w:r>
          </w:p>
        </w:tc>
        <w:tc>
          <w:tcPr>
            <w:tcW w:w="1009" w:type="dxa"/>
            <w:tcMar>
              <w:top w:w="28" w:type="dxa"/>
              <w:bottom w:w="28" w:type="dxa"/>
              <w:right w:w="0" w:type="dxa"/>
            </w:tcMar>
          </w:tcPr>
          <w:p w14:paraId="081A592D" w14:textId="120BE82A" w:rsidR="00C80BB6" w:rsidRDefault="00C80BB6" w:rsidP="00C80BB6">
            <w:pPr>
              <w:pStyle w:val="tabletext"/>
            </w:pPr>
            <w:r w:rsidRPr="001D3057">
              <w:t>0.0010</w:t>
            </w:r>
          </w:p>
        </w:tc>
      </w:tr>
      <w:tr w:rsidR="00C80BB6" w14:paraId="4B36ACC1" w14:textId="77777777" w:rsidTr="00C80BB6">
        <w:tblPrEx>
          <w:tblCellMar>
            <w:top w:w="28" w:type="dxa"/>
            <w:bottom w:w="28" w:type="dxa"/>
          </w:tblCellMar>
        </w:tblPrEx>
        <w:tc>
          <w:tcPr>
            <w:tcW w:w="1170" w:type="dxa"/>
            <w:tcMar>
              <w:top w:w="28" w:type="dxa"/>
              <w:bottom w:w="28" w:type="dxa"/>
            </w:tcMar>
            <w:vAlign w:val="bottom"/>
          </w:tcPr>
          <w:p w14:paraId="0D5E755A" w14:textId="4D243960" w:rsidR="00C80BB6" w:rsidRDefault="00C80BB6" w:rsidP="00C80BB6">
            <w:pPr>
              <w:pStyle w:val="tabletext"/>
            </w:pPr>
            <w:r w:rsidRPr="001D3057">
              <w:t>3.796</w:t>
            </w:r>
          </w:p>
        </w:tc>
        <w:tc>
          <w:tcPr>
            <w:tcW w:w="900" w:type="dxa"/>
            <w:tcMar>
              <w:top w:w="28" w:type="dxa"/>
              <w:bottom w:w="28" w:type="dxa"/>
            </w:tcMar>
            <w:vAlign w:val="bottom"/>
          </w:tcPr>
          <w:p w14:paraId="7BC8B2F7" w14:textId="01BA0640" w:rsidR="00C80BB6" w:rsidRDefault="00C80BB6" w:rsidP="00C80BB6">
            <w:pPr>
              <w:pStyle w:val="tabletext"/>
            </w:pPr>
            <w:r w:rsidRPr="001D3057">
              <w:t>0.0640</w:t>
            </w:r>
          </w:p>
        </w:tc>
        <w:tc>
          <w:tcPr>
            <w:tcW w:w="1080" w:type="dxa"/>
            <w:tcMar>
              <w:top w:w="28" w:type="dxa"/>
              <w:bottom w:w="28" w:type="dxa"/>
            </w:tcMar>
            <w:vAlign w:val="bottom"/>
          </w:tcPr>
          <w:p w14:paraId="5D86B38D" w14:textId="588E67B7" w:rsidR="00C80BB6" w:rsidRDefault="00C80BB6" w:rsidP="00C80BB6">
            <w:pPr>
              <w:pStyle w:val="tabletext"/>
            </w:pPr>
            <w:r w:rsidRPr="001D3057">
              <w:t>274.76</w:t>
            </w:r>
          </w:p>
        </w:tc>
        <w:tc>
          <w:tcPr>
            <w:tcW w:w="885" w:type="dxa"/>
            <w:tcMar>
              <w:top w:w="28" w:type="dxa"/>
              <w:bottom w:w="28" w:type="dxa"/>
            </w:tcMar>
          </w:tcPr>
          <w:p w14:paraId="13A311F3" w14:textId="6A2DC699" w:rsidR="00C80BB6" w:rsidRDefault="00C80BB6" w:rsidP="00C80BB6">
            <w:pPr>
              <w:pStyle w:val="tabletext"/>
            </w:pPr>
            <w:r w:rsidRPr="001D3057">
              <w:t>0.75</w:t>
            </w:r>
          </w:p>
        </w:tc>
        <w:tc>
          <w:tcPr>
            <w:tcW w:w="1009" w:type="dxa"/>
            <w:tcMar>
              <w:top w:w="28" w:type="dxa"/>
              <w:bottom w:w="28" w:type="dxa"/>
            </w:tcMar>
          </w:tcPr>
          <w:p w14:paraId="71F45611" w14:textId="77777777" w:rsidR="00C80BB6" w:rsidRDefault="00C80BB6" w:rsidP="00C80BB6">
            <w:pPr>
              <w:pStyle w:val="tabletext"/>
            </w:pPr>
          </w:p>
        </w:tc>
        <w:tc>
          <w:tcPr>
            <w:tcW w:w="896" w:type="dxa"/>
            <w:tcMar>
              <w:top w:w="28" w:type="dxa"/>
              <w:bottom w:w="28" w:type="dxa"/>
            </w:tcMar>
            <w:vAlign w:val="bottom"/>
          </w:tcPr>
          <w:p w14:paraId="4596AC42" w14:textId="6DD64A1A" w:rsidR="00C80BB6" w:rsidRDefault="00C80BB6" w:rsidP="00C80BB6">
            <w:pPr>
              <w:pStyle w:val="tabletext"/>
            </w:pPr>
            <w:r w:rsidRPr="001D3057">
              <w:t>275.00</w:t>
            </w:r>
          </w:p>
        </w:tc>
        <w:tc>
          <w:tcPr>
            <w:tcW w:w="1122" w:type="dxa"/>
            <w:tcMar>
              <w:top w:w="28" w:type="dxa"/>
              <w:bottom w:w="28" w:type="dxa"/>
            </w:tcMar>
            <w:vAlign w:val="bottom"/>
          </w:tcPr>
          <w:p w14:paraId="405B30F9" w14:textId="50E5C626" w:rsidR="00C80BB6" w:rsidRDefault="00C80BB6" w:rsidP="00C80BB6">
            <w:pPr>
              <w:pStyle w:val="tabletext"/>
            </w:pPr>
            <w:r w:rsidRPr="001D3057">
              <w:t>3.806</w:t>
            </w:r>
          </w:p>
        </w:tc>
        <w:tc>
          <w:tcPr>
            <w:tcW w:w="1009" w:type="dxa"/>
            <w:tcMar>
              <w:top w:w="28" w:type="dxa"/>
              <w:bottom w:w="28" w:type="dxa"/>
            </w:tcMar>
            <w:vAlign w:val="bottom"/>
          </w:tcPr>
          <w:p w14:paraId="0572A7DD" w14:textId="19EF7FA4" w:rsidR="00C80BB6" w:rsidRDefault="00C80BB6" w:rsidP="00C80BB6">
            <w:pPr>
              <w:pStyle w:val="tabletext"/>
            </w:pPr>
            <w:r w:rsidRPr="001D3057">
              <w:t>0.06416</w:t>
            </w:r>
          </w:p>
        </w:tc>
        <w:tc>
          <w:tcPr>
            <w:tcW w:w="1009" w:type="dxa"/>
            <w:tcMar>
              <w:top w:w="28" w:type="dxa"/>
              <w:bottom w:w="28" w:type="dxa"/>
              <w:right w:w="0" w:type="dxa"/>
            </w:tcMar>
          </w:tcPr>
          <w:p w14:paraId="1A9E6FE0" w14:textId="14007645" w:rsidR="00C80BB6" w:rsidRDefault="00C80BB6" w:rsidP="00C80BB6">
            <w:pPr>
              <w:pStyle w:val="tabletext"/>
            </w:pPr>
            <w:r w:rsidRPr="001D3057">
              <w:t>0.00095</w:t>
            </w:r>
          </w:p>
        </w:tc>
      </w:tr>
      <w:tr w:rsidR="00C80BB6" w14:paraId="040C8507" w14:textId="77777777" w:rsidTr="00C80BB6">
        <w:tblPrEx>
          <w:tblCellMar>
            <w:top w:w="28" w:type="dxa"/>
            <w:bottom w:w="28" w:type="dxa"/>
          </w:tblCellMar>
        </w:tblPrEx>
        <w:tc>
          <w:tcPr>
            <w:tcW w:w="1170" w:type="dxa"/>
            <w:tcMar>
              <w:top w:w="28" w:type="dxa"/>
              <w:bottom w:w="28" w:type="dxa"/>
            </w:tcMar>
            <w:vAlign w:val="bottom"/>
          </w:tcPr>
          <w:p w14:paraId="0B8E53CA" w14:textId="7928DABB" w:rsidR="00C80BB6" w:rsidRDefault="00C80BB6" w:rsidP="00C80BB6">
            <w:pPr>
              <w:pStyle w:val="tabletext"/>
            </w:pPr>
            <w:r w:rsidRPr="001D3057">
              <w:t>4.050</w:t>
            </w:r>
          </w:p>
        </w:tc>
        <w:tc>
          <w:tcPr>
            <w:tcW w:w="900" w:type="dxa"/>
            <w:tcMar>
              <w:top w:w="28" w:type="dxa"/>
              <w:bottom w:w="28" w:type="dxa"/>
            </w:tcMar>
            <w:vAlign w:val="bottom"/>
          </w:tcPr>
          <w:p w14:paraId="6E312088" w14:textId="2F5C4181" w:rsidR="00C80BB6" w:rsidRDefault="00C80BB6" w:rsidP="00C80BB6">
            <w:pPr>
              <w:pStyle w:val="tabletext"/>
            </w:pPr>
            <w:r w:rsidRPr="001D3057">
              <w:t>0.0680</w:t>
            </w:r>
          </w:p>
        </w:tc>
        <w:tc>
          <w:tcPr>
            <w:tcW w:w="1080" w:type="dxa"/>
            <w:tcMar>
              <w:top w:w="28" w:type="dxa"/>
              <w:bottom w:w="28" w:type="dxa"/>
            </w:tcMar>
            <w:vAlign w:val="bottom"/>
          </w:tcPr>
          <w:p w14:paraId="6DB9EB6D" w14:textId="0149B83A" w:rsidR="00C80BB6" w:rsidRDefault="00C80BB6" w:rsidP="00C80BB6">
            <w:pPr>
              <w:pStyle w:val="tabletext"/>
            </w:pPr>
            <w:r w:rsidRPr="001D3057">
              <w:t>280.81</w:t>
            </w:r>
          </w:p>
        </w:tc>
        <w:tc>
          <w:tcPr>
            <w:tcW w:w="885" w:type="dxa"/>
            <w:tcMar>
              <w:top w:w="28" w:type="dxa"/>
              <w:bottom w:w="28" w:type="dxa"/>
            </w:tcMar>
          </w:tcPr>
          <w:p w14:paraId="1089B5B4" w14:textId="042D2BB1" w:rsidR="00C80BB6" w:rsidRDefault="00C80BB6" w:rsidP="00C80BB6">
            <w:pPr>
              <w:pStyle w:val="tabletext"/>
            </w:pPr>
            <w:r w:rsidRPr="001D3057">
              <w:t>0.70</w:t>
            </w:r>
          </w:p>
        </w:tc>
        <w:tc>
          <w:tcPr>
            <w:tcW w:w="1009" w:type="dxa"/>
            <w:tcMar>
              <w:top w:w="28" w:type="dxa"/>
              <w:bottom w:w="28" w:type="dxa"/>
            </w:tcMar>
          </w:tcPr>
          <w:p w14:paraId="0E0C6CAC" w14:textId="77777777" w:rsidR="00C80BB6" w:rsidRDefault="00C80BB6" w:rsidP="00C80BB6">
            <w:pPr>
              <w:pStyle w:val="tabletext"/>
            </w:pPr>
          </w:p>
        </w:tc>
        <w:tc>
          <w:tcPr>
            <w:tcW w:w="896" w:type="dxa"/>
            <w:tcMar>
              <w:top w:w="28" w:type="dxa"/>
              <w:bottom w:w="28" w:type="dxa"/>
            </w:tcMar>
            <w:vAlign w:val="bottom"/>
          </w:tcPr>
          <w:p w14:paraId="0DB1B165" w14:textId="70C5F7AD" w:rsidR="00C80BB6" w:rsidRDefault="00C80BB6" w:rsidP="00C80BB6">
            <w:pPr>
              <w:pStyle w:val="tabletext"/>
            </w:pPr>
            <w:r w:rsidRPr="001D3057">
              <w:t>280.00</w:t>
            </w:r>
          </w:p>
        </w:tc>
        <w:tc>
          <w:tcPr>
            <w:tcW w:w="1122" w:type="dxa"/>
            <w:tcMar>
              <w:top w:w="28" w:type="dxa"/>
              <w:bottom w:w="28" w:type="dxa"/>
            </w:tcMar>
            <w:vAlign w:val="bottom"/>
          </w:tcPr>
          <w:p w14:paraId="74EF17ED" w14:textId="75BB940B" w:rsidR="00C80BB6" w:rsidRDefault="00C80BB6" w:rsidP="00C80BB6">
            <w:pPr>
              <w:pStyle w:val="tabletext"/>
            </w:pPr>
            <w:r w:rsidRPr="001D3057">
              <w:t>4.016</w:t>
            </w:r>
          </w:p>
        </w:tc>
        <w:tc>
          <w:tcPr>
            <w:tcW w:w="1009" w:type="dxa"/>
            <w:tcMar>
              <w:top w:w="28" w:type="dxa"/>
              <w:bottom w:w="28" w:type="dxa"/>
            </w:tcMar>
            <w:vAlign w:val="bottom"/>
          </w:tcPr>
          <w:p w14:paraId="1375CDB2" w14:textId="382B4EED" w:rsidR="00C80BB6" w:rsidRDefault="00C80BB6" w:rsidP="00C80BB6">
            <w:pPr>
              <w:pStyle w:val="tabletext"/>
            </w:pPr>
            <w:r w:rsidRPr="001D3057">
              <w:t>0.06747</w:t>
            </w:r>
          </w:p>
        </w:tc>
        <w:tc>
          <w:tcPr>
            <w:tcW w:w="1009" w:type="dxa"/>
            <w:tcMar>
              <w:top w:w="28" w:type="dxa"/>
              <w:bottom w:w="28" w:type="dxa"/>
              <w:right w:w="0" w:type="dxa"/>
            </w:tcMar>
          </w:tcPr>
          <w:p w14:paraId="2960DD0A" w14:textId="707FA759" w:rsidR="00C80BB6" w:rsidRDefault="00C80BB6" w:rsidP="00C80BB6">
            <w:pPr>
              <w:pStyle w:val="tabletext"/>
            </w:pPr>
            <w:r w:rsidRPr="001D3057">
              <w:t>0.00089</w:t>
            </w:r>
          </w:p>
        </w:tc>
      </w:tr>
      <w:tr w:rsidR="00C80BB6" w14:paraId="4D14E5CB" w14:textId="77777777" w:rsidTr="00C80BB6">
        <w:tblPrEx>
          <w:tblCellMar>
            <w:top w:w="28" w:type="dxa"/>
            <w:bottom w:w="28" w:type="dxa"/>
          </w:tblCellMar>
        </w:tblPrEx>
        <w:tc>
          <w:tcPr>
            <w:tcW w:w="1170" w:type="dxa"/>
            <w:tcMar>
              <w:top w:w="28" w:type="dxa"/>
              <w:bottom w:w="28" w:type="dxa"/>
            </w:tcMar>
            <w:vAlign w:val="bottom"/>
          </w:tcPr>
          <w:p w14:paraId="6F582074" w14:textId="53F1D5A1" w:rsidR="00C80BB6" w:rsidRDefault="00C80BB6" w:rsidP="00C80BB6">
            <w:pPr>
              <w:pStyle w:val="tabletext"/>
            </w:pPr>
            <w:r w:rsidRPr="001D3057">
              <w:t>4.307</w:t>
            </w:r>
          </w:p>
        </w:tc>
        <w:tc>
          <w:tcPr>
            <w:tcW w:w="900" w:type="dxa"/>
            <w:tcMar>
              <w:top w:w="28" w:type="dxa"/>
              <w:bottom w:w="28" w:type="dxa"/>
            </w:tcMar>
            <w:vAlign w:val="bottom"/>
          </w:tcPr>
          <w:p w14:paraId="22E1E3D9" w14:textId="7F9D6CE4" w:rsidR="00C80BB6" w:rsidRDefault="00C80BB6" w:rsidP="00C80BB6">
            <w:pPr>
              <w:pStyle w:val="tabletext"/>
            </w:pPr>
            <w:r w:rsidRPr="001D3057">
              <w:t>0.0720</w:t>
            </w:r>
          </w:p>
        </w:tc>
        <w:tc>
          <w:tcPr>
            <w:tcW w:w="1080" w:type="dxa"/>
            <w:tcMar>
              <w:top w:w="28" w:type="dxa"/>
              <w:bottom w:w="28" w:type="dxa"/>
            </w:tcMar>
            <w:vAlign w:val="bottom"/>
          </w:tcPr>
          <w:p w14:paraId="4EEED047" w14:textId="55675AE4" w:rsidR="00C80BB6" w:rsidRDefault="00C80BB6" w:rsidP="00C80BB6">
            <w:pPr>
              <w:pStyle w:val="tabletext"/>
            </w:pPr>
            <w:r w:rsidRPr="001D3057">
              <w:t>286.95</w:t>
            </w:r>
          </w:p>
        </w:tc>
        <w:tc>
          <w:tcPr>
            <w:tcW w:w="885" w:type="dxa"/>
            <w:tcMar>
              <w:top w:w="28" w:type="dxa"/>
              <w:bottom w:w="28" w:type="dxa"/>
            </w:tcMar>
          </w:tcPr>
          <w:p w14:paraId="3AB90278" w14:textId="7916C49A" w:rsidR="00C80BB6" w:rsidRDefault="00C80BB6" w:rsidP="00C80BB6">
            <w:pPr>
              <w:pStyle w:val="tabletext"/>
            </w:pPr>
            <w:r w:rsidRPr="001D3057">
              <w:t>0.65</w:t>
            </w:r>
          </w:p>
        </w:tc>
        <w:tc>
          <w:tcPr>
            <w:tcW w:w="1009" w:type="dxa"/>
            <w:tcMar>
              <w:top w:w="28" w:type="dxa"/>
              <w:bottom w:w="28" w:type="dxa"/>
            </w:tcMar>
          </w:tcPr>
          <w:p w14:paraId="66A084CA" w14:textId="77777777" w:rsidR="00C80BB6" w:rsidRDefault="00C80BB6" w:rsidP="00C80BB6">
            <w:pPr>
              <w:pStyle w:val="tabletext"/>
            </w:pPr>
          </w:p>
        </w:tc>
        <w:tc>
          <w:tcPr>
            <w:tcW w:w="896" w:type="dxa"/>
            <w:tcMar>
              <w:top w:w="28" w:type="dxa"/>
              <w:bottom w:w="28" w:type="dxa"/>
            </w:tcMar>
            <w:vAlign w:val="bottom"/>
          </w:tcPr>
          <w:p w14:paraId="3713395C" w14:textId="6C43E595" w:rsidR="00C80BB6" w:rsidRDefault="00C80BB6" w:rsidP="00C80BB6">
            <w:pPr>
              <w:pStyle w:val="tabletext"/>
            </w:pPr>
            <w:r w:rsidRPr="001D3057">
              <w:t>285.00</w:t>
            </w:r>
          </w:p>
        </w:tc>
        <w:tc>
          <w:tcPr>
            <w:tcW w:w="1122" w:type="dxa"/>
            <w:tcMar>
              <w:top w:w="28" w:type="dxa"/>
              <w:bottom w:w="28" w:type="dxa"/>
            </w:tcMar>
            <w:vAlign w:val="bottom"/>
          </w:tcPr>
          <w:p w14:paraId="778C618D" w14:textId="03CB86D5" w:rsidR="00C80BB6" w:rsidRDefault="00C80BB6" w:rsidP="00C80BB6">
            <w:pPr>
              <w:pStyle w:val="tabletext"/>
            </w:pPr>
            <w:r w:rsidRPr="001D3057">
              <w:t>4.225</w:t>
            </w:r>
          </w:p>
        </w:tc>
        <w:tc>
          <w:tcPr>
            <w:tcW w:w="1009" w:type="dxa"/>
            <w:tcMar>
              <w:top w:w="28" w:type="dxa"/>
              <w:bottom w:w="28" w:type="dxa"/>
            </w:tcMar>
            <w:vAlign w:val="bottom"/>
          </w:tcPr>
          <w:p w14:paraId="5F8743F9" w14:textId="32005D0A" w:rsidR="00C80BB6" w:rsidRDefault="00C80BB6" w:rsidP="00C80BB6">
            <w:pPr>
              <w:pStyle w:val="tabletext"/>
            </w:pPr>
            <w:r w:rsidRPr="001D3057">
              <w:t>0.07074</w:t>
            </w:r>
          </w:p>
        </w:tc>
        <w:tc>
          <w:tcPr>
            <w:tcW w:w="1009" w:type="dxa"/>
            <w:tcMar>
              <w:top w:w="28" w:type="dxa"/>
              <w:bottom w:w="28" w:type="dxa"/>
              <w:right w:w="0" w:type="dxa"/>
            </w:tcMar>
          </w:tcPr>
          <w:p w14:paraId="63479B12" w14:textId="52FE234C" w:rsidR="00C80BB6" w:rsidRDefault="00C80BB6" w:rsidP="00C80BB6">
            <w:pPr>
              <w:pStyle w:val="tabletext"/>
            </w:pPr>
            <w:r w:rsidRPr="001D3057">
              <w:t>0.00084</w:t>
            </w:r>
          </w:p>
        </w:tc>
      </w:tr>
      <w:tr w:rsidR="00C80BB6" w14:paraId="27E7AC7A" w14:textId="77777777" w:rsidTr="00C80BB6">
        <w:tblPrEx>
          <w:tblCellMar>
            <w:top w:w="28" w:type="dxa"/>
            <w:bottom w:w="28" w:type="dxa"/>
          </w:tblCellMar>
        </w:tblPrEx>
        <w:tc>
          <w:tcPr>
            <w:tcW w:w="1170" w:type="dxa"/>
            <w:tcMar>
              <w:top w:w="28" w:type="dxa"/>
              <w:bottom w:w="28" w:type="dxa"/>
            </w:tcMar>
            <w:vAlign w:val="bottom"/>
          </w:tcPr>
          <w:p w14:paraId="35C077EF" w14:textId="798137BC" w:rsidR="00C80BB6" w:rsidRDefault="00C80BB6" w:rsidP="00C80BB6">
            <w:pPr>
              <w:pStyle w:val="tabletext"/>
            </w:pPr>
            <w:r w:rsidRPr="001D3057">
              <w:t>4.566</w:t>
            </w:r>
          </w:p>
        </w:tc>
        <w:tc>
          <w:tcPr>
            <w:tcW w:w="900" w:type="dxa"/>
            <w:tcMar>
              <w:top w:w="28" w:type="dxa"/>
              <w:bottom w:w="28" w:type="dxa"/>
            </w:tcMar>
            <w:vAlign w:val="bottom"/>
          </w:tcPr>
          <w:p w14:paraId="33C5E7D6" w14:textId="6D4427CC" w:rsidR="00C80BB6" w:rsidRDefault="00C80BB6" w:rsidP="00C80BB6">
            <w:pPr>
              <w:pStyle w:val="tabletext"/>
            </w:pPr>
            <w:r w:rsidRPr="001D3057">
              <w:t>0.0760</w:t>
            </w:r>
          </w:p>
        </w:tc>
        <w:tc>
          <w:tcPr>
            <w:tcW w:w="1080" w:type="dxa"/>
            <w:tcMar>
              <w:top w:w="28" w:type="dxa"/>
              <w:bottom w:w="28" w:type="dxa"/>
            </w:tcMar>
            <w:vAlign w:val="bottom"/>
          </w:tcPr>
          <w:p w14:paraId="4A5BD8AE" w14:textId="6AB7AABA" w:rsidR="00C80BB6" w:rsidRDefault="00C80BB6" w:rsidP="00C80BB6">
            <w:pPr>
              <w:pStyle w:val="tabletext"/>
            </w:pPr>
            <w:r w:rsidRPr="001D3057">
              <w:t>293.20</w:t>
            </w:r>
          </w:p>
        </w:tc>
        <w:tc>
          <w:tcPr>
            <w:tcW w:w="885" w:type="dxa"/>
            <w:tcMar>
              <w:top w:w="28" w:type="dxa"/>
              <w:bottom w:w="28" w:type="dxa"/>
            </w:tcMar>
          </w:tcPr>
          <w:p w14:paraId="4094602E" w14:textId="231D97E2" w:rsidR="00C80BB6" w:rsidRDefault="00C80BB6" w:rsidP="00C80BB6">
            <w:pPr>
              <w:pStyle w:val="tabletext"/>
            </w:pPr>
            <w:r w:rsidRPr="001D3057">
              <w:t>0.61</w:t>
            </w:r>
          </w:p>
        </w:tc>
        <w:tc>
          <w:tcPr>
            <w:tcW w:w="1009" w:type="dxa"/>
            <w:tcMar>
              <w:top w:w="28" w:type="dxa"/>
              <w:bottom w:w="28" w:type="dxa"/>
            </w:tcMar>
          </w:tcPr>
          <w:p w14:paraId="173A9DCE" w14:textId="77777777" w:rsidR="00C80BB6" w:rsidRDefault="00C80BB6" w:rsidP="00C80BB6">
            <w:pPr>
              <w:pStyle w:val="tabletext"/>
            </w:pPr>
          </w:p>
        </w:tc>
        <w:tc>
          <w:tcPr>
            <w:tcW w:w="896" w:type="dxa"/>
            <w:tcMar>
              <w:top w:w="28" w:type="dxa"/>
              <w:bottom w:w="28" w:type="dxa"/>
            </w:tcMar>
            <w:vAlign w:val="bottom"/>
          </w:tcPr>
          <w:p w14:paraId="3EC49A30" w14:textId="7A9CEC34" w:rsidR="00C80BB6" w:rsidRDefault="00C80BB6" w:rsidP="00C80BB6">
            <w:pPr>
              <w:pStyle w:val="tabletext"/>
            </w:pPr>
            <w:r w:rsidRPr="001D3057">
              <w:t>290.00</w:t>
            </w:r>
          </w:p>
        </w:tc>
        <w:tc>
          <w:tcPr>
            <w:tcW w:w="1122" w:type="dxa"/>
            <w:tcMar>
              <w:top w:w="28" w:type="dxa"/>
              <w:bottom w:w="28" w:type="dxa"/>
            </w:tcMar>
            <w:vAlign w:val="bottom"/>
          </w:tcPr>
          <w:p w14:paraId="175BFFAD" w14:textId="711E7FAC" w:rsidR="00C80BB6" w:rsidRDefault="00C80BB6" w:rsidP="00C80BB6">
            <w:pPr>
              <w:pStyle w:val="tabletext"/>
            </w:pPr>
            <w:r w:rsidRPr="001D3057">
              <w:t>4.433</w:t>
            </w:r>
          </w:p>
        </w:tc>
        <w:tc>
          <w:tcPr>
            <w:tcW w:w="1009" w:type="dxa"/>
            <w:tcMar>
              <w:top w:w="28" w:type="dxa"/>
              <w:bottom w:w="28" w:type="dxa"/>
            </w:tcMar>
            <w:vAlign w:val="bottom"/>
          </w:tcPr>
          <w:p w14:paraId="3F6C5A54" w14:textId="3A14E232" w:rsidR="00C80BB6" w:rsidRDefault="00C80BB6" w:rsidP="00C80BB6">
            <w:pPr>
              <w:pStyle w:val="tabletext"/>
            </w:pPr>
            <w:r w:rsidRPr="001D3057">
              <w:t>0.07396</w:t>
            </w:r>
          </w:p>
        </w:tc>
        <w:tc>
          <w:tcPr>
            <w:tcW w:w="1009" w:type="dxa"/>
            <w:tcMar>
              <w:top w:w="28" w:type="dxa"/>
              <w:bottom w:w="28" w:type="dxa"/>
              <w:right w:w="0" w:type="dxa"/>
            </w:tcMar>
          </w:tcPr>
          <w:p w14:paraId="3AD2111F" w14:textId="4E36639E" w:rsidR="00C80BB6" w:rsidRDefault="00C80BB6" w:rsidP="00C80BB6">
            <w:pPr>
              <w:pStyle w:val="tabletext"/>
            </w:pPr>
            <w:r w:rsidRPr="001D3057">
              <w:t>0.00081</w:t>
            </w:r>
          </w:p>
        </w:tc>
      </w:tr>
      <w:tr w:rsidR="00C80BB6" w14:paraId="4295A661" w14:textId="77777777" w:rsidTr="00C80BB6">
        <w:tblPrEx>
          <w:tblCellMar>
            <w:top w:w="28" w:type="dxa"/>
            <w:bottom w:w="28" w:type="dxa"/>
          </w:tblCellMar>
        </w:tblPrEx>
        <w:tc>
          <w:tcPr>
            <w:tcW w:w="1170" w:type="dxa"/>
            <w:tcMar>
              <w:top w:w="28" w:type="dxa"/>
              <w:bottom w:w="28" w:type="dxa"/>
            </w:tcMar>
            <w:vAlign w:val="bottom"/>
          </w:tcPr>
          <w:p w14:paraId="7DD09278" w14:textId="41588BAC" w:rsidR="00C80BB6" w:rsidRDefault="00C80BB6" w:rsidP="00C80BB6">
            <w:pPr>
              <w:pStyle w:val="tabletext"/>
            </w:pPr>
            <w:r w:rsidRPr="001D3057">
              <w:t>4.827</w:t>
            </w:r>
          </w:p>
        </w:tc>
        <w:tc>
          <w:tcPr>
            <w:tcW w:w="900" w:type="dxa"/>
            <w:tcMar>
              <w:top w:w="28" w:type="dxa"/>
              <w:bottom w:w="28" w:type="dxa"/>
            </w:tcMar>
            <w:vAlign w:val="bottom"/>
          </w:tcPr>
          <w:p w14:paraId="458FF0BE" w14:textId="7CF325C4" w:rsidR="00C80BB6" w:rsidRDefault="00C80BB6" w:rsidP="00C80BB6">
            <w:pPr>
              <w:pStyle w:val="tabletext"/>
            </w:pPr>
            <w:r w:rsidRPr="001D3057">
              <w:t>0.0800</w:t>
            </w:r>
          </w:p>
        </w:tc>
        <w:tc>
          <w:tcPr>
            <w:tcW w:w="1080" w:type="dxa"/>
            <w:tcMar>
              <w:top w:w="28" w:type="dxa"/>
              <w:bottom w:w="28" w:type="dxa"/>
            </w:tcMar>
            <w:vAlign w:val="bottom"/>
          </w:tcPr>
          <w:p w14:paraId="3E137946" w14:textId="16FCB9B4" w:rsidR="00C80BB6" w:rsidRDefault="00C80BB6" w:rsidP="00C80BB6">
            <w:pPr>
              <w:pStyle w:val="tabletext"/>
            </w:pPr>
            <w:r w:rsidRPr="001D3057">
              <w:t>299.58</w:t>
            </w:r>
          </w:p>
        </w:tc>
        <w:tc>
          <w:tcPr>
            <w:tcW w:w="885" w:type="dxa"/>
            <w:tcMar>
              <w:top w:w="28" w:type="dxa"/>
              <w:bottom w:w="28" w:type="dxa"/>
            </w:tcMar>
          </w:tcPr>
          <w:p w14:paraId="0C203A84" w14:textId="786CFEA3" w:rsidR="00C80BB6" w:rsidRDefault="00C80BB6" w:rsidP="00C80BB6">
            <w:pPr>
              <w:pStyle w:val="tabletext"/>
            </w:pPr>
            <w:r w:rsidRPr="001D3057">
              <w:t>0.58</w:t>
            </w:r>
          </w:p>
        </w:tc>
        <w:tc>
          <w:tcPr>
            <w:tcW w:w="1009" w:type="dxa"/>
            <w:tcMar>
              <w:top w:w="28" w:type="dxa"/>
              <w:bottom w:w="28" w:type="dxa"/>
            </w:tcMar>
          </w:tcPr>
          <w:p w14:paraId="4B718363" w14:textId="77777777" w:rsidR="00C80BB6" w:rsidRDefault="00C80BB6" w:rsidP="00C80BB6">
            <w:pPr>
              <w:pStyle w:val="tabletext"/>
            </w:pPr>
          </w:p>
        </w:tc>
        <w:tc>
          <w:tcPr>
            <w:tcW w:w="896" w:type="dxa"/>
            <w:tcMar>
              <w:top w:w="28" w:type="dxa"/>
              <w:bottom w:w="28" w:type="dxa"/>
            </w:tcMar>
            <w:vAlign w:val="bottom"/>
          </w:tcPr>
          <w:p w14:paraId="5CCA57F6" w14:textId="17987ADE" w:rsidR="00C80BB6" w:rsidRDefault="00C80BB6" w:rsidP="00C80BB6">
            <w:pPr>
              <w:pStyle w:val="tabletext"/>
            </w:pPr>
            <w:r w:rsidRPr="001D3057">
              <w:t>295.00</w:t>
            </w:r>
          </w:p>
        </w:tc>
        <w:tc>
          <w:tcPr>
            <w:tcW w:w="1122" w:type="dxa"/>
            <w:tcMar>
              <w:top w:w="28" w:type="dxa"/>
              <w:bottom w:w="28" w:type="dxa"/>
            </w:tcMar>
            <w:vAlign w:val="bottom"/>
          </w:tcPr>
          <w:p w14:paraId="599D60E4" w14:textId="4FAE61A7" w:rsidR="00C80BB6" w:rsidRDefault="00C80BB6" w:rsidP="00C80BB6">
            <w:pPr>
              <w:pStyle w:val="tabletext"/>
            </w:pPr>
            <w:r w:rsidRPr="001D3057">
              <w:t>4.640</w:t>
            </w:r>
          </w:p>
        </w:tc>
        <w:tc>
          <w:tcPr>
            <w:tcW w:w="1009" w:type="dxa"/>
            <w:tcMar>
              <w:top w:w="28" w:type="dxa"/>
              <w:bottom w:w="28" w:type="dxa"/>
            </w:tcMar>
            <w:vAlign w:val="bottom"/>
          </w:tcPr>
          <w:p w14:paraId="059AF395" w14:textId="6FE516B0" w:rsidR="00C80BB6" w:rsidRDefault="00C80BB6" w:rsidP="00C80BB6">
            <w:pPr>
              <w:pStyle w:val="tabletext"/>
            </w:pPr>
            <w:r w:rsidRPr="001D3057">
              <w:t>0.07714</w:t>
            </w:r>
          </w:p>
        </w:tc>
        <w:tc>
          <w:tcPr>
            <w:tcW w:w="1009" w:type="dxa"/>
            <w:tcMar>
              <w:top w:w="28" w:type="dxa"/>
              <w:bottom w:w="28" w:type="dxa"/>
              <w:right w:w="0" w:type="dxa"/>
            </w:tcMar>
          </w:tcPr>
          <w:p w14:paraId="247F4C0F" w14:textId="42A441AB" w:rsidR="00C80BB6" w:rsidRDefault="00C80BB6" w:rsidP="00C80BB6">
            <w:pPr>
              <w:pStyle w:val="tabletext"/>
            </w:pPr>
            <w:r w:rsidRPr="001D3057">
              <w:t>0.00079</w:t>
            </w:r>
          </w:p>
        </w:tc>
      </w:tr>
      <w:tr w:rsidR="00C80BB6" w14:paraId="3A6E664B" w14:textId="77777777" w:rsidTr="00C80BB6">
        <w:tblPrEx>
          <w:tblCellMar>
            <w:top w:w="28" w:type="dxa"/>
            <w:bottom w:w="28" w:type="dxa"/>
          </w:tblCellMar>
        </w:tblPrEx>
        <w:tc>
          <w:tcPr>
            <w:tcW w:w="1170" w:type="dxa"/>
            <w:tcMar>
              <w:top w:w="28" w:type="dxa"/>
              <w:bottom w:w="28" w:type="dxa"/>
            </w:tcMar>
            <w:vAlign w:val="bottom"/>
          </w:tcPr>
          <w:p w14:paraId="021CA34B" w14:textId="0871A1AA" w:rsidR="00C80BB6" w:rsidRDefault="00C80BB6" w:rsidP="00C80BB6">
            <w:pPr>
              <w:pStyle w:val="tabletext"/>
            </w:pPr>
            <w:r w:rsidRPr="001D3057">
              <w:t>5.090</w:t>
            </w:r>
          </w:p>
        </w:tc>
        <w:tc>
          <w:tcPr>
            <w:tcW w:w="900" w:type="dxa"/>
            <w:tcMar>
              <w:top w:w="28" w:type="dxa"/>
              <w:bottom w:w="28" w:type="dxa"/>
            </w:tcMar>
            <w:vAlign w:val="bottom"/>
          </w:tcPr>
          <w:p w14:paraId="1FB135BC" w14:textId="0A53A059" w:rsidR="00C80BB6" w:rsidRDefault="00C80BB6" w:rsidP="00C80BB6">
            <w:pPr>
              <w:pStyle w:val="tabletext"/>
            </w:pPr>
            <w:r w:rsidRPr="001D3057">
              <w:t>0.0840</w:t>
            </w:r>
          </w:p>
        </w:tc>
        <w:tc>
          <w:tcPr>
            <w:tcW w:w="1080" w:type="dxa"/>
            <w:tcMar>
              <w:top w:w="28" w:type="dxa"/>
              <w:bottom w:w="28" w:type="dxa"/>
            </w:tcMar>
            <w:vAlign w:val="bottom"/>
          </w:tcPr>
          <w:p w14:paraId="6C673DB2" w14:textId="453B228A" w:rsidR="00C80BB6" w:rsidRDefault="00C80BB6" w:rsidP="00C80BB6">
            <w:pPr>
              <w:pStyle w:val="tabletext"/>
            </w:pPr>
            <w:r w:rsidRPr="001D3057">
              <w:t>306.10</w:t>
            </w:r>
          </w:p>
        </w:tc>
        <w:tc>
          <w:tcPr>
            <w:tcW w:w="885" w:type="dxa"/>
            <w:tcMar>
              <w:top w:w="28" w:type="dxa"/>
              <w:bottom w:w="28" w:type="dxa"/>
            </w:tcMar>
          </w:tcPr>
          <w:p w14:paraId="4FB6C2AF" w14:textId="08A8E86B" w:rsidR="00C80BB6" w:rsidRDefault="00C80BB6" w:rsidP="00C80BB6">
            <w:pPr>
              <w:pStyle w:val="tabletext"/>
            </w:pPr>
            <w:r w:rsidRPr="001D3057">
              <w:t>0.55</w:t>
            </w:r>
          </w:p>
        </w:tc>
        <w:tc>
          <w:tcPr>
            <w:tcW w:w="1009" w:type="dxa"/>
            <w:tcMar>
              <w:top w:w="28" w:type="dxa"/>
              <w:bottom w:w="28" w:type="dxa"/>
            </w:tcMar>
          </w:tcPr>
          <w:p w14:paraId="31579881" w14:textId="77777777" w:rsidR="00C80BB6" w:rsidRDefault="00C80BB6" w:rsidP="00C80BB6">
            <w:pPr>
              <w:pStyle w:val="tabletext"/>
            </w:pPr>
          </w:p>
        </w:tc>
        <w:tc>
          <w:tcPr>
            <w:tcW w:w="896" w:type="dxa"/>
            <w:tcMar>
              <w:top w:w="28" w:type="dxa"/>
              <w:bottom w:w="28" w:type="dxa"/>
            </w:tcMar>
            <w:vAlign w:val="bottom"/>
          </w:tcPr>
          <w:p w14:paraId="08825A0B" w14:textId="32780DF8" w:rsidR="00C80BB6" w:rsidRDefault="00C80BB6" w:rsidP="00C80BB6">
            <w:pPr>
              <w:pStyle w:val="tabletext"/>
            </w:pPr>
            <w:r w:rsidRPr="001D3057">
              <w:t>300.00</w:t>
            </w:r>
          </w:p>
        </w:tc>
        <w:tc>
          <w:tcPr>
            <w:tcW w:w="1122" w:type="dxa"/>
            <w:tcMar>
              <w:top w:w="28" w:type="dxa"/>
              <w:bottom w:w="28" w:type="dxa"/>
            </w:tcMar>
            <w:vAlign w:val="bottom"/>
          </w:tcPr>
          <w:p w14:paraId="0BC50EEC" w14:textId="42BCBC8F" w:rsidR="00C80BB6" w:rsidRDefault="00C80BB6" w:rsidP="00C80BB6">
            <w:pPr>
              <w:pStyle w:val="tabletext"/>
            </w:pPr>
            <w:r w:rsidRPr="001D3057">
              <w:t>4.844</w:t>
            </w:r>
          </w:p>
        </w:tc>
        <w:tc>
          <w:tcPr>
            <w:tcW w:w="1009" w:type="dxa"/>
            <w:tcMar>
              <w:top w:w="28" w:type="dxa"/>
              <w:bottom w:w="28" w:type="dxa"/>
            </w:tcMar>
            <w:vAlign w:val="bottom"/>
          </w:tcPr>
          <w:p w14:paraId="21DA2CAF" w14:textId="5D9A8F24" w:rsidR="00C80BB6" w:rsidRDefault="00C80BB6" w:rsidP="00C80BB6">
            <w:pPr>
              <w:pStyle w:val="tabletext"/>
            </w:pPr>
            <w:r w:rsidRPr="001D3057">
              <w:t>0.08026</w:t>
            </w:r>
          </w:p>
        </w:tc>
        <w:tc>
          <w:tcPr>
            <w:tcW w:w="1009" w:type="dxa"/>
            <w:tcMar>
              <w:top w:w="28" w:type="dxa"/>
              <w:bottom w:w="28" w:type="dxa"/>
              <w:right w:w="0" w:type="dxa"/>
            </w:tcMar>
          </w:tcPr>
          <w:p w14:paraId="49F0EAD9" w14:textId="0D724614" w:rsidR="00C80BB6" w:rsidRDefault="00C80BB6" w:rsidP="00C80BB6">
            <w:pPr>
              <w:pStyle w:val="tabletext"/>
            </w:pPr>
            <w:r w:rsidRPr="001D3057">
              <w:t>0.00078</w:t>
            </w:r>
          </w:p>
        </w:tc>
      </w:tr>
      <w:tr w:rsidR="00C80BB6" w14:paraId="33524BFB" w14:textId="77777777" w:rsidTr="00C80BB6">
        <w:tblPrEx>
          <w:tblCellMar>
            <w:top w:w="28" w:type="dxa"/>
            <w:bottom w:w="28" w:type="dxa"/>
          </w:tblCellMar>
        </w:tblPrEx>
        <w:tc>
          <w:tcPr>
            <w:tcW w:w="1170" w:type="dxa"/>
            <w:tcMar>
              <w:top w:w="28" w:type="dxa"/>
              <w:bottom w:w="28" w:type="dxa"/>
            </w:tcMar>
            <w:vAlign w:val="bottom"/>
          </w:tcPr>
          <w:p w14:paraId="38570E75" w14:textId="52E91402" w:rsidR="00C80BB6" w:rsidRDefault="00C80BB6" w:rsidP="00C80BB6">
            <w:pPr>
              <w:pStyle w:val="tabletext"/>
            </w:pPr>
            <w:r w:rsidRPr="001D3057">
              <w:t>5.356</w:t>
            </w:r>
          </w:p>
        </w:tc>
        <w:tc>
          <w:tcPr>
            <w:tcW w:w="900" w:type="dxa"/>
            <w:tcMar>
              <w:top w:w="28" w:type="dxa"/>
              <w:bottom w:w="28" w:type="dxa"/>
            </w:tcMar>
            <w:vAlign w:val="bottom"/>
          </w:tcPr>
          <w:p w14:paraId="7ED275B8" w14:textId="52B160F9" w:rsidR="00C80BB6" w:rsidRDefault="00C80BB6" w:rsidP="00C80BB6">
            <w:pPr>
              <w:pStyle w:val="tabletext"/>
            </w:pPr>
            <w:r w:rsidRPr="001D3057">
              <w:t>0.0880</w:t>
            </w:r>
          </w:p>
        </w:tc>
        <w:tc>
          <w:tcPr>
            <w:tcW w:w="1080" w:type="dxa"/>
            <w:tcMar>
              <w:top w:w="28" w:type="dxa"/>
              <w:bottom w:w="28" w:type="dxa"/>
            </w:tcMar>
            <w:vAlign w:val="bottom"/>
          </w:tcPr>
          <w:p w14:paraId="6AFAFE2A" w14:textId="79E21EE6" w:rsidR="00C80BB6" w:rsidRDefault="00C80BB6" w:rsidP="00C80BB6">
            <w:pPr>
              <w:pStyle w:val="tabletext"/>
            </w:pPr>
            <w:r w:rsidRPr="001D3057">
              <w:t>312.78</w:t>
            </w:r>
          </w:p>
        </w:tc>
        <w:tc>
          <w:tcPr>
            <w:tcW w:w="885" w:type="dxa"/>
            <w:tcMar>
              <w:top w:w="28" w:type="dxa"/>
              <w:bottom w:w="28" w:type="dxa"/>
            </w:tcMar>
          </w:tcPr>
          <w:p w14:paraId="39F587DF" w14:textId="72C853B7" w:rsidR="00C80BB6" w:rsidRDefault="00C80BB6" w:rsidP="00C80BB6">
            <w:pPr>
              <w:pStyle w:val="tabletext"/>
            </w:pPr>
            <w:r w:rsidRPr="001D3057">
              <w:t>0.54</w:t>
            </w:r>
          </w:p>
        </w:tc>
        <w:tc>
          <w:tcPr>
            <w:tcW w:w="1009" w:type="dxa"/>
            <w:tcMar>
              <w:top w:w="28" w:type="dxa"/>
              <w:bottom w:w="28" w:type="dxa"/>
            </w:tcMar>
          </w:tcPr>
          <w:p w14:paraId="1B6A3E2C" w14:textId="77777777" w:rsidR="00C80BB6" w:rsidRDefault="00C80BB6" w:rsidP="00C80BB6">
            <w:pPr>
              <w:pStyle w:val="tabletext"/>
            </w:pPr>
          </w:p>
        </w:tc>
        <w:tc>
          <w:tcPr>
            <w:tcW w:w="896" w:type="dxa"/>
            <w:tcMar>
              <w:top w:w="28" w:type="dxa"/>
              <w:bottom w:w="28" w:type="dxa"/>
            </w:tcMar>
            <w:vAlign w:val="bottom"/>
          </w:tcPr>
          <w:p w14:paraId="55DFCE63" w14:textId="73F71340" w:rsidR="00C80BB6" w:rsidRDefault="00C80BB6" w:rsidP="00C80BB6">
            <w:pPr>
              <w:pStyle w:val="tabletext"/>
            </w:pPr>
            <w:r w:rsidRPr="001D3057">
              <w:t>305.00</w:t>
            </w:r>
          </w:p>
        </w:tc>
        <w:tc>
          <w:tcPr>
            <w:tcW w:w="1122" w:type="dxa"/>
            <w:tcMar>
              <w:top w:w="28" w:type="dxa"/>
              <w:bottom w:w="28" w:type="dxa"/>
            </w:tcMar>
            <w:vAlign w:val="bottom"/>
          </w:tcPr>
          <w:p w14:paraId="05FD92D8" w14:textId="68AA81F9" w:rsidR="00C80BB6" w:rsidRDefault="00C80BB6" w:rsidP="00C80BB6">
            <w:pPr>
              <w:pStyle w:val="tabletext"/>
            </w:pPr>
            <w:r w:rsidRPr="001D3057">
              <w:t>5.046</w:t>
            </w:r>
          </w:p>
        </w:tc>
        <w:tc>
          <w:tcPr>
            <w:tcW w:w="1009" w:type="dxa"/>
            <w:tcMar>
              <w:top w:w="28" w:type="dxa"/>
              <w:bottom w:w="28" w:type="dxa"/>
            </w:tcMar>
            <w:vAlign w:val="bottom"/>
          </w:tcPr>
          <w:p w14:paraId="6BF72B01" w14:textId="704913E2" w:rsidR="00C80BB6" w:rsidRDefault="00C80BB6" w:rsidP="00C80BB6">
            <w:pPr>
              <w:pStyle w:val="tabletext"/>
            </w:pPr>
            <w:r w:rsidRPr="001D3057">
              <w:t>0.08333</w:t>
            </w:r>
          </w:p>
        </w:tc>
        <w:tc>
          <w:tcPr>
            <w:tcW w:w="1009" w:type="dxa"/>
            <w:tcMar>
              <w:top w:w="28" w:type="dxa"/>
              <w:bottom w:w="28" w:type="dxa"/>
              <w:right w:w="0" w:type="dxa"/>
            </w:tcMar>
          </w:tcPr>
          <w:p w14:paraId="0439AA98" w14:textId="3E8CAA8E" w:rsidR="00C80BB6" w:rsidRDefault="00C80BB6" w:rsidP="00C80BB6">
            <w:pPr>
              <w:pStyle w:val="tabletext"/>
            </w:pPr>
            <w:r w:rsidRPr="001D3057">
              <w:t>0.00079</w:t>
            </w:r>
          </w:p>
        </w:tc>
      </w:tr>
      <w:tr w:rsidR="00C80BB6" w14:paraId="43BA802D" w14:textId="77777777" w:rsidTr="00C80BB6">
        <w:tblPrEx>
          <w:tblCellMar>
            <w:top w:w="28" w:type="dxa"/>
            <w:bottom w:w="28" w:type="dxa"/>
          </w:tblCellMar>
        </w:tblPrEx>
        <w:tc>
          <w:tcPr>
            <w:tcW w:w="1170" w:type="dxa"/>
            <w:tcMar>
              <w:top w:w="28" w:type="dxa"/>
              <w:bottom w:w="28" w:type="dxa"/>
            </w:tcMar>
            <w:vAlign w:val="bottom"/>
          </w:tcPr>
          <w:p w14:paraId="7739AFF3" w14:textId="0A407E8E" w:rsidR="00C80BB6" w:rsidRDefault="00C80BB6" w:rsidP="00C80BB6">
            <w:pPr>
              <w:pStyle w:val="tabletext"/>
            </w:pPr>
            <w:r w:rsidRPr="001D3057">
              <w:t>5.624</w:t>
            </w:r>
          </w:p>
        </w:tc>
        <w:tc>
          <w:tcPr>
            <w:tcW w:w="900" w:type="dxa"/>
            <w:tcMar>
              <w:top w:w="28" w:type="dxa"/>
              <w:bottom w:w="28" w:type="dxa"/>
            </w:tcMar>
            <w:vAlign w:val="bottom"/>
          </w:tcPr>
          <w:p w14:paraId="7B200053" w14:textId="6743D6CA" w:rsidR="00C80BB6" w:rsidRDefault="00C80BB6" w:rsidP="00C80BB6">
            <w:pPr>
              <w:pStyle w:val="tabletext"/>
            </w:pPr>
            <w:r w:rsidRPr="001D3057">
              <w:t>0.0920</w:t>
            </w:r>
          </w:p>
        </w:tc>
        <w:tc>
          <w:tcPr>
            <w:tcW w:w="1080" w:type="dxa"/>
            <w:tcMar>
              <w:top w:w="28" w:type="dxa"/>
              <w:bottom w:w="28" w:type="dxa"/>
            </w:tcMar>
            <w:vAlign w:val="bottom"/>
          </w:tcPr>
          <w:p w14:paraId="15B96485" w14:textId="3093EEFB" w:rsidR="00C80BB6" w:rsidRDefault="00C80BB6" w:rsidP="00C80BB6">
            <w:pPr>
              <w:pStyle w:val="tabletext"/>
            </w:pPr>
            <w:r w:rsidRPr="001D3057">
              <w:t>319.64</w:t>
            </w:r>
          </w:p>
        </w:tc>
        <w:tc>
          <w:tcPr>
            <w:tcW w:w="885" w:type="dxa"/>
            <w:tcMar>
              <w:top w:w="28" w:type="dxa"/>
              <w:bottom w:w="28" w:type="dxa"/>
            </w:tcMar>
          </w:tcPr>
          <w:p w14:paraId="0451F93E" w14:textId="3643E6BB" w:rsidR="00C80BB6" w:rsidRDefault="00C80BB6" w:rsidP="00C80BB6">
            <w:pPr>
              <w:pStyle w:val="tabletext"/>
            </w:pPr>
            <w:r w:rsidRPr="001D3057">
              <w:t>0.54</w:t>
            </w:r>
          </w:p>
        </w:tc>
        <w:tc>
          <w:tcPr>
            <w:tcW w:w="1009" w:type="dxa"/>
            <w:tcMar>
              <w:top w:w="28" w:type="dxa"/>
              <w:bottom w:w="28" w:type="dxa"/>
            </w:tcMar>
          </w:tcPr>
          <w:p w14:paraId="57D37878" w14:textId="77777777" w:rsidR="00C80BB6" w:rsidRDefault="00C80BB6" w:rsidP="00C80BB6">
            <w:pPr>
              <w:pStyle w:val="tabletext"/>
            </w:pPr>
          </w:p>
        </w:tc>
        <w:tc>
          <w:tcPr>
            <w:tcW w:w="896" w:type="dxa"/>
            <w:tcMar>
              <w:top w:w="28" w:type="dxa"/>
              <w:bottom w:w="28" w:type="dxa"/>
            </w:tcMar>
            <w:vAlign w:val="bottom"/>
          </w:tcPr>
          <w:p w14:paraId="66C16F3B" w14:textId="3577E154" w:rsidR="00C80BB6" w:rsidRDefault="00C80BB6" w:rsidP="00C80BB6">
            <w:pPr>
              <w:pStyle w:val="tabletext"/>
            </w:pPr>
            <w:r w:rsidRPr="001D3057">
              <w:t>310.00</w:t>
            </w:r>
          </w:p>
        </w:tc>
        <w:tc>
          <w:tcPr>
            <w:tcW w:w="1122" w:type="dxa"/>
            <w:tcMar>
              <w:top w:w="28" w:type="dxa"/>
              <w:bottom w:w="28" w:type="dxa"/>
            </w:tcMar>
            <w:vAlign w:val="bottom"/>
          </w:tcPr>
          <w:p w14:paraId="25D509E5" w14:textId="530C21E4" w:rsidR="00C80BB6" w:rsidRDefault="00C80BB6" w:rsidP="00C80BB6">
            <w:pPr>
              <w:pStyle w:val="tabletext"/>
            </w:pPr>
            <w:r w:rsidRPr="001D3057">
              <w:t>5.246</w:t>
            </w:r>
          </w:p>
        </w:tc>
        <w:tc>
          <w:tcPr>
            <w:tcW w:w="1009" w:type="dxa"/>
            <w:tcMar>
              <w:top w:w="28" w:type="dxa"/>
              <w:bottom w:w="28" w:type="dxa"/>
            </w:tcMar>
            <w:vAlign w:val="bottom"/>
          </w:tcPr>
          <w:p w14:paraId="78E95966" w14:textId="137D0185" w:rsidR="00C80BB6" w:rsidRDefault="00C80BB6" w:rsidP="00C80BB6">
            <w:pPr>
              <w:pStyle w:val="tabletext"/>
            </w:pPr>
            <w:r w:rsidRPr="001D3057">
              <w:t>0.08635</w:t>
            </w:r>
          </w:p>
        </w:tc>
        <w:tc>
          <w:tcPr>
            <w:tcW w:w="1009" w:type="dxa"/>
            <w:tcMar>
              <w:top w:w="28" w:type="dxa"/>
              <w:bottom w:w="28" w:type="dxa"/>
              <w:right w:w="0" w:type="dxa"/>
            </w:tcMar>
          </w:tcPr>
          <w:p w14:paraId="2B179BA3" w14:textId="3DB00F0D" w:rsidR="00C80BB6" w:rsidRDefault="00C80BB6" w:rsidP="00C80BB6">
            <w:pPr>
              <w:pStyle w:val="tabletext"/>
            </w:pPr>
            <w:r w:rsidRPr="001D3057">
              <w:t>0.00082</w:t>
            </w:r>
          </w:p>
        </w:tc>
      </w:tr>
      <w:tr w:rsidR="00C80BB6" w14:paraId="1DC9BDEE" w14:textId="77777777" w:rsidTr="00C80BB6">
        <w:tblPrEx>
          <w:tblCellMar>
            <w:top w:w="28" w:type="dxa"/>
            <w:bottom w:w="28" w:type="dxa"/>
          </w:tblCellMar>
        </w:tblPrEx>
        <w:tc>
          <w:tcPr>
            <w:tcW w:w="1170" w:type="dxa"/>
            <w:tcMar>
              <w:top w:w="28" w:type="dxa"/>
              <w:bottom w:w="28" w:type="dxa"/>
            </w:tcMar>
            <w:vAlign w:val="bottom"/>
          </w:tcPr>
          <w:p w14:paraId="64D40E85" w14:textId="65F75BB7" w:rsidR="00C80BB6" w:rsidRDefault="00C80BB6" w:rsidP="00C80BB6">
            <w:pPr>
              <w:pStyle w:val="tabletext"/>
            </w:pPr>
            <w:r w:rsidRPr="001D3057">
              <w:t>5.895</w:t>
            </w:r>
          </w:p>
        </w:tc>
        <w:tc>
          <w:tcPr>
            <w:tcW w:w="900" w:type="dxa"/>
            <w:tcMar>
              <w:top w:w="28" w:type="dxa"/>
              <w:bottom w:w="28" w:type="dxa"/>
            </w:tcMar>
            <w:vAlign w:val="bottom"/>
          </w:tcPr>
          <w:p w14:paraId="363DEBCB" w14:textId="5D8655C5" w:rsidR="00C80BB6" w:rsidRDefault="00C80BB6" w:rsidP="00C80BB6">
            <w:pPr>
              <w:pStyle w:val="tabletext"/>
            </w:pPr>
            <w:r w:rsidRPr="001D3057">
              <w:t>0.0960</w:t>
            </w:r>
          </w:p>
        </w:tc>
        <w:tc>
          <w:tcPr>
            <w:tcW w:w="1080" w:type="dxa"/>
            <w:tcMar>
              <w:top w:w="28" w:type="dxa"/>
              <w:bottom w:w="28" w:type="dxa"/>
            </w:tcMar>
            <w:vAlign w:val="bottom"/>
          </w:tcPr>
          <w:p w14:paraId="008B9EAC" w14:textId="05953BB0" w:rsidR="00C80BB6" w:rsidRDefault="00C80BB6" w:rsidP="00C80BB6">
            <w:pPr>
              <w:pStyle w:val="tabletext"/>
            </w:pPr>
            <w:r w:rsidRPr="001D3057">
              <w:t>326.68</w:t>
            </w:r>
          </w:p>
        </w:tc>
        <w:tc>
          <w:tcPr>
            <w:tcW w:w="885" w:type="dxa"/>
            <w:tcMar>
              <w:top w:w="28" w:type="dxa"/>
              <w:bottom w:w="28" w:type="dxa"/>
            </w:tcMar>
          </w:tcPr>
          <w:p w14:paraId="0752CA62" w14:textId="491F8F9A" w:rsidR="00C80BB6" w:rsidRDefault="00C80BB6" w:rsidP="00C80BB6">
            <w:pPr>
              <w:pStyle w:val="tabletext"/>
            </w:pPr>
            <w:r w:rsidRPr="001D3057">
              <w:t>0.55</w:t>
            </w:r>
          </w:p>
        </w:tc>
        <w:tc>
          <w:tcPr>
            <w:tcW w:w="1009" w:type="dxa"/>
            <w:tcMar>
              <w:top w:w="28" w:type="dxa"/>
              <w:bottom w:w="28" w:type="dxa"/>
            </w:tcMar>
          </w:tcPr>
          <w:p w14:paraId="0E2AD74A" w14:textId="77777777" w:rsidR="00C80BB6" w:rsidRDefault="00C80BB6" w:rsidP="00C80BB6">
            <w:pPr>
              <w:pStyle w:val="tabletext"/>
            </w:pPr>
          </w:p>
        </w:tc>
        <w:tc>
          <w:tcPr>
            <w:tcW w:w="896" w:type="dxa"/>
            <w:tcMar>
              <w:top w:w="28" w:type="dxa"/>
              <w:bottom w:w="28" w:type="dxa"/>
            </w:tcMar>
            <w:vAlign w:val="bottom"/>
          </w:tcPr>
          <w:p w14:paraId="1C91EE04" w14:textId="263E475B" w:rsidR="00C80BB6" w:rsidRDefault="00C80BB6" w:rsidP="00C80BB6">
            <w:pPr>
              <w:pStyle w:val="tabletext"/>
            </w:pPr>
            <w:r w:rsidRPr="001D3057">
              <w:t>315.00</w:t>
            </w:r>
          </w:p>
        </w:tc>
        <w:tc>
          <w:tcPr>
            <w:tcW w:w="1122" w:type="dxa"/>
            <w:tcMar>
              <w:top w:w="28" w:type="dxa"/>
              <w:bottom w:w="28" w:type="dxa"/>
            </w:tcMar>
            <w:vAlign w:val="bottom"/>
          </w:tcPr>
          <w:p w14:paraId="2564CD29" w14:textId="3E443B89" w:rsidR="00C80BB6" w:rsidRDefault="00C80BB6" w:rsidP="00C80BB6">
            <w:pPr>
              <w:pStyle w:val="tabletext"/>
            </w:pPr>
            <w:r w:rsidRPr="001D3057">
              <w:t>5.443</w:t>
            </w:r>
          </w:p>
        </w:tc>
        <w:tc>
          <w:tcPr>
            <w:tcW w:w="1009" w:type="dxa"/>
            <w:tcMar>
              <w:top w:w="28" w:type="dxa"/>
              <w:bottom w:w="28" w:type="dxa"/>
            </w:tcMar>
            <w:vAlign w:val="bottom"/>
          </w:tcPr>
          <w:p w14:paraId="271F547B" w14:textId="5AACC990" w:rsidR="00C80BB6" w:rsidRDefault="00C80BB6" w:rsidP="00C80BB6">
            <w:pPr>
              <w:pStyle w:val="tabletext"/>
            </w:pPr>
            <w:r w:rsidRPr="001D3057">
              <w:t>0.08931</w:t>
            </w:r>
          </w:p>
        </w:tc>
        <w:tc>
          <w:tcPr>
            <w:tcW w:w="1009" w:type="dxa"/>
            <w:tcMar>
              <w:top w:w="28" w:type="dxa"/>
              <w:bottom w:w="28" w:type="dxa"/>
              <w:right w:w="0" w:type="dxa"/>
            </w:tcMar>
          </w:tcPr>
          <w:p w14:paraId="77F8C5D0" w14:textId="31BD8E80" w:rsidR="00C80BB6" w:rsidRDefault="00C80BB6" w:rsidP="00C80BB6">
            <w:pPr>
              <w:pStyle w:val="tabletext"/>
            </w:pPr>
            <w:r w:rsidRPr="001D3057">
              <w:t>0.00086</w:t>
            </w:r>
          </w:p>
        </w:tc>
      </w:tr>
      <w:tr w:rsidR="00C80BB6" w14:paraId="5D735638" w14:textId="77777777" w:rsidTr="00C80BB6">
        <w:tblPrEx>
          <w:tblCellMar>
            <w:top w:w="28" w:type="dxa"/>
            <w:bottom w:w="28" w:type="dxa"/>
          </w:tblCellMar>
        </w:tblPrEx>
        <w:tc>
          <w:tcPr>
            <w:tcW w:w="1170" w:type="dxa"/>
            <w:tcMar>
              <w:top w:w="28" w:type="dxa"/>
              <w:bottom w:w="28" w:type="dxa"/>
            </w:tcMar>
            <w:vAlign w:val="bottom"/>
          </w:tcPr>
          <w:p w14:paraId="5F880AFB" w14:textId="5AD4D76B" w:rsidR="00C80BB6" w:rsidRDefault="00C80BB6" w:rsidP="00C80BB6">
            <w:pPr>
              <w:pStyle w:val="tabletext"/>
            </w:pPr>
            <w:r w:rsidRPr="001D3057">
              <w:t>6.168</w:t>
            </w:r>
          </w:p>
        </w:tc>
        <w:tc>
          <w:tcPr>
            <w:tcW w:w="900" w:type="dxa"/>
            <w:tcMar>
              <w:top w:w="28" w:type="dxa"/>
              <w:bottom w:w="28" w:type="dxa"/>
            </w:tcMar>
            <w:vAlign w:val="bottom"/>
          </w:tcPr>
          <w:p w14:paraId="011A2FE1" w14:textId="325900DC" w:rsidR="00C80BB6" w:rsidRDefault="00C80BB6" w:rsidP="00C80BB6">
            <w:pPr>
              <w:pStyle w:val="tabletext"/>
            </w:pPr>
            <w:r w:rsidRPr="001D3057">
              <w:t>0.1000</w:t>
            </w:r>
          </w:p>
        </w:tc>
        <w:tc>
          <w:tcPr>
            <w:tcW w:w="1080" w:type="dxa"/>
            <w:tcMar>
              <w:top w:w="28" w:type="dxa"/>
              <w:bottom w:w="28" w:type="dxa"/>
            </w:tcMar>
            <w:vAlign w:val="bottom"/>
          </w:tcPr>
          <w:p w14:paraId="64AB8568" w14:textId="1B82BB5C" w:rsidR="00C80BB6" w:rsidRDefault="00C80BB6" w:rsidP="00C80BB6">
            <w:pPr>
              <w:pStyle w:val="tabletext"/>
            </w:pPr>
            <w:r w:rsidRPr="001D3057">
              <w:t>333.93</w:t>
            </w:r>
          </w:p>
        </w:tc>
        <w:tc>
          <w:tcPr>
            <w:tcW w:w="885" w:type="dxa"/>
            <w:tcMar>
              <w:top w:w="28" w:type="dxa"/>
              <w:bottom w:w="28" w:type="dxa"/>
            </w:tcMar>
          </w:tcPr>
          <w:p w14:paraId="2329C93E" w14:textId="015A7E2F" w:rsidR="00C80BB6" w:rsidRDefault="00C80BB6" w:rsidP="00C80BB6">
            <w:pPr>
              <w:pStyle w:val="tabletext"/>
            </w:pPr>
            <w:r w:rsidRPr="001D3057">
              <w:t>0.57</w:t>
            </w:r>
          </w:p>
        </w:tc>
        <w:tc>
          <w:tcPr>
            <w:tcW w:w="1009" w:type="dxa"/>
            <w:tcMar>
              <w:top w:w="28" w:type="dxa"/>
              <w:bottom w:w="28" w:type="dxa"/>
            </w:tcMar>
          </w:tcPr>
          <w:p w14:paraId="151A0207" w14:textId="77777777" w:rsidR="00C80BB6" w:rsidRDefault="00C80BB6" w:rsidP="00C80BB6">
            <w:pPr>
              <w:pStyle w:val="tabletext"/>
            </w:pPr>
          </w:p>
        </w:tc>
        <w:tc>
          <w:tcPr>
            <w:tcW w:w="896" w:type="dxa"/>
            <w:tcMar>
              <w:top w:w="28" w:type="dxa"/>
              <w:bottom w:w="28" w:type="dxa"/>
            </w:tcMar>
            <w:vAlign w:val="bottom"/>
          </w:tcPr>
          <w:p w14:paraId="21CC8A5B" w14:textId="5010A1A3" w:rsidR="00C80BB6" w:rsidRDefault="00C80BB6" w:rsidP="00C80BB6">
            <w:pPr>
              <w:pStyle w:val="tabletext"/>
            </w:pPr>
            <w:r w:rsidRPr="001D3057">
              <w:t>320.00</w:t>
            </w:r>
          </w:p>
        </w:tc>
        <w:tc>
          <w:tcPr>
            <w:tcW w:w="1122" w:type="dxa"/>
            <w:tcMar>
              <w:top w:w="28" w:type="dxa"/>
              <w:bottom w:w="28" w:type="dxa"/>
            </w:tcMar>
            <w:vAlign w:val="bottom"/>
          </w:tcPr>
          <w:p w14:paraId="3EE4874C" w14:textId="2915BB97" w:rsidR="00C80BB6" w:rsidRDefault="00C80BB6" w:rsidP="00C80BB6">
            <w:pPr>
              <w:pStyle w:val="tabletext"/>
            </w:pPr>
            <w:r w:rsidRPr="001D3057">
              <w:t>5.638</w:t>
            </w:r>
          </w:p>
        </w:tc>
        <w:tc>
          <w:tcPr>
            <w:tcW w:w="1009" w:type="dxa"/>
            <w:tcMar>
              <w:top w:w="28" w:type="dxa"/>
              <w:bottom w:w="28" w:type="dxa"/>
            </w:tcMar>
            <w:vAlign w:val="bottom"/>
          </w:tcPr>
          <w:p w14:paraId="602737F6" w14:textId="41CA4D5F" w:rsidR="00C80BB6" w:rsidRDefault="00C80BB6" w:rsidP="00C80BB6">
            <w:pPr>
              <w:pStyle w:val="tabletext"/>
            </w:pPr>
            <w:r w:rsidRPr="001D3057">
              <w:t>0.09221</w:t>
            </w:r>
          </w:p>
        </w:tc>
        <w:tc>
          <w:tcPr>
            <w:tcW w:w="1009" w:type="dxa"/>
            <w:tcMar>
              <w:top w:w="28" w:type="dxa"/>
              <w:bottom w:w="28" w:type="dxa"/>
              <w:right w:w="0" w:type="dxa"/>
            </w:tcMar>
          </w:tcPr>
          <w:p w14:paraId="5B9AD1E6" w14:textId="0907143A" w:rsidR="00C80BB6" w:rsidRDefault="00C80BB6" w:rsidP="00C80BB6">
            <w:pPr>
              <w:pStyle w:val="tabletext"/>
            </w:pPr>
            <w:r w:rsidRPr="001D3057">
              <w:t>0.00091</w:t>
            </w:r>
          </w:p>
        </w:tc>
      </w:tr>
      <w:tr w:rsidR="00C80BB6" w14:paraId="5835BBB1" w14:textId="77777777" w:rsidTr="00C80BB6">
        <w:tblPrEx>
          <w:tblCellMar>
            <w:top w:w="28" w:type="dxa"/>
            <w:bottom w:w="28" w:type="dxa"/>
          </w:tblCellMar>
        </w:tblPrEx>
        <w:tc>
          <w:tcPr>
            <w:tcW w:w="1170" w:type="dxa"/>
            <w:tcMar>
              <w:top w:w="28" w:type="dxa"/>
              <w:bottom w:w="28" w:type="dxa"/>
            </w:tcMar>
            <w:vAlign w:val="bottom"/>
          </w:tcPr>
          <w:p w14:paraId="2CBF913D" w14:textId="07A788AD" w:rsidR="00C80BB6" w:rsidRDefault="00C80BB6" w:rsidP="00C80BB6">
            <w:pPr>
              <w:pStyle w:val="tabletext"/>
            </w:pPr>
            <w:r w:rsidRPr="001D3057">
              <w:t>6.443</w:t>
            </w:r>
          </w:p>
        </w:tc>
        <w:tc>
          <w:tcPr>
            <w:tcW w:w="900" w:type="dxa"/>
            <w:tcMar>
              <w:top w:w="28" w:type="dxa"/>
              <w:bottom w:w="28" w:type="dxa"/>
            </w:tcMar>
            <w:vAlign w:val="bottom"/>
          </w:tcPr>
          <w:p w14:paraId="4C33A468" w14:textId="4132FFC8" w:rsidR="00C80BB6" w:rsidRDefault="00C80BB6" w:rsidP="00C80BB6">
            <w:pPr>
              <w:pStyle w:val="tabletext"/>
            </w:pPr>
            <w:r w:rsidRPr="001D3057">
              <w:t>0.1040</w:t>
            </w:r>
          </w:p>
        </w:tc>
        <w:tc>
          <w:tcPr>
            <w:tcW w:w="1080" w:type="dxa"/>
            <w:tcMar>
              <w:top w:w="28" w:type="dxa"/>
              <w:bottom w:w="28" w:type="dxa"/>
            </w:tcMar>
            <w:vAlign w:val="bottom"/>
          </w:tcPr>
          <w:p w14:paraId="7436FC0D" w14:textId="5C8B8411" w:rsidR="00C80BB6" w:rsidRDefault="00C80BB6" w:rsidP="00C80BB6">
            <w:pPr>
              <w:pStyle w:val="tabletext"/>
            </w:pPr>
            <w:r w:rsidRPr="001D3057">
              <w:t>341.38</w:t>
            </w:r>
          </w:p>
        </w:tc>
        <w:tc>
          <w:tcPr>
            <w:tcW w:w="885" w:type="dxa"/>
            <w:tcMar>
              <w:top w:w="28" w:type="dxa"/>
              <w:bottom w:w="28" w:type="dxa"/>
            </w:tcMar>
          </w:tcPr>
          <w:p w14:paraId="7C70697E" w14:textId="6F56719D" w:rsidR="00C80BB6" w:rsidRDefault="00C80BB6" w:rsidP="00C80BB6">
            <w:pPr>
              <w:pStyle w:val="tabletext"/>
            </w:pPr>
            <w:r w:rsidRPr="001D3057">
              <w:t>0.60</w:t>
            </w:r>
          </w:p>
        </w:tc>
        <w:tc>
          <w:tcPr>
            <w:tcW w:w="1009" w:type="dxa"/>
            <w:tcMar>
              <w:top w:w="28" w:type="dxa"/>
              <w:bottom w:w="28" w:type="dxa"/>
            </w:tcMar>
          </w:tcPr>
          <w:p w14:paraId="7F8C00D4" w14:textId="77777777" w:rsidR="00C80BB6" w:rsidRDefault="00C80BB6" w:rsidP="00C80BB6">
            <w:pPr>
              <w:pStyle w:val="tabletext"/>
            </w:pPr>
          </w:p>
        </w:tc>
        <w:tc>
          <w:tcPr>
            <w:tcW w:w="896" w:type="dxa"/>
            <w:tcMar>
              <w:top w:w="28" w:type="dxa"/>
              <w:bottom w:w="28" w:type="dxa"/>
            </w:tcMar>
            <w:vAlign w:val="bottom"/>
          </w:tcPr>
          <w:p w14:paraId="3908C12C" w14:textId="6F9F98F5" w:rsidR="00C80BB6" w:rsidRDefault="00C80BB6" w:rsidP="00C80BB6">
            <w:pPr>
              <w:pStyle w:val="tabletext"/>
            </w:pPr>
            <w:r w:rsidRPr="001D3057">
              <w:t>325.00</w:t>
            </w:r>
          </w:p>
        </w:tc>
        <w:tc>
          <w:tcPr>
            <w:tcW w:w="1122" w:type="dxa"/>
            <w:tcMar>
              <w:top w:w="28" w:type="dxa"/>
              <w:bottom w:w="28" w:type="dxa"/>
            </w:tcMar>
            <w:vAlign w:val="bottom"/>
          </w:tcPr>
          <w:p w14:paraId="1FE78E14" w14:textId="58BBEF6E" w:rsidR="00C80BB6" w:rsidRDefault="00C80BB6" w:rsidP="00C80BB6">
            <w:pPr>
              <w:pStyle w:val="tabletext"/>
            </w:pPr>
            <w:r w:rsidRPr="001D3057">
              <w:t>5.831</w:t>
            </w:r>
          </w:p>
        </w:tc>
        <w:tc>
          <w:tcPr>
            <w:tcW w:w="1009" w:type="dxa"/>
            <w:tcMar>
              <w:top w:w="28" w:type="dxa"/>
              <w:bottom w:w="28" w:type="dxa"/>
            </w:tcMar>
            <w:vAlign w:val="bottom"/>
          </w:tcPr>
          <w:p w14:paraId="1142479F" w14:textId="3CDD35B0" w:rsidR="00C80BB6" w:rsidRDefault="00C80BB6" w:rsidP="00C80BB6">
            <w:pPr>
              <w:pStyle w:val="tabletext"/>
            </w:pPr>
            <w:r w:rsidRPr="001D3057">
              <w:t>0.09506</w:t>
            </w:r>
          </w:p>
        </w:tc>
        <w:tc>
          <w:tcPr>
            <w:tcW w:w="1009" w:type="dxa"/>
            <w:tcMar>
              <w:top w:w="28" w:type="dxa"/>
              <w:bottom w:w="28" w:type="dxa"/>
              <w:right w:w="0" w:type="dxa"/>
            </w:tcMar>
          </w:tcPr>
          <w:p w14:paraId="36C254A3" w14:textId="0D617BE7" w:rsidR="00C80BB6" w:rsidRDefault="00C80BB6" w:rsidP="00C80BB6">
            <w:pPr>
              <w:pStyle w:val="tabletext"/>
            </w:pPr>
            <w:r w:rsidRPr="001D3057">
              <w:t>0.00097</w:t>
            </w:r>
          </w:p>
        </w:tc>
      </w:tr>
      <w:tr w:rsidR="00C80BB6" w14:paraId="59701D22" w14:textId="77777777" w:rsidTr="00C80BB6">
        <w:tblPrEx>
          <w:tblCellMar>
            <w:top w:w="28" w:type="dxa"/>
            <w:bottom w:w="28" w:type="dxa"/>
          </w:tblCellMar>
        </w:tblPrEx>
        <w:tc>
          <w:tcPr>
            <w:tcW w:w="1170" w:type="dxa"/>
            <w:tcMar>
              <w:top w:w="28" w:type="dxa"/>
              <w:bottom w:w="28" w:type="dxa"/>
            </w:tcMar>
            <w:vAlign w:val="bottom"/>
          </w:tcPr>
          <w:p w14:paraId="206E6446" w14:textId="62519463" w:rsidR="00C80BB6" w:rsidRDefault="00C80BB6" w:rsidP="00C80BB6">
            <w:pPr>
              <w:pStyle w:val="tabletext"/>
            </w:pPr>
            <w:r w:rsidRPr="001D3057">
              <w:t>6.721</w:t>
            </w:r>
          </w:p>
        </w:tc>
        <w:tc>
          <w:tcPr>
            <w:tcW w:w="900" w:type="dxa"/>
            <w:tcMar>
              <w:top w:w="28" w:type="dxa"/>
              <w:bottom w:w="28" w:type="dxa"/>
            </w:tcMar>
            <w:vAlign w:val="bottom"/>
          </w:tcPr>
          <w:p w14:paraId="46098548" w14:textId="6EB679A5" w:rsidR="00C80BB6" w:rsidRDefault="00C80BB6" w:rsidP="00C80BB6">
            <w:pPr>
              <w:pStyle w:val="tabletext"/>
            </w:pPr>
            <w:r w:rsidRPr="001D3057">
              <w:t>0.1080</w:t>
            </w:r>
          </w:p>
        </w:tc>
        <w:tc>
          <w:tcPr>
            <w:tcW w:w="1080" w:type="dxa"/>
            <w:tcMar>
              <w:top w:w="28" w:type="dxa"/>
              <w:bottom w:w="28" w:type="dxa"/>
            </w:tcMar>
            <w:vAlign w:val="bottom"/>
          </w:tcPr>
          <w:p w14:paraId="764AE94E" w14:textId="6965AD6B" w:rsidR="00C80BB6" w:rsidRDefault="00C80BB6" w:rsidP="00C80BB6">
            <w:pPr>
              <w:pStyle w:val="tabletext"/>
            </w:pPr>
            <w:r w:rsidRPr="001D3057">
              <w:t>349.06</w:t>
            </w:r>
          </w:p>
        </w:tc>
        <w:tc>
          <w:tcPr>
            <w:tcW w:w="885" w:type="dxa"/>
            <w:tcMar>
              <w:top w:w="28" w:type="dxa"/>
              <w:bottom w:w="28" w:type="dxa"/>
            </w:tcMar>
          </w:tcPr>
          <w:p w14:paraId="32E5407C" w14:textId="7CBAD316" w:rsidR="00C80BB6" w:rsidRDefault="00C80BB6" w:rsidP="00C80BB6">
            <w:pPr>
              <w:pStyle w:val="tabletext"/>
            </w:pPr>
            <w:r w:rsidRPr="001D3057">
              <w:t>0.64</w:t>
            </w:r>
          </w:p>
        </w:tc>
        <w:tc>
          <w:tcPr>
            <w:tcW w:w="1009" w:type="dxa"/>
            <w:tcMar>
              <w:top w:w="28" w:type="dxa"/>
              <w:bottom w:w="28" w:type="dxa"/>
            </w:tcMar>
          </w:tcPr>
          <w:p w14:paraId="1FE7A54C" w14:textId="77777777" w:rsidR="00C80BB6" w:rsidRDefault="00C80BB6" w:rsidP="00C80BB6">
            <w:pPr>
              <w:pStyle w:val="tabletext"/>
            </w:pPr>
          </w:p>
        </w:tc>
        <w:tc>
          <w:tcPr>
            <w:tcW w:w="896" w:type="dxa"/>
            <w:tcMar>
              <w:top w:w="28" w:type="dxa"/>
              <w:bottom w:w="28" w:type="dxa"/>
            </w:tcMar>
            <w:vAlign w:val="bottom"/>
          </w:tcPr>
          <w:p w14:paraId="14BD1CB2" w14:textId="6FDB1406" w:rsidR="00C80BB6" w:rsidRDefault="00C80BB6" w:rsidP="00C80BB6">
            <w:pPr>
              <w:pStyle w:val="tabletext"/>
            </w:pPr>
            <w:r w:rsidRPr="001D3057">
              <w:t>330.00</w:t>
            </w:r>
          </w:p>
        </w:tc>
        <w:tc>
          <w:tcPr>
            <w:tcW w:w="1122" w:type="dxa"/>
            <w:tcMar>
              <w:top w:w="28" w:type="dxa"/>
              <w:bottom w:w="28" w:type="dxa"/>
            </w:tcMar>
            <w:vAlign w:val="bottom"/>
          </w:tcPr>
          <w:p w14:paraId="3602821A" w14:textId="429C127B" w:rsidR="00C80BB6" w:rsidRDefault="00C80BB6" w:rsidP="00C80BB6">
            <w:pPr>
              <w:pStyle w:val="tabletext"/>
            </w:pPr>
            <w:r w:rsidRPr="001D3057">
              <w:t>6.020</w:t>
            </w:r>
          </w:p>
        </w:tc>
        <w:tc>
          <w:tcPr>
            <w:tcW w:w="1009" w:type="dxa"/>
            <w:tcMar>
              <w:top w:w="28" w:type="dxa"/>
              <w:bottom w:w="28" w:type="dxa"/>
            </w:tcMar>
            <w:vAlign w:val="bottom"/>
          </w:tcPr>
          <w:p w14:paraId="1945E415" w14:textId="787DCC86" w:rsidR="00C80BB6" w:rsidRDefault="00C80BB6" w:rsidP="00C80BB6">
            <w:pPr>
              <w:pStyle w:val="tabletext"/>
            </w:pPr>
            <w:r w:rsidRPr="001D3057">
              <w:t>0.0978</w:t>
            </w:r>
          </w:p>
        </w:tc>
        <w:tc>
          <w:tcPr>
            <w:tcW w:w="1009" w:type="dxa"/>
            <w:tcMar>
              <w:top w:w="28" w:type="dxa"/>
              <w:bottom w:w="28" w:type="dxa"/>
              <w:right w:w="0" w:type="dxa"/>
            </w:tcMar>
          </w:tcPr>
          <w:p w14:paraId="294BBBCB" w14:textId="0D1C3AB3" w:rsidR="00C80BB6" w:rsidRDefault="00C80BB6" w:rsidP="00C80BB6">
            <w:pPr>
              <w:pStyle w:val="tabletext"/>
            </w:pPr>
            <w:r w:rsidRPr="001D3057">
              <w:t>0.0010</w:t>
            </w:r>
          </w:p>
        </w:tc>
      </w:tr>
      <w:tr w:rsidR="00C80BB6" w14:paraId="0121D556" w14:textId="77777777" w:rsidTr="00C80BB6">
        <w:tblPrEx>
          <w:tblCellMar>
            <w:top w:w="28" w:type="dxa"/>
            <w:bottom w:w="28" w:type="dxa"/>
          </w:tblCellMar>
        </w:tblPrEx>
        <w:tc>
          <w:tcPr>
            <w:tcW w:w="1170" w:type="dxa"/>
            <w:tcMar>
              <w:top w:w="28" w:type="dxa"/>
              <w:bottom w:w="28" w:type="dxa"/>
            </w:tcMar>
            <w:vAlign w:val="bottom"/>
          </w:tcPr>
          <w:p w14:paraId="3D1A78A5" w14:textId="2640DE71" w:rsidR="00C80BB6" w:rsidRDefault="00C80BB6" w:rsidP="00C80BB6">
            <w:pPr>
              <w:pStyle w:val="tabletext"/>
            </w:pPr>
            <w:r w:rsidRPr="001D3057">
              <w:t>7.001</w:t>
            </w:r>
          </w:p>
        </w:tc>
        <w:tc>
          <w:tcPr>
            <w:tcW w:w="900" w:type="dxa"/>
            <w:tcMar>
              <w:top w:w="28" w:type="dxa"/>
              <w:bottom w:w="28" w:type="dxa"/>
            </w:tcMar>
            <w:vAlign w:val="bottom"/>
          </w:tcPr>
          <w:p w14:paraId="3B931CDF" w14:textId="21A25AD0" w:rsidR="00C80BB6" w:rsidRDefault="00C80BB6" w:rsidP="00C80BB6">
            <w:pPr>
              <w:pStyle w:val="tabletext"/>
            </w:pPr>
            <w:r w:rsidRPr="001D3057">
              <w:t>0.1120</w:t>
            </w:r>
          </w:p>
        </w:tc>
        <w:tc>
          <w:tcPr>
            <w:tcW w:w="1080" w:type="dxa"/>
            <w:tcMar>
              <w:top w:w="28" w:type="dxa"/>
              <w:bottom w:w="28" w:type="dxa"/>
            </w:tcMar>
            <w:vAlign w:val="bottom"/>
          </w:tcPr>
          <w:p w14:paraId="15C76311" w14:textId="6C829528" w:rsidR="00C80BB6" w:rsidRDefault="00C80BB6" w:rsidP="00C80BB6">
            <w:pPr>
              <w:pStyle w:val="tabletext"/>
            </w:pPr>
            <w:r w:rsidRPr="001D3057">
              <w:t>356.95</w:t>
            </w:r>
          </w:p>
        </w:tc>
        <w:tc>
          <w:tcPr>
            <w:tcW w:w="885" w:type="dxa"/>
            <w:tcMar>
              <w:top w:w="28" w:type="dxa"/>
              <w:bottom w:w="28" w:type="dxa"/>
            </w:tcMar>
          </w:tcPr>
          <w:p w14:paraId="1D3044AA" w14:textId="68A11731" w:rsidR="00C80BB6" w:rsidRDefault="00C80BB6" w:rsidP="00C80BB6">
            <w:pPr>
              <w:pStyle w:val="tabletext"/>
            </w:pPr>
            <w:r w:rsidRPr="001D3057">
              <w:t>0.69</w:t>
            </w:r>
          </w:p>
        </w:tc>
        <w:tc>
          <w:tcPr>
            <w:tcW w:w="1009" w:type="dxa"/>
            <w:tcMar>
              <w:top w:w="28" w:type="dxa"/>
              <w:bottom w:w="28" w:type="dxa"/>
            </w:tcMar>
          </w:tcPr>
          <w:p w14:paraId="5FC6FE27" w14:textId="77777777" w:rsidR="00C80BB6" w:rsidRDefault="00C80BB6" w:rsidP="00C80BB6">
            <w:pPr>
              <w:pStyle w:val="tabletext"/>
            </w:pPr>
          </w:p>
        </w:tc>
        <w:tc>
          <w:tcPr>
            <w:tcW w:w="896" w:type="dxa"/>
            <w:tcMar>
              <w:top w:w="28" w:type="dxa"/>
              <w:bottom w:w="28" w:type="dxa"/>
            </w:tcMar>
            <w:vAlign w:val="bottom"/>
          </w:tcPr>
          <w:p w14:paraId="70111A8C" w14:textId="0F04AEFC" w:rsidR="00C80BB6" w:rsidRDefault="00C80BB6" w:rsidP="00C80BB6">
            <w:pPr>
              <w:pStyle w:val="tabletext"/>
            </w:pPr>
            <w:r w:rsidRPr="001D3057">
              <w:t>335.00</w:t>
            </w:r>
          </w:p>
        </w:tc>
        <w:tc>
          <w:tcPr>
            <w:tcW w:w="1122" w:type="dxa"/>
            <w:tcMar>
              <w:top w:w="28" w:type="dxa"/>
              <w:bottom w:w="28" w:type="dxa"/>
            </w:tcMar>
            <w:vAlign w:val="bottom"/>
          </w:tcPr>
          <w:p w14:paraId="5B345AC7" w14:textId="41B9B7BD" w:rsidR="00C80BB6" w:rsidRDefault="00C80BB6" w:rsidP="00C80BB6">
            <w:pPr>
              <w:pStyle w:val="tabletext"/>
            </w:pPr>
            <w:r w:rsidRPr="001D3057">
              <w:t>6.208</w:t>
            </w:r>
          </w:p>
        </w:tc>
        <w:tc>
          <w:tcPr>
            <w:tcW w:w="1009" w:type="dxa"/>
            <w:tcMar>
              <w:top w:w="28" w:type="dxa"/>
              <w:bottom w:w="28" w:type="dxa"/>
            </w:tcMar>
            <w:vAlign w:val="bottom"/>
          </w:tcPr>
          <w:p w14:paraId="028B701E" w14:textId="0CCA9E5D" w:rsidR="00C80BB6" w:rsidRDefault="00C80BB6" w:rsidP="00C80BB6">
            <w:pPr>
              <w:pStyle w:val="tabletext"/>
            </w:pPr>
            <w:r w:rsidRPr="001D3057">
              <w:t>0.1006</w:t>
            </w:r>
          </w:p>
        </w:tc>
        <w:tc>
          <w:tcPr>
            <w:tcW w:w="1009" w:type="dxa"/>
            <w:tcMar>
              <w:top w:w="28" w:type="dxa"/>
              <w:bottom w:w="28" w:type="dxa"/>
              <w:right w:w="0" w:type="dxa"/>
            </w:tcMar>
          </w:tcPr>
          <w:p w14:paraId="3A58F0FC" w14:textId="5429FAF3" w:rsidR="00C80BB6" w:rsidRDefault="00C80BB6" w:rsidP="00C80BB6">
            <w:pPr>
              <w:pStyle w:val="tabletext"/>
            </w:pPr>
            <w:r w:rsidRPr="001D3057">
              <w:t>0.0011</w:t>
            </w:r>
          </w:p>
        </w:tc>
      </w:tr>
      <w:tr w:rsidR="00C80BB6" w14:paraId="6F4CF37D" w14:textId="77777777" w:rsidTr="00C80BB6">
        <w:tblPrEx>
          <w:tblCellMar>
            <w:top w:w="28" w:type="dxa"/>
            <w:bottom w:w="28" w:type="dxa"/>
          </w:tblCellMar>
        </w:tblPrEx>
        <w:tc>
          <w:tcPr>
            <w:tcW w:w="1170" w:type="dxa"/>
            <w:tcMar>
              <w:top w:w="28" w:type="dxa"/>
              <w:bottom w:w="28" w:type="dxa"/>
            </w:tcMar>
            <w:vAlign w:val="bottom"/>
          </w:tcPr>
          <w:p w14:paraId="0A01E9EF" w14:textId="07038FCA" w:rsidR="00C80BB6" w:rsidRDefault="00C80BB6" w:rsidP="00C80BB6">
            <w:pPr>
              <w:pStyle w:val="tabletext"/>
            </w:pPr>
            <w:r w:rsidRPr="001D3057">
              <w:t>7.284</w:t>
            </w:r>
          </w:p>
        </w:tc>
        <w:tc>
          <w:tcPr>
            <w:tcW w:w="900" w:type="dxa"/>
            <w:tcMar>
              <w:top w:w="28" w:type="dxa"/>
              <w:bottom w:w="28" w:type="dxa"/>
            </w:tcMar>
            <w:vAlign w:val="bottom"/>
          </w:tcPr>
          <w:p w14:paraId="06783751" w14:textId="2EAFFBD2" w:rsidR="00C80BB6" w:rsidRDefault="00C80BB6" w:rsidP="00C80BB6">
            <w:pPr>
              <w:pStyle w:val="tabletext"/>
            </w:pPr>
            <w:r w:rsidRPr="001D3057">
              <w:t>0.1160</w:t>
            </w:r>
          </w:p>
        </w:tc>
        <w:tc>
          <w:tcPr>
            <w:tcW w:w="1080" w:type="dxa"/>
            <w:tcMar>
              <w:top w:w="28" w:type="dxa"/>
              <w:bottom w:w="28" w:type="dxa"/>
            </w:tcMar>
            <w:vAlign w:val="bottom"/>
          </w:tcPr>
          <w:p w14:paraId="4CEED3F6" w14:textId="305C6D0C" w:rsidR="00C80BB6" w:rsidRDefault="00C80BB6" w:rsidP="00C80BB6">
            <w:pPr>
              <w:pStyle w:val="tabletext"/>
            </w:pPr>
            <w:r w:rsidRPr="001D3057">
              <w:t>365.07</w:t>
            </w:r>
          </w:p>
        </w:tc>
        <w:tc>
          <w:tcPr>
            <w:tcW w:w="885" w:type="dxa"/>
            <w:tcMar>
              <w:top w:w="28" w:type="dxa"/>
              <w:bottom w:w="28" w:type="dxa"/>
            </w:tcMar>
          </w:tcPr>
          <w:p w14:paraId="0146690A" w14:textId="64D04351" w:rsidR="00C80BB6" w:rsidRDefault="00C80BB6" w:rsidP="00C80BB6">
            <w:pPr>
              <w:pStyle w:val="tabletext"/>
            </w:pPr>
            <w:r w:rsidRPr="001D3057">
              <w:t>0.74</w:t>
            </w:r>
          </w:p>
        </w:tc>
        <w:tc>
          <w:tcPr>
            <w:tcW w:w="1009" w:type="dxa"/>
            <w:tcMar>
              <w:top w:w="28" w:type="dxa"/>
              <w:bottom w:w="28" w:type="dxa"/>
            </w:tcMar>
          </w:tcPr>
          <w:p w14:paraId="05384634" w14:textId="77777777" w:rsidR="00C80BB6" w:rsidRDefault="00C80BB6" w:rsidP="00C80BB6">
            <w:pPr>
              <w:pStyle w:val="tabletext"/>
            </w:pPr>
          </w:p>
        </w:tc>
        <w:tc>
          <w:tcPr>
            <w:tcW w:w="896" w:type="dxa"/>
            <w:tcMar>
              <w:top w:w="28" w:type="dxa"/>
              <w:bottom w:w="28" w:type="dxa"/>
            </w:tcMar>
            <w:vAlign w:val="bottom"/>
          </w:tcPr>
          <w:p w14:paraId="5AE9FAC1" w14:textId="698D19B6" w:rsidR="00C80BB6" w:rsidRDefault="00C80BB6" w:rsidP="00C80BB6">
            <w:pPr>
              <w:pStyle w:val="tabletext"/>
            </w:pPr>
            <w:r w:rsidRPr="001D3057">
              <w:t>340.00</w:t>
            </w:r>
          </w:p>
        </w:tc>
        <w:tc>
          <w:tcPr>
            <w:tcW w:w="1122" w:type="dxa"/>
            <w:tcMar>
              <w:top w:w="28" w:type="dxa"/>
              <w:bottom w:w="28" w:type="dxa"/>
            </w:tcMar>
            <w:vAlign w:val="bottom"/>
          </w:tcPr>
          <w:p w14:paraId="5D45967C" w14:textId="6520485C" w:rsidR="00C80BB6" w:rsidRDefault="00C80BB6" w:rsidP="00C80BB6">
            <w:pPr>
              <w:pStyle w:val="tabletext"/>
            </w:pPr>
            <w:r w:rsidRPr="001D3057">
              <w:t>6.392</w:t>
            </w:r>
          </w:p>
        </w:tc>
        <w:tc>
          <w:tcPr>
            <w:tcW w:w="1009" w:type="dxa"/>
            <w:tcMar>
              <w:top w:w="28" w:type="dxa"/>
              <w:bottom w:w="28" w:type="dxa"/>
            </w:tcMar>
            <w:vAlign w:val="bottom"/>
          </w:tcPr>
          <w:p w14:paraId="51AB01DD" w14:textId="2284EB2F" w:rsidR="00C80BB6" w:rsidRDefault="00C80BB6" w:rsidP="00C80BB6">
            <w:pPr>
              <w:pStyle w:val="tabletext"/>
            </w:pPr>
            <w:r w:rsidRPr="001D3057">
              <w:t>0.1033</w:t>
            </w:r>
          </w:p>
        </w:tc>
        <w:tc>
          <w:tcPr>
            <w:tcW w:w="1009" w:type="dxa"/>
            <w:tcMar>
              <w:top w:w="28" w:type="dxa"/>
              <w:bottom w:w="28" w:type="dxa"/>
              <w:right w:w="0" w:type="dxa"/>
            </w:tcMar>
          </w:tcPr>
          <w:p w14:paraId="28736DED" w14:textId="603F23EB" w:rsidR="00C80BB6" w:rsidRDefault="00C80BB6" w:rsidP="00C80BB6">
            <w:pPr>
              <w:pStyle w:val="tabletext"/>
            </w:pPr>
            <w:r w:rsidRPr="001D3057">
              <w:t>0.0012</w:t>
            </w:r>
          </w:p>
        </w:tc>
      </w:tr>
      <w:tr w:rsidR="00C80BB6" w14:paraId="03628A37" w14:textId="77777777" w:rsidTr="00C80BB6">
        <w:tblPrEx>
          <w:tblCellMar>
            <w:top w:w="28" w:type="dxa"/>
            <w:bottom w:w="28" w:type="dxa"/>
          </w:tblCellMar>
        </w:tblPrEx>
        <w:tc>
          <w:tcPr>
            <w:tcW w:w="1170" w:type="dxa"/>
            <w:tcMar>
              <w:top w:w="28" w:type="dxa"/>
              <w:bottom w:w="28" w:type="dxa"/>
            </w:tcMar>
            <w:vAlign w:val="bottom"/>
          </w:tcPr>
          <w:p w14:paraId="7625ECCE" w14:textId="24B37217" w:rsidR="00C80BB6" w:rsidRDefault="00C80BB6" w:rsidP="00C80BB6">
            <w:pPr>
              <w:pStyle w:val="tabletext"/>
            </w:pPr>
            <w:r w:rsidRPr="001D3057">
              <w:t>7.569</w:t>
            </w:r>
          </w:p>
        </w:tc>
        <w:tc>
          <w:tcPr>
            <w:tcW w:w="900" w:type="dxa"/>
            <w:tcMar>
              <w:top w:w="28" w:type="dxa"/>
              <w:bottom w:w="28" w:type="dxa"/>
            </w:tcMar>
            <w:vAlign w:val="bottom"/>
          </w:tcPr>
          <w:p w14:paraId="27FA9858" w14:textId="132C92E8" w:rsidR="00C80BB6" w:rsidRDefault="00C80BB6" w:rsidP="00C80BB6">
            <w:pPr>
              <w:pStyle w:val="tabletext"/>
            </w:pPr>
            <w:r w:rsidRPr="001D3057">
              <w:t>0.1200</w:t>
            </w:r>
          </w:p>
        </w:tc>
        <w:tc>
          <w:tcPr>
            <w:tcW w:w="1080" w:type="dxa"/>
            <w:tcMar>
              <w:top w:w="28" w:type="dxa"/>
              <w:bottom w:w="28" w:type="dxa"/>
            </w:tcMar>
            <w:vAlign w:val="bottom"/>
          </w:tcPr>
          <w:p w14:paraId="53B32509" w14:textId="300C8AC0" w:rsidR="00C80BB6" w:rsidRDefault="00C80BB6" w:rsidP="00C80BB6">
            <w:pPr>
              <w:pStyle w:val="tabletext"/>
            </w:pPr>
            <w:r w:rsidRPr="001D3057">
              <w:t>373.40</w:t>
            </w:r>
          </w:p>
        </w:tc>
        <w:tc>
          <w:tcPr>
            <w:tcW w:w="885" w:type="dxa"/>
            <w:tcMar>
              <w:top w:w="28" w:type="dxa"/>
              <w:bottom w:w="28" w:type="dxa"/>
            </w:tcMar>
          </w:tcPr>
          <w:p w14:paraId="1AA0A589" w14:textId="6C33B1A0" w:rsidR="00C80BB6" w:rsidRDefault="00C80BB6" w:rsidP="00C80BB6">
            <w:pPr>
              <w:pStyle w:val="tabletext"/>
            </w:pPr>
            <w:r w:rsidRPr="001D3057">
              <w:t>0.79</w:t>
            </w:r>
          </w:p>
        </w:tc>
        <w:tc>
          <w:tcPr>
            <w:tcW w:w="1009" w:type="dxa"/>
            <w:tcMar>
              <w:top w:w="28" w:type="dxa"/>
              <w:bottom w:w="28" w:type="dxa"/>
            </w:tcMar>
          </w:tcPr>
          <w:p w14:paraId="1FFB3564" w14:textId="77777777" w:rsidR="00C80BB6" w:rsidRDefault="00C80BB6" w:rsidP="00C80BB6">
            <w:pPr>
              <w:pStyle w:val="tabletext"/>
            </w:pPr>
          </w:p>
        </w:tc>
        <w:tc>
          <w:tcPr>
            <w:tcW w:w="896" w:type="dxa"/>
            <w:tcMar>
              <w:top w:w="28" w:type="dxa"/>
              <w:bottom w:w="28" w:type="dxa"/>
            </w:tcMar>
            <w:vAlign w:val="bottom"/>
          </w:tcPr>
          <w:p w14:paraId="033BEEC9" w14:textId="7151D0E6" w:rsidR="00C80BB6" w:rsidRDefault="00C80BB6" w:rsidP="00C80BB6">
            <w:pPr>
              <w:pStyle w:val="tabletext"/>
            </w:pPr>
            <w:r w:rsidRPr="001D3057">
              <w:t>345.00</w:t>
            </w:r>
          </w:p>
        </w:tc>
        <w:tc>
          <w:tcPr>
            <w:tcW w:w="1122" w:type="dxa"/>
            <w:tcMar>
              <w:top w:w="28" w:type="dxa"/>
              <w:bottom w:w="28" w:type="dxa"/>
            </w:tcMar>
            <w:vAlign w:val="bottom"/>
          </w:tcPr>
          <w:p w14:paraId="2D444400" w14:textId="6AC80249" w:rsidR="00C80BB6" w:rsidRDefault="00C80BB6" w:rsidP="00C80BB6">
            <w:pPr>
              <w:pStyle w:val="tabletext"/>
            </w:pPr>
            <w:r w:rsidRPr="001D3057">
              <w:t>6.575</w:t>
            </w:r>
          </w:p>
        </w:tc>
        <w:tc>
          <w:tcPr>
            <w:tcW w:w="1009" w:type="dxa"/>
            <w:tcMar>
              <w:top w:w="28" w:type="dxa"/>
              <w:bottom w:w="28" w:type="dxa"/>
            </w:tcMar>
            <w:vAlign w:val="bottom"/>
          </w:tcPr>
          <w:p w14:paraId="2EF18992" w14:textId="160C98BE" w:rsidR="00C80BB6" w:rsidRDefault="00C80BB6" w:rsidP="00C80BB6">
            <w:pPr>
              <w:pStyle w:val="tabletext"/>
            </w:pPr>
            <w:r w:rsidRPr="001D3057">
              <w:t>0.1059</w:t>
            </w:r>
          </w:p>
        </w:tc>
        <w:tc>
          <w:tcPr>
            <w:tcW w:w="1009" w:type="dxa"/>
            <w:tcMar>
              <w:top w:w="28" w:type="dxa"/>
              <w:bottom w:w="28" w:type="dxa"/>
              <w:right w:w="0" w:type="dxa"/>
            </w:tcMar>
          </w:tcPr>
          <w:p w14:paraId="03378128" w14:textId="7C4C6BFD" w:rsidR="00C80BB6" w:rsidRDefault="00C80BB6" w:rsidP="00C80BB6">
            <w:pPr>
              <w:pStyle w:val="tabletext"/>
            </w:pPr>
            <w:r w:rsidRPr="001D3057">
              <w:t>0.0013</w:t>
            </w:r>
          </w:p>
        </w:tc>
      </w:tr>
      <w:tr w:rsidR="00C80BB6" w14:paraId="1192C8A1" w14:textId="77777777" w:rsidTr="00C80BB6">
        <w:tblPrEx>
          <w:tblCellMar>
            <w:top w:w="28" w:type="dxa"/>
            <w:bottom w:w="28" w:type="dxa"/>
          </w:tblCellMar>
        </w:tblPrEx>
        <w:tc>
          <w:tcPr>
            <w:tcW w:w="1170" w:type="dxa"/>
            <w:tcMar>
              <w:top w:w="28" w:type="dxa"/>
              <w:bottom w:w="28" w:type="dxa"/>
            </w:tcMar>
            <w:vAlign w:val="bottom"/>
          </w:tcPr>
          <w:p w14:paraId="765D19AD" w14:textId="16324B14" w:rsidR="00C80BB6" w:rsidRDefault="00C80BB6" w:rsidP="00C80BB6">
            <w:pPr>
              <w:pStyle w:val="tabletext"/>
            </w:pPr>
            <w:r w:rsidRPr="001D3057">
              <w:t>7.857</w:t>
            </w:r>
          </w:p>
        </w:tc>
        <w:tc>
          <w:tcPr>
            <w:tcW w:w="900" w:type="dxa"/>
            <w:tcMar>
              <w:top w:w="28" w:type="dxa"/>
              <w:bottom w:w="28" w:type="dxa"/>
            </w:tcMar>
            <w:vAlign w:val="bottom"/>
          </w:tcPr>
          <w:p w14:paraId="6CAEED6F" w14:textId="2276ECCC" w:rsidR="00C80BB6" w:rsidRDefault="00C80BB6" w:rsidP="00C80BB6">
            <w:pPr>
              <w:pStyle w:val="tabletext"/>
            </w:pPr>
            <w:r w:rsidRPr="001D3057">
              <w:t>0.1240</w:t>
            </w:r>
          </w:p>
        </w:tc>
        <w:tc>
          <w:tcPr>
            <w:tcW w:w="1080" w:type="dxa"/>
            <w:tcMar>
              <w:top w:w="28" w:type="dxa"/>
              <w:bottom w:w="28" w:type="dxa"/>
            </w:tcMar>
            <w:vAlign w:val="bottom"/>
          </w:tcPr>
          <w:p w14:paraId="0DD7A61A" w14:textId="4767203B" w:rsidR="00C80BB6" w:rsidRDefault="00C80BB6" w:rsidP="00C80BB6">
            <w:pPr>
              <w:pStyle w:val="tabletext"/>
            </w:pPr>
            <w:r w:rsidRPr="001D3057">
              <w:t>381.94</w:t>
            </w:r>
          </w:p>
        </w:tc>
        <w:tc>
          <w:tcPr>
            <w:tcW w:w="885" w:type="dxa"/>
            <w:tcMar>
              <w:top w:w="28" w:type="dxa"/>
              <w:bottom w:w="28" w:type="dxa"/>
            </w:tcMar>
          </w:tcPr>
          <w:p w14:paraId="250BE0C7" w14:textId="5A4C5445" w:rsidR="00C80BB6" w:rsidRDefault="00C80BB6" w:rsidP="00C80BB6">
            <w:pPr>
              <w:pStyle w:val="tabletext"/>
            </w:pPr>
            <w:r w:rsidRPr="001D3057">
              <w:t>0.85</w:t>
            </w:r>
          </w:p>
        </w:tc>
        <w:tc>
          <w:tcPr>
            <w:tcW w:w="1009" w:type="dxa"/>
            <w:tcMar>
              <w:top w:w="28" w:type="dxa"/>
              <w:bottom w:w="28" w:type="dxa"/>
            </w:tcMar>
          </w:tcPr>
          <w:p w14:paraId="53BB0803" w14:textId="77777777" w:rsidR="00C80BB6" w:rsidRDefault="00C80BB6" w:rsidP="00C80BB6">
            <w:pPr>
              <w:pStyle w:val="tabletext"/>
            </w:pPr>
          </w:p>
        </w:tc>
        <w:tc>
          <w:tcPr>
            <w:tcW w:w="896" w:type="dxa"/>
            <w:tcMar>
              <w:top w:w="28" w:type="dxa"/>
              <w:bottom w:w="28" w:type="dxa"/>
            </w:tcMar>
            <w:vAlign w:val="bottom"/>
          </w:tcPr>
          <w:p w14:paraId="492F2D23" w14:textId="1AD7C73E" w:rsidR="00C80BB6" w:rsidRDefault="00C80BB6" w:rsidP="00C80BB6">
            <w:pPr>
              <w:pStyle w:val="tabletext"/>
            </w:pPr>
            <w:r w:rsidRPr="001D3057">
              <w:t>350.00</w:t>
            </w:r>
          </w:p>
        </w:tc>
        <w:tc>
          <w:tcPr>
            <w:tcW w:w="1122" w:type="dxa"/>
            <w:tcMar>
              <w:top w:w="28" w:type="dxa"/>
              <w:bottom w:w="28" w:type="dxa"/>
            </w:tcMar>
            <w:vAlign w:val="bottom"/>
          </w:tcPr>
          <w:p w14:paraId="31E36D95" w14:textId="63035297" w:rsidR="00C80BB6" w:rsidRDefault="00C80BB6" w:rsidP="00C80BB6">
            <w:pPr>
              <w:pStyle w:val="tabletext"/>
            </w:pPr>
            <w:r w:rsidRPr="001D3057">
              <w:t>6.755</w:t>
            </w:r>
          </w:p>
        </w:tc>
        <w:tc>
          <w:tcPr>
            <w:tcW w:w="1009" w:type="dxa"/>
            <w:tcMar>
              <w:top w:w="28" w:type="dxa"/>
              <w:bottom w:w="28" w:type="dxa"/>
            </w:tcMar>
            <w:vAlign w:val="bottom"/>
          </w:tcPr>
          <w:p w14:paraId="7CEFCD1C" w14:textId="1184461F" w:rsidR="00C80BB6" w:rsidRDefault="00C80BB6" w:rsidP="00C80BB6">
            <w:pPr>
              <w:pStyle w:val="tabletext"/>
            </w:pPr>
            <w:r w:rsidRPr="001D3057">
              <w:t>0.1085</w:t>
            </w:r>
          </w:p>
        </w:tc>
        <w:tc>
          <w:tcPr>
            <w:tcW w:w="1009" w:type="dxa"/>
            <w:tcMar>
              <w:top w:w="28" w:type="dxa"/>
              <w:bottom w:w="28" w:type="dxa"/>
              <w:right w:w="0" w:type="dxa"/>
            </w:tcMar>
          </w:tcPr>
          <w:p w14:paraId="169C9F2A" w14:textId="1A82CFE2" w:rsidR="00C80BB6" w:rsidRDefault="00C80BB6" w:rsidP="00C80BB6">
            <w:pPr>
              <w:pStyle w:val="tabletext"/>
            </w:pPr>
            <w:r w:rsidRPr="001D3057">
              <w:t>0.0014</w:t>
            </w:r>
          </w:p>
        </w:tc>
      </w:tr>
      <w:tr w:rsidR="00C80BB6" w14:paraId="54B077DE" w14:textId="77777777" w:rsidTr="00C80BB6">
        <w:tblPrEx>
          <w:tblCellMar>
            <w:top w:w="28" w:type="dxa"/>
            <w:bottom w:w="28" w:type="dxa"/>
          </w:tblCellMar>
        </w:tblPrEx>
        <w:tc>
          <w:tcPr>
            <w:tcW w:w="1170" w:type="dxa"/>
            <w:tcMar>
              <w:top w:w="28" w:type="dxa"/>
              <w:bottom w:w="28" w:type="dxa"/>
            </w:tcMar>
            <w:vAlign w:val="bottom"/>
          </w:tcPr>
          <w:p w14:paraId="47278F12" w14:textId="3D49B6EE" w:rsidR="00C80BB6" w:rsidRDefault="00C80BB6" w:rsidP="00C80BB6">
            <w:pPr>
              <w:pStyle w:val="tabletext"/>
            </w:pPr>
            <w:r w:rsidRPr="001D3057">
              <w:t>8.148</w:t>
            </w:r>
          </w:p>
        </w:tc>
        <w:tc>
          <w:tcPr>
            <w:tcW w:w="900" w:type="dxa"/>
            <w:tcMar>
              <w:top w:w="28" w:type="dxa"/>
              <w:bottom w:w="28" w:type="dxa"/>
            </w:tcMar>
            <w:vAlign w:val="bottom"/>
          </w:tcPr>
          <w:p w14:paraId="53A8836C" w14:textId="4FFB9676" w:rsidR="00C80BB6" w:rsidRDefault="00C80BB6" w:rsidP="00C80BB6">
            <w:pPr>
              <w:pStyle w:val="tabletext"/>
            </w:pPr>
            <w:r w:rsidRPr="001D3057">
              <w:t>0.1280</w:t>
            </w:r>
          </w:p>
        </w:tc>
        <w:tc>
          <w:tcPr>
            <w:tcW w:w="1080" w:type="dxa"/>
            <w:tcMar>
              <w:top w:w="28" w:type="dxa"/>
              <w:bottom w:w="28" w:type="dxa"/>
            </w:tcMar>
            <w:vAlign w:val="bottom"/>
          </w:tcPr>
          <w:p w14:paraId="02C6B6EE" w14:textId="01C80A15" w:rsidR="00C80BB6" w:rsidRDefault="00C80BB6" w:rsidP="00C80BB6">
            <w:pPr>
              <w:pStyle w:val="tabletext"/>
            </w:pPr>
            <w:r w:rsidRPr="001D3057">
              <w:t>390.66</w:t>
            </w:r>
          </w:p>
        </w:tc>
        <w:tc>
          <w:tcPr>
            <w:tcW w:w="885" w:type="dxa"/>
            <w:tcMar>
              <w:top w:w="28" w:type="dxa"/>
              <w:bottom w:w="28" w:type="dxa"/>
            </w:tcMar>
          </w:tcPr>
          <w:p w14:paraId="1C648322" w14:textId="7237799A" w:rsidR="00C80BB6" w:rsidRDefault="00C80BB6" w:rsidP="00C80BB6">
            <w:pPr>
              <w:pStyle w:val="tabletext"/>
            </w:pPr>
            <w:r w:rsidRPr="001D3057">
              <w:t>0.92</w:t>
            </w:r>
          </w:p>
        </w:tc>
        <w:tc>
          <w:tcPr>
            <w:tcW w:w="1009" w:type="dxa"/>
            <w:tcMar>
              <w:top w:w="28" w:type="dxa"/>
              <w:bottom w:w="28" w:type="dxa"/>
            </w:tcMar>
          </w:tcPr>
          <w:p w14:paraId="57076B72" w14:textId="77777777" w:rsidR="00C80BB6" w:rsidRDefault="00C80BB6" w:rsidP="00C80BB6">
            <w:pPr>
              <w:pStyle w:val="tabletext"/>
            </w:pPr>
          </w:p>
        </w:tc>
        <w:tc>
          <w:tcPr>
            <w:tcW w:w="896" w:type="dxa"/>
            <w:tcMar>
              <w:top w:w="28" w:type="dxa"/>
              <w:bottom w:w="28" w:type="dxa"/>
            </w:tcMar>
            <w:vAlign w:val="bottom"/>
          </w:tcPr>
          <w:p w14:paraId="52B1D8D1" w14:textId="276DC28E" w:rsidR="00C80BB6" w:rsidRDefault="00C80BB6" w:rsidP="00C80BB6">
            <w:pPr>
              <w:pStyle w:val="tabletext"/>
            </w:pPr>
            <w:r w:rsidRPr="001D3057">
              <w:t>355.00</w:t>
            </w:r>
          </w:p>
        </w:tc>
        <w:tc>
          <w:tcPr>
            <w:tcW w:w="1122" w:type="dxa"/>
            <w:tcMar>
              <w:top w:w="28" w:type="dxa"/>
              <w:bottom w:w="28" w:type="dxa"/>
            </w:tcMar>
            <w:vAlign w:val="bottom"/>
          </w:tcPr>
          <w:p w14:paraId="0BD7B30E" w14:textId="38CD96EE" w:rsidR="00C80BB6" w:rsidRDefault="00C80BB6" w:rsidP="00C80BB6">
            <w:pPr>
              <w:pStyle w:val="tabletext"/>
            </w:pPr>
            <w:r w:rsidRPr="001D3057">
              <w:t>6.932</w:t>
            </w:r>
          </w:p>
        </w:tc>
        <w:tc>
          <w:tcPr>
            <w:tcW w:w="1009" w:type="dxa"/>
            <w:tcMar>
              <w:top w:w="28" w:type="dxa"/>
              <w:bottom w:w="28" w:type="dxa"/>
            </w:tcMar>
            <w:vAlign w:val="bottom"/>
          </w:tcPr>
          <w:p w14:paraId="6CFCCD7D" w14:textId="4223FE07" w:rsidR="00C80BB6" w:rsidRDefault="00C80BB6" w:rsidP="00C80BB6">
            <w:pPr>
              <w:pStyle w:val="tabletext"/>
            </w:pPr>
            <w:r w:rsidRPr="001D3057">
              <w:t>0.1110</w:t>
            </w:r>
          </w:p>
        </w:tc>
        <w:tc>
          <w:tcPr>
            <w:tcW w:w="1009" w:type="dxa"/>
            <w:tcMar>
              <w:top w:w="28" w:type="dxa"/>
              <w:bottom w:w="28" w:type="dxa"/>
              <w:right w:w="0" w:type="dxa"/>
            </w:tcMar>
          </w:tcPr>
          <w:p w14:paraId="39643776" w14:textId="79D53D03" w:rsidR="00C80BB6" w:rsidRDefault="00C80BB6" w:rsidP="00C80BB6">
            <w:pPr>
              <w:pStyle w:val="tabletext"/>
            </w:pPr>
            <w:r w:rsidRPr="001D3057">
              <w:t>0.0015</w:t>
            </w:r>
          </w:p>
        </w:tc>
      </w:tr>
      <w:tr w:rsidR="00C80BB6" w14:paraId="0AD5301C" w14:textId="77777777" w:rsidTr="00C80BB6">
        <w:tblPrEx>
          <w:tblCellMar>
            <w:top w:w="28" w:type="dxa"/>
            <w:bottom w:w="28" w:type="dxa"/>
          </w:tblCellMar>
        </w:tblPrEx>
        <w:tc>
          <w:tcPr>
            <w:tcW w:w="1170" w:type="dxa"/>
            <w:tcMar>
              <w:top w:w="28" w:type="dxa"/>
              <w:bottom w:w="28" w:type="dxa"/>
            </w:tcMar>
            <w:vAlign w:val="bottom"/>
          </w:tcPr>
          <w:p w14:paraId="10F35CDD" w14:textId="55410F11" w:rsidR="00C80BB6" w:rsidRDefault="00C80BB6" w:rsidP="00C80BB6">
            <w:pPr>
              <w:pStyle w:val="tabletext"/>
            </w:pPr>
            <w:r w:rsidRPr="001D3057">
              <w:t>8.442</w:t>
            </w:r>
          </w:p>
        </w:tc>
        <w:tc>
          <w:tcPr>
            <w:tcW w:w="900" w:type="dxa"/>
            <w:tcMar>
              <w:top w:w="28" w:type="dxa"/>
              <w:bottom w:w="28" w:type="dxa"/>
            </w:tcMar>
            <w:vAlign w:val="bottom"/>
          </w:tcPr>
          <w:p w14:paraId="633E3C43" w14:textId="3BEBF557" w:rsidR="00C80BB6" w:rsidRDefault="00C80BB6" w:rsidP="00C80BB6">
            <w:pPr>
              <w:pStyle w:val="tabletext"/>
            </w:pPr>
            <w:r w:rsidRPr="001D3057">
              <w:t>0.1320</w:t>
            </w:r>
          </w:p>
        </w:tc>
        <w:tc>
          <w:tcPr>
            <w:tcW w:w="1080" w:type="dxa"/>
            <w:tcMar>
              <w:top w:w="28" w:type="dxa"/>
              <w:bottom w:w="28" w:type="dxa"/>
            </w:tcMar>
            <w:vAlign w:val="bottom"/>
          </w:tcPr>
          <w:p w14:paraId="659AB619" w14:textId="662FCF3D" w:rsidR="00C80BB6" w:rsidRDefault="00C80BB6" w:rsidP="00C80BB6">
            <w:pPr>
              <w:pStyle w:val="tabletext"/>
            </w:pPr>
            <w:r w:rsidRPr="001D3057">
              <w:t>399.55</w:t>
            </w:r>
          </w:p>
        </w:tc>
        <w:tc>
          <w:tcPr>
            <w:tcW w:w="885" w:type="dxa"/>
            <w:tcMar>
              <w:top w:w="28" w:type="dxa"/>
              <w:bottom w:w="28" w:type="dxa"/>
            </w:tcMar>
          </w:tcPr>
          <w:p w14:paraId="7B48BC2A" w14:textId="532E3FAF" w:rsidR="00C80BB6" w:rsidRDefault="00C80BB6" w:rsidP="00C80BB6">
            <w:pPr>
              <w:pStyle w:val="tabletext"/>
            </w:pPr>
            <w:r w:rsidRPr="001D3057">
              <w:t>0.98</w:t>
            </w:r>
          </w:p>
        </w:tc>
        <w:tc>
          <w:tcPr>
            <w:tcW w:w="1009" w:type="dxa"/>
            <w:tcMar>
              <w:top w:w="28" w:type="dxa"/>
              <w:bottom w:w="28" w:type="dxa"/>
            </w:tcMar>
          </w:tcPr>
          <w:p w14:paraId="3067845B" w14:textId="77777777" w:rsidR="00C80BB6" w:rsidRDefault="00C80BB6" w:rsidP="00C80BB6">
            <w:pPr>
              <w:pStyle w:val="tabletext"/>
            </w:pPr>
          </w:p>
        </w:tc>
        <w:tc>
          <w:tcPr>
            <w:tcW w:w="896" w:type="dxa"/>
            <w:tcMar>
              <w:top w:w="28" w:type="dxa"/>
              <w:bottom w:w="28" w:type="dxa"/>
            </w:tcMar>
            <w:vAlign w:val="bottom"/>
          </w:tcPr>
          <w:p w14:paraId="0E4D5C85" w14:textId="0492A091" w:rsidR="00C80BB6" w:rsidRDefault="00C80BB6" w:rsidP="00C80BB6">
            <w:pPr>
              <w:pStyle w:val="tabletext"/>
            </w:pPr>
            <w:r w:rsidRPr="001D3057">
              <w:t>360.00</w:t>
            </w:r>
          </w:p>
        </w:tc>
        <w:tc>
          <w:tcPr>
            <w:tcW w:w="1122" w:type="dxa"/>
            <w:tcMar>
              <w:top w:w="28" w:type="dxa"/>
              <w:bottom w:w="28" w:type="dxa"/>
            </w:tcMar>
            <w:vAlign w:val="bottom"/>
          </w:tcPr>
          <w:p w14:paraId="48E31C67" w14:textId="0826938D" w:rsidR="00C80BB6" w:rsidRDefault="00C80BB6" w:rsidP="00C80BB6">
            <w:pPr>
              <w:pStyle w:val="tabletext"/>
            </w:pPr>
            <w:r w:rsidRPr="001D3057">
              <w:t>7.108</w:t>
            </w:r>
          </w:p>
        </w:tc>
        <w:tc>
          <w:tcPr>
            <w:tcW w:w="1009" w:type="dxa"/>
            <w:tcMar>
              <w:top w:w="28" w:type="dxa"/>
              <w:bottom w:w="28" w:type="dxa"/>
            </w:tcMar>
            <w:vAlign w:val="bottom"/>
          </w:tcPr>
          <w:p w14:paraId="4BC57D33" w14:textId="4AF73687" w:rsidR="00C80BB6" w:rsidRDefault="00C80BB6" w:rsidP="00C80BB6">
            <w:pPr>
              <w:pStyle w:val="tabletext"/>
            </w:pPr>
            <w:r w:rsidRPr="001D3057">
              <w:t>0.1135</w:t>
            </w:r>
          </w:p>
        </w:tc>
        <w:tc>
          <w:tcPr>
            <w:tcW w:w="1009" w:type="dxa"/>
            <w:tcMar>
              <w:top w:w="28" w:type="dxa"/>
              <w:bottom w:w="28" w:type="dxa"/>
              <w:right w:w="0" w:type="dxa"/>
            </w:tcMar>
          </w:tcPr>
          <w:p w14:paraId="7260E8F0" w14:textId="08F3BCA0" w:rsidR="00C80BB6" w:rsidRDefault="00C80BB6" w:rsidP="00C80BB6">
            <w:pPr>
              <w:pStyle w:val="tabletext"/>
            </w:pPr>
            <w:r w:rsidRPr="001D3057">
              <w:t>0.0016</w:t>
            </w:r>
          </w:p>
        </w:tc>
      </w:tr>
      <w:tr w:rsidR="00C80BB6" w14:paraId="463ACD50" w14:textId="77777777" w:rsidTr="00C80BB6">
        <w:tblPrEx>
          <w:tblCellMar>
            <w:top w:w="28" w:type="dxa"/>
            <w:bottom w:w="28" w:type="dxa"/>
          </w:tblCellMar>
        </w:tblPrEx>
        <w:tc>
          <w:tcPr>
            <w:tcW w:w="1170" w:type="dxa"/>
            <w:tcMar>
              <w:top w:w="28" w:type="dxa"/>
              <w:bottom w:w="28" w:type="dxa"/>
            </w:tcMar>
            <w:vAlign w:val="bottom"/>
          </w:tcPr>
          <w:p w14:paraId="2FA34B75" w14:textId="304E0553" w:rsidR="00C80BB6" w:rsidRDefault="00C80BB6" w:rsidP="00C80BB6">
            <w:pPr>
              <w:pStyle w:val="tabletext"/>
            </w:pPr>
            <w:r w:rsidRPr="001D3057">
              <w:t>8.738</w:t>
            </w:r>
          </w:p>
        </w:tc>
        <w:tc>
          <w:tcPr>
            <w:tcW w:w="900" w:type="dxa"/>
            <w:tcMar>
              <w:top w:w="28" w:type="dxa"/>
              <w:bottom w:w="28" w:type="dxa"/>
            </w:tcMar>
            <w:vAlign w:val="bottom"/>
          </w:tcPr>
          <w:p w14:paraId="2692A491" w14:textId="3C2F1872" w:rsidR="00C80BB6" w:rsidRDefault="00C80BB6" w:rsidP="00C80BB6">
            <w:pPr>
              <w:pStyle w:val="tabletext"/>
            </w:pPr>
            <w:r w:rsidRPr="001D3057">
              <w:t>0.1360</w:t>
            </w:r>
          </w:p>
        </w:tc>
        <w:tc>
          <w:tcPr>
            <w:tcW w:w="1080" w:type="dxa"/>
            <w:tcMar>
              <w:top w:w="28" w:type="dxa"/>
              <w:bottom w:w="28" w:type="dxa"/>
            </w:tcMar>
            <w:vAlign w:val="bottom"/>
          </w:tcPr>
          <w:p w14:paraId="62C01914" w14:textId="75C99857" w:rsidR="00C80BB6" w:rsidRDefault="00C80BB6" w:rsidP="00C80BB6">
            <w:pPr>
              <w:pStyle w:val="tabletext"/>
            </w:pPr>
            <w:r w:rsidRPr="001D3057">
              <w:t>408.6</w:t>
            </w:r>
          </w:p>
        </w:tc>
        <w:tc>
          <w:tcPr>
            <w:tcW w:w="885" w:type="dxa"/>
            <w:tcMar>
              <w:top w:w="28" w:type="dxa"/>
              <w:bottom w:w="28" w:type="dxa"/>
            </w:tcMar>
          </w:tcPr>
          <w:p w14:paraId="7E8EFC43" w14:textId="51E63405" w:rsidR="00C80BB6" w:rsidRDefault="00C80BB6" w:rsidP="00C80BB6">
            <w:pPr>
              <w:pStyle w:val="tabletext"/>
            </w:pPr>
            <w:r w:rsidRPr="001D3057">
              <w:t>1.0</w:t>
            </w:r>
          </w:p>
        </w:tc>
        <w:tc>
          <w:tcPr>
            <w:tcW w:w="1009" w:type="dxa"/>
            <w:tcMar>
              <w:top w:w="28" w:type="dxa"/>
              <w:bottom w:w="28" w:type="dxa"/>
            </w:tcMar>
          </w:tcPr>
          <w:p w14:paraId="4E709B0A" w14:textId="77777777" w:rsidR="00C80BB6" w:rsidRDefault="00C80BB6" w:rsidP="00C80BB6">
            <w:pPr>
              <w:pStyle w:val="tabletext"/>
            </w:pPr>
          </w:p>
        </w:tc>
        <w:tc>
          <w:tcPr>
            <w:tcW w:w="896" w:type="dxa"/>
            <w:tcMar>
              <w:top w:w="28" w:type="dxa"/>
              <w:bottom w:w="28" w:type="dxa"/>
            </w:tcMar>
            <w:vAlign w:val="bottom"/>
          </w:tcPr>
          <w:p w14:paraId="50F89C7C" w14:textId="099808F7" w:rsidR="00C80BB6" w:rsidRDefault="00C80BB6" w:rsidP="00C80BB6">
            <w:pPr>
              <w:pStyle w:val="tabletext"/>
            </w:pPr>
            <w:r w:rsidRPr="001D3057">
              <w:t>365.00</w:t>
            </w:r>
          </w:p>
        </w:tc>
        <w:tc>
          <w:tcPr>
            <w:tcW w:w="1122" w:type="dxa"/>
            <w:tcMar>
              <w:top w:w="28" w:type="dxa"/>
              <w:bottom w:w="28" w:type="dxa"/>
            </w:tcMar>
            <w:vAlign w:val="bottom"/>
          </w:tcPr>
          <w:p w14:paraId="6C981052" w14:textId="289CA01B" w:rsidR="00C80BB6" w:rsidRDefault="00C80BB6" w:rsidP="00C80BB6">
            <w:pPr>
              <w:pStyle w:val="tabletext"/>
            </w:pPr>
            <w:r w:rsidRPr="001D3057">
              <w:t>7.282</w:t>
            </w:r>
          </w:p>
        </w:tc>
        <w:tc>
          <w:tcPr>
            <w:tcW w:w="1009" w:type="dxa"/>
            <w:tcMar>
              <w:top w:w="28" w:type="dxa"/>
              <w:bottom w:w="28" w:type="dxa"/>
            </w:tcMar>
            <w:vAlign w:val="bottom"/>
          </w:tcPr>
          <w:p w14:paraId="20B6FA60" w14:textId="1BB70460" w:rsidR="00C80BB6" w:rsidRDefault="00C80BB6" w:rsidP="00C80BB6">
            <w:pPr>
              <w:pStyle w:val="tabletext"/>
            </w:pPr>
            <w:r w:rsidRPr="001D3057">
              <w:t>0.1160</w:t>
            </w:r>
          </w:p>
        </w:tc>
        <w:tc>
          <w:tcPr>
            <w:tcW w:w="1009" w:type="dxa"/>
            <w:tcMar>
              <w:top w:w="28" w:type="dxa"/>
              <w:bottom w:w="28" w:type="dxa"/>
              <w:right w:w="0" w:type="dxa"/>
            </w:tcMar>
          </w:tcPr>
          <w:p w14:paraId="26AFED99" w14:textId="572FA52D" w:rsidR="00C80BB6" w:rsidRDefault="00C80BB6" w:rsidP="00C80BB6">
            <w:pPr>
              <w:pStyle w:val="tabletext"/>
            </w:pPr>
            <w:r w:rsidRPr="001D3057">
              <w:t>0.0017</w:t>
            </w:r>
          </w:p>
        </w:tc>
      </w:tr>
      <w:tr w:rsidR="00C80BB6" w14:paraId="6DFDC407" w14:textId="77777777" w:rsidTr="00C80BB6">
        <w:tblPrEx>
          <w:tblCellMar>
            <w:top w:w="28" w:type="dxa"/>
            <w:bottom w:w="28" w:type="dxa"/>
          </w:tblCellMar>
        </w:tblPrEx>
        <w:tc>
          <w:tcPr>
            <w:tcW w:w="1170" w:type="dxa"/>
            <w:tcMar>
              <w:top w:w="28" w:type="dxa"/>
              <w:bottom w:w="28" w:type="dxa"/>
            </w:tcMar>
            <w:vAlign w:val="bottom"/>
          </w:tcPr>
          <w:p w14:paraId="58E361E2" w14:textId="07668BBF" w:rsidR="00C80BB6" w:rsidRDefault="00C80BB6" w:rsidP="00C80BB6">
            <w:pPr>
              <w:pStyle w:val="tabletext"/>
            </w:pPr>
            <w:r w:rsidRPr="001D3057">
              <w:t>9.036</w:t>
            </w:r>
          </w:p>
        </w:tc>
        <w:tc>
          <w:tcPr>
            <w:tcW w:w="900" w:type="dxa"/>
            <w:tcMar>
              <w:top w:w="28" w:type="dxa"/>
              <w:bottom w:w="28" w:type="dxa"/>
            </w:tcMar>
            <w:vAlign w:val="bottom"/>
          </w:tcPr>
          <w:p w14:paraId="262F038E" w14:textId="040BCF65" w:rsidR="00C80BB6" w:rsidRDefault="00C80BB6" w:rsidP="00C80BB6">
            <w:pPr>
              <w:pStyle w:val="tabletext"/>
            </w:pPr>
            <w:r w:rsidRPr="001D3057">
              <w:t>0.1400</w:t>
            </w:r>
          </w:p>
        </w:tc>
        <w:tc>
          <w:tcPr>
            <w:tcW w:w="1080" w:type="dxa"/>
            <w:tcMar>
              <w:top w:w="28" w:type="dxa"/>
              <w:bottom w:w="28" w:type="dxa"/>
            </w:tcMar>
            <w:vAlign w:val="bottom"/>
          </w:tcPr>
          <w:p w14:paraId="74A81A00" w14:textId="54200139" w:rsidR="00C80BB6" w:rsidRDefault="00C80BB6" w:rsidP="00C80BB6">
            <w:pPr>
              <w:pStyle w:val="tabletext"/>
            </w:pPr>
            <w:r w:rsidRPr="001D3057">
              <w:t>417.7</w:t>
            </w:r>
          </w:p>
        </w:tc>
        <w:tc>
          <w:tcPr>
            <w:tcW w:w="885" w:type="dxa"/>
            <w:tcMar>
              <w:top w:w="28" w:type="dxa"/>
              <w:bottom w:w="28" w:type="dxa"/>
            </w:tcMar>
          </w:tcPr>
          <w:p w14:paraId="6FFA73C6" w14:textId="6ADBD600" w:rsidR="00C80BB6" w:rsidRDefault="00C80BB6" w:rsidP="00C80BB6">
            <w:pPr>
              <w:pStyle w:val="tabletext"/>
            </w:pPr>
            <w:r w:rsidRPr="001D3057">
              <w:t>1.1</w:t>
            </w:r>
          </w:p>
        </w:tc>
        <w:tc>
          <w:tcPr>
            <w:tcW w:w="1009" w:type="dxa"/>
            <w:tcMar>
              <w:top w:w="28" w:type="dxa"/>
              <w:bottom w:w="28" w:type="dxa"/>
            </w:tcMar>
          </w:tcPr>
          <w:p w14:paraId="763863D8" w14:textId="77777777" w:rsidR="00C80BB6" w:rsidRDefault="00C80BB6" w:rsidP="00C80BB6">
            <w:pPr>
              <w:pStyle w:val="tabletext"/>
            </w:pPr>
          </w:p>
        </w:tc>
        <w:tc>
          <w:tcPr>
            <w:tcW w:w="896" w:type="dxa"/>
            <w:tcMar>
              <w:top w:w="28" w:type="dxa"/>
              <w:bottom w:w="28" w:type="dxa"/>
            </w:tcMar>
            <w:vAlign w:val="bottom"/>
          </w:tcPr>
          <w:p w14:paraId="6C5B4B7A" w14:textId="59E08211" w:rsidR="00C80BB6" w:rsidRDefault="00C80BB6" w:rsidP="00C80BB6">
            <w:pPr>
              <w:pStyle w:val="tabletext"/>
            </w:pPr>
            <w:r w:rsidRPr="001D3057">
              <w:t>370.00</w:t>
            </w:r>
          </w:p>
        </w:tc>
        <w:tc>
          <w:tcPr>
            <w:tcW w:w="1122" w:type="dxa"/>
            <w:tcMar>
              <w:top w:w="28" w:type="dxa"/>
              <w:bottom w:w="28" w:type="dxa"/>
            </w:tcMar>
            <w:vAlign w:val="bottom"/>
          </w:tcPr>
          <w:p w14:paraId="056B8AD3" w14:textId="14EAB466" w:rsidR="00C80BB6" w:rsidRDefault="00C80BB6" w:rsidP="00C80BB6">
            <w:pPr>
              <w:pStyle w:val="tabletext"/>
            </w:pPr>
            <w:r w:rsidRPr="001D3057">
              <w:t>7.453</w:t>
            </w:r>
          </w:p>
        </w:tc>
        <w:tc>
          <w:tcPr>
            <w:tcW w:w="1009" w:type="dxa"/>
            <w:tcMar>
              <w:top w:w="28" w:type="dxa"/>
              <w:bottom w:w="28" w:type="dxa"/>
            </w:tcMar>
            <w:vAlign w:val="bottom"/>
          </w:tcPr>
          <w:p w14:paraId="09B96BBD" w14:textId="0B1767F4" w:rsidR="00C80BB6" w:rsidRDefault="00C80BB6" w:rsidP="00C80BB6">
            <w:pPr>
              <w:pStyle w:val="tabletext"/>
            </w:pPr>
            <w:r w:rsidRPr="001D3057">
              <w:t>0.1184</w:t>
            </w:r>
          </w:p>
        </w:tc>
        <w:tc>
          <w:tcPr>
            <w:tcW w:w="1009" w:type="dxa"/>
            <w:tcMar>
              <w:top w:w="28" w:type="dxa"/>
              <w:bottom w:w="28" w:type="dxa"/>
              <w:right w:w="0" w:type="dxa"/>
            </w:tcMar>
          </w:tcPr>
          <w:p w14:paraId="2966F625" w14:textId="1BFBA647" w:rsidR="00C80BB6" w:rsidRDefault="00C80BB6" w:rsidP="00C80BB6">
            <w:pPr>
              <w:pStyle w:val="tabletext"/>
            </w:pPr>
            <w:r w:rsidRPr="001D3057">
              <w:t>0.0018</w:t>
            </w:r>
          </w:p>
        </w:tc>
      </w:tr>
      <w:tr w:rsidR="00C80BB6" w14:paraId="4300B5BD" w14:textId="77777777" w:rsidTr="00C80BB6">
        <w:tblPrEx>
          <w:tblCellMar>
            <w:top w:w="28" w:type="dxa"/>
            <w:bottom w:w="28" w:type="dxa"/>
          </w:tblCellMar>
        </w:tblPrEx>
        <w:tc>
          <w:tcPr>
            <w:tcW w:w="1170" w:type="dxa"/>
            <w:tcMar>
              <w:top w:w="28" w:type="dxa"/>
              <w:bottom w:w="28" w:type="dxa"/>
            </w:tcMar>
            <w:vAlign w:val="bottom"/>
          </w:tcPr>
          <w:p w14:paraId="3B563189" w14:textId="0EADA63B" w:rsidR="00C80BB6" w:rsidRDefault="00C80BB6" w:rsidP="00C80BB6">
            <w:pPr>
              <w:pStyle w:val="tabletext"/>
            </w:pPr>
            <w:r w:rsidRPr="001D3057">
              <w:t>9.338</w:t>
            </w:r>
          </w:p>
        </w:tc>
        <w:tc>
          <w:tcPr>
            <w:tcW w:w="900" w:type="dxa"/>
            <w:tcMar>
              <w:top w:w="28" w:type="dxa"/>
              <w:bottom w:w="28" w:type="dxa"/>
            </w:tcMar>
            <w:vAlign w:val="bottom"/>
          </w:tcPr>
          <w:p w14:paraId="74B72B4F" w14:textId="36CECC06" w:rsidR="00C80BB6" w:rsidRDefault="00C80BB6" w:rsidP="00C80BB6">
            <w:pPr>
              <w:pStyle w:val="tabletext"/>
            </w:pPr>
            <w:r w:rsidRPr="001D3057">
              <w:t>0.1440</w:t>
            </w:r>
          </w:p>
        </w:tc>
        <w:tc>
          <w:tcPr>
            <w:tcW w:w="1080" w:type="dxa"/>
            <w:tcMar>
              <w:top w:w="28" w:type="dxa"/>
              <w:bottom w:w="28" w:type="dxa"/>
            </w:tcMar>
            <w:vAlign w:val="bottom"/>
          </w:tcPr>
          <w:p w14:paraId="32056E09" w14:textId="3675CA90" w:rsidR="00C80BB6" w:rsidRDefault="00C80BB6" w:rsidP="00C80BB6">
            <w:pPr>
              <w:pStyle w:val="tabletext"/>
            </w:pPr>
            <w:r w:rsidRPr="001D3057">
              <w:t>426.9</w:t>
            </w:r>
          </w:p>
        </w:tc>
        <w:tc>
          <w:tcPr>
            <w:tcW w:w="885" w:type="dxa"/>
            <w:tcMar>
              <w:top w:w="28" w:type="dxa"/>
              <w:bottom w:w="28" w:type="dxa"/>
            </w:tcMar>
          </w:tcPr>
          <w:p w14:paraId="155B1E52" w14:textId="5FE8BB9F" w:rsidR="00C80BB6" w:rsidRDefault="00C80BB6" w:rsidP="00C80BB6">
            <w:pPr>
              <w:pStyle w:val="tabletext"/>
            </w:pPr>
            <w:r w:rsidRPr="001D3057">
              <w:t>1.2</w:t>
            </w:r>
          </w:p>
        </w:tc>
        <w:tc>
          <w:tcPr>
            <w:tcW w:w="1009" w:type="dxa"/>
            <w:tcMar>
              <w:top w:w="28" w:type="dxa"/>
              <w:bottom w:w="28" w:type="dxa"/>
            </w:tcMar>
          </w:tcPr>
          <w:p w14:paraId="63A6FB77" w14:textId="77777777" w:rsidR="00C80BB6" w:rsidRDefault="00C80BB6" w:rsidP="00C80BB6">
            <w:pPr>
              <w:pStyle w:val="tabletext"/>
            </w:pPr>
          </w:p>
        </w:tc>
        <w:tc>
          <w:tcPr>
            <w:tcW w:w="896" w:type="dxa"/>
            <w:tcMar>
              <w:top w:w="28" w:type="dxa"/>
              <w:bottom w:w="28" w:type="dxa"/>
            </w:tcMar>
            <w:vAlign w:val="bottom"/>
          </w:tcPr>
          <w:p w14:paraId="1809EF9B" w14:textId="2026B2D5" w:rsidR="00C80BB6" w:rsidRDefault="00C80BB6" w:rsidP="00C80BB6">
            <w:pPr>
              <w:pStyle w:val="tabletext"/>
            </w:pPr>
            <w:r w:rsidRPr="001D3057">
              <w:t>375.00</w:t>
            </w:r>
          </w:p>
        </w:tc>
        <w:tc>
          <w:tcPr>
            <w:tcW w:w="1122" w:type="dxa"/>
            <w:tcMar>
              <w:top w:w="28" w:type="dxa"/>
              <w:bottom w:w="28" w:type="dxa"/>
            </w:tcMar>
            <w:vAlign w:val="bottom"/>
          </w:tcPr>
          <w:p w14:paraId="5039CBF3" w14:textId="07A76256" w:rsidR="00C80BB6" w:rsidRDefault="00C80BB6" w:rsidP="00C80BB6">
            <w:pPr>
              <w:pStyle w:val="tabletext"/>
            </w:pPr>
            <w:r w:rsidRPr="001D3057">
              <w:t>7.624</w:t>
            </w:r>
          </w:p>
        </w:tc>
        <w:tc>
          <w:tcPr>
            <w:tcW w:w="1009" w:type="dxa"/>
            <w:tcMar>
              <w:top w:w="28" w:type="dxa"/>
              <w:bottom w:w="28" w:type="dxa"/>
            </w:tcMar>
            <w:vAlign w:val="bottom"/>
          </w:tcPr>
          <w:p w14:paraId="5451FD6C" w14:textId="3B741F43" w:rsidR="00C80BB6" w:rsidRDefault="00C80BB6" w:rsidP="00C80BB6">
            <w:pPr>
              <w:pStyle w:val="tabletext"/>
            </w:pPr>
            <w:r w:rsidRPr="001D3057">
              <w:t>0.1208</w:t>
            </w:r>
          </w:p>
        </w:tc>
        <w:tc>
          <w:tcPr>
            <w:tcW w:w="1009" w:type="dxa"/>
            <w:tcMar>
              <w:top w:w="28" w:type="dxa"/>
              <w:bottom w:w="28" w:type="dxa"/>
              <w:right w:w="0" w:type="dxa"/>
            </w:tcMar>
          </w:tcPr>
          <w:p w14:paraId="6873F166" w14:textId="70E012A5" w:rsidR="00C80BB6" w:rsidRDefault="00C80BB6" w:rsidP="00C80BB6">
            <w:pPr>
              <w:pStyle w:val="tabletext"/>
            </w:pPr>
            <w:r w:rsidRPr="001D3057">
              <w:t>0.0019</w:t>
            </w:r>
          </w:p>
        </w:tc>
      </w:tr>
      <w:tr w:rsidR="00C80BB6" w14:paraId="137EED3F" w14:textId="77777777" w:rsidTr="00C80BB6">
        <w:tblPrEx>
          <w:tblCellMar>
            <w:top w:w="28" w:type="dxa"/>
            <w:bottom w:w="28" w:type="dxa"/>
          </w:tblCellMar>
        </w:tblPrEx>
        <w:tc>
          <w:tcPr>
            <w:tcW w:w="1170" w:type="dxa"/>
            <w:tcMar>
              <w:top w:w="28" w:type="dxa"/>
              <w:bottom w:w="28" w:type="dxa"/>
            </w:tcMar>
            <w:vAlign w:val="bottom"/>
          </w:tcPr>
          <w:p w14:paraId="0D48EBC7" w14:textId="7E729D46" w:rsidR="00C80BB6" w:rsidRDefault="00C80BB6" w:rsidP="00C80BB6">
            <w:pPr>
              <w:pStyle w:val="tabletext"/>
            </w:pPr>
            <w:r w:rsidRPr="001D3057">
              <w:t>9.642</w:t>
            </w:r>
          </w:p>
        </w:tc>
        <w:tc>
          <w:tcPr>
            <w:tcW w:w="900" w:type="dxa"/>
            <w:tcMar>
              <w:top w:w="28" w:type="dxa"/>
              <w:bottom w:w="28" w:type="dxa"/>
            </w:tcMar>
            <w:vAlign w:val="bottom"/>
          </w:tcPr>
          <w:p w14:paraId="4189FC26" w14:textId="0E087075" w:rsidR="00C80BB6" w:rsidRDefault="00C80BB6" w:rsidP="00C80BB6">
            <w:pPr>
              <w:pStyle w:val="tabletext"/>
            </w:pPr>
            <w:r w:rsidRPr="001D3057">
              <w:t>0.1480</w:t>
            </w:r>
          </w:p>
        </w:tc>
        <w:tc>
          <w:tcPr>
            <w:tcW w:w="1080" w:type="dxa"/>
            <w:tcMar>
              <w:top w:w="28" w:type="dxa"/>
              <w:bottom w:w="28" w:type="dxa"/>
            </w:tcMar>
            <w:vAlign w:val="bottom"/>
          </w:tcPr>
          <w:p w14:paraId="659B02E3" w14:textId="74CEECE0" w:rsidR="00C80BB6" w:rsidRDefault="00C80BB6" w:rsidP="00C80BB6">
            <w:pPr>
              <w:pStyle w:val="tabletext"/>
            </w:pPr>
            <w:r w:rsidRPr="001D3057">
              <w:t>436.1</w:t>
            </w:r>
          </w:p>
        </w:tc>
        <w:tc>
          <w:tcPr>
            <w:tcW w:w="885" w:type="dxa"/>
            <w:tcMar>
              <w:top w:w="28" w:type="dxa"/>
              <w:bottom w:w="28" w:type="dxa"/>
            </w:tcMar>
          </w:tcPr>
          <w:p w14:paraId="06CAAA71" w14:textId="41624C4E" w:rsidR="00C80BB6" w:rsidRDefault="00C80BB6" w:rsidP="00C80BB6">
            <w:pPr>
              <w:pStyle w:val="tabletext"/>
            </w:pPr>
            <w:r w:rsidRPr="001D3057">
              <w:t>1.3</w:t>
            </w:r>
          </w:p>
        </w:tc>
        <w:tc>
          <w:tcPr>
            <w:tcW w:w="1009" w:type="dxa"/>
            <w:tcMar>
              <w:top w:w="28" w:type="dxa"/>
              <w:bottom w:w="28" w:type="dxa"/>
            </w:tcMar>
          </w:tcPr>
          <w:p w14:paraId="27F95AB6" w14:textId="77777777" w:rsidR="00C80BB6" w:rsidRDefault="00C80BB6" w:rsidP="00C80BB6">
            <w:pPr>
              <w:pStyle w:val="tabletext"/>
            </w:pPr>
          </w:p>
        </w:tc>
        <w:tc>
          <w:tcPr>
            <w:tcW w:w="896" w:type="dxa"/>
            <w:tcMar>
              <w:top w:w="28" w:type="dxa"/>
              <w:bottom w:w="28" w:type="dxa"/>
            </w:tcMar>
            <w:vAlign w:val="bottom"/>
          </w:tcPr>
          <w:p w14:paraId="2419D1A9" w14:textId="5F3844D1" w:rsidR="00C80BB6" w:rsidRDefault="00C80BB6" w:rsidP="00C80BB6">
            <w:pPr>
              <w:pStyle w:val="tabletext"/>
            </w:pPr>
            <w:r w:rsidRPr="001D3057">
              <w:t>380.00</w:t>
            </w:r>
          </w:p>
        </w:tc>
        <w:tc>
          <w:tcPr>
            <w:tcW w:w="1122" w:type="dxa"/>
            <w:tcMar>
              <w:top w:w="28" w:type="dxa"/>
              <w:bottom w:w="28" w:type="dxa"/>
            </w:tcMar>
            <w:vAlign w:val="bottom"/>
          </w:tcPr>
          <w:p w14:paraId="0D8CF632" w14:textId="0CB4EFF4" w:rsidR="00C80BB6" w:rsidRDefault="00C80BB6" w:rsidP="00C80BB6">
            <w:pPr>
              <w:pStyle w:val="tabletext"/>
            </w:pPr>
            <w:r w:rsidRPr="001D3057">
              <w:t>7.792</w:t>
            </w:r>
          </w:p>
        </w:tc>
        <w:tc>
          <w:tcPr>
            <w:tcW w:w="1009" w:type="dxa"/>
            <w:tcMar>
              <w:top w:w="28" w:type="dxa"/>
              <w:bottom w:w="28" w:type="dxa"/>
            </w:tcMar>
            <w:vAlign w:val="bottom"/>
          </w:tcPr>
          <w:p w14:paraId="73CD9FAC" w14:textId="146617F2" w:rsidR="00C80BB6" w:rsidRDefault="00C80BB6" w:rsidP="00C80BB6">
            <w:pPr>
              <w:pStyle w:val="tabletext"/>
            </w:pPr>
            <w:r w:rsidRPr="001D3057">
              <w:t>0.1231</w:t>
            </w:r>
          </w:p>
        </w:tc>
        <w:tc>
          <w:tcPr>
            <w:tcW w:w="1009" w:type="dxa"/>
            <w:tcMar>
              <w:top w:w="28" w:type="dxa"/>
              <w:bottom w:w="28" w:type="dxa"/>
              <w:right w:w="0" w:type="dxa"/>
            </w:tcMar>
          </w:tcPr>
          <w:p w14:paraId="32737C93" w14:textId="2BB14A26" w:rsidR="00C80BB6" w:rsidRDefault="00C80BB6" w:rsidP="00C80BB6">
            <w:pPr>
              <w:pStyle w:val="tabletext"/>
            </w:pPr>
            <w:r w:rsidRPr="001D3057">
              <w:t>0.0020</w:t>
            </w:r>
          </w:p>
        </w:tc>
      </w:tr>
      <w:tr w:rsidR="00C80BB6" w14:paraId="05B47345" w14:textId="77777777" w:rsidTr="00C80BB6">
        <w:tblPrEx>
          <w:tblCellMar>
            <w:top w:w="28" w:type="dxa"/>
            <w:bottom w:w="28" w:type="dxa"/>
          </w:tblCellMar>
        </w:tblPrEx>
        <w:tc>
          <w:tcPr>
            <w:tcW w:w="1170" w:type="dxa"/>
            <w:tcMar>
              <w:top w:w="28" w:type="dxa"/>
              <w:bottom w:w="28" w:type="dxa"/>
            </w:tcMar>
            <w:vAlign w:val="bottom"/>
          </w:tcPr>
          <w:p w14:paraId="07603533" w14:textId="73161AC8" w:rsidR="00C80BB6" w:rsidRDefault="00C80BB6" w:rsidP="00C80BB6">
            <w:pPr>
              <w:pStyle w:val="tabletext"/>
            </w:pPr>
            <w:r w:rsidRPr="001D3057">
              <w:t>9.950</w:t>
            </w:r>
          </w:p>
        </w:tc>
        <w:tc>
          <w:tcPr>
            <w:tcW w:w="900" w:type="dxa"/>
            <w:tcMar>
              <w:top w:w="28" w:type="dxa"/>
              <w:bottom w:w="28" w:type="dxa"/>
            </w:tcMar>
            <w:vAlign w:val="bottom"/>
          </w:tcPr>
          <w:p w14:paraId="10E5988F" w14:textId="320E71AE" w:rsidR="00C80BB6" w:rsidRDefault="00C80BB6" w:rsidP="00C80BB6">
            <w:pPr>
              <w:pStyle w:val="tabletext"/>
            </w:pPr>
            <w:r w:rsidRPr="001D3057">
              <w:t>0.1520</w:t>
            </w:r>
          </w:p>
        </w:tc>
        <w:tc>
          <w:tcPr>
            <w:tcW w:w="1080" w:type="dxa"/>
            <w:tcMar>
              <w:top w:w="28" w:type="dxa"/>
              <w:bottom w:w="28" w:type="dxa"/>
            </w:tcMar>
            <w:vAlign w:val="bottom"/>
          </w:tcPr>
          <w:p w14:paraId="531A4DCF" w14:textId="6F2BDFF9" w:rsidR="00C80BB6" w:rsidRDefault="00C80BB6" w:rsidP="00C80BB6">
            <w:pPr>
              <w:pStyle w:val="tabletext"/>
            </w:pPr>
            <w:r w:rsidRPr="001D3057">
              <w:t>445.3</w:t>
            </w:r>
          </w:p>
        </w:tc>
        <w:tc>
          <w:tcPr>
            <w:tcW w:w="885" w:type="dxa"/>
            <w:tcMar>
              <w:top w:w="28" w:type="dxa"/>
              <w:bottom w:w="28" w:type="dxa"/>
            </w:tcMar>
          </w:tcPr>
          <w:p w14:paraId="3327F051" w14:textId="013C4367" w:rsidR="00C80BB6" w:rsidRDefault="00C80BB6" w:rsidP="00C80BB6">
            <w:pPr>
              <w:pStyle w:val="tabletext"/>
            </w:pPr>
            <w:r w:rsidRPr="001D3057">
              <w:t>1.3</w:t>
            </w:r>
          </w:p>
        </w:tc>
        <w:tc>
          <w:tcPr>
            <w:tcW w:w="1009" w:type="dxa"/>
            <w:tcMar>
              <w:top w:w="28" w:type="dxa"/>
              <w:bottom w:w="28" w:type="dxa"/>
            </w:tcMar>
          </w:tcPr>
          <w:p w14:paraId="1E3B1F68" w14:textId="77777777" w:rsidR="00C80BB6" w:rsidRDefault="00C80BB6" w:rsidP="00C80BB6">
            <w:pPr>
              <w:pStyle w:val="tabletext"/>
            </w:pPr>
          </w:p>
        </w:tc>
        <w:tc>
          <w:tcPr>
            <w:tcW w:w="896" w:type="dxa"/>
            <w:tcMar>
              <w:top w:w="28" w:type="dxa"/>
              <w:bottom w:w="28" w:type="dxa"/>
            </w:tcMar>
            <w:vAlign w:val="bottom"/>
          </w:tcPr>
          <w:p w14:paraId="5D30934C" w14:textId="4B76663A" w:rsidR="00C80BB6" w:rsidRDefault="00C80BB6" w:rsidP="00C80BB6">
            <w:pPr>
              <w:pStyle w:val="tabletext"/>
            </w:pPr>
            <w:r w:rsidRPr="001D3057">
              <w:t>385.00</w:t>
            </w:r>
          </w:p>
        </w:tc>
        <w:tc>
          <w:tcPr>
            <w:tcW w:w="1122" w:type="dxa"/>
            <w:tcMar>
              <w:top w:w="28" w:type="dxa"/>
              <w:bottom w:w="28" w:type="dxa"/>
            </w:tcMar>
            <w:vAlign w:val="bottom"/>
          </w:tcPr>
          <w:p w14:paraId="2B8FC57E" w14:textId="183C916B" w:rsidR="00C80BB6" w:rsidRDefault="00C80BB6" w:rsidP="00C80BB6">
            <w:pPr>
              <w:pStyle w:val="tabletext"/>
            </w:pPr>
            <w:r w:rsidRPr="001D3057">
              <w:t>7.960</w:t>
            </w:r>
          </w:p>
        </w:tc>
        <w:tc>
          <w:tcPr>
            <w:tcW w:w="1009" w:type="dxa"/>
            <w:tcMar>
              <w:top w:w="28" w:type="dxa"/>
              <w:bottom w:w="28" w:type="dxa"/>
            </w:tcMar>
            <w:vAlign w:val="bottom"/>
          </w:tcPr>
          <w:p w14:paraId="4598486B" w14:textId="66A3813F" w:rsidR="00C80BB6" w:rsidRDefault="00C80BB6" w:rsidP="00C80BB6">
            <w:pPr>
              <w:pStyle w:val="tabletext"/>
            </w:pPr>
            <w:r w:rsidRPr="001D3057">
              <w:t>0.1254</w:t>
            </w:r>
          </w:p>
        </w:tc>
        <w:tc>
          <w:tcPr>
            <w:tcW w:w="1009" w:type="dxa"/>
            <w:tcMar>
              <w:top w:w="28" w:type="dxa"/>
              <w:bottom w:w="28" w:type="dxa"/>
              <w:right w:w="0" w:type="dxa"/>
            </w:tcMar>
          </w:tcPr>
          <w:p w14:paraId="7E1EFBF2" w14:textId="29A243C0" w:rsidR="00C80BB6" w:rsidRDefault="00C80BB6" w:rsidP="00C80BB6">
            <w:pPr>
              <w:pStyle w:val="tabletext"/>
            </w:pPr>
            <w:r w:rsidRPr="001D3057">
              <w:t>0.0021</w:t>
            </w:r>
          </w:p>
        </w:tc>
      </w:tr>
      <w:tr w:rsidR="00C80BB6" w14:paraId="3B043A5F" w14:textId="77777777" w:rsidTr="00C80BB6">
        <w:tblPrEx>
          <w:tblCellMar>
            <w:top w:w="28" w:type="dxa"/>
            <w:bottom w:w="28" w:type="dxa"/>
          </w:tblCellMar>
        </w:tblPrEx>
        <w:tc>
          <w:tcPr>
            <w:tcW w:w="1170" w:type="dxa"/>
            <w:tcMar>
              <w:top w:w="28" w:type="dxa"/>
              <w:bottom w:w="28" w:type="dxa"/>
            </w:tcMar>
            <w:vAlign w:val="bottom"/>
          </w:tcPr>
          <w:p w14:paraId="76B6D762" w14:textId="7FF28847" w:rsidR="00C80BB6" w:rsidRDefault="00C80BB6" w:rsidP="00C80BB6">
            <w:pPr>
              <w:pStyle w:val="tabletext"/>
            </w:pPr>
            <w:r w:rsidRPr="001D3057">
              <w:t>10.26</w:t>
            </w:r>
          </w:p>
        </w:tc>
        <w:tc>
          <w:tcPr>
            <w:tcW w:w="900" w:type="dxa"/>
            <w:tcMar>
              <w:top w:w="28" w:type="dxa"/>
              <w:bottom w:w="28" w:type="dxa"/>
            </w:tcMar>
            <w:vAlign w:val="bottom"/>
          </w:tcPr>
          <w:p w14:paraId="5F71C914" w14:textId="1662FF09" w:rsidR="00C80BB6" w:rsidRDefault="00C80BB6" w:rsidP="00C80BB6">
            <w:pPr>
              <w:pStyle w:val="tabletext"/>
            </w:pPr>
            <w:r w:rsidRPr="001D3057">
              <w:t>0.1560</w:t>
            </w:r>
          </w:p>
        </w:tc>
        <w:tc>
          <w:tcPr>
            <w:tcW w:w="1080" w:type="dxa"/>
            <w:tcMar>
              <w:top w:w="28" w:type="dxa"/>
              <w:bottom w:w="28" w:type="dxa"/>
            </w:tcMar>
            <w:vAlign w:val="bottom"/>
          </w:tcPr>
          <w:p w14:paraId="2B3BF57C" w14:textId="6EDEC938" w:rsidR="00C80BB6" w:rsidRDefault="00C80BB6" w:rsidP="00C80BB6">
            <w:pPr>
              <w:pStyle w:val="tabletext"/>
            </w:pPr>
            <w:r w:rsidRPr="001D3057">
              <w:t>454.4</w:t>
            </w:r>
          </w:p>
        </w:tc>
        <w:tc>
          <w:tcPr>
            <w:tcW w:w="885" w:type="dxa"/>
            <w:tcMar>
              <w:top w:w="28" w:type="dxa"/>
              <w:bottom w:w="28" w:type="dxa"/>
            </w:tcMar>
          </w:tcPr>
          <w:p w14:paraId="36455B22" w14:textId="73DA5816" w:rsidR="00C80BB6" w:rsidRDefault="00C80BB6" w:rsidP="00C80BB6">
            <w:pPr>
              <w:pStyle w:val="tabletext"/>
            </w:pPr>
            <w:r w:rsidRPr="001D3057">
              <w:t>1.4</w:t>
            </w:r>
          </w:p>
        </w:tc>
        <w:tc>
          <w:tcPr>
            <w:tcW w:w="1009" w:type="dxa"/>
            <w:tcMar>
              <w:top w:w="28" w:type="dxa"/>
              <w:bottom w:w="28" w:type="dxa"/>
            </w:tcMar>
          </w:tcPr>
          <w:p w14:paraId="1DC5ECF6" w14:textId="77777777" w:rsidR="00C80BB6" w:rsidRDefault="00C80BB6" w:rsidP="00C80BB6">
            <w:pPr>
              <w:pStyle w:val="tabletext"/>
            </w:pPr>
          </w:p>
        </w:tc>
        <w:tc>
          <w:tcPr>
            <w:tcW w:w="896" w:type="dxa"/>
            <w:tcMar>
              <w:top w:w="28" w:type="dxa"/>
              <w:bottom w:w="28" w:type="dxa"/>
            </w:tcMar>
            <w:vAlign w:val="bottom"/>
          </w:tcPr>
          <w:p w14:paraId="4D206964" w14:textId="510DEBE0" w:rsidR="00C80BB6" w:rsidRDefault="00C80BB6" w:rsidP="00C80BB6">
            <w:pPr>
              <w:pStyle w:val="tabletext"/>
            </w:pPr>
            <w:r w:rsidRPr="001D3057">
              <w:t>390.00</w:t>
            </w:r>
          </w:p>
        </w:tc>
        <w:tc>
          <w:tcPr>
            <w:tcW w:w="1122" w:type="dxa"/>
            <w:tcMar>
              <w:top w:w="28" w:type="dxa"/>
              <w:bottom w:w="28" w:type="dxa"/>
            </w:tcMar>
            <w:vAlign w:val="bottom"/>
          </w:tcPr>
          <w:p w14:paraId="6F77FADD" w14:textId="1E1EC306" w:rsidR="00C80BB6" w:rsidRDefault="00C80BB6" w:rsidP="00C80BB6">
            <w:pPr>
              <w:pStyle w:val="tabletext"/>
            </w:pPr>
            <w:r w:rsidRPr="001D3057">
              <w:t>8.126</w:t>
            </w:r>
          </w:p>
        </w:tc>
        <w:tc>
          <w:tcPr>
            <w:tcW w:w="1009" w:type="dxa"/>
            <w:tcMar>
              <w:top w:w="28" w:type="dxa"/>
              <w:bottom w:w="28" w:type="dxa"/>
            </w:tcMar>
            <w:vAlign w:val="bottom"/>
          </w:tcPr>
          <w:p w14:paraId="68DFF2CF" w14:textId="1D2C7E12" w:rsidR="00C80BB6" w:rsidRDefault="00C80BB6" w:rsidP="00C80BB6">
            <w:pPr>
              <w:pStyle w:val="tabletext"/>
            </w:pPr>
            <w:r w:rsidRPr="001D3057">
              <w:t>0.1277</w:t>
            </w:r>
          </w:p>
        </w:tc>
        <w:tc>
          <w:tcPr>
            <w:tcW w:w="1009" w:type="dxa"/>
            <w:tcMar>
              <w:top w:w="28" w:type="dxa"/>
              <w:bottom w:w="28" w:type="dxa"/>
              <w:right w:w="0" w:type="dxa"/>
            </w:tcMar>
          </w:tcPr>
          <w:p w14:paraId="7272D938" w14:textId="4EED378E" w:rsidR="00C80BB6" w:rsidRDefault="00C80BB6" w:rsidP="00C80BB6">
            <w:pPr>
              <w:pStyle w:val="tabletext"/>
            </w:pPr>
            <w:r w:rsidRPr="001D3057">
              <w:t>0.0022</w:t>
            </w:r>
          </w:p>
        </w:tc>
      </w:tr>
      <w:tr w:rsidR="00C80BB6" w14:paraId="50A3D5AE" w14:textId="77777777" w:rsidTr="00C80BB6">
        <w:tblPrEx>
          <w:tblCellMar>
            <w:top w:w="28" w:type="dxa"/>
            <w:bottom w:w="28" w:type="dxa"/>
          </w:tblCellMar>
        </w:tblPrEx>
        <w:tc>
          <w:tcPr>
            <w:tcW w:w="1170" w:type="dxa"/>
            <w:tcMar>
              <w:top w:w="28" w:type="dxa"/>
              <w:bottom w:w="28" w:type="dxa"/>
            </w:tcMar>
            <w:vAlign w:val="bottom"/>
          </w:tcPr>
          <w:p w14:paraId="2C402043" w14:textId="1A722FD1" w:rsidR="00C80BB6" w:rsidRDefault="00C80BB6" w:rsidP="00C80BB6">
            <w:pPr>
              <w:pStyle w:val="tabletext"/>
            </w:pPr>
            <w:r w:rsidRPr="001D3057">
              <w:t>10.57</w:t>
            </w:r>
          </w:p>
        </w:tc>
        <w:tc>
          <w:tcPr>
            <w:tcW w:w="900" w:type="dxa"/>
            <w:tcMar>
              <w:top w:w="28" w:type="dxa"/>
              <w:bottom w:w="28" w:type="dxa"/>
            </w:tcMar>
            <w:vAlign w:val="bottom"/>
          </w:tcPr>
          <w:p w14:paraId="33226456" w14:textId="29A12717" w:rsidR="00C80BB6" w:rsidRDefault="00C80BB6" w:rsidP="00C80BB6">
            <w:pPr>
              <w:pStyle w:val="tabletext"/>
            </w:pPr>
            <w:r w:rsidRPr="001D3057">
              <w:t>0.1600</w:t>
            </w:r>
          </w:p>
        </w:tc>
        <w:tc>
          <w:tcPr>
            <w:tcW w:w="1080" w:type="dxa"/>
            <w:tcMar>
              <w:top w:w="28" w:type="dxa"/>
              <w:bottom w:w="28" w:type="dxa"/>
            </w:tcMar>
            <w:vAlign w:val="bottom"/>
          </w:tcPr>
          <w:p w14:paraId="49700159" w14:textId="26655FBE" w:rsidR="00C80BB6" w:rsidRDefault="00C80BB6" w:rsidP="00C80BB6">
            <w:pPr>
              <w:pStyle w:val="tabletext"/>
            </w:pPr>
            <w:r w:rsidRPr="001D3057">
              <w:t>463.5</w:t>
            </w:r>
          </w:p>
        </w:tc>
        <w:tc>
          <w:tcPr>
            <w:tcW w:w="885" w:type="dxa"/>
            <w:tcMar>
              <w:top w:w="28" w:type="dxa"/>
              <w:bottom w:w="28" w:type="dxa"/>
            </w:tcMar>
          </w:tcPr>
          <w:p w14:paraId="68F07F75" w14:textId="1A16D351" w:rsidR="00C80BB6" w:rsidRDefault="00C80BB6" w:rsidP="00C80BB6">
            <w:pPr>
              <w:pStyle w:val="tabletext"/>
            </w:pPr>
            <w:r w:rsidRPr="001D3057">
              <w:t>1.5</w:t>
            </w:r>
          </w:p>
        </w:tc>
        <w:tc>
          <w:tcPr>
            <w:tcW w:w="1009" w:type="dxa"/>
            <w:tcMar>
              <w:top w:w="28" w:type="dxa"/>
              <w:bottom w:w="28" w:type="dxa"/>
            </w:tcMar>
          </w:tcPr>
          <w:p w14:paraId="6D569A52" w14:textId="77777777" w:rsidR="00C80BB6" w:rsidRDefault="00C80BB6" w:rsidP="00C80BB6">
            <w:pPr>
              <w:pStyle w:val="tabletext"/>
            </w:pPr>
          </w:p>
        </w:tc>
        <w:tc>
          <w:tcPr>
            <w:tcW w:w="896" w:type="dxa"/>
            <w:tcMar>
              <w:top w:w="28" w:type="dxa"/>
              <w:bottom w:w="28" w:type="dxa"/>
            </w:tcMar>
            <w:vAlign w:val="bottom"/>
          </w:tcPr>
          <w:p w14:paraId="2E6B2E6E" w14:textId="7D791335" w:rsidR="00C80BB6" w:rsidRDefault="00C80BB6" w:rsidP="00C80BB6">
            <w:pPr>
              <w:pStyle w:val="tabletext"/>
            </w:pPr>
            <w:r w:rsidRPr="001D3057">
              <w:t>395.00</w:t>
            </w:r>
          </w:p>
        </w:tc>
        <w:tc>
          <w:tcPr>
            <w:tcW w:w="1122" w:type="dxa"/>
            <w:tcMar>
              <w:top w:w="28" w:type="dxa"/>
              <w:bottom w:w="28" w:type="dxa"/>
            </w:tcMar>
            <w:vAlign w:val="bottom"/>
          </w:tcPr>
          <w:p w14:paraId="60E10880" w14:textId="28E2C32E" w:rsidR="00C80BB6" w:rsidRDefault="00C80BB6" w:rsidP="00C80BB6">
            <w:pPr>
              <w:pStyle w:val="tabletext"/>
            </w:pPr>
            <w:r w:rsidRPr="001D3057">
              <w:t>8.292</w:t>
            </w:r>
          </w:p>
        </w:tc>
        <w:tc>
          <w:tcPr>
            <w:tcW w:w="1009" w:type="dxa"/>
            <w:tcMar>
              <w:top w:w="28" w:type="dxa"/>
              <w:bottom w:w="28" w:type="dxa"/>
            </w:tcMar>
            <w:vAlign w:val="bottom"/>
          </w:tcPr>
          <w:p w14:paraId="34100ED6" w14:textId="1E6676FB" w:rsidR="00C80BB6" w:rsidRDefault="00C80BB6" w:rsidP="00C80BB6">
            <w:pPr>
              <w:pStyle w:val="tabletext"/>
            </w:pPr>
            <w:r w:rsidRPr="001D3057">
              <w:t>0.1300</w:t>
            </w:r>
          </w:p>
        </w:tc>
        <w:tc>
          <w:tcPr>
            <w:tcW w:w="1009" w:type="dxa"/>
            <w:tcMar>
              <w:top w:w="28" w:type="dxa"/>
              <w:bottom w:w="28" w:type="dxa"/>
              <w:right w:w="0" w:type="dxa"/>
            </w:tcMar>
          </w:tcPr>
          <w:p w14:paraId="6715F6A4" w14:textId="5BEF48A8" w:rsidR="00C80BB6" w:rsidRDefault="00C80BB6" w:rsidP="00C80BB6">
            <w:pPr>
              <w:pStyle w:val="tabletext"/>
            </w:pPr>
            <w:r w:rsidRPr="001D3057">
              <w:t>0.0023</w:t>
            </w:r>
          </w:p>
        </w:tc>
      </w:tr>
      <w:tr w:rsidR="00C80BB6" w14:paraId="274BFCEC" w14:textId="77777777" w:rsidTr="00C80BB6">
        <w:tblPrEx>
          <w:tblCellMar>
            <w:top w:w="28" w:type="dxa"/>
            <w:bottom w:w="28" w:type="dxa"/>
          </w:tblCellMar>
        </w:tblPrEx>
        <w:tc>
          <w:tcPr>
            <w:tcW w:w="1170" w:type="dxa"/>
            <w:tcMar>
              <w:top w:w="28" w:type="dxa"/>
              <w:bottom w:w="28" w:type="dxa"/>
            </w:tcMar>
            <w:vAlign w:val="bottom"/>
          </w:tcPr>
          <w:p w14:paraId="384967D3" w14:textId="78B5955A" w:rsidR="00C80BB6" w:rsidRDefault="00C80BB6" w:rsidP="00C80BB6">
            <w:pPr>
              <w:pStyle w:val="tabletext"/>
            </w:pPr>
            <w:r w:rsidRPr="001D3057">
              <w:t>10.89</w:t>
            </w:r>
          </w:p>
        </w:tc>
        <w:tc>
          <w:tcPr>
            <w:tcW w:w="900" w:type="dxa"/>
            <w:tcMar>
              <w:top w:w="28" w:type="dxa"/>
              <w:bottom w:w="28" w:type="dxa"/>
            </w:tcMar>
            <w:vAlign w:val="bottom"/>
          </w:tcPr>
          <w:p w14:paraId="7320EDE7" w14:textId="692F901C" w:rsidR="00C80BB6" w:rsidRDefault="00C80BB6" w:rsidP="00C80BB6">
            <w:pPr>
              <w:pStyle w:val="tabletext"/>
            </w:pPr>
            <w:r w:rsidRPr="001D3057">
              <w:t>0.1640</w:t>
            </w:r>
          </w:p>
        </w:tc>
        <w:tc>
          <w:tcPr>
            <w:tcW w:w="1080" w:type="dxa"/>
            <w:tcMar>
              <w:top w:w="28" w:type="dxa"/>
              <w:bottom w:w="28" w:type="dxa"/>
            </w:tcMar>
            <w:vAlign w:val="bottom"/>
          </w:tcPr>
          <w:p w14:paraId="5153B878" w14:textId="60B86A19" w:rsidR="00C80BB6" w:rsidRDefault="00C80BB6" w:rsidP="00C80BB6">
            <w:pPr>
              <w:pStyle w:val="tabletext"/>
            </w:pPr>
            <w:r w:rsidRPr="001D3057">
              <w:t>472.5</w:t>
            </w:r>
          </w:p>
        </w:tc>
        <w:tc>
          <w:tcPr>
            <w:tcW w:w="885" w:type="dxa"/>
            <w:tcMar>
              <w:top w:w="28" w:type="dxa"/>
              <w:bottom w:w="28" w:type="dxa"/>
            </w:tcMar>
          </w:tcPr>
          <w:p w14:paraId="13D8AFAF" w14:textId="1DCB1873" w:rsidR="00C80BB6" w:rsidRDefault="00C80BB6" w:rsidP="00C80BB6">
            <w:pPr>
              <w:pStyle w:val="tabletext"/>
            </w:pPr>
            <w:r w:rsidRPr="001D3057">
              <w:t>1.5</w:t>
            </w:r>
          </w:p>
        </w:tc>
        <w:tc>
          <w:tcPr>
            <w:tcW w:w="1009" w:type="dxa"/>
            <w:tcMar>
              <w:top w:w="28" w:type="dxa"/>
              <w:bottom w:w="28" w:type="dxa"/>
            </w:tcMar>
          </w:tcPr>
          <w:p w14:paraId="7AD8891D" w14:textId="77777777" w:rsidR="00C80BB6" w:rsidRDefault="00C80BB6" w:rsidP="00C80BB6">
            <w:pPr>
              <w:pStyle w:val="tabletext"/>
            </w:pPr>
          </w:p>
        </w:tc>
        <w:tc>
          <w:tcPr>
            <w:tcW w:w="896" w:type="dxa"/>
            <w:tcMar>
              <w:top w:w="28" w:type="dxa"/>
              <w:bottom w:w="28" w:type="dxa"/>
            </w:tcMar>
            <w:vAlign w:val="bottom"/>
          </w:tcPr>
          <w:p w14:paraId="601114BF" w14:textId="05C34E32" w:rsidR="00C80BB6" w:rsidRDefault="00C80BB6" w:rsidP="00C80BB6">
            <w:pPr>
              <w:pStyle w:val="tabletext"/>
            </w:pPr>
            <w:r w:rsidRPr="001D3057">
              <w:t>400.00</w:t>
            </w:r>
          </w:p>
        </w:tc>
        <w:tc>
          <w:tcPr>
            <w:tcW w:w="1122" w:type="dxa"/>
            <w:tcMar>
              <w:top w:w="28" w:type="dxa"/>
              <w:bottom w:w="28" w:type="dxa"/>
            </w:tcMar>
            <w:vAlign w:val="bottom"/>
          </w:tcPr>
          <w:p w14:paraId="0A55BCEE" w14:textId="309B7CA0" w:rsidR="00C80BB6" w:rsidRDefault="00C80BB6" w:rsidP="00C80BB6">
            <w:pPr>
              <w:pStyle w:val="tabletext"/>
            </w:pPr>
            <w:r w:rsidRPr="001D3057">
              <w:t>8.456</w:t>
            </w:r>
          </w:p>
        </w:tc>
        <w:tc>
          <w:tcPr>
            <w:tcW w:w="1009" w:type="dxa"/>
            <w:tcMar>
              <w:top w:w="28" w:type="dxa"/>
              <w:bottom w:w="28" w:type="dxa"/>
            </w:tcMar>
            <w:vAlign w:val="bottom"/>
          </w:tcPr>
          <w:p w14:paraId="163DAC43" w14:textId="5808E342" w:rsidR="00C80BB6" w:rsidRDefault="00C80BB6" w:rsidP="00C80BB6">
            <w:pPr>
              <w:pStyle w:val="tabletext"/>
            </w:pPr>
            <w:r w:rsidRPr="001D3057">
              <w:t>0.1322</w:t>
            </w:r>
          </w:p>
        </w:tc>
        <w:tc>
          <w:tcPr>
            <w:tcW w:w="1009" w:type="dxa"/>
            <w:tcMar>
              <w:top w:w="28" w:type="dxa"/>
              <w:bottom w:w="28" w:type="dxa"/>
              <w:right w:w="0" w:type="dxa"/>
            </w:tcMar>
          </w:tcPr>
          <w:p w14:paraId="570649D9" w14:textId="680352B6" w:rsidR="00C80BB6" w:rsidRDefault="00C80BB6" w:rsidP="00C80BB6">
            <w:pPr>
              <w:pStyle w:val="tabletext"/>
            </w:pPr>
            <w:r w:rsidRPr="001D3057">
              <w:t>0.0024</w:t>
            </w:r>
          </w:p>
        </w:tc>
      </w:tr>
      <w:tr w:rsidR="00C80BB6" w14:paraId="40981B74" w14:textId="77777777" w:rsidTr="00C80BB6">
        <w:tblPrEx>
          <w:tblCellMar>
            <w:top w:w="28" w:type="dxa"/>
            <w:bottom w:w="28" w:type="dxa"/>
          </w:tblCellMar>
        </w:tblPrEx>
        <w:tc>
          <w:tcPr>
            <w:tcW w:w="1170" w:type="dxa"/>
            <w:tcMar>
              <w:top w:w="28" w:type="dxa"/>
              <w:bottom w:w="28" w:type="dxa"/>
            </w:tcMar>
            <w:vAlign w:val="bottom"/>
          </w:tcPr>
          <w:p w14:paraId="2932C393" w14:textId="1375C5AD" w:rsidR="00C80BB6" w:rsidRDefault="00C80BB6" w:rsidP="00C80BB6">
            <w:pPr>
              <w:pStyle w:val="tabletext"/>
            </w:pPr>
            <w:r w:rsidRPr="001D3057">
              <w:t>11.21</w:t>
            </w:r>
          </w:p>
        </w:tc>
        <w:tc>
          <w:tcPr>
            <w:tcW w:w="900" w:type="dxa"/>
            <w:tcMar>
              <w:top w:w="28" w:type="dxa"/>
              <w:bottom w:w="28" w:type="dxa"/>
            </w:tcMar>
            <w:vAlign w:val="bottom"/>
          </w:tcPr>
          <w:p w14:paraId="1B85B014" w14:textId="282D45C8" w:rsidR="00C80BB6" w:rsidRDefault="00C80BB6" w:rsidP="00C80BB6">
            <w:pPr>
              <w:pStyle w:val="tabletext"/>
            </w:pPr>
            <w:r w:rsidRPr="001D3057">
              <w:t>0.1680</w:t>
            </w:r>
          </w:p>
        </w:tc>
        <w:tc>
          <w:tcPr>
            <w:tcW w:w="1080" w:type="dxa"/>
            <w:tcMar>
              <w:top w:w="28" w:type="dxa"/>
              <w:bottom w:w="28" w:type="dxa"/>
            </w:tcMar>
            <w:vAlign w:val="bottom"/>
          </w:tcPr>
          <w:p w14:paraId="72C0A24A" w14:textId="6BDACB84" w:rsidR="00C80BB6" w:rsidRDefault="00C80BB6" w:rsidP="00C80BB6">
            <w:pPr>
              <w:pStyle w:val="tabletext"/>
            </w:pPr>
            <w:r w:rsidRPr="001D3057">
              <w:t>481.3</w:t>
            </w:r>
          </w:p>
        </w:tc>
        <w:tc>
          <w:tcPr>
            <w:tcW w:w="885" w:type="dxa"/>
            <w:tcMar>
              <w:top w:w="28" w:type="dxa"/>
              <w:bottom w:w="28" w:type="dxa"/>
            </w:tcMar>
          </w:tcPr>
          <w:p w14:paraId="631EE578" w14:textId="43BE7A31" w:rsidR="00C80BB6" w:rsidRDefault="00C80BB6" w:rsidP="00C80BB6">
            <w:pPr>
              <w:pStyle w:val="tabletext"/>
            </w:pPr>
            <w:r w:rsidRPr="001D3057">
              <w:t>1.6</w:t>
            </w:r>
          </w:p>
        </w:tc>
        <w:tc>
          <w:tcPr>
            <w:tcW w:w="1009" w:type="dxa"/>
            <w:tcMar>
              <w:top w:w="28" w:type="dxa"/>
              <w:bottom w:w="28" w:type="dxa"/>
            </w:tcMar>
          </w:tcPr>
          <w:p w14:paraId="33561EB6" w14:textId="77777777" w:rsidR="00C80BB6" w:rsidRDefault="00C80BB6" w:rsidP="00C80BB6">
            <w:pPr>
              <w:pStyle w:val="tabletext"/>
            </w:pPr>
          </w:p>
        </w:tc>
        <w:tc>
          <w:tcPr>
            <w:tcW w:w="896" w:type="dxa"/>
            <w:tcMar>
              <w:top w:w="28" w:type="dxa"/>
              <w:bottom w:w="28" w:type="dxa"/>
            </w:tcMar>
            <w:vAlign w:val="bottom"/>
          </w:tcPr>
          <w:p w14:paraId="09E4F819" w14:textId="6288F3FF" w:rsidR="00C80BB6" w:rsidRDefault="00C80BB6" w:rsidP="00C80BB6">
            <w:pPr>
              <w:pStyle w:val="tabletext"/>
            </w:pPr>
            <w:r w:rsidRPr="001D3057">
              <w:t>405.00</w:t>
            </w:r>
          </w:p>
        </w:tc>
        <w:tc>
          <w:tcPr>
            <w:tcW w:w="1122" w:type="dxa"/>
            <w:tcMar>
              <w:top w:w="28" w:type="dxa"/>
              <w:bottom w:w="28" w:type="dxa"/>
            </w:tcMar>
            <w:vAlign w:val="bottom"/>
          </w:tcPr>
          <w:p w14:paraId="300E919A" w14:textId="3B055C59" w:rsidR="00C80BB6" w:rsidRDefault="00C80BB6" w:rsidP="00C80BB6">
            <w:pPr>
              <w:pStyle w:val="tabletext"/>
            </w:pPr>
            <w:r w:rsidRPr="001D3057">
              <w:t>8.621</w:t>
            </w:r>
          </w:p>
        </w:tc>
        <w:tc>
          <w:tcPr>
            <w:tcW w:w="1009" w:type="dxa"/>
            <w:tcMar>
              <w:top w:w="28" w:type="dxa"/>
              <w:bottom w:w="28" w:type="dxa"/>
            </w:tcMar>
            <w:vAlign w:val="bottom"/>
          </w:tcPr>
          <w:p w14:paraId="39F49577" w14:textId="57B48C96" w:rsidR="00C80BB6" w:rsidRDefault="00C80BB6" w:rsidP="00C80BB6">
            <w:pPr>
              <w:pStyle w:val="tabletext"/>
            </w:pPr>
            <w:r w:rsidRPr="001D3057">
              <w:t>0.1344</w:t>
            </w:r>
          </w:p>
        </w:tc>
        <w:tc>
          <w:tcPr>
            <w:tcW w:w="1009" w:type="dxa"/>
            <w:tcMar>
              <w:top w:w="28" w:type="dxa"/>
              <w:bottom w:w="28" w:type="dxa"/>
              <w:right w:w="0" w:type="dxa"/>
            </w:tcMar>
          </w:tcPr>
          <w:p w14:paraId="7716CBDF" w14:textId="4482308E" w:rsidR="00C80BB6" w:rsidRDefault="00C80BB6" w:rsidP="00C80BB6">
            <w:pPr>
              <w:pStyle w:val="tabletext"/>
            </w:pPr>
            <w:r w:rsidRPr="001D3057">
              <w:t>0.0025</w:t>
            </w:r>
          </w:p>
        </w:tc>
      </w:tr>
      <w:tr w:rsidR="00C80BB6" w14:paraId="49FAEB23" w14:textId="77777777" w:rsidTr="00C80BB6">
        <w:tblPrEx>
          <w:tblCellMar>
            <w:top w:w="28" w:type="dxa"/>
            <w:bottom w:w="28" w:type="dxa"/>
          </w:tblCellMar>
        </w:tblPrEx>
        <w:tc>
          <w:tcPr>
            <w:tcW w:w="1170" w:type="dxa"/>
            <w:tcMar>
              <w:top w:w="28" w:type="dxa"/>
              <w:bottom w:w="28" w:type="dxa"/>
            </w:tcMar>
            <w:vAlign w:val="bottom"/>
          </w:tcPr>
          <w:p w14:paraId="26620B48" w14:textId="7D6291B9" w:rsidR="00C80BB6" w:rsidRDefault="00C80BB6" w:rsidP="00C80BB6">
            <w:pPr>
              <w:pStyle w:val="tabletext"/>
            </w:pPr>
            <w:r w:rsidRPr="001D3057">
              <w:t>11.53</w:t>
            </w:r>
          </w:p>
        </w:tc>
        <w:tc>
          <w:tcPr>
            <w:tcW w:w="900" w:type="dxa"/>
            <w:tcMar>
              <w:top w:w="28" w:type="dxa"/>
              <w:bottom w:w="28" w:type="dxa"/>
            </w:tcMar>
            <w:vAlign w:val="bottom"/>
          </w:tcPr>
          <w:p w14:paraId="1A579057" w14:textId="497D63F0" w:rsidR="00C80BB6" w:rsidRDefault="00C80BB6" w:rsidP="00C80BB6">
            <w:pPr>
              <w:pStyle w:val="tabletext"/>
            </w:pPr>
            <w:r w:rsidRPr="001D3057">
              <w:t>0.1720</w:t>
            </w:r>
          </w:p>
        </w:tc>
        <w:tc>
          <w:tcPr>
            <w:tcW w:w="1080" w:type="dxa"/>
            <w:tcMar>
              <w:top w:w="28" w:type="dxa"/>
              <w:bottom w:w="28" w:type="dxa"/>
            </w:tcMar>
            <w:vAlign w:val="bottom"/>
          </w:tcPr>
          <w:p w14:paraId="2C492283" w14:textId="6A6FC03B" w:rsidR="00C80BB6" w:rsidRDefault="00C80BB6" w:rsidP="00C80BB6">
            <w:pPr>
              <w:pStyle w:val="tabletext"/>
            </w:pPr>
            <w:r w:rsidRPr="001D3057">
              <w:t>490.0</w:t>
            </w:r>
          </w:p>
        </w:tc>
        <w:tc>
          <w:tcPr>
            <w:tcW w:w="885" w:type="dxa"/>
            <w:tcMar>
              <w:top w:w="28" w:type="dxa"/>
              <w:bottom w:w="28" w:type="dxa"/>
            </w:tcMar>
          </w:tcPr>
          <w:p w14:paraId="0CBDCB51" w14:textId="5C2E93AA" w:rsidR="00C80BB6" w:rsidRDefault="00C80BB6" w:rsidP="00C80BB6">
            <w:pPr>
              <w:pStyle w:val="tabletext"/>
            </w:pPr>
            <w:r w:rsidRPr="001D3057">
              <w:t>1.7</w:t>
            </w:r>
          </w:p>
        </w:tc>
        <w:tc>
          <w:tcPr>
            <w:tcW w:w="1009" w:type="dxa"/>
            <w:tcMar>
              <w:top w:w="28" w:type="dxa"/>
              <w:bottom w:w="28" w:type="dxa"/>
            </w:tcMar>
          </w:tcPr>
          <w:p w14:paraId="682DA017" w14:textId="77777777" w:rsidR="00C80BB6" w:rsidRDefault="00C80BB6" w:rsidP="00C80BB6">
            <w:pPr>
              <w:pStyle w:val="tabletext"/>
            </w:pPr>
          </w:p>
        </w:tc>
        <w:tc>
          <w:tcPr>
            <w:tcW w:w="896" w:type="dxa"/>
            <w:tcMar>
              <w:top w:w="28" w:type="dxa"/>
              <w:bottom w:w="28" w:type="dxa"/>
            </w:tcMar>
            <w:vAlign w:val="bottom"/>
          </w:tcPr>
          <w:p w14:paraId="39637F01" w14:textId="518D9E29" w:rsidR="00C80BB6" w:rsidRDefault="00C80BB6" w:rsidP="00C80BB6">
            <w:pPr>
              <w:pStyle w:val="tabletext"/>
            </w:pPr>
            <w:r w:rsidRPr="001D3057">
              <w:t>410.00</w:t>
            </w:r>
          </w:p>
        </w:tc>
        <w:tc>
          <w:tcPr>
            <w:tcW w:w="1122" w:type="dxa"/>
            <w:tcMar>
              <w:top w:w="28" w:type="dxa"/>
              <w:bottom w:w="28" w:type="dxa"/>
            </w:tcMar>
            <w:vAlign w:val="bottom"/>
          </w:tcPr>
          <w:p w14:paraId="390C0B60" w14:textId="40F97E49" w:rsidR="00C80BB6" w:rsidRDefault="00C80BB6" w:rsidP="00C80BB6">
            <w:pPr>
              <w:pStyle w:val="tabletext"/>
            </w:pPr>
            <w:r w:rsidRPr="001D3057">
              <w:t>8.784</w:t>
            </w:r>
          </w:p>
        </w:tc>
        <w:tc>
          <w:tcPr>
            <w:tcW w:w="1009" w:type="dxa"/>
            <w:tcMar>
              <w:top w:w="28" w:type="dxa"/>
              <w:bottom w:w="28" w:type="dxa"/>
            </w:tcMar>
            <w:vAlign w:val="bottom"/>
          </w:tcPr>
          <w:p w14:paraId="1E1D3CB1" w14:textId="3E6E85DE" w:rsidR="00C80BB6" w:rsidRDefault="00C80BB6" w:rsidP="00C80BB6">
            <w:pPr>
              <w:pStyle w:val="tabletext"/>
            </w:pPr>
            <w:r w:rsidRPr="001D3057">
              <w:t>0.1366</w:t>
            </w:r>
          </w:p>
        </w:tc>
        <w:tc>
          <w:tcPr>
            <w:tcW w:w="1009" w:type="dxa"/>
            <w:tcMar>
              <w:top w:w="28" w:type="dxa"/>
              <w:bottom w:w="28" w:type="dxa"/>
              <w:right w:w="0" w:type="dxa"/>
            </w:tcMar>
          </w:tcPr>
          <w:p w14:paraId="62AE0B78" w14:textId="31127D33" w:rsidR="00C80BB6" w:rsidRDefault="00C80BB6" w:rsidP="00C80BB6">
            <w:pPr>
              <w:pStyle w:val="tabletext"/>
            </w:pPr>
            <w:r w:rsidRPr="001D3057">
              <w:t>0.0026</w:t>
            </w:r>
          </w:p>
        </w:tc>
      </w:tr>
      <w:tr w:rsidR="00C80BB6" w14:paraId="44457F68" w14:textId="77777777" w:rsidTr="00C80BB6">
        <w:tblPrEx>
          <w:tblCellMar>
            <w:top w:w="28" w:type="dxa"/>
            <w:bottom w:w="28" w:type="dxa"/>
          </w:tblCellMar>
        </w:tblPrEx>
        <w:tc>
          <w:tcPr>
            <w:tcW w:w="1170" w:type="dxa"/>
            <w:tcMar>
              <w:top w:w="28" w:type="dxa"/>
              <w:bottom w:w="28" w:type="dxa"/>
            </w:tcMar>
            <w:vAlign w:val="bottom"/>
          </w:tcPr>
          <w:p w14:paraId="3A1B70D0" w14:textId="01E3C0BF" w:rsidR="00C80BB6" w:rsidRDefault="00C80BB6" w:rsidP="00C80BB6">
            <w:pPr>
              <w:pStyle w:val="tabletext"/>
            </w:pPr>
            <w:r w:rsidRPr="001D3057">
              <w:t>11.86</w:t>
            </w:r>
          </w:p>
        </w:tc>
        <w:tc>
          <w:tcPr>
            <w:tcW w:w="900" w:type="dxa"/>
            <w:tcMar>
              <w:top w:w="28" w:type="dxa"/>
              <w:bottom w:w="28" w:type="dxa"/>
            </w:tcMar>
            <w:vAlign w:val="bottom"/>
          </w:tcPr>
          <w:p w14:paraId="49C39FE6" w14:textId="196606A7" w:rsidR="00C80BB6" w:rsidRDefault="00C80BB6" w:rsidP="00C80BB6">
            <w:pPr>
              <w:pStyle w:val="tabletext"/>
            </w:pPr>
            <w:r w:rsidRPr="001D3057">
              <w:t>0.1760</w:t>
            </w:r>
          </w:p>
        </w:tc>
        <w:tc>
          <w:tcPr>
            <w:tcW w:w="1080" w:type="dxa"/>
            <w:tcMar>
              <w:top w:w="28" w:type="dxa"/>
              <w:bottom w:w="28" w:type="dxa"/>
            </w:tcMar>
            <w:vAlign w:val="bottom"/>
          </w:tcPr>
          <w:p w14:paraId="70DA0734" w14:textId="7A19EF09" w:rsidR="00C80BB6" w:rsidRDefault="00C80BB6" w:rsidP="00C80BB6">
            <w:pPr>
              <w:pStyle w:val="tabletext"/>
            </w:pPr>
            <w:r w:rsidRPr="001D3057">
              <w:t>498.5</w:t>
            </w:r>
          </w:p>
        </w:tc>
        <w:tc>
          <w:tcPr>
            <w:tcW w:w="885" w:type="dxa"/>
            <w:tcMar>
              <w:top w:w="28" w:type="dxa"/>
              <w:bottom w:w="28" w:type="dxa"/>
            </w:tcMar>
          </w:tcPr>
          <w:p w14:paraId="77534F1F" w14:textId="4FF43038" w:rsidR="00C80BB6" w:rsidRDefault="00C80BB6" w:rsidP="00C80BB6">
            <w:pPr>
              <w:pStyle w:val="tabletext"/>
            </w:pPr>
            <w:r w:rsidRPr="001D3057">
              <w:t>1.8</w:t>
            </w:r>
          </w:p>
        </w:tc>
        <w:tc>
          <w:tcPr>
            <w:tcW w:w="1009" w:type="dxa"/>
            <w:tcMar>
              <w:top w:w="28" w:type="dxa"/>
              <w:bottom w:w="28" w:type="dxa"/>
            </w:tcMar>
          </w:tcPr>
          <w:p w14:paraId="520F5491" w14:textId="77777777" w:rsidR="00C80BB6" w:rsidRDefault="00C80BB6" w:rsidP="00C80BB6">
            <w:pPr>
              <w:pStyle w:val="tabletext"/>
            </w:pPr>
          </w:p>
        </w:tc>
        <w:tc>
          <w:tcPr>
            <w:tcW w:w="896" w:type="dxa"/>
            <w:tcMar>
              <w:top w:w="28" w:type="dxa"/>
              <w:bottom w:w="28" w:type="dxa"/>
            </w:tcMar>
            <w:vAlign w:val="bottom"/>
          </w:tcPr>
          <w:p w14:paraId="312C25B4" w14:textId="2D59E86B" w:rsidR="00C80BB6" w:rsidRDefault="00C80BB6" w:rsidP="00C80BB6">
            <w:pPr>
              <w:pStyle w:val="tabletext"/>
            </w:pPr>
            <w:r w:rsidRPr="001D3057">
              <w:t>415.00</w:t>
            </w:r>
          </w:p>
        </w:tc>
        <w:tc>
          <w:tcPr>
            <w:tcW w:w="1122" w:type="dxa"/>
            <w:tcMar>
              <w:top w:w="28" w:type="dxa"/>
              <w:bottom w:w="28" w:type="dxa"/>
            </w:tcMar>
            <w:vAlign w:val="bottom"/>
          </w:tcPr>
          <w:p w14:paraId="05AF3ADE" w14:textId="6D361102" w:rsidR="00C80BB6" w:rsidRDefault="00C80BB6" w:rsidP="00C80BB6">
            <w:pPr>
              <w:pStyle w:val="tabletext"/>
            </w:pPr>
            <w:r w:rsidRPr="001D3057">
              <w:t>8.948</w:t>
            </w:r>
          </w:p>
        </w:tc>
        <w:tc>
          <w:tcPr>
            <w:tcW w:w="1009" w:type="dxa"/>
            <w:tcMar>
              <w:top w:w="28" w:type="dxa"/>
              <w:bottom w:w="28" w:type="dxa"/>
            </w:tcMar>
            <w:vAlign w:val="bottom"/>
          </w:tcPr>
          <w:p w14:paraId="2E720D46" w14:textId="4E376626" w:rsidR="00C80BB6" w:rsidRDefault="00C80BB6" w:rsidP="00C80BB6">
            <w:pPr>
              <w:pStyle w:val="tabletext"/>
            </w:pPr>
            <w:r w:rsidRPr="001D3057">
              <w:t>0.1388</w:t>
            </w:r>
          </w:p>
        </w:tc>
        <w:tc>
          <w:tcPr>
            <w:tcW w:w="1009" w:type="dxa"/>
            <w:tcMar>
              <w:top w:w="28" w:type="dxa"/>
              <w:bottom w:w="28" w:type="dxa"/>
              <w:right w:w="0" w:type="dxa"/>
            </w:tcMar>
          </w:tcPr>
          <w:p w14:paraId="6873F9DD" w14:textId="3E56935A" w:rsidR="00C80BB6" w:rsidRDefault="00C80BB6" w:rsidP="00C80BB6">
            <w:pPr>
              <w:pStyle w:val="tabletext"/>
            </w:pPr>
            <w:r w:rsidRPr="001D3057">
              <w:t>0.0027</w:t>
            </w:r>
          </w:p>
        </w:tc>
      </w:tr>
      <w:tr w:rsidR="00C80BB6" w14:paraId="14098572" w14:textId="77777777" w:rsidTr="00C80BB6">
        <w:tblPrEx>
          <w:tblCellMar>
            <w:top w:w="28" w:type="dxa"/>
            <w:bottom w:w="28" w:type="dxa"/>
          </w:tblCellMar>
        </w:tblPrEx>
        <w:tc>
          <w:tcPr>
            <w:tcW w:w="1170" w:type="dxa"/>
            <w:tcMar>
              <w:top w:w="28" w:type="dxa"/>
              <w:bottom w:w="28" w:type="dxa"/>
            </w:tcMar>
            <w:vAlign w:val="bottom"/>
          </w:tcPr>
          <w:p w14:paraId="393596BE" w14:textId="65EAA93C" w:rsidR="00C80BB6" w:rsidRDefault="00C80BB6" w:rsidP="00C80BB6">
            <w:pPr>
              <w:pStyle w:val="tabletext"/>
            </w:pPr>
            <w:r w:rsidRPr="001D3057">
              <w:t>12.18</w:t>
            </w:r>
          </w:p>
        </w:tc>
        <w:tc>
          <w:tcPr>
            <w:tcW w:w="900" w:type="dxa"/>
            <w:tcMar>
              <w:top w:w="28" w:type="dxa"/>
              <w:bottom w:w="28" w:type="dxa"/>
            </w:tcMar>
            <w:vAlign w:val="bottom"/>
          </w:tcPr>
          <w:p w14:paraId="57E4C852" w14:textId="766B5B47" w:rsidR="00C80BB6" w:rsidRDefault="00C80BB6" w:rsidP="00C80BB6">
            <w:pPr>
              <w:pStyle w:val="tabletext"/>
            </w:pPr>
            <w:r w:rsidRPr="001D3057">
              <w:t>0.1800</w:t>
            </w:r>
          </w:p>
        </w:tc>
        <w:tc>
          <w:tcPr>
            <w:tcW w:w="1080" w:type="dxa"/>
            <w:tcMar>
              <w:top w:w="28" w:type="dxa"/>
              <w:bottom w:w="28" w:type="dxa"/>
            </w:tcMar>
            <w:vAlign w:val="bottom"/>
          </w:tcPr>
          <w:p w14:paraId="7EE5CEB2" w14:textId="0F99B5FF" w:rsidR="00C80BB6" w:rsidRDefault="00C80BB6" w:rsidP="00C80BB6">
            <w:pPr>
              <w:pStyle w:val="tabletext"/>
            </w:pPr>
            <w:r w:rsidRPr="001D3057">
              <w:t>506.9</w:t>
            </w:r>
          </w:p>
        </w:tc>
        <w:tc>
          <w:tcPr>
            <w:tcW w:w="885" w:type="dxa"/>
            <w:tcMar>
              <w:top w:w="28" w:type="dxa"/>
              <w:bottom w:w="28" w:type="dxa"/>
            </w:tcMar>
          </w:tcPr>
          <w:p w14:paraId="51378BDB" w14:textId="16E7AD37" w:rsidR="00C80BB6" w:rsidRDefault="00C80BB6" w:rsidP="00C80BB6">
            <w:pPr>
              <w:pStyle w:val="tabletext"/>
            </w:pPr>
            <w:r w:rsidRPr="001D3057">
              <w:t>1.8</w:t>
            </w:r>
          </w:p>
        </w:tc>
        <w:tc>
          <w:tcPr>
            <w:tcW w:w="1009" w:type="dxa"/>
            <w:tcMar>
              <w:top w:w="28" w:type="dxa"/>
              <w:bottom w:w="28" w:type="dxa"/>
            </w:tcMar>
          </w:tcPr>
          <w:p w14:paraId="5AFD40E0" w14:textId="77777777" w:rsidR="00C80BB6" w:rsidRDefault="00C80BB6" w:rsidP="00C80BB6">
            <w:pPr>
              <w:pStyle w:val="tabletext"/>
            </w:pPr>
          </w:p>
        </w:tc>
        <w:tc>
          <w:tcPr>
            <w:tcW w:w="896" w:type="dxa"/>
            <w:tcMar>
              <w:top w:w="28" w:type="dxa"/>
              <w:bottom w:w="28" w:type="dxa"/>
            </w:tcMar>
            <w:vAlign w:val="bottom"/>
          </w:tcPr>
          <w:p w14:paraId="40AEB5EE" w14:textId="1A5FAB7B" w:rsidR="00C80BB6" w:rsidRDefault="00C80BB6" w:rsidP="00C80BB6">
            <w:pPr>
              <w:pStyle w:val="tabletext"/>
            </w:pPr>
            <w:r w:rsidRPr="001D3057">
              <w:t>420.00</w:t>
            </w:r>
          </w:p>
        </w:tc>
        <w:tc>
          <w:tcPr>
            <w:tcW w:w="1122" w:type="dxa"/>
            <w:tcMar>
              <w:top w:w="28" w:type="dxa"/>
              <w:bottom w:w="28" w:type="dxa"/>
            </w:tcMar>
            <w:vAlign w:val="bottom"/>
          </w:tcPr>
          <w:p w14:paraId="09863C2A" w14:textId="6342419B" w:rsidR="00C80BB6" w:rsidRDefault="00C80BB6" w:rsidP="00C80BB6">
            <w:pPr>
              <w:pStyle w:val="tabletext"/>
            </w:pPr>
            <w:r w:rsidRPr="001D3057">
              <w:t>9.112</w:t>
            </w:r>
          </w:p>
        </w:tc>
        <w:tc>
          <w:tcPr>
            <w:tcW w:w="1009" w:type="dxa"/>
            <w:tcMar>
              <w:top w:w="28" w:type="dxa"/>
              <w:bottom w:w="28" w:type="dxa"/>
            </w:tcMar>
            <w:vAlign w:val="bottom"/>
          </w:tcPr>
          <w:p w14:paraId="7DBEBC6B" w14:textId="7FDBD2C9" w:rsidR="00C80BB6" w:rsidRDefault="00C80BB6" w:rsidP="00C80BB6">
            <w:pPr>
              <w:pStyle w:val="tabletext"/>
            </w:pPr>
            <w:r w:rsidRPr="001D3057">
              <w:t>0.1410</w:t>
            </w:r>
          </w:p>
        </w:tc>
        <w:tc>
          <w:tcPr>
            <w:tcW w:w="1009" w:type="dxa"/>
            <w:tcMar>
              <w:top w:w="28" w:type="dxa"/>
              <w:bottom w:w="28" w:type="dxa"/>
              <w:right w:w="0" w:type="dxa"/>
            </w:tcMar>
          </w:tcPr>
          <w:p w14:paraId="194F58AC" w14:textId="2F327669" w:rsidR="00C80BB6" w:rsidRDefault="00C80BB6" w:rsidP="00C80BB6">
            <w:pPr>
              <w:pStyle w:val="tabletext"/>
            </w:pPr>
            <w:r w:rsidRPr="001D3057">
              <w:t>0.0028</w:t>
            </w:r>
          </w:p>
        </w:tc>
      </w:tr>
      <w:tr w:rsidR="00C80BB6" w14:paraId="5FE5F055" w14:textId="77777777" w:rsidTr="00C80BB6">
        <w:tblPrEx>
          <w:tblCellMar>
            <w:top w:w="28" w:type="dxa"/>
            <w:bottom w:w="28" w:type="dxa"/>
          </w:tblCellMar>
        </w:tblPrEx>
        <w:tc>
          <w:tcPr>
            <w:tcW w:w="1170" w:type="dxa"/>
            <w:tcMar>
              <w:top w:w="28" w:type="dxa"/>
              <w:bottom w:w="28" w:type="dxa"/>
            </w:tcMar>
            <w:vAlign w:val="bottom"/>
          </w:tcPr>
          <w:p w14:paraId="4C511A6A" w14:textId="50ECC596" w:rsidR="00C80BB6" w:rsidRDefault="00C80BB6" w:rsidP="00C80BB6">
            <w:pPr>
              <w:pStyle w:val="tabletext"/>
            </w:pPr>
            <w:r w:rsidRPr="001D3057">
              <w:t>12.52</w:t>
            </w:r>
          </w:p>
        </w:tc>
        <w:tc>
          <w:tcPr>
            <w:tcW w:w="900" w:type="dxa"/>
            <w:tcMar>
              <w:top w:w="28" w:type="dxa"/>
              <w:bottom w:w="28" w:type="dxa"/>
            </w:tcMar>
            <w:vAlign w:val="bottom"/>
          </w:tcPr>
          <w:p w14:paraId="5E6F3098" w14:textId="2664E495" w:rsidR="00C80BB6" w:rsidRDefault="00C80BB6" w:rsidP="00C80BB6">
            <w:pPr>
              <w:pStyle w:val="tabletext"/>
            </w:pPr>
            <w:r w:rsidRPr="001D3057">
              <w:t>0.1840</w:t>
            </w:r>
          </w:p>
        </w:tc>
        <w:tc>
          <w:tcPr>
            <w:tcW w:w="1080" w:type="dxa"/>
            <w:tcMar>
              <w:top w:w="28" w:type="dxa"/>
              <w:bottom w:w="28" w:type="dxa"/>
            </w:tcMar>
            <w:vAlign w:val="bottom"/>
          </w:tcPr>
          <w:p w14:paraId="6AA81A1F" w14:textId="07A200D9" w:rsidR="00C80BB6" w:rsidRDefault="00C80BB6" w:rsidP="00C80BB6">
            <w:pPr>
              <w:pStyle w:val="tabletext"/>
            </w:pPr>
            <w:r w:rsidRPr="001D3057">
              <w:t>515.0</w:t>
            </w:r>
          </w:p>
        </w:tc>
        <w:tc>
          <w:tcPr>
            <w:tcW w:w="885" w:type="dxa"/>
            <w:tcMar>
              <w:top w:w="28" w:type="dxa"/>
              <w:bottom w:w="28" w:type="dxa"/>
            </w:tcMar>
          </w:tcPr>
          <w:p w14:paraId="4DFF0E79" w14:textId="6D073AB4" w:rsidR="00C80BB6" w:rsidRDefault="00C80BB6" w:rsidP="00C80BB6">
            <w:pPr>
              <w:pStyle w:val="tabletext"/>
            </w:pPr>
            <w:r w:rsidRPr="001D3057">
              <w:t>1.9</w:t>
            </w:r>
          </w:p>
        </w:tc>
        <w:tc>
          <w:tcPr>
            <w:tcW w:w="1009" w:type="dxa"/>
            <w:tcMar>
              <w:top w:w="28" w:type="dxa"/>
              <w:bottom w:w="28" w:type="dxa"/>
            </w:tcMar>
          </w:tcPr>
          <w:p w14:paraId="4CDB116C" w14:textId="77777777" w:rsidR="00C80BB6" w:rsidRDefault="00C80BB6" w:rsidP="00C80BB6">
            <w:pPr>
              <w:pStyle w:val="tabletext"/>
            </w:pPr>
          </w:p>
        </w:tc>
        <w:tc>
          <w:tcPr>
            <w:tcW w:w="896" w:type="dxa"/>
            <w:tcMar>
              <w:top w:w="28" w:type="dxa"/>
              <w:bottom w:w="28" w:type="dxa"/>
            </w:tcMar>
            <w:vAlign w:val="bottom"/>
          </w:tcPr>
          <w:p w14:paraId="0B38316E" w14:textId="3DF56AB1" w:rsidR="00C80BB6" w:rsidRDefault="00C80BB6" w:rsidP="00C80BB6">
            <w:pPr>
              <w:pStyle w:val="tabletext"/>
            </w:pPr>
            <w:r w:rsidRPr="001D3057">
              <w:t>425.00</w:t>
            </w:r>
          </w:p>
        </w:tc>
        <w:tc>
          <w:tcPr>
            <w:tcW w:w="1122" w:type="dxa"/>
            <w:tcMar>
              <w:top w:w="28" w:type="dxa"/>
              <w:bottom w:w="28" w:type="dxa"/>
            </w:tcMar>
            <w:vAlign w:val="bottom"/>
          </w:tcPr>
          <w:p w14:paraId="05CD1099" w14:textId="0B0AEC42" w:rsidR="00C80BB6" w:rsidRDefault="00C80BB6" w:rsidP="00C80BB6">
            <w:pPr>
              <w:pStyle w:val="tabletext"/>
            </w:pPr>
            <w:r w:rsidRPr="001D3057">
              <w:t>9.276</w:t>
            </w:r>
          </w:p>
        </w:tc>
        <w:tc>
          <w:tcPr>
            <w:tcW w:w="1009" w:type="dxa"/>
            <w:tcMar>
              <w:top w:w="28" w:type="dxa"/>
              <w:bottom w:w="28" w:type="dxa"/>
            </w:tcMar>
            <w:vAlign w:val="bottom"/>
          </w:tcPr>
          <w:p w14:paraId="27026393" w14:textId="3D165F4B" w:rsidR="00C80BB6" w:rsidRDefault="00C80BB6" w:rsidP="00C80BB6">
            <w:pPr>
              <w:pStyle w:val="tabletext"/>
            </w:pPr>
            <w:r w:rsidRPr="001D3057">
              <w:t>0.1432</w:t>
            </w:r>
          </w:p>
        </w:tc>
        <w:tc>
          <w:tcPr>
            <w:tcW w:w="1009" w:type="dxa"/>
            <w:tcMar>
              <w:top w:w="28" w:type="dxa"/>
              <w:bottom w:w="28" w:type="dxa"/>
              <w:right w:w="0" w:type="dxa"/>
            </w:tcMar>
          </w:tcPr>
          <w:p w14:paraId="21B2B567" w14:textId="1E528662" w:rsidR="00C80BB6" w:rsidRDefault="00C80BB6" w:rsidP="00C80BB6">
            <w:pPr>
              <w:pStyle w:val="tabletext"/>
            </w:pPr>
            <w:r w:rsidRPr="001D3057">
              <w:t>0.0029</w:t>
            </w:r>
          </w:p>
        </w:tc>
      </w:tr>
      <w:tr w:rsidR="00C80BB6" w14:paraId="5AD5E9CD" w14:textId="77777777" w:rsidTr="00C80BB6">
        <w:tblPrEx>
          <w:tblCellMar>
            <w:top w:w="28" w:type="dxa"/>
            <w:bottom w:w="28" w:type="dxa"/>
          </w:tblCellMar>
        </w:tblPrEx>
        <w:tc>
          <w:tcPr>
            <w:tcW w:w="1170" w:type="dxa"/>
            <w:tcMar>
              <w:top w:w="28" w:type="dxa"/>
              <w:bottom w:w="28" w:type="dxa"/>
            </w:tcMar>
            <w:vAlign w:val="bottom"/>
          </w:tcPr>
          <w:p w14:paraId="1341C466" w14:textId="4963FC3B" w:rsidR="00C80BB6" w:rsidRDefault="00C80BB6" w:rsidP="00C80BB6">
            <w:pPr>
              <w:pStyle w:val="tabletext"/>
            </w:pPr>
            <w:r w:rsidRPr="001D3057">
              <w:t>12.85</w:t>
            </w:r>
          </w:p>
        </w:tc>
        <w:tc>
          <w:tcPr>
            <w:tcW w:w="900" w:type="dxa"/>
            <w:tcMar>
              <w:top w:w="28" w:type="dxa"/>
              <w:bottom w:w="28" w:type="dxa"/>
            </w:tcMar>
            <w:vAlign w:val="bottom"/>
          </w:tcPr>
          <w:p w14:paraId="5D183686" w14:textId="1BD0528E" w:rsidR="00C80BB6" w:rsidRDefault="00C80BB6" w:rsidP="00C80BB6">
            <w:pPr>
              <w:pStyle w:val="tabletext"/>
            </w:pPr>
            <w:r w:rsidRPr="001D3057">
              <w:t>0.1880</w:t>
            </w:r>
          </w:p>
        </w:tc>
        <w:tc>
          <w:tcPr>
            <w:tcW w:w="1080" w:type="dxa"/>
            <w:tcMar>
              <w:top w:w="28" w:type="dxa"/>
              <w:bottom w:w="28" w:type="dxa"/>
            </w:tcMar>
            <w:vAlign w:val="bottom"/>
          </w:tcPr>
          <w:p w14:paraId="04F098BC" w14:textId="21FBD360" w:rsidR="00C80BB6" w:rsidRDefault="00C80BB6" w:rsidP="00C80BB6">
            <w:pPr>
              <w:pStyle w:val="tabletext"/>
            </w:pPr>
            <w:r w:rsidRPr="001D3057">
              <w:t>523.0</w:t>
            </w:r>
          </w:p>
        </w:tc>
        <w:tc>
          <w:tcPr>
            <w:tcW w:w="885" w:type="dxa"/>
            <w:tcMar>
              <w:top w:w="28" w:type="dxa"/>
              <w:bottom w:w="28" w:type="dxa"/>
            </w:tcMar>
          </w:tcPr>
          <w:p w14:paraId="1D2026E9" w14:textId="54E8CFC8" w:rsidR="00C80BB6" w:rsidRDefault="00C80BB6" w:rsidP="00C80BB6">
            <w:pPr>
              <w:pStyle w:val="tabletext"/>
            </w:pPr>
            <w:r w:rsidRPr="001D3057">
              <w:t>2.0</w:t>
            </w:r>
          </w:p>
        </w:tc>
        <w:tc>
          <w:tcPr>
            <w:tcW w:w="1009" w:type="dxa"/>
            <w:tcMar>
              <w:top w:w="28" w:type="dxa"/>
              <w:bottom w:w="28" w:type="dxa"/>
            </w:tcMar>
          </w:tcPr>
          <w:p w14:paraId="75817E7A" w14:textId="77777777" w:rsidR="00C80BB6" w:rsidRDefault="00C80BB6" w:rsidP="00C80BB6">
            <w:pPr>
              <w:pStyle w:val="tabletext"/>
            </w:pPr>
          </w:p>
        </w:tc>
        <w:tc>
          <w:tcPr>
            <w:tcW w:w="896" w:type="dxa"/>
            <w:tcMar>
              <w:top w:w="28" w:type="dxa"/>
              <w:bottom w:w="28" w:type="dxa"/>
            </w:tcMar>
            <w:vAlign w:val="bottom"/>
          </w:tcPr>
          <w:p w14:paraId="03DDF341" w14:textId="5EFA11AD" w:rsidR="00C80BB6" w:rsidRDefault="00C80BB6" w:rsidP="00C80BB6">
            <w:pPr>
              <w:pStyle w:val="tabletext"/>
            </w:pPr>
            <w:r w:rsidRPr="001D3057">
              <w:t>430.00</w:t>
            </w:r>
          </w:p>
        </w:tc>
        <w:tc>
          <w:tcPr>
            <w:tcW w:w="1122" w:type="dxa"/>
            <w:tcMar>
              <w:top w:w="28" w:type="dxa"/>
              <w:bottom w:w="28" w:type="dxa"/>
            </w:tcMar>
            <w:vAlign w:val="bottom"/>
          </w:tcPr>
          <w:p w14:paraId="74C9AB80" w14:textId="3A84FCE7" w:rsidR="00C80BB6" w:rsidRDefault="00C80BB6" w:rsidP="00C80BB6">
            <w:pPr>
              <w:pStyle w:val="tabletext"/>
            </w:pPr>
            <w:r w:rsidRPr="001D3057">
              <w:t>9.441</w:t>
            </w:r>
          </w:p>
        </w:tc>
        <w:tc>
          <w:tcPr>
            <w:tcW w:w="1009" w:type="dxa"/>
            <w:tcMar>
              <w:top w:w="28" w:type="dxa"/>
              <w:bottom w:w="28" w:type="dxa"/>
            </w:tcMar>
            <w:vAlign w:val="bottom"/>
          </w:tcPr>
          <w:p w14:paraId="77C531C0" w14:textId="1AE708B4" w:rsidR="00C80BB6" w:rsidRDefault="00C80BB6" w:rsidP="00C80BB6">
            <w:pPr>
              <w:pStyle w:val="tabletext"/>
            </w:pPr>
            <w:r w:rsidRPr="001D3057">
              <w:t>0.1454</w:t>
            </w:r>
          </w:p>
        </w:tc>
        <w:tc>
          <w:tcPr>
            <w:tcW w:w="1009" w:type="dxa"/>
            <w:tcMar>
              <w:top w:w="28" w:type="dxa"/>
              <w:bottom w:w="28" w:type="dxa"/>
              <w:right w:w="0" w:type="dxa"/>
            </w:tcMar>
          </w:tcPr>
          <w:p w14:paraId="63129473" w14:textId="2C45B29D" w:rsidR="00C80BB6" w:rsidRDefault="00C80BB6" w:rsidP="00C80BB6">
            <w:pPr>
              <w:pStyle w:val="tabletext"/>
            </w:pPr>
            <w:r w:rsidRPr="001D3057">
              <w:t>0.0030</w:t>
            </w:r>
          </w:p>
        </w:tc>
      </w:tr>
      <w:tr w:rsidR="00C80BB6" w14:paraId="570D9FF7" w14:textId="77777777" w:rsidTr="00C80BB6">
        <w:tblPrEx>
          <w:tblCellMar>
            <w:top w:w="28" w:type="dxa"/>
            <w:bottom w:w="28" w:type="dxa"/>
          </w:tblCellMar>
        </w:tblPrEx>
        <w:tc>
          <w:tcPr>
            <w:tcW w:w="1170" w:type="dxa"/>
            <w:tcMar>
              <w:top w:w="28" w:type="dxa"/>
              <w:bottom w:w="28" w:type="dxa"/>
            </w:tcMar>
            <w:vAlign w:val="bottom"/>
          </w:tcPr>
          <w:p w14:paraId="5B773822" w14:textId="0278178F" w:rsidR="00C80BB6" w:rsidRDefault="00C80BB6" w:rsidP="00C80BB6">
            <w:pPr>
              <w:pStyle w:val="tabletext"/>
            </w:pPr>
            <w:r w:rsidRPr="001D3057">
              <w:t>13.19</w:t>
            </w:r>
          </w:p>
        </w:tc>
        <w:tc>
          <w:tcPr>
            <w:tcW w:w="900" w:type="dxa"/>
            <w:tcMar>
              <w:top w:w="28" w:type="dxa"/>
              <w:bottom w:w="28" w:type="dxa"/>
            </w:tcMar>
            <w:vAlign w:val="bottom"/>
          </w:tcPr>
          <w:p w14:paraId="07B16851" w14:textId="542C6BA4" w:rsidR="00C80BB6" w:rsidRDefault="00C80BB6" w:rsidP="00C80BB6">
            <w:pPr>
              <w:pStyle w:val="tabletext"/>
            </w:pPr>
            <w:r w:rsidRPr="001D3057">
              <w:t>0.1920</w:t>
            </w:r>
          </w:p>
        </w:tc>
        <w:tc>
          <w:tcPr>
            <w:tcW w:w="1080" w:type="dxa"/>
            <w:tcMar>
              <w:top w:w="28" w:type="dxa"/>
              <w:bottom w:w="28" w:type="dxa"/>
            </w:tcMar>
            <w:vAlign w:val="bottom"/>
          </w:tcPr>
          <w:p w14:paraId="3BFB977C" w14:textId="472A503E" w:rsidR="00C80BB6" w:rsidRDefault="00C80BB6" w:rsidP="00C80BB6">
            <w:pPr>
              <w:pStyle w:val="tabletext"/>
            </w:pPr>
            <w:r w:rsidRPr="001D3057">
              <w:t>530.8</w:t>
            </w:r>
          </w:p>
        </w:tc>
        <w:tc>
          <w:tcPr>
            <w:tcW w:w="885" w:type="dxa"/>
            <w:tcMar>
              <w:top w:w="28" w:type="dxa"/>
              <w:bottom w:w="28" w:type="dxa"/>
            </w:tcMar>
          </w:tcPr>
          <w:p w14:paraId="3DEF4265" w14:textId="3D5526F3" w:rsidR="00C80BB6" w:rsidRDefault="00C80BB6" w:rsidP="00C80BB6">
            <w:pPr>
              <w:pStyle w:val="tabletext"/>
            </w:pPr>
            <w:r w:rsidRPr="001D3057">
              <w:t>2.1</w:t>
            </w:r>
          </w:p>
        </w:tc>
        <w:tc>
          <w:tcPr>
            <w:tcW w:w="1009" w:type="dxa"/>
            <w:tcMar>
              <w:top w:w="28" w:type="dxa"/>
              <w:bottom w:w="28" w:type="dxa"/>
            </w:tcMar>
          </w:tcPr>
          <w:p w14:paraId="1ED2E812" w14:textId="77777777" w:rsidR="00C80BB6" w:rsidRDefault="00C80BB6" w:rsidP="00C80BB6">
            <w:pPr>
              <w:pStyle w:val="tabletext"/>
            </w:pPr>
          </w:p>
        </w:tc>
        <w:tc>
          <w:tcPr>
            <w:tcW w:w="896" w:type="dxa"/>
            <w:tcMar>
              <w:top w:w="28" w:type="dxa"/>
              <w:bottom w:w="28" w:type="dxa"/>
            </w:tcMar>
            <w:vAlign w:val="bottom"/>
          </w:tcPr>
          <w:p w14:paraId="1C1DCA0A" w14:textId="08E206FB" w:rsidR="00C80BB6" w:rsidRDefault="00C80BB6" w:rsidP="00C80BB6">
            <w:pPr>
              <w:pStyle w:val="tabletext"/>
            </w:pPr>
            <w:r w:rsidRPr="001D3057">
              <w:t>435.00</w:t>
            </w:r>
          </w:p>
        </w:tc>
        <w:tc>
          <w:tcPr>
            <w:tcW w:w="1122" w:type="dxa"/>
            <w:tcMar>
              <w:top w:w="28" w:type="dxa"/>
              <w:bottom w:w="28" w:type="dxa"/>
            </w:tcMar>
            <w:vAlign w:val="bottom"/>
          </w:tcPr>
          <w:p w14:paraId="3DDCB0C2" w14:textId="62328BC5" w:rsidR="00C80BB6" w:rsidRDefault="00C80BB6" w:rsidP="00C80BB6">
            <w:pPr>
              <w:pStyle w:val="tabletext"/>
            </w:pPr>
            <w:r w:rsidRPr="001D3057">
              <w:t>9.606</w:t>
            </w:r>
          </w:p>
        </w:tc>
        <w:tc>
          <w:tcPr>
            <w:tcW w:w="1009" w:type="dxa"/>
            <w:tcMar>
              <w:top w:w="28" w:type="dxa"/>
              <w:bottom w:w="28" w:type="dxa"/>
            </w:tcMar>
            <w:vAlign w:val="bottom"/>
          </w:tcPr>
          <w:p w14:paraId="5675D51F" w14:textId="4828F46F" w:rsidR="00C80BB6" w:rsidRDefault="00C80BB6" w:rsidP="00C80BB6">
            <w:pPr>
              <w:pStyle w:val="tabletext"/>
            </w:pPr>
            <w:r w:rsidRPr="001D3057">
              <w:t>0.1475</w:t>
            </w:r>
          </w:p>
        </w:tc>
        <w:tc>
          <w:tcPr>
            <w:tcW w:w="1009" w:type="dxa"/>
            <w:tcMar>
              <w:top w:w="28" w:type="dxa"/>
              <w:bottom w:w="28" w:type="dxa"/>
              <w:right w:w="0" w:type="dxa"/>
            </w:tcMar>
          </w:tcPr>
          <w:p w14:paraId="017DED84" w14:textId="6636276E" w:rsidR="00C80BB6" w:rsidRDefault="00C80BB6" w:rsidP="00C80BB6">
            <w:pPr>
              <w:pStyle w:val="tabletext"/>
            </w:pPr>
            <w:r w:rsidRPr="001D3057">
              <w:t>0.0032</w:t>
            </w:r>
          </w:p>
        </w:tc>
      </w:tr>
      <w:tr w:rsidR="00C80BB6" w14:paraId="57EA17FE" w14:textId="77777777" w:rsidTr="00C80BB6">
        <w:tblPrEx>
          <w:tblCellMar>
            <w:top w:w="28" w:type="dxa"/>
            <w:bottom w:w="28" w:type="dxa"/>
          </w:tblCellMar>
        </w:tblPrEx>
        <w:tc>
          <w:tcPr>
            <w:tcW w:w="1170" w:type="dxa"/>
            <w:tcMar>
              <w:top w:w="28" w:type="dxa"/>
              <w:bottom w:w="28" w:type="dxa"/>
            </w:tcMar>
            <w:vAlign w:val="bottom"/>
          </w:tcPr>
          <w:p w14:paraId="40BEBDB8" w14:textId="06C41C9C" w:rsidR="00C80BB6" w:rsidRDefault="00C80BB6" w:rsidP="00C80BB6">
            <w:pPr>
              <w:pStyle w:val="tabletext"/>
            </w:pPr>
            <w:r w:rsidRPr="001D3057">
              <w:t>13.53</w:t>
            </w:r>
          </w:p>
        </w:tc>
        <w:tc>
          <w:tcPr>
            <w:tcW w:w="900" w:type="dxa"/>
            <w:tcMar>
              <w:top w:w="28" w:type="dxa"/>
              <w:bottom w:w="28" w:type="dxa"/>
            </w:tcMar>
            <w:vAlign w:val="bottom"/>
          </w:tcPr>
          <w:p w14:paraId="70810BDD" w14:textId="2C8A4877" w:rsidR="00C80BB6" w:rsidRDefault="00C80BB6" w:rsidP="00C80BB6">
            <w:pPr>
              <w:pStyle w:val="tabletext"/>
            </w:pPr>
            <w:r w:rsidRPr="001D3057">
              <w:t>0.1960</w:t>
            </w:r>
          </w:p>
        </w:tc>
        <w:tc>
          <w:tcPr>
            <w:tcW w:w="1080" w:type="dxa"/>
            <w:tcMar>
              <w:top w:w="28" w:type="dxa"/>
              <w:bottom w:w="28" w:type="dxa"/>
            </w:tcMar>
            <w:vAlign w:val="bottom"/>
          </w:tcPr>
          <w:p w14:paraId="21B11D31" w14:textId="500AD51F" w:rsidR="00C80BB6" w:rsidRDefault="00C80BB6" w:rsidP="00C80BB6">
            <w:pPr>
              <w:pStyle w:val="tabletext"/>
            </w:pPr>
            <w:r w:rsidRPr="001D3057">
              <w:t>538.4</w:t>
            </w:r>
          </w:p>
        </w:tc>
        <w:tc>
          <w:tcPr>
            <w:tcW w:w="885" w:type="dxa"/>
            <w:tcMar>
              <w:top w:w="28" w:type="dxa"/>
              <w:bottom w:w="28" w:type="dxa"/>
            </w:tcMar>
          </w:tcPr>
          <w:p w14:paraId="22B996AD" w14:textId="4A9EE293" w:rsidR="00C80BB6" w:rsidRDefault="00C80BB6" w:rsidP="00C80BB6">
            <w:pPr>
              <w:pStyle w:val="tabletext"/>
            </w:pPr>
            <w:r w:rsidRPr="001D3057">
              <w:t>2.1</w:t>
            </w:r>
          </w:p>
        </w:tc>
        <w:tc>
          <w:tcPr>
            <w:tcW w:w="1009" w:type="dxa"/>
            <w:tcMar>
              <w:top w:w="28" w:type="dxa"/>
              <w:bottom w:w="28" w:type="dxa"/>
            </w:tcMar>
          </w:tcPr>
          <w:p w14:paraId="44D63554" w14:textId="77777777" w:rsidR="00C80BB6" w:rsidRDefault="00C80BB6" w:rsidP="00C80BB6">
            <w:pPr>
              <w:pStyle w:val="tabletext"/>
            </w:pPr>
          </w:p>
        </w:tc>
        <w:tc>
          <w:tcPr>
            <w:tcW w:w="896" w:type="dxa"/>
            <w:tcMar>
              <w:top w:w="28" w:type="dxa"/>
              <w:bottom w:w="28" w:type="dxa"/>
            </w:tcMar>
            <w:vAlign w:val="bottom"/>
          </w:tcPr>
          <w:p w14:paraId="68C8A01E" w14:textId="46939063" w:rsidR="00C80BB6" w:rsidRDefault="00C80BB6" w:rsidP="00C80BB6">
            <w:pPr>
              <w:pStyle w:val="tabletext"/>
            </w:pPr>
            <w:r w:rsidRPr="001D3057">
              <w:t>440.00</w:t>
            </w:r>
          </w:p>
        </w:tc>
        <w:tc>
          <w:tcPr>
            <w:tcW w:w="1122" w:type="dxa"/>
            <w:tcMar>
              <w:top w:w="28" w:type="dxa"/>
              <w:bottom w:w="28" w:type="dxa"/>
            </w:tcMar>
            <w:vAlign w:val="bottom"/>
          </w:tcPr>
          <w:p w14:paraId="73B39F79" w14:textId="2616EF3F" w:rsidR="00C80BB6" w:rsidRDefault="00C80BB6" w:rsidP="00C80BB6">
            <w:pPr>
              <w:pStyle w:val="tabletext"/>
            </w:pPr>
            <w:r w:rsidRPr="001D3057">
              <w:t>9.773</w:t>
            </w:r>
          </w:p>
        </w:tc>
        <w:tc>
          <w:tcPr>
            <w:tcW w:w="1009" w:type="dxa"/>
            <w:tcMar>
              <w:top w:w="28" w:type="dxa"/>
              <w:bottom w:w="28" w:type="dxa"/>
            </w:tcMar>
            <w:vAlign w:val="bottom"/>
          </w:tcPr>
          <w:p w14:paraId="4CF9D978" w14:textId="58E51016" w:rsidR="00C80BB6" w:rsidRDefault="00C80BB6" w:rsidP="00C80BB6">
            <w:pPr>
              <w:pStyle w:val="tabletext"/>
            </w:pPr>
            <w:r w:rsidRPr="001D3057">
              <w:t>0.1497</w:t>
            </w:r>
          </w:p>
        </w:tc>
        <w:tc>
          <w:tcPr>
            <w:tcW w:w="1009" w:type="dxa"/>
            <w:tcMar>
              <w:top w:w="28" w:type="dxa"/>
              <w:bottom w:w="28" w:type="dxa"/>
              <w:right w:w="0" w:type="dxa"/>
            </w:tcMar>
          </w:tcPr>
          <w:p w14:paraId="2818BBD1" w14:textId="66A711C7" w:rsidR="00C80BB6" w:rsidRDefault="00C80BB6" w:rsidP="00C80BB6">
            <w:pPr>
              <w:pStyle w:val="tabletext"/>
            </w:pPr>
            <w:r w:rsidRPr="001D3057">
              <w:t>0.0033</w:t>
            </w:r>
          </w:p>
        </w:tc>
      </w:tr>
      <w:tr w:rsidR="00C80BB6" w14:paraId="790473FF" w14:textId="77777777" w:rsidTr="00C80BB6">
        <w:tblPrEx>
          <w:tblCellMar>
            <w:top w:w="28" w:type="dxa"/>
            <w:bottom w:w="28" w:type="dxa"/>
          </w:tblCellMar>
        </w:tblPrEx>
        <w:tc>
          <w:tcPr>
            <w:tcW w:w="1170" w:type="dxa"/>
            <w:tcMar>
              <w:top w:w="28" w:type="dxa"/>
              <w:bottom w:w="28" w:type="dxa"/>
            </w:tcMar>
            <w:vAlign w:val="bottom"/>
          </w:tcPr>
          <w:p w14:paraId="4AA747A9" w14:textId="4C66F2D9" w:rsidR="00C80BB6" w:rsidRDefault="00C80BB6" w:rsidP="00C80BB6">
            <w:pPr>
              <w:pStyle w:val="tabletext"/>
            </w:pPr>
            <w:r w:rsidRPr="001D3057">
              <w:t>13.88</w:t>
            </w:r>
          </w:p>
        </w:tc>
        <w:tc>
          <w:tcPr>
            <w:tcW w:w="900" w:type="dxa"/>
            <w:tcMar>
              <w:top w:w="28" w:type="dxa"/>
              <w:bottom w:w="28" w:type="dxa"/>
            </w:tcMar>
            <w:vAlign w:val="bottom"/>
          </w:tcPr>
          <w:p w14:paraId="0E74F6D0" w14:textId="247F59AF" w:rsidR="00C80BB6" w:rsidRDefault="00C80BB6" w:rsidP="00C80BB6">
            <w:pPr>
              <w:pStyle w:val="tabletext"/>
            </w:pPr>
            <w:r w:rsidRPr="001D3057">
              <w:t>0.2000</w:t>
            </w:r>
          </w:p>
        </w:tc>
        <w:tc>
          <w:tcPr>
            <w:tcW w:w="1080" w:type="dxa"/>
            <w:tcMar>
              <w:top w:w="28" w:type="dxa"/>
              <w:bottom w:w="28" w:type="dxa"/>
            </w:tcMar>
            <w:vAlign w:val="bottom"/>
          </w:tcPr>
          <w:p w14:paraId="382D49ED" w14:textId="44A042CD" w:rsidR="00C80BB6" w:rsidRDefault="00C80BB6" w:rsidP="00C80BB6">
            <w:pPr>
              <w:pStyle w:val="tabletext"/>
            </w:pPr>
            <w:r w:rsidRPr="001D3057">
              <w:t>545.8</w:t>
            </w:r>
          </w:p>
        </w:tc>
        <w:tc>
          <w:tcPr>
            <w:tcW w:w="885" w:type="dxa"/>
            <w:tcMar>
              <w:top w:w="28" w:type="dxa"/>
              <w:bottom w:w="28" w:type="dxa"/>
            </w:tcMar>
          </w:tcPr>
          <w:p w14:paraId="3C79E410" w14:textId="532F7D1A" w:rsidR="00C80BB6" w:rsidRDefault="00C80BB6" w:rsidP="00C80BB6">
            <w:pPr>
              <w:pStyle w:val="tabletext"/>
            </w:pPr>
            <w:r w:rsidRPr="001D3057">
              <w:t>2.2</w:t>
            </w:r>
          </w:p>
        </w:tc>
        <w:tc>
          <w:tcPr>
            <w:tcW w:w="1009" w:type="dxa"/>
            <w:tcMar>
              <w:top w:w="28" w:type="dxa"/>
              <w:bottom w:w="28" w:type="dxa"/>
            </w:tcMar>
          </w:tcPr>
          <w:p w14:paraId="2B2F00EC" w14:textId="77777777" w:rsidR="00C80BB6" w:rsidRDefault="00C80BB6" w:rsidP="00C80BB6">
            <w:pPr>
              <w:pStyle w:val="tabletext"/>
            </w:pPr>
          </w:p>
        </w:tc>
        <w:tc>
          <w:tcPr>
            <w:tcW w:w="896" w:type="dxa"/>
            <w:tcMar>
              <w:top w:w="28" w:type="dxa"/>
              <w:bottom w:w="28" w:type="dxa"/>
            </w:tcMar>
            <w:vAlign w:val="bottom"/>
          </w:tcPr>
          <w:p w14:paraId="45431FAC" w14:textId="3261EDD0" w:rsidR="00C80BB6" w:rsidRDefault="00C80BB6" w:rsidP="00C80BB6">
            <w:pPr>
              <w:pStyle w:val="tabletext"/>
            </w:pPr>
            <w:r w:rsidRPr="001D3057">
              <w:t>445.00</w:t>
            </w:r>
          </w:p>
        </w:tc>
        <w:tc>
          <w:tcPr>
            <w:tcW w:w="1122" w:type="dxa"/>
            <w:tcMar>
              <w:top w:w="28" w:type="dxa"/>
              <w:bottom w:w="28" w:type="dxa"/>
            </w:tcMar>
            <w:vAlign w:val="bottom"/>
          </w:tcPr>
          <w:p w14:paraId="3B22DD54" w14:textId="71ED1B54" w:rsidR="00C80BB6" w:rsidRDefault="00C80BB6" w:rsidP="00C80BB6">
            <w:pPr>
              <w:pStyle w:val="tabletext"/>
            </w:pPr>
            <w:r w:rsidRPr="001D3057">
              <w:t>9.940</w:t>
            </w:r>
          </w:p>
        </w:tc>
        <w:tc>
          <w:tcPr>
            <w:tcW w:w="1009" w:type="dxa"/>
            <w:tcMar>
              <w:top w:w="28" w:type="dxa"/>
              <w:bottom w:w="28" w:type="dxa"/>
            </w:tcMar>
            <w:vAlign w:val="bottom"/>
          </w:tcPr>
          <w:p w14:paraId="4391C32C" w14:textId="303E4C65" w:rsidR="00C80BB6" w:rsidRDefault="00C80BB6" w:rsidP="00C80BB6">
            <w:pPr>
              <w:pStyle w:val="tabletext"/>
            </w:pPr>
            <w:r w:rsidRPr="001D3057">
              <w:t>0.1519</w:t>
            </w:r>
          </w:p>
        </w:tc>
        <w:tc>
          <w:tcPr>
            <w:tcW w:w="1009" w:type="dxa"/>
            <w:tcMar>
              <w:top w:w="28" w:type="dxa"/>
              <w:bottom w:w="28" w:type="dxa"/>
              <w:right w:w="0" w:type="dxa"/>
            </w:tcMar>
          </w:tcPr>
          <w:p w14:paraId="49F938CA" w14:textId="6105814D" w:rsidR="00C80BB6" w:rsidRDefault="00C80BB6" w:rsidP="00C80BB6">
            <w:pPr>
              <w:pStyle w:val="tabletext"/>
            </w:pPr>
            <w:r w:rsidRPr="001D3057">
              <w:t>0.0034</w:t>
            </w:r>
          </w:p>
        </w:tc>
      </w:tr>
      <w:tr w:rsidR="00C80BB6" w14:paraId="48383EC0" w14:textId="77777777" w:rsidTr="00C80BB6">
        <w:tblPrEx>
          <w:tblCellMar>
            <w:top w:w="28" w:type="dxa"/>
            <w:bottom w:w="28" w:type="dxa"/>
          </w:tblCellMar>
        </w:tblPrEx>
        <w:tc>
          <w:tcPr>
            <w:tcW w:w="1170" w:type="dxa"/>
            <w:tcMar>
              <w:top w:w="28" w:type="dxa"/>
              <w:bottom w:w="28" w:type="dxa"/>
            </w:tcMar>
            <w:vAlign w:val="bottom"/>
          </w:tcPr>
          <w:p w14:paraId="3AE2FCF1" w14:textId="5FDF24FC" w:rsidR="00C80BB6" w:rsidRDefault="00C80BB6" w:rsidP="00C80BB6">
            <w:pPr>
              <w:pStyle w:val="tabletext"/>
            </w:pPr>
            <w:r w:rsidRPr="001D3057">
              <w:t>14.23</w:t>
            </w:r>
          </w:p>
        </w:tc>
        <w:tc>
          <w:tcPr>
            <w:tcW w:w="900" w:type="dxa"/>
            <w:tcMar>
              <w:top w:w="28" w:type="dxa"/>
              <w:bottom w:w="28" w:type="dxa"/>
            </w:tcMar>
            <w:vAlign w:val="bottom"/>
          </w:tcPr>
          <w:p w14:paraId="310E7468" w14:textId="0E9ACFE3" w:rsidR="00C80BB6" w:rsidRDefault="00C80BB6" w:rsidP="00C80BB6">
            <w:pPr>
              <w:pStyle w:val="tabletext"/>
            </w:pPr>
            <w:r w:rsidRPr="001D3057">
              <w:t>0.2040</w:t>
            </w:r>
          </w:p>
        </w:tc>
        <w:tc>
          <w:tcPr>
            <w:tcW w:w="1080" w:type="dxa"/>
            <w:tcMar>
              <w:top w:w="28" w:type="dxa"/>
              <w:bottom w:w="28" w:type="dxa"/>
            </w:tcMar>
            <w:vAlign w:val="bottom"/>
          </w:tcPr>
          <w:p w14:paraId="12947EDE" w14:textId="6425E000" w:rsidR="00C80BB6" w:rsidRDefault="00C80BB6" w:rsidP="00C80BB6">
            <w:pPr>
              <w:pStyle w:val="tabletext"/>
            </w:pPr>
            <w:r w:rsidRPr="001D3057">
              <w:t>553.0</w:t>
            </w:r>
          </w:p>
        </w:tc>
        <w:tc>
          <w:tcPr>
            <w:tcW w:w="885" w:type="dxa"/>
            <w:tcMar>
              <w:top w:w="28" w:type="dxa"/>
              <w:bottom w:w="28" w:type="dxa"/>
            </w:tcMar>
          </w:tcPr>
          <w:p w14:paraId="65D3D041" w14:textId="1C0F441B" w:rsidR="00C80BB6" w:rsidRDefault="00C80BB6" w:rsidP="00C80BB6">
            <w:pPr>
              <w:pStyle w:val="tabletext"/>
            </w:pPr>
            <w:r w:rsidRPr="001D3057">
              <w:t>2.3</w:t>
            </w:r>
          </w:p>
        </w:tc>
        <w:tc>
          <w:tcPr>
            <w:tcW w:w="1009" w:type="dxa"/>
            <w:tcMar>
              <w:top w:w="28" w:type="dxa"/>
              <w:bottom w:w="28" w:type="dxa"/>
            </w:tcMar>
          </w:tcPr>
          <w:p w14:paraId="09E94401" w14:textId="77777777" w:rsidR="00C80BB6" w:rsidRDefault="00C80BB6" w:rsidP="00C80BB6">
            <w:pPr>
              <w:pStyle w:val="tabletext"/>
            </w:pPr>
          </w:p>
        </w:tc>
        <w:tc>
          <w:tcPr>
            <w:tcW w:w="896" w:type="dxa"/>
            <w:tcMar>
              <w:top w:w="28" w:type="dxa"/>
              <w:bottom w:w="28" w:type="dxa"/>
            </w:tcMar>
            <w:vAlign w:val="bottom"/>
          </w:tcPr>
          <w:p w14:paraId="54E28D8A" w14:textId="2B3E532C" w:rsidR="00C80BB6" w:rsidRDefault="00C80BB6" w:rsidP="00C80BB6">
            <w:pPr>
              <w:pStyle w:val="tabletext"/>
            </w:pPr>
            <w:r w:rsidRPr="001D3057">
              <w:t>450.00</w:t>
            </w:r>
          </w:p>
        </w:tc>
        <w:tc>
          <w:tcPr>
            <w:tcW w:w="1122" w:type="dxa"/>
            <w:tcMar>
              <w:top w:w="28" w:type="dxa"/>
              <w:bottom w:w="28" w:type="dxa"/>
            </w:tcMar>
            <w:vAlign w:val="bottom"/>
          </w:tcPr>
          <w:p w14:paraId="125CC34C" w14:textId="11097D8D" w:rsidR="00C80BB6" w:rsidRDefault="00C80BB6" w:rsidP="00C80BB6">
            <w:pPr>
              <w:pStyle w:val="tabletext"/>
            </w:pPr>
            <w:r w:rsidRPr="001D3057">
              <w:t>10.11</w:t>
            </w:r>
          </w:p>
        </w:tc>
        <w:tc>
          <w:tcPr>
            <w:tcW w:w="1009" w:type="dxa"/>
            <w:tcMar>
              <w:top w:w="28" w:type="dxa"/>
              <w:bottom w:w="28" w:type="dxa"/>
            </w:tcMar>
            <w:vAlign w:val="bottom"/>
          </w:tcPr>
          <w:p w14:paraId="0BBCFE20" w14:textId="34225766" w:rsidR="00C80BB6" w:rsidRDefault="00C80BB6" w:rsidP="00C80BB6">
            <w:pPr>
              <w:pStyle w:val="tabletext"/>
            </w:pPr>
            <w:r w:rsidRPr="001D3057">
              <w:t>0.1541</w:t>
            </w:r>
          </w:p>
        </w:tc>
        <w:tc>
          <w:tcPr>
            <w:tcW w:w="1009" w:type="dxa"/>
            <w:tcMar>
              <w:top w:w="28" w:type="dxa"/>
              <w:bottom w:w="28" w:type="dxa"/>
              <w:right w:w="0" w:type="dxa"/>
            </w:tcMar>
          </w:tcPr>
          <w:p w14:paraId="6C6DB7FC" w14:textId="247FC158" w:rsidR="00C80BB6" w:rsidRDefault="00C80BB6" w:rsidP="00C80BB6">
            <w:pPr>
              <w:pStyle w:val="tabletext"/>
            </w:pPr>
            <w:r w:rsidRPr="001D3057">
              <w:t>0.0035</w:t>
            </w:r>
          </w:p>
        </w:tc>
      </w:tr>
      <w:tr w:rsidR="00C80BB6" w14:paraId="0F0E3BA3" w14:textId="77777777" w:rsidTr="00C80BB6">
        <w:tblPrEx>
          <w:tblCellMar>
            <w:top w:w="28" w:type="dxa"/>
            <w:bottom w:w="28" w:type="dxa"/>
          </w:tblCellMar>
        </w:tblPrEx>
        <w:tc>
          <w:tcPr>
            <w:tcW w:w="1170" w:type="dxa"/>
            <w:tcMar>
              <w:top w:w="28" w:type="dxa"/>
              <w:bottom w:w="28" w:type="dxa"/>
            </w:tcMar>
            <w:vAlign w:val="bottom"/>
          </w:tcPr>
          <w:p w14:paraId="30CC1D7F" w14:textId="10B48D10" w:rsidR="00C80BB6" w:rsidRDefault="00C80BB6" w:rsidP="00C80BB6">
            <w:pPr>
              <w:pStyle w:val="tabletext"/>
            </w:pPr>
            <w:r w:rsidRPr="001D3057">
              <w:t>14.58</w:t>
            </w:r>
          </w:p>
        </w:tc>
        <w:tc>
          <w:tcPr>
            <w:tcW w:w="900" w:type="dxa"/>
            <w:tcMar>
              <w:top w:w="28" w:type="dxa"/>
              <w:bottom w:w="28" w:type="dxa"/>
            </w:tcMar>
            <w:vAlign w:val="bottom"/>
          </w:tcPr>
          <w:p w14:paraId="2194717F" w14:textId="79945CB3" w:rsidR="00C80BB6" w:rsidRDefault="00C80BB6" w:rsidP="00C80BB6">
            <w:pPr>
              <w:pStyle w:val="tabletext"/>
            </w:pPr>
            <w:r w:rsidRPr="001D3057">
              <w:t>0.2080</w:t>
            </w:r>
          </w:p>
        </w:tc>
        <w:tc>
          <w:tcPr>
            <w:tcW w:w="1080" w:type="dxa"/>
            <w:tcMar>
              <w:top w:w="28" w:type="dxa"/>
              <w:bottom w:w="28" w:type="dxa"/>
            </w:tcMar>
            <w:vAlign w:val="bottom"/>
          </w:tcPr>
          <w:p w14:paraId="56D2DF3D" w14:textId="4BB54094" w:rsidR="00C80BB6" w:rsidRDefault="00C80BB6" w:rsidP="00C80BB6">
            <w:pPr>
              <w:pStyle w:val="tabletext"/>
            </w:pPr>
            <w:r w:rsidRPr="001D3057">
              <w:t>560.1</w:t>
            </w:r>
          </w:p>
        </w:tc>
        <w:tc>
          <w:tcPr>
            <w:tcW w:w="885" w:type="dxa"/>
            <w:tcMar>
              <w:top w:w="28" w:type="dxa"/>
              <w:bottom w:w="28" w:type="dxa"/>
            </w:tcMar>
          </w:tcPr>
          <w:p w14:paraId="72CB19A6" w14:textId="037B49DB" w:rsidR="00C80BB6" w:rsidRDefault="00C80BB6" w:rsidP="00C80BB6">
            <w:pPr>
              <w:pStyle w:val="tabletext"/>
            </w:pPr>
            <w:r w:rsidRPr="001D3057">
              <w:t>2.4</w:t>
            </w:r>
          </w:p>
        </w:tc>
        <w:tc>
          <w:tcPr>
            <w:tcW w:w="1009" w:type="dxa"/>
            <w:tcMar>
              <w:top w:w="28" w:type="dxa"/>
              <w:bottom w:w="28" w:type="dxa"/>
            </w:tcMar>
          </w:tcPr>
          <w:p w14:paraId="74A3E41F" w14:textId="77777777" w:rsidR="00C80BB6" w:rsidRDefault="00C80BB6" w:rsidP="00C80BB6">
            <w:pPr>
              <w:pStyle w:val="tabletext"/>
            </w:pPr>
          </w:p>
        </w:tc>
        <w:tc>
          <w:tcPr>
            <w:tcW w:w="896" w:type="dxa"/>
            <w:tcMar>
              <w:top w:w="28" w:type="dxa"/>
              <w:bottom w:w="28" w:type="dxa"/>
            </w:tcMar>
            <w:vAlign w:val="bottom"/>
          </w:tcPr>
          <w:p w14:paraId="4E736BFA" w14:textId="542905EA" w:rsidR="00C80BB6" w:rsidRDefault="00C80BB6" w:rsidP="00C80BB6">
            <w:pPr>
              <w:pStyle w:val="tabletext"/>
            </w:pPr>
            <w:r w:rsidRPr="001D3057">
              <w:t>455.00</w:t>
            </w:r>
          </w:p>
        </w:tc>
        <w:tc>
          <w:tcPr>
            <w:tcW w:w="1122" w:type="dxa"/>
            <w:tcMar>
              <w:top w:w="28" w:type="dxa"/>
              <w:bottom w:w="28" w:type="dxa"/>
            </w:tcMar>
            <w:vAlign w:val="bottom"/>
          </w:tcPr>
          <w:p w14:paraId="3D023342" w14:textId="44D4BDA5" w:rsidR="00C80BB6" w:rsidRDefault="00C80BB6" w:rsidP="00C80BB6">
            <w:pPr>
              <w:pStyle w:val="tabletext"/>
            </w:pPr>
            <w:r w:rsidRPr="001D3057">
              <w:t>10.28</w:t>
            </w:r>
          </w:p>
        </w:tc>
        <w:tc>
          <w:tcPr>
            <w:tcW w:w="1009" w:type="dxa"/>
            <w:tcMar>
              <w:top w:w="28" w:type="dxa"/>
              <w:bottom w:w="28" w:type="dxa"/>
            </w:tcMar>
            <w:vAlign w:val="bottom"/>
          </w:tcPr>
          <w:p w14:paraId="187531DD" w14:textId="307C4267" w:rsidR="00C80BB6" w:rsidRDefault="00C80BB6" w:rsidP="00C80BB6">
            <w:pPr>
              <w:pStyle w:val="tabletext"/>
            </w:pPr>
            <w:r w:rsidRPr="001D3057">
              <w:t>0.1562</w:t>
            </w:r>
          </w:p>
        </w:tc>
        <w:tc>
          <w:tcPr>
            <w:tcW w:w="1009" w:type="dxa"/>
            <w:tcMar>
              <w:top w:w="28" w:type="dxa"/>
              <w:bottom w:w="28" w:type="dxa"/>
              <w:right w:w="0" w:type="dxa"/>
            </w:tcMar>
          </w:tcPr>
          <w:p w14:paraId="63069851" w14:textId="2A0C2CA1" w:rsidR="00C80BB6" w:rsidRDefault="00C80BB6" w:rsidP="00C80BB6">
            <w:pPr>
              <w:pStyle w:val="tabletext"/>
            </w:pPr>
            <w:r w:rsidRPr="001D3057">
              <w:t>0.0036</w:t>
            </w:r>
          </w:p>
        </w:tc>
      </w:tr>
      <w:tr w:rsidR="00C80BB6" w14:paraId="3FAF642E" w14:textId="77777777" w:rsidTr="00C80BB6">
        <w:tblPrEx>
          <w:tblCellMar>
            <w:top w:w="28" w:type="dxa"/>
            <w:bottom w:w="28" w:type="dxa"/>
          </w:tblCellMar>
        </w:tblPrEx>
        <w:tc>
          <w:tcPr>
            <w:tcW w:w="1170" w:type="dxa"/>
            <w:tcMar>
              <w:top w:w="28" w:type="dxa"/>
              <w:bottom w:w="28" w:type="dxa"/>
            </w:tcMar>
            <w:vAlign w:val="bottom"/>
          </w:tcPr>
          <w:p w14:paraId="30129862" w14:textId="2BCD131A" w:rsidR="00C80BB6" w:rsidRDefault="00C80BB6" w:rsidP="00C80BB6">
            <w:pPr>
              <w:pStyle w:val="tabletext"/>
            </w:pPr>
            <w:r w:rsidRPr="001D3057">
              <w:t>14.93</w:t>
            </w:r>
          </w:p>
        </w:tc>
        <w:tc>
          <w:tcPr>
            <w:tcW w:w="900" w:type="dxa"/>
            <w:tcMar>
              <w:top w:w="28" w:type="dxa"/>
              <w:bottom w:w="28" w:type="dxa"/>
            </w:tcMar>
            <w:vAlign w:val="bottom"/>
          </w:tcPr>
          <w:p w14:paraId="546CBBF8" w14:textId="75629D4A" w:rsidR="00C80BB6" w:rsidRDefault="00C80BB6" w:rsidP="00C80BB6">
            <w:pPr>
              <w:pStyle w:val="tabletext"/>
            </w:pPr>
            <w:r w:rsidRPr="001D3057">
              <w:t>0.2120</w:t>
            </w:r>
          </w:p>
        </w:tc>
        <w:tc>
          <w:tcPr>
            <w:tcW w:w="1080" w:type="dxa"/>
            <w:tcMar>
              <w:top w:w="28" w:type="dxa"/>
              <w:bottom w:w="28" w:type="dxa"/>
            </w:tcMar>
            <w:vAlign w:val="bottom"/>
          </w:tcPr>
          <w:p w14:paraId="6A740729" w14:textId="63391FB5" w:rsidR="00C80BB6" w:rsidRDefault="00C80BB6" w:rsidP="00C80BB6">
            <w:pPr>
              <w:pStyle w:val="tabletext"/>
            </w:pPr>
            <w:r w:rsidRPr="001D3057">
              <w:t>566.9</w:t>
            </w:r>
          </w:p>
        </w:tc>
        <w:tc>
          <w:tcPr>
            <w:tcW w:w="885" w:type="dxa"/>
            <w:tcMar>
              <w:top w:w="28" w:type="dxa"/>
              <w:bottom w:w="28" w:type="dxa"/>
            </w:tcMar>
          </w:tcPr>
          <w:p w14:paraId="0043A995" w14:textId="21825E76" w:rsidR="00C80BB6" w:rsidRDefault="00C80BB6" w:rsidP="00C80BB6">
            <w:pPr>
              <w:pStyle w:val="tabletext"/>
            </w:pPr>
            <w:r w:rsidRPr="001D3057">
              <w:t>2.5</w:t>
            </w:r>
          </w:p>
        </w:tc>
        <w:tc>
          <w:tcPr>
            <w:tcW w:w="1009" w:type="dxa"/>
            <w:tcMar>
              <w:top w:w="28" w:type="dxa"/>
              <w:bottom w:w="28" w:type="dxa"/>
            </w:tcMar>
          </w:tcPr>
          <w:p w14:paraId="3ECD6C01" w14:textId="77777777" w:rsidR="00C80BB6" w:rsidRDefault="00C80BB6" w:rsidP="00C80BB6">
            <w:pPr>
              <w:pStyle w:val="tabletext"/>
            </w:pPr>
          </w:p>
        </w:tc>
        <w:tc>
          <w:tcPr>
            <w:tcW w:w="896" w:type="dxa"/>
            <w:tcMar>
              <w:top w:w="28" w:type="dxa"/>
              <w:bottom w:w="28" w:type="dxa"/>
            </w:tcMar>
            <w:vAlign w:val="bottom"/>
          </w:tcPr>
          <w:p w14:paraId="69B54904" w14:textId="3018F3B5" w:rsidR="00C80BB6" w:rsidRDefault="00C80BB6" w:rsidP="00C80BB6">
            <w:pPr>
              <w:pStyle w:val="tabletext"/>
            </w:pPr>
            <w:r w:rsidRPr="001D3057">
              <w:t>460.00</w:t>
            </w:r>
          </w:p>
        </w:tc>
        <w:tc>
          <w:tcPr>
            <w:tcW w:w="1122" w:type="dxa"/>
            <w:tcMar>
              <w:top w:w="28" w:type="dxa"/>
              <w:bottom w:w="28" w:type="dxa"/>
            </w:tcMar>
            <w:vAlign w:val="bottom"/>
          </w:tcPr>
          <w:p w14:paraId="6ABF00D5" w14:textId="484A2AB7" w:rsidR="00C80BB6" w:rsidRDefault="00C80BB6" w:rsidP="00C80BB6">
            <w:pPr>
              <w:pStyle w:val="tabletext"/>
            </w:pPr>
            <w:r w:rsidRPr="001D3057">
              <w:t>10.45</w:t>
            </w:r>
          </w:p>
        </w:tc>
        <w:tc>
          <w:tcPr>
            <w:tcW w:w="1009" w:type="dxa"/>
            <w:tcMar>
              <w:top w:w="28" w:type="dxa"/>
              <w:bottom w:w="28" w:type="dxa"/>
            </w:tcMar>
            <w:vAlign w:val="bottom"/>
          </w:tcPr>
          <w:p w14:paraId="3C8FD82D" w14:textId="60557EA7" w:rsidR="00C80BB6" w:rsidRDefault="00C80BB6" w:rsidP="00C80BB6">
            <w:pPr>
              <w:pStyle w:val="tabletext"/>
            </w:pPr>
            <w:r w:rsidRPr="001D3057">
              <w:t>0.1584</w:t>
            </w:r>
          </w:p>
        </w:tc>
        <w:tc>
          <w:tcPr>
            <w:tcW w:w="1009" w:type="dxa"/>
            <w:tcMar>
              <w:top w:w="28" w:type="dxa"/>
              <w:bottom w:w="28" w:type="dxa"/>
              <w:right w:w="0" w:type="dxa"/>
            </w:tcMar>
          </w:tcPr>
          <w:p w14:paraId="7565064B" w14:textId="4AE8B425" w:rsidR="00C80BB6" w:rsidRDefault="00C80BB6" w:rsidP="00C80BB6">
            <w:pPr>
              <w:pStyle w:val="tabletext"/>
            </w:pPr>
            <w:r w:rsidRPr="001D3057">
              <w:t>0.0037</w:t>
            </w:r>
          </w:p>
        </w:tc>
      </w:tr>
      <w:tr w:rsidR="00C80BB6" w14:paraId="6B8075B7" w14:textId="77777777" w:rsidTr="00C80BB6">
        <w:tblPrEx>
          <w:tblCellMar>
            <w:top w:w="28" w:type="dxa"/>
            <w:bottom w:w="28" w:type="dxa"/>
          </w:tblCellMar>
        </w:tblPrEx>
        <w:tc>
          <w:tcPr>
            <w:tcW w:w="1170" w:type="dxa"/>
            <w:tcMar>
              <w:top w:w="28" w:type="dxa"/>
              <w:bottom w:w="28" w:type="dxa"/>
            </w:tcMar>
          </w:tcPr>
          <w:p w14:paraId="46A31925" w14:textId="77777777" w:rsidR="00C80BB6" w:rsidRDefault="00C80BB6" w:rsidP="00C80BB6">
            <w:pPr>
              <w:pStyle w:val="tabletext"/>
            </w:pPr>
          </w:p>
        </w:tc>
        <w:tc>
          <w:tcPr>
            <w:tcW w:w="900" w:type="dxa"/>
            <w:tcMar>
              <w:top w:w="28" w:type="dxa"/>
              <w:bottom w:w="28" w:type="dxa"/>
            </w:tcMar>
          </w:tcPr>
          <w:p w14:paraId="7A087183" w14:textId="77777777" w:rsidR="00C80BB6" w:rsidRDefault="00C80BB6" w:rsidP="00C80BB6">
            <w:pPr>
              <w:pStyle w:val="tabletext"/>
            </w:pPr>
          </w:p>
        </w:tc>
        <w:tc>
          <w:tcPr>
            <w:tcW w:w="1080" w:type="dxa"/>
            <w:tcMar>
              <w:top w:w="28" w:type="dxa"/>
              <w:bottom w:w="28" w:type="dxa"/>
            </w:tcMar>
          </w:tcPr>
          <w:p w14:paraId="30F79CF6" w14:textId="77777777" w:rsidR="00C80BB6" w:rsidRDefault="00C80BB6" w:rsidP="00C80BB6">
            <w:pPr>
              <w:pStyle w:val="tabletext"/>
            </w:pPr>
          </w:p>
        </w:tc>
        <w:tc>
          <w:tcPr>
            <w:tcW w:w="885" w:type="dxa"/>
            <w:tcMar>
              <w:top w:w="28" w:type="dxa"/>
              <w:bottom w:w="28" w:type="dxa"/>
            </w:tcMar>
          </w:tcPr>
          <w:p w14:paraId="264D5246" w14:textId="77777777" w:rsidR="00C80BB6" w:rsidRDefault="00C80BB6" w:rsidP="00C80BB6">
            <w:pPr>
              <w:pStyle w:val="tabletext"/>
            </w:pPr>
          </w:p>
        </w:tc>
        <w:tc>
          <w:tcPr>
            <w:tcW w:w="1009" w:type="dxa"/>
            <w:tcMar>
              <w:top w:w="28" w:type="dxa"/>
              <w:bottom w:w="28" w:type="dxa"/>
            </w:tcMar>
          </w:tcPr>
          <w:p w14:paraId="7F5A1726" w14:textId="77777777" w:rsidR="00C80BB6" w:rsidRDefault="00C80BB6" w:rsidP="00C80BB6">
            <w:pPr>
              <w:pStyle w:val="tabletext"/>
            </w:pPr>
          </w:p>
        </w:tc>
        <w:tc>
          <w:tcPr>
            <w:tcW w:w="896" w:type="dxa"/>
            <w:tcMar>
              <w:top w:w="28" w:type="dxa"/>
              <w:bottom w:w="28" w:type="dxa"/>
            </w:tcMar>
            <w:vAlign w:val="bottom"/>
          </w:tcPr>
          <w:p w14:paraId="3E371733" w14:textId="5C53C35C" w:rsidR="00C80BB6" w:rsidRDefault="00C80BB6" w:rsidP="00C80BB6">
            <w:pPr>
              <w:pStyle w:val="tabletext"/>
            </w:pPr>
            <w:r w:rsidRPr="001D3057">
              <w:t>465.00</w:t>
            </w:r>
          </w:p>
        </w:tc>
        <w:tc>
          <w:tcPr>
            <w:tcW w:w="1122" w:type="dxa"/>
            <w:tcMar>
              <w:top w:w="28" w:type="dxa"/>
              <w:bottom w:w="28" w:type="dxa"/>
            </w:tcMar>
            <w:vAlign w:val="bottom"/>
          </w:tcPr>
          <w:p w14:paraId="6281C5E2" w14:textId="147A8B0C" w:rsidR="00C80BB6" w:rsidRDefault="00C80BB6" w:rsidP="00C80BB6">
            <w:pPr>
              <w:pStyle w:val="tabletext"/>
            </w:pPr>
            <w:r w:rsidRPr="001D3057">
              <w:t>10.63</w:t>
            </w:r>
          </w:p>
        </w:tc>
        <w:tc>
          <w:tcPr>
            <w:tcW w:w="1009" w:type="dxa"/>
            <w:tcMar>
              <w:top w:w="28" w:type="dxa"/>
              <w:bottom w:w="28" w:type="dxa"/>
            </w:tcMar>
            <w:vAlign w:val="bottom"/>
          </w:tcPr>
          <w:p w14:paraId="27915E72" w14:textId="3C35110B" w:rsidR="00C80BB6" w:rsidRDefault="00C80BB6" w:rsidP="00C80BB6">
            <w:pPr>
              <w:pStyle w:val="tabletext"/>
            </w:pPr>
            <w:r w:rsidRPr="001D3057">
              <w:t>0.1607</w:t>
            </w:r>
          </w:p>
        </w:tc>
        <w:tc>
          <w:tcPr>
            <w:tcW w:w="1009" w:type="dxa"/>
            <w:tcMar>
              <w:top w:w="28" w:type="dxa"/>
              <w:bottom w:w="28" w:type="dxa"/>
              <w:right w:w="0" w:type="dxa"/>
            </w:tcMar>
          </w:tcPr>
          <w:p w14:paraId="0EE1121C" w14:textId="5ADBA9FD" w:rsidR="00C80BB6" w:rsidRDefault="00C80BB6" w:rsidP="00C80BB6">
            <w:pPr>
              <w:pStyle w:val="tabletext"/>
            </w:pPr>
            <w:r w:rsidRPr="001D3057">
              <w:t>0.0038</w:t>
            </w:r>
          </w:p>
        </w:tc>
      </w:tr>
      <w:tr w:rsidR="00C80BB6" w14:paraId="55E2E643" w14:textId="77777777" w:rsidTr="00C80BB6">
        <w:tblPrEx>
          <w:tblCellMar>
            <w:top w:w="28" w:type="dxa"/>
            <w:bottom w:w="28" w:type="dxa"/>
          </w:tblCellMar>
        </w:tblPrEx>
        <w:tc>
          <w:tcPr>
            <w:tcW w:w="1170" w:type="dxa"/>
            <w:tcMar>
              <w:top w:w="28" w:type="dxa"/>
              <w:bottom w:w="28" w:type="dxa"/>
            </w:tcMar>
          </w:tcPr>
          <w:p w14:paraId="3A30DA80" w14:textId="77777777" w:rsidR="00C80BB6" w:rsidRDefault="00C80BB6" w:rsidP="00C80BB6">
            <w:pPr>
              <w:pStyle w:val="tabletext"/>
            </w:pPr>
          </w:p>
        </w:tc>
        <w:tc>
          <w:tcPr>
            <w:tcW w:w="900" w:type="dxa"/>
            <w:tcMar>
              <w:top w:w="28" w:type="dxa"/>
              <w:bottom w:w="28" w:type="dxa"/>
            </w:tcMar>
          </w:tcPr>
          <w:p w14:paraId="7F3B456D" w14:textId="77777777" w:rsidR="00C80BB6" w:rsidRDefault="00C80BB6" w:rsidP="00C80BB6">
            <w:pPr>
              <w:pStyle w:val="tabletext"/>
            </w:pPr>
          </w:p>
        </w:tc>
        <w:tc>
          <w:tcPr>
            <w:tcW w:w="1080" w:type="dxa"/>
            <w:tcMar>
              <w:top w:w="28" w:type="dxa"/>
              <w:bottom w:w="28" w:type="dxa"/>
            </w:tcMar>
          </w:tcPr>
          <w:p w14:paraId="1FE35A24" w14:textId="77777777" w:rsidR="00C80BB6" w:rsidRDefault="00C80BB6" w:rsidP="00C80BB6">
            <w:pPr>
              <w:pStyle w:val="tabletext"/>
            </w:pPr>
          </w:p>
        </w:tc>
        <w:tc>
          <w:tcPr>
            <w:tcW w:w="885" w:type="dxa"/>
            <w:tcMar>
              <w:top w:w="28" w:type="dxa"/>
              <w:bottom w:w="28" w:type="dxa"/>
            </w:tcMar>
          </w:tcPr>
          <w:p w14:paraId="7005CE26" w14:textId="77777777" w:rsidR="00C80BB6" w:rsidRDefault="00C80BB6" w:rsidP="00C80BB6">
            <w:pPr>
              <w:pStyle w:val="tabletext"/>
            </w:pPr>
          </w:p>
        </w:tc>
        <w:tc>
          <w:tcPr>
            <w:tcW w:w="1009" w:type="dxa"/>
            <w:tcMar>
              <w:top w:w="28" w:type="dxa"/>
              <w:bottom w:w="28" w:type="dxa"/>
            </w:tcMar>
          </w:tcPr>
          <w:p w14:paraId="29C2750D" w14:textId="77777777" w:rsidR="00C80BB6" w:rsidRDefault="00C80BB6" w:rsidP="00C80BB6">
            <w:pPr>
              <w:pStyle w:val="tabletext"/>
            </w:pPr>
          </w:p>
        </w:tc>
        <w:tc>
          <w:tcPr>
            <w:tcW w:w="896" w:type="dxa"/>
            <w:tcMar>
              <w:top w:w="28" w:type="dxa"/>
              <w:bottom w:w="28" w:type="dxa"/>
            </w:tcMar>
            <w:vAlign w:val="bottom"/>
          </w:tcPr>
          <w:p w14:paraId="24114745" w14:textId="38152454" w:rsidR="00C80BB6" w:rsidRDefault="00C80BB6" w:rsidP="00C80BB6">
            <w:pPr>
              <w:pStyle w:val="tabletext"/>
            </w:pPr>
            <w:r w:rsidRPr="001D3057">
              <w:t>470.00</w:t>
            </w:r>
          </w:p>
        </w:tc>
        <w:tc>
          <w:tcPr>
            <w:tcW w:w="1122" w:type="dxa"/>
            <w:tcMar>
              <w:top w:w="28" w:type="dxa"/>
              <w:bottom w:w="28" w:type="dxa"/>
            </w:tcMar>
            <w:vAlign w:val="bottom"/>
          </w:tcPr>
          <w:p w14:paraId="45E7E9D9" w14:textId="1E1F870E" w:rsidR="00C80BB6" w:rsidRDefault="00C80BB6" w:rsidP="00C80BB6">
            <w:pPr>
              <w:pStyle w:val="tabletext"/>
            </w:pPr>
            <w:r w:rsidRPr="001D3057">
              <w:t>10.80</w:t>
            </w:r>
          </w:p>
        </w:tc>
        <w:tc>
          <w:tcPr>
            <w:tcW w:w="1009" w:type="dxa"/>
            <w:tcMar>
              <w:top w:w="28" w:type="dxa"/>
              <w:bottom w:w="28" w:type="dxa"/>
            </w:tcMar>
            <w:vAlign w:val="bottom"/>
          </w:tcPr>
          <w:p w14:paraId="6D03041E" w14:textId="3A8CE413" w:rsidR="00C80BB6" w:rsidRDefault="00C80BB6" w:rsidP="00C80BB6">
            <w:pPr>
              <w:pStyle w:val="tabletext"/>
            </w:pPr>
            <w:r w:rsidRPr="001D3057">
              <w:t>0.1629</w:t>
            </w:r>
          </w:p>
        </w:tc>
        <w:tc>
          <w:tcPr>
            <w:tcW w:w="1009" w:type="dxa"/>
            <w:tcMar>
              <w:top w:w="28" w:type="dxa"/>
              <w:bottom w:w="28" w:type="dxa"/>
              <w:right w:w="0" w:type="dxa"/>
            </w:tcMar>
          </w:tcPr>
          <w:p w14:paraId="27C1EE62" w14:textId="4A168B63" w:rsidR="00C80BB6" w:rsidRDefault="00C80BB6" w:rsidP="00C80BB6">
            <w:pPr>
              <w:pStyle w:val="tabletext"/>
            </w:pPr>
            <w:r w:rsidRPr="001D3057">
              <w:t>0.0039</w:t>
            </w:r>
          </w:p>
        </w:tc>
      </w:tr>
      <w:tr w:rsidR="00C80BB6" w14:paraId="58F92E0B" w14:textId="77777777" w:rsidTr="00C80BB6">
        <w:tblPrEx>
          <w:tblCellMar>
            <w:top w:w="28" w:type="dxa"/>
            <w:bottom w:w="28" w:type="dxa"/>
          </w:tblCellMar>
        </w:tblPrEx>
        <w:tc>
          <w:tcPr>
            <w:tcW w:w="1170" w:type="dxa"/>
            <w:tcMar>
              <w:top w:w="28" w:type="dxa"/>
              <w:bottom w:w="28" w:type="dxa"/>
            </w:tcMar>
          </w:tcPr>
          <w:p w14:paraId="7CA88F2C" w14:textId="77777777" w:rsidR="00C80BB6" w:rsidRDefault="00C80BB6" w:rsidP="00C80BB6">
            <w:pPr>
              <w:pStyle w:val="tabletext"/>
            </w:pPr>
          </w:p>
        </w:tc>
        <w:tc>
          <w:tcPr>
            <w:tcW w:w="900" w:type="dxa"/>
            <w:tcMar>
              <w:top w:w="28" w:type="dxa"/>
              <w:bottom w:w="28" w:type="dxa"/>
            </w:tcMar>
          </w:tcPr>
          <w:p w14:paraId="69898E55" w14:textId="77777777" w:rsidR="00C80BB6" w:rsidRDefault="00C80BB6" w:rsidP="00C80BB6">
            <w:pPr>
              <w:pStyle w:val="tabletext"/>
            </w:pPr>
          </w:p>
        </w:tc>
        <w:tc>
          <w:tcPr>
            <w:tcW w:w="1080" w:type="dxa"/>
            <w:tcMar>
              <w:top w:w="28" w:type="dxa"/>
              <w:bottom w:w="28" w:type="dxa"/>
            </w:tcMar>
          </w:tcPr>
          <w:p w14:paraId="5D263CC0" w14:textId="77777777" w:rsidR="00C80BB6" w:rsidRDefault="00C80BB6" w:rsidP="00C80BB6">
            <w:pPr>
              <w:pStyle w:val="tabletext"/>
            </w:pPr>
          </w:p>
        </w:tc>
        <w:tc>
          <w:tcPr>
            <w:tcW w:w="885" w:type="dxa"/>
            <w:tcMar>
              <w:top w:w="28" w:type="dxa"/>
              <w:bottom w:w="28" w:type="dxa"/>
            </w:tcMar>
          </w:tcPr>
          <w:p w14:paraId="1EF584D8" w14:textId="77777777" w:rsidR="00C80BB6" w:rsidRDefault="00C80BB6" w:rsidP="00C80BB6">
            <w:pPr>
              <w:pStyle w:val="tabletext"/>
            </w:pPr>
          </w:p>
        </w:tc>
        <w:tc>
          <w:tcPr>
            <w:tcW w:w="1009" w:type="dxa"/>
            <w:tcMar>
              <w:top w:w="28" w:type="dxa"/>
              <w:bottom w:w="28" w:type="dxa"/>
            </w:tcMar>
          </w:tcPr>
          <w:p w14:paraId="4BF605F2" w14:textId="77777777" w:rsidR="00C80BB6" w:rsidRDefault="00C80BB6" w:rsidP="00C80BB6">
            <w:pPr>
              <w:pStyle w:val="tabletext"/>
            </w:pPr>
          </w:p>
        </w:tc>
        <w:tc>
          <w:tcPr>
            <w:tcW w:w="896" w:type="dxa"/>
            <w:tcMar>
              <w:top w:w="28" w:type="dxa"/>
              <w:bottom w:w="28" w:type="dxa"/>
            </w:tcMar>
            <w:vAlign w:val="bottom"/>
          </w:tcPr>
          <w:p w14:paraId="384EE696" w14:textId="5DEE30AD" w:rsidR="00C80BB6" w:rsidRDefault="00C80BB6" w:rsidP="00C80BB6">
            <w:pPr>
              <w:pStyle w:val="tabletext"/>
            </w:pPr>
            <w:r w:rsidRPr="001D3057">
              <w:t>475.00</w:t>
            </w:r>
          </w:p>
        </w:tc>
        <w:tc>
          <w:tcPr>
            <w:tcW w:w="1122" w:type="dxa"/>
            <w:tcMar>
              <w:top w:w="28" w:type="dxa"/>
              <w:bottom w:w="28" w:type="dxa"/>
            </w:tcMar>
            <w:vAlign w:val="bottom"/>
          </w:tcPr>
          <w:p w14:paraId="45F0E1E2" w14:textId="15CE4347" w:rsidR="00C80BB6" w:rsidRDefault="00C80BB6" w:rsidP="00C80BB6">
            <w:pPr>
              <w:pStyle w:val="tabletext"/>
            </w:pPr>
            <w:r w:rsidRPr="001D3057">
              <w:t>10.98</w:t>
            </w:r>
          </w:p>
        </w:tc>
        <w:tc>
          <w:tcPr>
            <w:tcW w:w="1009" w:type="dxa"/>
            <w:tcMar>
              <w:top w:w="28" w:type="dxa"/>
              <w:bottom w:w="28" w:type="dxa"/>
            </w:tcMar>
            <w:vAlign w:val="bottom"/>
          </w:tcPr>
          <w:p w14:paraId="45166954" w14:textId="24F7B9E2" w:rsidR="00C80BB6" w:rsidRDefault="00C80BB6" w:rsidP="00C80BB6">
            <w:pPr>
              <w:pStyle w:val="tabletext"/>
            </w:pPr>
            <w:r w:rsidRPr="001D3057">
              <w:t>0.1651</w:t>
            </w:r>
          </w:p>
        </w:tc>
        <w:tc>
          <w:tcPr>
            <w:tcW w:w="1009" w:type="dxa"/>
            <w:tcMar>
              <w:top w:w="28" w:type="dxa"/>
              <w:bottom w:w="28" w:type="dxa"/>
              <w:right w:w="0" w:type="dxa"/>
            </w:tcMar>
          </w:tcPr>
          <w:p w14:paraId="07D38746" w14:textId="4EA2EAB1" w:rsidR="00C80BB6" w:rsidRDefault="00C80BB6" w:rsidP="00C80BB6">
            <w:pPr>
              <w:pStyle w:val="tabletext"/>
            </w:pPr>
            <w:r w:rsidRPr="001D3057">
              <w:t>0.0040</w:t>
            </w:r>
          </w:p>
        </w:tc>
      </w:tr>
      <w:tr w:rsidR="00C80BB6" w14:paraId="0B027A2D" w14:textId="77777777" w:rsidTr="00C80BB6">
        <w:tblPrEx>
          <w:tblCellMar>
            <w:top w:w="28" w:type="dxa"/>
            <w:bottom w:w="28" w:type="dxa"/>
          </w:tblCellMar>
        </w:tblPrEx>
        <w:tc>
          <w:tcPr>
            <w:tcW w:w="1170" w:type="dxa"/>
            <w:tcMar>
              <w:top w:w="28" w:type="dxa"/>
              <w:bottom w:w="28" w:type="dxa"/>
            </w:tcMar>
          </w:tcPr>
          <w:p w14:paraId="6A683CE0" w14:textId="77777777" w:rsidR="00C80BB6" w:rsidRDefault="00C80BB6" w:rsidP="00C80BB6">
            <w:pPr>
              <w:pStyle w:val="tabletext"/>
            </w:pPr>
          </w:p>
        </w:tc>
        <w:tc>
          <w:tcPr>
            <w:tcW w:w="900" w:type="dxa"/>
            <w:tcMar>
              <w:top w:w="28" w:type="dxa"/>
              <w:bottom w:w="28" w:type="dxa"/>
            </w:tcMar>
          </w:tcPr>
          <w:p w14:paraId="3BF45842" w14:textId="77777777" w:rsidR="00C80BB6" w:rsidRDefault="00C80BB6" w:rsidP="00C80BB6">
            <w:pPr>
              <w:pStyle w:val="tabletext"/>
            </w:pPr>
          </w:p>
        </w:tc>
        <w:tc>
          <w:tcPr>
            <w:tcW w:w="1080" w:type="dxa"/>
            <w:tcMar>
              <w:top w:w="28" w:type="dxa"/>
              <w:bottom w:w="28" w:type="dxa"/>
            </w:tcMar>
          </w:tcPr>
          <w:p w14:paraId="27EAB19F" w14:textId="77777777" w:rsidR="00C80BB6" w:rsidRDefault="00C80BB6" w:rsidP="00C80BB6">
            <w:pPr>
              <w:pStyle w:val="tabletext"/>
            </w:pPr>
          </w:p>
        </w:tc>
        <w:tc>
          <w:tcPr>
            <w:tcW w:w="885" w:type="dxa"/>
            <w:tcMar>
              <w:top w:w="28" w:type="dxa"/>
              <w:bottom w:w="28" w:type="dxa"/>
            </w:tcMar>
          </w:tcPr>
          <w:p w14:paraId="71ACEBD6" w14:textId="77777777" w:rsidR="00C80BB6" w:rsidRDefault="00C80BB6" w:rsidP="00C80BB6">
            <w:pPr>
              <w:pStyle w:val="tabletext"/>
            </w:pPr>
          </w:p>
        </w:tc>
        <w:tc>
          <w:tcPr>
            <w:tcW w:w="1009" w:type="dxa"/>
            <w:tcMar>
              <w:top w:w="28" w:type="dxa"/>
              <w:bottom w:w="28" w:type="dxa"/>
            </w:tcMar>
          </w:tcPr>
          <w:p w14:paraId="11E07119" w14:textId="77777777" w:rsidR="00C80BB6" w:rsidRDefault="00C80BB6" w:rsidP="00C80BB6">
            <w:pPr>
              <w:pStyle w:val="tabletext"/>
            </w:pPr>
          </w:p>
        </w:tc>
        <w:tc>
          <w:tcPr>
            <w:tcW w:w="896" w:type="dxa"/>
            <w:tcMar>
              <w:top w:w="28" w:type="dxa"/>
              <w:bottom w:w="28" w:type="dxa"/>
            </w:tcMar>
            <w:vAlign w:val="bottom"/>
          </w:tcPr>
          <w:p w14:paraId="6A5F8566" w14:textId="5B126F1A" w:rsidR="00C80BB6" w:rsidRDefault="00C80BB6" w:rsidP="00C80BB6">
            <w:pPr>
              <w:pStyle w:val="tabletext"/>
            </w:pPr>
            <w:r w:rsidRPr="001D3057">
              <w:t>480.00</w:t>
            </w:r>
          </w:p>
        </w:tc>
        <w:tc>
          <w:tcPr>
            <w:tcW w:w="1122" w:type="dxa"/>
            <w:tcMar>
              <w:top w:w="28" w:type="dxa"/>
              <w:bottom w:w="28" w:type="dxa"/>
            </w:tcMar>
            <w:vAlign w:val="bottom"/>
          </w:tcPr>
          <w:p w14:paraId="6D8D9888" w14:textId="6D3D1A60" w:rsidR="00C80BB6" w:rsidRDefault="00C80BB6" w:rsidP="00C80BB6">
            <w:pPr>
              <w:pStyle w:val="tabletext"/>
            </w:pPr>
            <w:r w:rsidRPr="001D3057">
              <w:t>11.16</w:t>
            </w:r>
          </w:p>
        </w:tc>
        <w:tc>
          <w:tcPr>
            <w:tcW w:w="1009" w:type="dxa"/>
            <w:tcMar>
              <w:top w:w="28" w:type="dxa"/>
              <w:bottom w:w="28" w:type="dxa"/>
            </w:tcMar>
            <w:vAlign w:val="bottom"/>
          </w:tcPr>
          <w:p w14:paraId="6C218A9F" w14:textId="5C29BE39" w:rsidR="00C80BB6" w:rsidRDefault="00C80BB6" w:rsidP="00C80BB6">
            <w:pPr>
              <w:pStyle w:val="tabletext"/>
            </w:pPr>
            <w:r w:rsidRPr="001D3057">
              <w:t>0.1674</w:t>
            </w:r>
          </w:p>
        </w:tc>
        <w:tc>
          <w:tcPr>
            <w:tcW w:w="1009" w:type="dxa"/>
            <w:tcMar>
              <w:top w:w="28" w:type="dxa"/>
              <w:bottom w:w="28" w:type="dxa"/>
              <w:right w:w="0" w:type="dxa"/>
            </w:tcMar>
          </w:tcPr>
          <w:p w14:paraId="5DCFE148" w14:textId="48737988" w:rsidR="00C80BB6" w:rsidRDefault="00C80BB6" w:rsidP="00C80BB6">
            <w:pPr>
              <w:pStyle w:val="tabletext"/>
            </w:pPr>
            <w:r w:rsidRPr="001D3057">
              <w:t>0.0041</w:t>
            </w:r>
          </w:p>
        </w:tc>
      </w:tr>
      <w:tr w:rsidR="00C80BB6" w14:paraId="48243FD2" w14:textId="77777777" w:rsidTr="00C80BB6">
        <w:tblPrEx>
          <w:tblCellMar>
            <w:top w:w="28" w:type="dxa"/>
            <w:bottom w:w="28" w:type="dxa"/>
          </w:tblCellMar>
        </w:tblPrEx>
        <w:tc>
          <w:tcPr>
            <w:tcW w:w="1170" w:type="dxa"/>
            <w:tcMar>
              <w:top w:w="28" w:type="dxa"/>
              <w:bottom w:w="28" w:type="dxa"/>
            </w:tcMar>
          </w:tcPr>
          <w:p w14:paraId="7915BCDA" w14:textId="77777777" w:rsidR="00C80BB6" w:rsidRDefault="00C80BB6" w:rsidP="00C80BB6">
            <w:pPr>
              <w:pStyle w:val="tabletext"/>
            </w:pPr>
          </w:p>
        </w:tc>
        <w:tc>
          <w:tcPr>
            <w:tcW w:w="900" w:type="dxa"/>
            <w:tcMar>
              <w:top w:w="28" w:type="dxa"/>
              <w:bottom w:w="28" w:type="dxa"/>
            </w:tcMar>
          </w:tcPr>
          <w:p w14:paraId="51FAF35A" w14:textId="77777777" w:rsidR="00C80BB6" w:rsidRDefault="00C80BB6" w:rsidP="00C80BB6">
            <w:pPr>
              <w:pStyle w:val="tabletext"/>
            </w:pPr>
          </w:p>
        </w:tc>
        <w:tc>
          <w:tcPr>
            <w:tcW w:w="1080" w:type="dxa"/>
            <w:tcMar>
              <w:top w:w="28" w:type="dxa"/>
              <w:bottom w:w="28" w:type="dxa"/>
            </w:tcMar>
          </w:tcPr>
          <w:p w14:paraId="23569CCA" w14:textId="77777777" w:rsidR="00C80BB6" w:rsidRDefault="00C80BB6" w:rsidP="00C80BB6">
            <w:pPr>
              <w:pStyle w:val="tabletext"/>
            </w:pPr>
          </w:p>
        </w:tc>
        <w:tc>
          <w:tcPr>
            <w:tcW w:w="885" w:type="dxa"/>
            <w:tcMar>
              <w:top w:w="28" w:type="dxa"/>
              <w:bottom w:w="28" w:type="dxa"/>
            </w:tcMar>
          </w:tcPr>
          <w:p w14:paraId="4CC9A3BC" w14:textId="77777777" w:rsidR="00C80BB6" w:rsidRDefault="00C80BB6" w:rsidP="00C80BB6">
            <w:pPr>
              <w:pStyle w:val="tabletext"/>
            </w:pPr>
          </w:p>
        </w:tc>
        <w:tc>
          <w:tcPr>
            <w:tcW w:w="1009" w:type="dxa"/>
            <w:tcMar>
              <w:top w:w="28" w:type="dxa"/>
              <w:bottom w:w="28" w:type="dxa"/>
            </w:tcMar>
          </w:tcPr>
          <w:p w14:paraId="6E9B3F88" w14:textId="77777777" w:rsidR="00C80BB6" w:rsidRDefault="00C80BB6" w:rsidP="00C80BB6">
            <w:pPr>
              <w:pStyle w:val="tabletext"/>
            </w:pPr>
          </w:p>
        </w:tc>
        <w:tc>
          <w:tcPr>
            <w:tcW w:w="896" w:type="dxa"/>
            <w:tcMar>
              <w:top w:w="28" w:type="dxa"/>
              <w:bottom w:w="28" w:type="dxa"/>
            </w:tcMar>
            <w:vAlign w:val="bottom"/>
          </w:tcPr>
          <w:p w14:paraId="54E1353F" w14:textId="110A34AB" w:rsidR="00C80BB6" w:rsidRDefault="00C80BB6" w:rsidP="00C80BB6">
            <w:pPr>
              <w:pStyle w:val="tabletext"/>
            </w:pPr>
            <w:r w:rsidRPr="001D3057">
              <w:t>485.00</w:t>
            </w:r>
          </w:p>
        </w:tc>
        <w:tc>
          <w:tcPr>
            <w:tcW w:w="1122" w:type="dxa"/>
            <w:tcMar>
              <w:top w:w="28" w:type="dxa"/>
              <w:bottom w:w="28" w:type="dxa"/>
            </w:tcMar>
            <w:vAlign w:val="bottom"/>
          </w:tcPr>
          <w:p w14:paraId="5EC4A101" w14:textId="4F934AED" w:rsidR="00C80BB6" w:rsidRDefault="00C80BB6" w:rsidP="00C80BB6">
            <w:pPr>
              <w:pStyle w:val="tabletext"/>
            </w:pPr>
            <w:r w:rsidRPr="001D3057">
              <w:t>11.34</w:t>
            </w:r>
          </w:p>
        </w:tc>
        <w:tc>
          <w:tcPr>
            <w:tcW w:w="1009" w:type="dxa"/>
            <w:tcMar>
              <w:top w:w="28" w:type="dxa"/>
              <w:bottom w:w="28" w:type="dxa"/>
            </w:tcMar>
            <w:vAlign w:val="bottom"/>
          </w:tcPr>
          <w:p w14:paraId="38618B84" w14:textId="60AE58E3" w:rsidR="00C80BB6" w:rsidRDefault="00C80BB6" w:rsidP="00C80BB6">
            <w:pPr>
              <w:pStyle w:val="tabletext"/>
            </w:pPr>
            <w:r w:rsidRPr="001D3057">
              <w:t>0.1697</w:t>
            </w:r>
          </w:p>
        </w:tc>
        <w:tc>
          <w:tcPr>
            <w:tcW w:w="1009" w:type="dxa"/>
            <w:tcMar>
              <w:top w:w="28" w:type="dxa"/>
              <w:bottom w:w="28" w:type="dxa"/>
              <w:right w:w="0" w:type="dxa"/>
            </w:tcMar>
          </w:tcPr>
          <w:p w14:paraId="11320CDD" w14:textId="1B94E0CC" w:rsidR="00C80BB6" w:rsidRDefault="00C80BB6" w:rsidP="00C80BB6">
            <w:pPr>
              <w:pStyle w:val="tabletext"/>
            </w:pPr>
            <w:r w:rsidRPr="001D3057">
              <w:t>0.0043</w:t>
            </w:r>
          </w:p>
        </w:tc>
      </w:tr>
      <w:tr w:rsidR="00C80BB6" w14:paraId="0683F65D" w14:textId="77777777" w:rsidTr="00C80BB6">
        <w:tblPrEx>
          <w:tblCellMar>
            <w:top w:w="28" w:type="dxa"/>
            <w:bottom w:w="28" w:type="dxa"/>
          </w:tblCellMar>
        </w:tblPrEx>
        <w:tc>
          <w:tcPr>
            <w:tcW w:w="1170" w:type="dxa"/>
            <w:tcMar>
              <w:top w:w="28" w:type="dxa"/>
              <w:bottom w:w="28" w:type="dxa"/>
            </w:tcMar>
          </w:tcPr>
          <w:p w14:paraId="31B12458" w14:textId="77777777" w:rsidR="00C80BB6" w:rsidRDefault="00C80BB6" w:rsidP="00C80BB6">
            <w:pPr>
              <w:pStyle w:val="tabletext"/>
            </w:pPr>
          </w:p>
        </w:tc>
        <w:tc>
          <w:tcPr>
            <w:tcW w:w="900" w:type="dxa"/>
            <w:tcMar>
              <w:top w:w="28" w:type="dxa"/>
              <w:bottom w:w="28" w:type="dxa"/>
            </w:tcMar>
          </w:tcPr>
          <w:p w14:paraId="73CC21A0" w14:textId="77777777" w:rsidR="00C80BB6" w:rsidRDefault="00C80BB6" w:rsidP="00C80BB6">
            <w:pPr>
              <w:pStyle w:val="tabletext"/>
            </w:pPr>
          </w:p>
        </w:tc>
        <w:tc>
          <w:tcPr>
            <w:tcW w:w="1080" w:type="dxa"/>
            <w:tcMar>
              <w:top w:w="28" w:type="dxa"/>
              <w:bottom w:w="28" w:type="dxa"/>
            </w:tcMar>
          </w:tcPr>
          <w:p w14:paraId="7932F946" w14:textId="77777777" w:rsidR="00C80BB6" w:rsidRDefault="00C80BB6" w:rsidP="00C80BB6">
            <w:pPr>
              <w:pStyle w:val="tabletext"/>
            </w:pPr>
          </w:p>
        </w:tc>
        <w:tc>
          <w:tcPr>
            <w:tcW w:w="885" w:type="dxa"/>
            <w:tcMar>
              <w:top w:w="28" w:type="dxa"/>
              <w:bottom w:w="28" w:type="dxa"/>
            </w:tcMar>
          </w:tcPr>
          <w:p w14:paraId="3391DFE7" w14:textId="77777777" w:rsidR="00C80BB6" w:rsidRDefault="00C80BB6" w:rsidP="00C80BB6">
            <w:pPr>
              <w:pStyle w:val="tabletext"/>
            </w:pPr>
          </w:p>
        </w:tc>
        <w:tc>
          <w:tcPr>
            <w:tcW w:w="1009" w:type="dxa"/>
            <w:tcMar>
              <w:top w:w="28" w:type="dxa"/>
              <w:bottom w:w="28" w:type="dxa"/>
            </w:tcMar>
          </w:tcPr>
          <w:p w14:paraId="7E4762ED" w14:textId="77777777" w:rsidR="00C80BB6" w:rsidRDefault="00C80BB6" w:rsidP="00C80BB6">
            <w:pPr>
              <w:pStyle w:val="tabletext"/>
            </w:pPr>
          </w:p>
        </w:tc>
        <w:tc>
          <w:tcPr>
            <w:tcW w:w="896" w:type="dxa"/>
            <w:tcMar>
              <w:top w:w="28" w:type="dxa"/>
              <w:bottom w:w="28" w:type="dxa"/>
            </w:tcMar>
            <w:vAlign w:val="bottom"/>
          </w:tcPr>
          <w:p w14:paraId="13AB1F47" w14:textId="3980ADE7" w:rsidR="00C80BB6" w:rsidRDefault="00C80BB6" w:rsidP="00C80BB6">
            <w:pPr>
              <w:pStyle w:val="tabletext"/>
            </w:pPr>
            <w:r w:rsidRPr="001D3057">
              <w:t>490.00</w:t>
            </w:r>
          </w:p>
        </w:tc>
        <w:tc>
          <w:tcPr>
            <w:tcW w:w="1122" w:type="dxa"/>
            <w:tcMar>
              <w:top w:w="28" w:type="dxa"/>
              <w:bottom w:w="28" w:type="dxa"/>
            </w:tcMar>
            <w:vAlign w:val="bottom"/>
          </w:tcPr>
          <w:p w14:paraId="26DB9FF7" w14:textId="189C4ED0" w:rsidR="00C80BB6" w:rsidRDefault="00C80BB6" w:rsidP="00C80BB6">
            <w:pPr>
              <w:pStyle w:val="tabletext"/>
            </w:pPr>
            <w:r w:rsidRPr="001D3057">
              <w:t>11.53</w:t>
            </w:r>
          </w:p>
        </w:tc>
        <w:tc>
          <w:tcPr>
            <w:tcW w:w="1009" w:type="dxa"/>
            <w:tcMar>
              <w:top w:w="28" w:type="dxa"/>
              <w:bottom w:w="28" w:type="dxa"/>
            </w:tcMar>
            <w:vAlign w:val="bottom"/>
          </w:tcPr>
          <w:p w14:paraId="529490E9" w14:textId="3F883783" w:rsidR="00C80BB6" w:rsidRDefault="00C80BB6" w:rsidP="00C80BB6">
            <w:pPr>
              <w:pStyle w:val="tabletext"/>
            </w:pPr>
            <w:r w:rsidRPr="001D3057">
              <w:t>0.1720</w:t>
            </w:r>
          </w:p>
        </w:tc>
        <w:tc>
          <w:tcPr>
            <w:tcW w:w="1009" w:type="dxa"/>
            <w:tcMar>
              <w:top w:w="28" w:type="dxa"/>
              <w:bottom w:w="28" w:type="dxa"/>
              <w:right w:w="0" w:type="dxa"/>
            </w:tcMar>
          </w:tcPr>
          <w:p w14:paraId="28880DBE" w14:textId="67C66E09" w:rsidR="00C80BB6" w:rsidRDefault="00C80BB6" w:rsidP="00C80BB6">
            <w:pPr>
              <w:pStyle w:val="tabletext"/>
            </w:pPr>
            <w:r w:rsidRPr="001D3057">
              <w:t>0.0044</w:t>
            </w:r>
          </w:p>
        </w:tc>
      </w:tr>
      <w:tr w:rsidR="00C80BB6" w14:paraId="6ECAE6DF" w14:textId="77777777" w:rsidTr="00C80BB6">
        <w:tblPrEx>
          <w:tblCellMar>
            <w:top w:w="28" w:type="dxa"/>
            <w:bottom w:w="28" w:type="dxa"/>
          </w:tblCellMar>
        </w:tblPrEx>
        <w:tc>
          <w:tcPr>
            <w:tcW w:w="1170" w:type="dxa"/>
            <w:tcMar>
              <w:top w:w="28" w:type="dxa"/>
              <w:bottom w:w="28" w:type="dxa"/>
            </w:tcMar>
          </w:tcPr>
          <w:p w14:paraId="0F8EF414" w14:textId="77777777" w:rsidR="00C80BB6" w:rsidRDefault="00C80BB6" w:rsidP="00C80BB6">
            <w:pPr>
              <w:pStyle w:val="tabletext"/>
            </w:pPr>
          </w:p>
        </w:tc>
        <w:tc>
          <w:tcPr>
            <w:tcW w:w="900" w:type="dxa"/>
            <w:tcMar>
              <w:top w:w="28" w:type="dxa"/>
              <w:bottom w:w="28" w:type="dxa"/>
            </w:tcMar>
          </w:tcPr>
          <w:p w14:paraId="7A364FC5" w14:textId="77777777" w:rsidR="00C80BB6" w:rsidRDefault="00C80BB6" w:rsidP="00C80BB6">
            <w:pPr>
              <w:pStyle w:val="tabletext"/>
            </w:pPr>
          </w:p>
        </w:tc>
        <w:tc>
          <w:tcPr>
            <w:tcW w:w="1080" w:type="dxa"/>
            <w:tcMar>
              <w:top w:w="28" w:type="dxa"/>
              <w:bottom w:w="28" w:type="dxa"/>
            </w:tcMar>
          </w:tcPr>
          <w:p w14:paraId="109F34BA" w14:textId="77777777" w:rsidR="00C80BB6" w:rsidRDefault="00C80BB6" w:rsidP="00C80BB6">
            <w:pPr>
              <w:pStyle w:val="tabletext"/>
            </w:pPr>
          </w:p>
        </w:tc>
        <w:tc>
          <w:tcPr>
            <w:tcW w:w="885" w:type="dxa"/>
            <w:tcMar>
              <w:top w:w="28" w:type="dxa"/>
              <w:bottom w:w="28" w:type="dxa"/>
            </w:tcMar>
          </w:tcPr>
          <w:p w14:paraId="46B6764C" w14:textId="77777777" w:rsidR="00C80BB6" w:rsidRDefault="00C80BB6" w:rsidP="00C80BB6">
            <w:pPr>
              <w:pStyle w:val="tabletext"/>
            </w:pPr>
          </w:p>
        </w:tc>
        <w:tc>
          <w:tcPr>
            <w:tcW w:w="1009" w:type="dxa"/>
            <w:tcMar>
              <w:top w:w="28" w:type="dxa"/>
              <w:bottom w:w="28" w:type="dxa"/>
            </w:tcMar>
          </w:tcPr>
          <w:p w14:paraId="60E51A53" w14:textId="77777777" w:rsidR="00C80BB6" w:rsidRDefault="00C80BB6" w:rsidP="00C80BB6">
            <w:pPr>
              <w:pStyle w:val="tabletext"/>
            </w:pPr>
          </w:p>
        </w:tc>
        <w:tc>
          <w:tcPr>
            <w:tcW w:w="896" w:type="dxa"/>
            <w:tcMar>
              <w:top w:w="28" w:type="dxa"/>
              <w:bottom w:w="28" w:type="dxa"/>
            </w:tcMar>
            <w:vAlign w:val="bottom"/>
          </w:tcPr>
          <w:p w14:paraId="502FBE63" w14:textId="42783A1E" w:rsidR="00C80BB6" w:rsidRDefault="00C80BB6" w:rsidP="00C80BB6">
            <w:pPr>
              <w:pStyle w:val="tabletext"/>
            </w:pPr>
            <w:r w:rsidRPr="001D3057">
              <w:t>495.00</w:t>
            </w:r>
          </w:p>
        </w:tc>
        <w:tc>
          <w:tcPr>
            <w:tcW w:w="1122" w:type="dxa"/>
            <w:tcMar>
              <w:top w:w="28" w:type="dxa"/>
              <w:bottom w:w="28" w:type="dxa"/>
            </w:tcMar>
            <w:vAlign w:val="bottom"/>
          </w:tcPr>
          <w:p w14:paraId="52A7CCCE" w14:textId="195A6B7D" w:rsidR="00C80BB6" w:rsidRDefault="00C80BB6" w:rsidP="00C80BB6">
            <w:pPr>
              <w:pStyle w:val="tabletext"/>
            </w:pPr>
            <w:r w:rsidRPr="001D3057">
              <w:t>11.72</w:t>
            </w:r>
          </w:p>
        </w:tc>
        <w:tc>
          <w:tcPr>
            <w:tcW w:w="1009" w:type="dxa"/>
            <w:tcMar>
              <w:top w:w="28" w:type="dxa"/>
              <w:bottom w:w="28" w:type="dxa"/>
            </w:tcMar>
            <w:vAlign w:val="bottom"/>
          </w:tcPr>
          <w:p w14:paraId="0A68E9CF" w14:textId="3CDA650A" w:rsidR="00C80BB6" w:rsidRDefault="00C80BB6" w:rsidP="00C80BB6">
            <w:pPr>
              <w:pStyle w:val="tabletext"/>
            </w:pPr>
            <w:r w:rsidRPr="001D3057">
              <w:t>0.1743</w:t>
            </w:r>
          </w:p>
        </w:tc>
        <w:tc>
          <w:tcPr>
            <w:tcW w:w="1009" w:type="dxa"/>
            <w:tcMar>
              <w:top w:w="28" w:type="dxa"/>
              <w:bottom w:w="28" w:type="dxa"/>
              <w:right w:w="0" w:type="dxa"/>
            </w:tcMar>
          </w:tcPr>
          <w:p w14:paraId="75DE5E0C" w14:textId="2163072D" w:rsidR="00C80BB6" w:rsidRDefault="00C80BB6" w:rsidP="00C80BB6">
            <w:pPr>
              <w:pStyle w:val="tabletext"/>
            </w:pPr>
            <w:r w:rsidRPr="001D3057">
              <w:t>0.0045</w:t>
            </w:r>
          </w:p>
        </w:tc>
      </w:tr>
      <w:tr w:rsidR="00C80BB6" w14:paraId="79E6E3E5" w14:textId="77777777" w:rsidTr="00C80BB6">
        <w:tblPrEx>
          <w:tblCellMar>
            <w:top w:w="28" w:type="dxa"/>
            <w:bottom w:w="28" w:type="dxa"/>
          </w:tblCellMar>
        </w:tblPrEx>
        <w:tc>
          <w:tcPr>
            <w:tcW w:w="1170" w:type="dxa"/>
            <w:tcMar>
              <w:top w:w="28" w:type="dxa"/>
              <w:bottom w:w="28" w:type="dxa"/>
            </w:tcMar>
          </w:tcPr>
          <w:p w14:paraId="7907E43B" w14:textId="77777777" w:rsidR="00C80BB6" w:rsidRDefault="00C80BB6" w:rsidP="00C80BB6">
            <w:pPr>
              <w:pStyle w:val="tabletext"/>
            </w:pPr>
          </w:p>
        </w:tc>
        <w:tc>
          <w:tcPr>
            <w:tcW w:w="900" w:type="dxa"/>
            <w:tcMar>
              <w:top w:w="28" w:type="dxa"/>
              <w:bottom w:w="28" w:type="dxa"/>
            </w:tcMar>
          </w:tcPr>
          <w:p w14:paraId="3ECBA8F0" w14:textId="77777777" w:rsidR="00C80BB6" w:rsidRDefault="00C80BB6" w:rsidP="00C80BB6">
            <w:pPr>
              <w:pStyle w:val="tabletext"/>
            </w:pPr>
          </w:p>
        </w:tc>
        <w:tc>
          <w:tcPr>
            <w:tcW w:w="1080" w:type="dxa"/>
            <w:tcMar>
              <w:top w:w="28" w:type="dxa"/>
              <w:bottom w:w="28" w:type="dxa"/>
            </w:tcMar>
          </w:tcPr>
          <w:p w14:paraId="261CE29F" w14:textId="77777777" w:rsidR="00C80BB6" w:rsidRDefault="00C80BB6" w:rsidP="00C80BB6">
            <w:pPr>
              <w:pStyle w:val="tabletext"/>
            </w:pPr>
          </w:p>
        </w:tc>
        <w:tc>
          <w:tcPr>
            <w:tcW w:w="885" w:type="dxa"/>
            <w:tcMar>
              <w:top w:w="28" w:type="dxa"/>
              <w:bottom w:w="28" w:type="dxa"/>
            </w:tcMar>
          </w:tcPr>
          <w:p w14:paraId="3D2EA2A9" w14:textId="77777777" w:rsidR="00C80BB6" w:rsidRDefault="00C80BB6" w:rsidP="00C80BB6">
            <w:pPr>
              <w:pStyle w:val="tabletext"/>
            </w:pPr>
          </w:p>
        </w:tc>
        <w:tc>
          <w:tcPr>
            <w:tcW w:w="1009" w:type="dxa"/>
            <w:tcMar>
              <w:top w:w="28" w:type="dxa"/>
              <w:bottom w:w="28" w:type="dxa"/>
            </w:tcMar>
          </w:tcPr>
          <w:p w14:paraId="41231060" w14:textId="77777777" w:rsidR="00C80BB6" w:rsidRDefault="00C80BB6" w:rsidP="00C80BB6">
            <w:pPr>
              <w:pStyle w:val="tabletext"/>
            </w:pPr>
          </w:p>
        </w:tc>
        <w:tc>
          <w:tcPr>
            <w:tcW w:w="896" w:type="dxa"/>
            <w:tcMar>
              <w:top w:w="28" w:type="dxa"/>
              <w:bottom w:w="28" w:type="dxa"/>
            </w:tcMar>
            <w:vAlign w:val="bottom"/>
          </w:tcPr>
          <w:p w14:paraId="79380AB0" w14:textId="6F171B51" w:rsidR="00C80BB6" w:rsidRDefault="00C80BB6" w:rsidP="00C80BB6">
            <w:pPr>
              <w:pStyle w:val="tabletext"/>
            </w:pPr>
            <w:r w:rsidRPr="001D3057">
              <w:t>500.00</w:t>
            </w:r>
          </w:p>
        </w:tc>
        <w:tc>
          <w:tcPr>
            <w:tcW w:w="1122" w:type="dxa"/>
            <w:tcMar>
              <w:top w:w="28" w:type="dxa"/>
              <w:bottom w:w="28" w:type="dxa"/>
            </w:tcMar>
            <w:vAlign w:val="bottom"/>
          </w:tcPr>
          <w:p w14:paraId="75FEFDA4" w14:textId="647FE7B0" w:rsidR="00C80BB6" w:rsidRDefault="00C80BB6" w:rsidP="00C80BB6">
            <w:pPr>
              <w:pStyle w:val="tabletext"/>
            </w:pPr>
            <w:r w:rsidRPr="001D3057">
              <w:t>11.91</w:t>
            </w:r>
          </w:p>
        </w:tc>
        <w:tc>
          <w:tcPr>
            <w:tcW w:w="1009" w:type="dxa"/>
            <w:tcMar>
              <w:top w:w="28" w:type="dxa"/>
              <w:bottom w:w="28" w:type="dxa"/>
            </w:tcMar>
            <w:vAlign w:val="bottom"/>
          </w:tcPr>
          <w:p w14:paraId="52557895" w14:textId="19E82F1F" w:rsidR="00C80BB6" w:rsidRDefault="00C80BB6" w:rsidP="00C80BB6">
            <w:pPr>
              <w:pStyle w:val="tabletext"/>
            </w:pPr>
            <w:r w:rsidRPr="001D3057">
              <w:t>0.1767</w:t>
            </w:r>
          </w:p>
        </w:tc>
        <w:tc>
          <w:tcPr>
            <w:tcW w:w="1009" w:type="dxa"/>
            <w:tcMar>
              <w:top w:w="28" w:type="dxa"/>
              <w:bottom w:w="28" w:type="dxa"/>
              <w:right w:w="0" w:type="dxa"/>
            </w:tcMar>
          </w:tcPr>
          <w:p w14:paraId="33FFDDA5" w14:textId="7B64661D" w:rsidR="00C80BB6" w:rsidRDefault="00C80BB6" w:rsidP="00C80BB6">
            <w:pPr>
              <w:pStyle w:val="tabletext"/>
            </w:pPr>
            <w:r w:rsidRPr="001D3057">
              <w:t>0.0046</w:t>
            </w:r>
          </w:p>
        </w:tc>
      </w:tr>
      <w:tr w:rsidR="00C80BB6" w14:paraId="24A35858" w14:textId="77777777" w:rsidTr="00C80BB6">
        <w:tblPrEx>
          <w:tblCellMar>
            <w:top w:w="28" w:type="dxa"/>
            <w:bottom w:w="28" w:type="dxa"/>
          </w:tblCellMar>
        </w:tblPrEx>
        <w:tc>
          <w:tcPr>
            <w:tcW w:w="1170" w:type="dxa"/>
            <w:tcMar>
              <w:top w:w="28" w:type="dxa"/>
              <w:bottom w:w="28" w:type="dxa"/>
            </w:tcMar>
          </w:tcPr>
          <w:p w14:paraId="29C1CA0B" w14:textId="77777777" w:rsidR="00C80BB6" w:rsidRDefault="00C80BB6" w:rsidP="00C80BB6">
            <w:pPr>
              <w:pStyle w:val="tabletext"/>
            </w:pPr>
          </w:p>
        </w:tc>
        <w:tc>
          <w:tcPr>
            <w:tcW w:w="900" w:type="dxa"/>
            <w:tcMar>
              <w:top w:w="28" w:type="dxa"/>
              <w:bottom w:w="28" w:type="dxa"/>
            </w:tcMar>
          </w:tcPr>
          <w:p w14:paraId="0A70D999" w14:textId="77777777" w:rsidR="00C80BB6" w:rsidRDefault="00C80BB6" w:rsidP="00C80BB6">
            <w:pPr>
              <w:pStyle w:val="tabletext"/>
            </w:pPr>
          </w:p>
        </w:tc>
        <w:tc>
          <w:tcPr>
            <w:tcW w:w="1080" w:type="dxa"/>
            <w:tcMar>
              <w:top w:w="28" w:type="dxa"/>
              <w:bottom w:w="28" w:type="dxa"/>
            </w:tcMar>
          </w:tcPr>
          <w:p w14:paraId="26586EA4" w14:textId="77777777" w:rsidR="00C80BB6" w:rsidRDefault="00C80BB6" w:rsidP="00C80BB6">
            <w:pPr>
              <w:pStyle w:val="tabletext"/>
            </w:pPr>
          </w:p>
        </w:tc>
        <w:tc>
          <w:tcPr>
            <w:tcW w:w="885" w:type="dxa"/>
            <w:tcMar>
              <w:top w:w="28" w:type="dxa"/>
              <w:bottom w:w="28" w:type="dxa"/>
            </w:tcMar>
          </w:tcPr>
          <w:p w14:paraId="29995BED" w14:textId="77777777" w:rsidR="00C80BB6" w:rsidRDefault="00C80BB6" w:rsidP="00C80BB6">
            <w:pPr>
              <w:pStyle w:val="tabletext"/>
            </w:pPr>
          </w:p>
        </w:tc>
        <w:tc>
          <w:tcPr>
            <w:tcW w:w="1009" w:type="dxa"/>
            <w:tcMar>
              <w:top w:w="28" w:type="dxa"/>
              <w:bottom w:w="28" w:type="dxa"/>
            </w:tcMar>
          </w:tcPr>
          <w:p w14:paraId="7B685E79" w14:textId="77777777" w:rsidR="00C80BB6" w:rsidRDefault="00C80BB6" w:rsidP="00C80BB6">
            <w:pPr>
              <w:pStyle w:val="tabletext"/>
            </w:pPr>
          </w:p>
        </w:tc>
        <w:tc>
          <w:tcPr>
            <w:tcW w:w="896" w:type="dxa"/>
            <w:tcMar>
              <w:top w:w="28" w:type="dxa"/>
              <w:bottom w:w="28" w:type="dxa"/>
            </w:tcMar>
            <w:vAlign w:val="bottom"/>
          </w:tcPr>
          <w:p w14:paraId="6DFD3DD1" w14:textId="55AE6D08" w:rsidR="00C80BB6" w:rsidRDefault="00C80BB6" w:rsidP="00C80BB6">
            <w:pPr>
              <w:pStyle w:val="tabletext"/>
            </w:pPr>
            <w:r w:rsidRPr="001D3057">
              <w:t>505.00</w:t>
            </w:r>
          </w:p>
        </w:tc>
        <w:tc>
          <w:tcPr>
            <w:tcW w:w="1122" w:type="dxa"/>
            <w:tcMar>
              <w:top w:w="28" w:type="dxa"/>
              <w:bottom w:w="28" w:type="dxa"/>
            </w:tcMar>
            <w:vAlign w:val="bottom"/>
          </w:tcPr>
          <w:p w14:paraId="2739707D" w14:textId="1F99A78C" w:rsidR="00C80BB6" w:rsidRDefault="00C80BB6" w:rsidP="00C80BB6">
            <w:pPr>
              <w:pStyle w:val="tabletext"/>
            </w:pPr>
            <w:r w:rsidRPr="001D3057">
              <w:t>12.11</w:t>
            </w:r>
          </w:p>
        </w:tc>
        <w:tc>
          <w:tcPr>
            <w:tcW w:w="1009" w:type="dxa"/>
            <w:tcMar>
              <w:top w:w="28" w:type="dxa"/>
              <w:bottom w:w="28" w:type="dxa"/>
            </w:tcMar>
            <w:vAlign w:val="bottom"/>
          </w:tcPr>
          <w:p w14:paraId="619D4519" w14:textId="64BD5EF4" w:rsidR="00C80BB6" w:rsidRDefault="00C80BB6" w:rsidP="00C80BB6">
            <w:pPr>
              <w:pStyle w:val="tabletext"/>
            </w:pPr>
            <w:r w:rsidRPr="001D3057">
              <w:t>0.1791</w:t>
            </w:r>
          </w:p>
        </w:tc>
        <w:tc>
          <w:tcPr>
            <w:tcW w:w="1009" w:type="dxa"/>
            <w:tcMar>
              <w:top w:w="28" w:type="dxa"/>
              <w:bottom w:w="28" w:type="dxa"/>
              <w:right w:w="0" w:type="dxa"/>
            </w:tcMar>
          </w:tcPr>
          <w:p w14:paraId="6970BA2E" w14:textId="4FF0A037" w:rsidR="00C80BB6" w:rsidRDefault="00C80BB6" w:rsidP="00C80BB6">
            <w:pPr>
              <w:pStyle w:val="tabletext"/>
            </w:pPr>
            <w:r w:rsidRPr="001D3057">
              <w:t>0.0047</w:t>
            </w:r>
          </w:p>
        </w:tc>
      </w:tr>
      <w:tr w:rsidR="00C80BB6" w14:paraId="7751AE5F" w14:textId="77777777" w:rsidTr="00C80BB6">
        <w:tblPrEx>
          <w:tblCellMar>
            <w:top w:w="28" w:type="dxa"/>
            <w:bottom w:w="28" w:type="dxa"/>
          </w:tblCellMar>
        </w:tblPrEx>
        <w:tc>
          <w:tcPr>
            <w:tcW w:w="1170" w:type="dxa"/>
            <w:tcMar>
              <w:top w:w="28" w:type="dxa"/>
              <w:bottom w:w="28" w:type="dxa"/>
            </w:tcMar>
          </w:tcPr>
          <w:p w14:paraId="2980F572" w14:textId="77777777" w:rsidR="00C80BB6" w:rsidRDefault="00C80BB6" w:rsidP="00C80BB6">
            <w:pPr>
              <w:pStyle w:val="tabletext"/>
            </w:pPr>
          </w:p>
        </w:tc>
        <w:tc>
          <w:tcPr>
            <w:tcW w:w="900" w:type="dxa"/>
            <w:tcMar>
              <w:top w:w="28" w:type="dxa"/>
              <w:bottom w:w="28" w:type="dxa"/>
            </w:tcMar>
          </w:tcPr>
          <w:p w14:paraId="5354E935" w14:textId="77777777" w:rsidR="00C80BB6" w:rsidRDefault="00C80BB6" w:rsidP="00C80BB6">
            <w:pPr>
              <w:pStyle w:val="tabletext"/>
            </w:pPr>
          </w:p>
        </w:tc>
        <w:tc>
          <w:tcPr>
            <w:tcW w:w="1080" w:type="dxa"/>
            <w:tcMar>
              <w:top w:w="28" w:type="dxa"/>
              <w:bottom w:w="28" w:type="dxa"/>
            </w:tcMar>
          </w:tcPr>
          <w:p w14:paraId="7B838B70" w14:textId="77777777" w:rsidR="00C80BB6" w:rsidRDefault="00C80BB6" w:rsidP="00C80BB6">
            <w:pPr>
              <w:pStyle w:val="tabletext"/>
            </w:pPr>
          </w:p>
        </w:tc>
        <w:tc>
          <w:tcPr>
            <w:tcW w:w="885" w:type="dxa"/>
            <w:tcMar>
              <w:top w:w="28" w:type="dxa"/>
              <w:bottom w:w="28" w:type="dxa"/>
            </w:tcMar>
          </w:tcPr>
          <w:p w14:paraId="00894B31" w14:textId="77777777" w:rsidR="00C80BB6" w:rsidRDefault="00C80BB6" w:rsidP="00C80BB6">
            <w:pPr>
              <w:pStyle w:val="tabletext"/>
            </w:pPr>
          </w:p>
        </w:tc>
        <w:tc>
          <w:tcPr>
            <w:tcW w:w="1009" w:type="dxa"/>
            <w:tcMar>
              <w:top w:w="28" w:type="dxa"/>
              <w:bottom w:w="28" w:type="dxa"/>
            </w:tcMar>
          </w:tcPr>
          <w:p w14:paraId="2E1641E3" w14:textId="77777777" w:rsidR="00C80BB6" w:rsidRDefault="00C80BB6" w:rsidP="00C80BB6">
            <w:pPr>
              <w:pStyle w:val="tabletext"/>
            </w:pPr>
          </w:p>
        </w:tc>
        <w:tc>
          <w:tcPr>
            <w:tcW w:w="896" w:type="dxa"/>
            <w:tcMar>
              <w:top w:w="28" w:type="dxa"/>
              <w:bottom w:w="28" w:type="dxa"/>
            </w:tcMar>
            <w:vAlign w:val="bottom"/>
          </w:tcPr>
          <w:p w14:paraId="26EA65F4" w14:textId="5D3F3532" w:rsidR="00C80BB6" w:rsidRDefault="00C80BB6" w:rsidP="00C80BB6">
            <w:pPr>
              <w:pStyle w:val="tabletext"/>
            </w:pPr>
            <w:r w:rsidRPr="001D3057">
              <w:t>510.00</w:t>
            </w:r>
          </w:p>
        </w:tc>
        <w:tc>
          <w:tcPr>
            <w:tcW w:w="1122" w:type="dxa"/>
            <w:tcMar>
              <w:top w:w="28" w:type="dxa"/>
              <w:bottom w:w="28" w:type="dxa"/>
            </w:tcMar>
            <w:vAlign w:val="bottom"/>
          </w:tcPr>
          <w:p w14:paraId="0956015F" w14:textId="5CE8A97C" w:rsidR="00C80BB6" w:rsidRDefault="00C80BB6" w:rsidP="00C80BB6">
            <w:pPr>
              <w:pStyle w:val="tabletext"/>
            </w:pPr>
            <w:r w:rsidRPr="001D3057">
              <w:t>12.31</w:t>
            </w:r>
          </w:p>
        </w:tc>
        <w:tc>
          <w:tcPr>
            <w:tcW w:w="1009" w:type="dxa"/>
            <w:tcMar>
              <w:top w:w="28" w:type="dxa"/>
              <w:bottom w:w="28" w:type="dxa"/>
            </w:tcMar>
            <w:vAlign w:val="bottom"/>
          </w:tcPr>
          <w:p w14:paraId="437F4C6D" w14:textId="64BAF095" w:rsidR="00C80BB6" w:rsidRDefault="00C80BB6" w:rsidP="00C80BB6">
            <w:pPr>
              <w:pStyle w:val="tabletext"/>
            </w:pPr>
            <w:r w:rsidRPr="001D3057">
              <w:t>0.1815</w:t>
            </w:r>
          </w:p>
        </w:tc>
        <w:tc>
          <w:tcPr>
            <w:tcW w:w="1009" w:type="dxa"/>
            <w:tcMar>
              <w:top w:w="28" w:type="dxa"/>
              <w:bottom w:w="28" w:type="dxa"/>
              <w:right w:w="0" w:type="dxa"/>
            </w:tcMar>
          </w:tcPr>
          <w:p w14:paraId="05A3C88E" w14:textId="72AC6B9A" w:rsidR="00C80BB6" w:rsidRDefault="00C80BB6" w:rsidP="00C80BB6">
            <w:pPr>
              <w:pStyle w:val="tabletext"/>
            </w:pPr>
            <w:r w:rsidRPr="001D3057">
              <w:t>0.0048</w:t>
            </w:r>
          </w:p>
        </w:tc>
      </w:tr>
      <w:tr w:rsidR="00C80BB6" w14:paraId="4410A1FF" w14:textId="77777777" w:rsidTr="00C80BB6">
        <w:tblPrEx>
          <w:tblCellMar>
            <w:top w:w="28" w:type="dxa"/>
            <w:bottom w:w="28" w:type="dxa"/>
          </w:tblCellMar>
        </w:tblPrEx>
        <w:tc>
          <w:tcPr>
            <w:tcW w:w="1170" w:type="dxa"/>
            <w:tcMar>
              <w:top w:w="28" w:type="dxa"/>
              <w:bottom w:w="28" w:type="dxa"/>
            </w:tcMar>
          </w:tcPr>
          <w:p w14:paraId="139B7AF6" w14:textId="77777777" w:rsidR="00C80BB6" w:rsidRDefault="00C80BB6" w:rsidP="00C80BB6">
            <w:pPr>
              <w:pStyle w:val="tabletext"/>
            </w:pPr>
          </w:p>
        </w:tc>
        <w:tc>
          <w:tcPr>
            <w:tcW w:w="900" w:type="dxa"/>
            <w:tcMar>
              <w:top w:w="28" w:type="dxa"/>
              <w:bottom w:w="28" w:type="dxa"/>
            </w:tcMar>
          </w:tcPr>
          <w:p w14:paraId="4EC8DA00" w14:textId="77777777" w:rsidR="00C80BB6" w:rsidRDefault="00C80BB6" w:rsidP="00C80BB6">
            <w:pPr>
              <w:pStyle w:val="tabletext"/>
            </w:pPr>
          </w:p>
        </w:tc>
        <w:tc>
          <w:tcPr>
            <w:tcW w:w="1080" w:type="dxa"/>
            <w:tcMar>
              <w:top w:w="28" w:type="dxa"/>
              <w:bottom w:w="28" w:type="dxa"/>
            </w:tcMar>
          </w:tcPr>
          <w:p w14:paraId="0A601968" w14:textId="77777777" w:rsidR="00C80BB6" w:rsidRDefault="00C80BB6" w:rsidP="00C80BB6">
            <w:pPr>
              <w:pStyle w:val="tabletext"/>
            </w:pPr>
          </w:p>
        </w:tc>
        <w:tc>
          <w:tcPr>
            <w:tcW w:w="885" w:type="dxa"/>
            <w:tcMar>
              <w:top w:w="28" w:type="dxa"/>
              <w:bottom w:w="28" w:type="dxa"/>
            </w:tcMar>
          </w:tcPr>
          <w:p w14:paraId="23BB515F" w14:textId="77777777" w:rsidR="00C80BB6" w:rsidRDefault="00C80BB6" w:rsidP="00C80BB6">
            <w:pPr>
              <w:pStyle w:val="tabletext"/>
            </w:pPr>
          </w:p>
        </w:tc>
        <w:tc>
          <w:tcPr>
            <w:tcW w:w="1009" w:type="dxa"/>
            <w:tcMar>
              <w:top w:w="28" w:type="dxa"/>
              <w:bottom w:w="28" w:type="dxa"/>
            </w:tcMar>
          </w:tcPr>
          <w:p w14:paraId="642D71E4" w14:textId="77777777" w:rsidR="00C80BB6" w:rsidRDefault="00C80BB6" w:rsidP="00C80BB6">
            <w:pPr>
              <w:pStyle w:val="tabletext"/>
            </w:pPr>
          </w:p>
        </w:tc>
        <w:tc>
          <w:tcPr>
            <w:tcW w:w="896" w:type="dxa"/>
            <w:tcMar>
              <w:top w:w="28" w:type="dxa"/>
              <w:bottom w:w="28" w:type="dxa"/>
            </w:tcMar>
            <w:vAlign w:val="bottom"/>
          </w:tcPr>
          <w:p w14:paraId="3E772380" w14:textId="5BA8ED3A" w:rsidR="00C80BB6" w:rsidRDefault="00C80BB6" w:rsidP="00C80BB6">
            <w:pPr>
              <w:pStyle w:val="tabletext"/>
            </w:pPr>
            <w:r w:rsidRPr="001D3057">
              <w:t>515.00</w:t>
            </w:r>
          </w:p>
        </w:tc>
        <w:tc>
          <w:tcPr>
            <w:tcW w:w="1122" w:type="dxa"/>
            <w:tcMar>
              <w:top w:w="28" w:type="dxa"/>
              <w:bottom w:w="28" w:type="dxa"/>
            </w:tcMar>
            <w:vAlign w:val="bottom"/>
          </w:tcPr>
          <w:p w14:paraId="7B99C003" w14:textId="7AA1B4B1" w:rsidR="00C80BB6" w:rsidRDefault="00C80BB6" w:rsidP="00C80BB6">
            <w:pPr>
              <w:pStyle w:val="tabletext"/>
            </w:pPr>
            <w:r w:rsidRPr="001D3057">
              <w:t>12.52</w:t>
            </w:r>
          </w:p>
        </w:tc>
        <w:tc>
          <w:tcPr>
            <w:tcW w:w="1009" w:type="dxa"/>
            <w:tcMar>
              <w:top w:w="28" w:type="dxa"/>
              <w:bottom w:w="28" w:type="dxa"/>
            </w:tcMar>
            <w:vAlign w:val="bottom"/>
          </w:tcPr>
          <w:p w14:paraId="54681D1D" w14:textId="289DD659" w:rsidR="00C80BB6" w:rsidRDefault="00C80BB6" w:rsidP="00C80BB6">
            <w:pPr>
              <w:pStyle w:val="tabletext"/>
            </w:pPr>
            <w:r w:rsidRPr="001D3057">
              <w:t>0.1840</w:t>
            </w:r>
          </w:p>
        </w:tc>
        <w:tc>
          <w:tcPr>
            <w:tcW w:w="1009" w:type="dxa"/>
            <w:tcMar>
              <w:top w:w="28" w:type="dxa"/>
              <w:bottom w:w="28" w:type="dxa"/>
              <w:right w:w="0" w:type="dxa"/>
            </w:tcMar>
          </w:tcPr>
          <w:p w14:paraId="3931BC46" w14:textId="4A34EB79" w:rsidR="00C80BB6" w:rsidRDefault="00C80BB6" w:rsidP="00C80BB6">
            <w:pPr>
              <w:pStyle w:val="tabletext"/>
            </w:pPr>
            <w:r w:rsidRPr="001D3057">
              <w:t>0.0049</w:t>
            </w:r>
          </w:p>
        </w:tc>
      </w:tr>
      <w:tr w:rsidR="00C80BB6" w14:paraId="42A0AF67" w14:textId="77777777" w:rsidTr="00C80BB6">
        <w:tblPrEx>
          <w:tblCellMar>
            <w:top w:w="28" w:type="dxa"/>
            <w:bottom w:w="28" w:type="dxa"/>
          </w:tblCellMar>
        </w:tblPrEx>
        <w:tc>
          <w:tcPr>
            <w:tcW w:w="1170" w:type="dxa"/>
            <w:tcMar>
              <w:top w:w="28" w:type="dxa"/>
              <w:bottom w:w="28" w:type="dxa"/>
            </w:tcMar>
          </w:tcPr>
          <w:p w14:paraId="4D2381F0" w14:textId="77777777" w:rsidR="00C80BB6" w:rsidRDefault="00C80BB6" w:rsidP="00C80BB6">
            <w:pPr>
              <w:pStyle w:val="tabletext"/>
            </w:pPr>
          </w:p>
        </w:tc>
        <w:tc>
          <w:tcPr>
            <w:tcW w:w="900" w:type="dxa"/>
            <w:tcMar>
              <w:top w:w="28" w:type="dxa"/>
              <w:bottom w:w="28" w:type="dxa"/>
            </w:tcMar>
          </w:tcPr>
          <w:p w14:paraId="663CA6E8" w14:textId="77777777" w:rsidR="00C80BB6" w:rsidRDefault="00C80BB6" w:rsidP="00C80BB6">
            <w:pPr>
              <w:pStyle w:val="tabletext"/>
            </w:pPr>
          </w:p>
        </w:tc>
        <w:tc>
          <w:tcPr>
            <w:tcW w:w="1080" w:type="dxa"/>
            <w:tcMar>
              <w:top w:w="28" w:type="dxa"/>
              <w:bottom w:w="28" w:type="dxa"/>
            </w:tcMar>
          </w:tcPr>
          <w:p w14:paraId="3FDC0080" w14:textId="77777777" w:rsidR="00C80BB6" w:rsidRDefault="00C80BB6" w:rsidP="00C80BB6">
            <w:pPr>
              <w:pStyle w:val="tabletext"/>
            </w:pPr>
          </w:p>
        </w:tc>
        <w:tc>
          <w:tcPr>
            <w:tcW w:w="885" w:type="dxa"/>
            <w:tcMar>
              <w:top w:w="28" w:type="dxa"/>
              <w:bottom w:w="28" w:type="dxa"/>
            </w:tcMar>
          </w:tcPr>
          <w:p w14:paraId="760C0FC1" w14:textId="77777777" w:rsidR="00C80BB6" w:rsidRDefault="00C80BB6" w:rsidP="00C80BB6">
            <w:pPr>
              <w:pStyle w:val="tabletext"/>
            </w:pPr>
          </w:p>
        </w:tc>
        <w:tc>
          <w:tcPr>
            <w:tcW w:w="1009" w:type="dxa"/>
            <w:tcMar>
              <w:top w:w="28" w:type="dxa"/>
              <w:bottom w:w="28" w:type="dxa"/>
            </w:tcMar>
          </w:tcPr>
          <w:p w14:paraId="47C55679" w14:textId="77777777" w:rsidR="00C80BB6" w:rsidRDefault="00C80BB6" w:rsidP="00C80BB6">
            <w:pPr>
              <w:pStyle w:val="tabletext"/>
            </w:pPr>
          </w:p>
        </w:tc>
        <w:tc>
          <w:tcPr>
            <w:tcW w:w="896" w:type="dxa"/>
            <w:tcMar>
              <w:top w:w="28" w:type="dxa"/>
              <w:bottom w:w="28" w:type="dxa"/>
            </w:tcMar>
            <w:vAlign w:val="bottom"/>
          </w:tcPr>
          <w:p w14:paraId="7893476E" w14:textId="6B3A644F" w:rsidR="00C80BB6" w:rsidRDefault="00C80BB6" w:rsidP="00C80BB6">
            <w:pPr>
              <w:pStyle w:val="tabletext"/>
            </w:pPr>
            <w:r w:rsidRPr="001D3057">
              <w:t>520.00</w:t>
            </w:r>
          </w:p>
        </w:tc>
        <w:tc>
          <w:tcPr>
            <w:tcW w:w="1122" w:type="dxa"/>
            <w:tcMar>
              <w:top w:w="28" w:type="dxa"/>
              <w:bottom w:w="28" w:type="dxa"/>
            </w:tcMar>
            <w:vAlign w:val="bottom"/>
          </w:tcPr>
          <w:p w14:paraId="4528413E" w14:textId="3A27255C" w:rsidR="00C80BB6" w:rsidRDefault="00C80BB6" w:rsidP="00C80BB6">
            <w:pPr>
              <w:pStyle w:val="tabletext"/>
            </w:pPr>
            <w:r w:rsidRPr="001D3057">
              <w:t>12.72</w:t>
            </w:r>
          </w:p>
        </w:tc>
        <w:tc>
          <w:tcPr>
            <w:tcW w:w="1009" w:type="dxa"/>
            <w:tcMar>
              <w:top w:w="28" w:type="dxa"/>
              <w:bottom w:w="28" w:type="dxa"/>
            </w:tcMar>
            <w:vAlign w:val="bottom"/>
          </w:tcPr>
          <w:p w14:paraId="345BD226" w14:textId="0AD0FB3D" w:rsidR="00C80BB6" w:rsidRDefault="00C80BB6" w:rsidP="00C80BB6">
            <w:pPr>
              <w:pStyle w:val="tabletext"/>
            </w:pPr>
            <w:r w:rsidRPr="001D3057">
              <w:t>0.1865</w:t>
            </w:r>
          </w:p>
        </w:tc>
        <w:tc>
          <w:tcPr>
            <w:tcW w:w="1009" w:type="dxa"/>
            <w:tcMar>
              <w:top w:w="28" w:type="dxa"/>
              <w:bottom w:w="28" w:type="dxa"/>
              <w:right w:w="0" w:type="dxa"/>
            </w:tcMar>
          </w:tcPr>
          <w:p w14:paraId="4199C17D" w14:textId="0E430B36" w:rsidR="00C80BB6" w:rsidRDefault="00C80BB6" w:rsidP="00C80BB6">
            <w:pPr>
              <w:pStyle w:val="tabletext"/>
            </w:pPr>
            <w:r w:rsidRPr="001D3057">
              <w:t>0.0050</w:t>
            </w:r>
          </w:p>
        </w:tc>
      </w:tr>
      <w:tr w:rsidR="00C80BB6" w14:paraId="7E1FF0DA" w14:textId="77777777" w:rsidTr="00C80BB6">
        <w:tblPrEx>
          <w:tblCellMar>
            <w:top w:w="28" w:type="dxa"/>
            <w:bottom w:w="28" w:type="dxa"/>
          </w:tblCellMar>
        </w:tblPrEx>
        <w:tc>
          <w:tcPr>
            <w:tcW w:w="1170" w:type="dxa"/>
            <w:tcMar>
              <w:top w:w="28" w:type="dxa"/>
              <w:bottom w:w="28" w:type="dxa"/>
            </w:tcMar>
          </w:tcPr>
          <w:p w14:paraId="2975D7D7" w14:textId="77777777" w:rsidR="00C80BB6" w:rsidRDefault="00C80BB6" w:rsidP="00C80BB6">
            <w:pPr>
              <w:pStyle w:val="tabletext"/>
            </w:pPr>
          </w:p>
        </w:tc>
        <w:tc>
          <w:tcPr>
            <w:tcW w:w="900" w:type="dxa"/>
            <w:tcMar>
              <w:top w:w="28" w:type="dxa"/>
              <w:bottom w:w="28" w:type="dxa"/>
            </w:tcMar>
          </w:tcPr>
          <w:p w14:paraId="28E60948" w14:textId="77777777" w:rsidR="00C80BB6" w:rsidRDefault="00C80BB6" w:rsidP="00C80BB6">
            <w:pPr>
              <w:pStyle w:val="tabletext"/>
            </w:pPr>
          </w:p>
        </w:tc>
        <w:tc>
          <w:tcPr>
            <w:tcW w:w="1080" w:type="dxa"/>
            <w:tcMar>
              <w:top w:w="28" w:type="dxa"/>
              <w:bottom w:w="28" w:type="dxa"/>
            </w:tcMar>
          </w:tcPr>
          <w:p w14:paraId="1BFECF26" w14:textId="77777777" w:rsidR="00C80BB6" w:rsidRDefault="00C80BB6" w:rsidP="00C80BB6">
            <w:pPr>
              <w:pStyle w:val="tabletext"/>
            </w:pPr>
          </w:p>
        </w:tc>
        <w:tc>
          <w:tcPr>
            <w:tcW w:w="885" w:type="dxa"/>
            <w:tcMar>
              <w:top w:w="28" w:type="dxa"/>
              <w:bottom w:w="28" w:type="dxa"/>
            </w:tcMar>
          </w:tcPr>
          <w:p w14:paraId="195D9CEE" w14:textId="77777777" w:rsidR="00C80BB6" w:rsidRDefault="00C80BB6" w:rsidP="00C80BB6">
            <w:pPr>
              <w:pStyle w:val="tabletext"/>
            </w:pPr>
          </w:p>
        </w:tc>
        <w:tc>
          <w:tcPr>
            <w:tcW w:w="1009" w:type="dxa"/>
            <w:tcMar>
              <w:top w:w="28" w:type="dxa"/>
              <w:bottom w:w="28" w:type="dxa"/>
            </w:tcMar>
          </w:tcPr>
          <w:p w14:paraId="375A0BD0" w14:textId="77777777" w:rsidR="00C80BB6" w:rsidRDefault="00C80BB6" w:rsidP="00C80BB6">
            <w:pPr>
              <w:pStyle w:val="tabletext"/>
            </w:pPr>
          </w:p>
        </w:tc>
        <w:tc>
          <w:tcPr>
            <w:tcW w:w="896" w:type="dxa"/>
            <w:tcMar>
              <w:top w:w="28" w:type="dxa"/>
              <w:bottom w:w="28" w:type="dxa"/>
            </w:tcMar>
            <w:vAlign w:val="bottom"/>
          </w:tcPr>
          <w:p w14:paraId="1483EAA1" w14:textId="3D11C500" w:rsidR="00C80BB6" w:rsidRDefault="00C80BB6" w:rsidP="00C80BB6">
            <w:pPr>
              <w:pStyle w:val="tabletext"/>
            </w:pPr>
            <w:r w:rsidRPr="001D3057">
              <w:t>525.00</w:t>
            </w:r>
          </w:p>
        </w:tc>
        <w:tc>
          <w:tcPr>
            <w:tcW w:w="1122" w:type="dxa"/>
            <w:tcMar>
              <w:top w:w="28" w:type="dxa"/>
              <w:bottom w:w="28" w:type="dxa"/>
            </w:tcMar>
            <w:vAlign w:val="bottom"/>
          </w:tcPr>
          <w:p w14:paraId="23CCE194" w14:textId="6DBF552F" w:rsidR="00C80BB6" w:rsidRDefault="00C80BB6" w:rsidP="00C80BB6">
            <w:pPr>
              <w:pStyle w:val="tabletext"/>
            </w:pPr>
            <w:r w:rsidRPr="001D3057">
              <w:t>12.94</w:t>
            </w:r>
          </w:p>
        </w:tc>
        <w:tc>
          <w:tcPr>
            <w:tcW w:w="1009" w:type="dxa"/>
            <w:tcMar>
              <w:top w:w="28" w:type="dxa"/>
              <w:bottom w:w="28" w:type="dxa"/>
            </w:tcMar>
            <w:vAlign w:val="bottom"/>
          </w:tcPr>
          <w:p w14:paraId="05F6C25C" w14:textId="6033D127" w:rsidR="00C80BB6" w:rsidRDefault="00C80BB6" w:rsidP="00C80BB6">
            <w:pPr>
              <w:pStyle w:val="tabletext"/>
            </w:pPr>
            <w:r w:rsidRPr="001D3057">
              <w:t>0.1890</w:t>
            </w:r>
          </w:p>
        </w:tc>
        <w:tc>
          <w:tcPr>
            <w:tcW w:w="1009" w:type="dxa"/>
            <w:tcMar>
              <w:top w:w="28" w:type="dxa"/>
              <w:bottom w:w="28" w:type="dxa"/>
              <w:right w:w="0" w:type="dxa"/>
            </w:tcMar>
          </w:tcPr>
          <w:p w14:paraId="668B03DC" w14:textId="3EEBA05B" w:rsidR="00C80BB6" w:rsidRDefault="00C80BB6" w:rsidP="00C80BB6">
            <w:pPr>
              <w:pStyle w:val="tabletext"/>
            </w:pPr>
            <w:r w:rsidRPr="001D3057">
              <w:t>0.0051</w:t>
            </w:r>
          </w:p>
        </w:tc>
      </w:tr>
      <w:tr w:rsidR="00C80BB6" w14:paraId="34D63414" w14:textId="77777777" w:rsidTr="00C80BB6">
        <w:tblPrEx>
          <w:tblCellMar>
            <w:top w:w="28" w:type="dxa"/>
            <w:bottom w:w="28" w:type="dxa"/>
          </w:tblCellMar>
        </w:tblPrEx>
        <w:tc>
          <w:tcPr>
            <w:tcW w:w="1170" w:type="dxa"/>
            <w:tcMar>
              <w:top w:w="28" w:type="dxa"/>
              <w:bottom w:w="28" w:type="dxa"/>
            </w:tcMar>
          </w:tcPr>
          <w:p w14:paraId="2A67C48C" w14:textId="77777777" w:rsidR="00C80BB6" w:rsidRDefault="00C80BB6" w:rsidP="00C80BB6">
            <w:pPr>
              <w:pStyle w:val="tabletext"/>
            </w:pPr>
          </w:p>
        </w:tc>
        <w:tc>
          <w:tcPr>
            <w:tcW w:w="900" w:type="dxa"/>
            <w:tcMar>
              <w:top w:w="28" w:type="dxa"/>
              <w:bottom w:w="28" w:type="dxa"/>
            </w:tcMar>
          </w:tcPr>
          <w:p w14:paraId="69EBF152" w14:textId="77777777" w:rsidR="00C80BB6" w:rsidRDefault="00C80BB6" w:rsidP="00C80BB6">
            <w:pPr>
              <w:pStyle w:val="tabletext"/>
            </w:pPr>
          </w:p>
        </w:tc>
        <w:tc>
          <w:tcPr>
            <w:tcW w:w="1080" w:type="dxa"/>
            <w:tcMar>
              <w:top w:w="28" w:type="dxa"/>
              <w:bottom w:w="28" w:type="dxa"/>
            </w:tcMar>
          </w:tcPr>
          <w:p w14:paraId="1B95B50D" w14:textId="77777777" w:rsidR="00C80BB6" w:rsidRDefault="00C80BB6" w:rsidP="00C80BB6">
            <w:pPr>
              <w:pStyle w:val="tabletext"/>
            </w:pPr>
          </w:p>
        </w:tc>
        <w:tc>
          <w:tcPr>
            <w:tcW w:w="885" w:type="dxa"/>
            <w:tcMar>
              <w:top w:w="28" w:type="dxa"/>
              <w:bottom w:w="28" w:type="dxa"/>
            </w:tcMar>
          </w:tcPr>
          <w:p w14:paraId="594F7A87" w14:textId="77777777" w:rsidR="00C80BB6" w:rsidRDefault="00C80BB6" w:rsidP="00C80BB6">
            <w:pPr>
              <w:pStyle w:val="tabletext"/>
            </w:pPr>
          </w:p>
        </w:tc>
        <w:tc>
          <w:tcPr>
            <w:tcW w:w="1009" w:type="dxa"/>
            <w:tcMar>
              <w:top w:w="28" w:type="dxa"/>
              <w:bottom w:w="28" w:type="dxa"/>
            </w:tcMar>
          </w:tcPr>
          <w:p w14:paraId="591C7FD5" w14:textId="77777777" w:rsidR="00C80BB6" w:rsidRDefault="00C80BB6" w:rsidP="00C80BB6">
            <w:pPr>
              <w:pStyle w:val="tabletext"/>
            </w:pPr>
          </w:p>
        </w:tc>
        <w:tc>
          <w:tcPr>
            <w:tcW w:w="896" w:type="dxa"/>
            <w:tcMar>
              <w:top w:w="28" w:type="dxa"/>
              <w:bottom w:w="28" w:type="dxa"/>
            </w:tcMar>
            <w:vAlign w:val="bottom"/>
          </w:tcPr>
          <w:p w14:paraId="3560F2B5" w14:textId="70739F11" w:rsidR="00C80BB6" w:rsidRDefault="00C80BB6" w:rsidP="00C80BB6">
            <w:pPr>
              <w:pStyle w:val="tabletext"/>
            </w:pPr>
            <w:r w:rsidRPr="001D3057">
              <w:t>530.00</w:t>
            </w:r>
          </w:p>
        </w:tc>
        <w:tc>
          <w:tcPr>
            <w:tcW w:w="1122" w:type="dxa"/>
            <w:tcMar>
              <w:top w:w="28" w:type="dxa"/>
              <w:bottom w:w="28" w:type="dxa"/>
            </w:tcMar>
            <w:vAlign w:val="bottom"/>
          </w:tcPr>
          <w:p w14:paraId="634BEBE8" w14:textId="1EAA517A" w:rsidR="00C80BB6" w:rsidRDefault="00C80BB6" w:rsidP="00C80BB6">
            <w:pPr>
              <w:pStyle w:val="tabletext"/>
            </w:pPr>
            <w:r w:rsidRPr="001D3057">
              <w:t>13.16</w:t>
            </w:r>
          </w:p>
        </w:tc>
        <w:tc>
          <w:tcPr>
            <w:tcW w:w="1009" w:type="dxa"/>
            <w:tcMar>
              <w:top w:w="28" w:type="dxa"/>
              <w:bottom w:w="28" w:type="dxa"/>
            </w:tcMar>
            <w:vAlign w:val="bottom"/>
          </w:tcPr>
          <w:p w14:paraId="72A62188" w14:textId="07048A5E" w:rsidR="00C80BB6" w:rsidRDefault="00C80BB6" w:rsidP="00C80BB6">
            <w:pPr>
              <w:pStyle w:val="tabletext"/>
            </w:pPr>
            <w:r w:rsidRPr="001D3057">
              <w:t>0.1916</w:t>
            </w:r>
          </w:p>
        </w:tc>
        <w:tc>
          <w:tcPr>
            <w:tcW w:w="1009" w:type="dxa"/>
            <w:tcMar>
              <w:top w:w="28" w:type="dxa"/>
              <w:bottom w:w="28" w:type="dxa"/>
              <w:right w:w="0" w:type="dxa"/>
            </w:tcMar>
          </w:tcPr>
          <w:p w14:paraId="6A616114" w14:textId="543CF1D8" w:rsidR="00C80BB6" w:rsidRDefault="00C80BB6" w:rsidP="00C80BB6">
            <w:pPr>
              <w:pStyle w:val="tabletext"/>
            </w:pPr>
            <w:r w:rsidRPr="001D3057">
              <w:t>0.0052</w:t>
            </w:r>
          </w:p>
        </w:tc>
      </w:tr>
      <w:tr w:rsidR="00C80BB6" w14:paraId="0BEAFD86" w14:textId="77777777" w:rsidTr="00C80BB6">
        <w:tblPrEx>
          <w:tblCellMar>
            <w:top w:w="28" w:type="dxa"/>
            <w:bottom w:w="28" w:type="dxa"/>
          </w:tblCellMar>
        </w:tblPrEx>
        <w:tc>
          <w:tcPr>
            <w:tcW w:w="1170" w:type="dxa"/>
            <w:tcMar>
              <w:top w:w="28" w:type="dxa"/>
              <w:bottom w:w="28" w:type="dxa"/>
            </w:tcMar>
          </w:tcPr>
          <w:p w14:paraId="1898A7C1" w14:textId="77777777" w:rsidR="00C80BB6" w:rsidRDefault="00C80BB6" w:rsidP="00C80BB6">
            <w:pPr>
              <w:pStyle w:val="tabletext"/>
            </w:pPr>
          </w:p>
        </w:tc>
        <w:tc>
          <w:tcPr>
            <w:tcW w:w="900" w:type="dxa"/>
            <w:tcMar>
              <w:top w:w="28" w:type="dxa"/>
              <w:bottom w:w="28" w:type="dxa"/>
            </w:tcMar>
          </w:tcPr>
          <w:p w14:paraId="33684B57" w14:textId="77777777" w:rsidR="00C80BB6" w:rsidRDefault="00C80BB6" w:rsidP="00C80BB6">
            <w:pPr>
              <w:pStyle w:val="tabletext"/>
            </w:pPr>
          </w:p>
        </w:tc>
        <w:tc>
          <w:tcPr>
            <w:tcW w:w="1080" w:type="dxa"/>
            <w:tcMar>
              <w:top w:w="28" w:type="dxa"/>
              <w:bottom w:w="28" w:type="dxa"/>
            </w:tcMar>
          </w:tcPr>
          <w:p w14:paraId="431F133C" w14:textId="77777777" w:rsidR="00C80BB6" w:rsidRDefault="00C80BB6" w:rsidP="00C80BB6">
            <w:pPr>
              <w:pStyle w:val="tabletext"/>
            </w:pPr>
          </w:p>
        </w:tc>
        <w:tc>
          <w:tcPr>
            <w:tcW w:w="885" w:type="dxa"/>
            <w:tcMar>
              <w:top w:w="28" w:type="dxa"/>
              <w:bottom w:w="28" w:type="dxa"/>
            </w:tcMar>
          </w:tcPr>
          <w:p w14:paraId="1A31BB57" w14:textId="77777777" w:rsidR="00C80BB6" w:rsidRDefault="00C80BB6" w:rsidP="00C80BB6">
            <w:pPr>
              <w:pStyle w:val="tabletext"/>
            </w:pPr>
          </w:p>
        </w:tc>
        <w:tc>
          <w:tcPr>
            <w:tcW w:w="1009" w:type="dxa"/>
            <w:tcMar>
              <w:top w:w="28" w:type="dxa"/>
              <w:bottom w:w="28" w:type="dxa"/>
            </w:tcMar>
          </w:tcPr>
          <w:p w14:paraId="00ECCA95" w14:textId="77777777" w:rsidR="00C80BB6" w:rsidRDefault="00C80BB6" w:rsidP="00C80BB6">
            <w:pPr>
              <w:pStyle w:val="tabletext"/>
            </w:pPr>
          </w:p>
        </w:tc>
        <w:tc>
          <w:tcPr>
            <w:tcW w:w="896" w:type="dxa"/>
            <w:tcMar>
              <w:top w:w="28" w:type="dxa"/>
              <w:bottom w:w="28" w:type="dxa"/>
            </w:tcMar>
            <w:vAlign w:val="bottom"/>
          </w:tcPr>
          <w:p w14:paraId="17245EAB" w14:textId="4116C010" w:rsidR="00C80BB6" w:rsidRDefault="00C80BB6" w:rsidP="00C80BB6">
            <w:pPr>
              <w:pStyle w:val="tabletext"/>
            </w:pPr>
            <w:r w:rsidRPr="001D3057">
              <w:t>535.00</w:t>
            </w:r>
          </w:p>
        </w:tc>
        <w:tc>
          <w:tcPr>
            <w:tcW w:w="1122" w:type="dxa"/>
            <w:tcMar>
              <w:top w:w="28" w:type="dxa"/>
              <w:bottom w:w="28" w:type="dxa"/>
            </w:tcMar>
            <w:vAlign w:val="bottom"/>
          </w:tcPr>
          <w:p w14:paraId="695083DC" w14:textId="20D3026D" w:rsidR="00C80BB6" w:rsidRDefault="00C80BB6" w:rsidP="00C80BB6">
            <w:pPr>
              <w:pStyle w:val="tabletext"/>
            </w:pPr>
            <w:r w:rsidRPr="001D3057">
              <w:t>13.38</w:t>
            </w:r>
          </w:p>
        </w:tc>
        <w:tc>
          <w:tcPr>
            <w:tcW w:w="1009" w:type="dxa"/>
            <w:tcMar>
              <w:top w:w="28" w:type="dxa"/>
              <w:bottom w:w="28" w:type="dxa"/>
            </w:tcMar>
            <w:vAlign w:val="bottom"/>
          </w:tcPr>
          <w:p w14:paraId="50DF8E09" w14:textId="5A10D68E" w:rsidR="00C80BB6" w:rsidRDefault="00C80BB6" w:rsidP="00C80BB6">
            <w:pPr>
              <w:pStyle w:val="tabletext"/>
            </w:pPr>
            <w:r w:rsidRPr="001D3057">
              <w:t>0.1942</w:t>
            </w:r>
          </w:p>
        </w:tc>
        <w:tc>
          <w:tcPr>
            <w:tcW w:w="1009" w:type="dxa"/>
            <w:tcMar>
              <w:top w:w="28" w:type="dxa"/>
              <w:bottom w:w="28" w:type="dxa"/>
              <w:right w:w="0" w:type="dxa"/>
            </w:tcMar>
          </w:tcPr>
          <w:p w14:paraId="2B58E236" w14:textId="5303DFF3" w:rsidR="00C80BB6" w:rsidRDefault="00C80BB6" w:rsidP="00C80BB6">
            <w:pPr>
              <w:pStyle w:val="tabletext"/>
            </w:pPr>
            <w:r w:rsidRPr="001D3057">
              <w:t>0.0054</w:t>
            </w:r>
          </w:p>
        </w:tc>
      </w:tr>
      <w:tr w:rsidR="00C80BB6" w14:paraId="473DE1FE" w14:textId="77777777" w:rsidTr="00C80BB6">
        <w:tblPrEx>
          <w:tblCellMar>
            <w:top w:w="28" w:type="dxa"/>
            <w:bottom w:w="28" w:type="dxa"/>
          </w:tblCellMar>
        </w:tblPrEx>
        <w:tc>
          <w:tcPr>
            <w:tcW w:w="1170" w:type="dxa"/>
            <w:tcMar>
              <w:top w:w="28" w:type="dxa"/>
              <w:bottom w:w="28" w:type="dxa"/>
            </w:tcMar>
          </w:tcPr>
          <w:p w14:paraId="510CB13B" w14:textId="77777777" w:rsidR="00C80BB6" w:rsidRDefault="00C80BB6" w:rsidP="00C80BB6">
            <w:pPr>
              <w:pStyle w:val="tabletext"/>
            </w:pPr>
          </w:p>
        </w:tc>
        <w:tc>
          <w:tcPr>
            <w:tcW w:w="900" w:type="dxa"/>
            <w:tcMar>
              <w:top w:w="28" w:type="dxa"/>
              <w:bottom w:w="28" w:type="dxa"/>
            </w:tcMar>
          </w:tcPr>
          <w:p w14:paraId="6EF7FD12" w14:textId="77777777" w:rsidR="00C80BB6" w:rsidRDefault="00C80BB6" w:rsidP="00C80BB6">
            <w:pPr>
              <w:pStyle w:val="tabletext"/>
            </w:pPr>
          </w:p>
        </w:tc>
        <w:tc>
          <w:tcPr>
            <w:tcW w:w="1080" w:type="dxa"/>
            <w:tcMar>
              <w:top w:w="28" w:type="dxa"/>
              <w:bottom w:w="28" w:type="dxa"/>
            </w:tcMar>
          </w:tcPr>
          <w:p w14:paraId="3AB4972C" w14:textId="77777777" w:rsidR="00C80BB6" w:rsidRDefault="00C80BB6" w:rsidP="00C80BB6">
            <w:pPr>
              <w:pStyle w:val="tabletext"/>
            </w:pPr>
          </w:p>
        </w:tc>
        <w:tc>
          <w:tcPr>
            <w:tcW w:w="885" w:type="dxa"/>
            <w:tcMar>
              <w:top w:w="28" w:type="dxa"/>
              <w:bottom w:w="28" w:type="dxa"/>
            </w:tcMar>
          </w:tcPr>
          <w:p w14:paraId="3D1841BC" w14:textId="77777777" w:rsidR="00C80BB6" w:rsidRDefault="00C80BB6" w:rsidP="00C80BB6">
            <w:pPr>
              <w:pStyle w:val="tabletext"/>
            </w:pPr>
          </w:p>
        </w:tc>
        <w:tc>
          <w:tcPr>
            <w:tcW w:w="1009" w:type="dxa"/>
            <w:tcMar>
              <w:top w:w="28" w:type="dxa"/>
              <w:bottom w:w="28" w:type="dxa"/>
            </w:tcMar>
          </w:tcPr>
          <w:p w14:paraId="669E9F76" w14:textId="77777777" w:rsidR="00C80BB6" w:rsidRDefault="00C80BB6" w:rsidP="00C80BB6">
            <w:pPr>
              <w:pStyle w:val="tabletext"/>
            </w:pPr>
          </w:p>
        </w:tc>
        <w:tc>
          <w:tcPr>
            <w:tcW w:w="896" w:type="dxa"/>
            <w:tcMar>
              <w:top w:w="28" w:type="dxa"/>
              <w:bottom w:w="28" w:type="dxa"/>
            </w:tcMar>
            <w:vAlign w:val="bottom"/>
          </w:tcPr>
          <w:p w14:paraId="6E586DB9" w14:textId="56B3495D" w:rsidR="00C80BB6" w:rsidRDefault="00C80BB6" w:rsidP="00C80BB6">
            <w:pPr>
              <w:pStyle w:val="tabletext"/>
            </w:pPr>
            <w:r w:rsidRPr="001D3057">
              <w:t>540.00</w:t>
            </w:r>
          </w:p>
        </w:tc>
        <w:tc>
          <w:tcPr>
            <w:tcW w:w="1122" w:type="dxa"/>
            <w:tcMar>
              <w:top w:w="28" w:type="dxa"/>
              <w:bottom w:w="28" w:type="dxa"/>
            </w:tcMar>
            <w:vAlign w:val="bottom"/>
          </w:tcPr>
          <w:p w14:paraId="517635B6" w14:textId="371257B1" w:rsidR="00C80BB6" w:rsidRDefault="00C80BB6" w:rsidP="00C80BB6">
            <w:pPr>
              <w:pStyle w:val="tabletext"/>
            </w:pPr>
            <w:r w:rsidRPr="001D3057">
              <w:t>13.61</w:t>
            </w:r>
          </w:p>
        </w:tc>
        <w:tc>
          <w:tcPr>
            <w:tcW w:w="1009" w:type="dxa"/>
            <w:tcMar>
              <w:top w:w="28" w:type="dxa"/>
              <w:bottom w:w="28" w:type="dxa"/>
            </w:tcMar>
            <w:vAlign w:val="bottom"/>
          </w:tcPr>
          <w:p w14:paraId="3EF76959" w14:textId="55BAF226" w:rsidR="00C80BB6" w:rsidRDefault="00C80BB6" w:rsidP="00C80BB6">
            <w:pPr>
              <w:pStyle w:val="tabletext"/>
            </w:pPr>
            <w:r w:rsidRPr="001D3057">
              <w:t>0.1969</w:t>
            </w:r>
          </w:p>
        </w:tc>
        <w:tc>
          <w:tcPr>
            <w:tcW w:w="1009" w:type="dxa"/>
            <w:tcMar>
              <w:top w:w="28" w:type="dxa"/>
              <w:bottom w:w="28" w:type="dxa"/>
              <w:right w:w="0" w:type="dxa"/>
            </w:tcMar>
          </w:tcPr>
          <w:p w14:paraId="34915A31" w14:textId="7FE87544" w:rsidR="00C80BB6" w:rsidRDefault="00C80BB6" w:rsidP="00C80BB6">
            <w:pPr>
              <w:pStyle w:val="tabletext"/>
            </w:pPr>
            <w:r w:rsidRPr="001D3057">
              <w:t>0.0055</w:t>
            </w:r>
          </w:p>
        </w:tc>
      </w:tr>
      <w:tr w:rsidR="00C80BB6" w14:paraId="5B138ED6" w14:textId="77777777" w:rsidTr="00C80BB6">
        <w:tblPrEx>
          <w:tblCellMar>
            <w:top w:w="28" w:type="dxa"/>
            <w:bottom w:w="28" w:type="dxa"/>
          </w:tblCellMar>
        </w:tblPrEx>
        <w:tc>
          <w:tcPr>
            <w:tcW w:w="1170" w:type="dxa"/>
            <w:tcMar>
              <w:top w:w="28" w:type="dxa"/>
              <w:bottom w:w="28" w:type="dxa"/>
            </w:tcMar>
          </w:tcPr>
          <w:p w14:paraId="2C139F19" w14:textId="77777777" w:rsidR="00C80BB6" w:rsidRDefault="00C80BB6" w:rsidP="00C80BB6">
            <w:pPr>
              <w:pStyle w:val="tabletext"/>
            </w:pPr>
          </w:p>
        </w:tc>
        <w:tc>
          <w:tcPr>
            <w:tcW w:w="900" w:type="dxa"/>
            <w:tcMar>
              <w:top w:w="28" w:type="dxa"/>
              <w:bottom w:w="28" w:type="dxa"/>
            </w:tcMar>
          </w:tcPr>
          <w:p w14:paraId="07CB430C" w14:textId="77777777" w:rsidR="00C80BB6" w:rsidRDefault="00C80BB6" w:rsidP="00C80BB6">
            <w:pPr>
              <w:pStyle w:val="tabletext"/>
            </w:pPr>
          </w:p>
        </w:tc>
        <w:tc>
          <w:tcPr>
            <w:tcW w:w="1080" w:type="dxa"/>
            <w:tcMar>
              <w:top w:w="28" w:type="dxa"/>
              <w:bottom w:w="28" w:type="dxa"/>
            </w:tcMar>
          </w:tcPr>
          <w:p w14:paraId="1BD7E958" w14:textId="77777777" w:rsidR="00C80BB6" w:rsidRDefault="00C80BB6" w:rsidP="00C80BB6">
            <w:pPr>
              <w:pStyle w:val="tabletext"/>
            </w:pPr>
          </w:p>
        </w:tc>
        <w:tc>
          <w:tcPr>
            <w:tcW w:w="885" w:type="dxa"/>
            <w:tcMar>
              <w:top w:w="28" w:type="dxa"/>
              <w:bottom w:w="28" w:type="dxa"/>
            </w:tcMar>
          </w:tcPr>
          <w:p w14:paraId="451FA178" w14:textId="77777777" w:rsidR="00C80BB6" w:rsidRDefault="00C80BB6" w:rsidP="00C80BB6">
            <w:pPr>
              <w:pStyle w:val="tabletext"/>
            </w:pPr>
          </w:p>
        </w:tc>
        <w:tc>
          <w:tcPr>
            <w:tcW w:w="1009" w:type="dxa"/>
            <w:tcMar>
              <w:top w:w="28" w:type="dxa"/>
              <w:bottom w:w="28" w:type="dxa"/>
            </w:tcMar>
          </w:tcPr>
          <w:p w14:paraId="698263E4" w14:textId="77777777" w:rsidR="00C80BB6" w:rsidRDefault="00C80BB6" w:rsidP="00C80BB6">
            <w:pPr>
              <w:pStyle w:val="tabletext"/>
            </w:pPr>
          </w:p>
        </w:tc>
        <w:tc>
          <w:tcPr>
            <w:tcW w:w="896" w:type="dxa"/>
            <w:tcMar>
              <w:top w:w="28" w:type="dxa"/>
              <w:bottom w:w="28" w:type="dxa"/>
            </w:tcMar>
            <w:vAlign w:val="bottom"/>
          </w:tcPr>
          <w:p w14:paraId="4A3EFFDD" w14:textId="13E7AD43" w:rsidR="00C80BB6" w:rsidRDefault="00C80BB6" w:rsidP="00C80BB6">
            <w:pPr>
              <w:pStyle w:val="tabletext"/>
            </w:pPr>
            <w:r w:rsidRPr="001D3057">
              <w:t>545.00</w:t>
            </w:r>
          </w:p>
        </w:tc>
        <w:tc>
          <w:tcPr>
            <w:tcW w:w="1122" w:type="dxa"/>
            <w:tcMar>
              <w:top w:w="28" w:type="dxa"/>
              <w:bottom w:w="28" w:type="dxa"/>
            </w:tcMar>
            <w:vAlign w:val="bottom"/>
          </w:tcPr>
          <w:p w14:paraId="6DEA998C" w14:textId="39EEAB0C" w:rsidR="00C80BB6" w:rsidRDefault="00C80BB6" w:rsidP="00C80BB6">
            <w:pPr>
              <w:pStyle w:val="tabletext"/>
            </w:pPr>
            <w:r w:rsidRPr="001D3057">
              <w:t>13.84</w:t>
            </w:r>
          </w:p>
        </w:tc>
        <w:tc>
          <w:tcPr>
            <w:tcW w:w="1009" w:type="dxa"/>
            <w:tcMar>
              <w:top w:w="28" w:type="dxa"/>
              <w:bottom w:w="28" w:type="dxa"/>
            </w:tcMar>
            <w:vAlign w:val="bottom"/>
          </w:tcPr>
          <w:p w14:paraId="5C118F03" w14:textId="1424BEAF" w:rsidR="00C80BB6" w:rsidRDefault="00C80BB6" w:rsidP="00C80BB6">
            <w:pPr>
              <w:pStyle w:val="tabletext"/>
            </w:pPr>
            <w:r w:rsidRPr="001D3057">
              <w:t>0.1996</w:t>
            </w:r>
          </w:p>
        </w:tc>
        <w:tc>
          <w:tcPr>
            <w:tcW w:w="1009" w:type="dxa"/>
            <w:tcMar>
              <w:top w:w="28" w:type="dxa"/>
              <w:bottom w:w="28" w:type="dxa"/>
              <w:right w:w="0" w:type="dxa"/>
            </w:tcMar>
          </w:tcPr>
          <w:p w14:paraId="28A8495F" w14:textId="60B3F273" w:rsidR="00C80BB6" w:rsidRDefault="00C80BB6" w:rsidP="00C80BB6">
            <w:pPr>
              <w:pStyle w:val="tabletext"/>
            </w:pPr>
            <w:r w:rsidRPr="001D3057">
              <w:t>0.0056</w:t>
            </w:r>
          </w:p>
        </w:tc>
      </w:tr>
      <w:tr w:rsidR="00C80BB6" w14:paraId="551560B9" w14:textId="77777777" w:rsidTr="00C80BB6">
        <w:tblPrEx>
          <w:tblCellMar>
            <w:top w:w="28" w:type="dxa"/>
            <w:bottom w:w="28" w:type="dxa"/>
          </w:tblCellMar>
        </w:tblPrEx>
        <w:tc>
          <w:tcPr>
            <w:tcW w:w="1170" w:type="dxa"/>
            <w:tcMar>
              <w:top w:w="28" w:type="dxa"/>
              <w:bottom w:w="28" w:type="dxa"/>
            </w:tcMar>
          </w:tcPr>
          <w:p w14:paraId="185B92F8" w14:textId="77777777" w:rsidR="00C80BB6" w:rsidRDefault="00C80BB6" w:rsidP="00C80BB6">
            <w:pPr>
              <w:pStyle w:val="tabletext"/>
            </w:pPr>
          </w:p>
        </w:tc>
        <w:tc>
          <w:tcPr>
            <w:tcW w:w="900" w:type="dxa"/>
            <w:tcMar>
              <w:top w:w="28" w:type="dxa"/>
              <w:bottom w:w="28" w:type="dxa"/>
            </w:tcMar>
          </w:tcPr>
          <w:p w14:paraId="0C21E4CD" w14:textId="77777777" w:rsidR="00C80BB6" w:rsidRDefault="00C80BB6" w:rsidP="00C80BB6">
            <w:pPr>
              <w:pStyle w:val="tabletext"/>
            </w:pPr>
          </w:p>
        </w:tc>
        <w:tc>
          <w:tcPr>
            <w:tcW w:w="1080" w:type="dxa"/>
            <w:tcMar>
              <w:top w:w="28" w:type="dxa"/>
              <w:bottom w:w="28" w:type="dxa"/>
            </w:tcMar>
          </w:tcPr>
          <w:p w14:paraId="0B534280" w14:textId="77777777" w:rsidR="00C80BB6" w:rsidRDefault="00C80BB6" w:rsidP="00C80BB6">
            <w:pPr>
              <w:pStyle w:val="tabletext"/>
            </w:pPr>
          </w:p>
        </w:tc>
        <w:tc>
          <w:tcPr>
            <w:tcW w:w="885" w:type="dxa"/>
            <w:tcMar>
              <w:top w:w="28" w:type="dxa"/>
              <w:bottom w:w="28" w:type="dxa"/>
            </w:tcMar>
          </w:tcPr>
          <w:p w14:paraId="142ADA8E" w14:textId="77777777" w:rsidR="00C80BB6" w:rsidRDefault="00C80BB6" w:rsidP="00C80BB6">
            <w:pPr>
              <w:pStyle w:val="tabletext"/>
            </w:pPr>
          </w:p>
        </w:tc>
        <w:tc>
          <w:tcPr>
            <w:tcW w:w="1009" w:type="dxa"/>
            <w:tcMar>
              <w:top w:w="28" w:type="dxa"/>
              <w:bottom w:w="28" w:type="dxa"/>
            </w:tcMar>
          </w:tcPr>
          <w:p w14:paraId="4B0F39F3" w14:textId="77777777" w:rsidR="00C80BB6" w:rsidRDefault="00C80BB6" w:rsidP="00C80BB6">
            <w:pPr>
              <w:pStyle w:val="tabletext"/>
            </w:pPr>
          </w:p>
        </w:tc>
        <w:tc>
          <w:tcPr>
            <w:tcW w:w="896" w:type="dxa"/>
            <w:tcMar>
              <w:top w:w="28" w:type="dxa"/>
              <w:bottom w:w="28" w:type="dxa"/>
            </w:tcMar>
            <w:vAlign w:val="bottom"/>
          </w:tcPr>
          <w:p w14:paraId="222EFA3E" w14:textId="72690C6D" w:rsidR="00C80BB6" w:rsidRDefault="00C80BB6" w:rsidP="00C80BB6">
            <w:pPr>
              <w:pStyle w:val="tabletext"/>
            </w:pPr>
            <w:r w:rsidRPr="001D3057">
              <w:t>550.00</w:t>
            </w:r>
          </w:p>
        </w:tc>
        <w:tc>
          <w:tcPr>
            <w:tcW w:w="1122" w:type="dxa"/>
            <w:tcMar>
              <w:top w:w="28" w:type="dxa"/>
              <w:bottom w:w="28" w:type="dxa"/>
            </w:tcMar>
            <w:vAlign w:val="bottom"/>
          </w:tcPr>
          <w:p w14:paraId="7F42E3A0" w14:textId="430EABF5" w:rsidR="00C80BB6" w:rsidRDefault="00C80BB6" w:rsidP="00C80BB6">
            <w:pPr>
              <w:pStyle w:val="tabletext"/>
            </w:pPr>
            <w:r w:rsidRPr="001D3057">
              <w:t>14.08</w:t>
            </w:r>
          </w:p>
        </w:tc>
        <w:tc>
          <w:tcPr>
            <w:tcW w:w="1009" w:type="dxa"/>
            <w:tcMar>
              <w:top w:w="28" w:type="dxa"/>
              <w:bottom w:w="28" w:type="dxa"/>
            </w:tcMar>
            <w:vAlign w:val="bottom"/>
          </w:tcPr>
          <w:p w14:paraId="44237FCA" w14:textId="24E7A14F" w:rsidR="00C80BB6" w:rsidRDefault="00C80BB6" w:rsidP="00C80BB6">
            <w:pPr>
              <w:pStyle w:val="tabletext"/>
            </w:pPr>
            <w:r w:rsidRPr="001D3057">
              <w:t>0.2023</w:t>
            </w:r>
          </w:p>
        </w:tc>
        <w:tc>
          <w:tcPr>
            <w:tcW w:w="1009" w:type="dxa"/>
            <w:tcMar>
              <w:top w:w="28" w:type="dxa"/>
              <w:bottom w:w="28" w:type="dxa"/>
              <w:right w:w="0" w:type="dxa"/>
            </w:tcMar>
          </w:tcPr>
          <w:p w14:paraId="20EA3C3B" w14:textId="65241C3A" w:rsidR="00C80BB6" w:rsidRDefault="00C80BB6" w:rsidP="00C80BB6">
            <w:pPr>
              <w:pStyle w:val="tabletext"/>
            </w:pPr>
            <w:r w:rsidRPr="001D3057">
              <w:t>0.0057</w:t>
            </w:r>
          </w:p>
        </w:tc>
      </w:tr>
      <w:tr w:rsidR="00C80BB6" w14:paraId="3C81A735" w14:textId="77777777" w:rsidTr="00C80BB6">
        <w:tblPrEx>
          <w:tblCellMar>
            <w:top w:w="28" w:type="dxa"/>
            <w:bottom w:w="28" w:type="dxa"/>
          </w:tblCellMar>
        </w:tblPrEx>
        <w:tc>
          <w:tcPr>
            <w:tcW w:w="1170" w:type="dxa"/>
            <w:tcMar>
              <w:top w:w="28" w:type="dxa"/>
              <w:bottom w:w="28" w:type="dxa"/>
            </w:tcMar>
          </w:tcPr>
          <w:p w14:paraId="302C8960" w14:textId="77777777" w:rsidR="00C80BB6" w:rsidRDefault="00C80BB6" w:rsidP="00C80BB6">
            <w:pPr>
              <w:pStyle w:val="tabletext"/>
            </w:pPr>
          </w:p>
        </w:tc>
        <w:tc>
          <w:tcPr>
            <w:tcW w:w="900" w:type="dxa"/>
            <w:tcMar>
              <w:top w:w="28" w:type="dxa"/>
              <w:bottom w:w="28" w:type="dxa"/>
            </w:tcMar>
          </w:tcPr>
          <w:p w14:paraId="379EFE7E" w14:textId="77777777" w:rsidR="00C80BB6" w:rsidRDefault="00C80BB6" w:rsidP="00C80BB6">
            <w:pPr>
              <w:pStyle w:val="tabletext"/>
            </w:pPr>
          </w:p>
        </w:tc>
        <w:tc>
          <w:tcPr>
            <w:tcW w:w="1080" w:type="dxa"/>
            <w:tcMar>
              <w:top w:w="28" w:type="dxa"/>
              <w:bottom w:w="28" w:type="dxa"/>
            </w:tcMar>
          </w:tcPr>
          <w:p w14:paraId="699600B6" w14:textId="77777777" w:rsidR="00C80BB6" w:rsidRDefault="00C80BB6" w:rsidP="00C80BB6">
            <w:pPr>
              <w:pStyle w:val="tabletext"/>
            </w:pPr>
          </w:p>
        </w:tc>
        <w:tc>
          <w:tcPr>
            <w:tcW w:w="885" w:type="dxa"/>
            <w:tcMar>
              <w:top w:w="28" w:type="dxa"/>
              <w:bottom w:w="28" w:type="dxa"/>
            </w:tcMar>
          </w:tcPr>
          <w:p w14:paraId="3AA63742" w14:textId="77777777" w:rsidR="00C80BB6" w:rsidRDefault="00C80BB6" w:rsidP="00C80BB6">
            <w:pPr>
              <w:pStyle w:val="tabletext"/>
            </w:pPr>
          </w:p>
        </w:tc>
        <w:tc>
          <w:tcPr>
            <w:tcW w:w="1009" w:type="dxa"/>
            <w:tcMar>
              <w:top w:w="28" w:type="dxa"/>
              <w:bottom w:w="28" w:type="dxa"/>
            </w:tcMar>
          </w:tcPr>
          <w:p w14:paraId="15A2C375" w14:textId="77777777" w:rsidR="00C80BB6" w:rsidRDefault="00C80BB6" w:rsidP="00C80BB6">
            <w:pPr>
              <w:pStyle w:val="tabletext"/>
            </w:pPr>
          </w:p>
        </w:tc>
        <w:tc>
          <w:tcPr>
            <w:tcW w:w="896" w:type="dxa"/>
            <w:tcMar>
              <w:top w:w="28" w:type="dxa"/>
              <w:bottom w:w="28" w:type="dxa"/>
            </w:tcMar>
            <w:vAlign w:val="bottom"/>
          </w:tcPr>
          <w:p w14:paraId="2031293C" w14:textId="355BD6AE" w:rsidR="00C80BB6" w:rsidRDefault="00C80BB6" w:rsidP="00C80BB6">
            <w:pPr>
              <w:pStyle w:val="tabletext"/>
            </w:pPr>
            <w:r w:rsidRPr="001D3057">
              <w:t>555.00</w:t>
            </w:r>
          </w:p>
        </w:tc>
        <w:tc>
          <w:tcPr>
            <w:tcW w:w="1122" w:type="dxa"/>
            <w:tcMar>
              <w:top w:w="28" w:type="dxa"/>
              <w:bottom w:w="28" w:type="dxa"/>
            </w:tcMar>
            <w:vAlign w:val="bottom"/>
          </w:tcPr>
          <w:p w14:paraId="1907B273" w14:textId="1F47A37C" w:rsidR="00C80BB6" w:rsidRDefault="00C80BB6" w:rsidP="00C80BB6">
            <w:pPr>
              <w:pStyle w:val="tabletext"/>
            </w:pPr>
            <w:r w:rsidRPr="001D3057">
              <w:t>14.32</w:t>
            </w:r>
          </w:p>
        </w:tc>
        <w:tc>
          <w:tcPr>
            <w:tcW w:w="1009" w:type="dxa"/>
            <w:tcMar>
              <w:top w:w="28" w:type="dxa"/>
              <w:bottom w:w="28" w:type="dxa"/>
            </w:tcMar>
            <w:vAlign w:val="bottom"/>
          </w:tcPr>
          <w:p w14:paraId="57559C79" w14:textId="1A579076" w:rsidR="00C80BB6" w:rsidRDefault="00C80BB6" w:rsidP="00C80BB6">
            <w:pPr>
              <w:pStyle w:val="tabletext"/>
            </w:pPr>
            <w:r w:rsidRPr="001D3057">
              <w:t>0.2051</w:t>
            </w:r>
          </w:p>
        </w:tc>
        <w:tc>
          <w:tcPr>
            <w:tcW w:w="1009" w:type="dxa"/>
            <w:tcMar>
              <w:top w:w="28" w:type="dxa"/>
              <w:bottom w:w="28" w:type="dxa"/>
              <w:right w:w="0" w:type="dxa"/>
            </w:tcMar>
          </w:tcPr>
          <w:p w14:paraId="0A60BEBA" w14:textId="2C4DAC20" w:rsidR="00C80BB6" w:rsidRDefault="00C80BB6" w:rsidP="00C80BB6">
            <w:pPr>
              <w:pStyle w:val="tabletext"/>
            </w:pPr>
            <w:r w:rsidRPr="001D3057">
              <w:t>0.0058</w:t>
            </w:r>
          </w:p>
        </w:tc>
      </w:tr>
      <w:tr w:rsidR="00C80BB6" w14:paraId="161A2AFF" w14:textId="77777777" w:rsidTr="00C80BB6">
        <w:tblPrEx>
          <w:tblCellMar>
            <w:top w:w="28" w:type="dxa"/>
            <w:bottom w:w="28" w:type="dxa"/>
          </w:tblCellMar>
        </w:tblPrEx>
        <w:tc>
          <w:tcPr>
            <w:tcW w:w="1170" w:type="dxa"/>
            <w:tcMar>
              <w:top w:w="28" w:type="dxa"/>
              <w:bottom w:w="28" w:type="dxa"/>
            </w:tcMar>
          </w:tcPr>
          <w:p w14:paraId="54F87A96" w14:textId="77777777" w:rsidR="00C80BB6" w:rsidRDefault="00C80BB6" w:rsidP="00C80BB6">
            <w:pPr>
              <w:pStyle w:val="tabletext"/>
            </w:pPr>
          </w:p>
        </w:tc>
        <w:tc>
          <w:tcPr>
            <w:tcW w:w="900" w:type="dxa"/>
            <w:tcMar>
              <w:top w:w="28" w:type="dxa"/>
              <w:bottom w:w="28" w:type="dxa"/>
            </w:tcMar>
          </w:tcPr>
          <w:p w14:paraId="5B83C0A1" w14:textId="77777777" w:rsidR="00C80BB6" w:rsidRDefault="00C80BB6" w:rsidP="00C80BB6">
            <w:pPr>
              <w:pStyle w:val="tabletext"/>
            </w:pPr>
          </w:p>
        </w:tc>
        <w:tc>
          <w:tcPr>
            <w:tcW w:w="1080" w:type="dxa"/>
            <w:tcMar>
              <w:top w:w="28" w:type="dxa"/>
              <w:bottom w:w="28" w:type="dxa"/>
            </w:tcMar>
          </w:tcPr>
          <w:p w14:paraId="6881CF28" w14:textId="77777777" w:rsidR="00C80BB6" w:rsidRDefault="00C80BB6" w:rsidP="00C80BB6">
            <w:pPr>
              <w:pStyle w:val="tabletext"/>
            </w:pPr>
          </w:p>
        </w:tc>
        <w:tc>
          <w:tcPr>
            <w:tcW w:w="885" w:type="dxa"/>
            <w:tcMar>
              <w:top w:w="28" w:type="dxa"/>
              <w:bottom w:w="28" w:type="dxa"/>
            </w:tcMar>
          </w:tcPr>
          <w:p w14:paraId="56F5163C" w14:textId="77777777" w:rsidR="00C80BB6" w:rsidRDefault="00C80BB6" w:rsidP="00C80BB6">
            <w:pPr>
              <w:pStyle w:val="tabletext"/>
            </w:pPr>
          </w:p>
        </w:tc>
        <w:tc>
          <w:tcPr>
            <w:tcW w:w="1009" w:type="dxa"/>
            <w:tcMar>
              <w:top w:w="28" w:type="dxa"/>
              <w:bottom w:w="28" w:type="dxa"/>
            </w:tcMar>
          </w:tcPr>
          <w:p w14:paraId="1362DA6F" w14:textId="77777777" w:rsidR="00C80BB6" w:rsidRDefault="00C80BB6" w:rsidP="00C80BB6">
            <w:pPr>
              <w:pStyle w:val="tabletext"/>
            </w:pPr>
          </w:p>
        </w:tc>
        <w:tc>
          <w:tcPr>
            <w:tcW w:w="896" w:type="dxa"/>
            <w:tcMar>
              <w:top w:w="28" w:type="dxa"/>
              <w:bottom w:w="28" w:type="dxa"/>
            </w:tcMar>
            <w:vAlign w:val="bottom"/>
          </w:tcPr>
          <w:p w14:paraId="5262979C" w14:textId="3AD11660" w:rsidR="00C80BB6" w:rsidRDefault="00C80BB6" w:rsidP="00C80BB6">
            <w:pPr>
              <w:pStyle w:val="tabletext"/>
            </w:pPr>
            <w:r w:rsidRPr="001D3057">
              <w:t>560.00</w:t>
            </w:r>
          </w:p>
        </w:tc>
        <w:tc>
          <w:tcPr>
            <w:tcW w:w="1122" w:type="dxa"/>
            <w:tcMar>
              <w:top w:w="28" w:type="dxa"/>
              <w:bottom w:w="28" w:type="dxa"/>
            </w:tcMar>
            <w:vAlign w:val="bottom"/>
          </w:tcPr>
          <w:p w14:paraId="2B5F19DC" w14:textId="0254370C" w:rsidR="00C80BB6" w:rsidRDefault="00C80BB6" w:rsidP="00C80BB6">
            <w:pPr>
              <w:pStyle w:val="tabletext"/>
            </w:pPr>
            <w:r w:rsidRPr="001D3057">
              <w:t>14.57</w:t>
            </w:r>
          </w:p>
        </w:tc>
        <w:tc>
          <w:tcPr>
            <w:tcW w:w="1009" w:type="dxa"/>
            <w:tcMar>
              <w:top w:w="28" w:type="dxa"/>
              <w:bottom w:w="28" w:type="dxa"/>
            </w:tcMar>
            <w:vAlign w:val="bottom"/>
          </w:tcPr>
          <w:p w14:paraId="7A6FCCC2" w14:textId="73D0767D" w:rsidR="00C80BB6" w:rsidRDefault="00C80BB6" w:rsidP="00C80BB6">
            <w:pPr>
              <w:pStyle w:val="tabletext"/>
            </w:pPr>
            <w:r w:rsidRPr="001D3057">
              <w:t>0.2080</w:t>
            </w:r>
          </w:p>
        </w:tc>
        <w:tc>
          <w:tcPr>
            <w:tcW w:w="1009" w:type="dxa"/>
            <w:tcMar>
              <w:top w:w="28" w:type="dxa"/>
              <w:bottom w:w="28" w:type="dxa"/>
              <w:right w:w="0" w:type="dxa"/>
            </w:tcMar>
          </w:tcPr>
          <w:p w14:paraId="2E0F2564" w14:textId="1F5E7CEB" w:rsidR="00C80BB6" w:rsidRDefault="00C80BB6" w:rsidP="00C80BB6">
            <w:pPr>
              <w:pStyle w:val="tabletext"/>
            </w:pPr>
            <w:r w:rsidRPr="001D3057">
              <w:t>0.0059</w:t>
            </w:r>
          </w:p>
        </w:tc>
      </w:tr>
      <w:tr w:rsidR="00C80BB6" w14:paraId="4A187209" w14:textId="77777777" w:rsidTr="00C80BB6">
        <w:tblPrEx>
          <w:tblCellMar>
            <w:top w:w="28" w:type="dxa"/>
            <w:bottom w:w="28" w:type="dxa"/>
          </w:tblCellMar>
        </w:tblPrEx>
        <w:tc>
          <w:tcPr>
            <w:tcW w:w="1170" w:type="dxa"/>
            <w:tcMar>
              <w:top w:w="28" w:type="dxa"/>
              <w:bottom w:w="28" w:type="dxa"/>
            </w:tcMar>
          </w:tcPr>
          <w:p w14:paraId="04F03EEC" w14:textId="77777777" w:rsidR="00C80BB6" w:rsidRDefault="00C80BB6" w:rsidP="00C80BB6">
            <w:pPr>
              <w:pStyle w:val="tabletext"/>
            </w:pPr>
          </w:p>
        </w:tc>
        <w:tc>
          <w:tcPr>
            <w:tcW w:w="900" w:type="dxa"/>
            <w:tcMar>
              <w:top w:w="28" w:type="dxa"/>
              <w:bottom w:w="28" w:type="dxa"/>
            </w:tcMar>
          </w:tcPr>
          <w:p w14:paraId="0FAAA5C0" w14:textId="77777777" w:rsidR="00C80BB6" w:rsidRDefault="00C80BB6" w:rsidP="00C80BB6">
            <w:pPr>
              <w:pStyle w:val="tabletext"/>
            </w:pPr>
          </w:p>
        </w:tc>
        <w:tc>
          <w:tcPr>
            <w:tcW w:w="1080" w:type="dxa"/>
            <w:tcMar>
              <w:top w:w="28" w:type="dxa"/>
              <w:bottom w:w="28" w:type="dxa"/>
            </w:tcMar>
          </w:tcPr>
          <w:p w14:paraId="20A56B34" w14:textId="77777777" w:rsidR="00C80BB6" w:rsidRDefault="00C80BB6" w:rsidP="00C80BB6">
            <w:pPr>
              <w:pStyle w:val="tabletext"/>
            </w:pPr>
          </w:p>
        </w:tc>
        <w:tc>
          <w:tcPr>
            <w:tcW w:w="885" w:type="dxa"/>
            <w:tcMar>
              <w:top w:w="28" w:type="dxa"/>
              <w:bottom w:w="28" w:type="dxa"/>
            </w:tcMar>
          </w:tcPr>
          <w:p w14:paraId="050E6311" w14:textId="77777777" w:rsidR="00C80BB6" w:rsidRDefault="00C80BB6" w:rsidP="00C80BB6">
            <w:pPr>
              <w:pStyle w:val="tabletext"/>
            </w:pPr>
          </w:p>
        </w:tc>
        <w:tc>
          <w:tcPr>
            <w:tcW w:w="1009" w:type="dxa"/>
            <w:tcMar>
              <w:top w:w="28" w:type="dxa"/>
              <w:bottom w:w="28" w:type="dxa"/>
            </w:tcMar>
          </w:tcPr>
          <w:p w14:paraId="13FB26FF" w14:textId="77777777" w:rsidR="00C80BB6" w:rsidRDefault="00C80BB6" w:rsidP="00C80BB6">
            <w:pPr>
              <w:pStyle w:val="tabletext"/>
            </w:pPr>
          </w:p>
        </w:tc>
        <w:tc>
          <w:tcPr>
            <w:tcW w:w="896" w:type="dxa"/>
            <w:tcMar>
              <w:top w:w="28" w:type="dxa"/>
              <w:bottom w:w="28" w:type="dxa"/>
            </w:tcMar>
            <w:vAlign w:val="bottom"/>
          </w:tcPr>
          <w:p w14:paraId="2513B15F" w14:textId="06EB1652" w:rsidR="00C80BB6" w:rsidRDefault="00C80BB6" w:rsidP="00C80BB6">
            <w:pPr>
              <w:pStyle w:val="tabletext"/>
            </w:pPr>
            <w:r w:rsidRPr="001D3057">
              <w:t>565.00</w:t>
            </w:r>
          </w:p>
        </w:tc>
        <w:tc>
          <w:tcPr>
            <w:tcW w:w="1122" w:type="dxa"/>
            <w:tcMar>
              <w:top w:w="28" w:type="dxa"/>
              <w:bottom w:w="28" w:type="dxa"/>
            </w:tcMar>
            <w:vAlign w:val="bottom"/>
          </w:tcPr>
          <w:p w14:paraId="7F884DD8" w14:textId="03C3FE31" w:rsidR="00C80BB6" w:rsidRDefault="00C80BB6" w:rsidP="00C80BB6">
            <w:pPr>
              <w:pStyle w:val="tabletext"/>
            </w:pPr>
            <w:r w:rsidRPr="001D3057">
              <w:t>14.83</w:t>
            </w:r>
          </w:p>
        </w:tc>
        <w:tc>
          <w:tcPr>
            <w:tcW w:w="1009" w:type="dxa"/>
            <w:tcMar>
              <w:top w:w="28" w:type="dxa"/>
              <w:bottom w:w="28" w:type="dxa"/>
            </w:tcMar>
            <w:vAlign w:val="bottom"/>
          </w:tcPr>
          <w:p w14:paraId="2B1F4A7C" w14:textId="10FB4C56" w:rsidR="00C80BB6" w:rsidRDefault="00C80BB6" w:rsidP="00C80BB6">
            <w:pPr>
              <w:pStyle w:val="tabletext"/>
            </w:pPr>
            <w:r w:rsidRPr="001D3057">
              <w:t>0.2109</w:t>
            </w:r>
          </w:p>
        </w:tc>
        <w:tc>
          <w:tcPr>
            <w:tcW w:w="1009" w:type="dxa"/>
            <w:tcMar>
              <w:top w:w="28" w:type="dxa"/>
              <w:bottom w:w="28" w:type="dxa"/>
              <w:right w:w="0" w:type="dxa"/>
            </w:tcMar>
          </w:tcPr>
          <w:p w14:paraId="6A7949FD" w14:textId="13AC2B01" w:rsidR="00C80BB6" w:rsidRDefault="00C80BB6" w:rsidP="00C80BB6">
            <w:pPr>
              <w:pStyle w:val="tabletext"/>
            </w:pPr>
            <w:r w:rsidRPr="001D3057">
              <w:t>0.0060</w:t>
            </w:r>
          </w:p>
        </w:tc>
      </w:tr>
      <w:tr w:rsidR="00C80BB6" w14:paraId="1F2BF40C" w14:textId="77777777" w:rsidTr="00C80BB6">
        <w:tblPrEx>
          <w:tblCellMar>
            <w:top w:w="28" w:type="dxa"/>
            <w:bottom w:w="28" w:type="dxa"/>
          </w:tblCellMar>
        </w:tblPrEx>
        <w:tc>
          <w:tcPr>
            <w:tcW w:w="1170" w:type="dxa"/>
            <w:tcMar>
              <w:top w:w="28" w:type="dxa"/>
              <w:bottom w:w="79" w:type="dxa"/>
            </w:tcMar>
          </w:tcPr>
          <w:p w14:paraId="26DB982A" w14:textId="77777777" w:rsidR="00C80BB6" w:rsidRDefault="00C80BB6" w:rsidP="00C80BB6">
            <w:pPr>
              <w:pStyle w:val="tabletext"/>
            </w:pPr>
          </w:p>
        </w:tc>
        <w:tc>
          <w:tcPr>
            <w:tcW w:w="900" w:type="dxa"/>
            <w:tcMar>
              <w:top w:w="28" w:type="dxa"/>
              <w:bottom w:w="79" w:type="dxa"/>
            </w:tcMar>
          </w:tcPr>
          <w:p w14:paraId="51695561" w14:textId="77777777" w:rsidR="00C80BB6" w:rsidRDefault="00C80BB6" w:rsidP="00C80BB6">
            <w:pPr>
              <w:pStyle w:val="tabletext"/>
            </w:pPr>
          </w:p>
        </w:tc>
        <w:tc>
          <w:tcPr>
            <w:tcW w:w="1080" w:type="dxa"/>
            <w:tcMar>
              <w:top w:w="28" w:type="dxa"/>
              <w:bottom w:w="79" w:type="dxa"/>
            </w:tcMar>
          </w:tcPr>
          <w:p w14:paraId="50FD4713" w14:textId="77777777" w:rsidR="00C80BB6" w:rsidRDefault="00C80BB6" w:rsidP="00C80BB6">
            <w:pPr>
              <w:pStyle w:val="tabletext"/>
            </w:pPr>
          </w:p>
        </w:tc>
        <w:tc>
          <w:tcPr>
            <w:tcW w:w="885" w:type="dxa"/>
            <w:tcMar>
              <w:top w:w="28" w:type="dxa"/>
              <w:bottom w:w="79" w:type="dxa"/>
            </w:tcMar>
          </w:tcPr>
          <w:p w14:paraId="1F9C7FC4" w14:textId="77777777" w:rsidR="00C80BB6" w:rsidRDefault="00C80BB6" w:rsidP="00C80BB6">
            <w:pPr>
              <w:pStyle w:val="tabletext"/>
            </w:pPr>
          </w:p>
        </w:tc>
        <w:tc>
          <w:tcPr>
            <w:tcW w:w="1009" w:type="dxa"/>
            <w:tcMar>
              <w:top w:w="28" w:type="dxa"/>
              <w:bottom w:w="79" w:type="dxa"/>
            </w:tcMar>
          </w:tcPr>
          <w:p w14:paraId="51DE5034" w14:textId="77777777" w:rsidR="00C80BB6" w:rsidRDefault="00C80BB6" w:rsidP="00C80BB6">
            <w:pPr>
              <w:pStyle w:val="tabletext"/>
            </w:pPr>
          </w:p>
        </w:tc>
        <w:tc>
          <w:tcPr>
            <w:tcW w:w="896" w:type="dxa"/>
            <w:tcMar>
              <w:top w:w="28" w:type="dxa"/>
              <w:bottom w:w="79" w:type="dxa"/>
            </w:tcMar>
            <w:vAlign w:val="bottom"/>
          </w:tcPr>
          <w:p w14:paraId="58B7B81A" w14:textId="4EFA7BD6" w:rsidR="00C80BB6" w:rsidRDefault="00C80BB6" w:rsidP="00C80BB6">
            <w:pPr>
              <w:pStyle w:val="tabletext"/>
            </w:pPr>
            <w:r w:rsidRPr="001D3057">
              <w:t>570.00</w:t>
            </w:r>
          </w:p>
        </w:tc>
        <w:tc>
          <w:tcPr>
            <w:tcW w:w="1122" w:type="dxa"/>
            <w:tcMar>
              <w:top w:w="28" w:type="dxa"/>
              <w:bottom w:w="79" w:type="dxa"/>
            </w:tcMar>
            <w:vAlign w:val="bottom"/>
          </w:tcPr>
          <w:p w14:paraId="1B1E95CA" w14:textId="7A6D9C9A" w:rsidR="00C80BB6" w:rsidRDefault="00C80BB6" w:rsidP="00C80BB6">
            <w:pPr>
              <w:pStyle w:val="tabletext"/>
            </w:pPr>
            <w:r w:rsidRPr="001D3057">
              <w:t>15.10</w:t>
            </w:r>
          </w:p>
        </w:tc>
        <w:tc>
          <w:tcPr>
            <w:tcW w:w="1009" w:type="dxa"/>
            <w:tcMar>
              <w:top w:w="28" w:type="dxa"/>
              <w:bottom w:w="79" w:type="dxa"/>
            </w:tcMar>
            <w:vAlign w:val="bottom"/>
          </w:tcPr>
          <w:p w14:paraId="7F651FC6" w14:textId="5A1DB44F" w:rsidR="00C80BB6" w:rsidRDefault="00C80BB6" w:rsidP="00C80BB6">
            <w:pPr>
              <w:pStyle w:val="tabletext"/>
            </w:pPr>
            <w:r w:rsidRPr="001D3057">
              <w:t>0.2138</w:t>
            </w:r>
          </w:p>
        </w:tc>
        <w:tc>
          <w:tcPr>
            <w:tcW w:w="1009" w:type="dxa"/>
            <w:tcMar>
              <w:top w:w="28" w:type="dxa"/>
              <w:bottom w:w="79" w:type="dxa"/>
              <w:right w:w="0" w:type="dxa"/>
            </w:tcMar>
          </w:tcPr>
          <w:p w14:paraId="6580F460" w14:textId="409B17FC" w:rsidR="00C80BB6" w:rsidRDefault="00C80BB6" w:rsidP="00C80BB6">
            <w:pPr>
              <w:pStyle w:val="tabletext"/>
            </w:pPr>
            <w:r w:rsidRPr="001D3057">
              <w:t>0.0061</w:t>
            </w:r>
          </w:p>
        </w:tc>
      </w:tr>
    </w:tbl>
    <w:p w14:paraId="627AA7B5" w14:textId="326BD88A" w:rsidR="001D0CA7" w:rsidRDefault="001D0CA7" w:rsidP="00457599">
      <w:pPr>
        <w:pStyle w:val="footnote"/>
      </w:pPr>
      <w:bookmarkStart w:id="23" w:name="ltx_unvalid_style_020"/>
      <w:bookmarkStart w:id="24" w:name="ltx_unvalid_style_021"/>
      <w:bookmarkStart w:id="25" w:name="ltx_unvalid_style_022"/>
      <w:bookmarkStart w:id="26" w:name="ltx_unvalid_style_023"/>
      <w:bookmarkStart w:id="27" w:name="ltx_unvalid_style_024"/>
      <w:bookmarkStart w:id="28" w:name="ltx_unvalid_style_025"/>
      <w:bookmarkStart w:id="29" w:name="ltx_unvalid_style_026"/>
      <w:bookmarkStart w:id="30" w:name="ltx_unvalid_style_027"/>
      <w:bookmarkEnd w:id="23"/>
      <w:bookmarkEnd w:id="24"/>
      <w:bookmarkEnd w:id="25"/>
      <w:bookmarkEnd w:id="26"/>
      <w:bookmarkEnd w:id="27"/>
      <w:bookmarkEnd w:id="28"/>
      <w:bookmarkEnd w:id="29"/>
      <w:bookmarkEnd w:id="30"/>
      <w:r w:rsidRPr="00281DF2">
        <w:rPr>
          <w:i/>
          <w:vertAlign w:val="superscript"/>
        </w:rPr>
        <w:t>a</w:t>
      </w:r>
      <w:r w:rsidRPr="00281DF2">
        <w:t> </w:t>
      </w:r>
      <w:r>
        <w:t>E</w:t>
      </w:r>
      <w:r w:rsidRPr="00B934E0">
        <w:t xml:space="preserve">xpanded uncertainties </w:t>
      </w:r>
      <w:r w:rsidRPr="00B934E0">
        <w:rPr>
          <w:i/>
          <w:iCs/>
        </w:rPr>
        <w:t>U</w:t>
      </w:r>
      <w:r w:rsidRPr="00B934E0">
        <w:t xml:space="preserve"> at the 0.95 level of confidence</w:t>
      </w:r>
      <w:r>
        <w:t xml:space="preserve"> (</w:t>
      </w:r>
      <w:r w:rsidR="00B73A66" w:rsidRPr="00B73A66">
        <w:t>coverage factor 2</w:t>
      </w:r>
      <w:r>
        <w:t>)</w:t>
      </w:r>
      <w:r w:rsidRPr="00B934E0">
        <w:t xml:space="preserve"> </w:t>
      </w:r>
      <w:r>
        <w:t>were</w:t>
      </w:r>
      <w:r w:rsidRPr="00B934E0">
        <w:t xml:space="preserve"> </w:t>
      </w:r>
      <w:r w:rsidRPr="00DC0B34">
        <w:t>calculated with the</w:t>
      </w:r>
      <w:r>
        <w:t xml:space="preserve"> </w:t>
      </w:r>
      <w:r w:rsidRPr="00DC0B34">
        <w:t>equations given in Table S</w:t>
      </w:r>
      <w:r>
        <w:t>1,</w:t>
      </w:r>
      <w:r w:rsidRPr="00DC0B34">
        <w:t xml:space="preserve"> derived as described in Supplement </w:t>
      </w:r>
      <w:r>
        <w:t>2</w:t>
      </w:r>
      <w:r w:rsidRPr="00DC0B34">
        <w:t>C</w:t>
      </w:r>
      <w:r w:rsidRPr="00B934E0">
        <w:t>.</w:t>
      </w:r>
    </w:p>
    <w:p w14:paraId="67C96E94" w14:textId="77777777" w:rsidR="001D0CA7" w:rsidRPr="00281DF2" w:rsidRDefault="001D0CA7" w:rsidP="00F975BE">
      <w:pPr>
        <w:pStyle w:val="head2"/>
        <w:numPr>
          <w:ilvl w:val="0"/>
          <w:numId w:val="0"/>
        </w:numPr>
        <w:ind w:left="465"/>
      </w:pPr>
      <w:bookmarkStart w:id="31" w:name="ltx_unvalid_style_028"/>
      <w:bookmarkStart w:id="32" w:name="ltx_unvalid_style_029"/>
      <w:bookmarkStart w:id="33" w:name="ltx_unvalid_style_030"/>
      <w:bookmarkStart w:id="34" w:name="ltx_unvalid_style_031"/>
      <w:bookmarkStart w:id="35" w:name="ltx_unvalid_style_032"/>
      <w:bookmarkEnd w:id="31"/>
      <w:bookmarkEnd w:id="32"/>
      <w:bookmarkEnd w:id="33"/>
      <w:bookmarkEnd w:id="34"/>
      <w:bookmarkEnd w:id="35"/>
      <w:r w:rsidRPr="00281DF2">
        <w:t>Sodium chloride</w:t>
      </w:r>
      <w:r>
        <w:t xml:space="preserve"> </w:t>
      </w:r>
      <w:r w:rsidRPr="00281DF2">
        <w:t>+</w:t>
      </w:r>
      <w:r>
        <w:t xml:space="preserve"> </w:t>
      </w:r>
      <w:r w:rsidRPr="00281DF2">
        <w:t>water system</w:t>
      </w:r>
    </w:p>
    <w:p w14:paraId="35A4234B" w14:textId="601F4FBD" w:rsidR="001D0CA7" w:rsidRDefault="001D0CA7" w:rsidP="00457599">
      <w:pPr>
        <w:pStyle w:val="paraignoreindent"/>
      </w:pPr>
      <w:bookmarkStart w:id="36" w:name="ltx_unvalid_style_033"/>
      <w:bookmarkEnd w:id="36"/>
      <w:r w:rsidRPr="00281DF2">
        <w:rPr>
          <w:bCs/>
        </w:rPr>
        <w:t>The solubility of sodium chloride</w:t>
      </w:r>
      <w:r>
        <w:rPr>
          <w:bCs/>
        </w:rPr>
        <w:t xml:space="preserve"> (1)</w:t>
      </w:r>
      <w:r w:rsidRPr="00281DF2">
        <w:rPr>
          <w:bCs/>
        </w:rPr>
        <w:t xml:space="preserve"> </w:t>
      </w:r>
      <w:r w:rsidRPr="005D5035">
        <w:rPr>
          <w:bCs/>
        </w:rPr>
        <w:t>in water</w:t>
      </w:r>
      <w:r>
        <w:rPr>
          <w:bCs/>
        </w:rPr>
        <w:t xml:space="preserve"> (2)</w:t>
      </w:r>
      <w:r w:rsidRPr="005D5035">
        <w:t xml:space="preserve"> has been evaluated in NIST Technical Note 1387 [40], SDS-47 [31], by Krumgalz [32], and discussed briefly by one of us [41]. The last included some key experimental details, such as the correct drying of solid sodium chloride, that are often overlooked. It </w:t>
      </w:r>
      <w:r>
        <w:t>should be n</w:t>
      </w:r>
      <w:r w:rsidRPr="00281DF2">
        <w:t>ote</w:t>
      </w:r>
      <w:r>
        <w:t>d</w:t>
      </w:r>
      <w:r w:rsidRPr="00281DF2">
        <w:t xml:space="preserve"> that a hydrate NaCl</w:t>
      </w:r>
      <w:r w:rsidRPr="00281DF2">
        <w:sym w:font="Symbol" w:char="F0D7"/>
      </w:r>
      <w:r w:rsidRPr="00281DF2">
        <w:t>2H</w:t>
      </w:r>
      <w:r w:rsidRPr="00281DF2">
        <w:rPr>
          <w:vertAlign w:val="subscript"/>
        </w:rPr>
        <w:t>2</w:t>
      </w:r>
      <w:r w:rsidRPr="00281DF2">
        <w:t xml:space="preserve">O is formed at </w:t>
      </w:r>
      <w:r w:rsidRPr="00263EDF">
        <w:rPr>
          <w:i/>
          <w:iCs/>
        </w:rPr>
        <w:t>T</w:t>
      </w:r>
      <w:r w:rsidRPr="00281DF2">
        <w:t> &lt; 273.15 K</w:t>
      </w:r>
      <w:r>
        <w:t xml:space="preserve">: the </w:t>
      </w:r>
      <w:r w:rsidRPr="00281DF2">
        <w:t xml:space="preserve">peritectic point </w:t>
      </w:r>
      <w:r>
        <w:t>is</w:t>
      </w:r>
      <w:r w:rsidRPr="00281DF2">
        <w:t xml:space="preserve"> </w:t>
      </w:r>
      <w:r w:rsidRPr="00281DF2">
        <w:rPr>
          <w:i/>
          <w:iCs/>
        </w:rPr>
        <w:t>T</w:t>
      </w:r>
      <w:r w:rsidRPr="00281DF2">
        <w:t xml:space="preserve"> = 273.15 K and </w:t>
      </w:r>
      <w:r w:rsidRPr="00281DF2">
        <w:rPr>
          <w:i/>
          <w:iCs/>
        </w:rPr>
        <w:t>x</w:t>
      </w:r>
      <w:r w:rsidRPr="001F3042">
        <w:rPr>
          <w:vertAlign w:val="subscript"/>
        </w:rPr>
        <w:t>1</w:t>
      </w:r>
      <w:r w:rsidRPr="00281DF2">
        <w:t> = 0.0990 according to SDS-47</w:t>
      </w:r>
      <w:r>
        <w:t xml:space="preserve"> [31]. </w:t>
      </w:r>
      <w:r w:rsidR="002E7504">
        <w:t xml:space="preserve">However, it appeared that </w:t>
      </w:r>
      <w:r w:rsidR="002E7504" w:rsidRPr="002E7504">
        <w:t xml:space="preserve">there </w:t>
      </w:r>
      <w:r w:rsidR="001B0ED7">
        <w:t>were</w:t>
      </w:r>
      <w:r w:rsidR="002E7504" w:rsidRPr="002E7504">
        <w:t xml:space="preserve"> not enough </w:t>
      </w:r>
      <w:r w:rsidR="000E21F3">
        <w:t>consistent</w:t>
      </w:r>
      <w:r w:rsidR="002E7504">
        <w:t xml:space="preserve"> </w:t>
      </w:r>
      <w:r w:rsidR="002E7504" w:rsidRPr="002E7504">
        <w:t xml:space="preserve">experimental data to develop a </w:t>
      </w:r>
      <w:r w:rsidR="000E21F3">
        <w:t xml:space="preserve">reliable </w:t>
      </w:r>
      <w:r w:rsidR="002E7504" w:rsidRPr="002E7504">
        <w:t>solubility equation</w:t>
      </w:r>
      <w:r w:rsidR="002E7504">
        <w:t xml:space="preserve"> for the hydrate region</w:t>
      </w:r>
      <w:r w:rsidR="002E7504" w:rsidRPr="002E7504">
        <w:t xml:space="preserve">, especially due to difficulties of </w:t>
      </w:r>
      <w:r w:rsidR="002E7504" w:rsidRPr="00281DF2">
        <w:t>NaCl</w:t>
      </w:r>
      <w:r w:rsidR="002E7504" w:rsidRPr="00281DF2">
        <w:sym w:font="Symbol" w:char="F0D7"/>
      </w:r>
      <w:r w:rsidR="002E7504" w:rsidRPr="00281DF2">
        <w:t>2H</w:t>
      </w:r>
      <w:r w:rsidR="002E7504" w:rsidRPr="00281DF2">
        <w:rPr>
          <w:vertAlign w:val="subscript"/>
        </w:rPr>
        <w:t>2</w:t>
      </w:r>
      <w:r w:rsidR="002E7504" w:rsidRPr="00281DF2">
        <w:t xml:space="preserve">O </w:t>
      </w:r>
      <w:r w:rsidR="002E7504" w:rsidRPr="002E7504">
        <w:t>handling</w:t>
      </w:r>
      <w:r w:rsidR="002E7504">
        <w:t>. Consequently, w</w:t>
      </w:r>
      <w:r>
        <w:t>e considered only the solubility profile for anhydrous sodium chloride (</w:t>
      </w:r>
      <w:r w:rsidRPr="0007137B">
        <w:rPr>
          <w:i/>
          <w:iCs/>
        </w:rPr>
        <w:t>i.e.</w:t>
      </w:r>
      <w:r>
        <w:t xml:space="preserve">, above 273.15 K). </w:t>
      </w:r>
      <w:r w:rsidRPr="00281DF2">
        <w:t xml:space="preserve">Additional data sources available from the NIST/TRC Source database </w:t>
      </w:r>
      <w:r>
        <w:t>[8]</w:t>
      </w:r>
      <w:r w:rsidRPr="00281DF2">
        <w:t xml:space="preserve"> </w:t>
      </w:r>
      <w:r>
        <w:t xml:space="preserve">for that phase diagram portion </w:t>
      </w:r>
      <w:r w:rsidRPr="00281DF2">
        <w:t xml:space="preserve">(Supplement </w:t>
      </w:r>
      <w:r>
        <w:t>2H</w:t>
      </w:r>
      <w:r w:rsidRPr="00281DF2">
        <w:t xml:space="preserve">) </w:t>
      </w:r>
      <w:r>
        <w:t>are generally consistent with the previous data</w:t>
      </w:r>
      <w:r w:rsidRPr="00281DF2">
        <w:t xml:space="preserve">. The </w:t>
      </w:r>
      <w:r>
        <w:t xml:space="preserve">experimental data cited in Refs. [31, 32] (excluding the points </w:t>
      </w:r>
      <w:r w:rsidR="00414433">
        <w:t xml:space="preserve">consistently </w:t>
      </w:r>
      <w:r>
        <w:t>rejected in both reviews) as well as all additional data from Supplement 2H are shown in Figure S7 in Supplement 2H</w:t>
      </w:r>
      <w:r w:rsidRPr="00281DF2">
        <w:t>.</w:t>
      </w:r>
      <w:r>
        <w:t xml:space="preserve"> </w:t>
      </w:r>
    </w:p>
    <w:p w14:paraId="74EAD3ED" w14:textId="003B78B1" w:rsidR="001D0CA7" w:rsidRPr="006B206B" w:rsidRDefault="001D0CA7" w:rsidP="00457599">
      <w:pPr>
        <w:pStyle w:val="paragraph"/>
      </w:pPr>
      <w:bookmarkStart w:id="37" w:name="ltx_unvalid_style_034"/>
      <w:bookmarkStart w:id="38" w:name="ltx_unvalid_style_036"/>
      <w:bookmarkStart w:id="39" w:name="ltx_unvalid_style_037"/>
      <w:bookmarkEnd w:id="37"/>
      <w:bookmarkEnd w:id="38"/>
      <w:bookmarkEnd w:id="39"/>
      <w:r>
        <w:t xml:space="preserve">In contrast to the </w:t>
      </w:r>
      <w:r w:rsidRPr="006B206B">
        <w:t xml:space="preserve">potassium chloride + water system, the two solubility evaluations [31, 32] are not fully consistent, especially at the low-temperature and high-temperature ends. Moreover, they both have some fitting issues leading to offsets relative to the available experimental data in some temperature regions. </w:t>
      </w:r>
      <w:r w:rsidR="003F551C">
        <w:t>Interested readers are referred to the supporting information spreadsheet file from Ref. [32] for the plot showing deviations of available literature data from Krumgalz’s evaluation.</w:t>
      </w:r>
      <w:r w:rsidR="0016578D">
        <w:t xml:space="preserve"> Since no similar deviation can be found for the </w:t>
      </w:r>
      <w:r w:rsidR="001B6450">
        <w:t xml:space="preserve">SDS-47 </w:t>
      </w:r>
      <w:r w:rsidR="0016578D">
        <w:t>evaluation</w:t>
      </w:r>
      <w:r w:rsidR="001B6450">
        <w:t xml:space="preserve"> in Ref. [31], the corresponding deviation plot is shown in </w:t>
      </w:r>
      <w:r w:rsidR="001B6450" w:rsidRPr="006B206B">
        <w:t>Figure S8</w:t>
      </w:r>
      <w:r w:rsidR="001B6450">
        <w:t>a</w:t>
      </w:r>
      <w:r w:rsidR="001B6450" w:rsidRPr="006B206B">
        <w:t xml:space="preserve"> in Supplement 2I</w:t>
      </w:r>
      <w:r w:rsidR="001B6450">
        <w:t>.</w:t>
      </w:r>
      <w:r w:rsidR="0016578D">
        <w:t xml:space="preserve"> </w:t>
      </w:r>
      <w:r w:rsidRPr="006B206B">
        <w:t>Consequently, we decided to refit equation (11) to the mole-fraction solubilities of anhydrous sodium chloride in water shown in Figure S7, but to limit the data to temperatures below the critical temperature of water (Figure 4) as the current report does not cover supercritical SLE measurements. Accordingly, we restrict our recommendations to 273</w:t>
      </w:r>
      <w:r w:rsidR="001009DA">
        <w:t> </w:t>
      </w:r>
      <w:r w:rsidRPr="006B206B">
        <w:t>≤</w:t>
      </w:r>
      <w:r w:rsidR="001009DA">
        <w:t> </w:t>
      </w:r>
      <w:r w:rsidRPr="006B206B">
        <w:rPr>
          <w:i/>
          <w:iCs/>
        </w:rPr>
        <w:t>T</w:t>
      </w:r>
      <w:r w:rsidRPr="006B206B">
        <w:t xml:space="preserve">/K ≤ 635. </w:t>
      </w:r>
      <w:r w:rsidR="00446896">
        <w:t>The fitting was done by the least-squares method with the enforcement of the peritectic-point coordinate from Ref. [31]</w:t>
      </w:r>
      <w:r w:rsidR="000F2443">
        <w:t xml:space="preserve"> within the uncertainty of the fit</w:t>
      </w:r>
      <w:r w:rsidR="00446896">
        <w:t xml:space="preserve">. </w:t>
      </w:r>
      <w:r w:rsidRPr="006B206B">
        <w:t xml:space="preserve">The resulting parameters are listed in Table 5. The performance of the evaluation relative to the available experimental data is shown in Figure 4 and Figure S8 in Supplement 2I. </w:t>
      </w:r>
    </w:p>
    <w:p w14:paraId="6FD12993" w14:textId="52E6A327" w:rsidR="001D0CA7" w:rsidRDefault="001D0CA7" w:rsidP="00457599">
      <w:pPr>
        <w:pStyle w:val="paragraph"/>
      </w:pPr>
      <w:bookmarkStart w:id="40" w:name="ltx_unvalid_style_035"/>
      <w:bookmarkEnd w:id="40"/>
      <w:r>
        <w:t>Smoothed</w:t>
      </w:r>
      <w:r w:rsidRPr="00281DF2">
        <w:t xml:space="preserve"> solubility data </w:t>
      </w:r>
      <w:r>
        <w:t xml:space="preserve">thus calculated </w:t>
      </w:r>
      <w:r w:rsidRPr="00281DF2">
        <w:t xml:space="preserve">are given in Table </w:t>
      </w:r>
      <w:r>
        <w:t>7</w:t>
      </w:r>
      <w:r w:rsidRPr="00281DF2">
        <w:t>.</w:t>
      </w:r>
      <w:r>
        <w:t xml:space="preserve"> </w:t>
      </w:r>
      <w:r w:rsidRPr="00281DF2">
        <w:t xml:space="preserve">Because of a steep temperature rise with increasing concentration of </w:t>
      </w:r>
      <w:r>
        <w:t>sodium chloride</w:t>
      </w:r>
      <w:r w:rsidRPr="00281DF2">
        <w:t xml:space="preserve">, </w:t>
      </w:r>
      <w:r>
        <w:t xml:space="preserve">the </w:t>
      </w:r>
      <w:r w:rsidRPr="00281DF2">
        <w:t xml:space="preserve">representation of the SLE temperature as </w:t>
      </w:r>
      <w:r>
        <w:t xml:space="preserve">a </w:t>
      </w:r>
      <w:r w:rsidRPr="00281DF2">
        <w:t xml:space="preserve">function of </w:t>
      </w:r>
      <w:r>
        <w:t xml:space="preserve">the </w:t>
      </w:r>
      <w:r w:rsidRPr="00281DF2">
        <w:t xml:space="preserve">mole-fraction solubility would </w:t>
      </w:r>
      <w:r w:rsidRPr="006B206B">
        <w:t xml:space="preserve">not be practical and so is not provided. Based on the scatter analysis (Figure S8), we estimated the uncertainties in Table 7 for the composition </w:t>
      </w:r>
      <w:r>
        <w:t>representation</w:t>
      </w:r>
      <w:r w:rsidRPr="00281DF2">
        <w:t>.</w:t>
      </w:r>
    </w:p>
    <w:p w14:paraId="7526E1EB" w14:textId="2ABA854F" w:rsidR="001D0CA7" w:rsidRPr="00281DF2" w:rsidRDefault="00E15F60" w:rsidP="00457599">
      <w:pPr>
        <w:pStyle w:val="figure"/>
      </w:pPr>
      <w:r>
        <w:rPr>
          <w:noProof/>
        </w:rPr>
        <w:lastRenderedPageBreak/>
        <w:drawing>
          <wp:inline distT="0" distB="0" distL="0" distR="0" wp14:anchorId="5098F77F" wp14:editId="752A181F">
            <wp:extent cx="5760720" cy="4378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5760720" cy="4378325"/>
                    </a:xfrm>
                    <a:prstGeom prst="rect">
                      <a:avLst/>
                    </a:prstGeom>
                  </pic:spPr>
                </pic:pic>
              </a:graphicData>
            </a:graphic>
          </wp:inline>
        </w:drawing>
      </w:r>
    </w:p>
    <w:p w14:paraId="6FB5E74F" w14:textId="0769C34E" w:rsidR="001D0CA7" w:rsidRDefault="00E15F60" w:rsidP="00E15F60">
      <w:pPr>
        <w:pStyle w:val="captionfigure"/>
      </w:pPr>
      <w:bookmarkStart w:id="41" w:name="ltx_unvalid_style_038"/>
      <w:bookmarkEnd w:id="41"/>
      <w:r>
        <w:rPr>
          <w:rStyle w:val="bold"/>
        </w:rPr>
        <w:t>Fig. </w:t>
      </w:r>
      <w:r>
        <w:rPr>
          <w:rStyle w:val="bold"/>
        </w:rPr>
        <w:fldChar w:fldCharType="begin"/>
      </w:r>
      <w:r>
        <w:rPr>
          <w:rStyle w:val="bold"/>
        </w:rPr>
        <w:instrText xml:space="preserve"> SEQ figure \* MERGEFORMAT </w:instrText>
      </w:r>
      <w:r>
        <w:rPr>
          <w:rStyle w:val="bold"/>
        </w:rPr>
        <w:fldChar w:fldCharType="separate"/>
      </w:r>
      <w:r w:rsidR="0028232A">
        <w:rPr>
          <w:rStyle w:val="bold"/>
          <w:noProof/>
        </w:rPr>
        <w:t>4</w:t>
      </w:r>
      <w:r>
        <w:rPr>
          <w:rStyle w:val="bold"/>
        </w:rPr>
        <w:fldChar w:fldCharType="end"/>
      </w:r>
      <w:r>
        <w:rPr>
          <w:rStyle w:val="bold"/>
        </w:rPr>
        <w:t>:</w:t>
      </w:r>
      <w:r w:rsidR="001D0CA7" w:rsidRPr="00281DF2">
        <w:t xml:space="preserve"> Experimental mole-fraction solubility data for </w:t>
      </w:r>
      <w:r w:rsidR="001D0CA7">
        <w:t>sodium</w:t>
      </w:r>
      <w:r w:rsidR="001D0CA7" w:rsidRPr="00281DF2">
        <w:t xml:space="preserve"> chloride (1) in water</w:t>
      </w:r>
      <w:r w:rsidR="001D0CA7">
        <w:t xml:space="preserve"> </w:t>
      </w:r>
      <w:r w:rsidR="001D0CA7" w:rsidRPr="00281DF2">
        <w:t xml:space="preserve">(2) </w:t>
      </w:r>
      <w:r w:rsidR="001D0CA7">
        <w:t xml:space="preserve">cited in Refs. [31, 32] (excluding rejected points) as well as all additional data from Supplement 2H </w:t>
      </w:r>
      <w:r w:rsidR="001D0CA7" w:rsidRPr="00281DF2">
        <w:t>(dots) vs the SDS</w:t>
      </w:r>
      <w:r w:rsidR="001D0CA7">
        <w:t>-type</w:t>
      </w:r>
      <w:r w:rsidR="001D0CA7" w:rsidRPr="00281DF2">
        <w:t xml:space="preserve"> equation </w:t>
      </w:r>
      <w:r w:rsidR="001D0CA7">
        <w:t>(11) with the parameters from Table 5</w:t>
      </w:r>
      <w:r w:rsidR="001D0CA7" w:rsidRPr="00281DF2">
        <w:t xml:space="preserve"> (</w:t>
      </w:r>
      <w:r w:rsidR="001D0CA7">
        <w:t xml:space="preserve">blue </w:t>
      </w:r>
      <w:r w:rsidR="001D0CA7" w:rsidRPr="00281DF2">
        <w:t>line).</w:t>
      </w:r>
    </w:p>
    <w:p w14:paraId="22CD0A3D" w14:textId="77777777" w:rsidR="00C70F36" w:rsidRPr="0019789D" w:rsidRDefault="00C70F36" w:rsidP="00C70F36">
      <w:pPr>
        <w:pStyle w:val="captiontable"/>
        <w:rPr>
          <w:rStyle w:val="bold"/>
        </w:rPr>
      </w:pPr>
      <w:bookmarkStart w:id="42" w:name="ltx_unvalid_style_039"/>
      <w:bookmarkStart w:id="43" w:name="ltx_unvalid_style_041"/>
      <w:bookmarkStart w:id="44" w:name="ltx_unvalid_style_042"/>
      <w:bookmarkStart w:id="45" w:name="ltx_unvalid_style_043"/>
      <w:bookmarkStart w:id="46" w:name="ltx_unvalid_style_044"/>
      <w:bookmarkEnd w:id="42"/>
      <w:bookmarkEnd w:id="43"/>
      <w:bookmarkEnd w:id="44"/>
      <w:bookmarkEnd w:id="45"/>
      <w:bookmarkEnd w:id="46"/>
      <w:r>
        <w:rPr>
          <w:rStyle w:val="bold"/>
        </w:rPr>
        <w:t>Tab. </w:t>
      </w:r>
      <w:r>
        <w:rPr>
          <w:rStyle w:val="bold"/>
        </w:rPr>
        <w:fldChar w:fldCharType="begin"/>
      </w:r>
      <w:r>
        <w:rPr>
          <w:rStyle w:val="bold"/>
        </w:rPr>
        <w:instrText xml:space="preserve"> SEQ table \* MERGEFORMAT </w:instrText>
      </w:r>
      <w:r>
        <w:rPr>
          <w:rStyle w:val="bold"/>
        </w:rPr>
        <w:fldChar w:fldCharType="separate"/>
      </w:r>
      <w:r>
        <w:rPr>
          <w:rStyle w:val="bold"/>
          <w:noProof/>
        </w:rPr>
        <w:t>7</w:t>
      </w:r>
      <w:r>
        <w:rPr>
          <w:rStyle w:val="bold"/>
        </w:rPr>
        <w:fldChar w:fldCharType="end"/>
      </w:r>
      <w:r>
        <w:rPr>
          <w:rStyle w:val="bold"/>
        </w:rPr>
        <w:t>:</w:t>
      </w:r>
      <w:r w:rsidRPr="0019789D">
        <w:t xml:space="preserve"> </w:t>
      </w:r>
      <w:r w:rsidRPr="00281DF2">
        <w:t>Mole-fraction</w:t>
      </w:r>
      <w:r>
        <w:t xml:space="preserve"> and molality</w:t>
      </w:r>
      <w:r w:rsidRPr="00281DF2">
        <w:t xml:space="preserve"> solubility</w:t>
      </w:r>
      <w:r>
        <w:t xml:space="preserve"> (</w:t>
      </w:r>
      <w:r w:rsidRPr="005F152F">
        <w:rPr>
          <w:i/>
          <w:iCs/>
        </w:rPr>
        <w:t>x</w:t>
      </w:r>
      <w:r w:rsidRPr="005F152F">
        <w:rPr>
          <w:vertAlign w:val="subscript"/>
        </w:rPr>
        <w:t>1</w:t>
      </w:r>
      <w:r>
        <w:t xml:space="preserve"> and </w:t>
      </w:r>
      <w:r w:rsidRPr="005F152F">
        <w:rPr>
          <w:i/>
          <w:iCs/>
        </w:rPr>
        <w:t>m</w:t>
      </w:r>
      <w:r w:rsidRPr="005F152F">
        <w:rPr>
          <w:vertAlign w:val="subscript"/>
        </w:rPr>
        <w:t>1</w:t>
      </w:r>
      <w:r>
        <w:t>, respectively)</w:t>
      </w:r>
      <w:r w:rsidRPr="00281DF2">
        <w:t xml:space="preserve"> of </w:t>
      </w:r>
      <w:r>
        <w:t>sodium</w:t>
      </w:r>
      <w:r w:rsidRPr="00281DF2">
        <w:t xml:space="preserve"> chloride (1) in water (2) evaluated </w:t>
      </w:r>
      <w:r>
        <w:t>by equation (11) with the parameters from Table 5</w:t>
      </w:r>
      <w:r w:rsidRPr="00281DF2">
        <w:t xml:space="preserve"> </w:t>
      </w:r>
      <w:r>
        <w:t>(solid phase = crystalline sodium chloride in all cases)</w:t>
      </w:r>
      <w:r w:rsidRPr="00281DF2">
        <w:t> </w:t>
      </w:r>
      <w:r w:rsidRPr="00281DF2">
        <w:rPr>
          <w:i/>
          <w:vertAlign w:val="superscript"/>
        </w:rPr>
        <w:t>a</w:t>
      </w:r>
    </w:p>
    <w:tbl>
      <w:tblPr>
        <w:tblStyle w:val="tablelayout"/>
        <w:tblW w:w="6120" w:type="dxa"/>
        <w:tblLayout w:type="fixed"/>
        <w:tblLook w:val="04A0" w:firstRow="1" w:lastRow="0" w:firstColumn="1" w:lastColumn="0" w:noHBand="0" w:noVBand="1"/>
      </w:tblPr>
      <w:tblGrid>
        <w:gridCol w:w="1530"/>
        <w:gridCol w:w="1620"/>
        <w:gridCol w:w="1620"/>
        <w:gridCol w:w="1350"/>
      </w:tblGrid>
      <w:tr w:rsidR="00C70F36" w14:paraId="49FFEA77" w14:textId="77777777" w:rsidTr="00F0353C">
        <w:trPr>
          <w:cnfStyle w:val="100000000000" w:firstRow="1" w:lastRow="0" w:firstColumn="0" w:lastColumn="0" w:oddVBand="0" w:evenVBand="0" w:oddHBand="0" w:evenHBand="0" w:firstRowFirstColumn="0" w:firstRowLastColumn="0" w:lastRowFirstColumn="0" w:lastRowLastColumn="0"/>
          <w:tblHeader/>
        </w:trPr>
        <w:tc>
          <w:tcPr>
            <w:tcW w:w="1530" w:type="dxa"/>
            <w:tcMar>
              <w:top w:w="79" w:type="dxa"/>
              <w:bottom w:w="79" w:type="dxa"/>
            </w:tcMar>
          </w:tcPr>
          <w:p w14:paraId="2F0E9CB4" w14:textId="77777777" w:rsidR="00C70F36" w:rsidRDefault="00C70F36" w:rsidP="00F0353C">
            <w:pPr>
              <w:pStyle w:val="tablehead"/>
            </w:pPr>
            <w:r w:rsidRPr="001D3057">
              <w:rPr>
                <w:i/>
              </w:rPr>
              <w:t>T</w:t>
            </w:r>
            <w:r w:rsidRPr="001D3057">
              <w:rPr>
                <w:iCs/>
                <w:vertAlign w:val="subscript"/>
              </w:rPr>
              <w:t>SLE</w:t>
            </w:r>
            <w:r w:rsidRPr="001D3057">
              <w:t>/K</w:t>
            </w:r>
          </w:p>
        </w:tc>
        <w:tc>
          <w:tcPr>
            <w:tcW w:w="1620" w:type="dxa"/>
            <w:tcMar>
              <w:top w:w="79" w:type="dxa"/>
              <w:bottom w:w="79" w:type="dxa"/>
            </w:tcMar>
          </w:tcPr>
          <w:p w14:paraId="5E9E775C" w14:textId="77777777" w:rsidR="00C70F36" w:rsidRDefault="00C70F36" w:rsidP="00F0353C">
            <w:pPr>
              <w:pStyle w:val="tablehead"/>
            </w:pPr>
            <w:r w:rsidRPr="001D3057">
              <w:rPr>
                <w:i/>
              </w:rPr>
              <w:t>m</w:t>
            </w:r>
            <w:r w:rsidRPr="001D3057">
              <w:rPr>
                <w:vertAlign w:val="subscript"/>
              </w:rPr>
              <w:t>1</w:t>
            </w:r>
            <w:r w:rsidRPr="001D3057">
              <w:t>/(mol</w:t>
            </w:r>
            <w:r w:rsidRPr="001D3057">
              <w:rPr>
                <w:rFonts w:ascii="Tahoma" w:hAnsi="Tahoma" w:cs="Tahoma"/>
              </w:rPr>
              <w:t>⸱</w:t>
            </w:r>
            <w:r w:rsidRPr="001D3057">
              <w:t>kg</w:t>
            </w:r>
            <w:r w:rsidRPr="00510C86">
              <w:rPr>
                <w:vertAlign w:val="superscript"/>
                <w:lang w:val="de-DE"/>
              </w:rPr>
              <w:t>−</w:t>
            </w:r>
            <w:r w:rsidRPr="001D3057">
              <w:rPr>
                <w:vertAlign w:val="superscript"/>
              </w:rPr>
              <w:t>1</w:t>
            </w:r>
            <w:r w:rsidRPr="001D3057">
              <w:t>)</w:t>
            </w:r>
          </w:p>
        </w:tc>
        <w:tc>
          <w:tcPr>
            <w:tcW w:w="1620" w:type="dxa"/>
            <w:tcMar>
              <w:top w:w="79" w:type="dxa"/>
              <w:bottom w:w="79" w:type="dxa"/>
            </w:tcMar>
          </w:tcPr>
          <w:p w14:paraId="0055F9B0" w14:textId="77777777" w:rsidR="00C70F36" w:rsidRDefault="00C70F36" w:rsidP="00F0353C">
            <w:pPr>
              <w:pStyle w:val="tablehead"/>
            </w:pPr>
            <w:r w:rsidRPr="001D3057">
              <w:rPr>
                <w:i/>
              </w:rPr>
              <w:t>x</w:t>
            </w:r>
            <w:r w:rsidRPr="001D3057">
              <w:rPr>
                <w:vertAlign w:val="subscript"/>
              </w:rPr>
              <w:t>1</w:t>
            </w:r>
          </w:p>
        </w:tc>
        <w:tc>
          <w:tcPr>
            <w:tcW w:w="1350" w:type="dxa"/>
            <w:tcMar>
              <w:top w:w="79" w:type="dxa"/>
              <w:bottom w:w="79" w:type="dxa"/>
              <w:right w:w="0" w:type="dxa"/>
            </w:tcMar>
          </w:tcPr>
          <w:p w14:paraId="7D5892AD" w14:textId="77777777" w:rsidR="00C70F36" w:rsidRDefault="00C70F36" w:rsidP="00F0353C">
            <w:pPr>
              <w:pStyle w:val="tablehead"/>
            </w:pPr>
            <w:r w:rsidRPr="001D3057">
              <w:rPr>
                <w:i/>
              </w:rPr>
              <w:t>U</w:t>
            </w:r>
            <w:r w:rsidRPr="001D3057">
              <w:t>(</w:t>
            </w:r>
            <w:r w:rsidRPr="001D3057">
              <w:rPr>
                <w:i/>
              </w:rPr>
              <w:t>x</w:t>
            </w:r>
            <w:r w:rsidRPr="001D3057">
              <w:rPr>
                <w:vertAlign w:val="subscript"/>
              </w:rPr>
              <w:t>1</w:t>
            </w:r>
            <w:r w:rsidRPr="001D3057">
              <w:t>)</w:t>
            </w:r>
          </w:p>
        </w:tc>
      </w:tr>
      <w:tr w:rsidR="00C70F36" w14:paraId="694A81E7" w14:textId="77777777" w:rsidTr="00F0353C">
        <w:tblPrEx>
          <w:tblCellMar>
            <w:top w:w="28" w:type="dxa"/>
            <w:bottom w:w="28" w:type="dxa"/>
          </w:tblCellMar>
        </w:tblPrEx>
        <w:tc>
          <w:tcPr>
            <w:tcW w:w="1530" w:type="dxa"/>
            <w:tcMar>
              <w:top w:w="79" w:type="dxa"/>
              <w:bottom w:w="28" w:type="dxa"/>
            </w:tcMar>
            <w:vAlign w:val="bottom"/>
          </w:tcPr>
          <w:p w14:paraId="79D2A394" w14:textId="77777777" w:rsidR="00C70F36" w:rsidRDefault="00C70F36" w:rsidP="00F0353C">
            <w:pPr>
              <w:pStyle w:val="tabletext"/>
            </w:pPr>
            <w:r w:rsidRPr="001D3057">
              <w:t>275.00</w:t>
            </w:r>
          </w:p>
        </w:tc>
        <w:tc>
          <w:tcPr>
            <w:tcW w:w="1620" w:type="dxa"/>
            <w:tcMar>
              <w:top w:w="79" w:type="dxa"/>
              <w:bottom w:w="28" w:type="dxa"/>
            </w:tcMar>
            <w:vAlign w:val="bottom"/>
          </w:tcPr>
          <w:p w14:paraId="20DA687E" w14:textId="77777777" w:rsidR="00C70F36" w:rsidRDefault="00C70F36" w:rsidP="00F0353C">
            <w:pPr>
              <w:pStyle w:val="tabletext"/>
            </w:pPr>
            <w:r w:rsidRPr="001D3057">
              <w:t>6.099</w:t>
            </w:r>
          </w:p>
        </w:tc>
        <w:tc>
          <w:tcPr>
            <w:tcW w:w="1620" w:type="dxa"/>
            <w:tcMar>
              <w:top w:w="79" w:type="dxa"/>
              <w:bottom w:w="28" w:type="dxa"/>
            </w:tcMar>
            <w:vAlign w:val="bottom"/>
          </w:tcPr>
          <w:p w14:paraId="75E769D6" w14:textId="77777777" w:rsidR="00C70F36" w:rsidRDefault="00C70F36" w:rsidP="00F0353C">
            <w:pPr>
              <w:pStyle w:val="tabletext"/>
            </w:pPr>
            <w:r w:rsidRPr="001D3057">
              <w:t>0.09899</w:t>
            </w:r>
          </w:p>
        </w:tc>
        <w:tc>
          <w:tcPr>
            <w:tcW w:w="1350" w:type="dxa"/>
            <w:tcMar>
              <w:top w:w="79" w:type="dxa"/>
              <w:bottom w:w="28" w:type="dxa"/>
              <w:right w:w="0" w:type="dxa"/>
            </w:tcMar>
          </w:tcPr>
          <w:p w14:paraId="49D41C32" w14:textId="77777777" w:rsidR="00C70F36" w:rsidRDefault="00C70F36" w:rsidP="00F0353C">
            <w:pPr>
              <w:pStyle w:val="tabletext"/>
            </w:pPr>
            <w:r w:rsidRPr="001D3057">
              <w:t>0.00094</w:t>
            </w:r>
          </w:p>
        </w:tc>
      </w:tr>
      <w:tr w:rsidR="00C70F36" w14:paraId="1EC7948D" w14:textId="77777777" w:rsidTr="00F0353C">
        <w:tblPrEx>
          <w:tblCellMar>
            <w:top w:w="28" w:type="dxa"/>
            <w:bottom w:w="28" w:type="dxa"/>
          </w:tblCellMar>
        </w:tblPrEx>
        <w:tc>
          <w:tcPr>
            <w:tcW w:w="1530" w:type="dxa"/>
            <w:tcMar>
              <w:top w:w="28" w:type="dxa"/>
              <w:bottom w:w="28" w:type="dxa"/>
            </w:tcMar>
            <w:vAlign w:val="bottom"/>
          </w:tcPr>
          <w:p w14:paraId="6A666FA7" w14:textId="77777777" w:rsidR="00C70F36" w:rsidRDefault="00C70F36" w:rsidP="00F0353C">
            <w:pPr>
              <w:pStyle w:val="tabletext"/>
            </w:pPr>
            <w:r w:rsidRPr="001D3057">
              <w:t>280.00</w:t>
            </w:r>
          </w:p>
        </w:tc>
        <w:tc>
          <w:tcPr>
            <w:tcW w:w="1620" w:type="dxa"/>
            <w:tcMar>
              <w:top w:w="28" w:type="dxa"/>
              <w:bottom w:w="28" w:type="dxa"/>
            </w:tcMar>
            <w:vAlign w:val="bottom"/>
          </w:tcPr>
          <w:p w14:paraId="76D659B8" w14:textId="77777777" w:rsidR="00C70F36" w:rsidRDefault="00C70F36" w:rsidP="00F0353C">
            <w:pPr>
              <w:pStyle w:val="tabletext"/>
            </w:pPr>
            <w:r w:rsidRPr="001D3057">
              <w:t>6.103</w:t>
            </w:r>
          </w:p>
        </w:tc>
        <w:tc>
          <w:tcPr>
            <w:tcW w:w="1620" w:type="dxa"/>
            <w:tcMar>
              <w:top w:w="28" w:type="dxa"/>
              <w:bottom w:w="28" w:type="dxa"/>
            </w:tcMar>
            <w:vAlign w:val="bottom"/>
          </w:tcPr>
          <w:p w14:paraId="183CD1F2" w14:textId="77777777" w:rsidR="00C70F36" w:rsidRDefault="00C70F36" w:rsidP="00F0353C">
            <w:pPr>
              <w:pStyle w:val="tabletext"/>
            </w:pPr>
            <w:r w:rsidRPr="001D3057">
              <w:t>0.09905</w:t>
            </w:r>
          </w:p>
        </w:tc>
        <w:tc>
          <w:tcPr>
            <w:tcW w:w="1350" w:type="dxa"/>
            <w:tcMar>
              <w:top w:w="28" w:type="dxa"/>
              <w:bottom w:w="28" w:type="dxa"/>
              <w:right w:w="0" w:type="dxa"/>
            </w:tcMar>
          </w:tcPr>
          <w:p w14:paraId="704EEC2E" w14:textId="77777777" w:rsidR="00C70F36" w:rsidRDefault="00C70F36" w:rsidP="00F0353C">
            <w:pPr>
              <w:pStyle w:val="tabletext"/>
            </w:pPr>
            <w:r w:rsidRPr="001D3057">
              <w:t>0.00089</w:t>
            </w:r>
          </w:p>
        </w:tc>
      </w:tr>
      <w:tr w:rsidR="00C70F36" w14:paraId="22BF34AF" w14:textId="77777777" w:rsidTr="00F0353C">
        <w:tblPrEx>
          <w:tblCellMar>
            <w:top w:w="28" w:type="dxa"/>
            <w:bottom w:w="28" w:type="dxa"/>
          </w:tblCellMar>
        </w:tblPrEx>
        <w:tc>
          <w:tcPr>
            <w:tcW w:w="1530" w:type="dxa"/>
            <w:tcMar>
              <w:top w:w="28" w:type="dxa"/>
              <w:bottom w:w="28" w:type="dxa"/>
            </w:tcMar>
            <w:vAlign w:val="bottom"/>
          </w:tcPr>
          <w:p w14:paraId="699AB82B" w14:textId="77777777" w:rsidR="00C70F36" w:rsidRDefault="00C70F36" w:rsidP="00F0353C">
            <w:pPr>
              <w:pStyle w:val="tabletext"/>
            </w:pPr>
            <w:r w:rsidRPr="001D3057">
              <w:t>285.00</w:t>
            </w:r>
          </w:p>
        </w:tc>
        <w:tc>
          <w:tcPr>
            <w:tcW w:w="1620" w:type="dxa"/>
            <w:tcMar>
              <w:top w:w="28" w:type="dxa"/>
              <w:bottom w:w="28" w:type="dxa"/>
            </w:tcMar>
            <w:vAlign w:val="bottom"/>
          </w:tcPr>
          <w:p w14:paraId="6F982661" w14:textId="77777777" w:rsidR="00C70F36" w:rsidRDefault="00C70F36" w:rsidP="00F0353C">
            <w:pPr>
              <w:pStyle w:val="tabletext"/>
            </w:pPr>
            <w:r w:rsidRPr="001D3057">
              <w:t>6.111</w:t>
            </w:r>
          </w:p>
        </w:tc>
        <w:tc>
          <w:tcPr>
            <w:tcW w:w="1620" w:type="dxa"/>
            <w:tcMar>
              <w:top w:w="28" w:type="dxa"/>
              <w:bottom w:w="28" w:type="dxa"/>
            </w:tcMar>
            <w:vAlign w:val="bottom"/>
          </w:tcPr>
          <w:p w14:paraId="3B05527F" w14:textId="77777777" w:rsidR="00C70F36" w:rsidRDefault="00C70F36" w:rsidP="00F0353C">
            <w:pPr>
              <w:pStyle w:val="tabletext"/>
            </w:pPr>
            <w:r w:rsidRPr="001D3057">
              <w:t>0.09918</w:t>
            </w:r>
          </w:p>
        </w:tc>
        <w:tc>
          <w:tcPr>
            <w:tcW w:w="1350" w:type="dxa"/>
            <w:tcMar>
              <w:top w:w="28" w:type="dxa"/>
              <w:bottom w:w="28" w:type="dxa"/>
              <w:right w:w="0" w:type="dxa"/>
            </w:tcMar>
          </w:tcPr>
          <w:p w14:paraId="563AA455" w14:textId="77777777" w:rsidR="00C70F36" w:rsidRDefault="00C70F36" w:rsidP="00F0353C">
            <w:pPr>
              <w:pStyle w:val="tabletext"/>
            </w:pPr>
            <w:r w:rsidRPr="001D3057">
              <w:t>0.00084</w:t>
            </w:r>
          </w:p>
        </w:tc>
      </w:tr>
      <w:tr w:rsidR="00C70F36" w14:paraId="49E67AE8" w14:textId="77777777" w:rsidTr="00F0353C">
        <w:tblPrEx>
          <w:tblCellMar>
            <w:top w:w="28" w:type="dxa"/>
            <w:bottom w:w="28" w:type="dxa"/>
          </w:tblCellMar>
        </w:tblPrEx>
        <w:tc>
          <w:tcPr>
            <w:tcW w:w="1530" w:type="dxa"/>
            <w:tcMar>
              <w:top w:w="28" w:type="dxa"/>
              <w:bottom w:w="28" w:type="dxa"/>
            </w:tcMar>
            <w:vAlign w:val="bottom"/>
          </w:tcPr>
          <w:p w14:paraId="1C54F551" w14:textId="77777777" w:rsidR="00C70F36" w:rsidRDefault="00C70F36" w:rsidP="00F0353C">
            <w:pPr>
              <w:pStyle w:val="tabletext"/>
            </w:pPr>
            <w:r w:rsidRPr="001D3057">
              <w:t>290.00</w:t>
            </w:r>
          </w:p>
        </w:tc>
        <w:tc>
          <w:tcPr>
            <w:tcW w:w="1620" w:type="dxa"/>
            <w:tcMar>
              <w:top w:w="28" w:type="dxa"/>
              <w:bottom w:w="28" w:type="dxa"/>
            </w:tcMar>
            <w:vAlign w:val="bottom"/>
          </w:tcPr>
          <w:p w14:paraId="0253F2CE" w14:textId="77777777" w:rsidR="00C70F36" w:rsidRDefault="00C70F36" w:rsidP="00F0353C">
            <w:pPr>
              <w:pStyle w:val="tabletext"/>
            </w:pPr>
            <w:r w:rsidRPr="001D3057">
              <w:t>6.125</w:t>
            </w:r>
          </w:p>
        </w:tc>
        <w:tc>
          <w:tcPr>
            <w:tcW w:w="1620" w:type="dxa"/>
            <w:tcMar>
              <w:top w:w="28" w:type="dxa"/>
              <w:bottom w:w="28" w:type="dxa"/>
            </w:tcMar>
            <w:vAlign w:val="bottom"/>
          </w:tcPr>
          <w:p w14:paraId="69967C29" w14:textId="77777777" w:rsidR="00C70F36" w:rsidRDefault="00C70F36" w:rsidP="00F0353C">
            <w:pPr>
              <w:pStyle w:val="tabletext"/>
            </w:pPr>
            <w:r w:rsidRPr="001D3057">
              <w:t>0.09937</w:t>
            </w:r>
          </w:p>
        </w:tc>
        <w:tc>
          <w:tcPr>
            <w:tcW w:w="1350" w:type="dxa"/>
            <w:tcMar>
              <w:top w:w="28" w:type="dxa"/>
              <w:bottom w:w="28" w:type="dxa"/>
              <w:right w:w="0" w:type="dxa"/>
            </w:tcMar>
          </w:tcPr>
          <w:p w14:paraId="4D261AFF" w14:textId="77777777" w:rsidR="00C70F36" w:rsidRDefault="00C70F36" w:rsidP="00F0353C">
            <w:pPr>
              <w:pStyle w:val="tabletext"/>
            </w:pPr>
            <w:r w:rsidRPr="001D3057">
              <w:t>0.00080</w:t>
            </w:r>
          </w:p>
        </w:tc>
      </w:tr>
      <w:tr w:rsidR="00C70F36" w14:paraId="2827F267" w14:textId="77777777" w:rsidTr="00F0353C">
        <w:tblPrEx>
          <w:tblCellMar>
            <w:top w:w="28" w:type="dxa"/>
            <w:bottom w:w="28" w:type="dxa"/>
          </w:tblCellMar>
        </w:tblPrEx>
        <w:tc>
          <w:tcPr>
            <w:tcW w:w="1530" w:type="dxa"/>
            <w:tcMar>
              <w:top w:w="28" w:type="dxa"/>
              <w:bottom w:w="28" w:type="dxa"/>
            </w:tcMar>
            <w:vAlign w:val="bottom"/>
          </w:tcPr>
          <w:p w14:paraId="2A06010E" w14:textId="77777777" w:rsidR="00C70F36" w:rsidRDefault="00C70F36" w:rsidP="00F0353C">
            <w:pPr>
              <w:pStyle w:val="tabletext"/>
            </w:pPr>
            <w:r w:rsidRPr="001D3057">
              <w:t>295.00</w:t>
            </w:r>
          </w:p>
        </w:tc>
        <w:tc>
          <w:tcPr>
            <w:tcW w:w="1620" w:type="dxa"/>
            <w:tcMar>
              <w:top w:w="28" w:type="dxa"/>
              <w:bottom w:w="28" w:type="dxa"/>
            </w:tcMar>
            <w:vAlign w:val="bottom"/>
          </w:tcPr>
          <w:p w14:paraId="436349B5" w14:textId="77777777" w:rsidR="00C70F36" w:rsidRDefault="00C70F36" w:rsidP="00F0353C">
            <w:pPr>
              <w:pStyle w:val="tabletext"/>
            </w:pPr>
            <w:r w:rsidRPr="001D3057">
              <w:t>6.142</w:t>
            </w:r>
          </w:p>
        </w:tc>
        <w:tc>
          <w:tcPr>
            <w:tcW w:w="1620" w:type="dxa"/>
            <w:tcMar>
              <w:top w:w="28" w:type="dxa"/>
              <w:bottom w:w="28" w:type="dxa"/>
            </w:tcMar>
            <w:vAlign w:val="bottom"/>
          </w:tcPr>
          <w:p w14:paraId="530F7381" w14:textId="77777777" w:rsidR="00C70F36" w:rsidRDefault="00C70F36" w:rsidP="00F0353C">
            <w:pPr>
              <w:pStyle w:val="tabletext"/>
            </w:pPr>
            <w:r w:rsidRPr="001D3057">
              <w:t>0.09963</w:t>
            </w:r>
          </w:p>
        </w:tc>
        <w:tc>
          <w:tcPr>
            <w:tcW w:w="1350" w:type="dxa"/>
            <w:tcMar>
              <w:top w:w="28" w:type="dxa"/>
              <w:bottom w:w="28" w:type="dxa"/>
              <w:right w:w="0" w:type="dxa"/>
            </w:tcMar>
          </w:tcPr>
          <w:p w14:paraId="12CEF209" w14:textId="77777777" w:rsidR="00C70F36" w:rsidRDefault="00C70F36" w:rsidP="00F0353C">
            <w:pPr>
              <w:pStyle w:val="tabletext"/>
            </w:pPr>
            <w:r w:rsidRPr="001D3057">
              <w:t>0.00076</w:t>
            </w:r>
          </w:p>
        </w:tc>
      </w:tr>
      <w:tr w:rsidR="00C70F36" w14:paraId="31367F55" w14:textId="77777777" w:rsidTr="00F0353C">
        <w:tblPrEx>
          <w:tblCellMar>
            <w:top w:w="28" w:type="dxa"/>
            <w:bottom w:w="28" w:type="dxa"/>
          </w:tblCellMar>
        </w:tblPrEx>
        <w:tc>
          <w:tcPr>
            <w:tcW w:w="1530" w:type="dxa"/>
            <w:tcMar>
              <w:top w:w="28" w:type="dxa"/>
              <w:bottom w:w="28" w:type="dxa"/>
            </w:tcMar>
            <w:vAlign w:val="bottom"/>
          </w:tcPr>
          <w:p w14:paraId="1F8B1690" w14:textId="77777777" w:rsidR="00C70F36" w:rsidRDefault="00C70F36" w:rsidP="00F0353C">
            <w:pPr>
              <w:pStyle w:val="tabletext"/>
            </w:pPr>
            <w:r w:rsidRPr="001D3057">
              <w:t>300.00</w:t>
            </w:r>
          </w:p>
        </w:tc>
        <w:tc>
          <w:tcPr>
            <w:tcW w:w="1620" w:type="dxa"/>
            <w:tcMar>
              <w:top w:w="28" w:type="dxa"/>
              <w:bottom w:w="28" w:type="dxa"/>
            </w:tcMar>
            <w:vAlign w:val="bottom"/>
          </w:tcPr>
          <w:p w14:paraId="35ED4E2E" w14:textId="77777777" w:rsidR="00C70F36" w:rsidRDefault="00C70F36" w:rsidP="00F0353C">
            <w:pPr>
              <w:pStyle w:val="tabletext"/>
            </w:pPr>
            <w:r w:rsidRPr="001D3057">
              <w:t>6.163</w:t>
            </w:r>
          </w:p>
        </w:tc>
        <w:tc>
          <w:tcPr>
            <w:tcW w:w="1620" w:type="dxa"/>
            <w:tcMar>
              <w:top w:w="28" w:type="dxa"/>
              <w:bottom w:w="28" w:type="dxa"/>
            </w:tcMar>
            <w:vAlign w:val="bottom"/>
          </w:tcPr>
          <w:p w14:paraId="6BDD1991" w14:textId="77777777" w:rsidR="00C70F36" w:rsidRDefault="00C70F36" w:rsidP="00F0353C">
            <w:pPr>
              <w:pStyle w:val="tabletext"/>
            </w:pPr>
            <w:r w:rsidRPr="001D3057">
              <w:t>0.09993</w:t>
            </w:r>
          </w:p>
        </w:tc>
        <w:tc>
          <w:tcPr>
            <w:tcW w:w="1350" w:type="dxa"/>
            <w:tcMar>
              <w:top w:w="28" w:type="dxa"/>
              <w:bottom w:w="28" w:type="dxa"/>
              <w:right w:w="0" w:type="dxa"/>
            </w:tcMar>
          </w:tcPr>
          <w:p w14:paraId="1C2ACE3B" w14:textId="77777777" w:rsidR="00C70F36" w:rsidRDefault="00C70F36" w:rsidP="00F0353C">
            <w:pPr>
              <w:pStyle w:val="tabletext"/>
            </w:pPr>
            <w:r w:rsidRPr="001D3057">
              <w:t>0.00072</w:t>
            </w:r>
          </w:p>
        </w:tc>
      </w:tr>
      <w:tr w:rsidR="00C70F36" w14:paraId="356AE4BA" w14:textId="77777777" w:rsidTr="00F0353C">
        <w:tblPrEx>
          <w:tblCellMar>
            <w:top w:w="28" w:type="dxa"/>
            <w:bottom w:w="28" w:type="dxa"/>
          </w:tblCellMar>
        </w:tblPrEx>
        <w:tc>
          <w:tcPr>
            <w:tcW w:w="1530" w:type="dxa"/>
            <w:tcMar>
              <w:top w:w="28" w:type="dxa"/>
              <w:bottom w:w="28" w:type="dxa"/>
            </w:tcMar>
            <w:vAlign w:val="bottom"/>
          </w:tcPr>
          <w:p w14:paraId="12BFA7D0" w14:textId="77777777" w:rsidR="00C70F36" w:rsidRDefault="00C70F36" w:rsidP="00F0353C">
            <w:pPr>
              <w:pStyle w:val="tabletext"/>
            </w:pPr>
            <w:r w:rsidRPr="001D3057">
              <w:t>305.00</w:t>
            </w:r>
          </w:p>
        </w:tc>
        <w:tc>
          <w:tcPr>
            <w:tcW w:w="1620" w:type="dxa"/>
            <w:tcMar>
              <w:top w:w="28" w:type="dxa"/>
              <w:bottom w:w="28" w:type="dxa"/>
            </w:tcMar>
            <w:vAlign w:val="bottom"/>
          </w:tcPr>
          <w:p w14:paraId="5D95986C" w14:textId="77777777" w:rsidR="00C70F36" w:rsidRDefault="00C70F36" w:rsidP="00F0353C">
            <w:pPr>
              <w:pStyle w:val="tabletext"/>
            </w:pPr>
            <w:r w:rsidRPr="001D3057">
              <w:t>6.187</w:t>
            </w:r>
          </w:p>
        </w:tc>
        <w:tc>
          <w:tcPr>
            <w:tcW w:w="1620" w:type="dxa"/>
            <w:tcMar>
              <w:top w:w="28" w:type="dxa"/>
              <w:bottom w:w="28" w:type="dxa"/>
            </w:tcMar>
            <w:vAlign w:val="bottom"/>
          </w:tcPr>
          <w:p w14:paraId="4F055A79" w14:textId="77777777" w:rsidR="00C70F36" w:rsidRDefault="00C70F36" w:rsidP="00F0353C">
            <w:pPr>
              <w:pStyle w:val="tabletext"/>
            </w:pPr>
            <w:r w:rsidRPr="001D3057">
              <w:t>0.10028</w:t>
            </w:r>
          </w:p>
        </w:tc>
        <w:tc>
          <w:tcPr>
            <w:tcW w:w="1350" w:type="dxa"/>
            <w:tcMar>
              <w:top w:w="28" w:type="dxa"/>
              <w:bottom w:w="28" w:type="dxa"/>
              <w:right w:w="0" w:type="dxa"/>
            </w:tcMar>
          </w:tcPr>
          <w:p w14:paraId="1B6CBBBC" w14:textId="77777777" w:rsidR="00C70F36" w:rsidRDefault="00C70F36" w:rsidP="00F0353C">
            <w:pPr>
              <w:pStyle w:val="tabletext"/>
            </w:pPr>
            <w:r w:rsidRPr="001D3057">
              <w:t>0.00070</w:t>
            </w:r>
          </w:p>
        </w:tc>
      </w:tr>
      <w:tr w:rsidR="00C70F36" w14:paraId="6EB83DC4" w14:textId="77777777" w:rsidTr="00F0353C">
        <w:tblPrEx>
          <w:tblCellMar>
            <w:top w:w="28" w:type="dxa"/>
            <w:bottom w:w="28" w:type="dxa"/>
          </w:tblCellMar>
        </w:tblPrEx>
        <w:tc>
          <w:tcPr>
            <w:tcW w:w="1530" w:type="dxa"/>
            <w:tcMar>
              <w:top w:w="28" w:type="dxa"/>
              <w:bottom w:w="28" w:type="dxa"/>
            </w:tcMar>
            <w:vAlign w:val="bottom"/>
          </w:tcPr>
          <w:p w14:paraId="60D58DB5" w14:textId="77777777" w:rsidR="00C70F36" w:rsidRDefault="00C70F36" w:rsidP="00F0353C">
            <w:pPr>
              <w:pStyle w:val="tabletext"/>
            </w:pPr>
            <w:r w:rsidRPr="001D3057">
              <w:t>310.00</w:t>
            </w:r>
          </w:p>
        </w:tc>
        <w:tc>
          <w:tcPr>
            <w:tcW w:w="1620" w:type="dxa"/>
            <w:tcMar>
              <w:top w:w="28" w:type="dxa"/>
              <w:bottom w:w="28" w:type="dxa"/>
            </w:tcMar>
            <w:vAlign w:val="bottom"/>
          </w:tcPr>
          <w:p w14:paraId="7BAA464C" w14:textId="77777777" w:rsidR="00C70F36" w:rsidRDefault="00C70F36" w:rsidP="00F0353C">
            <w:pPr>
              <w:pStyle w:val="tabletext"/>
            </w:pPr>
            <w:r w:rsidRPr="001D3057">
              <w:t>6.214</w:t>
            </w:r>
          </w:p>
        </w:tc>
        <w:tc>
          <w:tcPr>
            <w:tcW w:w="1620" w:type="dxa"/>
            <w:tcMar>
              <w:top w:w="28" w:type="dxa"/>
              <w:bottom w:w="28" w:type="dxa"/>
            </w:tcMar>
            <w:vAlign w:val="bottom"/>
          </w:tcPr>
          <w:p w14:paraId="4E57C0E1" w14:textId="77777777" w:rsidR="00C70F36" w:rsidRDefault="00C70F36" w:rsidP="00F0353C">
            <w:pPr>
              <w:pStyle w:val="tabletext"/>
            </w:pPr>
            <w:r w:rsidRPr="001D3057">
              <w:t>0.10067</w:t>
            </w:r>
          </w:p>
        </w:tc>
        <w:tc>
          <w:tcPr>
            <w:tcW w:w="1350" w:type="dxa"/>
            <w:tcMar>
              <w:top w:w="28" w:type="dxa"/>
              <w:bottom w:w="28" w:type="dxa"/>
              <w:right w:w="0" w:type="dxa"/>
            </w:tcMar>
          </w:tcPr>
          <w:p w14:paraId="178F478A" w14:textId="77777777" w:rsidR="00C70F36" w:rsidRDefault="00C70F36" w:rsidP="00F0353C">
            <w:pPr>
              <w:pStyle w:val="tabletext"/>
            </w:pPr>
            <w:r w:rsidRPr="001D3057">
              <w:t>0.00068</w:t>
            </w:r>
          </w:p>
        </w:tc>
      </w:tr>
      <w:tr w:rsidR="00C70F36" w14:paraId="536DFB34" w14:textId="77777777" w:rsidTr="00F0353C">
        <w:tblPrEx>
          <w:tblCellMar>
            <w:top w:w="28" w:type="dxa"/>
            <w:bottom w:w="28" w:type="dxa"/>
          </w:tblCellMar>
        </w:tblPrEx>
        <w:tc>
          <w:tcPr>
            <w:tcW w:w="1530" w:type="dxa"/>
            <w:tcMar>
              <w:top w:w="28" w:type="dxa"/>
              <w:bottom w:w="28" w:type="dxa"/>
            </w:tcMar>
            <w:vAlign w:val="bottom"/>
          </w:tcPr>
          <w:p w14:paraId="2D2670BB" w14:textId="77777777" w:rsidR="00C70F36" w:rsidRDefault="00C70F36" w:rsidP="00F0353C">
            <w:pPr>
              <w:pStyle w:val="tabletext"/>
            </w:pPr>
            <w:r w:rsidRPr="001D3057">
              <w:t>315.00</w:t>
            </w:r>
          </w:p>
        </w:tc>
        <w:tc>
          <w:tcPr>
            <w:tcW w:w="1620" w:type="dxa"/>
            <w:tcMar>
              <w:top w:w="28" w:type="dxa"/>
              <w:bottom w:w="28" w:type="dxa"/>
            </w:tcMar>
            <w:vAlign w:val="bottom"/>
          </w:tcPr>
          <w:p w14:paraId="36BF7865" w14:textId="77777777" w:rsidR="00C70F36" w:rsidRDefault="00C70F36" w:rsidP="00F0353C">
            <w:pPr>
              <w:pStyle w:val="tabletext"/>
            </w:pPr>
            <w:r w:rsidRPr="001D3057">
              <w:t>6.243</w:t>
            </w:r>
          </w:p>
        </w:tc>
        <w:tc>
          <w:tcPr>
            <w:tcW w:w="1620" w:type="dxa"/>
            <w:tcMar>
              <w:top w:w="28" w:type="dxa"/>
              <w:bottom w:w="28" w:type="dxa"/>
            </w:tcMar>
            <w:vAlign w:val="bottom"/>
          </w:tcPr>
          <w:p w14:paraId="6A7A98F3" w14:textId="77777777" w:rsidR="00C70F36" w:rsidRDefault="00C70F36" w:rsidP="00F0353C">
            <w:pPr>
              <w:pStyle w:val="tabletext"/>
            </w:pPr>
            <w:r w:rsidRPr="001D3057">
              <w:t>0.10110</w:t>
            </w:r>
          </w:p>
        </w:tc>
        <w:tc>
          <w:tcPr>
            <w:tcW w:w="1350" w:type="dxa"/>
            <w:tcMar>
              <w:top w:w="28" w:type="dxa"/>
              <w:bottom w:w="28" w:type="dxa"/>
              <w:right w:w="0" w:type="dxa"/>
            </w:tcMar>
          </w:tcPr>
          <w:p w14:paraId="7C4A8F72" w14:textId="77777777" w:rsidR="00C70F36" w:rsidRDefault="00C70F36" w:rsidP="00F0353C">
            <w:pPr>
              <w:pStyle w:val="tabletext"/>
            </w:pPr>
            <w:r w:rsidRPr="001D3057">
              <w:t>0.00067</w:t>
            </w:r>
          </w:p>
        </w:tc>
      </w:tr>
      <w:tr w:rsidR="00C70F36" w14:paraId="42740EE5" w14:textId="77777777" w:rsidTr="00F0353C">
        <w:tblPrEx>
          <w:tblCellMar>
            <w:top w:w="28" w:type="dxa"/>
            <w:bottom w:w="28" w:type="dxa"/>
          </w:tblCellMar>
        </w:tblPrEx>
        <w:tc>
          <w:tcPr>
            <w:tcW w:w="1530" w:type="dxa"/>
            <w:tcMar>
              <w:top w:w="28" w:type="dxa"/>
              <w:bottom w:w="28" w:type="dxa"/>
            </w:tcMar>
            <w:vAlign w:val="bottom"/>
          </w:tcPr>
          <w:p w14:paraId="3D4ADE38" w14:textId="77777777" w:rsidR="00C70F36" w:rsidRDefault="00C70F36" w:rsidP="00F0353C">
            <w:pPr>
              <w:pStyle w:val="tabletext"/>
            </w:pPr>
            <w:r w:rsidRPr="001D3057">
              <w:t>320.00</w:t>
            </w:r>
          </w:p>
        </w:tc>
        <w:tc>
          <w:tcPr>
            <w:tcW w:w="1620" w:type="dxa"/>
            <w:tcMar>
              <w:top w:w="28" w:type="dxa"/>
              <w:bottom w:w="28" w:type="dxa"/>
            </w:tcMar>
            <w:vAlign w:val="bottom"/>
          </w:tcPr>
          <w:p w14:paraId="7C3BEC7F" w14:textId="77777777" w:rsidR="00C70F36" w:rsidRDefault="00C70F36" w:rsidP="00F0353C">
            <w:pPr>
              <w:pStyle w:val="tabletext"/>
            </w:pPr>
            <w:r w:rsidRPr="001D3057">
              <w:t>6.275</w:t>
            </w:r>
          </w:p>
        </w:tc>
        <w:tc>
          <w:tcPr>
            <w:tcW w:w="1620" w:type="dxa"/>
            <w:tcMar>
              <w:top w:w="28" w:type="dxa"/>
              <w:bottom w:w="28" w:type="dxa"/>
            </w:tcMar>
            <w:vAlign w:val="bottom"/>
          </w:tcPr>
          <w:p w14:paraId="21ECC265" w14:textId="77777777" w:rsidR="00C70F36" w:rsidRDefault="00C70F36" w:rsidP="00F0353C">
            <w:pPr>
              <w:pStyle w:val="tabletext"/>
            </w:pPr>
            <w:r w:rsidRPr="001D3057">
              <w:t>0.10156</w:t>
            </w:r>
          </w:p>
        </w:tc>
        <w:tc>
          <w:tcPr>
            <w:tcW w:w="1350" w:type="dxa"/>
            <w:tcMar>
              <w:top w:w="28" w:type="dxa"/>
              <w:bottom w:w="28" w:type="dxa"/>
              <w:right w:w="0" w:type="dxa"/>
            </w:tcMar>
          </w:tcPr>
          <w:p w14:paraId="12EA52B8" w14:textId="77777777" w:rsidR="00C70F36" w:rsidRDefault="00C70F36" w:rsidP="00F0353C">
            <w:pPr>
              <w:pStyle w:val="tabletext"/>
            </w:pPr>
            <w:r w:rsidRPr="001D3057">
              <w:t>0.00066</w:t>
            </w:r>
          </w:p>
        </w:tc>
      </w:tr>
      <w:tr w:rsidR="00C70F36" w14:paraId="057D257B" w14:textId="77777777" w:rsidTr="00F0353C">
        <w:tblPrEx>
          <w:tblCellMar>
            <w:top w:w="28" w:type="dxa"/>
            <w:bottom w:w="28" w:type="dxa"/>
          </w:tblCellMar>
        </w:tblPrEx>
        <w:tc>
          <w:tcPr>
            <w:tcW w:w="1530" w:type="dxa"/>
            <w:tcMar>
              <w:top w:w="28" w:type="dxa"/>
              <w:bottom w:w="28" w:type="dxa"/>
            </w:tcMar>
            <w:vAlign w:val="bottom"/>
          </w:tcPr>
          <w:p w14:paraId="796C4DEA" w14:textId="77777777" w:rsidR="00C70F36" w:rsidRDefault="00C70F36" w:rsidP="00F0353C">
            <w:pPr>
              <w:pStyle w:val="tabletext"/>
            </w:pPr>
            <w:r w:rsidRPr="001D3057">
              <w:t>325.00</w:t>
            </w:r>
          </w:p>
        </w:tc>
        <w:tc>
          <w:tcPr>
            <w:tcW w:w="1620" w:type="dxa"/>
            <w:tcMar>
              <w:top w:w="28" w:type="dxa"/>
              <w:bottom w:w="28" w:type="dxa"/>
            </w:tcMar>
            <w:vAlign w:val="bottom"/>
          </w:tcPr>
          <w:p w14:paraId="4AF60B55" w14:textId="77777777" w:rsidR="00C70F36" w:rsidRDefault="00C70F36" w:rsidP="00F0353C">
            <w:pPr>
              <w:pStyle w:val="tabletext"/>
            </w:pPr>
            <w:r w:rsidRPr="001D3057">
              <w:t>6.308</w:t>
            </w:r>
          </w:p>
        </w:tc>
        <w:tc>
          <w:tcPr>
            <w:tcW w:w="1620" w:type="dxa"/>
            <w:tcMar>
              <w:top w:w="28" w:type="dxa"/>
              <w:bottom w:w="28" w:type="dxa"/>
            </w:tcMar>
            <w:vAlign w:val="bottom"/>
          </w:tcPr>
          <w:p w14:paraId="5C1DA97F" w14:textId="77777777" w:rsidR="00C70F36" w:rsidRDefault="00C70F36" w:rsidP="00F0353C">
            <w:pPr>
              <w:pStyle w:val="tabletext"/>
            </w:pPr>
            <w:r w:rsidRPr="001D3057">
              <w:t>0.10205</w:t>
            </w:r>
          </w:p>
        </w:tc>
        <w:tc>
          <w:tcPr>
            <w:tcW w:w="1350" w:type="dxa"/>
            <w:tcMar>
              <w:top w:w="28" w:type="dxa"/>
              <w:bottom w:w="28" w:type="dxa"/>
              <w:right w:w="0" w:type="dxa"/>
            </w:tcMar>
          </w:tcPr>
          <w:p w14:paraId="78FC635F" w14:textId="77777777" w:rsidR="00C70F36" w:rsidRDefault="00C70F36" w:rsidP="00F0353C">
            <w:pPr>
              <w:pStyle w:val="tabletext"/>
            </w:pPr>
            <w:r w:rsidRPr="001D3057">
              <w:t>0.00067</w:t>
            </w:r>
          </w:p>
        </w:tc>
      </w:tr>
      <w:tr w:rsidR="00C70F36" w14:paraId="4C5C68B8" w14:textId="77777777" w:rsidTr="00F0353C">
        <w:tblPrEx>
          <w:tblCellMar>
            <w:top w:w="28" w:type="dxa"/>
            <w:bottom w:w="28" w:type="dxa"/>
          </w:tblCellMar>
        </w:tblPrEx>
        <w:tc>
          <w:tcPr>
            <w:tcW w:w="1530" w:type="dxa"/>
            <w:tcMar>
              <w:top w:w="28" w:type="dxa"/>
              <w:bottom w:w="28" w:type="dxa"/>
            </w:tcMar>
            <w:vAlign w:val="bottom"/>
          </w:tcPr>
          <w:p w14:paraId="2D139DCD" w14:textId="77777777" w:rsidR="00C70F36" w:rsidRDefault="00C70F36" w:rsidP="00F0353C">
            <w:pPr>
              <w:pStyle w:val="tabletext"/>
            </w:pPr>
            <w:r w:rsidRPr="001D3057">
              <w:t>330.00</w:t>
            </w:r>
          </w:p>
        </w:tc>
        <w:tc>
          <w:tcPr>
            <w:tcW w:w="1620" w:type="dxa"/>
            <w:tcMar>
              <w:top w:w="28" w:type="dxa"/>
              <w:bottom w:w="28" w:type="dxa"/>
            </w:tcMar>
            <w:vAlign w:val="bottom"/>
          </w:tcPr>
          <w:p w14:paraId="64998B33" w14:textId="77777777" w:rsidR="00C70F36" w:rsidRDefault="00C70F36" w:rsidP="00F0353C">
            <w:pPr>
              <w:pStyle w:val="tabletext"/>
            </w:pPr>
            <w:r w:rsidRPr="001D3057">
              <w:t>6.344</w:t>
            </w:r>
          </w:p>
        </w:tc>
        <w:tc>
          <w:tcPr>
            <w:tcW w:w="1620" w:type="dxa"/>
            <w:tcMar>
              <w:top w:w="28" w:type="dxa"/>
              <w:bottom w:w="28" w:type="dxa"/>
            </w:tcMar>
            <w:vAlign w:val="bottom"/>
          </w:tcPr>
          <w:p w14:paraId="717E1989" w14:textId="77777777" w:rsidR="00C70F36" w:rsidRDefault="00C70F36" w:rsidP="00F0353C">
            <w:pPr>
              <w:pStyle w:val="tabletext"/>
            </w:pPr>
            <w:r w:rsidRPr="001D3057">
              <w:t>0.10257</w:t>
            </w:r>
          </w:p>
        </w:tc>
        <w:tc>
          <w:tcPr>
            <w:tcW w:w="1350" w:type="dxa"/>
            <w:tcMar>
              <w:top w:w="28" w:type="dxa"/>
              <w:bottom w:w="28" w:type="dxa"/>
              <w:right w:w="0" w:type="dxa"/>
            </w:tcMar>
          </w:tcPr>
          <w:p w14:paraId="0DA6A032" w14:textId="77777777" w:rsidR="00C70F36" w:rsidRDefault="00C70F36" w:rsidP="00F0353C">
            <w:pPr>
              <w:pStyle w:val="tabletext"/>
            </w:pPr>
            <w:r w:rsidRPr="001D3057">
              <w:t>0.00068</w:t>
            </w:r>
          </w:p>
        </w:tc>
      </w:tr>
      <w:tr w:rsidR="00C70F36" w14:paraId="17487905" w14:textId="77777777" w:rsidTr="00F0353C">
        <w:tblPrEx>
          <w:tblCellMar>
            <w:top w:w="28" w:type="dxa"/>
            <w:bottom w:w="28" w:type="dxa"/>
          </w:tblCellMar>
        </w:tblPrEx>
        <w:tc>
          <w:tcPr>
            <w:tcW w:w="1530" w:type="dxa"/>
            <w:tcMar>
              <w:top w:w="28" w:type="dxa"/>
              <w:bottom w:w="28" w:type="dxa"/>
            </w:tcMar>
            <w:vAlign w:val="bottom"/>
          </w:tcPr>
          <w:p w14:paraId="102A2A6C" w14:textId="77777777" w:rsidR="00C70F36" w:rsidRDefault="00C70F36" w:rsidP="00F0353C">
            <w:pPr>
              <w:pStyle w:val="tabletext"/>
            </w:pPr>
            <w:r w:rsidRPr="001D3057">
              <w:t>335.00</w:t>
            </w:r>
          </w:p>
        </w:tc>
        <w:tc>
          <w:tcPr>
            <w:tcW w:w="1620" w:type="dxa"/>
            <w:tcMar>
              <w:top w:w="28" w:type="dxa"/>
              <w:bottom w:w="28" w:type="dxa"/>
            </w:tcMar>
            <w:vAlign w:val="bottom"/>
          </w:tcPr>
          <w:p w14:paraId="3CAA20F7" w14:textId="77777777" w:rsidR="00C70F36" w:rsidRDefault="00C70F36" w:rsidP="00F0353C">
            <w:pPr>
              <w:pStyle w:val="tabletext"/>
            </w:pPr>
            <w:r w:rsidRPr="001D3057">
              <w:t>6.382</w:t>
            </w:r>
          </w:p>
        </w:tc>
        <w:tc>
          <w:tcPr>
            <w:tcW w:w="1620" w:type="dxa"/>
            <w:tcMar>
              <w:top w:w="28" w:type="dxa"/>
              <w:bottom w:w="28" w:type="dxa"/>
            </w:tcMar>
            <w:vAlign w:val="bottom"/>
          </w:tcPr>
          <w:p w14:paraId="65BF7241" w14:textId="77777777" w:rsidR="00C70F36" w:rsidRDefault="00C70F36" w:rsidP="00F0353C">
            <w:pPr>
              <w:pStyle w:val="tabletext"/>
            </w:pPr>
            <w:r w:rsidRPr="001D3057">
              <w:t>0.10311</w:t>
            </w:r>
          </w:p>
        </w:tc>
        <w:tc>
          <w:tcPr>
            <w:tcW w:w="1350" w:type="dxa"/>
            <w:tcMar>
              <w:top w:w="28" w:type="dxa"/>
              <w:bottom w:w="28" w:type="dxa"/>
              <w:right w:w="0" w:type="dxa"/>
            </w:tcMar>
          </w:tcPr>
          <w:p w14:paraId="7C8F0F3C" w14:textId="77777777" w:rsidR="00C70F36" w:rsidRDefault="00C70F36" w:rsidP="00F0353C">
            <w:pPr>
              <w:pStyle w:val="tabletext"/>
            </w:pPr>
            <w:r w:rsidRPr="001D3057">
              <w:t>0.00070</w:t>
            </w:r>
          </w:p>
        </w:tc>
      </w:tr>
      <w:tr w:rsidR="00C70F36" w14:paraId="3C6B179A" w14:textId="77777777" w:rsidTr="00F0353C">
        <w:tblPrEx>
          <w:tblCellMar>
            <w:top w:w="28" w:type="dxa"/>
            <w:bottom w:w="28" w:type="dxa"/>
          </w:tblCellMar>
        </w:tblPrEx>
        <w:tc>
          <w:tcPr>
            <w:tcW w:w="1530" w:type="dxa"/>
            <w:tcMar>
              <w:top w:w="28" w:type="dxa"/>
              <w:bottom w:w="28" w:type="dxa"/>
            </w:tcMar>
            <w:vAlign w:val="bottom"/>
          </w:tcPr>
          <w:p w14:paraId="525770FC" w14:textId="77777777" w:rsidR="00C70F36" w:rsidRDefault="00C70F36" w:rsidP="00F0353C">
            <w:pPr>
              <w:pStyle w:val="tabletext"/>
            </w:pPr>
            <w:r w:rsidRPr="001D3057">
              <w:t>340.00</w:t>
            </w:r>
          </w:p>
        </w:tc>
        <w:tc>
          <w:tcPr>
            <w:tcW w:w="1620" w:type="dxa"/>
            <w:tcMar>
              <w:top w:w="28" w:type="dxa"/>
              <w:bottom w:w="28" w:type="dxa"/>
            </w:tcMar>
            <w:vAlign w:val="bottom"/>
          </w:tcPr>
          <w:p w14:paraId="7F9647EA" w14:textId="77777777" w:rsidR="00C70F36" w:rsidRDefault="00C70F36" w:rsidP="00F0353C">
            <w:pPr>
              <w:pStyle w:val="tabletext"/>
            </w:pPr>
            <w:r w:rsidRPr="001D3057">
              <w:t>6.421</w:t>
            </w:r>
          </w:p>
        </w:tc>
        <w:tc>
          <w:tcPr>
            <w:tcW w:w="1620" w:type="dxa"/>
            <w:tcMar>
              <w:top w:w="28" w:type="dxa"/>
              <w:bottom w:w="28" w:type="dxa"/>
            </w:tcMar>
            <w:vAlign w:val="bottom"/>
          </w:tcPr>
          <w:p w14:paraId="4351CA14" w14:textId="77777777" w:rsidR="00C70F36" w:rsidRDefault="00C70F36" w:rsidP="00F0353C">
            <w:pPr>
              <w:pStyle w:val="tabletext"/>
            </w:pPr>
            <w:r w:rsidRPr="001D3057">
              <w:t>0.10368</w:t>
            </w:r>
          </w:p>
        </w:tc>
        <w:tc>
          <w:tcPr>
            <w:tcW w:w="1350" w:type="dxa"/>
            <w:tcMar>
              <w:top w:w="28" w:type="dxa"/>
              <w:bottom w:w="28" w:type="dxa"/>
              <w:right w:w="0" w:type="dxa"/>
            </w:tcMar>
          </w:tcPr>
          <w:p w14:paraId="33C234A9" w14:textId="77777777" w:rsidR="00C70F36" w:rsidRDefault="00C70F36" w:rsidP="00F0353C">
            <w:pPr>
              <w:pStyle w:val="tabletext"/>
            </w:pPr>
            <w:r w:rsidRPr="001D3057">
              <w:t>0.00073</w:t>
            </w:r>
          </w:p>
        </w:tc>
      </w:tr>
      <w:tr w:rsidR="00C70F36" w14:paraId="466EE440" w14:textId="77777777" w:rsidTr="00F0353C">
        <w:tblPrEx>
          <w:tblCellMar>
            <w:top w:w="28" w:type="dxa"/>
            <w:bottom w:w="28" w:type="dxa"/>
          </w:tblCellMar>
        </w:tblPrEx>
        <w:tc>
          <w:tcPr>
            <w:tcW w:w="1530" w:type="dxa"/>
            <w:tcMar>
              <w:top w:w="28" w:type="dxa"/>
              <w:bottom w:w="28" w:type="dxa"/>
            </w:tcMar>
            <w:vAlign w:val="bottom"/>
          </w:tcPr>
          <w:p w14:paraId="73755179" w14:textId="77777777" w:rsidR="00C70F36" w:rsidRDefault="00C70F36" w:rsidP="00F0353C">
            <w:pPr>
              <w:pStyle w:val="tabletext"/>
            </w:pPr>
            <w:r w:rsidRPr="001D3057">
              <w:t>345.00</w:t>
            </w:r>
          </w:p>
        </w:tc>
        <w:tc>
          <w:tcPr>
            <w:tcW w:w="1620" w:type="dxa"/>
            <w:tcMar>
              <w:top w:w="28" w:type="dxa"/>
              <w:bottom w:w="28" w:type="dxa"/>
            </w:tcMar>
            <w:vAlign w:val="bottom"/>
          </w:tcPr>
          <w:p w14:paraId="76C389B0" w14:textId="77777777" w:rsidR="00C70F36" w:rsidRDefault="00C70F36" w:rsidP="00F0353C">
            <w:pPr>
              <w:pStyle w:val="tabletext"/>
            </w:pPr>
            <w:r w:rsidRPr="001D3057">
              <w:t>6.461</w:t>
            </w:r>
          </w:p>
        </w:tc>
        <w:tc>
          <w:tcPr>
            <w:tcW w:w="1620" w:type="dxa"/>
            <w:tcMar>
              <w:top w:w="28" w:type="dxa"/>
              <w:bottom w:w="28" w:type="dxa"/>
            </w:tcMar>
            <w:vAlign w:val="bottom"/>
          </w:tcPr>
          <w:p w14:paraId="46861328" w14:textId="77777777" w:rsidR="00C70F36" w:rsidRDefault="00C70F36" w:rsidP="00F0353C">
            <w:pPr>
              <w:pStyle w:val="tabletext"/>
            </w:pPr>
            <w:r w:rsidRPr="001D3057">
              <w:t>0.10426</w:t>
            </w:r>
          </w:p>
        </w:tc>
        <w:tc>
          <w:tcPr>
            <w:tcW w:w="1350" w:type="dxa"/>
            <w:tcMar>
              <w:top w:w="28" w:type="dxa"/>
              <w:bottom w:w="28" w:type="dxa"/>
              <w:right w:w="0" w:type="dxa"/>
            </w:tcMar>
          </w:tcPr>
          <w:p w14:paraId="2099C6DE" w14:textId="77777777" w:rsidR="00C70F36" w:rsidRDefault="00C70F36" w:rsidP="00F0353C">
            <w:pPr>
              <w:pStyle w:val="tabletext"/>
            </w:pPr>
            <w:r w:rsidRPr="001D3057">
              <w:t>0.00077</w:t>
            </w:r>
          </w:p>
        </w:tc>
      </w:tr>
      <w:tr w:rsidR="00C70F36" w14:paraId="7AC9F7F7" w14:textId="77777777" w:rsidTr="00F0353C">
        <w:tblPrEx>
          <w:tblCellMar>
            <w:top w:w="28" w:type="dxa"/>
            <w:bottom w:w="28" w:type="dxa"/>
          </w:tblCellMar>
        </w:tblPrEx>
        <w:tc>
          <w:tcPr>
            <w:tcW w:w="1530" w:type="dxa"/>
            <w:tcMar>
              <w:top w:w="28" w:type="dxa"/>
              <w:bottom w:w="28" w:type="dxa"/>
            </w:tcMar>
            <w:vAlign w:val="bottom"/>
          </w:tcPr>
          <w:p w14:paraId="27374E88" w14:textId="77777777" w:rsidR="00C70F36" w:rsidRDefault="00C70F36" w:rsidP="00F0353C">
            <w:pPr>
              <w:pStyle w:val="tabletext"/>
            </w:pPr>
            <w:r w:rsidRPr="001D3057">
              <w:t>350.00</w:t>
            </w:r>
          </w:p>
        </w:tc>
        <w:tc>
          <w:tcPr>
            <w:tcW w:w="1620" w:type="dxa"/>
            <w:tcMar>
              <w:top w:w="28" w:type="dxa"/>
              <w:bottom w:w="28" w:type="dxa"/>
            </w:tcMar>
            <w:vAlign w:val="bottom"/>
          </w:tcPr>
          <w:p w14:paraId="0FCC84BC" w14:textId="77777777" w:rsidR="00C70F36" w:rsidRDefault="00C70F36" w:rsidP="00F0353C">
            <w:pPr>
              <w:pStyle w:val="tabletext"/>
            </w:pPr>
            <w:r w:rsidRPr="001D3057">
              <w:t>6.503</w:t>
            </w:r>
          </w:p>
        </w:tc>
        <w:tc>
          <w:tcPr>
            <w:tcW w:w="1620" w:type="dxa"/>
            <w:tcMar>
              <w:top w:w="28" w:type="dxa"/>
              <w:bottom w:w="28" w:type="dxa"/>
            </w:tcMar>
            <w:vAlign w:val="bottom"/>
          </w:tcPr>
          <w:p w14:paraId="340CE528" w14:textId="77777777" w:rsidR="00C70F36" w:rsidRDefault="00C70F36" w:rsidP="00F0353C">
            <w:pPr>
              <w:pStyle w:val="tabletext"/>
            </w:pPr>
            <w:r w:rsidRPr="001D3057">
              <w:t>0.10487</w:t>
            </w:r>
          </w:p>
        </w:tc>
        <w:tc>
          <w:tcPr>
            <w:tcW w:w="1350" w:type="dxa"/>
            <w:tcMar>
              <w:top w:w="28" w:type="dxa"/>
              <w:bottom w:w="28" w:type="dxa"/>
              <w:right w:w="0" w:type="dxa"/>
            </w:tcMar>
          </w:tcPr>
          <w:p w14:paraId="6DC00698" w14:textId="77777777" w:rsidR="00C70F36" w:rsidRDefault="00C70F36" w:rsidP="00F0353C">
            <w:pPr>
              <w:pStyle w:val="tabletext"/>
            </w:pPr>
            <w:r w:rsidRPr="001D3057">
              <w:t>0.00081</w:t>
            </w:r>
          </w:p>
        </w:tc>
      </w:tr>
      <w:tr w:rsidR="00C70F36" w14:paraId="3D798461" w14:textId="77777777" w:rsidTr="00F0353C">
        <w:tblPrEx>
          <w:tblCellMar>
            <w:top w:w="28" w:type="dxa"/>
            <w:bottom w:w="28" w:type="dxa"/>
          </w:tblCellMar>
        </w:tblPrEx>
        <w:tc>
          <w:tcPr>
            <w:tcW w:w="1530" w:type="dxa"/>
            <w:tcMar>
              <w:top w:w="28" w:type="dxa"/>
              <w:bottom w:w="28" w:type="dxa"/>
            </w:tcMar>
            <w:vAlign w:val="bottom"/>
          </w:tcPr>
          <w:p w14:paraId="313ABD96" w14:textId="77777777" w:rsidR="00C70F36" w:rsidRDefault="00C70F36" w:rsidP="00F0353C">
            <w:pPr>
              <w:pStyle w:val="tabletext"/>
            </w:pPr>
            <w:r w:rsidRPr="001D3057">
              <w:t>355.00</w:t>
            </w:r>
          </w:p>
        </w:tc>
        <w:tc>
          <w:tcPr>
            <w:tcW w:w="1620" w:type="dxa"/>
            <w:tcMar>
              <w:top w:w="28" w:type="dxa"/>
              <w:bottom w:w="28" w:type="dxa"/>
            </w:tcMar>
            <w:vAlign w:val="bottom"/>
          </w:tcPr>
          <w:p w14:paraId="3587EAE6" w14:textId="77777777" w:rsidR="00C70F36" w:rsidRDefault="00C70F36" w:rsidP="00F0353C">
            <w:pPr>
              <w:pStyle w:val="tabletext"/>
            </w:pPr>
            <w:r w:rsidRPr="001D3057">
              <w:t>6.547</w:t>
            </w:r>
          </w:p>
        </w:tc>
        <w:tc>
          <w:tcPr>
            <w:tcW w:w="1620" w:type="dxa"/>
            <w:tcMar>
              <w:top w:w="28" w:type="dxa"/>
              <w:bottom w:w="28" w:type="dxa"/>
            </w:tcMar>
            <w:vAlign w:val="bottom"/>
          </w:tcPr>
          <w:p w14:paraId="3A4B575E" w14:textId="77777777" w:rsidR="00C70F36" w:rsidRDefault="00C70F36" w:rsidP="00F0353C">
            <w:pPr>
              <w:pStyle w:val="tabletext"/>
            </w:pPr>
            <w:r w:rsidRPr="001D3057">
              <w:t>0.10550</w:t>
            </w:r>
          </w:p>
        </w:tc>
        <w:tc>
          <w:tcPr>
            <w:tcW w:w="1350" w:type="dxa"/>
            <w:tcMar>
              <w:top w:w="28" w:type="dxa"/>
              <w:bottom w:w="28" w:type="dxa"/>
              <w:right w:w="0" w:type="dxa"/>
            </w:tcMar>
          </w:tcPr>
          <w:p w14:paraId="77637482" w14:textId="77777777" w:rsidR="00C70F36" w:rsidRDefault="00C70F36" w:rsidP="00F0353C">
            <w:pPr>
              <w:pStyle w:val="tabletext"/>
            </w:pPr>
            <w:r w:rsidRPr="001D3057">
              <w:t>0.00085</w:t>
            </w:r>
          </w:p>
        </w:tc>
      </w:tr>
      <w:tr w:rsidR="00C70F36" w14:paraId="346A5F02" w14:textId="77777777" w:rsidTr="00F0353C">
        <w:tblPrEx>
          <w:tblCellMar>
            <w:top w:w="28" w:type="dxa"/>
            <w:bottom w:w="28" w:type="dxa"/>
          </w:tblCellMar>
        </w:tblPrEx>
        <w:tc>
          <w:tcPr>
            <w:tcW w:w="1530" w:type="dxa"/>
            <w:tcMar>
              <w:top w:w="28" w:type="dxa"/>
              <w:bottom w:w="28" w:type="dxa"/>
            </w:tcMar>
            <w:vAlign w:val="bottom"/>
          </w:tcPr>
          <w:p w14:paraId="79D85F77" w14:textId="77777777" w:rsidR="00C70F36" w:rsidRDefault="00C70F36" w:rsidP="00F0353C">
            <w:pPr>
              <w:pStyle w:val="tabletext"/>
            </w:pPr>
            <w:r w:rsidRPr="001D3057">
              <w:lastRenderedPageBreak/>
              <w:t>360.00</w:t>
            </w:r>
          </w:p>
        </w:tc>
        <w:tc>
          <w:tcPr>
            <w:tcW w:w="1620" w:type="dxa"/>
            <w:tcMar>
              <w:top w:w="28" w:type="dxa"/>
              <w:bottom w:w="28" w:type="dxa"/>
            </w:tcMar>
            <w:vAlign w:val="bottom"/>
          </w:tcPr>
          <w:p w14:paraId="7CD35D73" w14:textId="77777777" w:rsidR="00C70F36" w:rsidRDefault="00C70F36" w:rsidP="00F0353C">
            <w:pPr>
              <w:pStyle w:val="tabletext"/>
            </w:pPr>
            <w:r w:rsidRPr="001D3057">
              <w:t>6.592</w:t>
            </w:r>
          </w:p>
        </w:tc>
        <w:tc>
          <w:tcPr>
            <w:tcW w:w="1620" w:type="dxa"/>
            <w:tcMar>
              <w:top w:w="28" w:type="dxa"/>
              <w:bottom w:w="28" w:type="dxa"/>
            </w:tcMar>
            <w:vAlign w:val="bottom"/>
          </w:tcPr>
          <w:p w14:paraId="53B5037B" w14:textId="77777777" w:rsidR="00C70F36" w:rsidRDefault="00C70F36" w:rsidP="00F0353C">
            <w:pPr>
              <w:pStyle w:val="tabletext"/>
            </w:pPr>
            <w:r w:rsidRPr="001D3057">
              <w:t>0.10614</w:t>
            </w:r>
          </w:p>
        </w:tc>
        <w:tc>
          <w:tcPr>
            <w:tcW w:w="1350" w:type="dxa"/>
            <w:tcMar>
              <w:top w:w="28" w:type="dxa"/>
              <w:bottom w:w="28" w:type="dxa"/>
              <w:right w:w="0" w:type="dxa"/>
            </w:tcMar>
          </w:tcPr>
          <w:p w14:paraId="62536584" w14:textId="77777777" w:rsidR="00C70F36" w:rsidRDefault="00C70F36" w:rsidP="00F0353C">
            <w:pPr>
              <w:pStyle w:val="tabletext"/>
            </w:pPr>
            <w:r w:rsidRPr="001D3057">
              <w:t>0.00090</w:t>
            </w:r>
          </w:p>
        </w:tc>
      </w:tr>
      <w:tr w:rsidR="00C70F36" w14:paraId="62B1288F" w14:textId="77777777" w:rsidTr="00F0353C">
        <w:tblPrEx>
          <w:tblCellMar>
            <w:top w:w="28" w:type="dxa"/>
            <w:bottom w:w="28" w:type="dxa"/>
          </w:tblCellMar>
        </w:tblPrEx>
        <w:tc>
          <w:tcPr>
            <w:tcW w:w="1530" w:type="dxa"/>
            <w:tcMar>
              <w:top w:w="28" w:type="dxa"/>
              <w:bottom w:w="28" w:type="dxa"/>
            </w:tcMar>
            <w:vAlign w:val="bottom"/>
          </w:tcPr>
          <w:p w14:paraId="6FCB9256" w14:textId="77777777" w:rsidR="00C70F36" w:rsidRDefault="00C70F36" w:rsidP="00F0353C">
            <w:pPr>
              <w:pStyle w:val="tabletext"/>
            </w:pPr>
            <w:r w:rsidRPr="001D3057">
              <w:t>365.00</w:t>
            </w:r>
          </w:p>
        </w:tc>
        <w:tc>
          <w:tcPr>
            <w:tcW w:w="1620" w:type="dxa"/>
            <w:tcMar>
              <w:top w:w="28" w:type="dxa"/>
              <w:bottom w:w="28" w:type="dxa"/>
            </w:tcMar>
            <w:vAlign w:val="bottom"/>
          </w:tcPr>
          <w:p w14:paraId="6FB9D970" w14:textId="77777777" w:rsidR="00C70F36" w:rsidRDefault="00C70F36" w:rsidP="00F0353C">
            <w:pPr>
              <w:pStyle w:val="tabletext"/>
            </w:pPr>
            <w:r w:rsidRPr="001D3057">
              <w:t>6.637</w:t>
            </w:r>
          </w:p>
        </w:tc>
        <w:tc>
          <w:tcPr>
            <w:tcW w:w="1620" w:type="dxa"/>
            <w:tcMar>
              <w:top w:w="28" w:type="dxa"/>
              <w:bottom w:w="28" w:type="dxa"/>
            </w:tcMar>
            <w:vAlign w:val="bottom"/>
          </w:tcPr>
          <w:p w14:paraId="47D7829E" w14:textId="77777777" w:rsidR="00C70F36" w:rsidRDefault="00C70F36" w:rsidP="00F0353C">
            <w:pPr>
              <w:pStyle w:val="tabletext"/>
            </w:pPr>
            <w:r w:rsidRPr="001D3057">
              <w:t>0.10680</w:t>
            </w:r>
          </w:p>
        </w:tc>
        <w:tc>
          <w:tcPr>
            <w:tcW w:w="1350" w:type="dxa"/>
            <w:tcMar>
              <w:top w:w="28" w:type="dxa"/>
              <w:bottom w:w="28" w:type="dxa"/>
              <w:right w:w="0" w:type="dxa"/>
            </w:tcMar>
          </w:tcPr>
          <w:p w14:paraId="31BAB4A7" w14:textId="77777777" w:rsidR="00C70F36" w:rsidRDefault="00C70F36" w:rsidP="00F0353C">
            <w:pPr>
              <w:pStyle w:val="tabletext"/>
            </w:pPr>
            <w:r w:rsidRPr="001D3057">
              <w:t>0.00095</w:t>
            </w:r>
          </w:p>
        </w:tc>
      </w:tr>
      <w:tr w:rsidR="00C70F36" w14:paraId="7F245D41" w14:textId="77777777" w:rsidTr="00F0353C">
        <w:tblPrEx>
          <w:tblCellMar>
            <w:top w:w="28" w:type="dxa"/>
            <w:bottom w:w="28" w:type="dxa"/>
          </w:tblCellMar>
        </w:tblPrEx>
        <w:tc>
          <w:tcPr>
            <w:tcW w:w="1530" w:type="dxa"/>
            <w:tcMar>
              <w:top w:w="28" w:type="dxa"/>
              <w:bottom w:w="28" w:type="dxa"/>
            </w:tcMar>
            <w:vAlign w:val="bottom"/>
          </w:tcPr>
          <w:p w14:paraId="416DD123" w14:textId="77777777" w:rsidR="00C70F36" w:rsidRDefault="00C70F36" w:rsidP="00F0353C">
            <w:pPr>
              <w:pStyle w:val="tabletext"/>
            </w:pPr>
            <w:r w:rsidRPr="001D3057">
              <w:t>370.00</w:t>
            </w:r>
          </w:p>
        </w:tc>
        <w:tc>
          <w:tcPr>
            <w:tcW w:w="1620" w:type="dxa"/>
            <w:tcMar>
              <w:top w:w="28" w:type="dxa"/>
              <w:bottom w:w="28" w:type="dxa"/>
            </w:tcMar>
            <w:vAlign w:val="bottom"/>
          </w:tcPr>
          <w:p w14:paraId="2CFD07BA" w14:textId="77777777" w:rsidR="00C70F36" w:rsidRDefault="00C70F36" w:rsidP="00F0353C">
            <w:pPr>
              <w:pStyle w:val="tabletext"/>
            </w:pPr>
            <w:r w:rsidRPr="001D3057">
              <w:t>6.684</w:t>
            </w:r>
          </w:p>
        </w:tc>
        <w:tc>
          <w:tcPr>
            <w:tcW w:w="1620" w:type="dxa"/>
            <w:tcMar>
              <w:top w:w="28" w:type="dxa"/>
              <w:bottom w:w="28" w:type="dxa"/>
            </w:tcMar>
            <w:vAlign w:val="bottom"/>
          </w:tcPr>
          <w:p w14:paraId="021E4683" w14:textId="77777777" w:rsidR="00C70F36" w:rsidRDefault="00C70F36" w:rsidP="00F0353C">
            <w:pPr>
              <w:pStyle w:val="tabletext"/>
            </w:pPr>
            <w:r w:rsidRPr="001D3057">
              <w:t>0.1075</w:t>
            </w:r>
          </w:p>
        </w:tc>
        <w:tc>
          <w:tcPr>
            <w:tcW w:w="1350" w:type="dxa"/>
            <w:tcMar>
              <w:top w:w="28" w:type="dxa"/>
              <w:bottom w:w="28" w:type="dxa"/>
              <w:right w:w="0" w:type="dxa"/>
            </w:tcMar>
          </w:tcPr>
          <w:p w14:paraId="5E83BE32" w14:textId="77777777" w:rsidR="00C70F36" w:rsidRDefault="00C70F36" w:rsidP="00F0353C">
            <w:pPr>
              <w:pStyle w:val="tabletext"/>
            </w:pPr>
            <w:r w:rsidRPr="001D3057">
              <w:t>0.0010</w:t>
            </w:r>
          </w:p>
        </w:tc>
      </w:tr>
      <w:tr w:rsidR="00C70F36" w14:paraId="0EEDB15B" w14:textId="77777777" w:rsidTr="00F0353C">
        <w:tblPrEx>
          <w:tblCellMar>
            <w:top w:w="28" w:type="dxa"/>
            <w:bottom w:w="28" w:type="dxa"/>
          </w:tblCellMar>
        </w:tblPrEx>
        <w:tc>
          <w:tcPr>
            <w:tcW w:w="1530" w:type="dxa"/>
            <w:tcMar>
              <w:top w:w="28" w:type="dxa"/>
              <w:bottom w:w="28" w:type="dxa"/>
            </w:tcMar>
            <w:vAlign w:val="bottom"/>
          </w:tcPr>
          <w:p w14:paraId="311A7655" w14:textId="77777777" w:rsidR="00C70F36" w:rsidRDefault="00C70F36" w:rsidP="00F0353C">
            <w:pPr>
              <w:pStyle w:val="tabletext"/>
            </w:pPr>
            <w:r w:rsidRPr="001D3057">
              <w:t>375.00</w:t>
            </w:r>
          </w:p>
        </w:tc>
        <w:tc>
          <w:tcPr>
            <w:tcW w:w="1620" w:type="dxa"/>
            <w:tcMar>
              <w:top w:w="28" w:type="dxa"/>
              <w:bottom w:w="28" w:type="dxa"/>
            </w:tcMar>
            <w:vAlign w:val="bottom"/>
          </w:tcPr>
          <w:p w14:paraId="5F3A6E1F" w14:textId="77777777" w:rsidR="00C70F36" w:rsidRDefault="00C70F36" w:rsidP="00F0353C">
            <w:pPr>
              <w:pStyle w:val="tabletext"/>
            </w:pPr>
            <w:r w:rsidRPr="001D3057">
              <w:t>6.733</w:t>
            </w:r>
          </w:p>
        </w:tc>
        <w:tc>
          <w:tcPr>
            <w:tcW w:w="1620" w:type="dxa"/>
            <w:tcMar>
              <w:top w:w="28" w:type="dxa"/>
              <w:bottom w:w="28" w:type="dxa"/>
            </w:tcMar>
            <w:vAlign w:val="bottom"/>
          </w:tcPr>
          <w:p w14:paraId="5F9F93E5" w14:textId="77777777" w:rsidR="00C70F36" w:rsidRDefault="00C70F36" w:rsidP="00F0353C">
            <w:pPr>
              <w:pStyle w:val="tabletext"/>
            </w:pPr>
            <w:r w:rsidRPr="001D3057">
              <w:t>0.1082</w:t>
            </w:r>
          </w:p>
        </w:tc>
        <w:tc>
          <w:tcPr>
            <w:tcW w:w="1350" w:type="dxa"/>
            <w:tcMar>
              <w:top w:w="28" w:type="dxa"/>
              <w:bottom w:w="28" w:type="dxa"/>
              <w:right w:w="0" w:type="dxa"/>
            </w:tcMar>
          </w:tcPr>
          <w:p w14:paraId="07F9A2F8" w14:textId="77777777" w:rsidR="00C70F36" w:rsidRDefault="00C70F36" w:rsidP="00F0353C">
            <w:pPr>
              <w:pStyle w:val="tabletext"/>
            </w:pPr>
            <w:r w:rsidRPr="001D3057">
              <w:t>0.0011</w:t>
            </w:r>
          </w:p>
        </w:tc>
      </w:tr>
      <w:tr w:rsidR="00C70F36" w14:paraId="20526DF0" w14:textId="77777777" w:rsidTr="00F0353C">
        <w:tblPrEx>
          <w:tblCellMar>
            <w:top w:w="28" w:type="dxa"/>
            <w:bottom w:w="28" w:type="dxa"/>
          </w:tblCellMar>
        </w:tblPrEx>
        <w:tc>
          <w:tcPr>
            <w:tcW w:w="1530" w:type="dxa"/>
            <w:tcMar>
              <w:top w:w="28" w:type="dxa"/>
              <w:bottom w:w="28" w:type="dxa"/>
            </w:tcMar>
            <w:vAlign w:val="bottom"/>
          </w:tcPr>
          <w:p w14:paraId="4FB99872" w14:textId="77777777" w:rsidR="00C70F36" w:rsidRDefault="00C70F36" w:rsidP="00F0353C">
            <w:pPr>
              <w:pStyle w:val="tabletext"/>
            </w:pPr>
            <w:r w:rsidRPr="001D3057">
              <w:t>380.00</w:t>
            </w:r>
          </w:p>
        </w:tc>
        <w:tc>
          <w:tcPr>
            <w:tcW w:w="1620" w:type="dxa"/>
            <w:tcMar>
              <w:top w:w="28" w:type="dxa"/>
              <w:bottom w:w="28" w:type="dxa"/>
            </w:tcMar>
            <w:vAlign w:val="bottom"/>
          </w:tcPr>
          <w:p w14:paraId="1E1A2396" w14:textId="77777777" w:rsidR="00C70F36" w:rsidRDefault="00C70F36" w:rsidP="00F0353C">
            <w:pPr>
              <w:pStyle w:val="tabletext"/>
            </w:pPr>
            <w:r w:rsidRPr="001D3057">
              <w:t>6.782</w:t>
            </w:r>
          </w:p>
        </w:tc>
        <w:tc>
          <w:tcPr>
            <w:tcW w:w="1620" w:type="dxa"/>
            <w:tcMar>
              <w:top w:w="28" w:type="dxa"/>
              <w:bottom w:w="28" w:type="dxa"/>
            </w:tcMar>
            <w:vAlign w:val="bottom"/>
          </w:tcPr>
          <w:p w14:paraId="6BD3E09F" w14:textId="77777777" w:rsidR="00C70F36" w:rsidRDefault="00C70F36" w:rsidP="00F0353C">
            <w:pPr>
              <w:pStyle w:val="tabletext"/>
            </w:pPr>
            <w:r w:rsidRPr="001D3057">
              <w:t>0.1089</w:t>
            </w:r>
          </w:p>
        </w:tc>
        <w:tc>
          <w:tcPr>
            <w:tcW w:w="1350" w:type="dxa"/>
            <w:tcMar>
              <w:top w:w="28" w:type="dxa"/>
              <w:bottom w:w="28" w:type="dxa"/>
              <w:right w:w="0" w:type="dxa"/>
            </w:tcMar>
          </w:tcPr>
          <w:p w14:paraId="3A5D1744" w14:textId="77777777" w:rsidR="00C70F36" w:rsidRDefault="00C70F36" w:rsidP="00F0353C">
            <w:pPr>
              <w:pStyle w:val="tabletext"/>
            </w:pPr>
            <w:r w:rsidRPr="001D3057">
              <w:t>0.0011</w:t>
            </w:r>
          </w:p>
        </w:tc>
      </w:tr>
      <w:tr w:rsidR="00C70F36" w14:paraId="486D5049" w14:textId="77777777" w:rsidTr="00F0353C">
        <w:tblPrEx>
          <w:tblCellMar>
            <w:top w:w="28" w:type="dxa"/>
            <w:bottom w:w="28" w:type="dxa"/>
          </w:tblCellMar>
        </w:tblPrEx>
        <w:tc>
          <w:tcPr>
            <w:tcW w:w="1530" w:type="dxa"/>
            <w:tcMar>
              <w:top w:w="28" w:type="dxa"/>
              <w:bottom w:w="28" w:type="dxa"/>
            </w:tcMar>
            <w:vAlign w:val="bottom"/>
          </w:tcPr>
          <w:p w14:paraId="155048B0" w14:textId="77777777" w:rsidR="00C70F36" w:rsidRDefault="00C70F36" w:rsidP="00F0353C">
            <w:pPr>
              <w:pStyle w:val="tabletext"/>
            </w:pPr>
            <w:r w:rsidRPr="001D3057">
              <w:t>385.00</w:t>
            </w:r>
          </w:p>
        </w:tc>
        <w:tc>
          <w:tcPr>
            <w:tcW w:w="1620" w:type="dxa"/>
            <w:tcMar>
              <w:top w:w="28" w:type="dxa"/>
              <w:bottom w:w="28" w:type="dxa"/>
            </w:tcMar>
            <w:vAlign w:val="bottom"/>
          </w:tcPr>
          <w:p w14:paraId="440139C4" w14:textId="77777777" w:rsidR="00C70F36" w:rsidRDefault="00C70F36" w:rsidP="00F0353C">
            <w:pPr>
              <w:pStyle w:val="tabletext"/>
            </w:pPr>
            <w:r w:rsidRPr="001D3057">
              <w:t>6.832</w:t>
            </w:r>
          </w:p>
        </w:tc>
        <w:tc>
          <w:tcPr>
            <w:tcW w:w="1620" w:type="dxa"/>
            <w:tcMar>
              <w:top w:w="28" w:type="dxa"/>
              <w:bottom w:w="28" w:type="dxa"/>
            </w:tcMar>
            <w:vAlign w:val="bottom"/>
          </w:tcPr>
          <w:p w14:paraId="7E11E605" w14:textId="77777777" w:rsidR="00C70F36" w:rsidRDefault="00C70F36" w:rsidP="00F0353C">
            <w:pPr>
              <w:pStyle w:val="tabletext"/>
            </w:pPr>
            <w:r w:rsidRPr="001D3057">
              <w:t>0.1096</w:t>
            </w:r>
          </w:p>
        </w:tc>
        <w:tc>
          <w:tcPr>
            <w:tcW w:w="1350" w:type="dxa"/>
            <w:tcMar>
              <w:top w:w="28" w:type="dxa"/>
              <w:bottom w:w="28" w:type="dxa"/>
              <w:right w:w="0" w:type="dxa"/>
            </w:tcMar>
          </w:tcPr>
          <w:p w14:paraId="0FB25B82" w14:textId="77777777" w:rsidR="00C70F36" w:rsidRDefault="00C70F36" w:rsidP="00F0353C">
            <w:pPr>
              <w:pStyle w:val="tabletext"/>
            </w:pPr>
            <w:r w:rsidRPr="001D3057">
              <w:t>0.0012</w:t>
            </w:r>
          </w:p>
        </w:tc>
      </w:tr>
      <w:tr w:rsidR="00C70F36" w14:paraId="6B371571" w14:textId="77777777" w:rsidTr="00F0353C">
        <w:tblPrEx>
          <w:tblCellMar>
            <w:top w:w="28" w:type="dxa"/>
            <w:bottom w:w="28" w:type="dxa"/>
          </w:tblCellMar>
        </w:tblPrEx>
        <w:tc>
          <w:tcPr>
            <w:tcW w:w="1530" w:type="dxa"/>
            <w:tcMar>
              <w:top w:w="28" w:type="dxa"/>
              <w:bottom w:w="28" w:type="dxa"/>
            </w:tcMar>
            <w:vAlign w:val="bottom"/>
          </w:tcPr>
          <w:p w14:paraId="24ADD3FE" w14:textId="77777777" w:rsidR="00C70F36" w:rsidRDefault="00C70F36" w:rsidP="00F0353C">
            <w:pPr>
              <w:pStyle w:val="tabletext"/>
            </w:pPr>
            <w:r w:rsidRPr="001D3057">
              <w:t>390.00</w:t>
            </w:r>
          </w:p>
        </w:tc>
        <w:tc>
          <w:tcPr>
            <w:tcW w:w="1620" w:type="dxa"/>
            <w:tcMar>
              <w:top w:w="28" w:type="dxa"/>
              <w:bottom w:w="28" w:type="dxa"/>
            </w:tcMar>
            <w:vAlign w:val="bottom"/>
          </w:tcPr>
          <w:p w14:paraId="3BAA7816" w14:textId="77777777" w:rsidR="00C70F36" w:rsidRDefault="00C70F36" w:rsidP="00F0353C">
            <w:pPr>
              <w:pStyle w:val="tabletext"/>
            </w:pPr>
            <w:r w:rsidRPr="001D3057">
              <w:t>6.884</w:t>
            </w:r>
          </w:p>
        </w:tc>
        <w:tc>
          <w:tcPr>
            <w:tcW w:w="1620" w:type="dxa"/>
            <w:tcMar>
              <w:top w:w="28" w:type="dxa"/>
              <w:bottom w:w="28" w:type="dxa"/>
            </w:tcMar>
            <w:vAlign w:val="bottom"/>
          </w:tcPr>
          <w:p w14:paraId="15CDC268" w14:textId="77777777" w:rsidR="00C70F36" w:rsidRDefault="00C70F36" w:rsidP="00F0353C">
            <w:pPr>
              <w:pStyle w:val="tabletext"/>
            </w:pPr>
            <w:r w:rsidRPr="001D3057">
              <w:t>0.1103</w:t>
            </w:r>
          </w:p>
        </w:tc>
        <w:tc>
          <w:tcPr>
            <w:tcW w:w="1350" w:type="dxa"/>
            <w:tcMar>
              <w:top w:w="28" w:type="dxa"/>
              <w:bottom w:w="28" w:type="dxa"/>
              <w:right w:w="0" w:type="dxa"/>
            </w:tcMar>
          </w:tcPr>
          <w:p w14:paraId="11A7BE2A" w14:textId="77777777" w:rsidR="00C70F36" w:rsidRDefault="00C70F36" w:rsidP="00F0353C">
            <w:pPr>
              <w:pStyle w:val="tabletext"/>
            </w:pPr>
            <w:r w:rsidRPr="001D3057">
              <w:t>0.0012</w:t>
            </w:r>
          </w:p>
        </w:tc>
      </w:tr>
      <w:tr w:rsidR="00C70F36" w14:paraId="0EEDFF65" w14:textId="77777777" w:rsidTr="00F0353C">
        <w:tblPrEx>
          <w:tblCellMar>
            <w:top w:w="28" w:type="dxa"/>
            <w:bottom w:w="28" w:type="dxa"/>
          </w:tblCellMar>
        </w:tblPrEx>
        <w:tc>
          <w:tcPr>
            <w:tcW w:w="1530" w:type="dxa"/>
            <w:tcMar>
              <w:top w:w="28" w:type="dxa"/>
              <w:bottom w:w="28" w:type="dxa"/>
            </w:tcMar>
            <w:vAlign w:val="bottom"/>
          </w:tcPr>
          <w:p w14:paraId="3B3E7521" w14:textId="77777777" w:rsidR="00C70F36" w:rsidRDefault="00C70F36" w:rsidP="00F0353C">
            <w:pPr>
              <w:pStyle w:val="tabletext"/>
            </w:pPr>
            <w:r w:rsidRPr="001D3057">
              <w:t>395.00</w:t>
            </w:r>
          </w:p>
        </w:tc>
        <w:tc>
          <w:tcPr>
            <w:tcW w:w="1620" w:type="dxa"/>
            <w:tcMar>
              <w:top w:w="28" w:type="dxa"/>
              <w:bottom w:w="28" w:type="dxa"/>
            </w:tcMar>
            <w:vAlign w:val="bottom"/>
          </w:tcPr>
          <w:p w14:paraId="66204E2D" w14:textId="77777777" w:rsidR="00C70F36" w:rsidRDefault="00C70F36" w:rsidP="00F0353C">
            <w:pPr>
              <w:pStyle w:val="tabletext"/>
            </w:pPr>
            <w:r w:rsidRPr="001D3057">
              <w:t>6.936</w:t>
            </w:r>
          </w:p>
        </w:tc>
        <w:tc>
          <w:tcPr>
            <w:tcW w:w="1620" w:type="dxa"/>
            <w:tcMar>
              <w:top w:w="28" w:type="dxa"/>
              <w:bottom w:w="28" w:type="dxa"/>
            </w:tcMar>
            <w:vAlign w:val="bottom"/>
          </w:tcPr>
          <w:p w14:paraId="0063F05D" w14:textId="77777777" w:rsidR="00C70F36" w:rsidRDefault="00C70F36" w:rsidP="00F0353C">
            <w:pPr>
              <w:pStyle w:val="tabletext"/>
            </w:pPr>
            <w:r w:rsidRPr="001D3057">
              <w:t>0.1111</w:t>
            </w:r>
          </w:p>
        </w:tc>
        <w:tc>
          <w:tcPr>
            <w:tcW w:w="1350" w:type="dxa"/>
            <w:tcMar>
              <w:top w:w="28" w:type="dxa"/>
              <w:bottom w:w="28" w:type="dxa"/>
              <w:right w:w="0" w:type="dxa"/>
            </w:tcMar>
          </w:tcPr>
          <w:p w14:paraId="1508D55D" w14:textId="77777777" w:rsidR="00C70F36" w:rsidRDefault="00C70F36" w:rsidP="00F0353C">
            <w:pPr>
              <w:pStyle w:val="tabletext"/>
            </w:pPr>
            <w:r w:rsidRPr="001D3057">
              <w:t>0.0013</w:t>
            </w:r>
          </w:p>
        </w:tc>
      </w:tr>
      <w:tr w:rsidR="00C70F36" w14:paraId="53F50997" w14:textId="77777777" w:rsidTr="00F0353C">
        <w:tblPrEx>
          <w:tblCellMar>
            <w:top w:w="28" w:type="dxa"/>
            <w:bottom w:w="28" w:type="dxa"/>
          </w:tblCellMar>
        </w:tblPrEx>
        <w:tc>
          <w:tcPr>
            <w:tcW w:w="1530" w:type="dxa"/>
            <w:tcMar>
              <w:top w:w="28" w:type="dxa"/>
              <w:bottom w:w="28" w:type="dxa"/>
            </w:tcMar>
            <w:vAlign w:val="bottom"/>
          </w:tcPr>
          <w:p w14:paraId="5B6B86C9" w14:textId="77777777" w:rsidR="00C70F36" w:rsidRDefault="00C70F36" w:rsidP="00F0353C">
            <w:pPr>
              <w:pStyle w:val="tabletext"/>
            </w:pPr>
            <w:r w:rsidRPr="001D3057">
              <w:t>400.00</w:t>
            </w:r>
          </w:p>
        </w:tc>
        <w:tc>
          <w:tcPr>
            <w:tcW w:w="1620" w:type="dxa"/>
            <w:tcMar>
              <w:top w:w="28" w:type="dxa"/>
              <w:bottom w:w="28" w:type="dxa"/>
            </w:tcMar>
            <w:vAlign w:val="bottom"/>
          </w:tcPr>
          <w:p w14:paraId="471EA8CA" w14:textId="77777777" w:rsidR="00C70F36" w:rsidRDefault="00C70F36" w:rsidP="00F0353C">
            <w:pPr>
              <w:pStyle w:val="tabletext"/>
            </w:pPr>
            <w:r w:rsidRPr="001D3057">
              <w:t>6.990</w:t>
            </w:r>
          </w:p>
        </w:tc>
        <w:tc>
          <w:tcPr>
            <w:tcW w:w="1620" w:type="dxa"/>
            <w:tcMar>
              <w:top w:w="28" w:type="dxa"/>
              <w:bottom w:w="28" w:type="dxa"/>
            </w:tcMar>
            <w:vAlign w:val="bottom"/>
          </w:tcPr>
          <w:p w14:paraId="7E3E1C47" w14:textId="77777777" w:rsidR="00C70F36" w:rsidRDefault="00C70F36" w:rsidP="00F0353C">
            <w:pPr>
              <w:pStyle w:val="tabletext"/>
            </w:pPr>
            <w:r w:rsidRPr="001D3057">
              <w:t>0.1118</w:t>
            </w:r>
          </w:p>
        </w:tc>
        <w:tc>
          <w:tcPr>
            <w:tcW w:w="1350" w:type="dxa"/>
            <w:tcMar>
              <w:top w:w="28" w:type="dxa"/>
              <w:bottom w:w="28" w:type="dxa"/>
              <w:right w:w="0" w:type="dxa"/>
            </w:tcMar>
          </w:tcPr>
          <w:p w14:paraId="2FCFDA43" w14:textId="77777777" w:rsidR="00C70F36" w:rsidRDefault="00C70F36" w:rsidP="00F0353C">
            <w:pPr>
              <w:pStyle w:val="tabletext"/>
            </w:pPr>
            <w:r w:rsidRPr="001D3057">
              <w:t>0.0014</w:t>
            </w:r>
          </w:p>
        </w:tc>
      </w:tr>
      <w:tr w:rsidR="00C70F36" w14:paraId="3FF9C733" w14:textId="77777777" w:rsidTr="00F0353C">
        <w:tblPrEx>
          <w:tblCellMar>
            <w:top w:w="28" w:type="dxa"/>
            <w:bottom w:w="28" w:type="dxa"/>
          </w:tblCellMar>
        </w:tblPrEx>
        <w:tc>
          <w:tcPr>
            <w:tcW w:w="1530" w:type="dxa"/>
            <w:tcMar>
              <w:top w:w="28" w:type="dxa"/>
              <w:bottom w:w="28" w:type="dxa"/>
            </w:tcMar>
            <w:vAlign w:val="bottom"/>
          </w:tcPr>
          <w:p w14:paraId="7A7DCA1B" w14:textId="77777777" w:rsidR="00C70F36" w:rsidRDefault="00C70F36" w:rsidP="00F0353C">
            <w:pPr>
              <w:pStyle w:val="tabletext"/>
            </w:pPr>
            <w:r w:rsidRPr="001D3057">
              <w:t>405.00</w:t>
            </w:r>
          </w:p>
        </w:tc>
        <w:tc>
          <w:tcPr>
            <w:tcW w:w="1620" w:type="dxa"/>
            <w:tcMar>
              <w:top w:w="28" w:type="dxa"/>
              <w:bottom w:w="28" w:type="dxa"/>
            </w:tcMar>
            <w:vAlign w:val="bottom"/>
          </w:tcPr>
          <w:p w14:paraId="46BF6F5C" w14:textId="77777777" w:rsidR="00C70F36" w:rsidRDefault="00C70F36" w:rsidP="00F0353C">
            <w:pPr>
              <w:pStyle w:val="tabletext"/>
            </w:pPr>
            <w:r w:rsidRPr="001D3057">
              <w:t>7.045</w:t>
            </w:r>
          </w:p>
        </w:tc>
        <w:tc>
          <w:tcPr>
            <w:tcW w:w="1620" w:type="dxa"/>
            <w:tcMar>
              <w:top w:w="28" w:type="dxa"/>
              <w:bottom w:w="28" w:type="dxa"/>
            </w:tcMar>
            <w:vAlign w:val="bottom"/>
          </w:tcPr>
          <w:p w14:paraId="391FF882" w14:textId="77777777" w:rsidR="00C70F36" w:rsidRDefault="00C70F36" w:rsidP="00F0353C">
            <w:pPr>
              <w:pStyle w:val="tabletext"/>
            </w:pPr>
            <w:r w:rsidRPr="001D3057">
              <w:t>0.1126</w:t>
            </w:r>
          </w:p>
        </w:tc>
        <w:tc>
          <w:tcPr>
            <w:tcW w:w="1350" w:type="dxa"/>
            <w:tcMar>
              <w:top w:w="28" w:type="dxa"/>
              <w:bottom w:w="28" w:type="dxa"/>
              <w:right w:w="0" w:type="dxa"/>
            </w:tcMar>
          </w:tcPr>
          <w:p w14:paraId="1A8D7622" w14:textId="77777777" w:rsidR="00C70F36" w:rsidRDefault="00C70F36" w:rsidP="00F0353C">
            <w:pPr>
              <w:pStyle w:val="tabletext"/>
            </w:pPr>
            <w:r w:rsidRPr="001D3057">
              <w:t>0.0014</w:t>
            </w:r>
          </w:p>
        </w:tc>
      </w:tr>
      <w:tr w:rsidR="00C70F36" w14:paraId="7D2ABB7B" w14:textId="77777777" w:rsidTr="00F0353C">
        <w:tblPrEx>
          <w:tblCellMar>
            <w:top w:w="28" w:type="dxa"/>
            <w:bottom w:w="28" w:type="dxa"/>
          </w:tblCellMar>
        </w:tblPrEx>
        <w:tc>
          <w:tcPr>
            <w:tcW w:w="1530" w:type="dxa"/>
            <w:tcMar>
              <w:top w:w="28" w:type="dxa"/>
              <w:bottom w:w="28" w:type="dxa"/>
            </w:tcMar>
            <w:vAlign w:val="bottom"/>
          </w:tcPr>
          <w:p w14:paraId="6C5BC8FD" w14:textId="77777777" w:rsidR="00C70F36" w:rsidRDefault="00C70F36" w:rsidP="00F0353C">
            <w:pPr>
              <w:pStyle w:val="tabletext"/>
            </w:pPr>
            <w:r w:rsidRPr="001D3057">
              <w:t>410.00</w:t>
            </w:r>
          </w:p>
        </w:tc>
        <w:tc>
          <w:tcPr>
            <w:tcW w:w="1620" w:type="dxa"/>
            <w:tcMar>
              <w:top w:w="28" w:type="dxa"/>
              <w:bottom w:w="28" w:type="dxa"/>
            </w:tcMar>
            <w:vAlign w:val="bottom"/>
          </w:tcPr>
          <w:p w14:paraId="183A8D78" w14:textId="77777777" w:rsidR="00C70F36" w:rsidRDefault="00C70F36" w:rsidP="00F0353C">
            <w:pPr>
              <w:pStyle w:val="tabletext"/>
            </w:pPr>
            <w:r w:rsidRPr="001D3057">
              <w:t>7.101</w:t>
            </w:r>
          </w:p>
        </w:tc>
        <w:tc>
          <w:tcPr>
            <w:tcW w:w="1620" w:type="dxa"/>
            <w:tcMar>
              <w:top w:w="28" w:type="dxa"/>
              <w:bottom w:w="28" w:type="dxa"/>
            </w:tcMar>
            <w:vAlign w:val="bottom"/>
          </w:tcPr>
          <w:p w14:paraId="1951FC4E" w14:textId="77777777" w:rsidR="00C70F36" w:rsidRDefault="00C70F36" w:rsidP="00F0353C">
            <w:pPr>
              <w:pStyle w:val="tabletext"/>
            </w:pPr>
            <w:r w:rsidRPr="001D3057">
              <w:t>0.1134</w:t>
            </w:r>
          </w:p>
        </w:tc>
        <w:tc>
          <w:tcPr>
            <w:tcW w:w="1350" w:type="dxa"/>
            <w:tcMar>
              <w:top w:w="28" w:type="dxa"/>
              <w:bottom w:w="28" w:type="dxa"/>
              <w:right w:w="0" w:type="dxa"/>
            </w:tcMar>
          </w:tcPr>
          <w:p w14:paraId="7948E94A" w14:textId="77777777" w:rsidR="00C70F36" w:rsidRDefault="00C70F36" w:rsidP="00F0353C">
            <w:pPr>
              <w:pStyle w:val="tabletext"/>
            </w:pPr>
            <w:r w:rsidRPr="001D3057">
              <w:t>0.0015</w:t>
            </w:r>
          </w:p>
        </w:tc>
      </w:tr>
      <w:tr w:rsidR="00C70F36" w14:paraId="42049774" w14:textId="77777777" w:rsidTr="00F0353C">
        <w:tblPrEx>
          <w:tblCellMar>
            <w:top w:w="28" w:type="dxa"/>
            <w:bottom w:w="28" w:type="dxa"/>
          </w:tblCellMar>
        </w:tblPrEx>
        <w:tc>
          <w:tcPr>
            <w:tcW w:w="1530" w:type="dxa"/>
            <w:tcMar>
              <w:top w:w="28" w:type="dxa"/>
              <w:bottom w:w="28" w:type="dxa"/>
            </w:tcMar>
            <w:vAlign w:val="bottom"/>
          </w:tcPr>
          <w:p w14:paraId="6B676AC5" w14:textId="77777777" w:rsidR="00C70F36" w:rsidRDefault="00C70F36" w:rsidP="00F0353C">
            <w:pPr>
              <w:pStyle w:val="tabletext"/>
            </w:pPr>
            <w:r w:rsidRPr="001D3057">
              <w:t>415.00</w:t>
            </w:r>
          </w:p>
        </w:tc>
        <w:tc>
          <w:tcPr>
            <w:tcW w:w="1620" w:type="dxa"/>
            <w:tcMar>
              <w:top w:w="28" w:type="dxa"/>
              <w:bottom w:w="28" w:type="dxa"/>
            </w:tcMar>
            <w:vAlign w:val="bottom"/>
          </w:tcPr>
          <w:p w14:paraId="797808F7" w14:textId="77777777" w:rsidR="00C70F36" w:rsidRDefault="00C70F36" w:rsidP="00F0353C">
            <w:pPr>
              <w:pStyle w:val="tabletext"/>
            </w:pPr>
            <w:r w:rsidRPr="001D3057">
              <w:t>7.159</w:t>
            </w:r>
          </w:p>
        </w:tc>
        <w:tc>
          <w:tcPr>
            <w:tcW w:w="1620" w:type="dxa"/>
            <w:tcMar>
              <w:top w:w="28" w:type="dxa"/>
              <w:bottom w:w="28" w:type="dxa"/>
            </w:tcMar>
            <w:vAlign w:val="bottom"/>
          </w:tcPr>
          <w:p w14:paraId="0CFCE03F" w14:textId="77777777" w:rsidR="00C70F36" w:rsidRDefault="00C70F36" w:rsidP="00F0353C">
            <w:pPr>
              <w:pStyle w:val="tabletext"/>
            </w:pPr>
            <w:r w:rsidRPr="001D3057">
              <w:t>0.1142</w:t>
            </w:r>
          </w:p>
        </w:tc>
        <w:tc>
          <w:tcPr>
            <w:tcW w:w="1350" w:type="dxa"/>
            <w:tcMar>
              <w:top w:w="28" w:type="dxa"/>
              <w:bottom w:w="28" w:type="dxa"/>
              <w:right w:w="0" w:type="dxa"/>
            </w:tcMar>
          </w:tcPr>
          <w:p w14:paraId="5C3395BF" w14:textId="77777777" w:rsidR="00C70F36" w:rsidRDefault="00C70F36" w:rsidP="00F0353C">
            <w:pPr>
              <w:pStyle w:val="tabletext"/>
            </w:pPr>
            <w:r w:rsidRPr="001D3057">
              <w:t>0.0016</w:t>
            </w:r>
          </w:p>
        </w:tc>
      </w:tr>
      <w:tr w:rsidR="00C70F36" w14:paraId="7385A929" w14:textId="77777777" w:rsidTr="00F0353C">
        <w:tblPrEx>
          <w:tblCellMar>
            <w:top w:w="28" w:type="dxa"/>
            <w:bottom w:w="28" w:type="dxa"/>
          </w:tblCellMar>
        </w:tblPrEx>
        <w:tc>
          <w:tcPr>
            <w:tcW w:w="1530" w:type="dxa"/>
            <w:tcMar>
              <w:top w:w="28" w:type="dxa"/>
              <w:bottom w:w="28" w:type="dxa"/>
            </w:tcMar>
            <w:vAlign w:val="bottom"/>
          </w:tcPr>
          <w:p w14:paraId="45331987" w14:textId="77777777" w:rsidR="00C70F36" w:rsidRDefault="00C70F36" w:rsidP="00F0353C">
            <w:pPr>
              <w:pStyle w:val="tabletext"/>
            </w:pPr>
            <w:r w:rsidRPr="001D3057">
              <w:t>420.00</w:t>
            </w:r>
          </w:p>
        </w:tc>
        <w:tc>
          <w:tcPr>
            <w:tcW w:w="1620" w:type="dxa"/>
            <w:tcMar>
              <w:top w:w="28" w:type="dxa"/>
              <w:bottom w:w="28" w:type="dxa"/>
            </w:tcMar>
            <w:vAlign w:val="bottom"/>
          </w:tcPr>
          <w:p w14:paraId="54672875" w14:textId="77777777" w:rsidR="00C70F36" w:rsidRDefault="00C70F36" w:rsidP="00F0353C">
            <w:pPr>
              <w:pStyle w:val="tabletext"/>
            </w:pPr>
            <w:r w:rsidRPr="001D3057">
              <w:t>7.217</w:t>
            </w:r>
          </w:p>
        </w:tc>
        <w:tc>
          <w:tcPr>
            <w:tcW w:w="1620" w:type="dxa"/>
            <w:tcMar>
              <w:top w:w="28" w:type="dxa"/>
              <w:bottom w:w="28" w:type="dxa"/>
            </w:tcMar>
            <w:vAlign w:val="bottom"/>
          </w:tcPr>
          <w:p w14:paraId="1487F73C" w14:textId="77777777" w:rsidR="00C70F36" w:rsidRDefault="00C70F36" w:rsidP="00F0353C">
            <w:pPr>
              <w:pStyle w:val="tabletext"/>
            </w:pPr>
            <w:r w:rsidRPr="001D3057">
              <w:t>0.1151</w:t>
            </w:r>
          </w:p>
        </w:tc>
        <w:tc>
          <w:tcPr>
            <w:tcW w:w="1350" w:type="dxa"/>
            <w:tcMar>
              <w:top w:w="28" w:type="dxa"/>
              <w:bottom w:w="28" w:type="dxa"/>
              <w:right w:w="0" w:type="dxa"/>
            </w:tcMar>
          </w:tcPr>
          <w:p w14:paraId="3F246D66" w14:textId="77777777" w:rsidR="00C70F36" w:rsidRDefault="00C70F36" w:rsidP="00F0353C">
            <w:pPr>
              <w:pStyle w:val="tabletext"/>
            </w:pPr>
            <w:r w:rsidRPr="001D3057">
              <w:t>0.0016</w:t>
            </w:r>
          </w:p>
        </w:tc>
      </w:tr>
      <w:tr w:rsidR="00C70F36" w14:paraId="2CEFBD7A" w14:textId="77777777" w:rsidTr="00F0353C">
        <w:tblPrEx>
          <w:tblCellMar>
            <w:top w:w="28" w:type="dxa"/>
            <w:bottom w:w="28" w:type="dxa"/>
          </w:tblCellMar>
        </w:tblPrEx>
        <w:tc>
          <w:tcPr>
            <w:tcW w:w="1530" w:type="dxa"/>
            <w:tcMar>
              <w:top w:w="28" w:type="dxa"/>
              <w:bottom w:w="28" w:type="dxa"/>
            </w:tcMar>
            <w:vAlign w:val="bottom"/>
          </w:tcPr>
          <w:p w14:paraId="69B77231" w14:textId="77777777" w:rsidR="00C70F36" w:rsidRDefault="00C70F36" w:rsidP="00F0353C">
            <w:pPr>
              <w:pStyle w:val="tabletext"/>
            </w:pPr>
            <w:r w:rsidRPr="001D3057">
              <w:t>425.00</w:t>
            </w:r>
          </w:p>
        </w:tc>
        <w:tc>
          <w:tcPr>
            <w:tcW w:w="1620" w:type="dxa"/>
            <w:tcMar>
              <w:top w:w="28" w:type="dxa"/>
              <w:bottom w:w="28" w:type="dxa"/>
            </w:tcMar>
            <w:vAlign w:val="bottom"/>
          </w:tcPr>
          <w:p w14:paraId="3DA4BC02" w14:textId="77777777" w:rsidR="00C70F36" w:rsidRDefault="00C70F36" w:rsidP="00F0353C">
            <w:pPr>
              <w:pStyle w:val="tabletext"/>
            </w:pPr>
            <w:r w:rsidRPr="001D3057">
              <w:t>7.277</w:t>
            </w:r>
          </w:p>
        </w:tc>
        <w:tc>
          <w:tcPr>
            <w:tcW w:w="1620" w:type="dxa"/>
            <w:tcMar>
              <w:top w:w="28" w:type="dxa"/>
              <w:bottom w:w="28" w:type="dxa"/>
            </w:tcMar>
            <w:vAlign w:val="bottom"/>
          </w:tcPr>
          <w:p w14:paraId="73CD7C61" w14:textId="77777777" w:rsidR="00C70F36" w:rsidRDefault="00C70F36" w:rsidP="00F0353C">
            <w:pPr>
              <w:pStyle w:val="tabletext"/>
            </w:pPr>
            <w:r w:rsidRPr="001D3057">
              <w:t>0.1159</w:t>
            </w:r>
          </w:p>
        </w:tc>
        <w:tc>
          <w:tcPr>
            <w:tcW w:w="1350" w:type="dxa"/>
            <w:tcMar>
              <w:top w:w="28" w:type="dxa"/>
              <w:bottom w:w="28" w:type="dxa"/>
              <w:right w:w="0" w:type="dxa"/>
            </w:tcMar>
          </w:tcPr>
          <w:p w14:paraId="2D298568" w14:textId="77777777" w:rsidR="00C70F36" w:rsidRDefault="00C70F36" w:rsidP="00F0353C">
            <w:pPr>
              <w:pStyle w:val="tabletext"/>
            </w:pPr>
            <w:r w:rsidRPr="001D3057">
              <w:t>0.0017</w:t>
            </w:r>
          </w:p>
        </w:tc>
      </w:tr>
      <w:tr w:rsidR="00C70F36" w14:paraId="73111221" w14:textId="77777777" w:rsidTr="00F0353C">
        <w:tblPrEx>
          <w:tblCellMar>
            <w:top w:w="28" w:type="dxa"/>
            <w:bottom w:w="28" w:type="dxa"/>
          </w:tblCellMar>
        </w:tblPrEx>
        <w:tc>
          <w:tcPr>
            <w:tcW w:w="1530" w:type="dxa"/>
            <w:tcMar>
              <w:top w:w="28" w:type="dxa"/>
              <w:bottom w:w="28" w:type="dxa"/>
            </w:tcMar>
            <w:vAlign w:val="bottom"/>
          </w:tcPr>
          <w:p w14:paraId="0444AADF" w14:textId="77777777" w:rsidR="00C70F36" w:rsidRDefault="00C70F36" w:rsidP="00F0353C">
            <w:pPr>
              <w:pStyle w:val="tabletext"/>
            </w:pPr>
            <w:r w:rsidRPr="001D3057">
              <w:t>430.00</w:t>
            </w:r>
          </w:p>
        </w:tc>
        <w:tc>
          <w:tcPr>
            <w:tcW w:w="1620" w:type="dxa"/>
            <w:tcMar>
              <w:top w:w="28" w:type="dxa"/>
              <w:bottom w:w="28" w:type="dxa"/>
            </w:tcMar>
            <w:vAlign w:val="bottom"/>
          </w:tcPr>
          <w:p w14:paraId="595BCD4E" w14:textId="77777777" w:rsidR="00C70F36" w:rsidRDefault="00C70F36" w:rsidP="00F0353C">
            <w:pPr>
              <w:pStyle w:val="tabletext"/>
            </w:pPr>
            <w:r w:rsidRPr="001D3057">
              <w:t>7.339</w:t>
            </w:r>
          </w:p>
        </w:tc>
        <w:tc>
          <w:tcPr>
            <w:tcW w:w="1620" w:type="dxa"/>
            <w:tcMar>
              <w:top w:w="28" w:type="dxa"/>
              <w:bottom w:w="28" w:type="dxa"/>
            </w:tcMar>
            <w:vAlign w:val="bottom"/>
          </w:tcPr>
          <w:p w14:paraId="31E00E31" w14:textId="77777777" w:rsidR="00C70F36" w:rsidRDefault="00C70F36" w:rsidP="00F0353C">
            <w:pPr>
              <w:pStyle w:val="tabletext"/>
            </w:pPr>
            <w:r w:rsidRPr="001D3057">
              <w:t>0.1168</w:t>
            </w:r>
          </w:p>
        </w:tc>
        <w:tc>
          <w:tcPr>
            <w:tcW w:w="1350" w:type="dxa"/>
            <w:tcMar>
              <w:top w:w="28" w:type="dxa"/>
              <w:bottom w:w="28" w:type="dxa"/>
              <w:right w:w="0" w:type="dxa"/>
            </w:tcMar>
          </w:tcPr>
          <w:p w14:paraId="7B8D3401" w14:textId="77777777" w:rsidR="00C70F36" w:rsidRDefault="00C70F36" w:rsidP="00F0353C">
            <w:pPr>
              <w:pStyle w:val="tabletext"/>
            </w:pPr>
            <w:r w:rsidRPr="001D3057">
              <w:t>0.0018</w:t>
            </w:r>
          </w:p>
        </w:tc>
      </w:tr>
      <w:tr w:rsidR="00C70F36" w14:paraId="696138C1" w14:textId="77777777" w:rsidTr="00F0353C">
        <w:tblPrEx>
          <w:tblCellMar>
            <w:top w:w="28" w:type="dxa"/>
            <w:bottom w:w="28" w:type="dxa"/>
          </w:tblCellMar>
        </w:tblPrEx>
        <w:tc>
          <w:tcPr>
            <w:tcW w:w="1530" w:type="dxa"/>
            <w:tcMar>
              <w:top w:w="28" w:type="dxa"/>
              <w:bottom w:w="28" w:type="dxa"/>
            </w:tcMar>
            <w:vAlign w:val="bottom"/>
          </w:tcPr>
          <w:p w14:paraId="70F18148" w14:textId="77777777" w:rsidR="00C70F36" w:rsidRDefault="00C70F36" w:rsidP="00F0353C">
            <w:pPr>
              <w:pStyle w:val="tabletext"/>
            </w:pPr>
            <w:r w:rsidRPr="001D3057">
              <w:t>435.00</w:t>
            </w:r>
          </w:p>
        </w:tc>
        <w:tc>
          <w:tcPr>
            <w:tcW w:w="1620" w:type="dxa"/>
            <w:tcMar>
              <w:top w:w="28" w:type="dxa"/>
              <w:bottom w:w="28" w:type="dxa"/>
            </w:tcMar>
            <w:vAlign w:val="bottom"/>
          </w:tcPr>
          <w:p w14:paraId="7BF9ACC0" w14:textId="77777777" w:rsidR="00C70F36" w:rsidRDefault="00C70F36" w:rsidP="00F0353C">
            <w:pPr>
              <w:pStyle w:val="tabletext"/>
            </w:pPr>
            <w:r w:rsidRPr="001D3057">
              <w:t>7.402</w:t>
            </w:r>
          </w:p>
        </w:tc>
        <w:tc>
          <w:tcPr>
            <w:tcW w:w="1620" w:type="dxa"/>
            <w:tcMar>
              <w:top w:w="28" w:type="dxa"/>
              <w:bottom w:w="28" w:type="dxa"/>
            </w:tcMar>
            <w:vAlign w:val="bottom"/>
          </w:tcPr>
          <w:p w14:paraId="34653CDC" w14:textId="77777777" w:rsidR="00C70F36" w:rsidRDefault="00C70F36" w:rsidP="00F0353C">
            <w:pPr>
              <w:pStyle w:val="tabletext"/>
            </w:pPr>
            <w:r w:rsidRPr="001D3057">
              <w:t>0.1177</w:t>
            </w:r>
          </w:p>
        </w:tc>
        <w:tc>
          <w:tcPr>
            <w:tcW w:w="1350" w:type="dxa"/>
            <w:tcMar>
              <w:top w:w="28" w:type="dxa"/>
              <w:bottom w:w="28" w:type="dxa"/>
              <w:right w:w="0" w:type="dxa"/>
            </w:tcMar>
          </w:tcPr>
          <w:p w14:paraId="2ADC882F" w14:textId="77777777" w:rsidR="00C70F36" w:rsidRDefault="00C70F36" w:rsidP="00F0353C">
            <w:pPr>
              <w:pStyle w:val="tabletext"/>
            </w:pPr>
            <w:r w:rsidRPr="001D3057">
              <w:t>0.0019</w:t>
            </w:r>
          </w:p>
        </w:tc>
      </w:tr>
      <w:tr w:rsidR="00C70F36" w14:paraId="7E8693AC" w14:textId="77777777" w:rsidTr="00F0353C">
        <w:tblPrEx>
          <w:tblCellMar>
            <w:top w:w="28" w:type="dxa"/>
            <w:bottom w:w="28" w:type="dxa"/>
          </w:tblCellMar>
        </w:tblPrEx>
        <w:tc>
          <w:tcPr>
            <w:tcW w:w="1530" w:type="dxa"/>
            <w:tcMar>
              <w:top w:w="28" w:type="dxa"/>
              <w:bottom w:w="28" w:type="dxa"/>
            </w:tcMar>
            <w:vAlign w:val="bottom"/>
          </w:tcPr>
          <w:p w14:paraId="51CB4178" w14:textId="77777777" w:rsidR="00C70F36" w:rsidRDefault="00C70F36" w:rsidP="00F0353C">
            <w:pPr>
              <w:pStyle w:val="tabletext"/>
            </w:pPr>
            <w:r w:rsidRPr="001D3057">
              <w:t>440.00</w:t>
            </w:r>
          </w:p>
        </w:tc>
        <w:tc>
          <w:tcPr>
            <w:tcW w:w="1620" w:type="dxa"/>
            <w:tcMar>
              <w:top w:w="28" w:type="dxa"/>
              <w:bottom w:w="28" w:type="dxa"/>
            </w:tcMar>
            <w:vAlign w:val="bottom"/>
          </w:tcPr>
          <w:p w14:paraId="7D9B6E02" w14:textId="77777777" w:rsidR="00C70F36" w:rsidRDefault="00C70F36" w:rsidP="00F0353C">
            <w:pPr>
              <w:pStyle w:val="tabletext"/>
            </w:pPr>
            <w:r w:rsidRPr="001D3057">
              <w:t>7.466</w:t>
            </w:r>
          </w:p>
        </w:tc>
        <w:tc>
          <w:tcPr>
            <w:tcW w:w="1620" w:type="dxa"/>
            <w:tcMar>
              <w:top w:w="28" w:type="dxa"/>
              <w:bottom w:w="28" w:type="dxa"/>
            </w:tcMar>
            <w:vAlign w:val="bottom"/>
          </w:tcPr>
          <w:p w14:paraId="4ED845A0" w14:textId="77777777" w:rsidR="00C70F36" w:rsidRDefault="00C70F36" w:rsidP="00F0353C">
            <w:pPr>
              <w:pStyle w:val="tabletext"/>
            </w:pPr>
            <w:r w:rsidRPr="001D3057">
              <w:t>0.1186</w:t>
            </w:r>
          </w:p>
        </w:tc>
        <w:tc>
          <w:tcPr>
            <w:tcW w:w="1350" w:type="dxa"/>
            <w:tcMar>
              <w:top w:w="28" w:type="dxa"/>
              <w:bottom w:w="28" w:type="dxa"/>
              <w:right w:w="0" w:type="dxa"/>
            </w:tcMar>
          </w:tcPr>
          <w:p w14:paraId="59F3F18D" w14:textId="77777777" w:rsidR="00C70F36" w:rsidRDefault="00C70F36" w:rsidP="00F0353C">
            <w:pPr>
              <w:pStyle w:val="tabletext"/>
            </w:pPr>
            <w:r w:rsidRPr="001D3057">
              <w:t>0.0019</w:t>
            </w:r>
          </w:p>
        </w:tc>
      </w:tr>
      <w:tr w:rsidR="00C70F36" w14:paraId="2FEA7E85" w14:textId="77777777" w:rsidTr="00F0353C">
        <w:tblPrEx>
          <w:tblCellMar>
            <w:top w:w="28" w:type="dxa"/>
            <w:bottom w:w="28" w:type="dxa"/>
          </w:tblCellMar>
        </w:tblPrEx>
        <w:tc>
          <w:tcPr>
            <w:tcW w:w="1530" w:type="dxa"/>
            <w:tcMar>
              <w:top w:w="28" w:type="dxa"/>
              <w:bottom w:w="28" w:type="dxa"/>
            </w:tcMar>
            <w:vAlign w:val="bottom"/>
          </w:tcPr>
          <w:p w14:paraId="0BDC2B71" w14:textId="77777777" w:rsidR="00C70F36" w:rsidRDefault="00C70F36" w:rsidP="00F0353C">
            <w:pPr>
              <w:pStyle w:val="tabletext"/>
            </w:pPr>
            <w:r w:rsidRPr="001D3057">
              <w:t>445.00</w:t>
            </w:r>
          </w:p>
        </w:tc>
        <w:tc>
          <w:tcPr>
            <w:tcW w:w="1620" w:type="dxa"/>
            <w:tcMar>
              <w:top w:w="28" w:type="dxa"/>
              <w:bottom w:w="28" w:type="dxa"/>
            </w:tcMar>
            <w:vAlign w:val="bottom"/>
          </w:tcPr>
          <w:p w14:paraId="187B4E91" w14:textId="77777777" w:rsidR="00C70F36" w:rsidRDefault="00C70F36" w:rsidP="00F0353C">
            <w:pPr>
              <w:pStyle w:val="tabletext"/>
            </w:pPr>
            <w:r w:rsidRPr="001D3057">
              <w:t>7.532</w:t>
            </w:r>
          </w:p>
        </w:tc>
        <w:tc>
          <w:tcPr>
            <w:tcW w:w="1620" w:type="dxa"/>
            <w:tcMar>
              <w:top w:w="28" w:type="dxa"/>
              <w:bottom w:w="28" w:type="dxa"/>
            </w:tcMar>
            <w:vAlign w:val="bottom"/>
          </w:tcPr>
          <w:p w14:paraId="4D81D336" w14:textId="77777777" w:rsidR="00C70F36" w:rsidRDefault="00C70F36" w:rsidP="00F0353C">
            <w:pPr>
              <w:pStyle w:val="tabletext"/>
            </w:pPr>
            <w:r w:rsidRPr="001D3057">
              <w:t>0.1195</w:t>
            </w:r>
          </w:p>
        </w:tc>
        <w:tc>
          <w:tcPr>
            <w:tcW w:w="1350" w:type="dxa"/>
            <w:tcMar>
              <w:top w:w="28" w:type="dxa"/>
              <w:bottom w:w="28" w:type="dxa"/>
              <w:right w:w="0" w:type="dxa"/>
            </w:tcMar>
          </w:tcPr>
          <w:p w14:paraId="0890A3D9" w14:textId="77777777" w:rsidR="00C70F36" w:rsidRDefault="00C70F36" w:rsidP="00F0353C">
            <w:pPr>
              <w:pStyle w:val="tabletext"/>
            </w:pPr>
            <w:r w:rsidRPr="001D3057">
              <w:t>0.0020</w:t>
            </w:r>
          </w:p>
        </w:tc>
      </w:tr>
      <w:tr w:rsidR="00C70F36" w14:paraId="02EC134D" w14:textId="77777777" w:rsidTr="00F0353C">
        <w:tblPrEx>
          <w:tblCellMar>
            <w:top w:w="28" w:type="dxa"/>
            <w:bottom w:w="28" w:type="dxa"/>
          </w:tblCellMar>
        </w:tblPrEx>
        <w:tc>
          <w:tcPr>
            <w:tcW w:w="1530" w:type="dxa"/>
            <w:tcMar>
              <w:top w:w="28" w:type="dxa"/>
              <w:bottom w:w="28" w:type="dxa"/>
            </w:tcMar>
            <w:vAlign w:val="bottom"/>
          </w:tcPr>
          <w:p w14:paraId="5204811E" w14:textId="77777777" w:rsidR="00C70F36" w:rsidRDefault="00C70F36" w:rsidP="00F0353C">
            <w:pPr>
              <w:pStyle w:val="tabletext"/>
            </w:pPr>
            <w:r w:rsidRPr="001D3057">
              <w:t>450.00</w:t>
            </w:r>
          </w:p>
        </w:tc>
        <w:tc>
          <w:tcPr>
            <w:tcW w:w="1620" w:type="dxa"/>
            <w:tcMar>
              <w:top w:w="28" w:type="dxa"/>
              <w:bottom w:w="28" w:type="dxa"/>
            </w:tcMar>
            <w:vAlign w:val="bottom"/>
          </w:tcPr>
          <w:p w14:paraId="11DA3CB5" w14:textId="77777777" w:rsidR="00C70F36" w:rsidRDefault="00C70F36" w:rsidP="00F0353C">
            <w:pPr>
              <w:pStyle w:val="tabletext"/>
            </w:pPr>
            <w:r w:rsidRPr="001D3057">
              <w:t>7.600</w:t>
            </w:r>
          </w:p>
        </w:tc>
        <w:tc>
          <w:tcPr>
            <w:tcW w:w="1620" w:type="dxa"/>
            <w:tcMar>
              <w:top w:w="28" w:type="dxa"/>
              <w:bottom w:w="28" w:type="dxa"/>
            </w:tcMar>
            <w:vAlign w:val="bottom"/>
          </w:tcPr>
          <w:p w14:paraId="7C57B94D" w14:textId="77777777" w:rsidR="00C70F36" w:rsidRDefault="00C70F36" w:rsidP="00F0353C">
            <w:pPr>
              <w:pStyle w:val="tabletext"/>
            </w:pPr>
            <w:r w:rsidRPr="001D3057">
              <w:t>0.1204</w:t>
            </w:r>
          </w:p>
        </w:tc>
        <w:tc>
          <w:tcPr>
            <w:tcW w:w="1350" w:type="dxa"/>
            <w:tcMar>
              <w:top w:w="28" w:type="dxa"/>
              <w:bottom w:w="28" w:type="dxa"/>
              <w:right w:w="0" w:type="dxa"/>
            </w:tcMar>
          </w:tcPr>
          <w:p w14:paraId="4C6CBF1A" w14:textId="77777777" w:rsidR="00C70F36" w:rsidRDefault="00C70F36" w:rsidP="00F0353C">
            <w:pPr>
              <w:pStyle w:val="tabletext"/>
            </w:pPr>
            <w:r w:rsidRPr="001D3057">
              <w:t>0.0021</w:t>
            </w:r>
          </w:p>
        </w:tc>
      </w:tr>
      <w:tr w:rsidR="00C70F36" w14:paraId="005005E3" w14:textId="77777777" w:rsidTr="00F0353C">
        <w:tblPrEx>
          <w:tblCellMar>
            <w:top w:w="28" w:type="dxa"/>
            <w:bottom w:w="28" w:type="dxa"/>
          </w:tblCellMar>
        </w:tblPrEx>
        <w:tc>
          <w:tcPr>
            <w:tcW w:w="1530" w:type="dxa"/>
            <w:tcMar>
              <w:top w:w="28" w:type="dxa"/>
              <w:bottom w:w="28" w:type="dxa"/>
            </w:tcMar>
            <w:vAlign w:val="bottom"/>
          </w:tcPr>
          <w:p w14:paraId="35AD360F" w14:textId="77777777" w:rsidR="00C70F36" w:rsidRDefault="00C70F36" w:rsidP="00F0353C">
            <w:pPr>
              <w:pStyle w:val="tabletext"/>
            </w:pPr>
            <w:r w:rsidRPr="001D3057">
              <w:t>455.00</w:t>
            </w:r>
          </w:p>
        </w:tc>
        <w:tc>
          <w:tcPr>
            <w:tcW w:w="1620" w:type="dxa"/>
            <w:tcMar>
              <w:top w:w="28" w:type="dxa"/>
              <w:bottom w:w="28" w:type="dxa"/>
            </w:tcMar>
            <w:vAlign w:val="bottom"/>
          </w:tcPr>
          <w:p w14:paraId="50FFA30F" w14:textId="77777777" w:rsidR="00C70F36" w:rsidRDefault="00C70F36" w:rsidP="00F0353C">
            <w:pPr>
              <w:pStyle w:val="tabletext"/>
            </w:pPr>
            <w:r w:rsidRPr="001D3057">
              <w:t>7.670</w:t>
            </w:r>
          </w:p>
        </w:tc>
        <w:tc>
          <w:tcPr>
            <w:tcW w:w="1620" w:type="dxa"/>
            <w:tcMar>
              <w:top w:w="28" w:type="dxa"/>
              <w:bottom w:w="28" w:type="dxa"/>
            </w:tcMar>
            <w:vAlign w:val="bottom"/>
          </w:tcPr>
          <w:p w14:paraId="7A1F5D79" w14:textId="77777777" w:rsidR="00C70F36" w:rsidRDefault="00C70F36" w:rsidP="00F0353C">
            <w:pPr>
              <w:pStyle w:val="tabletext"/>
            </w:pPr>
            <w:r w:rsidRPr="001D3057">
              <w:t>0.1214</w:t>
            </w:r>
          </w:p>
        </w:tc>
        <w:tc>
          <w:tcPr>
            <w:tcW w:w="1350" w:type="dxa"/>
            <w:tcMar>
              <w:top w:w="28" w:type="dxa"/>
              <w:bottom w:w="28" w:type="dxa"/>
              <w:right w:w="0" w:type="dxa"/>
            </w:tcMar>
          </w:tcPr>
          <w:p w14:paraId="2051E1CC" w14:textId="77777777" w:rsidR="00C70F36" w:rsidRDefault="00C70F36" w:rsidP="00F0353C">
            <w:pPr>
              <w:pStyle w:val="tabletext"/>
            </w:pPr>
            <w:r w:rsidRPr="001D3057">
              <w:t>0.0021</w:t>
            </w:r>
          </w:p>
        </w:tc>
      </w:tr>
      <w:tr w:rsidR="00C70F36" w14:paraId="4C1D6A21" w14:textId="77777777" w:rsidTr="00F0353C">
        <w:tblPrEx>
          <w:tblCellMar>
            <w:top w:w="28" w:type="dxa"/>
            <w:bottom w:w="28" w:type="dxa"/>
          </w:tblCellMar>
        </w:tblPrEx>
        <w:tc>
          <w:tcPr>
            <w:tcW w:w="1530" w:type="dxa"/>
            <w:tcMar>
              <w:top w:w="28" w:type="dxa"/>
              <w:bottom w:w="28" w:type="dxa"/>
            </w:tcMar>
            <w:vAlign w:val="bottom"/>
          </w:tcPr>
          <w:p w14:paraId="18FE807A" w14:textId="77777777" w:rsidR="00C70F36" w:rsidRDefault="00C70F36" w:rsidP="00F0353C">
            <w:pPr>
              <w:pStyle w:val="tabletext"/>
            </w:pPr>
            <w:r w:rsidRPr="001D3057">
              <w:t>460.00</w:t>
            </w:r>
          </w:p>
        </w:tc>
        <w:tc>
          <w:tcPr>
            <w:tcW w:w="1620" w:type="dxa"/>
            <w:tcMar>
              <w:top w:w="28" w:type="dxa"/>
              <w:bottom w:w="28" w:type="dxa"/>
            </w:tcMar>
            <w:vAlign w:val="bottom"/>
          </w:tcPr>
          <w:p w14:paraId="769385D6" w14:textId="77777777" w:rsidR="00C70F36" w:rsidRDefault="00C70F36" w:rsidP="00F0353C">
            <w:pPr>
              <w:pStyle w:val="tabletext"/>
            </w:pPr>
            <w:r w:rsidRPr="001D3057">
              <w:t>7.742</w:t>
            </w:r>
          </w:p>
        </w:tc>
        <w:tc>
          <w:tcPr>
            <w:tcW w:w="1620" w:type="dxa"/>
            <w:tcMar>
              <w:top w:w="28" w:type="dxa"/>
              <w:bottom w:w="28" w:type="dxa"/>
            </w:tcMar>
            <w:vAlign w:val="bottom"/>
          </w:tcPr>
          <w:p w14:paraId="14824FD2" w14:textId="77777777" w:rsidR="00C70F36" w:rsidRDefault="00C70F36" w:rsidP="00F0353C">
            <w:pPr>
              <w:pStyle w:val="tabletext"/>
            </w:pPr>
            <w:r w:rsidRPr="001D3057">
              <w:t>0.1224</w:t>
            </w:r>
          </w:p>
        </w:tc>
        <w:tc>
          <w:tcPr>
            <w:tcW w:w="1350" w:type="dxa"/>
            <w:tcMar>
              <w:top w:w="28" w:type="dxa"/>
              <w:bottom w:w="28" w:type="dxa"/>
              <w:right w:w="0" w:type="dxa"/>
            </w:tcMar>
          </w:tcPr>
          <w:p w14:paraId="663CF8B0" w14:textId="77777777" w:rsidR="00C70F36" w:rsidRDefault="00C70F36" w:rsidP="00F0353C">
            <w:pPr>
              <w:pStyle w:val="tabletext"/>
            </w:pPr>
            <w:r w:rsidRPr="001D3057">
              <w:t>0.0022</w:t>
            </w:r>
          </w:p>
        </w:tc>
      </w:tr>
      <w:tr w:rsidR="00C70F36" w14:paraId="62A3BED4" w14:textId="77777777" w:rsidTr="00F0353C">
        <w:tblPrEx>
          <w:tblCellMar>
            <w:top w:w="28" w:type="dxa"/>
            <w:bottom w:w="28" w:type="dxa"/>
          </w:tblCellMar>
        </w:tblPrEx>
        <w:tc>
          <w:tcPr>
            <w:tcW w:w="1530" w:type="dxa"/>
            <w:tcMar>
              <w:top w:w="28" w:type="dxa"/>
              <w:bottom w:w="28" w:type="dxa"/>
            </w:tcMar>
            <w:vAlign w:val="bottom"/>
          </w:tcPr>
          <w:p w14:paraId="1F7D46F0" w14:textId="77777777" w:rsidR="00C70F36" w:rsidRDefault="00C70F36" w:rsidP="00F0353C">
            <w:pPr>
              <w:pStyle w:val="tabletext"/>
            </w:pPr>
            <w:r w:rsidRPr="001D3057">
              <w:t>465.00</w:t>
            </w:r>
          </w:p>
        </w:tc>
        <w:tc>
          <w:tcPr>
            <w:tcW w:w="1620" w:type="dxa"/>
            <w:tcMar>
              <w:top w:w="28" w:type="dxa"/>
              <w:bottom w:w="28" w:type="dxa"/>
            </w:tcMar>
            <w:vAlign w:val="bottom"/>
          </w:tcPr>
          <w:p w14:paraId="24171B96" w14:textId="77777777" w:rsidR="00C70F36" w:rsidRDefault="00C70F36" w:rsidP="00F0353C">
            <w:pPr>
              <w:pStyle w:val="tabletext"/>
            </w:pPr>
            <w:r w:rsidRPr="001D3057">
              <w:t>7.815</w:t>
            </w:r>
          </w:p>
        </w:tc>
        <w:tc>
          <w:tcPr>
            <w:tcW w:w="1620" w:type="dxa"/>
            <w:tcMar>
              <w:top w:w="28" w:type="dxa"/>
              <w:bottom w:w="28" w:type="dxa"/>
            </w:tcMar>
            <w:vAlign w:val="bottom"/>
          </w:tcPr>
          <w:p w14:paraId="258A1E63" w14:textId="77777777" w:rsidR="00C70F36" w:rsidRDefault="00C70F36" w:rsidP="00F0353C">
            <w:pPr>
              <w:pStyle w:val="tabletext"/>
            </w:pPr>
            <w:r w:rsidRPr="001D3057">
              <w:t>0.1234</w:t>
            </w:r>
          </w:p>
        </w:tc>
        <w:tc>
          <w:tcPr>
            <w:tcW w:w="1350" w:type="dxa"/>
            <w:tcMar>
              <w:top w:w="28" w:type="dxa"/>
              <w:bottom w:w="28" w:type="dxa"/>
              <w:right w:w="0" w:type="dxa"/>
            </w:tcMar>
          </w:tcPr>
          <w:p w14:paraId="3EBC8E16" w14:textId="77777777" w:rsidR="00C70F36" w:rsidRDefault="00C70F36" w:rsidP="00F0353C">
            <w:pPr>
              <w:pStyle w:val="tabletext"/>
            </w:pPr>
            <w:r w:rsidRPr="001D3057">
              <w:t>0.0023</w:t>
            </w:r>
          </w:p>
        </w:tc>
      </w:tr>
      <w:tr w:rsidR="00C70F36" w14:paraId="7CA1B986" w14:textId="77777777" w:rsidTr="00F0353C">
        <w:tblPrEx>
          <w:tblCellMar>
            <w:top w:w="28" w:type="dxa"/>
            <w:bottom w:w="28" w:type="dxa"/>
          </w:tblCellMar>
        </w:tblPrEx>
        <w:tc>
          <w:tcPr>
            <w:tcW w:w="1530" w:type="dxa"/>
            <w:tcMar>
              <w:top w:w="28" w:type="dxa"/>
              <w:bottom w:w="28" w:type="dxa"/>
            </w:tcMar>
            <w:vAlign w:val="bottom"/>
          </w:tcPr>
          <w:p w14:paraId="3EDCA6E1" w14:textId="77777777" w:rsidR="00C70F36" w:rsidRDefault="00C70F36" w:rsidP="00F0353C">
            <w:pPr>
              <w:pStyle w:val="tabletext"/>
            </w:pPr>
            <w:r w:rsidRPr="001D3057">
              <w:t>470.00</w:t>
            </w:r>
          </w:p>
        </w:tc>
        <w:tc>
          <w:tcPr>
            <w:tcW w:w="1620" w:type="dxa"/>
            <w:tcMar>
              <w:top w:w="28" w:type="dxa"/>
              <w:bottom w:w="28" w:type="dxa"/>
            </w:tcMar>
            <w:vAlign w:val="bottom"/>
          </w:tcPr>
          <w:p w14:paraId="31FAD3BD" w14:textId="77777777" w:rsidR="00C70F36" w:rsidRDefault="00C70F36" w:rsidP="00F0353C">
            <w:pPr>
              <w:pStyle w:val="tabletext"/>
            </w:pPr>
            <w:r w:rsidRPr="001D3057">
              <w:t>7.891</w:t>
            </w:r>
          </w:p>
        </w:tc>
        <w:tc>
          <w:tcPr>
            <w:tcW w:w="1620" w:type="dxa"/>
            <w:tcMar>
              <w:top w:w="28" w:type="dxa"/>
              <w:bottom w:w="28" w:type="dxa"/>
            </w:tcMar>
            <w:vAlign w:val="bottom"/>
          </w:tcPr>
          <w:p w14:paraId="7E99D6DE" w14:textId="77777777" w:rsidR="00C70F36" w:rsidRDefault="00C70F36" w:rsidP="00F0353C">
            <w:pPr>
              <w:pStyle w:val="tabletext"/>
            </w:pPr>
            <w:r w:rsidRPr="001D3057">
              <w:t>0.1245</w:t>
            </w:r>
          </w:p>
        </w:tc>
        <w:tc>
          <w:tcPr>
            <w:tcW w:w="1350" w:type="dxa"/>
            <w:tcMar>
              <w:top w:w="28" w:type="dxa"/>
              <w:bottom w:w="28" w:type="dxa"/>
              <w:right w:w="0" w:type="dxa"/>
            </w:tcMar>
          </w:tcPr>
          <w:p w14:paraId="6ED5015A" w14:textId="77777777" w:rsidR="00C70F36" w:rsidRDefault="00C70F36" w:rsidP="00F0353C">
            <w:pPr>
              <w:pStyle w:val="tabletext"/>
            </w:pPr>
            <w:r w:rsidRPr="001D3057">
              <w:t>0.0024</w:t>
            </w:r>
          </w:p>
        </w:tc>
      </w:tr>
      <w:tr w:rsidR="00C70F36" w14:paraId="78E7D6FF" w14:textId="77777777" w:rsidTr="00F0353C">
        <w:tblPrEx>
          <w:tblCellMar>
            <w:top w:w="28" w:type="dxa"/>
            <w:bottom w:w="28" w:type="dxa"/>
          </w:tblCellMar>
        </w:tblPrEx>
        <w:tc>
          <w:tcPr>
            <w:tcW w:w="1530" w:type="dxa"/>
            <w:tcMar>
              <w:top w:w="28" w:type="dxa"/>
              <w:bottom w:w="28" w:type="dxa"/>
            </w:tcMar>
            <w:vAlign w:val="bottom"/>
          </w:tcPr>
          <w:p w14:paraId="6357562B" w14:textId="77777777" w:rsidR="00C70F36" w:rsidRDefault="00C70F36" w:rsidP="00F0353C">
            <w:pPr>
              <w:pStyle w:val="tabletext"/>
            </w:pPr>
            <w:r w:rsidRPr="001D3057">
              <w:t>475.00</w:t>
            </w:r>
          </w:p>
        </w:tc>
        <w:tc>
          <w:tcPr>
            <w:tcW w:w="1620" w:type="dxa"/>
            <w:tcMar>
              <w:top w:w="28" w:type="dxa"/>
              <w:bottom w:w="28" w:type="dxa"/>
            </w:tcMar>
            <w:vAlign w:val="bottom"/>
          </w:tcPr>
          <w:p w14:paraId="28919FA4" w14:textId="77777777" w:rsidR="00C70F36" w:rsidRDefault="00C70F36" w:rsidP="00F0353C">
            <w:pPr>
              <w:pStyle w:val="tabletext"/>
            </w:pPr>
            <w:r w:rsidRPr="001D3057">
              <w:t>7.970</w:t>
            </w:r>
          </w:p>
        </w:tc>
        <w:tc>
          <w:tcPr>
            <w:tcW w:w="1620" w:type="dxa"/>
            <w:tcMar>
              <w:top w:w="28" w:type="dxa"/>
              <w:bottom w:w="28" w:type="dxa"/>
            </w:tcMar>
            <w:vAlign w:val="bottom"/>
          </w:tcPr>
          <w:p w14:paraId="75A61F41" w14:textId="77777777" w:rsidR="00C70F36" w:rsidRDefault="00C70F36" w:rsidP="00F0353C">
            <w:pPr>
              <w:pStyle w:val="tabletext"/>
            </w:pPr>
            <w:r w:rsidRPr="001D3057">
              <w:t>0.1255</w:t>
            </w:r>
          </w:p>
        </w:tc>
        <w:tc>
          <w:tcPr>
            <w:tcW w:w="1350" w:type="dxa"/>
            <w:tcMar>
              <w:top w:w="28" w:type="dxa"/>
              <w:bottom w:w="28" w:type="dxa"/>
              <w:right w:w="0" w:type="dxa"/>
            </w:tcMar>
          </w:tcPr>
          <w:p w14:paraId="010A082A" w14:textId="77777777" w:rsidR="00C70F36" w:rsidRDefault="00C70F36" w:rsidP="00F0353C">
            <w:pPr>
              <w:pStyle w:val="tabletext"/>
            </w:pPr>
            <w:r w:rsidRPr="001D3057">
              <w:t>0.0024</w:t>
            </w:r>
          </w:p>
        </w:tc>
      </w:tr>
      <w:tr w:rsidR="00C70F36" w14:paraId="2F9267D1" w14:textId="77777777" w:rsidTr="00F0353C">
        <w:tblPrEx>
          <w:tblCellMar>
            <w:top w:w="28" w:type="dxa"/>
            <w:bottom w:w="28" w:type="dxa"/>
          </w:tblCellMar>
        </w:tblPrEx>
        <w:tc>
          <w:tcPr>
            <w:tcW w:w="1530" w:type="dxa"/>
            <w:tcMar>
              <w:top w:w="28" w:type="dxa"/>
              <w:bottom w:w="28" w:type="dxa"/>
            </w:tcMar>
            <w:vAlign w:val="bottom"/>
          </w:tcPr>
          <w:p w14:paraId="712FE720" w14:textId="77777777" w:rsidR="00C70F36" w:rsidRDefault="00C70F36" w:rsidP="00F0353C">
            <w:pPr>
              <w:pStyle w:val="tabletext"/>
            </w:pPr>
            <w:r w:rsidRPr="001D3057">
              <w:t>480.00</w:t>
            </w:r>
          </w:p>
        </w:tc>
        <w:tc>
          <w:tcPr>
            <w:tcW w:w="1620" w:type="dxa"/>
            <w:tcMar>
              <w:top w:w="28" w:type="dxa"/>
              <w:bottom w:w="28" w:type="dxa"/>
            </w:tcMar>
            <w:vAlign w:val="bottom"/>
          </w:tcPr>
          <w:p w14:paraId="55C2B0FB" w14:textId="77777777" w:rsidR="00C70F36" w:rsidRDefault="00C70F36" w:rsidP="00F0353C">
            <w:pPr>
              <w:pStyle w:val="tabletext"/>
            </w:pPr>
            <w:r w:rsidRPr="001D3057">
              <w:t>8.050</w:t>
            </w:r>
          </w:p>
        </w:tc>
        <w:tc>
          <w:tcPr>
            <w:tcW w:w="1620" w:type="dxa"/>
            <w:tcMar>
              <w:top w:w="28" w:type="dxa"/>
              <w:bottom w:w="28" w:type="dxa"/>
            </w:tcMar>
            <w:vAlign w:val="bottom"/>
          </w:tcPr>
          <w:p w14:paraId="290C7EDA" w14:textId="77777777" w:rsidR="00C70F36" w:rsidRDefault="00C70F36" w:rsidP="00F0353C">
            <w:pPr>
              <w:pStyle w:val="tabletext"/>
            </w:pPr>
            <w:r w:rsidRPr="001D3057">
              <w:t>0.1267</w:t>
            </w:r>
          </w:p>
        </w:tc>
        <w:tc>
          <w:tcPr>
            <w:tcW w:w="1350" w:type="dxa"/>
            <w:tcMar>
              <w:top w:w="28" w:type="dxa"/>
              <w:bottom w:w="28" w:type="dxa"/>
              <w:right w:w="0" w:type="dxa"/>
            </w:tcMar>
          </w:tcPr>
          <w:p w14:paraId="5F6B39B9" w14:textId="77777777" w:rsidR="00C70F36" w:rsidRDefault="00C70F36" w:rsidP="00F0353C">
            <w:pPr>
              <w:pStyle w:val="tabletext"/>
            </w:pPr>
            <w:r w:rsidRPr="001D3057">
              <w:t>0.0025</w:t>
            </w:r>
          </w:p>
        </w:tc>
      </w:tr>
      <w:tr w:rsidR="00C70F36" w14:paraId="42384885" w14:textId="77777777" w:rsidTr="00F0353C">
        <w:tblPrEx>
          <w:tblCellMar>
            <w:top w:w="28" w:type="dxa"/>
            <w:bottom w:w="28" w:type="dxa"/>
          </w:tblCellMar>
        </w:tblPrEx>
        <w:tc>
          <w:tcPr>
            <w:tcW w:w="1530" w:type="dxa"/>
            <w:tcMar>
              <w:top w:w="28" w:type="dxa"/>
              <w:bottom w:w="28" w:type="dxa"/>
            </w:tcMar>
            <w:vAlign w:val="bottom"/>
          </w:tcPr>
          <w:p w14:paraId="1EA58F33" w14:textId="77777777" w:rsidR="00C70F36" w:rsidRDefault="00C70F36" w:rsidP="00F0353C">
            <w:pPr>
              <w:pStyle w:val="tabletext"/>
            </w:pPr>
            <w:r w:rsidRPr="001D3057">
              <w:t>485.00</w:t>
            </w:r>
          </w:p>
        </w:tc>
        <w:tc>
          <w:tcPr>
            <w:tcW w:w="1620" w:type="dxa"/>
            <w:tcMar>
              <w:top w:w="28" w:type="dxa"/>
              <w:bottom w:w="28" w:type="dxa"/>
            </w:tcMar>
            <w:vAlign w:val="bottom"/>
          </w:tcPr>
          <w:p w14:paraId="50735BF0" w14:textId="77777777" w:rsidR="00C70F36" w:rsidRDefault="00C70F36" w:rsidP="00F0353C">
            <w:pPr>
              <w:pStyle w:val="tabletext"/>
            </w:pPr>
            <w:r w:rsidRPr="001D3057">
              <w:t>8.133</w:t>
            </w:r>
          </w:p>
        </w:tc>
        <w:tc>
          <w:tcPr>
            <w:tcW w:w="1620" w:type="dxa"/>
            <w:tcMar>
              <w:top w:w="28" w:type="dxa"/>
              <w:bottom w:w="28" w:type="dxa"/>
            </w:tcMar>
            <w:vAlign w:val="bottom"/>
          </w:tcPr>
          <w:p w14:paraId="749AD9CE" w14:textId="77777777" w:rsidR="00C70F36" w:rsidRDefault="00C70F36" w:rsidP="00F0353C">
            <w:pPr>
              <w:pStyle w:val="tabletext"/>
            </w:pPr>
            <w:r w:rsidRPr="001D3057">
              <w:t>0.1278</w:t>
            </w:r>
          </w:p>
        </w:tc>
        <w:tc>
          <w:tcPr>
            <w:tcW w:w="1350" w:type="dxa"/>
            <w:tcMar>
              <w:top w:w="28" w:type="dxa"/>
              <w:bottom w:w="28" w:type="dxa"/>
              <w:right w:w="0" w:type="dxa"/>
            </w:tcMar>
          </w:tcPr>
          <w:p w14:paraId="73A2A8F2" w14:textId="77777777" w:rsidR="00C70F36" w:rsidRDefault="00C70F36" w:rsidP="00F0353C">
            <w:pPr>
              <w:pStyle w:val="tabletext"/>
            </w:pPr>
            <w:r w:rsidRPr="001D3057">
              <w:t>0.0026</w:t>
            </w:r>
          </w:p>
        </w:tc>
      </w:tr>
      <w:tr w:rsidR="00C70F36" w14:paraId="5138C0A3" w14:textId="77777777" w:rsidTr="00F0353C">
        <w:tblPrEx>
          <w:tblCellMar>
            <w:top w:w="28" w:type="dxa"/>
            <w:bottom w:w="28" w:type="dxa"/>
          </w:tblCellMar>
        </w:tblPrEx>
        <w:tc>
          <w:tcPr>
            <w:tcW w:w="1530" w:type="dxa"/>
            <w:tcMar>
              <w:top w:w="28" w:type="dxa"/>
              <w:bottom w:w="28" w:type="dxa"/>
            </w:tcMar>
            <w:vAlign w:val="bottom"/>
          </w:tcPr>
          <w:p w14:paraId="0442F2DB" w14:textId="77777777" w:rsidR="00C70F36" w:rsidRDefault="00C70F36" w:rsidP="00F0353C">
            <w:pPr>
              <w:pStyle w:val="tabletext"/>
            </w:pPr>
            <w:r w:rsidRPr="001D3057">
              <w:t>490.00</w:t>
            </w:r>
          </w:p>
        </w:tc>
        <w:tc>
          <w:tcPr>
            <w:tcW w:w="1620" w:type="dxa"/>
            <w:tcMar>
              <w:top w:w="28" w:type="dxa"/>
              <w:bottom w:w="28" w:type="dxa"/>
            </w:tcMar>
            <w:vAlign w:val="bottom"/>
          </w:tcPr>
          <w:p w14:paraId="176B7B8D" w14:textId="77777777" w:rsidR="00C70F36" w:rsidRDefault="00C70F36" w:rsidP="00F0353C">
            <w:pPr>
              <w:pStyle w:val="tabletext"/>
            </w:pPr>
            <w:r w:rsidRPr="001D3057">
              <w:t>8.219</w:t>
            </w:r>
          </w:p>
        </w:tc>
        <w:tc>
          <w:tcPr>
            <w:tcW w:w="1620" w:type="dxa"/>
            <w:tcMar>
              <w:top w:w="28" w:type="dxa"/>
              <w:bottom w:w="28" w:type="dxa"/>
            </w:tcMar>
            <w:vAlign w:val="bottom"/>
          </w:tcPr>
          <w:p w14:paraId="116F8859" w14:textId="77777777" w:rsidR="00C70F36" w:rsidRDefault="00C70F36" w:rsidP="00F0353C">
            <w:pPr>
              <w:pStyle w:val="tabletext"/>
            </w:pPr>
            <w:r w:rsidRPr="001D3057">
              <w:t>0.1290</w:t>
            </w:r>
          </w:p>
        </w:tc>
        <w:tc>
          <w:tcPr>
            <w:tcW w:w="1350" w:type="dxa"/>
            <w:tcMar>
              <w:top w:w="28" w:type="dxa"/>
              <w:bottom w:w="28" w:type="dxa"/>
              <w:right w:w="0" w:type="dxa"/>
            </w:tcMar>
          </w:tcPr>
          <w:p w14:paraId="7ECE73AD" w14:textId="77777777" w:rsidR="00C70F36" w:rsidRDefault="00C70F36" w:rsidP="00F0353C">
            <w:pPr>
              <w:pStyle w:val="tabletext"/>
            </w:pPr>
            <w:r w:rsidRPr="001D3057">
              <w:t>0.0026</w:t>
            </w:r>
          </w:p>
        </w:tc>
      </w:tr>
      <w:tr w:rsidR="00C70F36" w14:paraId="6AA9D08F" w14:textId="77777777" w:rsidTr="00F0353C">
        <w:tblPrEx>
          <w:tblCellMar>
            <w:top w:w="28" w:type="dxa"/>
            <w:bottom w:w="28" w:type="dxa"/>
          </w:tblCellMar>
        </w:tblPrEx>
        <w:tc>
          <w:tcPr>
            <w:tcW w:w="1530" w:type="dxa"/>
            <w:tcMar>
              <w:top w:w="28" w:type="dxa"/>
              <w:bottom w:w="28" w:type="dxa"/>
            </w:tcMar>
            <w:vAlign w:val="bottom"/>
          </w:tcPr>
          <w:p w14:paraId="094312BF" w14:textId="77777777" w:rsidR="00C70F36" w:rsidRDefault="00C70F36" w:rsidP="00F0353C">
            <w:pPr>
              <w:pStyle w:val="tabletext"/>
            </w:pPr>
            <w:r w:rsidRPr="001D3057">
              <w:t>495.00</w:t>
            </w:r>
          </w:p>
        </w:tc>
        <w:tc>
          <w:tcPr>
            <w:tcW w:w="1620" w:type="dxa"/>
            <w:tcMar>
              <w:top w:w="28" w:type="dxa"/>
              <w:bottom w:w="28" w:type="dxa"/>
            </w:tcMar>
            <w:vAlign w:val="bottom"/>
          </w:tcPr>
          <w:p w14:paraId="6D32E195" w14:textId="77777777" w:rsidR="00C70F36" w:rsidRDefault="00C70F36" w:rsidP="00F0353C">
            <w:pPr>
              <w:pStyle w:val="tabletext"/>
            </w:pPr>
            <w:r w:rsidRPr="001D3057">
              <w:t>8.308</w:t>
            </w:r>
          </w:p>
        </w:tc>
        <w:tc>
          <w:tcPr>
            <w:tcW w:w="1620" w:type="dxa"/>
            <w:tcMar>
              <w:top w:w="28" w:type="dxa"/>
              <w:bottom w:w="28" w:type="dxa"/>
            </w:tcMar>
            <w:vAlign w:val="bottom"/>
          </w:tcPr>
          <w:p w14:paraId="5404F3CF" w14:textId="77777777" w:rsidR="00C70F36" w:rsidRDefault="00C70F36" w:rsidP="00F0353C">
            <w:pPr>
              <w:pStyle w:val="tabletext"/>
            </w:pPr>
            <w:r w:rsidRPr="001D3057">
              <w:t>0.1302</w:t>
            </w:r>
          </w:p>
        </w:tc>
        <w:tc>
          <w:tcPr>
            <w:tcW w:w="1350" w:type="dxa"/>
            <w:tcMar>
              <w:top w:w="28" w:type="dxa"/>
              <w:bottom w:w="28" w:type="dxa"/>
              <w:right w:w="0" w:type="dxa"/>
            </w:tcMar>
          </w:tcPr>
          <w:p w14:paraId="5D0A2E94" w14:textId="77777777" w:rsidR="00C70F36" w:rsidRDefault="00C70F36" w:rsidP="00F0353C">
            <w:pPr>
              <w:pStyle w:val="tabletext"/>
            </w:pPr>
            <w:r w:rsidRPr="001D3057">
              <w:t>0.0027</w:t>
            </w:r>
          </w:p>
        </w:tc>
      </w:tr>
      <w:tr w:rsidR="00C70F36" w14:paraId="0B2870D5" w14:textId="77777777" w:rsidTr="00F0353C">
        <w:tblPrEx>
          <w:tblCellMar>
            <w:top w:w="28" w:type="dxa"/>
            <w:bottom w:w="28" w:type="dxa"/>
          </w:tblCellMar>
        </w:tblPrEx>
        <w:tc>
          <w:tcPr>
            <w:tcW w:w="1530" w:type="dxa"/>
            <w:tcMar>
              <w:top w:w="28" w:type="dxa"/>
              <w:bottom w:w="28" w:type="dxa"/>
            </w:tcMar>
            <w:vAlign w:val="bottom"/>
          </w:tcPr>
          <w:p w14:paraId="0FB2F444" w14:textId="77777777" w:rsidR="00C70F36" w:rsidRDefault="00C70F36" w:rsidP="00F0353C">
            <w:pPr>
              <w:pStyle w:val="tabletext"/>
            </w:pPr>
            <w:r w:rsidRPr="001D3057">
              <w:t>500.00</w:t>
            </w:r>
          </w:p>
        </w:tc>
        <w:tc>
          <w:tcPr>
            <w:tcW w:w="1620" w:type="dxa"/>
            <w:tcMar>
              <w:top w:w="28" w:type="dxa"/>
              <w:bottom w:w="28" w:type="dxa"/>
            </w:tcMar>
            <w:vAlign w:val="bottom"/>
          </w:tcPr>
          <w:p w14:paraId="5F5180E9" w14:textId="77777777" w:rsidR="00C70F36" w:rsidRDefault="00C70F36" w:rsidP="00F0353C">
            <w:pPr>
              <w:pStyle w:val="tabletext"/>
            </w:pPr>
            <w:r w:rsidRPr="001D3057">
              <w:t>8.400</w:t>
            </w:r>
          </w:p>
        </w:tc>
        <w:tc>
          <w:tcPr>
            <w:tcW w:w="1620" w:type="dxa"/>
            <w:tcMar>
              <w:top w:w="28" w:type="dxa"/>
              <w:bottom w:w="28" w:type="dxa"/>
            </w:tcMar>
            <w:vAlign w:val="bottom"/>
          </w:tcPr>
          <w:p w14:paraId="54CB4AED" w14:textId="77777777" w:rsidR="00C70F36" w:rsidRDefault="00C70F36" w:rsidP="00F0353C">
            <w:pPr>
              <w:pStyle w:val="tabletext"/>
            </w:pPr>
            <w:r w:rsidRPr="001D3057">
              <w:t>0.1314</w:t>
            </w:r>
          </w:p>
        </w:tc>
        <w:tc>
          <w:tcPr>
            <w:tcW w:w="1350" w:type="dxa"/>
            <w:tcMar>
              <w:top w:w="28" w:type="dxa"/>
              <w:bottom w:w="28" w:type="dxa"/>
              <w:right w:w="0" w:type="dxa"/>
            </w:tcMar>
          </w:tcPr>
          <w:p w14:paraId="16064F99" w14:textId="77777777" w:rsidR="00C70F36" w:rsidRDefault="00C70F36" w:rsidP="00F0353C">
            <w:pPr>
              <w:pStyle w:val="tabletext"/>
            </w:pPr>
            <w:r w:rsidRPr="001D3057">
              <w:t>0.0028</w:t>
            </w:r>
          </w:p>
        </w:tc>
      </w:tr>
      <w:tr w:rsidR="00C70F36" w14:paraId="5A03270A" w14:textId="77777777" w:rsidTr="00F0353C">
        <w:tblPrEx>
          <w:tblCellMar>
            <w:top w:w="28" w:type="dxa"/>
            <w:bottom w:w="28" w:type="dxa"/>
          </w:tblCellMar>
        </w:tblPrEx>
        <w:tc>
          <w:tcPr>
            <w:tcW w:w="1530" w:type="dxa"/>
            <w:tcMar>
              <w:top w:w="28" w:type="dxa"/>
              <w:bottom w:w="28" w:type="dxa"/>
            </w:tcMar>
            <w:vAlign w:val="bottom"/>
          </w:tcPr>
          <w:p w14:paraId="297D6376" w14:textId="77777777" w:rsidR="00C70F36" w:rsidRDefault="00C70F36" w:rsidP="00F0353C">
            <w:pPr>
              <w:pStyle w:val="tabletext"/>
            </w:pPr>
            <w:r w:rsidRPr="001D3057">
              <w:t>505.00</w:t>
            </w:r>
          </w:p>
        </w:tc>
        <w:tc>
          <w:tcPr>
            <w:tcW w:w="1620" w:type="dxa"/>
            <w:tcMar>
              <w:top w:w="28" w:type="dxa"/>
              <w:bottom w:w="28" w:type="dxa"/>
            </w:tcMar>
            <w:vAlign w:val="bottom"/>
          </w:tcPr>
          <w:p w14:paraId="4A5D75AA" w14:textId="77777777" w:rsidR="00C70F36" w:rsidRDefault="00C70F36" w:rsidP="00F0353C">
            <w:pPr>
              <w:pStyle w:val="tabletext"/>
            </w:pPr>
            <w:r w:rsidRPr="001D3057">
              <w:t>8.495</w:t>
            </w:r>
          </w:p>
        </w:tc>
        <w:tc>
          <w:tcPr>
            <w:tcW w:w="1620" w:type="dxa"/>
            <w:tcMar>
              <w:top w:w="28" w:type="dxa"/>
              <w:bottom w:w="28" w:type="dxa"/>
            </w:tcMar>
            <w:vAlign w:val="bottom"/>
          </w:tcPr>
          <w:p w14:paraId="7E77E5C0" w14:textId="77777777" w:rsidR="00C70F36" w:rsidRDefault="00C70F36" w:rsidP="00F0353C">
            <w:pPr>
              <w:pStyle w:val="tabletext"/>
            </w:pPr>
            <w:r w:rsidRPr="001D3057">
              <w:t>0.1327</w:t>
            </w:r>
          </w:p>
        </w:tc>
        <w:tc>
          <w:tcPr>
            <w:tcW w:w="1350" w:type="dxa"/>
            <w:tcMar>
              <w:top w:w="28" w:type="dxa"/>
              <w:bottom w:w="28" w:type="dxa"/>
              <w:right w:w="0" w:type="dxa"/>
            </w:tcMar>
          </w:tcPr>
          <w:p w14:paraId="58B605A3" w14:textId="77777777" w:rsidR="00C70F36" w:rsidRDefault="00C70F36" w:rsidP="00F0353C">
            <w:pPr>
              <w:pStyle w:val="tabletext"/>
            </w:pPr>
            <w:r w:rsidRPr="001D3057">
              <w:t>0.0029</w:t>
            </w:r>
          </w:p>
        </w:tc>
      </w:tr>
      <w:tr w:rsidR="00C70F36" w14:paraId="6F4BC740" w14:textId="77777777" w:rsidTr="00F0353C">
        <w:tblPrEx>
          <w:tblCellMar>
            <w:top w:w="28" w:type="dxa"/>
            <w:bottom w:w="28" w:type="dxa"/>
          </w:tblCellMar>
        </w:tblPrEx>
        <w:tc>
          <w:tcPr>
            <w:tcW w:w="1530" w:type="dxa"/>
            <w:tcMar>
              <w:top w:w="28" w:type="dxa"/>
              <w:bottom w:w="28" w:type="dxa"/>
            </w:tcMar>
            <w:vAlign w:val="bottom"/>
          </w:tcPr>
          <w:p w14:paraId="45FD88E4" w14:textId="77777777" w:rsidR="00C70F36" w:rsidRDefault="00C70F36" w:rsidP="00F0353C">
            <w:pPr>
              <w:pStyle w:val="tabletext"/>
            </w:pPr>
            <w:r w:rsidRPr="001D3057">
              <w:t>510.00</w:t>
            </w:r>
          </w:p>
        </w:tc>
        <w:tc>
          <w:tcPr>
            <w:tcW w:w="1620" w:type="dxa"/>
            <w:tcMar>
              <w:top w:w="28" w:type="dxa"/>
              <w:bottom w:w="28" w:type="dxa"/>
            </w:tcMar>
            <w:vAlign w:val="bottom"/>
          </w:tcPr>
          <w:p w14:paraId="2A798000" w14:textId="77777777" w:rsidR="00C70F36" w:rsidRDefault="00C70F36" w:rsidP="00F0353C">
            <w:pPr>
              <w:pStyle w:val="tabletext"/>
            </w:pPr>
            <w:r w:rsidRPr="001D3057">
              <w:t>8.593</w:t>
            </w:r>
          </w:p>
        </w:tc>
        <w:tc>
          <w:tcPr>
            <w:tcW w:w="1620" w:type="dxa"/>
            <w:tcMar>
              <w:top w:w="28" w:type="dxa"/>
              <w:bottom w:w="28" w:type="dxa"/>
            </w:tcMar>
            <w:vAlign w:val="bottom"/>
          </w:tcPr>
          <w:p w14:paraId="12304C6E" w14:textId="77777777" w:rsidR="00C70F36" w:rsidRDefault="00C70F36" w:rsidP="00F0353C">
            <w:pPr>
              <w:pStyle w:val="tabletext"/>
            </w:pPr>
            <w:r w:rsidRPr="001D3057">
              <w:t>0.1341</w:t>
            </w:r>
          </w:p>
        </w:tc>
        <w:tc>
          <w:tcPr>
            <w:tcW w:w="1350" w:type="dxa"/>
            <w:tcMar>
              <w:top w:w="28" w:type="dxa"/>
              <w:bottom w:w="28" w:type="dxa"/>
              <w:right w:w="0" w:type="dxa"/>
            </w:tcMar>
          </w:tcPr>
          <w:p w14:paraId="61F0D5ED" w14:textId="77777777" w:rsidR="00C70F36" w:rsidRDefault="00C70F36" w:rsidP="00F0353C">
            <w:pPr>
              <w:pStyle w:val="tabletext"/>
            </w:pPr>
            <w:r w:rsidRPr="001D3057">
              <w:t>0.0029</w:t>
            </w:r>
          </w:p>
        </w:tc>
      </w:tr>
      <w:tr w:rsidR="00C70F36" w14:paraId="25774C03" w14:textId="77777777" w:rsidTr="00F0353C">
        <w:tblPrEx>
          <w:tblCellMar>
            <w:top w:w="28" w:type="dxa"/>
            <w:bottom w:w="28" w:type="dxa"/>
          </w:tblCellMar>
        </w:tblPrEx>
        <w:tc>
          <w:tcPr>
            <w:tcW w:w="1530" w:type="dxa"/>
            <w:tcMar>
              <w:top w:w="28" w:type="dxa"/>
              <w:bottom w:w="28" w:type="dxa"/>
            </w:tcMar>
            <w:vAlign w:val="bottom"/>
          </w:tcPr>
          <w:p w14:paraId="4927E081" w14:textId="77777777" w:rsidR="00C70F36" w:rsidRDefault="00C70F36" w:rsidP="00F0353C">
            <w:pPr>
              <w:pStyle w:val="tabletext"/>
            </w:pPr>
            <w:r w:rsidRPr="001D3057">
              <w:t>515.00</w:t>
            </w:r>
          </w:p>
        </w:tc>
        <w:tc>
          <w:tcPr>
            <w:tcW w:w="1620" w:type="dxa"/>
            <w:tcMar>
              <w:top w:w="28" w:type="dxa"/>
              <w:bottom w:w="28" w:type="dxa"/>
            </w:tcMar>
            <w:vAlign w:val="bottom"/>
          </w:tcPr>
          <w:p w14:paraId="19DC9141" w14:textId="77777777" w:rsidR="00C70F36" w:rsidRDefault="00C70F36" w:rsidP="00F0353C">
            <w:pPr>
              <w:pStyle w:val="tabletext"/>
            </w:pPr>
            <w:r w:rsidRPr="001D3057">
              <w:t>8.696</w:t>
            </w:r>
          </w:p>
        </w:tc>
        <w:tc>
          <w:tcPr>
            <w:tcW w:w="1620" w:type="dxa"/>
            <w:tcMar>
              <w:top w:w="28" w:type="dxa"/>
              <w:bottom w:w="28" w:type="dxa"/>
            </w:tcMar>
            <w:vAlign w:val="bottom"/>
          </w:tcPr>
          <w:p w14:paraId="3DBD1CAA" w14:textId="77777777" w:rsidR="00C70F36" w:rsidRDefault="00C70F36" w:rsidP="00F0353C">
            <w:pPr>
              <w:pStyle w:val="tabletext"/>
            </w:pPr>
            <w:r w:rsidRPr="001D3057">
              <w:t>0.1354</w:t>
            </w:r>
          </w:p>
        </w:tc>
        <w:tc>
          <w:tcPr>
            <w:tcW w:w="1350" w:type="dxa"/>
            <w:tcMar>
              <w:top w:w="28" w:type="dxa"/>
              <w:bottom w:w="28" w:type="dxa"/>
              <w:right w:w="0" w:type="dxa"/>
            </w:tcMar>
          </w:tcPr>
          <w:p w14:paraId="1B018C7D" w14:textId="77777777" w:rsidR="00C70F36" w:rsidRDefault="00C70F36" w:rsidP="00F0353C">
            <w:pPr>
              <w:pStyle w:val="tabletext"/>
            </w:pPr>
            <w:r w:rsidRPr="001D3057">
              <w:t>0.0030</w:t>
            </w:r>
          </w:p>
        </w:tc>
      </w:tr>
      <w:tr w:rsidR="00C70F36" w14:paraId="6F12E8C0" w14:textId="77777777" w:rsidTr="00F0353C">
        <w:tblPrEx>
          <w:tblCellMar>
            <w:top w:w="28" w:type="dxa"/>
            <w:bottom w:w="28" w:type="dxa"/>
          </w:tblCellMar>
        </w:tblPrEx>
        <w:tc>
          <w:tcPr>
            <w:tcW w:w="1530" w:type="dxa"/>
            <w:tcMar>
              <w:top w:w="28" w:type="dxa"/>
              <w:bottom w:w="28" w:type="dxa"/>
            </w:tcMar>
            <w:vAlign w:val="bottom"/>
          </w:tcPr>
          <w:p w14:paraId="6CABD632" w14:textId="77777777" w:rsidR="00C70F36" w:rsidRDefault="00C70F36" w:rsidP="00F0353C">
            <w:pPr>
              <w:pStyle w:val="tabletext"/>
            </w:pPr>
            <w:r w:rsidRPr="001D3057">
              <w:t>520.00</w:t>
            </w:r>
          </w:p>
        </w:tc>
        <w:tc>
          <w:tcPr>
            <w:tcW w:w="1620" w:type="dxa"/>
            <w:tcMar>
              <w:top w:w="28" w:type="dxa"/>
              <w:bottom w:w="28" w:type="dxa"/>
            </w:tcMar>
            <w:vAlign w:val="bottom"/>
          </w:tcPr>
          <w:p w14:paraId="17452478" w14:textId="77777777" w:rsidR="00C70F36" w:rsidRDefault="00C70F36" w:rsidP="00F0353C">
            <w:pPr>
              <w:pStyle w:val="tabletext"/>
            </w:pPr>
            <w:r w:rsidRPr="001D3057">
              <w:t>8.801</w:t>
            </w:r>
          </w:p>
        </w:tc>
        <w:tc>
          <w:tcPr>
            <w:tcW w:w="1620" w:type="dxa"/>
            <w:tcMar>
              <w:top w:w="28" w:type="dxa"/>
              <w:bottom w:w="28" w:type="dxa"/>
            </w:tcMar>
            <w:vAlign w:val="bottom"/>
          </w:tcPr>
          <w:p w14:paraId="5294BD13" w14:textId="77777777" w:rsidR="00C70F36" w:rsidRDefault="00C70F36" w:rsidP="00F0353C">
            <w:pPr>
              <w:pStyle w:val="tabletext"/>
            </w:pPr>
            <w:r w:rsidRPr="001D3057">
              <w:t>0.1369</w:t>
            </w:r>
          </w:p>
        </w:tc>
        <w:tc>
          <w:tcPr>
            <w:tcW w:w="1350" w:type="dxa"/>
            <w:tcMar>
              <w:top w:w="28" w:type="dxa"/>
              <w:bottom w:w="28" w:type="dxa"/>
              <w:right w:w="0" w:type="dxa"/>
            </w:tcMar>
          </w:tcPr>
          <w:p w14:paraId="2F26658F" w14:textId="77777777" w:rsidR="00C70F36" w:rsidRDefault="00C70F36" w:rsidP="00F0353C">
            <w:pPr>
              <w:pStyle w:val="tabletext"/>
            </w:pPr>
            <w:r w:rsidRPr="001D3057">
              <w:t>0.0031</w:t>
            </w:r>
          </w:p>
        </w:tc>
      </w:tr>
      <w:tr w:rsidR="00C70F36" w14:paraId="7E7671C6" w14:textId="77777777" w:rsidTr="00F0353C">
        <w:tblPrEx>
          <w:tblCellMar>
            <w:top w:w="28" w:type="dxa"/>
            <w:bottom w:w="28" w:type="dxa"/>
          </w:tblCellMar>
        </w:tblPrEx>
        <w:tc>
          <w:tcPr>
            <w:tcW w:w="1530" w:type="dxa"/>
            <w:tcMar>
              <w:top w:w="28" w:type="dxa"/>
              <w:bottom w:w="28" w:type="dxa"/>
            </w:tcMar>
            <w:vAlign w:val="bottom"/>
          </w:tcPr>
          <w:p w14:paraId="43780ABB" w14:textId="77777777" w:rsidR="00C70F36" w:rsidRDefault="00C70F36" w:rsidP="00F0353C">
            <w:pPr>
              <w:pStyle w:val="tabletext"/>
            </w:pPr>
            <w:r w:rsidRPr="001D3057">
              <w:t>525.00</w:t>
            </w:r>
          </w:p>
        </w:tc>
        <w:tc>
          <w:tcPr>
            <w:tcW w:w="1620" w:type="dxa"/>
            <w:tcMar>
              <w:top w:w="28" w:type="dxa"/>
              <w:bottom w:w="28" w:type="dxa"/>
            </w:tcMar>
            <w:vAlign w:val="bottom"/>
          </w:tcPr>
          <w:p w14:paraId="6F4080DF" w14:textId="77777777" w:rsidR="00C70F36" w:rsidRDefault="00C70F36" w:rsidP="00F0353C">
            <w:pPr>
              <w:pStyle w:val="tabletext"/>
            </w:pPr>
            <w:r w:rsidRPr="001D3057">
              <w:t>8.911</w:t>
            </w:r>
          </w:p>
        </w:tc>
        <w:tc>
          <w:tcPr>
            <w:tcW w:w="1620" w:type="dxa"/>
            <w:tcMar>
              <w:top w:w="28" w:type="dxa"/>
              <w:bottom w:w="28" w:type="dxa"/>
            </w:tcMar>
            <w:vAlign w:val="bottom"/>
          </w:tcPr>
          <w:p w14:paraId="189CDC28" w14:textId="77777777" w:rsidR="00C70F36" w:rsidRDefault="00C70F36" w:rsidP="00F0353C">
            <w:pPr>
              <w:pStyle w:val="tabletext"/>
            </w:pPr>
            <w:r w:rsidRPr="001D3057">
              <w:t>0.1383</w:t>
            </w:r>
          </w:p>
        </w:tc>
        <w:tc>
          <w:tcPr>
            <w:tcW w:w="1350" w:type="dxa"/>
            <w:tcMar>
              <w:top w:w="28" w:type="dxa"/>
              <w:bottom w:w="28" w:type="dxa"/>
              <w:right w:w="0" w:type="dxa"/>
            </w:tcMar>
          </w:tcPr>
          <w:p w14:paraId="54B6A8CC" w14:textId="77777777" w:rsidR="00C70F36" w:rsidRDefault="00C70F36" w:rsidP="00F0353C">
            <w:pPr>
              <w:pStyle w:val="tabletext"/>
            </w:pPr>
            <w:r w:rsidRPr="001D3057">
              <w:t>0.0032</w:t>
            </w:r>
          </w:p>
        </w:tc>
      </w:tr>
      <w:tr w:rsidR="00C70F36" w14:paraId="400C7CF6" w14:textId="77777777" w:rsidTr="00F0353C">
        <w:tblPrEx>
          <w:tblCellMar>
            <w:top w:w="28" w:type="dxa"/>
            <w:bottom w:w="28" w:type="dxa"/>
          </w:tblCellMar>
        </w:tblPrEx>
        <w:tc>
          <w:tcPr>
            <w:tcW w:w="1530" w:type="dxa"/>
            <w:tcMar>
              <w:top w:w="28" w:type="dxa"/>
              <w:bottom w:w="28" w:type="dxa"/>
            </w:tcMar>
            <w:vAlign w:val="bottom"/>
          </w:tcPr>
          <w:p w14:paraId="20F7A6B4" w14:textId="77777777" w:rsidR="00C70F36" w:rsidRDefault="00C70F36" w:rsidP="00F0353C">
            <w:pPr>
              <w:pStyle w:val="tabletext"/>
            </w:pPr>
            <w:r w:rsidRPr="001D3057">
              <w:t>530.00</w:t>
            </w:r>
          </w:p>
        </w:tc>
        <w:tc>
          <w:tcPr>
            <w:tcW w:w="1620" w:type="dxa"/>
            <w:tcMar>
              <w:top w:w="28" w:type="dxa"/>
              <w:bottom w:w="28" w:type="dxa"/>
            </w:tcMar>
            <w:vAlign w:val="bottom"/>
          </w:tcPr>
          <w:p w14:paraId="57C2FEE9" w14:textId="77777777" w:rsidR="00C70F36" w:rsidRDefault="00C70F36" w:rsidP="00F0353C">
            <w:pPr>
              <w:pStyle w:val="tabletext"/>
            </w:pPr>
            <w:r w:rsidRPr="001D3057">
              <w:t>9.026</w:t>
            </w:r>
          </w:p>
        </w:tc>
        <w:tc>
          <w:tcPr>
            <w:tcW w:w="1620" w:type="dxa"/>
            <w:tcMar>
              <w:top w:w="28" w:type="dxa"/>
              <w:bottom w:w="28" w:type="dxa"/>
            </w:tcMar>
            <w:vAlign w:val="bottom"/>
          </w:tcPr>
          <w:p w14:paraId="6EBA2156" w14:textId="77777777" w:rsidR="00C70F36" w:rsidRDefault="00C70F36" w:rsidP="00F0353C">
            <w:pPr>
              <w:pStyle w:val="tabletext"/>
            </w:pPr>
            <w:r w:rsidRPr="001D3057">
              <w:t>0.1399</w:t>
            </w:r>
          </w:p>
        </w:tc>
        <w:tc>
          <w:tcPr>
            <w:tcW w:w="1350" w:type="dxa"/>
            <w:tcMar>
              <w:top w:w="28" w:type="dxa"/>
              <w:bottom w:w="28" w:type="dxa"/>
              <w:right w:w="0" w:type="dxa"/>
            </w:tcMar>
          </w:tcPr>
          <w:p w14:paraId="759DC145" w14:textId="77777777" w:rsidR="00C70F36" w:rsidRDefault="00C70F36" w:rsidP="00F0353C">
            <w:pPr>
              <w:pStyle w:val="tabletext"/>
            </w:pPr>
            <w:r w:rsidRPr="001D3057">
              <w:t>0.0032</w:t>
            </w:r>
          </w:p>
        </w:tc>
      </w:tr>
      <w:tr w:rsidR="00C70F36" w14:paraId="2F236D67" w14:textId="77777777" w:rsidTr="00F0353C">
        <w:tblPrEx>
          <w:tblCellMar>
            <w:top w:w="28" w:type="dxa"/>
            <w:bottom w:w="28" w:type="dxa"/>
          </w:tblCellMar>
        </w:tblPrEx>
        <w:tc>
          <w:tcPr>
            <w:tcW w:w="1530" w:type="dxa"/>
            <w:tcMar>
              <w:top w:w="28" w:type="dxa"/>
              <w:bottom w:w="28" w:type="dxa"/>
            </w:tcMar>
            <w:vAlign w:val="bottom"/>
          </w:tcPr>
          <w:p w14:paraId="3A22BDD0" w14:textId="77777777" w:rsidR="00C70F36" w:rsidRDefault="00C70F36" w:rsidP="00F0353C">
            <w:pPr>
              <w:pStyle w:val="tabletext"/>
            </w:pPr>
            <w:r w:rsidRPr="001D3057">
              <w:t>535.00</w:t>
            </w:r>
          </w:p>
        </w:tc>
        <w:tc>
          <w:tcPr>
            <w:tcW w:w="1620" w:type="dxa"/>
            <w:tcMar>
              <w:top w:w="28" w:type="dxa"/>
              <w:bottom w:w="28" w:type="dxa"/>
            </w:tcMar>
            <w:vAlign w:val="bottom"/>
          </w:tcPr>
          <w:p w14:paraId="61D8A33C" w14:textId="77777777" w:rsidR="00C70F36" w:rsidRDefault="00C70F36" w:rsidP="00F0353C">
            <w:pPr>
              <w:pStyle w:val="tabletext"/>
            </w:pPr>
            <w:r w:rsidRPr="001D3057">
              <w:t>9.144</w:t>
            </w:r>
          </w:p>
        </w:tc>
        <w:tc>
          <w:tcPr>
            <w:tcW w:w="1620" w:type="dxa"/>
            <w:tcMar>
              <w:top w:w="28" w:type="dxa"/>
              <w:bottom w:w="28" w:type="dxa"/>
            </w:tcMar>
            <w:vAlign w:val="bottom"/>
          </w:tcPr>
          <w:p w14:paraId="4EFB2A5C" w14:textId="77777777" w:rsidR="00C70F36" w:rsidRDefault="00C70F36" w:rsidP="00F0353C">
            <w:pPr>
              <w:pStyle w:val="tabletext"/>
            </w:pPr>
            <w:r w:rsidRPr="001D3057">
              <w:t>0.1414</w:t>
            </w:r>
          </w:p>
        </w:tc>
        <w:tc>
          <w:tcPr>
            <w:tcW w:w="1350" w:type="dxa"/>
            <w:tcMar>
              <w:top w:w="28" w:type="dxa"/>
              <w:bottom w:w="28" w:type="dxa"/>
              <w:right w:w="0" w:type="dxa"/>
            </w:tcMar>
          </w:tcPr>
          <w:p w14:paraId="1494E50A" w14:textId="77777777" w:rsidR="00C70F36" w:rsidRDefault="00C70F36" w:rsidP="00F0353C">
            <w:pPr>
              <w:pStyle w:val="tabletext"/>
            </w:pPr>
            <w:r w:rsidRPr="001D3057">
              <w:t>0.0033</w:t>
            </w:r>
          </w:p>
        </w:tc>
      </w:tr>
      <w:tr w:rsidR="00C70F36" w14:paraId="257B0538" w14:textId="77777777" w:rsidTr="00F0353C">
        <w:tblPrEx>
          <w:tblCellMar>
            <w:top w:w="28" w:type="dxa"/>
            <w:bottom w:w="28" w:type="dxa"/>
          </w:tblCellMar>
        </w:tblPrEx>
        <w:tc>
          <w:tcPr>
            <w:tcW w:w="1530" w:type="dxa"/>
            <w:tcMar>
              <w:top w:w="28" w:type="dxa"/>
              <w:bottom w:w="28" w:type="dxa"/>
            </w:tcMar>
            <w:vAlign w:val="bottom"/>
          </w:tcPr>
          <w:p w14:paraId="7D28C7CE" w14:textId="77777777" w:rsidR="00C70F36" w:rsidRDefault="00C70F36" w:rsidP="00F0353C">
            <w:pPr>
              <w:pStyle w:val="tabletext"/>
            </w:pPr>
            <w:r w:rsidRPr="001D3057">
              <w:t>540.00</w:t>
            </w:r>
          </w:p>
        </w:tc>
        <w:tc>
          <w:tcPr>
            <w:tcW w:w="1620" w:type="dxa"/>
            <w:tcMar>
              <w:top w:w="28" w:type="dxa"/>
              <w:bottom w:w="28" w:type="dxa"/>
            </w:tcMar>
            <w:vAlign w:val="bottom"/>
          </w:tcPr>
          <w:p w14:paraId="20861D4D" w14:textId="77777777" w:rsidR="00C70F36" w:rsidRDefault="00C70F36" w:rsidP="00F0353C">
            <w:pPr>
              <w:pStyle w:val="tabletext"/>
            </w:pPr>
            <w:r w:rsidRPr="001D3057">
              <w:t>9.268</w:t>
            </w:r>
          </w:p>
        </w:tc>
        <w:tc>
          <w:tcPr>
            <w:tcW w:w="1620" w:type="dxa"/>
            <w:tcMar>
              <w:top w:w="28" w:type="dxa"/>
              <w:bottom w:w="28" w:type="dxa"/>
            </w:tcMar>
            <w:vAlign w:val="bottom"/>
          </w:tcPr>
          <w:p w14:paraId="541EE95D" w14:textId="77777777" w:rsidR="00C70F36" w:rsidRDefault="00C70F36" w:rsidP="00F0353C">
            <w:pPr>
              <w:pStyle w:val="tabletext"/>
            </w:pPr>
            <w:r w:rsidRPr="001D3057">
              <w:t>0.1431</w:t>
            </w:r>
          </w:p>
        </w:tc>
        <w:tc>
          <w:tcPr>
            <w:tcW w:w="1350" w:type="dxa"/>
            <w:tcMar>
              <w:top w:w="28" w:type="dxa"/>
              <w:bottom w:w="28" w:type="dxa"/>
              <w:right w:w="0" w:type="dxa"/>
            </w:tcMar>
          </w:tcPr>
          <w:p w14:paraId="40EB7F2F" w14:textId="77777777" w:rsidR="00C70F36" w:rsidRDefault="00C70F36" w:rsidP="00F0353C">
            <w:pPr>
              <w:pStyle w:val="tabletext"/>
            </w:pPr>
            <w:r w:rsidRPr="001D3057">
              <w:t>0.0034</w:t>
            </w:r>
          </w:p>
        </w:tc>
      </w:tr>
      <w:tr w:rsidR="00C70F36" w14:paraId="750321E5" w14:textId="77777777" w:rsidTr="00F0353C">
        <w:tblPrEx>
          <w:tblCellMar>
            <w:top w:w="28" w:type="dxa"/>
            <w:bottom w:w="28" w:type="dxa"/>
          </w:tblCellMar>
        </w:tblPrEx>
        <w:tc>
          <w:tcPr>
            <w:tcW w:w="1530" w:type="dxa"/>
            <w:tcMar>
              <w:top w:w="28" w:type="dxa"/>
              <w:bottom w:w="28" w:type="dxa"/>
            </w:tcMar>
            <w:vAlign w:val="bottom"/>
          </w:tcPr>
          <w:p w14:paraId="7B83F255" w14:textId="77777777" w:rsidR="00C70F36" w:rsidRDefault="00C70F36" w:rsidP="00F0353C">
            <w:pPr>
              <w:pStyle w:val="tabletext"/>
            </w:pPr>
            <w:r w:rsidRPr="001D3057">
              <w:t>545.00</w:t>
            </w:r>
          </w:p>
        </w:tc>
        <w:tc>
          <w:tcPr>
            <w:tcW w:w="1620" w:type="dxa"/>
            <w:tcMar>
              <w:top w:w="28" w:type="dxa"/>
              <w:bottom w:w="28" w:type="dxa"/>
            </w:tcMar>
            <w:vAlign w:val="bottom"/>
          </w:tcPr>
          <w:p w14:paraId="0FF4A18A" w14:textId="77777777" w:rsidR="00C70F36" w:rsidRDefault="00C70F36" w:rsidP="00F0353C">
            <w:pPr>
              <w:pStyle w:val="tabletext"/>
            </w:pPr>
            <w:r w:rsidRPr="001D3057">
              <w:t>9.396</w:t>
            </w:r>
          </w:p>
        </w:tc>
        <w:tc>
          <w:tcPr>
            <w:tcW w:w="1620" w:type="dxa"/>
            <w:tcMar>
              <w:top w:w="28" w:type="dxa"/>
              <w:bottom w:w="28" w:type="dxa"/>
            </w:tcMar>
            <w:vAlign w:val="bottom"/>
          </w:tcPr>
          <w:p w14:paraId="36E5EBF2" w14:textId="77777777" w:rsidR="00C70F36" w:rsidRDefault="00C70F36" w:rsidP="00F0353C">
            <w:pPr>
              <w:pStyle w:val="tabletext"/>
            </w:pPr>
            <w:r w:rsidRPr="001D3057">
              <w:t>0.1448</w:t>
            </w:r>
          </w:p>
        </w:tc>
        <w:tc>
          <w:tcPr>
            <w:tcW w:w="1350" w:type="dxa"/>
            <w:tcMar>
              <w:top w:w="28" w:type="dxa"/>
              <w:bottom w:w="28" w:type="dxa"/>
              <w:right w:w="0" w:type="dxa"/>
            </w:tcMar>
          </w:tcPr>
          <w:p w14:paraId="2D998153" w14:textId="77777777" w:rsidR="00C70F36" w:rsidRDefault="00C70F36" w:rsidP="00F0353C">
            <w:pPr>
              <w:pStyle w:val="tabletext"/>
            </w:pPr>
            <w:r w:rsidRPr="001D3057">
              <w:t>0.0035</w:t>
            </w:r>
          </w:p>
        </w:tc>
      </w:tr>
      <w:tr w:rsidR="00C70F36" w14:paraId="4BFC70EC" w14:textId="77777777" w:rsidTr="00F0353C">
        <w:tblPrEx>
          <w:tblCellMar>
            <w:top w:w="28" w:type="dxa"/>
            <w:bottom w:w="28" w:type="dxa"/>
          </w:tblCellMar>
        </w:tblPrEx>
        <w:tc>
          <w:tcPr>
            <w:tcW w:w="1530" w:type="dxa"/>
            <w:tcMar>
              <w:top w:w="28" w:type="dxa"/>
              <w:bottom w:w="28" w:type="dxa"/>
            </w:tcMar>
            <w:vAlign w:val="bottom"/>
          </w:tcPr>
          <w:p w14:paraId="143838BE" w14:textId="77777777" w:rsidR="00C70F36" w:rsidRDefault="00C70F36" w:rsidP="00F0353C">
            <w:pPr>
              <w:pStyle w:val="tabletext"/>
            </w:pPr>
            <w:r w:rsidRPr="001D3057">
              <w:t>550.00</w:t>
            </w:r>
          </w:p>
        </w:tc>
        <w:tc>
          <w:tcPr>
            <w:tcW w:w="1620" w:type="dxa"/>
            <w:tcMar>
              <w:top w:w="28" w:type="dxa"/>
              <w:bottom w:w="28" w:type="dxa"/>
            </w:tcMar>
            <w:vAlign w:val="bottom"/>
          </w:tcPr>
          <w:p w14:paraId="4BE58FE3" w14:textId="77777777" w:rsidR="00C70F36" w:rsidRDefault="00C70F36" w:rsidP="00F0353C">
            <w:pPr>
              <w:pStyle w:val="tabletext"/>
            </w:pPr>
            <w:r w:rsidRPr="001D3057">
              <w:t>9.530</w:t>
            </w:r>
          </w:p>
        </w:tc>
        <w:tc>
          <w:tcPr>
            <w:tcW w:w="1620" w:type="dxa"/>
            <w:tcMar>
              <w:top w:w="28" w:type="dxa"/>
              <w:bottom w:w="28" w:type="dxa"/>
            </w:tcMar>
            <w:vAlign w:val="bottom"/>
          </w:tcPr>
          <w:p w14:paraId="40CDE084" w14:textId="77777777" w:rsidR="00C70F36" w:rsidRDefault="00C70F36" w:rsidP="00F0353C">
            <w:pPr>
              <w:pStyle w:val="tabletext"/>
            </w:pPr>
            <w:r w:rsidRPr="001D3057">
              <w:t>0.1465</w:t>
            </w:r>
          </w:p>
        </w:tc>
        <w:tc>
          <w:tcPr>
            <w:tcW w:w="1350" w:type="dxa"/>
            <w:tcMar>
              <w:top w:w="28" w:type="dxa"/>
              <w:bottom w:w="28" w:type="dxa"/>
              <w:right w:w="0" w:type="dxa"/>
            </w:tcMar>
          </w:tcPr>
          <w:p w14:paraId="352AF4C1" w14:textId="77777777" w:rsidR="00C70F36" w:rsidRDefault="00C70F36" w:rsidP="00F0353C">
            <w:pPr>
              <w:pStyle w:val="tabletext"/>
            </w:pPr>
            <w:r w:rsidRPr="001D3057">
              <w:t>0.0035</w:t>
            </w:r>
          </w:p>
        </w:tc>
      </w:tr>
      <w:tr w:rsidR="00C70F36" w14:paraId="58D78A31" w14:textId="77777777" w:rsidTr="00F0353C">
        <w:tblPrEx>
          <w:tblCellMar>
            <w:top w:w="28" w:type="dxa"/>
            <w:bottom w:w="28" w:type="dxa"/>
          </w:tblCellMar>
        </w:tblPrEx>
        <w:tc>
          <w:tcPr>
            <w:tcW w:w="1530" w:type="dxa"/>
            <w:tcMar>
              <w:top w:w="28" w:type="dxa"/>
              <w:bottom w:w="28" w:type="dxa"/>
            </w:tcMar>
            <w:vAlign w:val="bottom"/>
          </w:tcPr>
          <w:p w14:paraId="2E84DB49" w14:textId="77777777" w:rsidR="00C70F36" w:rsidRDefault="00C70F36" w:rsidP="00F0353C">
            <w:pPr>
              <w:pStyle w:val="tabletext"/>
            </w:pPr>
            <w:r w:rsidRPr="001D3057">
              <w:t>555.00</w:t>
            </w:r>
          </w:p>
        </w:tc>
        <w:tc>
          <w:tcPr>
            <w:tcW w:w="1620" w:type="dxa"/>
            <w:tcMar>
              <w:top w:w="28" w:type="dxa"/>
              <w:bottom w:w="28" w:type="dxa"/>
            </w:tcMar>
            <w:vAlign w:val="bottom"/>
          </w:tcPr>
          <w:p w14:paraId="39DD5949" w14:textId="77777777" w:rsidR="00C70F36" w:rsidRDefault="00C70F36" w:rsidP="00F0353C">
            <w:pPr>
              <w:pStyle w:val="tabletext"/>
            </w:pPr>
            <w:r w:rsidRPr="001D3057">
              <w:t>9.670</w:t>
            </w:r>
          </w:p>
        </w:tc>
        <w:tc>
          <w:tcPr>
            <w:tcW w:w="1620" w:type="dxa"/>
            <w:tcMar>
              <w:top w:w="28" w:type="dxa"/>
              <w:bottom w:w="28" w:type="dxa"/>
            </w:tcMar>
            <w:vAlign w:val="bottom"/>
          </w:tcPr>
          <w:p w14:paraId="7BB71038" w14:textId="77777777" w:rsidR="00C70F36" w:rsidRDefault="00C70F36" w:rsidP="00F0353C">
            <w:pPr>
              <w:pStyle w:val="tabletext"/>
            </w:pPr>
            <w:r w:rsidRPr="001D3057">
              <w:t>0.1484</w:t>
            </w:r>
          </w:p>
        </w:tc>
        <w:tc>
          <w:tcPr>
            <w:tcW w:w="1350" w:type="dxa"/>
            <w:tcMar>
              <w:top w:w="28" w:type="dxa"/>
              <w:bottom w:w="28" w:type="dxa"/>
              <w:right w:w="0" w:type="dxa"/>
            </w:tcMar>
          </w:tcPr>
          <w:p w14:paraId="38F63838" w14:textId="77777777" w:rsidR="00C70F36" w:rsidRDefault="00C70F36" w:rsidP="00F0353C">
            <w:pPr>
              <w:pStyle w:val="tabletext"/>
            </w:pPr>
            <w:r w:rsidRPr="001D3057">
              <w:t>0.0036</w:t>
            </w:r>
          </w:p>
        </w:tc>
      </w:tr>
      <w:tr w:rsidR="00C70F36" w14:paraId="3244B190" w14:textId="77777777" w:rsidTr="00F0353C">
        <w:tblPrEx>
          <w:tblCellMar>
            <w:top w:w="28" w:type="dxa"/>
            <w:bottom w:w="28" w:type="dxa"/>
          </w:tblCellMar>
        </w:tblPrEx>
        <w:tc>
          <w:tcPr>
            <w:tcW w:w="1530" w:type="dxa"/>
            <w:tcMar>
              <w:top w:w="28" w:type="dxa"/>
              <w:bottom w:w="28" w:type="dxa"/>
            </w:tcMar>
            <w:vAlign w:val="bottom"/>
          </w:tcPr>
          <w:p w14:paraId="5FDD6F70" w14:textId="77777777" w:rsidR="00C70F36" w:rsidRDefault="00C70F36" w:rsidP="00F0353C">
            <w:pPr>
              <w:pStyle w:val="tabletext"/>
            </w:pPr>
            <w:r w:rsidRPr="001D3057">
              <w:t>560.00</w:t>
            </w:r>
          </w:p>
        </w:tc>
        <w:tc>
          <w:tcPr>
            <w:tcW w:w="1620" w:type="dxa"/>
            <w:tcMar>
              <w:top w:w="28" w:type="dxa"/>
              <w:bottom w:w="28" w:type="dxa"/>
            </w:tcMar>
            <w:vAlign w:val="bottom"/>
          </w:tcPr>
          <w:p w14:paraId="4D08FC45" w14:textId="77777777" w:rsidR="00C70F36" w:rsidRDefault="00C70F36" w:rsidP="00F0353C">
            <w:pPr>
              <w:pStyle w:val="tabletext"/>
            </w:pPr>
            <w:r w:rsidRPr="001D3057">
              <w:t>9.815</w:t>
            </w:r>
          </w:p>
        </w:tc>
        <w:tc>
          <w:tcPr>
            <w:tcW w:w="1620" w:type="dxa"/>
            <w:tcMar>
              <w:top w:w="28" w:type="dxa"/>
              <w:bottom w:w="28" w:type="dxa"/>
            </w:tcMar>
            <w:vAlign w:val="bottom"/>
          </w:tcPr>
          <w:p w14:paraId="6CC2C213" w14:textId="77777777" w:rsidR="00C70F36" w:rsidRDefault="00C70F36" w:rsidP="00F0353C">
            <w:pPr>
              <w:pStyle w:val="tabletext"/>
            </w:pPr>
            <w:r w:rsidRPr="001D3057">
              <w:t>0.1503</w:t>
            </w:r>
          </w:p>
        </w:tc>
        <w:tc>
          <w:tcPr>
            <w:tcW w:w="1350" w:type="dxa"/>
            <w:tcMar>
              <w:top w:w="28" w:type="dxa"/>
              <w:bottom w:w="28" w:type="dxa"/>
              <w:right w:w="0" w:type="dxa"/>
            </w:tcMar>
          </w:tcPr>
          <w:p w14:paraId="069C3909" w14:textId="77777777" w:rsidR="00C70F36" w:rsidRDefault="00C70F36" w:rsidP="00F0353C">
            <w:pPr>
              <w:pStyle w:val="tabletext"/>
            </w:pPr>
            <w:r w:rsidRPr="001D3057">
              <w:t>0.0037</w:t>
            </w:r>
          </w:p>
        </w:tc>
      </w:tr>
      <w:tr w:rsidR="00C70F36" w14:paraId="7DD52309" w14:textId="77777777" w:rsidTr="00F0353C">
        <w:tblPrEx>
          <w:tblCellMar>
            <w:top w:w="28" w:type="dxa"/>
            <w:bottom w:w="28" w:type="dxa"/>
          </w:tblCellMar>
        </w:tblPrEx>
        <w:tc>
          <w:tcPr>
            <w:tcW w:w="1530" w:type="dxa"/>
            <w:tcMar>
              <w:top w:w="28" w:type="dxa"/>
              <w:bottom w:w="28" w:type="dxa"/>
            </w:tcMar>
            <w:vAlign w:val="bottom"/>
          </w:tcPr>
          <w:p w14:paraId="105CA9FF" w14:textId="77777777" w:rsidR="00C70F36" w:rsidRDefault="00C70F36" w:rsidP="00F0353C">
            <w:pPr>
              <w:pStyle w:val="tabletext"/>
            </w:pPr>
            <w:r w:rsidRPr="001D3057">
              <w:t>565.00</w:t>
            </w:r>
          </w:p>
        </w:tc>
        <w:tc>
          <w:tcPr>
            <w:tcW w:w="1620" w:type="dxa"/>
            <w:tcMar>
              <w:top w:w="28" w:type="dxa"/>
              <w:bottom w:w="28" w:type="dxa"/>
            </w:tcMar>
            <w:vAlign w:val="bottom"/>
          </w:tcPr>
          <w:p w14:paraId="4DF25674" w14:textId="77777777" w:rsidR="00C70F36" w:rsidRDefault="00C70F36" w:rsidP="00F0353C">
            <w:pPr>
              <w:pStyle w:val="tabletext"/>
            </w:pPr>
            <w:r w:rsidRPr="001D3057">
              <w:t>9.967</w:t>
            </w:r>
          </w:p>
        </w:tc>
        <w:tc>
          <w:tcPr>
            <w:tcW w:w="1620" w:type="dxa"/>
            <w:tcMar>
              <w:top w:w="28" w:type="dxa"/>
              <w:bottom w:w="28" w:type="dxa"/>
            </w:tcMar>
            <w:vAlign w:val="bottom"/>
          </w:tcPr>
          <w:p w14:paraId="64EB9088" w14:textId="77777777" w:rsidR="00C70F36" w:rsidRDefault="00C70F36" w:rsidP="00F0353C">
            <w:pPr>
              <w:pStyle w:val="tabletext"/>
            </w:pPr>
            <w:r w:rsidRPr="001D3057">
              <w:t>0.1522</w:t>
            </w:r>
          </w:p>
        </w:tc>
        <w:tc>
          <w:tcPr>
            <w:tcW w:w="1350" w:type="dxa"/>
            <w:tcMar>
              <w:top w:w="28" w:type="dxa"/>
              <w:bottom w:w="28" w:type="dxa"/>
              <w:right w:w="0" w:type="dxa"/>
            </w:tcMar>
          </w:tcPr>
          <w:p w14:paraId="3C149CEE" w14:textId="77777777" w:rsidR="00C70F36" w:rsidRDefault="00C70F36" w:rsidP="00F0353C">
            <w:pPr>
              <w:pStyle w:val="tabletext"/>
            </w:pPr>
            <w:r w:rsidRPr="001D3057">
              <w:t>0.0037</w:t>
            </w:r>
          </w:p>
        </w:tc>
      </w:tr>
      <w:tr w:rsidR="00C70F36" w14:paraId="2F66AFF2" w14:textId="77777777" w:rsidTr="00F0353C">
        <w:tblPrEx>
          <w:tblCellMar>
            <w:top w:w="28" w:type="dxa"/>
            <w:bottom w:w="28" w:type="dxa"/>
          </w:tblCellMar>
        </w:tblPrEx>
        <w:tc>
          <w:tcPr>
            <w:tcW w:w="1530" w:type="dxa"/>
            <w:tcMar>
              <w:top w:w="28" w:type="dxa"/>
              <w:bottom w:w="28" w:type="dxa"/>
            </w:tcMar>
            <w:vAlign w:val="bottom"/>
          </w:tcPr>
          <w:p w14:paraId="74AE0288" w14:textId="77777777" w:rsidR="00C70F36" w:rsidRDefault="00C70F36" w:rsidP="00F0353C">
            <w:pPr>
              <w:pStyle w:val="tabletext"/>
            </w:pPr>
            <w:r w:rsidRPr="001D3057">
              <w:t>570.00</w:t>
            </w:r>
          </w:p>
        </w:tc>
        <w:tc>
          <w:tcPr>
            <w:tcW w:w="1620" w:type="dxa"/>
            <w:tcMar>
              <w:top w:w="28" w:type="dxa"/>
              <w:bottom w:w="28" w:type="dxa"/>
            </w:tcMar>
            <w:vAlign w:val="bottom"/>
          </w:tcPr>
          <w:p w14:paraId="52A41BC2" w14:textId="77777777" w:rsidR="00C70F36" w:rsidRDefault="00C70F36" w:rsidP="00F0353C">
            <w:pPr>
              <w:pStyle w:val="tabletext"/>
            </w:pPr>
            <w:r w:rsidRPr="001D3057">
              <w:t>10.13</w:t>
            </w:r>
          </w:p>
        </w:tc>
        <w:tc>
          <w:tcPr>
            <w:tcW w:w="1620" w:type="dxa"/>
            <w:tcMar>
              <w:top w:w="28" w:type="dxa"/>
              <w:bottom w:w="28" w:type="dxa"/>
            </w:tcMar>
            <w:vAlign w:val="bottom"/>
          </w:tcPr>
          <w:p w14:paraId="7CC9C128" w14:textId="77777777" w:rsidR="00C70F36" w:rsidRDefault="00C70F36" w:rsidP="00F0353C">
            <w:pPr>
              <w:pStyle w:val="tabletext"/>
            </w:pPr>
            <w:r w:rsidRPr="001D3057">
              <w:t>0.1543</w:t>
            </w:r>
          </w:p>
        </w:tc>
        <w:tc>
          <w:tcPr>
            <w:tcW w:w="1350" w:type="dxa"/>
            <w:tcMar>
              <w:top w:w="28" w:type="dxa"/>
              <w:bottom w:w="28" w:type="dxa"/>
              <w:right w:w="0" w:type="dxa"/>
            </w:tcMar>
          </w:tcPr>
          <w:p w14:paraId="63041A02" w14:textId="77777777" w:rsidR="00C70F36" w:rsidRDefault="00C70F36" w:rsidP="00F0353C">
            <w:pPr>
              <w:pStyle w:val="tabletext"/>
            </w:pPr>
            <w:r w:rsidRPr="001D3057">
              <w:t>0.0038</w:t>
            </w:r>
          </w:p>
        </w:tc>
      </w:tr>
      <w:tr w:rsidR="00C70F36" w14:paraId="57913A20" w14:textId="77777777" w:rsidTr="00F0353C">
        <w:tblPrEx>
          <w:tblCellMar>
            <w:top w:w="28" w:type="dxa"/>
            <w:bottom w:w="28" w:type="dxa"/>
          </w:tblCellMar>
        </w:tblPrEx>
        <w:tc>
          <w:tcPr>
            <w:tcW w:w="1530" w:type="dxa"/>
            <w:tcMar>
              <w:top w:w="28" w:type="dxa"/>
              <w:bottom w:w="28" w:type="dxa"/>
            </w:tcMar>
            <w:vAlign w:val="bottom"/>
          </w:tcPr>
          <w:p w14:paraId="11789C00" w14:textId="77777777" w:rsidR="00C70F36" w:rsidRDefault="00C70F36" w:rsidP="00F0353C">
            <w:pPr>
              <w:pStyle w:val="tabletext"/>
            </w:pPr>
            <w:r w:rsidRPr="001D3057">
              <w:t>575.00</w:t>
            </w:r>
          </w:p>
        </w:tc>
        <w:tc>
          <w:tcPr>
            <w:tcW w:w="1620" w:type="dxa"/>
            <w:tcMar>
              <w:top w:w="28" w:type="dxa"/>
              <w:bottom w:w="28" w:type="dxa"/>
            </w:tcMar>
            <w:vAlign w:val="bottom"/>
          </w:tcPr>
          <w:p w14:paraId="5B05719B" w14:textId="77777777" w:rsidR="00C70F36" w:rsidRDefault="00C70F36" w:rsidP="00F0353C">
            <w:pPr>
              <w:pStyle w:val="tabletext"/>
            </w:pPr>
            <w:r w:rsidRPr="001D3057">
              <w:t>10.29</w:t>
            </w:r>
          </w:p>
        </w:tc>
        <w:tc>
          <w:tcPr>
            <w:tcW w:w="1620" w:type="dxa"/>
            <w:tcMar>
              <w:top w:w="28" w:type="dxa"/>
              <w:bottom w:w="28" w:type="dxa"/>
            </w:tcMar>
            <w:vAlign w:val="bottom"/>
          </w:tcPr>
          <w:p w14:paraId="7AE43DB1" w14:textId="77777777" w:rsidR="00C70F36" w:rsidRDefault="00C70F36" w:rsidP="00F0353C">
            <w:pPr>
              <w:pStyle w:val="tabletext"/>
            </w:pPr>
            <w:r w:rsidRPr="001D3057">
              <w:t>0.1564</w:t>
            </w:r>
          </w:p>
        </w:tc>
        <w:tc>
          <w:tcPr>
            <w:tcW w:w="1350" w:type="dxa"/>
            <w:tcMar>
              <w:top w:w="28" w:type="dxa"/>
              <w:bottom w:w="28" w:type="dxa"/>
              <w:right w:w="0" w:type="dxa"/>
            </w:tcMar>
          </w:tcPr>
          <w:p w14:paraId="211FAF35" w14:textId="77777777" w:rsidR="00C70F36" w:rsidRDefault="00C70F36" w:rsidP="00F0353C">
            <w:pPr>
              <w:pStyle w:val="tabletext"/>
            </w:pPr>
            <w:r w:rsidRPr="001D3057">
              <w:t>0.0039</w:t>
            </w:r>
          </w:p>
        </w:tc>
      </w:tr>
      <w:tr w:rsidR="00C70F36" w14:paraId="6AE2A805" w14:textId="77777777" w:rsidTr="00F0353C">
        <w:tblPrEx>
          <w:tblCellMar>
            <w:top w:w="28" w:type="dxa"/>
            <w:bottom w:w="28" w:type="dxa"/>
          </w:tblCellMar>
        </w:tblPrEx>
        <w:tc>
          <w:tcPr>
            <w:tcW w:w="1530" w:type="dxa"/>
            <w:tcMar>
              <w:top w:w="28" w:type="dxa"/>
              <w:bottom w:w="28" w:type="dxa"/>
            </w:tcMar>
            <w:vAlign w:val="bottom"/>
          </w:tcPr>
          <w:p w14:paraId="796FCE77" w14:textId="77777777" w:rsidR="00C70F36" w:rsidRDefault="00C70F36" w:rsidP="00F0353C">
            <w:pPr>
              <w:pStyle w:val="tabletext"/>
            </w:pPr>
            <w:r w:rsidRPr="001D3057">
              <w:t>580.00</w:t>
            </w:r>
          </w:p>
        </w:tc>
        <w:tc>
          <w:tcPr>
            <w:tcW w:w="1620" w:type="dxa"/>
            <w:tcMar>
              <w:top w:w="28" w:type="dxa"/>
              <w:bottom w:w="28" w:type="dxa"/>
            </w:tcMar>
            <w:vAlign w:val="bottom"/>
          </w:tcPr>
          <w:p w14:paraId="51509A33" w14:textId="77777777" w:rsidR="00C70F36" w:rsidRDefault="00C70F36" w:rsidP="00F0353C">
            <w:pPr>
              <w:pStyle w:val="tabletext"/>
            </w:pPr>
            <w:r w:rsidRPr="001D3057">
              <w:t>10.46</w:t>
            </w:r>
          </w:p>
        </w:tc>
        <w:tc>
          <w:tcPr>
            <w:tcW w:w="1620" w:type="dxa"/>
            <w:tcMar>
              <w:top w:w="28" w:type="dxa"/>
              <w:bottom w:w="28" w:type="dxa"/>
            </w:tcMar>
            <w:vAlign w:val="bottom"/>
          </w:tcPr>
          <w:p w14:paraId="1C3870D2" w14:textId="77777777" w:rsidR="00C70F36" w:rsidRDefault="00C70F36" w:rsidP="00F0353C">
            <w:pPr>
              <w:pStyle w:val="tabletext"/>
            </w:pPr>
            <w:r w:rsidRPr="001D3057">
              <w:t>0.1586</w:t>
            </w:r>
          </w:p>
        </w:tc>
        <w:tc>
          <w:tcPr>
            <w:tcW w:w="1350" w:type="dxa"/>
            <w:tcMar>
              <w:top w:w="28" w:type="dxa"/>
              <w:bottom w:w="28" w:type="dxa"/>
              <w:right w:w="0" w:type="dxa"/>
            </w:tcMar>
          </w:tcPr>
          <w:p w14:paraId="3C4CD70B" w14:textId="77777777" w:rsidR="00C70F36" w:rsidRDefault="00C70F36" w:rsidP="00F0353C">
            <w:pPr>
              <w:pStyle w:val="tabletext"/>
            </w:pPr>
            <w:r w:rsidRPr="001D3057">
              <w:t>0.0040</w:t>
            </w:r>
          </w:p>
        </w:tc>
      </w:tr>
      <w:tr w:rsidR="00C70F36" w14:paraId="1B351510" w14:textId="77777777" w:rsidTr="00F0353C">
        <w:tblPrEx>
          <w:tblCellMar>
            <w:top w:w="28" w:type="dxa"/>
            <w:bottom w:w="28" w:type="dxa"/>
          </w:tblCellMar>
        </w:tblPrEx>
        <w:tc>
          <w:tcPr>
            <w:tcW w:w="1530" w:type="dxa"/>
            <w:tcMar>
              <w:top w:w="28" w:type="dxa"/>
              <w:bottom w:w="28" w:type="dxa"/>
            </w:tcMar>
            <w:vAlign w:val="bottom"/>
          </w:tcPr>
          <w:p w14:paraId="1454BEA8" w14:textId="77777777" w:rsidR="00C70F36" w:rsidRDefault="00C70F36" w:rsidP="00F0353C">
            <w:pPr>
              <w:pStyle w:val="tabletext"/>
            </w:pPr>
            <w:r w:rsidRPr="001D3057">
              <w:t>585.00</w:t>
            </w:r>
          </w:p>
        </w:tc>
        <w:tc>
          <w:tcPr>
            <w:tcW w:w="1620" w:type="dxa"/>
            <w:tcMar>
              <w:top w:w="28" w:type="dxa"/>
              <w:bottom w:w="28" w:type="dxa"/>
            </w:tcMar>
            <w:vAlign w:val="bottom"/>
          </w:tcPr>
          <w:p w14:paraId="1222E9CF" w14:textId="77777777" w:rsidR="00C70F36" w:rsidRDefault="00C70F36" w:rsidP="00F0353C">
            <w:pPr>
              <w:pStyle w:val="tabletext"/>
            </w:pPr>
            <w:r w:rsidRPr="001D3057">
              <w:t>10.65</w:t>
            </w:r>
          </w:p>
        </w:tc>
        <w:tc>
          <w:tcPr>
            <w:tcW w:w="1620" w:type="dxa"/>
            <w:tcMar>
              <w:top w:w="28" w:type="dxa"/>
              <w:bottom w:w="28" w:type="dxa"/>
            </w:tcMar>
            <w:vAlign w:val="bottom"/>
          </w:tcPr>
          <w:p w14:paraId="60705535" w14:textId="77777777" w:rsidR="00C70F36" w:rsidRDefault="00C70F36" w:rsidP="00F0353C">
            <w:pPr>
              <w:pStyle w:val="tabletext"/>
            </w:pPr>
            <w:r w:rsidRPr="001D3057">
              <w:t>0.1609</w:t>
            </w:r>
          </w:p>
        </w:tc>
        <w:tc>
          <w:tcPr>
            <w:tcW w:w="1350" w:type="dxa"/>
            <w:tcMar>
              <w:top w:w="28" w:type="dxa"/>
              <w:bottom w:w="28" w:type="dxa"/>
              <w:right w:w="0" w:type="dxa"/>
            </w:tcMar>
          </w:tcPr>
          <w:p w14:paraId="5081B622" w14:textId="77777777" w:rsidR="00C70F36" w:rsidRDefault="00C70F36" w:rsidP="00F0353C">
            <w:pPr>
              <w:pStyle w:val="tabletext"/>
            </w:pPr>
            <w:r w:rsidRPr="001D3057">
              <w:t>0.0040</w:t>
            </w:r>
          </w:p>
        </w:tc>
      </w:tr>
      <w:tr w:rsidR="00C70F36" w14:paraId="59A4EB49" w14:textId="77777777" w:rsidTr="00F0353C">
        <w:tblPrEx>
          <w:tblCellMar>
            <w:top w:w="28" w:type="dxa"/>
            <w:bottom w:w="28" w:type="dxa"/>
          </w:tblCellMar>
        </w:tblPrEx>
        <w:tc>
          <w:tcPr>
            <w:tcW w:w="1530" w:type="dxa"/>
            <w:tcMar>
              <w:top w:w="28" w:type="dxa"/>
              <w:bottom w:w="28" w:type="dxa"/>
            </w:tcMar>
            <w:vAlign w:val="bottom"/>
          </w:tcPr>
          <w:p w14:paraId="5E75D111" w14:textId="77777777" w:rsidR="00C70F36" w:rsidRDefault="00C70F36" w:rsidP="00F0353C">
            <w:pPr>
              <w:pStyle w:val="tabletext"/>
            </w:pPr>
            <w:r w:rsidRPr="001D3057">
              <w:t>590.00</w:t>
            </w:r>
          </w:p>
        </w:tc>
        <w:tc>
          <w:tcPr>
            <w:tcW w:w="1620" w:type="dxa"/>
            <w:tcMar>
              <w:top w:w="28" w:type="dxa"/>
              <w:bottom w:w="28" w:type="dxa"/>
            </w:tcMar>
            <w:vAlign w:val="bottom"/>
          </w:tcPr>
          <w:p w14:paraId="68E2533D" w14:textId="77777777" w:rsidR="00C70F36" w:rsidRDefault="00C70F36" w:rsidP="00F0353C">
            <w:pPr>
              <w:pStyle w:val="tabletext"/>
            </w:pPr>
            <w:r w:rsidRPr="001D3057">
              <w:t>10.84</w:t>
            </w:r>
          </w:p>
        </w:tc>
        <w:tc>
          <w:tcPr>
            <w:tcW w:w="1620" w:type="dxa"/>
            <w:tcMar>
              <w:top w:w="28" w:type="dxa"/>
              <w:bottom w:w="28" w:type="dxa"/>
            </w:tcMar>
            <w:vAlign w:val="bottom"/>
          </w:tcPr>
          <w:p w14:paraId="4DA031BD" w14:textId="77777777" w:rsidR="00C70F36" w:rsidRDefault="00C70F36" w:rsidP="00F0353C">
            <w:pPr>
              <w:pStyle w:val="tabletext"/>
            </w:pPr>
            <w:r w:rsidRPr="001D3057">
              <w:t>0.1633</w:t>
            </w:r>
          </w:p>
        </w:tc>
        <w:tc>
          <w:tcPr>
            <w:tcW w:w="1350" w:type="dxa"/>
            <w:tcMar>
              <w:top w:w="28" w:type="dxa"/>
              <w:bottom w:w="28" w:type="dxa"/>
              <w:right w:w="0" w:type="dxa"/>
            </w:tcMar>
          </w:tcPr>
          <w:p w14:paraId="15A0ECB0" w14:textId="77777777" w:rsidR="00C70F36" w:rsidRDefault="00C70F36" w:rsidP="00F0353C">
            <w:pPr>
              <w:pStyle w:val="tabletext"/>
            </w:pPr>
            <w:r w:rsidRPr="001D3057">
              <w:t>0.0041</w:t>
            </w:r>
          </w:p>
        </w:tc>
      </w:tr>
      <w:tr w:rsidR="00C70F36" w14:paraId="7BE70B54" w14:textId="77777777" w:rsidTr="00F0353C">
        <w:tblPrEx>
          <w:tblCellMar>
            <w:top w:w="28" w:type="dxa"/>
            <w:bottom w:w="28" w:type="dxa"/>
          </w:tblCellMar>
        </w:tblPrEx>
        <w:tc>
          <w:tcPr>
            <w:tcW w:w="1530" w:type="dxa"/>
            <w:tcMar>
              <w:top w:w="28" w:type="dxa"/>
              <w:bottom w:w="28" w:type="dxa"/>
            </w:tcMar>
            <w:vAlign w:val="bottom"/>
          </w:tcPr>
          <w:p w14:paraId="26E33713" w14:textId="77777777" w:rsidR="00C70F36" w:rsidRDefault="00C70F36" w:rsidP="00F0353C">
            <w:pPr>
              <w:pStyle w:val="tabletext"/>
            </w:pPr>
            <w:r w:rsidRPr="001D3057">
              <w:t>595.00</w:t>
            </w:r>
          </w:p>
        </w:tc>
        <w:tc>
          <w:tcPr>
            <w:tcW w:w="1620" w:type="dxa"/>
            <w:tcMar>
              <w:top w:w="28" w:type="dxa"/>
              <w:bottom w:w="28" w:type="dxa"/>
            </w:tcMar>
            <w:vAlign w:val="bottom"/>
          </w:tcPr>
          <w:p w14:paraId="75C4886D" w14:textId="77777777" w:rsidR="00C70F36" w:rsidRDefault="00C70F36" w:rsidP="00F0353C">
            <w:pPr>
              <w:pStyle w:val="tabletext"/>
            </w:pPr>
            <w:r w:rsidRPr="001D3057">
              <w:t>11.03</w:t>
            </w:r>
          </w:p>
        </w:tc>
        <w:tc>
          <w:tcPr>
            <w:tcW w:w="1620" w:type="dxa"/>
            <w:tcMar>
              <w:top w:w="28" w:type="dxa"/>
              <w:bottom w:w="28" w:type="dxa"/>
            </w:tcMar>
            <w:vAlign w:val="bottom"/>
          </w:tcPr>
          <w:p w14:paraId="0FB2A41A" w14:textId="77777777" w:rsidR="00C70F36" w:rsidRDefault="00C70F36" w:rsidP="00F0353C">
            <w:pPr>
              <w:pStyle w:val="tabletext"/>
            </w:pPr>
            <w:r w:rsidRPr="001D3057">
              <w:t>0.1658</w:t>
            </w:r>
          </w:p>
        </w:tc>
        <w:tc>
          <w:tcPr>
            <w:tcW w:w="1350" w:type="dxa"/>
            <w:tcMar>
              <w:top w:w="28" w:type="dxa"/>
              <w:bottom w:w="28" w:type="dxa"/>
              <w:right w:w="0" w:type="dxa"/>
            </w:tcMar>
          </w:tcPr>
          <w:p w14:paraId="534E3F81" w14:textId="77777777" w:rsidR="00C70F36" w:rsidRDefault="00C70F36" w:rsidP="00F0353C">
            <w:pPr>
              <w:pStyle w:val="tabletext"/>
            </w:pPr>
            <w:r w:rsidRPr="001D3057">
              <w:t>0.0042</w:t>
            </w:r>
          </w:p>
        </w:tc>
      </w:tr>
      <w:tr w:rsidR="00C70F36" w14:paraId="78F7A1CC" w14:textId="77777777" w:rsidTr="00F0353C">
        <w:tblPrEx>
          <w:tblCellMar>
            <w:top w:w="28" w:type="dxa"/>
            <w:bottom w:w="28" w:type="dxa"/>
          </w:tblCellMar>
        </w:tblPrEx>
        <w:tc>
          <w:tcPr>
            <w:tcW w:w="1530" w:type="dxa"/>
            <w:tcMar>
              <w:top w:w="28" w:type="dxa"/>
              <w:bottom w:w="28" w:type="dxa"/>
            </w:tcMar>
            <w:vAlign w:val="bottom"/>
          </w:tcPr>
          <w:p w14:paraId="69AAA30E" w14:textId="77777777" w:rsidR="00C70F36" w:rsidRDefault="00C70F36" w:rsidP="00F0353C">
            <w:pPr>
              <w:pStyle w:val="tabletext"/>
            </w:pPr>
            <w:r w:rsidRPr="001D3057">
              <w:t>600.00</w:t>
            </w:r>
          </w:p>
        </w:tc>
        <w:tc>
          <w:tcPr>
            <w:tcW w:w="1620" w:type="dxa"/>
            <w:tcMar>
              <w:top w:w="28" w:type="dxa"/>
              <w:bottom w:w="28" w:type="dxa"/>
            </w:tcMar>
            <w:vAlign w:val="bottom"/>
          </w:tcPr>
          <w:p w14:paraId="523E2E92" w14:textId="77777777" w:rsidR="00C70F36" w:rsidRDefault="00C70F36" w:rsidP="00F0353C">
            <w:pPr>
              <w:pStyle w:val="tabletext"/>
            </w:pPr>
            <w:r w:rsidRPr="001D3057">
              <w:t>11.24</w:t>
            </w:r>
          </w:p>
        </w:tc>
        <w:tc>
          <w:tcPr>
            <w:tcW w:w="1620" w:type="dxa"/>
            <w:tcMar>
              <w:top w:w="28" w:type="dxa"/>
              <w:bottom w:w="28" w:type="dxa"/>
            </w:tcMar>
            <w:vAlign w:val="bottom"/>
          </w:tcPr>
          <w:p w14:paraId="368D72C1" w14:textId="77777777" w:rsidR="00C70F36" w:rsidRDefault="00C70F36" w:rsidP="00F0353C">
            <w:pPr>
              <w:pStyle w:val="tabletext"/>
            </w:pPr>
            <w:r w:rsidRPr="001D3057">
              <w:t>0.1684</w:t>
            </w:r>
          </w:p>
        </w:tc>
        <w:tc>
          <w:tcPr>
            <w:tcW w:w="1350" w:type="dxa"/>
            <w:tcMar>
              <w:top w:w="28" w:type="dxa"/>
              <w:bottom w:w="28" w:type="dxa"/>
              <w:right w:w="0" w:type="dxa"/>
            </w:tcMar>
          </w:tcPr>
          <w:p w14:paraId="6B78162D" w14:textId="77777777" w:rsidR="00C70F36" w:rsidRDefault="00C70F36" w:rsidP="00F0353C">
            <w:pPr>
              <w:pStyle w:val="tabletext"/>
            </w:pPr>
            <w:r w:rsidRPr="001D3057">
              <w:t>0.0043</w:t>
            </w:r>
          </w:p>
        </w:tc>
      </w:tr>
      <w:tr w:rsidR="00C70F36" w14:paraId="57F5C0E1" w14:textId="77777777" w:rsidTr="00F0353C">
        <w:tblPrEx>
          <w:tblCellMar>
            <w:top w:w="28" w:type="dxa"/>
            <w:bottom w:w="28" w:type="dxa"/>
          </w:tblCellMar>
        </w:tblPrEx>
        <w:tc>
          <w:tcPr>
            <w:tcW w:w="1530" w:type="dxa"/>
            <w:tcMar>
              <w:top w:w="28" w:type="dxa"/>
              <w:bottom w:w="28" w:type="dxa"/>
            </w:tcMar>
            <w:vAlign w:val="bottom"/>
          </w:tcPr>
          <w:p w14:paraId="4F070D37" w14:textId="77777777" w:rsidR="00C70F36" w:rsidRDefault="00C70F36" w:rsidP="00F0353C">
            <w:pPr>
              <w:pStyle w:val="tabletext"/>
            </w:pPr>
            <w:r w:rsidRPr="001D3057">
              <w:t>605.00</w:t>
            </w:r>
          </w:p>
        </w:tc>
        <w:tc>
          <w:tcPr>
            <w:tcW w:w="1620" w:type="dxa"/>
            <w:tcMar>
              <w:top w:w="28" w:type="dxa"/>
              <w:bottom w:w="28" w:type="dxa"/>
            </w:tcMar>
            <w:vAlign w:val="bottom"/>
          </w:tcPr>
          <w:p w14:paraId="5C92C56E" w14:textId="77777777" w:rsidR="00C70F36" w:rsidRDefault="00C70F36" w:rsidP="00F0353C">
            <w:pPr>
              <w:pStyle w:val="tabletext"/>
            </w:pPr>
            <w:r w:rsidRPr="001D3057">
              <w:t>11.46</w:t>
            </w:r>
          </w:p>
        </w:tc>
        <w:tc>
          <w:tcPr>
            <w:tcW w:w="1620" w:type="dxa"/>
            <w:tcMar>
              <w:top w:w="28" w:type="dxa"/>
              <w:bottom w:w="28" w:type="dxa"/>
            </w:tcMar>
            <w:vAlign w:val="bottom"/>
          </w:tcPr>
          <w:p w14:paraId="05ACED9F" w14:textId="77777777" w:rsidR="00C70F36" w:rsidRDefault="00C70F36" w:rsidP="00F0353C">
            <w:pPr>
              <w:pStyle w:val="tabletext"/>
            </w:pPr>
            <w:r w:rsidRPr="001D3057">
              <w:t>0.1711</w:t>
            </w:r>
          </w:p>
        </w:tc>
        <w:tc>
          <w:tcPr>
            <w:tcW w:w="1350" w:type="dxa"/>
            <w:tcMar>
              <w:top w:w="28" w:type="dxa"/>
              <w:bottom w:w="28" w:type="dxa"/>
              <w:right w:w="0" w:type="dxa"/>
            </w:tcMar>
          </w:tcPr>
          <w:p w14:paraId="5624AC60" w14:textId="77777777" w:rsidR="00C70F36" w:rsidRDefault="00C70F36" w:rsidP="00F0353C">
            <w:pPr>
              <w:pStyle w:val="tabletext"/>
            </w:pPr>
            <w:r w:rsidRPr="001D3057">
              <w:t>0.0043</w:t>
            </w:r>
          </w:p>
        </w:tc>
      </w:tr>
      <w:tr w:rsidR="00C70F36" w14:paraId="166AD73A" w14:textId="77777777" w:rsidTr="00F0353C">
        <w:tblPrEx>
          <w:tblCellMar>
            <w:top w:w="28" w:type="dxa"/>
            <w:bottom w:w="28" w:type="dxa"/>
          </w:tblCellMar>
        </w:tblPrEx>
        <w:tc>
          <w:tcPr>
            <w:tcW w:w="1530" w:type="dxa"/>
            <w:tcMar>
              <w:top w:w="28" w:type="dxa"/>
              <w:bottom w:w="28" w:type="dxa"/>
            </w:tcMar>
            <w:vAlign w:val="bottom"/>
          </w:tcPr>
          <w:p w14:paraId="09F5680F" w14:textId="77777777" w:rsidR="00C70F36" w:rsidRDefault="00C70F36" w:rsidP="00F0353C">
            <w:pPr>
              <w:pStyle w:val="tabletext"/>
            </w:pPr>
            <w:r w:rsidRPr="001D3057">
              <w:lastRenderedPageBreak/>
              <w:t>610.00</w:t>
            </w:r>
          </w:p>
        </w:tc>
        <w:tc>
          <w:tcPr>
            <w:tcW w:w="1620" w:type="dxa"/>
            <w:tcMar>
              <w:top w:w="28" w:type="dxa"/>
              <w:bottom w:w="28" w:type="dxa"/>
            </w:tcMar>
            <w:vAlign w:val="bottom"/>
          </w:tcPr>
          <w:p w14:paraId="26A5C5A4" w14:textId="77777777" w:rsidR="00C70F36" w:rsidRDefault="00C70F36" w:rsidP="00F0353C">
            <w:pPr>
              <w:pStyle w:val="tabletext"/>
            </w:pPr>
            <w:r w:rsidRPr="001D3057">
              <w:t>11.69</w:t>
            </w:r>
          </w:p>
        </w:tc>
        <w:tc>
          <w:tcPr>
            <w:tcW w:w="1620" w:type="dxa"/>
            <w:tcMar>
              <w:top w:w="28" w:type="dxa"/>
              <w:bottom w:w="28" w:type="dxa"/>
            </w:tcMar>
            <w:vAlign w:val="bottom"/>
          </w:tcPr>
          <w:p w14:paraId="409BF547" w14:textId="77777777" w:rsidR="00C70F36" w:rsidRDefault="00C70F36" w:rsidP="00F0353C">
            <w:pPr>
              <w:pStyle w:val="tabletext"/>
            </w:pPr>
            <w:r w:rsidRPr="001D3057">
              <w:t>0.1740</w:t>
            </w:r>
          </w:p>
        </w:tc>
        <w:tc>
          <w:tcPr>
            <w:tcW w:w="1350" w:type="dxa"/>
            <w:tcMar>
              <w:top w:w="28" w:type="dxa"/>
              <w:bottom w:w="28" w:type="dxa"/>
              <w:right w:w="0" w:type="dxa"/>
            </w:tcMar>
          </w:tcPr>
          <w:p w14:paraId="3A1D7052" w14:textId="77777777" w:rsidR="00C70F36" w:rsidRDefault="00C70F36" w:rsidP="00F0353C">
            <w:pPr>
              <w:pStyle w:val="tabletext"/>
            </w:pPr>
            <w:r w:rsidRPr="001D3057">
              <w:t>0.0044</w:t>
            </w:r>
          </w:p>
        </w:tc>
      </w:tr>
      <w:tr w:rsidR="00C70F36" w14:paraId="5D46A890" w14:textId="77777777" w:rsidTr="00F0353C">
        <w:tblPrEx>
          <w:tblCellMar>
            <w:top w:w="28" w:type="dxa"/>
            <w:bottom w:w="28" w:type="dxa"/>
          </w:tblCellMar>
        </w:tblPrEx>
        <w:tc>
          <w:tcPr>
            <w:tcW w:w="1530" w:type="dxa"/>
            <w:tcMar>
              <w:top w:w="28" w:type="dxa"/>
              <w:bottom w:w="28" w:type="dxa"/>
            </w:tcMar>
            <w:vAlign w:val="bottom"/>
          </w:tcPr>
          <w:p w14:paraId="1BCF92F4" w14:textId="77777777" w:rsidR="00C70F36" w:rsidRDefault="00C70F36" w:rsidP="00F0353C">
            <w:pPr>
              <w:pStyle w:val="tabletext"/>
            </w:pPr>
            <w:r w:rsidRPr="001D3057">
              <w:t>615.00</w:t>
            </w:r>
          </w:p>
        </w:tc>
        <w:tc>
          <w:tcPr>
            <w:tcW w:w="1620" w:type="dxa"/>
            <w:tcMar>
              <w:top w:w="28" w:type="dxa"/>
              <w:bottom w:w="28" w:type="dxa"/>
            </w:tcMar>
            <w:vAlign w:val="bottom"/>
          </w:tcPr>
          <w:p w14:paraId="05456E0A" w14:textId="77777777" w:rsidR="00C70F36" w:rsidRDefault="00C70F36" w:rsidP="00F0353C">
            <w:pPr>
              <w:pStyle w:val="tabletext"/>
            </w:pPr>
            <w:r w:rsidRPr="001D3057">
              <w:t>11.93</w:t>
            </w:r>
          </w:p>
        </w:tc>
        <w:tc>
          <w:tcPr>
            <w:tcW w:w="1620" w:type="dxa"/>
            <w:tcMar>
              <w:top w:w="28" w:type="dxa"/>
              <w:bottom w:w="28" w:type="dxa"/>
            </w:tcMar>
            <w:vAlign w:val="bottom"/>
          </w:tcPr>
          <w:p w14:paraId="539B2F7A" w14:textId="77777777" w:rsidR="00C70F36" w:rsidRDefault="00C70F36" w:rsidP="00F0353C">
            <w:pPr>
              <w:pStyle w:val="tabletext"/>
            </w:pPr>
            <w:r w:rsidRPr="001D3057">
              <w:t>0.1769</w:t>
            </w:r>
          </w:p>
        </w:tc>
        <w:tc>
          <w:tcPr>
            <w:tcW w:w="1350" w:type="dxa"/>
            <w:tcMar>
              <w:top w:w="28" w:type="dxa"/>
              <w:bottom w:w="28" w:type="dxa"/>
              <w:right w:w="0" w:type="dxa"/>
            </w:tcMar>
          </w:tcPr>
          <w:p w14:paraId="03793DDB" w14:textId="77777777" w:rsidR="00C70F36" w:rsidRDefault="00C70F36" w:rsidP="00F0353C">
            <w:pPr>
              <w:pStyle w:val="tabletext"/>
            </w:pPr>
            <w:r w:rsidRPr="001D3057">
              <w:t>0.0045</w:t>
            </w:r>
          </w:p>
        </w:tc>
      </w:tr>
      <w:tr w:rsidR="00C70F36" w14:paraId="0D8E9B2B" w14:textId="77777777" w:rsidTr="00F0353C">
        <w:tblPrEx>
          <w:tblCellMar>
            <w:top w:w="28" w:type="dxa"/>
            <w:bottom w:w="28" w:type="dxa"/>
          </w:tblCellMar>
        </w:tblPrEx>
        <w:tc>
          <w:tcPr>
            <w:tcW w:w="1530" w:type="dxa"/>
            <w:tcMar>
              <w:top w:w="28" w:type="dxa"/>
              <w:bottom w:w="28" w:type="dxa"/>
            </w:tcMar>
            <w:vAlign w:val="bottom"/>
          </w:tcPr>
          <w:p w14:paraId="7ABD8A61" w14:textId="77777777" w:rsidR="00C70F36" w:rsidRDefault="00C70F36" w:rsidP="00F0353C">
            <w:pPr>
              <w:pStyle w:val="tabletext"/>
            </w:pPr>
            <w:r w:rsidRPr="001D3057">
              <w:t>620.00</w:t>
            </w:r>
          </w:p>
        </w:tc>
        <w:tc>
          <w:tcPr>
            <w:tcW w:w="1620" w:type="dxa"/>
            <w:tcMar>
              <w:top w:w="28" w:type="dxa"/>
              <w:bottom w:w="28" w:type="dxa"/>
            </w:tcMar>
            <w:vAlign w:val="bottom"/>
          </w:tcPr>
          <w:p w14:paraId="5472A4EC" w14:textId="77777777" w:rsidR="00C70F36" w:rsidRDefault="00C70F36" w:rsidP="00F0353C">
            <w:pPr>
              <w:pStyle w:val="tabletext"/>
            </w:pPr>
            <w:r w:rsidRPr="001D3057">
              <w:t>12.19</w:t>
            </w:r>
          </w:p>
        </w:tc>
        <w:tc>
          <w:tcPr>
            <w:tcW w:w="1620" w:type="dxa"/>
            <w:tcMar>
              <w:top w:w="28" w:type="dxa"/>
              <w:bottom w:w="28" w:type="dxa"/>
            </w:tcMar>
            <w:vAlign w:val="bottom"/>
          </w:tcPr>
          <w:p w14:paraId="4D2DCAF9" w14:textId="77777777" w:rsidR="00C70F36" w:rsidRDefault="00C70F36" w:rsidP="00F0353C">
            <w:pPr>
              <w:pStyle w:val="tabletext"/>
            </w:pPr>
            <w:r w:rsidRPr="001D3057">
              <w:t>0.1800</w:t>
            </w:r>
          </w:p>
        </w:tc>
        <w:tc>
          <w:tcPr>
            <w:tcW w:w="1350" w:type="dxa"/>
            <w:tcMar>
              <w:top w:w="28" w:type="dxa"/>
              <w:bottom w:w="28" w:type="dxa"/>
              <w:right w:w="0" w:type="dxa"/>
            </w:tcMar>
          </w:tcPr>
          <w:p w14:paraId="70D0991B" w14:textId="77777777" w:rsidR="00C70F36" w:rsidRDefault="00C70F36" w:rsidP="00F0353C">
            <w:pPr>
              <w:pStyle w:val="tabletext"/>
            </w:pPr>
            <w:r w:rsidRPr="001D3057">
              <w:t>0.0046</w:t>
            </w:r>
          </w:p>
        </w:tc>
      </w:tr>
      <w:tr w:rsidR="00C70F36" w14:paraId="5327AD73" w14:textId="77777777" w:rsidTr="00F0353C">
        <w:tblPrEx>
          <w:tblCellMar>
            <w:top w:w="28" w:type="dxa"/>
            <w:bottom w:w="28" w:type="dxa"/>
          </w:tblCellMar>
        </w:tblPrEx>
        <w:tc>
          <w:tcPr>
            <w:tcW w:w="1530" w:type="dxa"/>
            <w:tcMar>
              <w:top w:w="28" w:type="dxa"/>
              <w:bottom w:w="28" w:type="dxa"/>
            </w:tcMar>
            <w:vAlign w:val="bottom"/>
          </w:tcPr>
          <w:p w14:paraId="32E38BED" w14:textId="77777777" w:rsidR="00C70F36" w:rsidRDefault="00C70F36" w:rsidP="00F0353C">
            <w:pPr>
              <w:pStyle w:val="tabletext"/>
            </w:pPr>
            <w:r w:rsidRPr="001D3057">
              <w:t>625.00</w:t>
            </w:r>
          </w:p>
        </w:tc>
        <w:tc>
          <w:tcPr>
            <w:tcW w:w="1620" w:type="dxa"/>
            <w:tcMar>
              <w:top w:w="28" w:type="dxa"/>
              <w:bottom w:w="28" w:type="dxa"/>
            </w:tcMar>
            <w:vAlign w:val="bottom"/>
          </w:tcPr>
          <w:p w14:paraId="5E7BCBA0" w14:textId="77777777" w:rsidR="00C70F36" w:rsidRDefault="00C70F36" w:rsidP="00F0353C">
            <w:pPr>
              <w:pStyle w:val="tabletext"/>
            </w:pPr>
            <w:r w:rsidRPr="001D3057">
              <w:t>12.45</w:t>
            </w:r>
          </w:p>
        </w:tc>
        <w:tc>
          <w:tcPr>
            <w:tcW w:w="1620" w:type="dxa"/>
            <w:tcMar>
              <w:top w:w="28" w:type="dxa"/>
              <w:bottom w:w="28" w:type="dxa"/>
            </w:tcMar>
            <w:vAlign w:val="bottom"/>
          </w:tcPr>
          <w:p w14:paraId="4E3FB2BC" w14:textId="77777777" w:rsidR="00C70F36" w:rsidRDefault="00C70F36" w:rsidP="00F0353C">
            <w:pPr>
              <w:pStyle w:val="tabletext"/>
            </w:pPr>
            <w:r w:rsidRPr="001D3057">
              <w:t>0.1832</w:t>
            </w:r>
          </w:p>
        </w:tc>
        <w:tc>
          <w:tcPr>
            <w:tcW w:w="1350" w:type="dxa"/>
            <w:tcMar>
              <w:top w:w="28" w:type="dxa"/>
              <w:bottom w:w="28" w:type="dxa"/>
              <w:right w:w="0" w:type="dxa"/>
            </w:tcMar>
          </w:tcPr>
          <w:p w14:paraId="7CB8A891" w14:textId="77777777" w:rsidR="00C70F36" w:rsidRDefault="00C70F36" w:rsidP="00F0353C">
            <w:pPr>
              <w:pStyle w:val="tabletext"/>
            </w:pPr>
            <w:r w:rsidRPr="001D3057">
              <w:t>0.0046</w:t>
            </w:r>
          </w:p>
        </w:tc>
      </w:tr>
      <w:tr w:rsidR="00C70F36" w14:paraId="4698B395" w14:textId="77777777" w:rsidTr="00F0353C">
        <w:tblPrEx>
          <w:tblCellMar>
            <w:top w:w="28" w:type="dxa"/>
            <w:bottom w:w="28" w:type="dxa"/>
          </w:tblCellMar>
        </w:tblPrEx>
        <w:tc>
          <w:tcPr>
            <w:tcW w:w="1530" w:type="dxa"/>
            <w:tcMar>
              <w:top w:w="28" w:type="dxa"/>
              <w:bottom w:w="28" w:type="dxa"/>
            </w:tcMar>
            <w:vAlign w:val="bottom"/>
          </w:tcPr>
          <w:p w14:paraId="3435E879" w14:textId="77777777" w:rsidR="00C70F36" w:rsidRDefault="00C70F36" w:rsidP="00F0353C">
            <w:pPr>
              <w:pStyle w:val="tabletext"/>
            </w:pPr>
            <w:r w:rsidRPr="001D3057">
              <w:t>630.00</w:t>
            </w:r>
          </w:p>
        </w:tc>
        <w:tc>
          <w:tcPr>
            <w:tcW w:w="1620" w:type="dxa"/>
            <w:tcMar>
              <w:top w:w="28" w:type="dxa"/>
              <w:bottom w:w="28" w:type="dxa"/>
            </w:tcMar>
            <w:vAlign w:val="bottom"/>
          </w:tcPr>
          <w:p w14:paraId="13243FAE" w14:textId="77777777" w:rsidR="00C70F36" w:rsidRDefault="00C70F36" w:rsidP="00F0353C">
            <w:pPr>
              <w:pStyle w:val="tabletext"/>
            </w:pPr>
            <w:r w:rsidRPr="001D3057">
              <w:t>12.74</w:t>
            </w:r>
          </w:p>
        </w:tc>
        <w:tc>
          <w:tcPr>
            <w:tcW w:w="1620" w:type="dxa"/>
            <w:tcMar>
              <w:top w:w="28" w:type="dxa"/>
              <w:bottom w:w="28" w:type="dxa"/>
            </w:tcMar>
            <w:vAlign w:val="bottom"/>
          </w:tcPr>
          <w:p w14:paraId="70ABA1E4" w14:textId="77777777" w:rsidR="00C70F36" w:rsidRDefault="00C70F36" w:rsidP="00F0353C">
            <w:pPr>
              <w:pStyle w:val="tabletext"/>
            </w:pPr>
            <w:r w:rsidRPr="001D3057">
              <w:t>0.1866</w:t>
            </w:r>
          </w:p>
        </w:tc>
        <w:tc>
          <w:tcPr>
            <w:tcW w:w="1350" w:type="dxa"/>
            <w:tcMar>
              <w:top w:w="28" w:type="dxa"/>
              <w:bottom w:w="28" w:type="dxa"/>
              <w:right w:w="0" w:type="dxa"/>
            </w:tcMar>
          </w:tcPr>
          <w:p w14:paraId="036EA410" w14:textId="77777777" w:rsidR="00C70F36" w:rsidRDefault="00C70F36" w:rsidP="00F0353C">
            <w:pPr>
              <w:pStyle w:val="tabletext"/>
            </w:pPr>
            <w:r w:rsidRPr="001D3057">
              <w:t>0.0047</w:t>
            </w:r>
          </w:p>
        </w:tc>
      </w:tr>
      <w:tr w:rsidR="00C70F36" w14:paraId="1A17188C" w14:textId="77777777" w:rsidTr="00F0353C">
        <w:tblPrEx>
          <w:tblCellMar>
            <w:top w:w="28" w:type="dxa"/>
            <w:bottom w:w="28" w:type="dxa"/>
          </w:tblCellMar>
        </w:tblPrEx>
        <w:tc>
          <w:tcPr>
            <w:tcW w:w="1530" w:type="dxa"/>
            <w:tcMar>
              <w:top w:w="28" w:type="dxa"/>
              <w:bottom w:w="79" w:type="dxa"/>
            </w:tcMar>
            <w:vAlign w:val="bottom"/>
          </w:tcPr>
          <w:p w14:paraId="6B2E36B0" w14:textId="77777777" w:rsidR="00C70F36" w:rsidRDefault="00C70F36" w:rsidP="00F0353C">
            <w:pPr>
              <w:pStyle w:val="tabletext"/>
            </w:pPr>
            <w:r w:rsidRPr="001D3057">
              <w:t>635.00</w:t>
            </w:r>
          </w:p>
        </w:tc>
        <w:tc>
          <w:tcPr>
            <w:tcW w:w="1620" w:type="dxa"/>
            <w:tcMar>
              <w:top w:w="28" w:type="dxa"/>
              <w:bottom w:w="79" w:type="dxa"/>
            </w:tcMar>
            <w:vAlign w:val="bottom"/>
          </w:tcPr>
          <w:p w14:paraId="66F4FCCA" w14:textId="77777777" w:rsidR="00C70F36" w:rsidRDefault="00C70F36" w:rsidP="00F0353C">
            <w:pPr>
              <w:pStyle w:val="tabletext"/>
            </w:pPr>
            <w:r w:rsidRPr="001D3057">
              <w:t>13.03</w:t>
            </w:r>
          </w:p>
        </w:tc>
        <w:tc>
          <w:tcPr>
            <w:tcW w:w="1620" w:type="dxa"/>
            <w:tcMar>
              <w:top w:w="28" w:type="dxa"/>
              <w:bottom w:w="79" w:type="dxa"/>
            </w:tcMar>
            <w:vAlign w:val="bottom"/>
          </w:tcPr>
          <w:p w14:paraId="5F92BF27" w14:textId="77777777" w:rsidR="00C70F36" w:rsidRDefault="00C70F36" w:rsidP="00F0353C">
            <w:pPr>
              <w:pStyle w:val="tabletext"/>
            </w:pPr>
            <w:r w:rsidRPr="001D3057">
              <w:t>0.1901</w:t>
            </w:r>
          </w:p>
        </w:tc>
        <w:tc>
          <w:tcPr>
            <w:tcW w:w="1350" w:type="dxa"/>
            <w:tcMar>
              <w:top w:w="28" w:type="dxa"/>
              <w:bottom w:w="79" w:type="dxa"/>
              <w:right w:w="0" w:type="dxa"/>
            </w:tcMar>
          </w:tcPr>
          <w:p w14:paraId="1BBC18FB" w14:textId="77777777" w:rsidR="00C70F36" w:rsidRDefault="00C70F36" w:rsidP="00F0353C">
            <w:pPr>
              <w:pStyle w:val="tabletext"/>
            </w:pPr>
            <w:r w:rsidRPr="001D3057">
              <w:t>0.0048</w:t>
            </w:r>
          </w:p>
        </w:tc>
      </w:tr>
    </w:tbl>
    <w:p w14:paraId="031571A7" w14:textId="4B21E110" w:rsidR="00C70F36" w:rsidRPr="00281DF2" w:rsidRDefault="00C70F36" w:rsidP="00C70F36">
      <w:pPr>
        <w:pStyle w:val="footnote"/>
      </w:pPr>
      <w:bookmarkStart w:id="47" w:name="ltx_unvalid_style_040"/>
      <w:bookmarkEnd w:id="47"/>
      <w:r w:rsidRPr="00C81109">
        <w:rPr>
          <w:i/>
          <w:vertAlign w:val="superscript"/>
        </w:rPr>
        <w:t>a</w:t>
      </w:r>
      <w:r w:rsidRPr="00C81109">
        <w:t xml:space="preserve"> Expanded uncertainties </w:t>
      </w:r>
      <w:r w:rsidRPr="00C81109">
        <w:rPr>
          <w:i/>
          <w:iCs/>
        </w:rPr>
        <w:t>U</w:t>
      </w:r>
      <w:r w:rsidRPr="00C81109">
        <w:t xml:space="preserve"> at the 0.95 level of confidence (</w:t>
      </w:r>
      <w:r w:rsidRPr="00B73A66">
        <w:t>coverage factor 2</w:t>
      </w:r>
      <w:r w:rsidRPr="00C81109">
        <w:t>) were calculated with the equations given in Table S1, derived as described in Supplement 2C</w:t>
      </w:r>
      <w:r w:rsidRPr="00B934E0">
        <w:t>.</w:t>
      </w:r>
    </w:p>
    <w:p w14:paraId="44E5EC30" w14:textId="77777777" w:rsidR="00C70F36" w:rsidRDefault="00C70F36" w:rsidP="0019789D">
      <w:pPr>
        <w:pStyle w:val="paragraph"/>
      </w:pPr>
    </w:p>
    <w:p w14:paraId="3B92E59A" w14:textId="3054EBC7" w:rsidR="0019789D" w:rsidRDefault="0019789D" w:rsidP="0019789D">
      <w:pPr>
        <w:pStyle w:val="paragraph"/>
      </w:pPr>
      <w:r w:rsidRPr="00281DF2">
        <w:t>Thermodynamic evaluations of sodium chloride + water</w:t>
      </w:r>
      <w:r>
        <w:t xml:space="preserve"> </w:t>
      </w:r>
      <w:r w:rsidRPr="00281DF2">
        <w:t xml:space="preserve">that corroborated the solubility data by models consistent with other property data have been done by Pitzer et al. </w:t>
      </w:r>
      <w:r>
        <w:t>[42]</w:t>
      </w:r>
      <w:r w:rsidRPr="00281DF2">
        <w:t xml:space="preserve">, Archer </w:t>
      </w:r>
      <w:r>
        <w:t>[43]</w:t>
      </w:r>
      <w:r w:rsidRPr="00281DF2">
        <w:t xml:space="preserve">, and Krumgalz </w:t>
      </w:r>
      <w:r>
        <w:t>[32]</w:t>
      </w:r>
      <w:r w:rsidRPr="00281DF2">
        <w:t xml:space="preserve">. </w:t>
      </w:r>
      <w:r>
        <w:t xml:space="preserve">We </w:t>
      </w:r>
      <w:r w:rsidRPr="006B206B">
        <w:t>additionally verified consistency of the solubility data with other measured thermodynamic properties with the Pitzer model using the parameters and procedures implemented in the PHREEQC program [3</w:t>
      </w:r>
      <w:r>
        <w:t>8</w:t>
      </w:r>
      <w:r w:rsidRPr="006B206B">
        <w:t>, 3</w:t>
      </w:r>
      <w:r>
        <w:t>9</w:t>
      </w:r>
      <w:r w:rsidRPr="006B206B">
        <w:t xml:space="preserve">], as shown in Figure S9 in Supplement 2I. It should be noted that the comparison is limited to </w:t>
      </w:r>
      <w:r w:rsidRPr="006B206B">
        <w:rPr>
          <w:i/>
          <w:iCs/>
        </w:rPr>
        <w:t>T</w:t>
      </w:r>
      <w:r w:rsidRPr="006B206B">
        <w:t>/K ≤ 523.</w:t>
      </w:r>
      <w:r>
        <w:t xml:space="preserve"> In contrast to the </w:t>
      </w:r>
      <w:r w:rsidR="005A165F">
        <w:t xml:space="preserve">present </w:t>
      </w:r>
      <w:r>
        <w:t xml:space="preserve">model, the Krumgalz polynomial equation [32] and the Pitzer model from </w:t>
      </w:r>
      <w:r w:rsidRPr="00243D19">
        <w:t>PHREEQC</w:t>
      </w:r>
      <w:r>
        <w:t xml:space="preserve"> [38, 39] show a minimum-solubility temperature around 285 K, which may be a fitting artifact that cannot be reliably proven because of the experimental data scatter in that temperature region.</w:t>
      </w:r>
    </w:p>
    <w:p w14:paraId="2DB1DF7B" w14:textId="69779480" w:rsidR="0092161C" w:rsidRDefault="0092161C" w:rsidP="0019789D">
      <w:pPr>
        <w:pStyle w:val="paragraph"/>
      </w:pPr>
      <w:r w:rsidRPr="0092161C">
        <w:t>It should be also noted that the solubility equations provided in Refs. [31] and [32]</w:t>
      </w:r>
      <w:r>
        <w:t xml:space="preserve"> </w:t>
      </w:r>
      <w:r w:rsidRPr="0092161C">
        <w:t xml:space="preserve">for the hydrate region of the NaCl + water phase diagram are </w:t>
      </w:r>
      <w:r w:rsidR="00824202">
        <w:t>fairly</w:t>
      </w:r>
      <w:r w:rsidRPr="0092161C">
        <w:t xml:space="preserve"> consistent</w:t>
      </w:r>
      <w:r w:rsidR="00824202">
        <w:t xml:space="preserve"> (the maximum difference </w:t>
      </w:r>
      <w:r w:rsidR="00B32DEA">
        <w:t xml:space="preserve">in mole-fraction compositions </w:t>
      </w:r>
      <w:r w:rsidR="00824202">
        <w:t>reaches 0.7%)</w:t>
      </w:r>
      <w:r w:rsidRPr="0092161C">
        <w:t xml:space="preserve">, so researchers interested </w:t>
      </w:r>
      <w:r>
        <w:t xml:space="preserve">in working with salt hydrates at </w:t>
      </w:r>
      <w:r w:rsidR="00DB55D4">
        <w:t>sub-zero</w:t>
      </w:r>
      <w:r>
        <w:t xml:space="preserve"> temperatures </w:t>
      </w:r>
      <w:r w:rsidRPr="0092161C">
        <w:t xml:space="preserve">can use any of them, but we </w:t>
      </w:r>
      <w:r>
        <w:t>believe</w:t>
      </w:r>
      <w:r w:rsidRPr="0092161C">
        <w:t xml:space="preserve"> that we </w:t>
      </w:r>
      <w:r>
        <w:t xml:space="preserve">do not </w:t>
      </w:r>
      <w:r w:rsidRPr="0092161C">
        <w:t xml:space="preserve">have sufficient information </w:t>
      </w:r>
      <w:r w:rsidR="005A165F">
        <w:t xml:space="preserve">at the present time </w:t>
      </w:r>
      <w:r w:rsidRPr="0092161C">
        <w:t>to recommend that region for method testing.</w:t>
      </w:r>
      <w:r w:rsidR="0060224F">
        <w:t xml:space="preserve"> </w:t>
      </w:r>
    </w:p>
    <w:p w14:paraId="2094C7B3" w14:textId="77777777" w:rsidR="001D0CA7" w:rsidRPr="00281DF2" w:rsidRDefault="001D0CA7" w:rsidP="00F975BE">
      <w:pPr>
        <w:pStyle w:val="head2"/>
        <w:numPr>
          <w:ilvl w:val="0"/>
          <w:numId w:val="0"/>
        </w:numPr>
        <w:ind w:left="465"/>
      </w:pPr>
      <w:r>
        <w:t>Additional Note: Reserve System</w:t>
      </w:r>
    </w:p>
    <w:p w14:paraId="06BDD015" w14:textId="77777777" w:rsidR="001D0CA7" w:rsidRDefault="001D0CA7" w:rsidP="00457599">
      <w:pPr>
        <w:pStyle w:val="paraignoreindent"/>
      </w:pPr>
      <w:bookmarkStart w:id="48" w:name="ltx_unvalid_style_045"/>
      <w:bookmarkEnd w:id="48"/>
      <w:r w:rsidRPr="004631A0">
        <w:t>The solubility of ammonium chloride in water was discussed in SDS-47 [</w:t>
      </w:r>
      <w:r>
        <w:t>31</w:t>
      </w:r>
      <w:r w:rsidRPr="004631A0">
        <w:t xml:space="preserve">] and assessed in </w:t>
      </w:r>
      <w:r>
        <w:t xml:space="preserve">Ref. </w:t>
      </w:r>
      <w:r w:rsidRPr="004631A0">
        <w:t>[</w:t>
      </w:r>
      <w:r>
        <w:t>44</w:t>
      </w:r>
      <w:r w:rsidRPr="004631A0">
        <w:t>]. The system ammonium chloride + water may be used as a reserve test mixture for SLE measurements. Additional data sources for it are listed in Supplement 2J.</w:t>
      </w:r>
    </w:p>
    <w:p w14:paraId="3E382744" w14:textId="7FEF32E0" w:rsidR="001D0CA7" w:rsidRPr="00281DF2" w:rsidRDefault="00C4564E" w:rsidP="00F975BE">
      <w:pPr>
        <w:pStyle w:val="head1"/>
        <w:numPr>
          <w:ilvl w:val="0"/>
          <w:numId w:val="0"/>
        </w:numPr>
        <w:ind w:left="315"/>
      </w:pPr>
      <w:bookmarkStart w:id="49" w:name="ltx_unvalid_style_046"/>
      <w:bookmarkStart w:id="50" w:name="ltx_unvalid_style_047"/>
      <w:bookmarkStart w:id="51" w:name="ltx_unvalid_style_048"/>
      <w:bookmarkEnd w:id="49"/>
      <w:bookmarkEnd w:id="50"/>
      <w:bookmarkEnd w:id="51"/>
      <w:r w:rsidRPr="00281DF2">
        <w:t>CATEGORY 3: NON-AQUEOUS SYSTEMS</w:t>
      </w:r>
    </w:p>
    <w:p w14:paraId="0B474402" w14:textId="77777777" w:rsidR="001D0CA7" w:rsidRPr="00281DF2" w:rsidRDefault="001D0CA7" w:rsidP="00457599">
      <w:pPr>
        <w:pStyle w:val="paraignoreindent"/>
      </w:pPr>
      <w:bookmarkStart w:id="52" w:name="ltx_unvalid_style_049"/>
      <w:bookmarkEnd w:id="52"/>
      <w:r w:rsidRPr="00281DF2">
        <w:t xml:space="preserve">The most </w:t>
      </w:r>
      <w:r w:rsidRPr="001F3042">
        <w:t xml:space="preserve">studied SLE data </w:t>
      </w:r>
      <w:r w:rsidRPr="00281DF2">
        <w:t xml:space="preserve">sets for non-aqueous systems belong to aromatic hydrocarbons. </w:t>
      </w:r>
    </w:p>
    <w:p w14:paraId="10100AE9" w14:textId="77777777" w:rsidR="001D0CA7" w:rsidRPr="00281DF2" w:rsidRDefault="001D0CA7" w:rsidP="00F975BE">
      <w:pPr>
        <w:pStyle w:val="head2"/>
        <w:numPr>
          <w:ilvl w:val="0"/>
          <w:numId w:val="0"/>
        </w:numPr>
        <w:ind w:left="465"/>
      </w:pPr>
      <w:bookmarkStart w:id="53" w:name="ltx_unvalid_style_050"/>
      <w:bookmarkStart w:id="54" w:name="ltx_unvalid_style_051"/>
      <w:bookmarkEnd w:id="53"/>
      <w:bookmarkEnd w:id="54"/>
      <w:r w:rsidRPr="00281DF2">
        <w:t>Naphthalene</w:t>
      </w:r>
      <w:r>
        <w:t xml:space="preserve"> (b</w:t>
      </w:r>
      <w:r w:rsidRPr="00C81109">
        <w:t>icyclo[4.4.0]deca-1,3,5,7,9-pentaene</w:t>
      </w:r>
      <w:r>
        <w:t xml:space="preserve">) </w:t>
      </w:r>
      <w:r w:rsidRPr="00281DF2">
        <w:t>+</w:t>
      </w:r>
      <w:r>
        <w:t xml:space="preserve"> </w:t>
      </w:r>
      <w:r w:rsidRPr="00281DF2">
        <w:t>toluene</w:t>
      </w:r>
      <w:r>
        <w:t xml:space="preserve"> (m</w:t>
      </w:r>
      <w:r w:rsidRPr="00C81109">
        <w:t>ethylbenzene</w:t>
      </w:r>
      <w:r>
        <w:t>)</w:t>
      </w:r>
      <w:r w:rsidRPr="00281DF2">
        <w:t xml:space="preserve"> system</w:t>
      </w:r>
    </w:p>
    <w:p w14:paraId="527F5673" w14:textId="0D62C90B" w:rsidR="001D0CA7" w:rsidRDefault="001D0CA7" w:rsidP="00457599">
      <w:pPr>
        <w:pStyle w:val="paraignoreindent"/>
      </w:pPr>
      <w:bookmarkStart w:id="55" w:name="ltx_unvalid_style_052"/>
      <w:bookmarkEnd w:id="55"/>
      <w:r w:rsidRPr="00281DF2">
        <w:t xml:space="preserve">One of the best </w:t>
      </w:r>
      <w:r w:rsidRPr="001F3042">
        <w:t xml:space="preserve">studied organic systems </w:t>
      </w:r>
      <w:r w:rsidRPr="00281DF2">
        <w:t xml:space="preserve">with consistent data is </w:t>
      </w:r>
      <w:r w:rsidR="005A165F">
        <w:t xml:space="preserve">naphthalene + </w:t>
      </w:r>
      <w:r w:rsidRPr="00281DF2">
        <w:t>benzene</w:t>
      </w:r>
      <w:r>
        <w:t xml:space="preserve"> [45]</w:t>
      </w:r>
      <w:r w:rsidRPr="00281DF2">
        <w:t xml:space="preserve">, which unfortunately </w:t>
      </w:r>
      <w:r w:rsidRPr="004C5B00">
        <w:t>has been excluded from consideration in the current project due to the toxicity of</w:t>
      </w:r>
      <w:r>
        <w:t xml:space="preserve"> </w:t>
      </w:r>
      <w:r w:rsidRPr="004C5B00">
        <w:t>benzene and restrictions on its use</w:t>
      </w:r>
      <w:r w:rsidRPr="00281DF2">
        <w:t xml:space="preserve">. A </w:t>
      </w:r>
      <w:r w:rsidRPr="001F3042">
        <w:t>similar but less toxic system is naphthalene + toluene discussed in SDS-59 [4</w:t>
      </w:r>
      <w:r>
        <w:t>5</w:t>
      </w:r>
      <w:r w:rsidRPr="001F3042">
        <w:t>] and SDS-98-3 [4</w:t>
      </w:r>
      <w:r>
        <w:t>6</w:t>
      </w:r>
      <w:r w:rsidRPr="001F3042">
        <w:t>]. Two additional sources [4</w:t>
      </w:r>
      <w:r>
        <w:t>7</w:t>
      </w:r>
      <w:r w:rsidRPr="001F3042">
        <w:t>, 4</w:t>
      </w:r>
      <w:r>
        <w:t>8</w:t>
      </w:r>
      <w:r w:rsidRPr="001F3042">
        <w:t xml:space="preserve">] were not mentioned in those reviews. The selected literature sources associated with the SLE data for this system are listed in Supplement 2K. The experimental SLE data are generally consistent; only two points from Ref. [17] deviate noticeably from </w:t>
      </w:r>
      <w:r>
        <w:t>the other data (Figure 5).</w:t>
      </w:r>
    </w:p>
    <w:p w14:paraId="7A245064" w14:textId="0D579437" w:rsidR="001D0CA7" w:rsidRDefault="001D0CA7" w:rsidP="00457599">
      <w:pPr>
        <w:pStyle w:val="paragraph"/>
      </w:pPr>
      <w:bookmarkStart w:id="56" w:name="ltx_unvalid_style_053"/>
      <w:bookmarkStart w:id="57" w:name="ltx_unvalid_style_059"/>
      <w:bookmarkStart w:id="58" w:name="ltx_unvalid_style_060"/>
      <w:bookmarkEnd w:id="56"/>
      <w:bookmarkEnd w:id="57"/>
      <w:bookmarkEnd w:id="58"/>
      <w:r w:rsidRPr="00B1575F">
        <w:t xml:space="preserve">The selected SLE data have been smoothed with the NRTL model given </w:t>
      </w:r>
      <w:r w:rsidR="00C20681">
        <w:t>by</w:t>
      </w:r>
      <w:r w:rsidR="00C20681" w:rsidRPr="00B1575F">
        <w:t xml:space="preserve"> </w:t>
      </w:r>
      <w:r w:rsidRPr="00B1575F">
        <w:t>equations (1</w:t>
      </w:r>
      <w:r w:rsidR="007C7836" w:rsidRPr="00B1575F">
        <w:t>)</w:t>
      </w:r>
      <w:r w:rsidR="007C7836">
        <w:t>–</w:t>
      </w:r>
      <w:r w:rsidR="007C7836" w:rsidRPr="00B1575F">
        <w:t>(</w:t>
      </w:r>
      <w:r w:rsidRPr="00B1575F">
        <w:t>5)</w:t>
      </w:r>
      <w:r w:rsidR="009F5E68">
        <w:t xml:space="preserve"> </w:t>
      </w:r>
      <w:r w:rsidR="00DA26E6">
        <w:t>with the use of</w:t>
      </w:r>
      <w:r w:rsidR="009F5E68">
        <w:t xml:space="preserve"> the ThermoData Engine software [8]</w:t>
      </w:r>
      <w:r w:rsidRPr="00B1575F">
        <w:t xml:space="preserve">. Since there is only one experimental work at </w:t>
      </w:r>
      <w:r w:rsidRPr="00B1575F">
        <w:rPr>
          <w:i/>
          <w:iCs/>
        </w:rPr>
        <w:t>T</w:t>
      </w:r>
      <w:r w:rsidRPr="00B1575F">
        <w:t xml:space="preserve"> &lt; 247 K, naphthalene solubilities below that temperature were not included in the fit. The parameters of the resulting NRTL fit for naphthalene (1) + toluene (2) are presented in Table 8. This table also contains the melting parameters for both mixture components used in the modeling. For naphthalene, the </w:t>
      </w:r>
      <w:r>
        <w:t xml:space="preserve">melting </w:t>
      </w:r>
      <w:r w:rsidRPr="00B1575F">
        <w:t xml:space="preserve">parameters were adopted from Ref. [49] (note: the selected melting temperature and enthalpy of fusion are in excellent agreement with the recommendations of Ref. [50]); for toluene, they were taken from Ref. [51]. Since </w:t>
      </w:r>
      <w:r w:rsidRPr="00B1575F">
        <w:rPr>
          <w:i/>
        </w:rPr>
        <w:t>T</w:t>
      </w:r>
      <w:r w:rsidRPr="00B1575F">
        <w:rPr>
          <w:vertAlign w:val="subscript"/>
        </w:rPr>
        <w:t>tp</w:t>
      </w:r>
      <w:r w:rsidRPr="00B1575F">
        <w:t>, Δ</w:t>
      </w:r>
      <w:r w:rsidRPr="00B1575F">
        <w:rPr>
          <w:vertAlign w:val="subscript"/>
        </w:rPr>
        <w:t>fus</w:t>
      </w:r>
      <w:r w:rsidRPr="00B1575F">
        <w:rPr>
          <w:i/>
        </w:rPr>
        <w:t>H</w:t>
      </w:r>
      <w:r w:rsidRPr="00B1575F">
        <w:rPr>
          <w:vertAlign w:val="subscript"/>
        </w:rPr>
        <w:t>m</w:t>
      </w:r>
      <w:r w:rsidRPr="00B1575F">
        <w:t xml:space="preserve">, and </w:t>
      </w:r>
      <w:r w:rsidRPr="00B1575F">
        <w:sym w:font="Symbol" w:char="F044"/>
      </w:r>
      <w:r w:rsidRPr="00B1575F">
        <w:rPr>
          <w:vertAlign w:val="subscript"/>
        </w:rPr>
        <w:t>fus</w:t>
      </w:r>
      <w:r w:rsidRPr="00B1575F">
        <w:rPr>
          <w:i/>
          <w:iCs/>
        </w:rPr>
        <w:t>C</w:t>
      </w:r>
      <w:r w:rsidRPr="00B1575F">
        <w:rPr>
          <w:i/>
          <w:iCs/>
          <w:vertAlign w:val="subscript"/>
        </w:rPr>
        <w:t>p</w:t>
      </w:r>
      <w:r w:rsidRPr="00B1575F">
        <w:rPr>
          <w:vertAlign w:val="subscript"/>
        </w:rPr>
        <w:t>,m</w:t>
      </w:r>
      <w:r w:rsidRPr="00B1575F">
        <w:t xml:space="preserve"> were assigned fixed values during the NRTL fitting, any inaccuracy in them was absorbed by the fitting parameters </w:t>
      </w:r>
      <w:r w:rsidR="0081580B">
        <w:rPr>
          <w:i/>
          <w:lang w:val="de-DE"/>
        </w:rPr>
        <w:t>α</w:t>
      </w:r>
      <w:r w:rsidRPr="00B1575F">
        <w:rPr>
          <w:iCs/>
        </w:rPr>
        <w:t>,</w:t>
      </w:r>
      <w:r w:rsidRPr="00B1575F">
        <w:t xml:space="preserve"> </w:t>
      </w:r>
      <w:r w:rsidRPr="00B1575F">
        <w:rPr>
          <w:i/>
        </w:rPr>
        <w:t>A</w:t>
      </w:r>
      <w:r w:rsidRPr="00B1575F">
        <w:rPr>
          <w:i/>
          <w:vertAlign w:val="subscript"/>
        </w:rPr>
        <w:t>i</w:t>
      </w:r>
      <w:r w:rsidRPr="00B1575F">
        <w:t xml:space="preserve">, and </w:t>
      </w:r>
      <w:r w:rsidRPr="00B1575F">
        <w:rPr>
          <w:i/>
        </w:rPr>
        <w:t>B</w:t>
      </w:r>
      <w:r w:rsidRPr="00B1575F">
        <w:rPr>
          <w:i/>
          <w:vertAlign w:val="subscript"/>
        </w:rPr>
        <w:t>i</w:t>
      </w:r>
      <w:r w:rsidRPr="00B1575F">
        <w:t xml:space="preserve">, so their uncertainties were not needed for the purposes of the present project and </w:t>
      </w:r>
      <w:r w:rsidR="005A165F">
        <w:t>thus</w:t>
      </w:r>
      <w:r w:rsidR="005A165F" w:rsidRPr="00B1575F">
        <w:t xml:space="preserve"> </w:t>
      </w:r>
      <w:r w:rsidRPr="00B1575F">
        <w:t xml:space="preserve">were not evaluated. </w:t>
      </w:r>
    </w:p>
    <w:p w14:paraId="17658239" w14:textId="1BBDB8B9" w:rsidR="00F320F6" w:rsidRPr="00B1575F" w:rsidRDefault="00F320F6" w:rsidP="00F320F6">
      <w:pPr>
        <w:pStyle w:val="paragraph"/>
      </w:pPr>
      <w:r w:rsidRPr="00B1575F">
        <w:lastRenderedPageBreak/>
        <w:t xml:space="preserve">The performance of the NRTL model relative to the selected experimental data is shown in Figure 5, and as deviation plots in Supplement 2L. </w:t>
      </w:r>
      <w:r w:rsidR="005D4DA1">
        <w:t>A</w:t>
      </w:r>
      <w:r w:rsidR="005D4DA1" w:rsidRPr="00B1575F">
        <w:t xml:space="preserve">lthough </w:t>
      </w:r>
      <w:r w:rsidRPr="00B1575F">
        <w:t>the present model was developed using only the SLE data, available experimental VLE pressures for this system</w:t>
      </w:r>
      <w:r w:rsidR="005D4DA1">
        <w:t xml:space="preserve"> (</w:t>
      </w:r>
      <w:r w:rsidR="005D4DA1" w:rsidRPr="00B1575F">
        <w:t>shown in Supplement 2L</w:t>
      </w:r>
      <w:r w:rsidR="005D4DA1">
        <w:t>)</w:t>
      </w:r>
      <w:r w:rsidRPr="00B1575F">
        <w:t xml:space="preserve"> are in good agreement with it</w:t>
      </w:r>
      <w:r w:rsidR="005D4DA1">
        <w:t>, which can serve as additional verification for the selected SLE data and model</w:t>
      </w:r>
      <w:r w:rsidRPr="00B1575F">
        <w:t xml:space="preserve">. Since </w:t>
      </w:r>
      <w:r w:rsidRPr="00B1575F">
        <w:rPr>
          <w:rFonts w:eastAsiaTheme="minorEastAsia"/>
        </w:rPr>
        <w:t xml:space="preserve">naphthalene + aromatic hydrocarbon </w:t>
      </w:r>
      <w:r w:rsidRPr="00B1575F">
        <w:t>systems</w:t>
      </w:r>
      <w:r w:rsidRPr="00B1575F">
        <w:rPr>
          <w:rFonts w:eastAsiaTheme="minorEastAsia"/>
        </w:rPr>
        <w:t xml:space="preserve"> are in general nearly ideal,</w:t>
      </w:r>
      <w:r w:rsidRPr="00B1575F">
        <w:t xml:space="preserve"> an additional verification became possible, namely a comparison of the naphthalene solubility profiles in the homologous </w:t>
      </w:r>
      <w:r w:rsidR="005D4DA1">
        <w:t xml:space="preserve">solvent </w:t>
      </w:r>
      <w:r w:rsidRPr="00B1575F">
        <w:t>series</w:t>
      </w:r>
      <w:r w:rsidR="005D4DA1">
        <w:t>:</w:t>
      </w:r>
      <w:r w:rsidRPr="00B1575F">
        <w:t xml:space="preserve"> benzene</w:t>
      </w:r>
      <w:r w:rsidR="001009DA">
        <w:t>,</w:t>
      </w:r>
      <w:r w:rsidRPr="00B1575F">
        <w:t xml:space="preserve"> toluene</w:t>
      </w:r>
      <w:r w:rsidR="001009DA">
        <w:t>,</w:t>
      </w:r>
      <w:r w:rsidRPr="00B1575F">
        <w:t xml:space="preserve"> ethylbenzene. The comparison over the range of validity of the developed NRTL model is shown in Figure S12 in Supplement 2L, where all the experimental data for the three mixtures are in excellent agreement. </w:t>
      </w:r>
    </w:p>
    <w:p w14:paraId="2C417A22" w14:textId="0E50F2D1" w:rsidR="00F320F6" w:rsidRDefault="00F320F6" w:rsidP="00F320F6">
      <w:pPr>
        <w:pStyle w:val="paragraph"/>
      </w:pPr>
      <w:bookmarkStart w:id="59" w:name="ltx_unvalid_style_058"/>
      <w:bookmarkEnd w:id="59"/>
      <w:r w:rsidRPr="001340E2">
        <w:t>Smoothed solubility data are given in Table 9. The coordinates of the eutectic point cannot be reliably found from the developed NRTL model, since the fit was limited to temperatures above 247 K, as discussed above.</w:t>
      </w:r>
    </w:p>
    <w:p w14:paraId="527FE61C" w14:textId="77533CDE" w:rsidR="00D54AD7" w:rsidRPr="00D54AD7" w:rsidRDefault="00D54AD7" w:rsidP="00D54AD7">
      <w:pPr>
        <w:pStyle w:val="captiontable"/>
        <w:rPr>
          <w:rStyle w:val="bold"/>
        </w:rPr>
      </w:pPr>
      <w:r>
        <w:rPr>
          <w:rStyle w:val="bold"/>
        </w:rPr>
        <w:t>Tab. </w:t>
      </w:r>
      <w:r>
        <w:rPr>
          <w:rStyle w:val="bold"/>
        </w:rPr>
        <w:fldChar w:fldCharType="begin"/>
      </w:r>
      <w:r>
        <w:rPr>
          <w:rStyle w:val="bold"/>
        </w:rPr>
        <w:instrText xml:space="preserve"> SEQ table \* MERGEFORMAT </w:instrText>
      </w:r>
      <w:r>
        <w:rPr>
          <w:rStyle w:val="bold"/>
        </w:rPr>
        <w:fldChar w:fldCharType="separate"/>
      </w:r>
      <w:r w:rsidR="0028232A">
        <w:rPr>
          <w:rStyle w:val="bold"/>
          <w:noProof/>
        </w:rPr>
        <w:t>8</w:t>
      </w:r>
      <w:r>
        <w:rPr>
          <w:rStyle w:val="bold"/>
        </w:rPr>
        <w:fldChar w:fldCharType="end"/>
      </w:r>
      <w:r>
        <w:rPr>
          <w:rStyle w:val="bold"/>
        </w:rPr>
        <w:t>:</w:t>
      </w:r>
      <w:r w:rsidRPr="00D54AD7">
        <w:t xml:space="preserve"> </w:t>
      </w:r>
      <w:r w:rsidRPr="00902E42">
        <w:rPr>
          <w:rFonts w:eastAsiaTheme="minorEastAsia"/>
        </w:rPr>
        <w:t xml:space="preserve">Parameters for </w:t>
      </w:r>
      <w:r>
        <w:rPr>
          <w:rFonts w:eastAsiaTheme="minorEastAsia"/>
        </w:rPr>
        <w:t>the NRTL model</w:t>
      </w:r>
      <w:r w:rsidRPr="00902E42">
        <w:rPr>
          <w:rFonts w:eastAsiaTheme="minorEastAsia"/>
        </w:rPr>
        <w:t xml:space="preserve"> for </w:t>
      </w:r>
      <w:r>
        <w:rPr>
          <w:rFonts w:eastAsiaTheme="minorEastAsia"/>
        </w:rPr>
        <w:t>naphthalene (1)</w:t>
      </w:r>
      <w:r w:rsidRPr="00902E42">
        <w:rPr>
          <w:rFonts w:eastAsiaTheme="minorEastAsia"/>
        </w:rPr>
        <w:t xml:space="preserve"> + </w:t>
      </w:r>
      <w:r>
        <w:rPr>
          <w:rFonts w:eastAsiaTheme="minorEastAsia"/>
        </w:rPr>
        <w:t>toluene (2)</w:t>
      </w:r>
      <w:r w:rsidRPr="00902E42">
        <w:rPr>
          <w:rFonts w:eastAsiaTheme="minorEastAsia"/>
        </w:rPr>
        <w:t xml:space="preserve"> </w:t>
      </w:r>
      <w:r>
        <w:rPr>
          <w:rFonts w:eastAsiaTheme="minorEastAsia"/>
        </w:rPr>
        <w:t>for SLE calculations</w:t>
      </w:r>
    </w:p>
    <w:tbl>
      <w:tblPr>
        <w:tblStyle w:val="tablelayout"/>
        <w:tblW w:w="9080" w:type="dxa"/>
        <w:tblLayout w:type="fixed"/>
        <w:tblLook w:val="04A0" w:firstRow="1" w:lastRow="0" w:firstColumn="1" w:lastColumn="0" w:noHBand="0" w:noVBand="1"/>
      </w:tblPr>
      <w:tblGrid>
        <w:gridCol w:w="2160"/>
        <w:gridCol w:w="990"/>
        <w:gridCol w:w="900"/>
        <w:gridCol w:w="540"/>
        <w:gridCol w:w="454"/>
        <w:gridCol w:w="1009"/>
        <w:gridCol w:w="1009"/>
        <w:gridCol w:w="1009"/>
        <w:gridCol w:w="1009"/>
      </w:tblGrid>
      <w:tr w:rsidR="00D54AD7" w14:paraId="15577091" w14:textId="77777777" w:rsidTr="00D54AD7">
        <w:trPr>
          <w:cnfStyle w:val="100000000000" w:firstRow="1" w:lastRow="0" w:firstColumn="0" w:lastColumn="0" w:oddVBand="0" w:evenVBand="0" w:oddHBand="0" w:evenHBand="0" w:firstRowFirstColumn="0" w:firstRowLastColumn="0" w:lastRowFirstColumn="0" w:lastRowLastColumn="0"/>
          <w:tblHeader/>
        </w:trPr>
        <w:tc>
          <w:tcPr>
            <w:tcW w:w="2160" w:type="dxa"/>
            <w:vMerge w:val="restart"/>
            <w:shd w:val="clear" w:color="auto" w:fill="auto"/>
            <w:tcMar>
              <w:top w:w="79" w:type="dxa"/>
              <w:bottom w:w="79" w:type="dxa"/>
            </w:tcMar>
            <w:vAlign w:val="center"/>
          </w:tcPr>
          <w:p w14:paraId="51CCFCB3" w14:textId="77777777" w:rsidR="00D54AD7" w:rsidRDefault="00D54AD7" w:rsidP="00031DCE">
            <w:pPr>
              <w:pStyle w:val="tablehead"/>
            </w:pPr>
            <w:r w:rsidRPr="00A9517B">
              <w:t xml:space="preserve">Component </w:t>
            </w:r>
            <w:r w:rsidRPr="00835A01">
              <w:rPr>
                <w:i/>
                <w:iCs/>
              </w:rPr>
              <w:t>i</w:t>
            </w:r>
          </w:p>
        </w:tc>
        <w:tc>
          <w:tcPr>
            <w:tcW w:w="2884" w:type="dxa"/>
            <w:gridSpan w:val="4"/>
            <w:tcBorders>
              <w:bottom w:val="nil"/>
            </w:tcBorders>
            <w:shd w:val="clear" w:color="auto" w:fill="auto"/>
            <w:tcMar>
              <w:top w:w="79" w:type="dxa"/>
              <w:bottom w:w="28" w:type="dxa"/>
            </w:tcMar>
            <w:vAlign w:val="center"/>
          </w:tcPr>
          <w:p w14:paraId="400747DA" w14:textId="77777777" w:rsidR="00D54AD7" w:rsidRDefault="00D54AD7" w:rsidP="00031DCE">
            <w:pPr>
              <w:pStyle w:val="tablehead"/>
            </w:pPr>
            <w:r w:rsidRPr="00A9517B">
              <w:t>Parameters of equation (2)</w:t>
            </w:r>
          </w:p>
        </w:tc>
        <w:tc>
          <w:tcPr>
            <w:tcW w:w="1009" w:type="dxa"/>
            <w:vMerge w:val="restart"/>
            <w:shd w:val="clear" w:color="auto" w:fill="auto"/>
            <w:tcMar>
              <w:top w:w="79" w:type="dxa"/>
              <w:bottom w:w="79" w:type="dxa"/>
            </w:tcMar>
            <w:vAlign w:val="center"/>
          </w:tcPr>
          <w:p w14:paraId="725C5474" w14:textId="3208C61D" w:rsidR="00D54AD7" w:rsidRPr="00835A01" w:rsidRDefault="00C5244F" w:rsidP="00031DCE">
            <w:pPr>
              <w:pStyle w:val="tablehead"/>
              <w:rPr>
                <w:i/>
                <w:iCs/>
              </w:rPr>
            </w:pPr>
            <w:r>
              <w:rPr>
                <w:i/>
                <w:lang w:val="de-DE"/>
              </w:rPr>
              <w:t>α</w:t>
            </w:r>
          </w:p>
        </w:tc>
        <w:tc>
          <w:tcPr>
            <w:tcW w:w="3027" w:type="dxa"/>
            <w:gridSpan w:val="3"/>
            <w:tcBorders>
              <w:bottom w:val="nil"/>
            </w:tcBorders>
            <w:shd w:val="clear" w:color="auto" w:fill="auto"/>
            <w:tcMar>
              <w:top w:w="79" w:type="dxa"/>
              <w:bottom w:w="28" w:type="dxa"/>
              <w:right w:w="0" w:type="dxa"/>
            </w:tcMar>
            <w:vAlign w:val="center"/>
          </w:tcPr>
          <w:p w14:paraId="5B20D34F" w14:textId="77777777" w:rsidR="00D54AD7" w:rsidRDefault="00D54AD7" w:rsidP="00031DCE">
            <w:pPr>
              <w:pStyle w:val="tablehead"/>
            </w:pPr>
            <w:r w:rsidRPr="00A9517B">
              <w:t>Melting parameters for equation (3)</w:t>
            </w:r>
          </w:p>
        </w:tc>
      </w:tr>
      <w:tr w:rsidR="00D54AD7" w14:paraId="4DE77F89" w14:textId="77777777" w:rsidTr="00D54AD7">
        <w:trPr>
          <w:cnfStyle w:val="100000000000" w:firstRow="1" w:lastRow="0" w:firstColumn="0" w:lastColumn="0" w:oddVBand="0" w:evenVBand="0" w:oddHBand="0" w:evenHBand="0" w:firstRowFirstColumn="0" w:firstRowLastColumn="0" w:lastRowFirstColumn="0" w:lastRowLastColumn="0"/>
          <w:tblHeader/>
        </w:trPr>
        <w:tc>
          <w:tcPr>
            <w:tcW w:w="2160" w:type="dxa"/>
            <w:vMerge/>
            <w:tcMar>
              <w:top w:w="79" w:type="dxa"/>
              <w:bottom w:w="79" w:type="dxa"/>
            </w:tcMar>
            <w:vAlign w:val="center"/>
          </w:tcPr>
          <w:p w14:paraId="56862F9C" w14:textId="77777777" w:rsidR="00D54AD7" w:rsidRDefault="00D54AD7" w:rsidP="00031DCE">
            <w:pPr>
              <w:pStyle w:val="tablehead"/>
            </w:pPr>
          </w:p>
        </w:tc>
        <w:tc>
          <w:tcPr>
            <w:tcW w:w="990" w:type="dxa"/>
            <w:tcBorders>
              <w:top w:val="single" w:sz="2" w:space="0" w:color="auto"/>
            </w:tcBorders>
            <w:shd w:val="clear" w:color="auto" w:fill="auto"/>
            <w:tcMar>
              <w:top w:w="79" w:type="dxa"/>
              <w:bottom w:w="79" w:type="dxa"/>
            </w:tcMar>
            <w:vAlign w:val="center"/>
          </w:tcPr>
          <w:p w14:paraId="74DD51B4" w14:textId="77777777" w:rsidR="00D54AD7" w:rsidRPr="00835A01" w:rsidRDefault="00D54AD7" w:rsidP="00031DCE">
            <w:pPr>
              <w:pStyle w:val="tablehead"/>
              <w:rPr>
                <w:i/>
                <w:iCs/>
              </w:rPr>
            </w:pPr>
            <w:r w:rsidRPr="00835A01">
              <w:rPr>
                <w:i/>
                <w:iCs/>
              </w:rPr>
              <w:t>A</w:t>
            </w:r>
            <w:r w:rsidRPr="00835A01">
              <w:rPr>
                <w:i/>
                <w:iCs/>
                <w:vertAlign w:val="subscript"/>
              </w:rPr>
              <w:t>i</w:t>
            </w:r>
          </w:p>
        </w:tc>
        <w:tc>
          <w:tcPr>
            <w:tcW w:w="900" w:type="dxa"/>
            <w:tcBorders>
              <w:top w:val="single" w:sz="2" w:space="0" w:color="auto"/>
            </w:tcBorders>
            <w:shd w:val="clear" w:color="auto" w:fill="auto"/>
            <w:tcMar>
              <w:top w:w="79" w:type="dxa"/>
              <w:bottom w:w="79" w:type="dxa"/>
            </w:tcMar>
            <w:vAlign w:val="center"/>
          </w:tcPr>
          <w:p w14:paraId="69946504" w14:textId="77777777" w:rsidR="00D54AD7" w:rsidRPr="00835A01" w:rsidRDefault="00D54AD7" w:rsidP="00031DCE">
            <w:pPr>
              <w:pStyle w:val="tablehead"/>
              <w:rPr>
                <w:i/>
                <w:iCs/>
              </w:rPr>
            </w:pPr>
            <w:r w:rsidRPr="00835A01">
              <w:rPr>
                <w:i/>
                <w:iCs/>
              </w:rPr>
              <w:t>B</w:t>
            </w:r>
            <w:r w:rsidRPr="00835A01">
              <w:rPr>
                <w:i/>
                <w:iCs/>
                <w:vertAlign w:val="subscript"/>
              </w:rPr>
              <w:t>i</w:t>
            </w:r>
          </w:p>
        </w:tc>
        <w:tc>
          <w:tcPr>
            <w:tcW w:w="540" w:type="dxa"/>
            <w:tcBorders>
              <w:top w:val="single" w:sz="2" w:space="0" w:color="auto"/>
            </w:tcBorders>
            <w:shd w:val="clear" w:color="auto" w:fill="auto"/>
            <w:tcMar>
              <w:top w:w="79" w:type="dxa"/>
              <w:bottom w:w="79" w:type="dxa"/>
            </w:tcMar>
            <w:vAlign w:val="center"/>
          </w:tcPr>
          <w:p w14:paraId="7CF449C1" w14:textId="77777777" w:rsidR="00D54AD7" w:rsidRPr="00835A01" w:rsidRDefault="00D54AD7" w:rsidP="00031DCE">
            <w:pPr>
              <w:pStyle w:val="tablehead"/>
              <w:rPr>
                <w:i/>
                <w:iCs/>
              </w:rPr>
            </w:pPr>
            <w:r w:rsidRPr="00835A01">
              <w:rPr>
                <w:i/>
                <w:iCs/>
              </w:rPr>
              <w:t>C</w:t>
            </w:r>
            <w:r w:rsidRPr="00835A01">
              <w:rPr>
                <w:i/>
                <w:iCs/>
                <w:vertAlign w:val="subscript"/>
              </w:rPr>
              <w:t>i</w:t>
            </w:r>
          </w:p>
        </w:tc>
        <w:tc>
          <w:tcPr>
            <w:tcW w:w="454" w:type="dxa"/>
            <w:tcBorders>
              <w:top w:val="single" w:sz="2" w:space="0" w:color="auto"/>
            </w:tcBorders>
            <w:shd w:val="clear" w:color="auto" w:fill="auto"/>
            <w:tcMar>
              <w:top w:w="79" w:type="dxa"/>
              <w:bottom w:w="79" w:type="dxa"/>
            </w:tcMar>
            <w:vAlign w:val="center"/>
          </w:tcPr>
          <w:p w14:paraId="42BE6241" w14:textId="77777777" w:rsidR="00D54AD7" w:rsidRPr="00835A01" w:rsidRDefault="00D54AD7" w:rsidP="00031DCE">
            <w:pPr>
              <w:pStyle w:val="tablehead"/>
              <w:rPr>
                <w:i/>
                <w:iCs/>
              </w:rPr>
            </w:pPr>
            <w:r w:rsidRPr="00835A01">
              <w:rPr>
                <w:i/>
                <w:iCs/>
              </w:rPr>
              <w:t>D</w:t>
            </w:r>
            <w:r w:rsidRPr="00835A01">
              <w:rPr>
                <w:i/>
                <w:iCs/>
                <w:vertAlign w:val="subscript"/>
              </w:rPr>
              <w:t>i</w:t>
            </w:r>
          </w:p>
        </w:tc>
        <w:tc>
          <w:tcPr>
            <w:tcW w:w="1009" w:type="dxa"/>
            <w:vMerge/>
            <w:tcMar>
              <w:top w:w="79" w:type="dxa"/>
              <w:bottom w:w="79" w:type="dxa"/>
            </w:tcMar>
            <w:vAlign w:val="center"/>
          </w:tcPr>
          <w:p w14:paraId="1CCC3C3F" w14:textId="77777777" w:rsidR="00D54AD7" w:rsidRDefault="00D54AD7" w:rsidP="00031DCE">
            <w:pPr>
              <w:pStyle w:val="tablehead"/>
            </w:pPr>
          </w:p>
        </w:tc>
        <w:tc>
          <w:tcPr>
            <w:tcW w:w="1009" w:type="dxa"/>
            <w:tcBorders>
              <w:top w:val="single" w:sz="2" w:space="0" w:color="auto"/>
            </w:tcBorders>
            <w:shd w:val="clear" w:color="auto" w:fill="auto"/>
            <w:tcMar>
              <w:top w:w="79" w:type="dxa"/>
              <w:bottom w:w="79" w:type="dxa"/>
            </w:tcMar>
            <w:vAlign w:val="center"/>
          </w:tcPr>
          <w:p w14:paraId="622FEE30" w14:textId="77777777" w:rsidR="00D54AD7" w:rsidRDefault="00D54AD7" w:rsidP="00031DCE">
            <w:pPr>
              <w:pStyle w:val="tablehead"/>
            </w:pPr>
            <w:r w:rsidRPr="008F09D8">
              <w:rPr>
                <w:i/>
              </w:rPr>
              <w:t>T</w:t>
            </w:r>
            <w:r>
              <w:rPr>
                <w:vertAlign w:val="subscript"/>
              </w:rPr>
              <w:t>tp</w:t>
            </w:r>
            <w:r w:rsidRPr="008F09D8">
              <w:t>/</w:t>
            </w:r>
            <w:r>
              <w:br/>
            </w:r>
            <w:r w:rsidRPr="008F09D8">
              <w:t>K</w:t>
            </w:r>
          </w:p>
        </w:tc>
        <w:tc>
          <w:tcPr>
            <w:tcW w:w="1009" w:type="dxa"/>
            <w:tcBorders>
              <w:top w:val="single" w:sz="2" w:space="0" w:color="auto"/>
            </w:tcBorders>
            <w:shd w:val="clear" w:color="auto" w:fill="auto"/>
            <w:tcMar>
              <w:top w:w="79" w:type="dxa"/>
              <w:bottom w:w="79" w:type="dxa"/>
            </w:tcMar>
            <w:vAlign w:val="center"/>
          </w:tcPr>
          <w:p w14:paraId="63D19535" w14:textId="5B6EACCA" w:rsidR="00D54AD7" w:rsidRDefault="00D54AD7" w:rsidP="00031DCE">
            <w:pPr>
              <w:pStyle w:val="tablehead"/>
            </w:pPr>
            <w:r w:rsidRPr="008F09D8">
              <w:t>Δ</w:t>
            </w:r>
            <w:r w:rsidRPr="008F09D8">
              <w:rPr>
                <w:vertAlign w:val="subscript"/>
              </w:rPr>
              <w:t>fus</w:t>
            </w:r>
            <w:r w:rsidRPr="008F09D8">
              <w:rPr>
                <w:i/>
              </w:rPr>
              <w:t>H</w:t>
            </w:r>
            <w:r w:rsidRPr="008F09D8">
              <w:rPr>
                <w:vertAlign w:val="subscript"/>
              </w:rPr>
              <w:t>m</w:t>
            </w:r>
            <w:r w:rsidRPr="008F09D8">
              <w:t>/</w:t>
            </w:r>
            <w:r w:rsidRPr="008F09D8">
              <w:br/>
              <w:t>(kJ·mol</w:t>
            </w:r>
            <w:r w:rsidR="00510C86" w:rsidRPr="00510C86">
              <w:rPr>
                <w:vertAlign w:val="superscript"/>
                <w:lang w:val="de-DE"/>
              </w:rPr>
              <w:t>−</w:t>
            </w:r>
            <w:r w:rsidRPr="008F09D8">
              <w:rPr>
                <w:vertAlign w:val="superscript"/>
              </w:rPr>
              <w:t>1</w:t>
            </w:r>
            <w:r w:rsidRPr="008F09D8">
              <w:t>)</w:t>
            </w:r>
          </w:p>
        </w:tc>
        <w:tc>
          <w:tcPr>
            <w:tcW w:w="1009" w:type="dxa"/>
            <w:tcBorders>
              <w:top w:val="single" w:sz="2" w:space="0" w:color="auto"/>
            </w:tcBorders>
            <w:shd w:val="clear" w:color="auto" w:fill="auto"/>
            <w:tcMar>
              <w:top w:w="79" w:type="dxa"/>
              <w:bottom w:w="79" w:type="dxa"/>
              <w:right w:w="0" w:type="dxa"/>
            </w:tcMar>
            <w:vAlign w:val="center"/>
          </w:tcPr>
          <w:p w14:paraId="7A55F010" w14:textId="7A68600B" w:rsidR="00D54AD7" w:rsidRDefault="00D54AD7" w:rsidP="00031DCE">
            <w:pPr>
              <w:pStyle w:val="tablehead"/>
            </w:pPr>
            <w:r w:rsidRPr="008F09D8">
              <w:sym w:font="Symbol" w:char="F044"/>
            </w:r>
            <w:r w:rsidRPr="008F09D8">
              <w:rPr>
                <w:vertAlign w:val="subscript"/>
              </w:rPr>
              <w:t>fus</w:t>
            </w:r>
            <w:r w:rsidRPr="00145035">
              <w:rPr>
                <w:i/>
                <w:iCs/>
              </w:rPr>
              <w:t>C</w:t>
            </w:r>
            <w:r w:rsidRPr="008F09D8">
              <w:rPr>
                <w:i/>
                <w:iCs/>
                <w:vertAlign w:val="subscript"/>
              </w:rPr>
              <w:t>p</w:t>
            </w:r>
            <w:r w:rsidRPr="008F09D8">
              <w:rPr>
                <w:vertAlign w:val="subscript"/>
              </w:rPr>
              <w:t>,m</w:t>
            </w:r>
            <w:r w:rsidRPr="008F09D8">
              <w:t>/</w:t>
            </w:r>
            <w:r>
              <w:br/>
              <w:t>(</w:t>
            </w:r>
            <w:r w:rsidRPr="008F09D8">
              <w:t>J·K</w:t>
            </w:r>
            <w:r w:rsidR="00510C86" w:rsidRPr="00510C86">
              <w:rPr>
                <w:vertAlign w:val="superscript"/>
                <w:lang w:val="de-DE"/>
              </w:rPr>
              <w:t>−</w:t>
            </w:r>
            <w:r w:rsidRPr="008F09D8">
              <w:rPr>
                <w:vertAlign w:val="superscript"/>
              </w:rPr>
              <w:t>1</w:t>
            </w:r>
            <w:r w:rsidRPr="008F09D8">
              <w:t>·mol</w:t>
            </w:r>
            <w:r w:rsidR="00510C86" w:rsidRPr="00510C86">
              <w:rPr>
                <w:vertAlign w:val="superscript"/>
                <w:lang w:val="de-DE"/>
              </w:rPr>
              <w:t>−</w:t>
            </w:r>
            <w:r w:rsidRPr="008F09D8">
              <w:rPr>
                <w:vertAlign w:val="superscript"/>
              </w:rPr>
              <w:t>1</w:t>
            </w:r>
            <w:r>
              <w:t>)</w:t>
            </w:r>
          </w:p>
        </w:tc>
      </w:tr>
      <w:tr w:rsidR="00D54AD7" w14:paraId="46151D1C" w14:textId="77777777" w:rsidTr="00D54AD7">
        <w:tblPrEx>
          <w:tblCellMar>
            <w:top w:w="28" w:type="dxa"/>
            <w:bottom w:w="28" w:type="dxa"/>
          </w:tblCellMar>
        </w:tblPrEx>
        <w:trPr>
          <w:trHeight w:val="187"/>
        </w:trPr>
        <w:tc>
          <w:tcPr>
            <w:tcW w:w="2160" w:type="dxa"/>
            <w:tcMar>
              <w:top w:w="79" w:type="dxa"/>
              <w:bottom w:w="28" w:type="dxa"/>
            </w:tcMar>
            <w:vAlign w:val="center"/>
          </w:tcPr>
          <w:p w14:paraId="45148FFF" w14:textId="3F966372" w:rsidR="00D54AD7" w:rsidRDefault="00D54AD7" w:rsidP="00D54AD7">
            <w:pPr>
              <w:pStyle w:val="tabletext"/>
            </w:pPr>
            <w:r w:rsidRPr="008F09D8">
              <w:t>Component 1 (</w:t>
            </w:r>
            <w:r>
              <w:t>naphthalene</w:t>
            </w:r>
            <w:r w:rsidRPr="008F09D8">
              <w:t>)</w:t>
            </w:r>
          </w:p>
        </w:tc>
        <w:tc>
          <w:tcPr>
            <w:tcW w:w="990" w:type="dxa"/>
            <w:tcMar>
              <w:top w:w="79" w:type="dxa"/>
              <w:bottom w:w="28" w:type="dxa"/>
            </w:tcMar>
            <w:vAlign w:val="center"/>
          </w:tcPr>
          <w:p w14:paraId="40E512B0" w14:textId="171EAB2E" w:rsidR="00D54AD7" w:rsidRDefault="00510C86" w:rsidP="00D54AD7">
            <w:pPr>
              <w:pStyle w:val="tabletext"/>
            </w:pPr>
            <w:r>
              <w:rPr>
                <w:lang w:val="de-DE"/>
              </w:rPr>
              <w:t>−</w:t>
            </w:r>
            <w:r w:rsidR="00D54AD7" w:rsidRPr="004926F6">
              <w:t>3.11553</w:t>
            </w:r>
          </w:p>
        </w:tc>
        <w:tc>
          <w:tcPr>
            <w:tcW w:w="900" w:type="dxa"/>
            <w:tcMar>
              <w:top w:w="79" w:type="dxa"/>
              <w:bottom w:w="28" w:type="dxa"/>
            </w:tcMar>
            <w:vAlign w:val="center"/>
          </w:tcPr>
          <w:p w14:paraId="2F0AB6BE" w14:textId="3F9B333B" w:rsidR="00D54AD7" w:rsidRDefault="00D54AD7" w:rsidP="00D54AD7">
            <w:pPr>
              <w:pStyle w:val="tabletext"/>
            </w:pPr>
            <w:r w:rsidRPr="004926F6">
              <w:t>1309.5</w:t>
            </w:r>
          </w:p>
        </w:tc>
        <w:tc>
          <w:tcPr>
            <w:tcW w:w="540" w:type="dxa"/>
            <w:tcMar>
              <w:top w:w="79" w:type="dxa"/>
              <w:bottom w:w="28" w:type="dxa"/>
            </w:tcMar>
            <w:vAlign w:val="center"/>
          </w:tcPr>
          <w:p w14:paraId="49115178" w14:textId="5EF95229" w:rsidR="00D54AD7" w:rsidRDefault="00D54AD7" w:rsidP="00D54AD7">
            <w:pPr>
              <w:pStyle w:val="tabletext"/>
            </w:pPr>
            <w:r>
              <w:t>0</w:t>
            </w:r>
          </w:p>
        </w:tc>
        <w:tc>
          <w:tcPr>
            <w:tcW w:w="454" w:type="dxa"/>
            <w:tcMar>
              <w:top w:w="79" w:type="dxa"/>
              <w:bottom w:w="28" w:type="dxa"/>
            </w:tcMar>
            <w:vAlign w:val="center"/>
          </w:tcPr>
          <w:p w14:paraId="386F3625" w14:textId="77777777" w:rsidR="00D54AD7" w:rsidRDefault="00D54AD7" w:rsidP="00D54AD7">
            <w:pPr>
              <w:pStyle w:val="tabletext"/>
            </w:pPr>
            <w:r>
              <w:t>0</w:t>
            </w:r>
          </w:p>
        </w:tc>
        <w:tc>
          <w:tcPr>
            <w:tcW w:w="1009" w:type="dxa"/>
            <w:vMerge w:val="restart"/>
            <w:tcMar>
              <w:top w:w="79" w:type="dxa"/>
              <w:bottom w:w="79" w:type="dxa"/>
            </w:tcMar>
            <w:vAlign w:val="center"/>
          </w:tcPr>
          <w:p w14:paraId="1D7D0335" w14:textId="42054CFE" w:rsidR="00D54AD7" w:rsidRDefault="00D54AD7" w:rsidP="00D54AD7">
            <w:pPr>
              <w:pStyle w:val="tabletext"/>
            </w:pPr>
            <w:r>
              <w:t>0.285777</w:t>
            </w:r>
          </w:p>
        </w:tc>
        <w:tc>
          <w:tcPr>
            <w:tcW w:w="1009" w:type="dxa"/>
            <w:tcMar>
              <w:top w:w="79" w:type="dxa"/>
              <w:bottom w:w="28" w:type="dxa"/>
            </w:tcMar>
            <w:vAlign w:val="center"/>
          </w:tcPr>
          <w:p w14:paraId="5FF0D2F5" w14:textId="119CA608" w:rsidR="00D54AD7" w:rsidRDefault="00D54AD7" w:rsidP="00D54AD7">
            <w:pPr>
              <w:pStyle w:val="tabletext"/>
            </w:pPr>
            <w:r>
              <w:t>353.37</w:t>
            </w:r>
          </w:p>
        </w:tc>
        <w:tc>
          <w:tcPr>
            <w:tcW w:w="1009" w:type="dxa"/>
            <w:tcMar>
              <w:top w:w="79" w:type="dxa"/>
              <w:bottom w:w="28" w:type="dxa"/>
            </w:tcMar>
            <w:vAlign w:val="center"/>
          </w:tcPr>
          <w:p w14:paraId="34D9DE84" w14:textId="419A4D2F" w:rsidR="00D54AD7" w:rsidRDefault="00D54AD7" w:rsidP="00D54AD7">
            <w:pPr>
              <w:pStyle w:val="tabletext"/>
            </w:pPr>
            <w:r>
              <w:t>18.993</w:t>
            </w:r>
          </w:p>
        </w:tc>
        <w:tc>
          <w:tcPr>
            <w:tcW w:w="1009" w:type="dxa"/>
            <w:tcMar>
              <w:top w:w="79" w:type="dxa"/>
              <w:bottom w:w="28" w:type="dxa"/>
              <w:right w:w="0" w:type="dxa"/>
            </w:tcMar>
            <w:vAlign w:val="center"/>
          </w:tcPr>
          <w:p w14:paraId="253A3BCE" w14:textId="578FDA77" w:rsidR="00D54AD7" w:rsidRDefault="00D54AD7" w:rsidP="00D54AD7">
            <w:pPr>
              <w:pStyle w:val="tabletext"/>
            </w:pPr>
            <w:r>
              <w:t>13.1</w:t>
            </w:r>
          </w:p>
        </w:tc>
      </w:tr>
      <w:tr w:rsidR="00D54AD7" w14:paraId="5269C1ED" w14:textId="77777777" w:rsidTr="00D54AD7">
        <w:tblPrEx>
          <w:tblCellMar>
            <w:top w:w="28" w:type="dxa"/>
            <w:bottom w:w="28" w:type="dxa"/>
          </w:tblCellMar>
        </w:tblPrEx>
        <w:trPr>
          <w:trHeight w:val="70"/>
        </w:trPr>
        <w:tc>
          <w:tcPr>
            <w:tcW w:w="2160" w:type="dxa"/>
            <w:tcMar>
              <w:top w:w="28" w:type="dxa"/>
              <w:bottom w:w="79" w:type="dxa"/>
            </w:tcMar>
            <w:vAlign w:val="center"/>
          </w:tcPr>
          <w:p w14:paraId="330A9BC1" w14:textId="38BA905A" w:rsidR="00D54AD7" w:rsidRDefault="00D54AD7" w:rsidP="00D54AD7">
            <w:pPr>
              <w:pStyle w:val="tabletext"/>
            </w:pPr>
            <w:r w:rsidRPr="008F09D8">
              <w:t>Component 2 (</w:t>
            </w:r>
            <w:r>
              <w:t>toluene</w:t>
            </w:r>
            <w:r w:rsidRPr="008F09D8">
              <w:t>)</w:t>
            </w:r>
          </w:p>
        </w:tc>
        <w:tc>
          <w:tcPr>
            <w:tcW w:w="990" w:type="dxa"/>
            <w:tcMar>
              <w:top w:w="28" w:type="dxa"/>
              <w:bottom w:w="79" w:type="dxa"/>
            </w:tcMar>
            <w:vAlign w:val="center"/>
          </w:tcPr>
          <w:p w14:paraId="39061A20" w14:textId="40092CA9" w:rsidR="00D54AD7" w:rsidRDefault="00D54AD7" w:rsidP="00D54AD7">
            <w:pPr>
              <w:pStyle w:val="tabletext"/>
            </w:pPr>
            <w:r w:rsidRPr="004926F6">
              <w:rPr>
                <w:rFonts w:eastAsiaTheme="minorEastAsia"/>
              </w:rPr>
              <w:t>2.28292</w:t>
            </w:r>
          </w:p>
        </w:tc>
        <w:tc>
          <w:tcPr>
            <w:tcW w:w="900" w:type="dxa"/>
            <w:tcMar>
              <w:top w:w="28" w:type="dxa"/>
              <w:bottom w:w="79" w:type="dxa"/>
            </w:tcMar>
            <w:vAlign w:val="center"/>
          </w:tcPr>
          <w:p w14:paraId="3A24FD64" w14:textId="3E5CACD6" w:rsidR="00D54AD7" w:rsidRDefault="00510C86" w:rsidP="00D54AD7">
            <w:pPr>
              <w:pStyle w:val="tabletext"/>
            </w:pPr>
            <w:r>
              <w:rPr>
                <w:lang w:val="de-DE"/>
              </w:rPr>
              <w:t>−</w:t>
            </w:r>
            <w:r w:rsidR="00D54AD7" w:rsidRPr="004926F6">
              <w:rPr>
                <w:rFonts w:eastAsiaTheme="minorEastAsia"/>
              </w:rPr>
              <w:t>919.353</w:t>
            </w:r>
          </w:p>
        </w:tc>
        <w:tc>
          <w:tcPr>
            <w:tcW w:w="540" w:type="dxa"/>
            <w:tcMar>
              <w:top w:w="28" w:type="dxa"/>
              <w:bottom w:w="79" w:type="dxa"/>
            </w:tcMar>
            <w:vAlign w:val="center"/>
          </w:tcPr>
          <w:p w14:paraId="3819AEE9" w14:textId="161F8E2D" w:rsidR="00D54AD7" w:rsidRDefault="00D54AD7" w:rsidP="00D54AD7">
            <w:pPr>
              <w:pStyle w:val="tabletext"/>
            </w:pPr>
            <w:r>
              <w:t>0</w:t>
            </w:r>
          </w:p>
        </w:tc>
        <w:tc>
          <w:tcPr>
            <w:tcW w:w="454" w:type="dxa"/>
            <w:tcMar>
              <w:top w:w="28" w:type="dxa"/>
              <w:bottom w:w="79" w:type="dxa"/>
            </w:tcMar>
            <w:vAlign w:val="center"/>
          </w:tcPr>
          <w:p w14:paraId="4C57E25B" w14:textId="77777777" w:rsidR="00D54AD7" w:rsidRDefault="00D54AD7" w:rsidP="00D54AD7">
            <w:pPr>
              <w:pStyle w:val="tabletext"/>
            </w:pPr>
            <w:r>
              <w:t>0</w:t>
            </w:r>
          </w:p>
        </w:tc>
        <w:tc>
          <w:tcPr>
            <w:tcW w:w="1009" w:type="dxa"/>
            <w:vMerge/>
            <w:tcMar>
              <w:top w:w="79" w:type="dxa"/>
              <w:bottom w:w="79" w:type="dxa"/>
            </w:tcMar>
            <w:vAlign w:val="center"/>
          </w:tcPr>
          <w:p w14:paraId="6293A25C" w14:textId="77777777" w:rsidR="00D54AD7" w:rsidRDefault="00D54AD7" w:rsidP="00D54AD7">
            <w:pPr>
              <w:pStyle w:val="tabletext"/>
            </w:pPr>
          </w:p>
        </w:tc>
        <w:tc>
          <w:tcPr>
            <w:tcW w:w="1009" w:type="dxa"/>
            <w:tcMar>
              <w:top w:w="28" w:type="dxa"/>
              <w:bottom w:w="79" w:type="dxa"/>
            </w:tcMar>
            <w:vAlign w:val="center"/>
          </w:tcPr>
          <w:p w14:paraId="54C89370" w14:textId="44BCF1A1" w:rsidR="00D54AD7" w:rsidRDefault="00D54AD7" w:rsidP="00D54AD7">
            <w:pPr>
              <w:pStyle w:val="tabletext"/>
            </w:pPr>
            <w:r>
              <w:rPr>
                <w:rFonts w:eastAsiaTheme="minorEastAsia"/>
              </w:rPr>
              <w:t>178.19</w:t>
            </w:r>
          </w:p>
        </w:tc>
        <w:tc>
          <w:tcPr>
            <w:tcW w:w="1009" w:type="dxa"/>
            <w:tcMar>
              <w:top w:w="28" w:type="dxa"/>
              <w:bottom w:w="79" w:type="dxa"/>
            </w:tcMar>
            <w:vAlign w:val="center"/>
          </w:tcPr>
          <w:p w14:paraId="2DCD1EBC" w14:textId="1F8E84A2" w:rsidR="00D54AD7" w:rsidRDefault="00D54AD7" w:rsidP="00D54AD7">
            <w:pPr>
              <w:pStyle w:val="tabletext"/>
            </w:pPr>
            <w:r>
              <w:rPr>
                <w:rFonts w:eastAsiaTheme="minorEastAsia"/>
              </w:rPr>
              <w:t>6.636</w:t>
            </w:r>
          </w:p>
        </w:tc>
        <w:tc>
          <w:tcPr>
            <w:tcW w:w="1009" w:type="dxa"/>
            <w:tcMar>
              <w:top w:w="28" w:type="dxa"/>
              <w:bottom w:w="79" w:type="dxa"/>
              <w:right w:w="0" w:type="dxa"/>
            </w:tcMar>
            <w:vAlign w:val="center"/>
          </w:tcPr>
          <w:p w14:paraId="3120CD1E" w14:textId="3982F7D8" w:rsidR="00D54AD7" w:rsidRDefault="00D54AD7" w:rsidP="00D54AD7">
            <w:pPr>
              <w:pStyle w:val="tabletext"/>
            </w:pPr>
            <w:r>
              <w:rPr>
                <w:rFonts w:eastAsiaTheme="minorEastAsia"/>
              </w:rPr>
              <w:t>45.9</w:t>
            </w:r>
          </w:p>
        </w:tc>
      </w:tr>
    </w:tbl>
    <w:p w14:paraId="28F0F2A5" w14:textId="020B4424" w:rsidR="001D0CA7" w:rsidRPr="00281DF2" w:rsidRDefault="00E15F60" w:rsidP="00457599">
      <w:pPr>
        <w:pStyle w:val="figure"/>
      </w:pPr>
      <w:bookmarkStart w:id="60" w:name="ltx_unvalid_style_057"/>
      <w:bookmarkEnd w:id="60"/>
      <w:r>
        <w:rPr>
          <w:noProof/>
        </w:rPr>
        <w:drawing>
          <wp:inline distT="0" distB="0" distL="0" distR="0" wp14:anchorId="0541B8DA" wp14:editId="395AE155">
            <wp:extent cx="5760720" cy="4378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5760720" cy="4378325"/>
                    </a:xfrm>
                    <a:prstGeom prst="rect">
                      <a:avLst/>
                    </a:prstGeom>
                  </pic:spPr>
                </pic:pic>
              </a:graphicData>
            </a:graphic>
          </wp:inline>
        </w:drawing>
      </w:r>
    </w:p>
    <w:p w14:paraId="3E99783C" w14:textId="1961029C" w:rsidR="001D0CA7" w:rsidRDefault="00E15F60" w:rsidP="00E15F60">
      <w:pPr>
        <w:pStyle w:val="captionfigure"/>
      </w:pPr>
      <w:bookmarkStart w:id="61" w:name="ltx_unvalid_style_061"/>
      <w:bookmarkEnd w:id="61"/>
      <w:r>
        <w:rPr>
          <w:rStyle w:val="bold"/>
        </w:rPr>
        <w:t>Fig. </w:t>
      </w:r>
      <w:r>
        <w:rPr>
          <w:rStyle w:val="bold"/>
        </w:rPr>
        <w:fldChar w:fldCharType="begin"/>
      </w:r>
      <w:r>
        <w:rPr>
          <w:rStyle w:val="bold"/>
        </w:rPr>
        <w:instrText xml:space="preserve"> SEQ figure \* MERGEFORMAT </w:instrText>
      </w:r>
      <w:r>
        <w:rPr>
          <w:rStyle w:val="bold"/>
        </w:rPr>
        <w:fldChar w:fldCharType="separate"/>
      </w:r>
      <w:r w:rsidR="0028232A">
        <w:rPr>
          <w:rStyle w:val="bold"/>
          <w:noProof/>
        </w:rPr>
        <w:t>5</w:t>
      </w:r>
      <w:r>
        <w:rPr>
          <w:rStyle w:val="bold"/>
        </w:rPr>
        <w:fldChar w:fldCharType="end"/>
      </w:r>
      <w:r>
        <w:rPr>
          <w:rStyle w:val="bold"/>
        </w:rPr>
        <w:t>:</w:t>
      </w:r>
      <w:r w:rsidRPr="00E15F60">
        <w:t xml:space="preserve"> </w:t>
      </w:r>
      <w:bookmarkStart w:id="62" w:name="_Hlk81415228"/>
      <w:r w:rsidR="001D0CA7" w:rsidRPr="00281DF2">
        <w:t>Experimental mole-fraction SLE data (dots) for naphthalene</w:t>
      </w:r>
      <w:r w:rsidR="001D0CA7">
        <w:t xml:space="preserve"> </w:t>
      </w:r>
      <w:r w:rsidR="001D0CA7" w:rsidRPr="00281DF2">
        <w:t>(1) + toluene</w:t>
      </w:r>
      <w:r w:rsidR="001D0CA7">
        <w:t xml:space="preserve"> </w:t>
      </w:r>
      <w:r w:rsidR="001D0CA7" w:rsidRPr="00281DF2">
        <w:t xml:space="preserve">(2) vs the NRTL </w:t>
      </w:r>
      <w:r w:rsidR="001D0CA7" w:rsidRPr="005E6282">
        <w:t>evaluation with</w:t>
      </w:r>
      <w:r w:rsidR="001D0CA7">
        <w:t xml:space="preserve"> the </w:t>
      </w:r>
      <w:r w:rsidR="001D0CA7" w:rsidRPr="005E6282">
        <w:t xml:space="preserve">parameters from Table </w:t>
      </w:r>
      <w:r w:rsidR="001D0CA7">
        <w:t>8</w:t>
      </w:r>
      <w:r w:rsidR="001D0CA7" w:rsidRPr="005E6282">
        <w:t xml:space="preserve"> </w:t>
      </w:r>
      <w:r w:rsidR="001D0CA7" w:rsidRPr="00281DF2">
        <w:t>(line</w:t>
      </w:r>
      <w:r w:rsidR="001D0CA7">
        <w:t xml:space="preserve">: dark blue </w:t>
      </w:r>
      <w:r w:rsidR="0065185C">
        <w:t>—</w:t>
      </w:r>
      <w:r w:rsidR="001D0CA7">
        <w:t xml:space="preserve"> within the </w:t>
      </w:r>
      <w:r w:rsidR="00DE3264" w:rsidRPr="00DE3264">
        <w:t xml:space="preserve">temperature range accepted for the purpose of this report as indicated in </w:t>
      </w:r>
      <w:r w:rsidR="00DE3264">
        <w:t>the text</w:t>
      </w:r>
      <w:r w:rsidR="001D0CA7">
        <w:t xml:space="preserve">, light blue </w:t>
      </w:r>
      <w:r w:rsidR="0065185C">
        <w:t>—</w:t>
      </w:r>
      <w:r w:rsidR="001D0CA7">
        <w:t xml:space="preserve"> outside of </w:t>
      </w:r>
      <w:r w:rsidR="00DE3264">
        <w:t>that temperature range</w:t>
      </w:r>
      <w:r w:rsidR="001D0CA7" w:rsidRPr="00281DF2">
        <w:t xml:space="preserve">). </w:t>
      </w:r>
      <w:bookmarkStart w:id="63" w:name="_Hlk81412982"/>
      <w:bookmarkEnd w:id="62"/>
      <w:r w:rsidR="001D0CA7">
        <w:t xml:space="preserve">Two rejected points </w:t>
      </w:r>
      <w:r w:rsidR="001D0CA7" w:rsidRPr="00026739">
        <w:t xml:space="preserve">from Ref. [17] are shown </w:t>
      </w:r>
      <w:r w:rsidR="001D0CA7" w:rsidRPr="00281DF2">
        <w:t>as</w:t>
      </w:r>
      <w:r w:rsidR="001D0CA7">
        <w:t xml:space="preserve"> red</w:t>
      </w:r>
      <w:r w:rsidR="001D0CA7" w:rsidRPr="00281DF2">
        <w:t xml:space="preserve"> dot</w:t>
      </w:r>
      <w:r w:rsidR="001D0CA7">
        <w:t>s</w:t>
      </w:r>
      <w:r w:rsidR="001D0CA7" w:rsidRPr="00281DF2">
        <w:t>.</w:t>
      </w:r>
      <w:r w:rsidR="001D0CA7">
        <w:t xml:space="preserve"> </w:t>
      </w:r>
      <w:bookmarkEnd w:id="63"/>
    </w:p>
    <w:p w14:paraId="7EB01497" w14:textId="411A2EF5" w:rsidR="00F66F8A" w:rsidRPr="00F66F8A" w:rsidRDefault="00F66F8A" w:rsidP="00F66F8A">
      <w:pPr>
        <w:pStyle w:val="captiontable"/>
        <w:rPr>
          <w:rStyle w:val="bold"/>
        </w:rPr>
      </w:pPr>
      <w:r>
        <w:rPr>
          <w:rStyle w:val="bold"/>
        </w:rPr>
        <w:lastRenderedPageBreak/>
        <w:t>Tab. </w:t>
      </w:r>
      <w:r>
        <w:rPr>
          <w:rStyle w:val="bold"/>
        </w:rPr>
        <w:fldChar w:fldCharType="begin"/>
      </w:r>
      <w:r>
        <w:rPr>
          <w:rStyle w:val="bold"/>
        </w:rPr>
        <w:instrText xml:space="preserve"> SEQ table \* MERGEFORMAT </w:instrText>
      </w:r>
      <w:r>
        <w:rPr>
          <w:rStyle w:val="bold"/>
        </w:rPr>
        <w:fldChar w:fldCharType="separate"/>
      </w:r>
      <w:r w:rsidR="0028232A">
        <w:rPr>
          <w:rStyle w:val="bold"/>
          <w:noProof/>
        </w:rPr>
        <w:t>9</w:t>
      </w:r>
      <w:r>
        <w:rPr>
          <w:rStyle w:val="bold"/>
        </w:rPr>
        <w:fldChar w:fldCharType="end"/>
      </w:r>
      <w:r>
        <w:rPr>
          <w:rStyle w:val="bold"/>
        </w:rPr>
        <w:t>:</w:t>
      </w:r>
      <w:r w:rsidRPr="00F66F8A">
        <w:t xml:space="preserve"> </w:t>
      </w:r>
      <w:r>
        <w:t>Smoothed m</w:t>
      </w:r>
      <w:r w:rsidRPr="00B934E0">
        <w:t>ole</w:t>
      </w:r>
      <w:r>
        <w:t xml:space="preserve"> </w:t>
      </w:r>
      <w:r w:rsidRPr="005D5035">
        <w:t>fractions of naphthalene (</w:t>
      </w:r>
      <w:r w:rsidRPr="005D5035">
        <w:rPr>
          <w:i/>
          <w:iCs/>
        </w:rPr>
        <w:t>x</w:t>
      </w:r>
      <w:r w:rsidRPr="005D5035">
        <w:rPr>
          <w:vertAlign w:val="subscript"/>
        </w:rPr>
        <w:t>1</w:t>
      </w:r>
      <w:r w:rsidRPr="005D5035">
        <w:t>) vs SLE temperatures (</w:t>
      </w:r>
      <w:r w:rsidRPr="005D5035">
        <w:rPr>
          <w:i/>
          <w:iCs/>
        </w:rPr>
        <w:t>T</w:t>
      </w:r>
      <w:r w:rsidRPr="005D5035">
        <w:rPr>
          <w:vertAlign w:val="subscript"/>
        </w:rPr>
        <w:t>SLE</w:t>
      </w:r>
      <w:r w:rsidRPr="005D5035">
        <w:t xml:space="preserve">) for the naphthalene (1) + toluene (2) system obtained </w:t>
      </w:r>
      <w:r w:rsidRPr="00B934E0">
        <w:t xml:space="preserve">with the NRTL </w:t>
      </w:r>
      <w:r>
        <w:t>model</w:t>
      </w:r>
      <w:r w:rsidRPr="00B934E0">
        <w:t xml:space="preserve"> using the parameters given in </w:t>
      </w:r>
      <w:r>
        <w:t>Table 8</w:t>
      </w:r>
      <w:r w:rsidRPr="00B934E0">
        <w:t xml:space="preserve"> </w:t>
      </w:r>
      <w:r>
        <w:t xml:space="preserve">(both </w:t>
      </w:r>
      <w:r w:rsidRPr="00B934E0">
        <w:t>composition and temperature representations are given for convenience</w:t>
      </w:r>
      <w:r>
        <w:t>)</w:t>
      </w:r>
      <w:r w:rsidR="00881662" w:rsidRPr="00881662">
        <w:t>, solid phase = naphthalene in all cases</w:t>
      </w:r>
      <w:r w:rsidRPr="00B934E0">
        <w:t> </w:t>
      </w:r>
      <w:r w:rsidRPr="00281DF2">
        <w:rPr>
          <w:i/>
          <w:vertAlign w:val="superscript"/>
        </w:rPr>
        <w:t>a</w:t>
      </w:r>
    </w:p>
    <w:tbl>
      <w:tblPr>
        <w:tblStyle w:val="tablelayout"/>
        <w:tblW w:w="9080" w:type="dxa"/>
        <w:tblLayout w:type="fixed"/>
        <w:tblLook w:val="04A0" w:firstRow="1" w:lastRow="0" w:firstColumn="1" w:lastColumn="0" w:noHBand="0" w:noVBand="1"/>
      </w:tblPr>
      <w:tblGrid>
        <w:gridCol w:w="1298"/>
        <w:gridCol w:w="1297"/>
        <w:gridCol w:w="1297"/>
        <w:gridCol w:w="1297"/>
        <w:gridCol w:w="1297"/>
        <w:gridCol w:w="1297"/>
        <w:gridCol w:w="1297"/>
      </w:tblGrid>
      <w:tr w:rsidR="00F66F8A" w14:paraId="0C224EF0" w14:textId="77777777" w:rsidTr="00031DCE">
        <w:trPr>
          <w:cnfStyle w:val="100000000000" w:firstRow="1" w:lastRow="0" w:firstColumn="0" w:lastColumn="0" w:oddVBand="0" w:evenVBand="0" w:oddHBand="0" w:evenHBand="0" w:firstRowFirstColumn="0" w:firstRowLastColumn="0" w:lastRowFirstColumn="0" w:lastRowLastColumn="0"/>
          <w:tblHeader/>
        </w:trPr>
        <w:tc>
          <w:tcPr>
            <w:tcW w:w="3892" w:type="dxa"/>
            <w:gridSpan w:val="3"/>
            <w:tcBorders>
              <w:bottom w:val="nil"/>
            </w:tcBorders>
            <w:shd w:val="clear" w:color="auto" w:fill="auto"/>
            <w:tcMar>
              <w:top w:w="79" w:type="dxa"/>
              <w:bottom w:w="28" w:type="dxa"/>
            </w:tcMar>
          </w:tcPr>
          <w:p w14:paraId="0E36606E" w14:textId="77777777" w:rsidR="00F66F8A" w:rsidRDefault="00F66F8A" w:rsidP="00031DCE">
            <w:pPr>
              <w:pStyle w:val="tablehead"/>
            </w:pPr>
            <w:r w:rsidRPr="00B934E0">
              <w:t>Temperature representation</w:t>
            </w:r>
            <w:r>
              <w:t xml:space="preserve"> (</w:t>
            </w:r>
            <w:r w:rsidRPr="004D4256">
              <w:rPr>
                <w:i/>
                <w:iCs/>
              </w:rPr>
              <w:t>i.e.</w:t>
            </w:r>
            <w:r>
              <w:t xml:space="preserve">, </w:t>
            </w:r>
            <w:r w:rsidRPr="004D4256">
              <w:rPr>
                <w:i/>
                <w:iCs/>
              </w:rPr>
              <w:t>T</w:t>
            </w:r>
            <w:r w:rsidRPr="004D4256">
              <w:rPr>
                <w:vertAlign w:val="subscript"/>
              </w:rPr>
              <w:t>SLE</w:t>
            </w:r>
            <w:r>
              <w:t xml:space="preserve"> = </w:t>
            </w:r>
            <w:r w:rsidRPr="004D4256">
              <w:rPr>
                <w:i/>
                <w:iCs/>
              </w:rPr>
              <w:t>f</w:t>
            </w:r>
            <w:r>
              <w:t>(</w:t>
            </w:r>
            <w:r w:rsidRPr="004D4256">
              <w:rPr>
                <w:i/>
                <w:iCs/>
              </w:rPr>
              <w:t>x</w:t>
            </w:r>
            <w:r w:rsidRPr="004D4256">
              <w:rPr>
                <w:vertAlign w:val="subscript"/>
              </w:rPr>
              <w:t>1</w:t>
            </w:r>
            <w:r>
              <w:t>))</w:t>
            </w:r>
          </w:p>
        </w:tc>
        <w:tc>
          <w:tcPr>
            <w:tcW w:w="1297" w:type="dxa"/>
            <w:tcBorders>
              <w:bottom w:val="nil"/>
            </w:tcBorders>
            <w:shd w:val="clear" w:color="auto" w:fill="auto"/>
            <w:tcMar>
              <w:top w:w="79" w:type="dxa"/>
              <w:bottom w:w="28" w:type="dxa"/>
            </w:tcMar>
          </w:tcPr>
          <w:p w14:paraId="571E2756" w14:textId="77777777" w:rsidR="00F66F8A" w:rsidRDefault="00F66F8A" w:rsidP="00031DCE">
            <w:pPr>
              <w:pStyle w:val="tablehead"/>
            </w:pPr>
          </w:p>
        </w:tc>
        <w:tc>
          <w:tcPr>
            <w:tcW w:w="3891" w:type="dxa"/>
            <w:gridSpan w:val="3"/>
            <w:tcBorders>
              <w:bottom w:val="nil"/>
            </w:tcBorders>
            <w:shd w:val="clear" w:color="auto" w:fill="auto"/>
            <w:tcMar>
              <w:top w:w="79" w:type="dxa"/>
              <w:bottom w:w="28" w:type="dxa"/>
              <w:right w:w="0" w:type="dxa"/>
            </w:tcMar>
          </w:tcPr>
          <w:p w14:paraId="3AD8041B" w14:textId="77777777" w:rsidR="00F66F8A" w:rsidRDefault="00F66F8A" w:rsidP="00031DCE">
            <w:pPr>
              <w:pStyle w:val="tablehead"/>
            </w:pPr>
            <w:r w:rsidRPr="00B934E0">
              <w:t>Composition representation</w:t>
            </w:r>
            <w:r>
              <w:t xml:space="preserve"> (</w:t>
            </w:r>
            <w:r w:rsidRPr="004D4256">
              <w:rPr>
                <w:i/>
              </w:rPr>
              <w:t>i.e.</w:t>
            </w:r>
            <w:r>
              <w:t xml:space="preserve">, </w:t>
            </w:r>
            <w:r w:rsidRPr="004D4256">
              <w:rPr>
                <w:i/>
              </w:rPr>
              <w:t>x</w:t>
            </w:r>
            <w:r w:rsidRPr="004D4256">
              <w:rPr>
                <w:vertAlign w:val="subscript"/>
              </w:rPr>
              <w:t>1</w:t>
            </w:r>
            <w:r>
              <w:t xml:space="preserve"> = </w:t>
            </w:r>
            <w:r w:rsidRPr="004D4256">
              <w:rPr>
                <w:i/>
              </w:rPr>
              <w:t>f</w:t>
            </w:r>
            <w:r>
              <w:t>(</w:t>
            </w:r>
            <w:r w:rsidRPr="004D4256">
              <w:rPr>
                <w:i/>
              </w:rPr>
              <w:t>T</w:t>
            </w:r>
            <w:r w:rsidRPr="004D4256">
              <w:rPr>
                <w:vertAlign w:val="subscript"/>
              </w:rPr>
              <w:t>SLE</w:t>
            </w:r>
            <w:r>
              <w:t>))</w:t>
            </w:r>
          </w:p>
        </w:tc>
      </w:tr>
      <w:tr w:rsidR="00F66F8A" w14:paraId="3420987A" w14:textId="77777777" w:rsidTr="00031DCE">
        <w:trPr>
          <w:cnfStyle w:val="100000000000" w:firstRow="1" w:lastRow="0" w:firstColumn="0" w:lastColumn="0" w:oddVBand="0" w:evenVBand="0" w:oddHBand="0" w:evenHBand="0" w:firstRowFirstColumn="0" w:firstRowLastColumn="0" w:lastRowFirstColumn="0" w:lastRowLastColumn="0"/>
          <w:tblHeader/>
        </w:trPr>
        <w:tc>
          <w:tcPr>
            <w:tcW w:w="1298" w:type="dxa"/>
            <w:tcBorders>
              <w:top w:val="single" w:sz="2" w:space="0" w:color="auto"/>
            </w:tcBorders>
            <w:shd w:val="clear" w:color="auto" w:fill="auto"/>
            <w:tcMar>
              <w:top w:w="79" w:type="dxa"/>
              <w:bottom w:w="79" w:type="dxa"/>
            </w:tcMar>
          </w:tcPr>
          <w:p w14:paraId="1B3AF979" w14:textId="77777777" w:rsidR="00F66F8A" w:rsidRDefault="00F66F8A" w:rsidP="00031DCE">
            <w:pPr>
              <w:pStyle w:val="tablehead"/>
            </w:pPr>
            <w:r w:rsidRPr="00B934E0">
              <w:rPr>
                <w:i/>
              </w:rPr>
              <w:t>x</w:t>
            </w:r>
            <w:r w:rsidRPr="00B934E0">
              <w:rPr>
                <w:vertAlign w:val="subscript"/>
              </w:rPr>
              <w:t>1</w:t>
            </w:r>
          </w:p>
        </w:tc>
        <w:tc>
          <w:tcPr>
            <w:tcW w:w="1297" w:type="dxa"/>
            <w:tcBorders>
              <w:top w:val="single" w:sz="2" w:space="0" w:color="auto"/>
            </w:tcBorders>
            <w:shd w:val="clear" w:color="auto" w:fill="auto"/>
            <w:tcMar>
              <w:top w:w="79" w:type="dxa"/>
              <w:bottom w:w="79" w:type="dxa"/>
            </w:tcMar>
          </w:tcPr>
          <w:p w14:paraId="408157D8" w14:textId="77777777" w:rsidR="00F66F8A" w:rsidRDefault="00F66F8A" w:rsidP="00031DCE">
            <w:pPr>
              <w:pStyle w:val="tablehead"/>
            </w:pPr>
            <w:r w:rsidRPr="00B934E0">
              <w:rPr>
                <w:i/>
              </w:rPr>
              <w:t>T</w:t>
            </w:r>
            <w:r w:rsidRPr="00DC0B34">
              <w:rPr>
                <w:iCs/>
                <w:vertAlign w:val="subscript"/>
              </w:rPr>
              <w:t>SLE</w:t>
            </w:r>
            <w:r w:rsidRPr="00B934E0">
              <w:t>/K</w:t>
            </w:r>
          </w:p>
        </w:tc>
        <w:tc>
          <w:tcPr>
            <w:tcW w:w="1297" w:type="dxa"/>
            <w:tcBorders>
              <w:top w:val="single" w:sz="2" w:space="0" w:color="auto"/>
            </w:tcBorders>
            <w:shd w:val="clear" w:color="auto" w:fill="auto"/>
            <w:tcMar>
              <w:top w:w="79" w:type="dxa"/>
              <w:bottom w:w="79" w:type="dxa"/>
            </w:tcMar>
          </w:tcPr>
          <w:p w14:paraId="3D13DED9" w14:textId="77777777" w:rsidR="00F66F8A" w:rsidRDefault="00F66F8A" w:rsidP="00031DCE">
            <w:pPr>
              <w:pStyle w:val="tablehead"/>
            </w:pPr>
            <w:r w:rsidRPr="00B934E0">
              <w:rPr>
                <w:i/>
                <w:iCs/>
              </w:rPr>
              <w:t>U</w:t>
            </w:r>
            <w:r w:rsidRPr="00B934E0">
              <w:t>(</w:t>
            </w:r>
            <w:r w:rsidRPr="00B934E0">
              <w:rPr>
                <w:i/>
                <w:iCs/>
              </w:rPr>
              <w:t>T</w:t>
            </w:r>
            <w:r w:rsidRPr="00DC0B34">
              <w:rPr>
                <w:vertAlign w:val="subscript"/>
              </w:rPr>
              <w:t>SLE</w:t>
            </w:r>
            <w:r w:rsidRPr="00B934E0">
              <w:t>)/K</w:t>
            </w:r>
          </w:p>
        </w:tc>
        <w:tc>
          <w:tcPr>
            <w:tcW w:w="1297" w:type="dxa"/>
            <w:tcBorders>
              <w:top w:val="nil"/>
            </w:tcBorders>
            <w:tcMar>
              <w:top w:w="28" w:type="dxa"/>
              <w:bottom w:w="79" w:type="dxa"/>
            </w:tcMar>
          </w:tcPr>
          <w:p w14:paraId="3E58FB75" w14:textId="77777777" w:rsidR="00F66F8A" w:rsidRDefault="00F66F8A" w:rsidP="00031DCE">
            <w:pPr>
              <w:pStyle w:val="tablehead"/>
            </w:pPr>
          </w:p>
        </w:tc>
        <w:tc>
          <w:tcPr>
            <w:tcW w:w="1297" w:type="dxa"/>
            <w:tcBorders>
              <w:top w:val="single" w:sz="2" w:space="0" w:color="auto"/>
            </w:tcBorders>
            <w:shd w:val="clear" w:color="auto" w:fill="auto"/>
            <w:tcMar>
              <w:top w:w="79" w:type="dxa"/>
              <w:bottom w:w="79" w:type="dxa"/>
            </w:tcMar>
          </w:tcPr>
          <w:p w14:paraId="76B37C0F" w14:textId="77777777" w:rsidR="00F66F8A" w:rsidRDefault="00F66F8A" w:rsidP="00031DCE">
            <w:pPr>
              <w:pStyle w:val="tablehead"/>
            </w:pPr>
            <w:r w:rsidRPr="00B934E0">
              <w:rPr>
                <w:i/>
              </w:rPr>
              <w:t>T</w:t>
            </w:r>
            <w:r w:rsidRPr="00DC0B34">
              <w:rPr>
                <w:iCs/>
                <w:vertAlign w:val="subscript"/>
              </w:rPr>
              <w:t>SLE</w:t>
            </w:r>
            <w:r w:rsidRPr="00B934E0">
              <w:t>/K</w:t>
            </w:r>
          </w:p>
        </w:tc>
        <w:tc>
          <w:tcPr>
            <w:tcW w:w="1297" w:type="dxa"/>
            <w:tcBorders>
              <w:top w:val="single" w:sz="2" w:space="0" w:color="auto"/>
            </w:tcBorders>
            <w:shd w:val="clear" w:color="auto" w:fill="auto"/>
            <w:tcMar>
              <w:top w:w="79" w:type="dxa"/>
              <w:bottom w:w="79" w:type="dxa"/>
            </w:tcMar>
          </w:tcPr>
          <w:p w14:paraId="5EAB535E" w14:textId="77777777" w:rsidR="00F66F8A" w:rsidRDefault="00F66F8A" w:rsidP="00031DCE">
            <w:pPr>
              <w:pStyle w:val="tablehead"/>
            </w:pPr>
            <w:r w:rsidRPr="00316F46">
              <w:rPr>
                <w:i/>
                <w:iCs/>
              </w:rPr>
              <w:t>x</w:t>
            </w:r>
            <w:r w:rsidRPr="00B934E0">
              <w:rPr>
                <w:vertAlign w:val="subscript"/>
              </w:rPr>
              <w:t>1</w:t>
            </w:r>
          </w:p>
        </w:tc>
        <w:tc>
          <w:tcPr>
            <w:tcW w:w="1297" w:type="dxa"/>
            <w:tcBorders>
              <w:top w:val="single" w:sz="2" w:space="0" w:color="auto"/>
            </w:tcBorders>
            <w:shd w:val="clear" w:color="auto" w:fill="auto"/>
            <w:tcMar>
              <w:top w:w="79" w:type="dxa"/>
              <w:bottom w:w="79" w:type="dxa"/>
              <w:right w:w="0" w:type="dxa"/>
            </w:tcMar>
          </w:tcPr>
          <w:p w14:paraId="6DAA2A2B" w14:textId="77777777" w:rsidR="00F66F8A" w:rsidRDefault="00F66F8A" w:rsidP="00031DCE">
            <w:pPr>
              <w:pStyle w:val="tablehead"/>
            </w:pPr>
            <w:r w:rsidRPr="00316F46">
              <w:rPr>
                <w:i/>
                <w:iCs/>
              </w:rPr>
              <w:t>U</w:t>
            </w:r>
            <w:r w:rsidRPr="00B934E0">
              <w:t>(</w:t>
            </w:r>
            <w:r w:rsidRPr="00316F46">
              <w:rPr>
                <w:i/>
                <w:iCs/>
              </w:rPr>
              <w:t>x</w:t>
            </w:r>
            <w:r w:rsidRPr="00B934E0">
              <w:rPr>
                <w:vertAlign w:val="subscript"/>
              </w:rPr>
              <w:t>1</w:t>
            </w:r>
            <w:r w:rsidRPr="00B934E0">
              <w:t>)</w:t>
            </w:r>
          </w:p>
        </w:tc>
      </w:tr>
      <w:tr w:rsidR="00F66F8A" w14:paraId="78CE8574" w14:textId="77777777" w:rsidTr="00031DCE">
        <w:tblPrEx>
          <w:tblCellMar>
            <w:top w:w="28" w:type="dxa"/>
            <w:bottom w:w="28" w:type="dxa"/>
          </w:tblCellMar>
        </w:tblPrEx>
        <w:tc>
          <w:tcPr>
            <w:tcW w:w="1298" w:type="dxa"/>
            <w:tcMar>
              <w:top w:w="28" w:type="dxa"/>
              <w:bottom w:w="28" w:type="dxa"/>
            </w:tcMar>
            <w:vAlign w:val="bottom"/>
          </w:tcPr>
          <w:p w14:paraId="43928D1A" w14:textId="3CDE23B6" w:rsidR="00F66F8A" w:rsidRDefault="00F66F8A" w:rsidP="00F66F8A">
            <w:pPr>
              <w:pStyle w:val="tabletext"/>
            </w:pPr>
            <w:r w:rsidRPr="001D3057">
              <w:t>0.0750</w:t>
            </w:r>
          </w:p>
        </w:tc>
        <w:tc>
          <w:tcPr>
            <w:tcW w:w="1297" w:type="dxa"/>
            <w:tcMar>
              <w:top w:w="28" w:type="dxa"/>
              <w:bottom w:w="28" w:type="dxa"/>
            </w:tcMar>
            <w:vAlign w:val="bottom"/>
          </w:tcPr>
          <w:p w14:paraId="683BFF2D" w14:textId="310CE412" w:rsidR="00F66F8A" w:rsidRDefault="00F66F8A" w:rsidP="00F66F8A">
            <w:pPr>
              <w:pStyle w:val="tabletext"/>
            </w:pPr>
            <w:r w:rsidRPr="001D3057">
              <w:t>247.18</w:t>
            </w:r>
          </w:p>
        </w:tc>
        <w:tc>
          <w:tcPr>
            <w:tcW w:w="1297" w:type="dxa"/>
            <w:tcMar>
              <w:top w:w="28" w:type="dxa"/>
              <w:bottom w:w="28" w:type="dxa"/>
            </w:tcMar>
          </w:tcPr>
          <w:p w14:paraId="60B94E4B" w14:textId="5696500B" w:rsidR="00F66F8A" w:rsidRDefault="00F66F8A" w:rsidP="00F66F8A">
            <w:pPr>
              <w:pStyle w:val="tabletext"/>
            </w:pPr>
            <w:r w:rsidRPr="001D3057">
              <w:t>0.61</w:t>
            </w:r>
          </w:p>
        </w:tc>
        <w:tc>
          <w:tcPr>
            <w:tcW w:w="1297" w:type="dxa"/>
            <w:tcMar>
              <w:top w:w="28" w:type="dxa"/>
              <w:bottom w:w="28" w:type="dxa"/>
            </w:tcMar>
          </w:tcPr>
          <w:p w14:paraId="3FFD7122" w14:textId="77777777" w:rsidR="00F66F8A" w:rsidRDefault="00F66F8A" w:rsidP="00F66F8A">
            <w:pPr>
              <w:pStyle w:val="tabletext"/>
            </w:pPr>
          </w:p>
        </w:tc>
        <w:tc>
          <w:tcPr>
            <w:tcW w:w="1297" w:type="dxa"/>
            <w:tcMar>
              <w:top w:w="28" w:type="dxa"/>
              <w:bottom w:w="28" w:type="dxa"/>
            </w:tcMar>
            <w:vAlign w:val="bottom"/>
          </w:tcPr>
          <w:p w14:paraId="78E9EFAD" w14:textId="1ED86198" w:rsidR="00F66F8A" w:rsidRDefault="00F66F8A" w:rsidP="00F66F8A">
            <w:pPr>
              <w:pStyle w:val="tabletext"/>
            </w:pPr>
            <w:r w:rsidRPr="001D3057">
              <w:t>250.00</w:t>
            </w:r>
          </w:p>
        </w:tc>
        <w:tc>
          <w:tcPr>
            <w:tcW w:w="1297" w:type="dxa"/>
            <w:tcMar>
              <w:top w:w="28" w:type="dxa"/>
              <w:bottom w:w="28" w:type="dxa"/>
            </w:tcMar>
            <w:vAlign w:val="bottom"/>
          </w:tcPr>
          <w:p w14:paraId="419CC73E" w14:textId="6E24CA80" w:rsidR="00F66F8A" w:rsidRDefault="00F66F8A" w:rsidP="00F66F8A">
            <w:pPr>
              <w:pStyle w:val="tabletext"/>
            </w:pPr>
            <w:r w:rsidRPr="001D3057">
              <w:t>0.0807</w:t>
            </w:r>
          </w:p>
        </w:tc>
        <w:tc>
          <w:tcPr>
            <w:tcW w:w="1297" w:type="dxa"/>
            <w:tcMar>
              <w:top w:w="28" w:type="dxa"/>
              <w:bottom w:w="28" w:type="dxa"/>
              <w:right w:w="0" w:type="dxa"/>
            </w:tcMar>
          </w:tcPr>
          <w:p w14:paraId="3694780E" w14:textId="147978E1" w:rsidR="00F66F8A" w:rsidRDefault="00F66F8A" w:rsidP="00F66F8A">
            <w:pPr>
              <w:pStyle w:val="tabletext"/>
            </w:pPr>
            <w:r w:rsidRPr="001D3057">
              <w:t>0.0068</w:t>
            </w:r>
          </w:p>
        </w:tc>
      </w:tr>
      <w:tr w:rsidR="00F66F8A" w14:paraId="17EEEC88" w14:textId="77777777" w:rsidTr="00031DCE">
        <w:tblPrEx>
          <w:tblCellMar>
            <w:top w:w="28" w:type="dxa"/>
            <w:bottom w:w="28" w:type="dxa"/>
          </w:tblCellMar>
        </w:tblPrEx>
        <w:tc>
          <w:tcPr>
            <w:tcW w:w="1298" w:type="dxa"/>
            <w:tcMar>
              <w:top w:w="28" w:type="dxa"/>
              <w:bottom w:w="28" w:type="dxa"/>
            </w:tcMar>
            <w:vAlign w:val="bottom"/>
          </w:tcPr>
          <w:p w14:paraId="25E2A136" w14:textId="5F89971A" w:rsidR="00F66F8A" w:rsidRDefault="00F66F8A" w:rsidP="00F66F8A">
            <w:pPr>
              <w:pStyle w:val="tabletext"/>
            </w:pPr>
            <w:r w:rsidRPr="001D3057">
              <w:t>0.1000</w:t>
            </w:r>
          </w:p>
        </w:tc>
        <w:tc>
          <w:tcPr>
            <w:tcW w:w="1297" w:type="dxa"/>
            <w:tcMar>
              <w:top w:w="28" w:type="dxa"/>
              <w:bottom w:w="28" w:type="dxa"/>
            </w:tcMar>
            <w:vAlign w:val="bottom"/>
          </w:tcPr>
          <w:p w14:paraId="024F6804" w14:textId="3C76A9DF" w:rsidR="00F66F8A" w:rsidRDefault="00F66F8A" w:rsidP="00F66F8A">
            <w:pPr>
              <w:pStyle w:val="tabletext"/>
            </w:pPr>
            <w:r w:rsidRPr="001D3057">
              <w:t>258.09</w:t>
            </w:r>
          </w:p>
        </w:tc>
        <w:tc>
          <w:tcPr>
            <w:tcW w:w="1297" w:type="dxa"/>
            <w:tcMar>
              <w:top w:w="28" w:type="dxa"/>
              <w:bottom w:w="28" w:type="dxa"/>
            </w:tcMar>
          </w:tcPr>
          <w:p w14:paraId="3B561B4C" w14:textId="2F5F994B" w:rsidR="00F66F8A" w:rsidRDefault="00F66F8A" w:rsidP="00F66F8A">
            <w:pPr>
              <w:pStyle w:val="tabletext"/>
            </w:pPr>
            <w:r w:rsidRPr="001D3057">
              <w:t>0.59</w:t>
            </w:r>
          </w:p>
        </w:tc>
        <w:tc>
          <w:tcPr>
            <w:tcW w:w="1297" w:type="dxa"/>
            <w:tcMar>
              <w:top w:w="28" w:type="dxa"/>
              <w:bottom w:w="28" w:type="dxa"/>
            </w:tcMar>
          </w:tcPr>
          <w:p w14:paraId="71621524" w14:textId="77777777" w:rsidR="00F66F8A" w:rsidRDefault="00F66F8A" w:rsidP="00F66F8A">
            <w:pPr>
              <w:pStyle w:val="tabletext"/>
            </w:pPr>
          </w:p>
        </w:tc>
        <w:tc>
          <w:tcPr>
            <w:tcW w:w="1297" w:type="dxa"/>
            <w:tcMar>
              <w:top w:w="28" w:type="dxa"/>
              <w:bottom w:w="28" w:type="dxa"/>
            </w:tcMar>
            <w:vAlign w:val="bottom"/>
          </w:tcPr>
          <w:p w14:paraId="5AD1F173" w14:textId="131F0444" w:rsidR="00F66F8A" w:rsidRDefault="00F66F8A" w:rsidP="00F66F8A">
            <w:pPr>
              <w:pStyle w:val="tabletext"/>
            </w:pPr>
            <w:r w:rsidRPr="001D3057">
              <w:t>255.00</w:t>
            </w:r>
          </w:p>
        </w:tc>
        <w:tc>
          <w:tcPr>
            <w:tcW w:w="1297" w:type="dxa"/>
            <w:tcMar>
              <w:top w:w="28" w:type="dxa"/>
              <w:bottom w:w="28" w:type="dxa"/>
            </w:tcMar>
            <w:vAlign w:val="bottom"/>
          </w:tcPr>
          <w:p w14:paraId="4328ADDB" w14:textId="27F364D8" w:rsidR="00F66F8A" w:rsidRDefault="00F66F8A" w:rsidP="00F66F8A">
            <w:pPr>
              <w:pStyle w:val="tabletext"/>
            </w:pPr>
            <w:r w:rsidRPr="001D3057">
              <w:t>0.0921</w:t>
            </w:r>
          </w:p>
        </w:tc>
        <w:tc>
          <w:tcPr>
            <w:tcW w:w="1297" w:type="dxa"/>
            <w:tcMar>
              <w:top w:w="28" w:type="dxa"/>
              <w:bottom w:w="28" w:type="dxa"/>
              <w:right w:w="0" w:type="dxa"/>
            </w:tcMar>
          </w:tcPr>
          <w:p w14:paraId="0AA285AD" w14:textId="3F707887" w:rsidR="00F66F8A" w:rsidRDefault="00F66F8A" w:rsidP="00F66F8A">
            <w:pPr>
              <w:pStyle w:val="tabletext"/>
            </w:pPr>
            <w:r w:rsidRPr="001D3057">
              <w:t>0.0065</w:t>
            </w:r>
          </w:p>
        </w:tc>
      </w:tr>
      <w:tr w:rsidR="00F66F8A" w14:paraId="75E22E81" w14:textId="77777777" w:rsidTr="00031DCE">
        <w:tblPrEx>
          <w:tblCellMar>
            <w:top w:w="28" w:type="dxa"/>
            <w:bottom w:w="28" w:type="dxa"/>
          </w:tblCellMar>
        </w:tblPrEx>
        <w:tc>
          <w:tcPr>
            <w:tcW w:w="1298" w:type="dxa"/>
            <w:tcMar>
              <w:top w:w="28" w:type="dxa"/>
              <w:bottom w:w="28" w:type="dxa"/>
            </w:tcMar>
            <w:vAlign w:val="bottom"/>
          </w:tcPr>
          <w:p w14:paraId="43F4D71A" w14:textId="01889E74" w:rsidR="00F66F8A" w:rsidRDefault="00F66F8A" w:rsidP="00F66F8A">
            <w:pPr>
              <w:pStyle w:val="tabletext"/>
            </w:pPr>
            <w:r w:rsidRPr="001D3057">
              <w:t>0.1250</w:t>
            </w:r>
          </w:p>
        </w:tc>
        <w:tc>
          <w:tcPr>
            <w:tcW w:w="1297" w:type="dxa"/>
            <w:tcMar>
              <w:top w:w="28" w:type="dxa"/>
              <w:bottom w:w="28" w:type="dxa"/>
            </w:tcMar>
            <w:vAlign w:val="bottom"/>
          </w:tcPr>
          <w:p w14:paraId="22ECD50B" w14:textId="71337133" w:rsidR="00F66F8A" w:rsidRDefault="00F66F8A" w:rsidP="00F66F8A">
            <w:pPr>
              <w:pStyle w:val="tabletext"/>
            </w:pPr>
            <w:r w:rsidRPr="001D3057">
              <w:t>266.43</w:t>
            </w:r>
          </w:p>
        </w:tc>
        <w:tc>
          <w:tcPr>
            <w:tcW w:w="1297" w:type="dxa"/>
            <w:tcMar>
              <w:top w:w="28" w:type="dxa"/>
              <w:bottom w:w="28" w:type="dxa"/>
            </w:tcMar>
          </w:tcPr>
          <w:p w14:paraId="72B5BD3E" w14:textId="5D8AA00C" w:rsidR="00F66F8A" w:rsidRDefault="00F66F8A" w:rsidP="00F66F8A">
            <w:pPr>
              <w:pStyle w:val="tabletext"/>
            </w:pPr>
            <w:r w:rsidRPr="001D3057">
              <w:t>0.57</w:t>
            </w:r>
          </w:p>
        </w:tc>
        <w:tc>
          <w:tcPr>
            <w:tcW w:w="1297" w:type="dxa"/>
            <w:tcMar>
              <w:top w:w="28" w:type="dxa"/>
              <w:bottom w:w="28" w:type="dxa"/>
            </w:tcMar>
          </w:tcPr>
          <w:p w14:paraId="4129E0D8" w14:textId="77777777" w:rsidR="00F66F8A" w:rsidRDefault="00F66F8A" w:rsidP="00F66F8A">
            <w:pPr>
              <w:pStyle w:val="tabletext"/>
            </w:pPr>
          </w:p>
        </w:tc>
        <w:tc>
          <w:tcPr>
            <w:tcW w:w="1297" w:type="dxa"/>
            <w:tcMar>
              <w:top w:w="28" w:type="dxa"/>
              <w:bottom w:w="28" w:type="dxa"/>
            </w:tcMar>
            <w:vAlign w:val="bottom"/>
          </w:tcPr>
          <w:p w14:paraId="7EA398E7" w14:textId="58CCA683" w:rsidR="00F66F8A" w:rsidRDefault="00F66F8A" w:rsidP="00F66F8A">
            <w:pPr>
              <w:pStyle w:val="tabletext"/>
            </w:pPr>
            <w:r w:rsidRPr="001D3057">
              <w:t>260.00</w:t>
            </w:r>
          </w:p>
        </w:tc>
        <w:tc>
          <w:tcPr>
            <w:tcW w:w="1297" w:type="dxa"/>
            <w:tcMar>
              <w:top w:w="28" w:type="dxa"/>
              <w:bottom w:w="28" w:type="dxa"/>
            </w:tcMar>
            <w:vAlign w:val="bottom"/>
          </w:tcPr>
          <w:p w14:paraId="652DDF56" w14:textId="3E1CD6C4" w:rsidR="00F66F8A" w:rsidRDefault="00F66F8A" w:rsidP="00F66F8A">
            <w:pPr>
              <w:pStyle w:val="tabletext"/>
            </w:pPr>
            <w:r w:rsidRPr="001D3057">
              <w:t>0.1052</w:t>
            </w:r>
          </w:p>
        </w:tc>
        <w:tc>
          <w:tcPr>
            <w:tcW w:w="1297" w:type="dxa"/>
            <w:tcMar>
              <w:top w:w="28" w:type="dxa"/>
              <w:bottom w:w="28" w:type="dxa"/>
              <w:right w:w="0" w:type="dxa"/>
            </w:tcMar>
          </w:tcPr>
          <w:p w14:paraId="2BDDC52E" w14:textId="7367FB9C" w:rsidR="00F66F8A" w:rsidRDefault="00F66F8A" w:rsidP="00F66F8A">
            <w:pPr>
              <w:pStyle w:val="tabletext"/>
            </w:pPr>
            <w:r w:rsidRPr="001D3057">
              <w:t>0.0061</w:t>
            </w:r>
          </w:p>
        </w:tc>
      </w:tr>
      <w:tr w:rsidR="00F66F8A" w14:paraId="00F342DC" w14:textId="77777777" w:rsidTr="00031DCE">
        <w:tblPrEx>
          <w:tblCellMar>
            <w:top w:w="28" w:type="dxa"/>
            <w:bottom w:w="28" w:type="dxa"/>
          </w:tblCellMar>
        </w:tblPrEx>
        <w:tc>
          <w:tcPr>
            <w:tcW w:w="1298" w:type="dxa"/>
            <w:tcMar>
              <w:top w:w="28" w:type="dxa"/>
              <w:bottom w:w="28" w:type="dxa"/>
            </w:tcMar>
            <w:vAlign w:val="bottom"/>
          </w:tcPr>
          <w:p w14:paraId="011EFEEE" w14:textId="2A2ACEBE" w:rsidR="00F66F8A" w:rsidRDefault="00F66F8A" w:rsidP="00F66F8A">
            <w:pPr>
              <w:pStyle w:val="tabletext"/>
            </w:pPr>
            <w:r w:rsidRPr="001D3057">
              <w:t>0.1500</w:t>
            </w:r>
          </w:p>
        </w:tc>
        <w:tc>
          <w:tcPr>
            <w:tcW w:w="1297" w:type="dxa"/>
            <w:tcMar>
              <w:top w:w="28" w:type="dxa"/>
              <w:bottom w:w="28" w:type="dxa"/>
            </w:tcMar>
            <w:vAlign w:val="bottom"/>
          </w:tcPr>
          <w:p w14:paraId="1D26B1E0" w14:textId="474A1575" w:rsidR="00F66F8A" w:rsidRDefault="00F66F8A" w:rsidP="00F66F8A">
            <w:pPr>
              <w:pStyle w:val="tabletext"/>
            </w:pPr>
            <w:r w:rsidRPr="001D3057">
              <w:t>273.23</w:t>
            </w:r>
          </w:p>
        </w:tc>
        <w:tc>
          <w:tcPr>
            <w:tcW w:w="1297" w:type="dxa"/>
            <w:tcMar>
              <w:top w:w="28" w:type="dxa"/>
              <w:bottom w:w="28" w:type="dxa"/>
            </w:tcMar>
          </w:tcPr>
          <w:p w14:paraId="7082A7CE" w14:textId="0025F975" w:rsidR="00F66F8A" w:rsidRDefault="00F66F8A" w:rsidP="00F66F8A">
            <w:pPr>
              <w:pStyle w:val="tabletext"/>
            </w:pPr>
            <w:r w:rsidRPr="001D3057">
              <w:t>0.56</w:t>
            </w:r>
          </w:p>
        </w:tc>
        <w:tc>
          <w:tcPr>
            <w:tcW w:w="1297" w:type="dxa"/>
            <w:tcMar>
              <w:top w:w="28" w:type="dxa"/>
              <w:bottom w:w="28" w:type="dxa"/>
            </w:tcMar>
          </w:tcPr>
          <w:p w14:paraId="5F6C6F79" w14:textId="77777777" w:rsidR="00F66F8A" w:rsidRDefault="00F66F8A" w:rsidP="00F66F8A">
            <w:pPr>
              <w:pStyle w:val="tabletext"/>
            </w:pPr>
          </w:p>
        </w:tc>
        <w:tc>
          <w:tcPr>
            <w:tcW w:w="1297" w:type="dxa"/>
            <w:tcMar>
              <w:top w:w="28" w:type="dxa"/>
              <w:bottom w:w="28" w:type="dxa"/>
            </w:tcMar>
            <w:vAlign w:val="bottom"/>
          </w:tcPr>
          <w:p w14:paraId="5DFD7143" w14:textId="772C8AC7" w:rsidR="00F66F8A" w:rsidRDefault="00F66F8A" w:rsidP="00F66F8A">
            <w:pPr>
              <w:pStyle w:val="tabletext"/>
            </w:pPr>
            <w:r w:rsidRPr="001D3057">
              <w:t>265.00</w:t>
            </w:r>
          </w:p>
        </w:tc>
        <w:tc>
          <w:tcPr>
            <w:tcW w:w="1297" w:type="dxa"/>
            <w:tcMar>
              <w:top w:w="28" w:type="dxa"/>
              <w:bottom w:w="28" w:type="dxa"/>
            </w:tcMar>
            <w:vAlign w:val="bottom"/>
          </w:tcPr>
          <w:p w14:paraId="5EEEFE4A" w14:textId="02D4DEEC" w:rsidR="00F66F8A" w:rsidRDefault="00F66F8A" w:rsidP="00F66F8A">
            <w:pPr>
              <w:pStyle w:val="tabletext"/>
            </w:pPr>
            <w:r w:rsidRPr="001D3057">
              <w:t>0.1203</w:t>
            </w:r>
          </w:p>
        </w:tc>
        <w:tc>
          <w:tcPr>
            <w:tcW w:w="1297" w:type="dxa"/>
            <w:tcMar>
              <w:top w:w="28" w:type="dxa"/>
              <w:bottom w:w="28" w:type="dxa"/>
              <w:right w:w="0" w:type="dxa"/>
            </w:tcMar>
          </w:tcPr>
          <w:p w14:paraId="119E4CC1" w14:textId="3B78A321" w:rsidR="00F66F8A" w:rsidRDefault="00F66F8A" w:rsidP="00F66F8A">
            <w:pPr>
              <w:pStyle w:val="tabletext"/>
            </w:pPr>
            <w:r w:rsidRPr="001D3057">
              <w:t>0.0058</w:t>
            </w:r>
          </w:p>
        </w:tc>
      </w:tr>
      <w:tr w:rsidR="00F66F8A" w14:paraId="699E4299" w14:textId="77777777" w:rsidTr="00031DCE">
        <w:tblPrEx>
          <w:tblCellMar>
            <w:top w:w="28" w:type="dxa"/>
            <w:bottom w:w="28" w:type="dxa"/>
          </w:tblCellMar>
        </w:tblPrEx>
        <w:tc>
          <w:tcPr>
            <w:tcW w:w="1298" w:type="dxa"/>
            <w:tcMar>
              <w:top w:w="28" w:type="dxa"/>
              <w:bottom w:w="28" w:type="dxa"/>
            </w:tcMar>
            <w:vAlign w:val="bottom"/>
          </w:tcPr>
          <w:p w14:paraId="0F58B4FC" w14:textId="4BDFA9B6" w:rsidR="00F66F8A" w:rsidRDefault="00F66F8A" w:rsidP="00F66F8A">
            <w:pPr>
              <w:pStyle w:val="tabletext"/>
            </w:pPr>
            <w:r w:rsidRPr="001D3057">
              <w:t>0.1750</w:t>
            </w:r>
          </w:p>
        </w:tc>
        <w:tc>
          <w:tcPr>
            <w:tcW w:w="1297" w:type="dxa"/>
            <w:tcMar>
              <w:top w:w="28" w:type="dxa"/>
              <w:bottom w:w="28" w:type="dxa"/>
            </w:tcMar>
            <w:vAlign w:val="bottom"/>
          </w:tcPr>
          <w:p w14:paraId="5923F0D4" w14:textId="5E7E8B66" w:rsidR="00F66F8A" w:rsidRDefault="00F66F8A" w:rsidP="00F66F8A">
            <w:pPr>
              <w:pStyle w:val="tabletext"/>
            </w:pPr>
            <w:r w:rsidRPr="001D3057">
              <w:t>278.99</w:t>
            </w:r>
          </w:p>
        </w:tc>
        <w:tc>
          <w:tcPr>
            <w:tcW w:w="1297" w:type="dxa"/>
            <w:tcMar>
              <w:top w:w="28" w:type="dxa"/>
              <w:bottom w:w="28" w:type="dxa"/>
            </w:tcMar>
          </w:tcPr>
          <w:p w14:paraId="52DACCB8" w14:textId="37B6BFF1" w:rsidR="00F66F8A" w:rsidRDefault="00F66F8A" w:rsidP="00F66F8A">
            <w:pPr>
              <w:pStyle w:val="tabletext"/>
            </w:pPr>
            <w:r w:rsidRPr="001D3057">
              <w:t>0.54</w:t>
            </w:r>
          </w:p>
        </w:tc>
        <w:tc>
          <w:tcPr>
            <w:tcW w:w="1297" w:type="dxa"/>
            <w:tcMar>
              <w:top w:w="28" w:type="dxa"/>
              <w:bottom w:w="28" w:type="dxa"/>
            </w:tcMar>
          </w:tcPr>
          <w:p w14:paraId="2EEC8CF4" w14:textId="77777777" w:rsidR="00F66F8A" w:rsidRDefault="00F66F8A" w:rsidP="00F66F8A">
            <w:pPr>
              <w:pStyle w:val="tabletext"/>
            </w:pPr>
          </w:p>
        </w:tc>
        <w:tc>
          <w:tcPr>
            <w:tcW w:w="1297" w:type="dxa"/>
            <w:tcMar>
              <w:top w:w="28" w:type="dxa"/>
              <w:bottom w:w="28" w:type="dxa"/>
            </w:tcMar>
            <w:vAlign w:val="bottom"/>
          </w:tcPr>
          <w:p w14:paraId="43E84BE0" w14:textId="1E1706F4" w:rsidR="00F66F8A" w:rsidRDefault="00F66F8A" w:rsidP="00F66F8A">
            <w:pPr>
              <w:pStyle w:val="tabletext"/>
            </w:pPr>
            <w:r w:rsidRPr="001D3057">
              <w:t>270.00</w:t>
            </w:r>
          </w:p>
        </w:tc>
        <w:tc>
          <w:tcPr>
            <w:tcW w:w="1297" w:type="dxa"/>
            <w:tcMar>
              <w:top w:w="28" w:type="dxa"/>
              <w:bottom w:w="28" w:type="dxa"/>
            </w:tcMar>
            <w:vAlign w:val="bottom"/>
          </w:tcPr>
          <w:p w14:paraId="41B3A50B" w14:textId="74728093" w:rsidR="00F66F8A" w:rsidRDefault="00F66F8A" w:rsidP="00F66F8A">
            <w:pPr>
              <w:pStyle w:val="tabletext"/>
            </w:pPr>
            <w:r w:rsidRPr="001D3057">
              <w:t>0.1376</w:t>
            </w:r>
          </w:p>
        </w:tc>
        <w:tc>
          <w:tcPr>
            <w:tcW w:w="1297" w:type="dxa"/>
            <w:tcMar>
              <w:top w:w="28" w:type="dxa"/>
              <w:bottom w:w="28" w:type="dxa"/>
              <w:right w:w="0" w:type="dxa"/>
            </w:tcMar>
          </w:tcPr>
          <w:p w14:paraId="23CF7A94" w14:textId="67BB819C" w:rsidR="00F66F8A" w:rsidRDefault="00F66F8A" w:rsidP="00F66F8A">
            <w:pPr>
              <w:pStyle w:val="tabletext"/>
            </w:pPr>
            <w:r w:rsidRPr="001D3057">
              <w:t>0.0055</w:t>
            </w:r>
          </w:p>
        </w:tc>
      </w:tr>
      <w:tr w:rsidR="00F66F8A" w14:paraId="3B83D8C9" w14:textId="77777777" w:rsidTr="00031DCE">
        <w:tblPrEx>
          <w:tblCellMar>
            <w:top w:w="28" w:type="dxa"/>
            <w:bottom w:w="28" w:type="dxa"/>
          </w:tblCellMar>
        </w:tblPrEx>
        <w:tc>
          <w:tcPr>
            <w:tcW w:w="1298" w:type="dxa"/>
            <w:tcMar>
              <w:top w:w="28" w:type="dxa"/>
              <w:bottom w:w="28" w:type="dxa"/>
            </w:tcMar>
            <w:vAlign w:val="bottom"/>
          </w:tcPr>
          <w:p w14:paraId="776DE8AE" w14:textId="78EE4C00" w:rsidR="00F66F8A" w:rsidRDefault="00F66F8A" w:rsidP="00F66F8A">
            <w:pPr>
              <w:pStyle w:val="tabletext"/>
            </w:pPr>
            <w:r w:rsidRPr="001D3057">
              <w:t>0.2000</w:t>
            </w:r>
          </w:p>
        </w:tc>
        <w:tc>
          <w:tcPr>
            <w:tcW w:w="1297" w:type="dxa"/>
            <w:tcMar>
              <w:top w:w="28" w:type="dxa"/>
              <w:bottom w:w="28" w:type="dxa"/>
            </w:tcMar>
            <w:vAlign w:val="bottom"/>
          </w:tcPr>
          <w:p w14:paraId="4E845A24" w14:textId="68E698D4" w:rsidR="00F66F8A" w:rsidRDefault="00F66F8A" w:rsidP="00F66F8A">
            <w:pPr>
              <w:pStyle w:val="tabletext"/>
            </w:pPr>
            <w:r w:rsidRPr="001D3057">
              <w:t>284.01</w:t>
            </w:r>
          </w:p>
        </w:tc>
        <w:tc>
          <w:tcPr>
            <w:tcW w:w="1297" w:type="dxa"/>
            <w:tcMar>
              <w:top w:w="28" w:type="dxa"/>
              <w:bottom w:w="28" w:type="dxa"/>
            </w:tcMar>
          </w:tcPr>
          <w:p w14:paraId="4682E587" w14:textId="7181EE87" w:rsidR="00F66F8A" w:rsidRDefault="00F66F8A" w:rsidP="00F66F8A">
            <w:pPr>
              <w:pStyle w:val="tabletext"/>
            </w:pPr>
            <w:r w:rsidRPr="001D3057">
              <w:t>0.52</w:t>
            </w:r>
          </w:p>
        </w:tc>
        <w:tc>
          <w:tcPr>
            <w:tcW w:w="1297" w:type="dxa"/>
            <w:tcMar>
              <w:top w:w="28" w:type="dxa"/>
              <w:bottom w:w="28" w:type="dxa"/>
            </w:tcMar>
          </w:tcPr>
          <w:p w14:paraId="26AC4CB4" w14:textId="77777777" w:rsidR="00F66F8A" w:rsidRDefault="00F66F8A" w:rsidP="00F66F8A">
            <w:pPr>
              <w:pStyle w:val="tabletext"/>
            </w:pPr>
          </w:p>
        </w:tc>
        <w:tc>
          <w:tcPr>
            <w:tcW w:w="1297" w:type="dxa"/>
            <w:tcMar>
              <w:top w:w="28" w:type="dxa"/>
              <w:bottom w:w="28" w:type="dxa"/>
            </w:tcMar>
            <w:vAlign w:val="bottom"/>
          </w:tcPr>
          <w:p w14:paraId="3B075501" w14:textId="1F682167" w:rsidR="00F66F8A" w:rsidRDefault="00F66F8A" w:rsidP="00F66F8A">
            <w:pPr>
              <w:pStyle w:val="tabletext"/>
            </w:pPr>
            <w:r w:rsidRPr="001D3057">
              <w:t>275.00</w:t>
            </w:r>
          </w:p>
        </w:tc>
        <w:tc>
          <w:tcPr>
            <w:tcW w:w="1297" w:type="dxa"/>
            <w:tcMar>
              <w:top w:w="28" w:type="dxa"/>
              <w:bottom w:w="28" w:type="dxa"/>
            </w:tcMar>
            <w:vAlign w:val="bottom"/>
          </w:tcPr>
          <w:p w14:paraId="2354E95F" w14:textId="78D63D30" w:rsidR="00F66F8A" w:rsidRDefault="00F66F8A" w:rsidP="00F66F8A">
            <w:pPr>
              <w:pStyle w:val="tabletext"/>
            </w:pPr>
            <w:r w:rsidRPr="001D3057">
              <w:t>0.1573</w:t>
            </w:r>
          </w:p>
        </w:tc>
        <w:tc>
          <w:tcPr>
            <w:tcW w:w="1297" w:type="dxa"/>
            <w:tcMar>
              <w:top w:w="28" w:type="dxa"/>
              <w:bottom w:w="28" w:type="dxa"/>
              <w:right w:w="0" w:type="dxa"/>
            </w:tcMar>
          </w:tcPr>
          <w:p w14:paraId="0B89AB78" w14:textId="4DF6534C" w:rsidR="00F66F8A" w:rsidRDefault="00F66F8A" w:rsidP="00F66F8A">
            <w:pPr>
              <w:pStyle w:val="tabletext"/>
            </w:pPr>
            <w:r w:rsidRPr="001D3057">
              <w:t>0.0051</w:t>
            </w:r>
          </w:p>
        </w:tc>
      </w:tr>
      <w:tr w:rsidR="00F66F8A" w14:paraId="4671AE41" w14:textId="77777777" w:rsidTr="00031DCE">
        <w:tblPrEx>
          <w:tblCellMar>
            <w:top w:w="28" w:type="dxa"/>
            <w:bottom w:w="28" w:type="dxa"/>
          </w:tblCellMar>
        </w:tblPrEx>
        <w:tc>
          <w:tcPr>
            <w:tcW w:w="1298" w:type="dxa"/>
            <w:tcMar>
              <w:top w:w="28" w:type="dxa"/>
              <w:bottom w:w="28" w:type="dxa"/>
            </w:tcMar>
            <w:vAlign w:val="bottom"/>
          </w:tcPr>
          <w:p w14:paraId="5512534A" w14:textId="20A8B85E" w:rsidR="00F66F8A" w:rsidRDefault="00F66F8A" w:rsidP="00F66F8A">
            <w:pPr>
              <w:pStyle w:val="tabletext"/>
            </w:pPr>
            <w:r w:rsidRPr="001D3057">
              <w:t>0.2250</w:t>
            </w:r>
          </w:p>
        </w:tc>
        <w:tc>
          <w:tcPr>
            <w:tcW w:w="1297" w:type="dxa"/>
            <w:tcMar>
              <w:top w:w="28" w:type="dxa"/>
              <w:bottom w:w="28" w:type="dxa"/>
            </w:tcMar>
            <w:vAlign w:val="bottom"/>
          </w:tcPr>
          <w:p w14:paraId="3B1229B5" w14:textId="03B5A36D" w:rsidR="00F66F8A" w:rsidRDefault="00F66F8A" w:rsidP="00F66F8A">
            <w:pPr>
              <w:pStyle w:val="tabletext"/>
            </w:pPr>
            <w:r w:rsidRPr="001D3057">
              <w:t>288.47</w:t>
            </w:r>
          </w:p>
        </w:tc>
        <w:tc>
          <w:tcPr>
            <w:tcW w:w="1297" w:type="dxa"/>
            <w:tcMar>
              <w:top w:w="28" w:type="dxa"/>
              <w:bottom w:w="28" w:type="dxa"/>
            </w:tcMar>
          </w:tcPr>
          <w:p w14:paraId="42D6C6D7" w14:textId="6A4B45B1" w:rsidR="00F66F8A" w:rsidRDefault="00F66F8A" w:rsidP="00F66F8A">
            <w:pPr>
              <w:pStyle w:val="tabletext"/>
            </w:pPr>
            <w:r w:rsidRPr="001D3057">
              <w:t>0.51</w:t>
            </w:r>
          </w:p>
        </w:tc>
        <w:tc>
          <w:tcPr>
            <w:tcW w:w="1297" w:type="dxa"/>
            <w:tcMar>
              <w:top w:w="28" w:type="dxa"/>
              <w:bottom w:w="28" w:type="dxa"/>
            </w:tcMar>
          </w:tcPr>
          <w:p w14:paraId="449707E3" w14:textId="77777777" w:rsidR="00F66F8A" w:rsidRDefault="00F66F8A" w:rsidP="00F66F8A">
            <w:pPr>
              <w:pStyle w:val="tabletext"/>
            </w:pPr>
          </w:p>
        </w:tc>
        <w:tc>
          <w:tcPr>
            <w:tcW w:w="1297" w:type="dxa"/>
            <w:tcMar>
              <w:top w:w="28" w:type="dxa"/>
              <w:bottom w:w="28" w:type="dxa"/>
            </w:tcMar>
            <w:vAlign w:val="bottom"/>
          </w:tcPr>
          <w:p w14:paraId="71166AE0" w14:textId="7DE663FF" w:rsidR="00F66F8A" w:rsidRDefault="00F66F8A" w:rsidP="00F66F8A">
            <w:pPr>
              <w:pStyle w:val="tabletext"/>
            </w:pPr>
            <w:r w:rsidRPr="001D3057">
              <w:t>280.00</w:t>
            </w:r>
          </w:p>
        </w:tc>
        <w:tc>
          <w:tcPr>
            <w:tcW w:w="1297" w:type="dxa"/>
            <w:tcMar>
              <w:top w:w="28" w:type="dxa"/>
              <w:bottom w:w="28" w:type="dxa"/>
            </w:tcMar>
            <w:vAlign w:val="bottom"/>
          </w:tcPr>
          <w:p w14:paraId="040F044C" w14:textId="0A97223B" w:rsidR="00F66F8A" w:rsidRDefault="00F66F8A" w:rsidP="00F66F8A">
            <w:pPr>
              <w:pStyle w:val="tabletext"/>
            </w:pPr>
            <w:r w:rsidRPr="001D3057">
              <w:t>0.1798</w:t>
            </w:r>
          </w:p>
        </w:tc>
        <w:tc>
          <w:tcPr>
            <w:tcW w:w="1297" w:type="dxa"/>
            <w:tcMar>
              <w:top w:w="28" w:type="dxa"/>
              <w:bottom w:w="28" w:type="dxa"/>
              <w:right w:w="0" w:type="dxa"/>
            </w:tcMar>
          </w:tcPr>
          <w:p w14:paraId="4F2480E5" w14:textId="6308D6D2" w:rsidR="00F66F8A" w:rsidRDefault="00F66F8A" w:rsidP="00F66F8A">
            <w:pPr>
              <w:pStyle w:val="tabletext"/>
            </w:pPr>
            <w:r w:rsidRPr="001D3057">
              <w:t>0.0048</w:t>
            </w:r>
          </w:p>
        </w:tc>
      </w:tr>
      <w:tr w:rsidR="00F66F8A" w14:paraId="1E2BF1C3" w14:textId="77777777" w:rsidTr="00031DCE">
        <w:tblPrEx>
          <w:tblCellMar>
            <w:top w:w="28" w:type="dxa"/>
            <w:bottom w:w="28" w:type="dxa"/>
          </w:tblCellMar>
        </w:tblPrEx>
        <w:tc>
          <w:tcPr>
            <w:tcW w:w="1298" w:type="dxa"/>
            <w:tcMar>
              <w:top w:w="28" w:type="dxa"/>
              <w:bottom w:w="28" w:type="dxa"/>
            </w:tcMar>
            <w:vAlign w:val="bottom"/>
          </w:tcPr>
          <w:p w14:paraId="7ECE6862" w14:textId="64BD80DF" w:rsidR="00F66F8A" w:rsidRDefault="00F66F8A" w:rsidP="00F66F8A">
            <w:pPr>
              <w:pStyle w:val="tabletext"/>
            </w:pPr>
            <w:r w:rsidRPr="001D3057">
              <w:t>0.2500</w:t>
            </w:r>
          </w:p>
        </w:tc>
        <w:tc>
          <w:tcPr>
            <w:tcW w:w="1297" w:type="dxa"/>
            <w:tcMar>
              <w:top w:w="28" w:type="dxa"/>
              <w:bottom w:w="28" w:type="dxa"/>
            </w:tcMar>
            <w:vAlign w:val="bottom"/>
          </w:tcPr>
          <w:p w14:paraId="4F8782AB" w14:textId="5505E897" w:rsidR="00F66F8A" w:rsidRDefault="00F66F8A" w:rsidP="00F66F8A">
            <w:pPr>
              <w:pStyle w:val="tabletext"/>
            </w:pPr>
            <w:r w:rsidRPr="001D3057">
              <w:t>292.50</w:t>
            </w:r>
          </w:p>
        </w:tc>
        <w:tc>
          <w:tcPr>
            <w:tcW w:w="1297" w:type="dxa"/>
            <w:tcMar>
              <w:top w:w="28" w:type="dxa"/>
              <w:bottom w:w="28" w:type="dxa"/>
            </w:tcMar>
          </w:tcPr>
          <w:p w14:paraId="1CACB8C2" w14:textId="5EB8D32D" w:rsidR="00F66F8A" w:rsidRDefault="00F66F8A" w:rsidP="00F66F8A">
            <w:pPr>
              <w:pStyle w:val="tabletext"/>
            </w:pPr>
            <w:r w:rsidRPr="001D3057">
              <w:t>0.49</w:t>
            </w:r>
          </w:p>
        </w:tc>
        <w:tc>
          <w:tcPr>
            <w:tcW w:w="1297" w:type="dxa"/>
            <w:tcMar>
              <w:top w:w="28" w:type="dxa"/>
              <w:bottom w:w="28" w:type="dxa"/>
            </w:tcMar>
          </w:tcPr>
          <w:p w14:paraId="2938ADC4" w14:textId="77777777" w:rsidR="00F66F8A" w:rsidRDefault="00F66F8A" w:rsidP="00F66F8A">
            <w:pPr>
              <w:pStyle w:val="tabletext"/>
            </w:pPr>
          </w:p>
        </w:tc>
        <w:tc>
          <w:tcPr>
            <w:tcW w:w="1297" w:type="dxa"/>
            <w:tcMar>
              <w:top w:w="28" w:type="dxa"/>
              <w:bottom w:w="28" w:type="dxa"/>
            </w:tcMar>
            <w:vAlign w:val="bottom"/>
          </w:tcPr>
          <w:p w14:paraId="7E6EF005" w14:textId="652628A1" w:rsidR="00F66F8A" w:rsidRDefault="00F66F8A" w:rsidP="00F66F8A">
            <w:pPr>
              <w:pStyle w:val="tabletext"/>
            </w:pPr>
            <w:r w:rsidRPr="001D3057">
              <w:t>285.00</w:t>
            </w:r>
          </w:p>
        </w:tc>
        <w:tc>
          <w:tcPr>
            <w:tcW w:w="1297" w:type="dxa"/>
            <w:tcMar>
              <w:top w:w="28" w:type="dxa"/>
              <w:bottom w:w="28" w:type="dxa"/>
            </w:tcMar>
            <w:vAlign w:val="bottom"/>
          </w:tcPr>
          <w:p w14:paraId="00FAFC63" w14:textId="03F18960" w:rsidR="00F66F8A" w:rsidRDefault="00F66F8A" w:rsidP="00F66F8A">
            <w:pPr>
              <w:pStyle w:val="tabletext"/>
            </w:pPr>
            <w:r w:rsidRPr="001D3057">
              <w:t>0.2053</w:t>
            </w:r>
          </w:p>
        </w:tc>
        <w:tc>
          <w:tcPr>
            <w:tcW w:w="1297" w:type="dxa"/>
            <w:tcMar>
              <w:top w:w="28" w:type="dxa"/>
              <w:bottom w:w="28" w:type="dxa"/>
              <w:right w:w="0" w:type="dxa"/>
            </w:tcMar>
          </w:tcPr>
          <w:p w14:paraId="37B10C26" w14:textId="642FD607" w:rsidR="00F66F8A" w:rsidRDefault="00F66F8A" w:rsidP="00F66F8A">
            <w:pPr>
              <w:pStyle w:val="tabletext"/>
            </w:pPr>
            <w:r w:rsidRPr="001D3057">
              <w:t>0.0045</w:t>
            </w:r>
          </w:p>
        </w:tc>
      </w:tr>
      <w:tr w:rsidR="00F66F8A" w14:paraId="2BD33323" w14:textId="77777777" w:rsidTr="00031DCE">
        <w:tblPrEx>
          <w:tblCellMar>
            <w:top w:w="28" w:type="dxa"/>
            <w:bottom w:w="28" w:type="dxa"/>
          </w:tblCellMar>
        </w:tblPrEx>
        <w:tc>
          <w:tcPr>
            <w:tcW w:w="1298" w:type="dxa"/>
            <w:tcMar>
              <w:top w:w="28" w:type="dxa"/>
              <w:bottom w:w="28" w:type="dxa"/>
            </w:tcMar>
            <w:vAlign w:val="bottom"/>
          </w:tcPr>
          <w:p w14:paraId="16E6909F" w14:textId="738A5BE2" w:rsidR="00F66F8A" w:rsidRDefault="00F66F8A" w:rsidP="00F66F8A">
            <w:pPr>
              <w:pStyle w:val="tabletext"/>
            </w:pPr>
            <w:r w:rsidRPr="001D3057">
              <w:t>0.2750</w:t>
            </w:r>
          </w:p>
        </w:tc>
        <w:tc>
          <w:tcPr>
            <w:tcW w:w="1297" w:type="dxa"/>
            <w:tcMar>
              <w:top w:w="28" w:type="dxa"/>
              <w:bottom w:w="28" w:type="dxa"/>
            </w:tcMar>
            <w:vAlign w:val="bottom"/>
          </w:tcPr>
          <w:p w14:paraId="2646E1E1" w14:textId="1DF3D494" w:rsidR="00F66F8A" w:rsidRDefault="00F66F8A" w:rsidP="00F66F8A">
            <w:pPr>
              <w:pStyle w:val="tabletext"/>
            </w:pPr>
            <w:r w:rsidRPr="001D3057">
              <w:t>296.17</w:t>
            </w:r>
          </w:p>
        </w:tc>
        <w:tc>
          <w:tcPr>
            <w:tcW w:w="1297" w:type="dxa"/>
            <w:tcMar>
              <w:top w:w="28" w:type="dxa"/>
              <w:bottom w:w="28" w:type="dxa"/>
            </w:tcMar>
          </w:tcPr>
          <w:p w14:paraId="08543E79" w14:textId="2E2F05C3" w:rsidR="00F66F8A" w:rsidRDefault="00F66F8A" w:rsidP="00F66F8A">
            <w:pPr>
              <w:pStyle w:val="tabletext"/>
            </w:pPr>
            <w:r w:rsidRPr="001D3057">
              <w:t>0.48</w:t>
            </w:r>
          </w:p>
        </w:tc>
        <w:tc>
          <w:tcPr>
            <w:tcW w:w="1297" w:type="dxa"/>
            <w:tcMar>
              <w:top w:w="28" w:type="dxa"/>
              <w:bottom w:w="28" w:type="dxa"/>
            </w:tcMar>
          </w:tcPr>
          <w:p w14:paraId="22ED513F" w14:textId="77777777" w:rsidR="00F66F8A" w:rsidRDefault="00F66F8A" w:rsidP="00F66F8A">
            <w:pPr>
              <w:pStyle w:val="tabletext"/>
            </w:pPr>
          </w:p>
        </w:tc>
        <w:tc>
          <w:tcPr>
            <w:tcW w:w="1297" w:type="dxa"/>
            <w:tcMar>
              <w:top w:w="28" w:type="dxa"/>
              <w:bottom w:w="28" w:type="dxa"/>
            </w:tcMar>
            <w:vAlign w:val="bottom"/>
          </w:tcPr>
          <w:p w14:paraId="05529497" w14:textId="1A32C68D" w:rsidR="00F66F8A" w:rsidRDefault="00F66F8A" w:rsidP="00F66F8A">
            <w:pPr>
              <w:pStyle w:val="tabletext"/>
            </w:pPr>
            <w:r w:rsidRPr="001D3057">
              <w:t>290.00</w:t>
            </w:r>
          </w:p>
        </w:tc>
        <w:tc>
          <w:tcPr>
            <w:tcW w:w="1297" w:type="dxa"/>
            <w:tcMar>
              <w:top w:w="28" w:type="dxa"/>
              <w:bottom w:w="28" w:type="dxa"/>
            </w:tcMar>
            <w:vAlign w:val="bottom"/>
          </w:tcPr>
          <w:p w14:paraId="4C1B08E5" w14:textId="28F7DA4D" w:rsidR="00F66F8A" w:rsidRDefault="00F66F8A" w:rsidP="00F66F8A">
            <w:pPr>
              <w:pStyle w:val="tabletext"/>
            </w:pPr>
            <w:r w:rsidRPr="001D3057">
              <w:t>0.2342</w:t>
            </w:r>
          </w:p>
        </w:tc>
        <w:tc>
          <w:tcPr>
            <w:tcW w:w="1297" w:type="dxa"/>
            <w:tcMar>
              <w:top w:w="28" w:type="dxa"/>
              <w:bottom w:w="28" w:type="dxa"/>
              <w:right w:w="0" w:type="dxa"/>
            </w:tcMar>
          </w:tcPr>
          <w:p w14:paraId="44312131" w14:textId="477E95F6" w:rsidR="00F66F8A" w:rsidRDefault="00F66F8A" w:rsidP="00F66F8A">
            <w:pPr>
              <w:pStyle w:val="tabletext"/>
            </w:pPr>
            <w:r w:rsidRPr="001D3057">
              <w:t>0.0042</w:t>
            </w:r>
          </w:p>
        </w:tc>
      </w:tr>
      <w:tr w:rsidR="00F66F8A" w14:paraId="34036B26" w14:textId="77777777" w:rsidTr="00031DCE">
        <w:tblPrEx>
          <w:tblCellMar>
            <w:top w:w="28" w:type="dxa"/>
            <w:bottom w:w="28" w:type="dxa"/>
          </w:tblCellMar>
        </w:tblPrEx>
        <w:tc>
          <w:tcPr>
            <w:tcW w:w="1298" w:type="dxa"/>
            <w:tcMar>
              <w:top w:w="28" w:type="dxa"/>
              <w:bottom w:w="28" w:type="dxa"/>
            </w:tcMar>
            <w:vAlign w:val="bottom"/>
          </w:tcPr>
          <w:p w14:paraId="6F0C43CB" w14:textId="5CFCD511" w:rsidR="00F66F8A" w:rsidRDefault="00F66F8A" w:rsidP="00F66F8A">
            <w:pPr>
              <w:pStyle w:val="tabletext"/>
            </w:pPr>
            <w:r w:rsidRPr="001D3057">
              <w:t>0.3000</w:t>
            </w:r>
          </w:p>
        </w:tc>
        <w:tc>
          <w:tcPr>
            <w:tcW w:w="1297" w:type="dxa"/>
            <w:tcMar>
              <w:top w:w="28" w:type="dxa"/>
              <w:bottom w:w="28" w:type="dxa"/>
            </w:tcMar>
            <w:vAlign w:val="bottom"/>
          </w:tcPr>
          <w:p w14:paraId="4491A38E" w14:textId="6A86D519" w:rsidR="00F66F8A" w:rsidRDefault="00F66F8A" w:rsidP="00F66F8A">
            <w:pPr>
              <w:pStyle w:val="tabletext"/>
            </w:pPr>
            <w:r w:rsidRPr="001D3057">
              <w:t>299.56</w:t>
            </w:r>
          </w:p>
        </w:tc>
        <w:tc>
          <w:tcPr>
            <w:tcW w:w="1297" w:type="dxa"/>
            <w:tcMar>
              <w:top w:w="28" w:type="dxa"/>
              <w:bottom w:w="28" w:type="dxa"/>
            </w:tcMar>
          </w:tcPr>
          <w:p w14:paraId="223C4C24" w14:textId="51AA1DD0" w:rsidR="00F66F8A" w:rsidRDefault="00F66F8A" w:rsidP="00F66F8A">
            <w:pPr>
              <w:pStyle w:val="tabletext"/>
            </w:pPr>
            <w:r w:rsidRPr="001D3057">
              <w:t>0.46</w:t>
            </w:r>
          </w:p>
        </w:tc>
        <w:tc>
          <w:tcPr>
            <w:tcW w:w="1297" w:type="dxa"/>
            <w:tcMar>
              <w:top w:w="28" w:type="dxa"/>
              <w:bottom w:w="28" w:type="dxa"/>
            </w:tcMar>
          </w:tcPr>
          <w:p w14:paraId="7E41B47A" w14:textId="77777777" w:rsidR="00F66F8A" w:rsidRDefault="00F66F8A" w:rsidP="00F66F8A">
            <w:pPr>
              <w:pStyle w:val="tabletext"/>
            </w:pPr>
          </w:p>
        </w:tc>
        <w:tc>
          <w:tcPr>
            <w:tcW w:w="1297" w:type="dxa"/>
            <w:tcMar>
              <w:top w:w="28" w:type="dxa"/>
              <w:bottom w:w="28" w:type="dxa"/>
            </w:tcMar>
            <w:vAlign w:val="bottom"/>
          </w:tcPr>
          <w:p w14:paraId="39B59D63" w14:textId="5E4BDDF9" w:rsidR="00F66F8A" w:rsidRDefault="00F66F8A" w:rsidP="00F66F8A">
            <w:pPr>
              <w:pStyle w:val="tabletext"/>
            </w:pPr>
            <w:r w:rsidRPr="001D3057">
              <w:t>295.00</w:t>
            </w:r>
          </w:p>
        </w:tc>
        <w:tc>
          <w:tcPr>
            <w:tcW w:w="1297" w:type="dxa"/>
            <w:tcMar>
              <w:top w:w="28" w:type="dxa"/>
              <w:bottom w:w="28" w:type="dxa"/>
            </w:tcMar>
            <w:vAlign w:val="bottom"/>
          </w:tcPr>
          <w:p w14:paraId="0763BC8E" w14:textId="1F8F90F8" w:rsidR="00F66F8A" w:rsidRDefault="00F66F8A" w:rsidP="00F66F8A">
            <w:pPr>
              <w:pStyle w:val="tabletext"/>
            </w:pPr>
            <w:r w:rsidRPr="001D3057">
              <w:t>0.2668</w:t>
            </w:r>
          </w:p>
        </w:tc>
        <w:tc>
          <w:tcPr>
            <w:tcW w:w="1297" w:type="dxa"/>
            <w:tcMar>
              <w:top w:w="28" w:type="dxa"/>
              <w:bottom w:w="28" w:type="dxa"/>
              <w:right w:w="0" w:type="dxa"/>
            </w:tcMar>
          </w:tcPr>
          <w:p w14:paraId="1845420B" w14:textId="61B94911" w:rsidR="00F66F8A" w:rsidRDefault="00F66F8A" w:rsidP="00F66F8A">
            <w:pPr>
              <w:pStyle w:val="tabletext"/>
            </w:pPr>
            <w:r w:rsidRPr="001D3057">
              <w:t>0.0039</w:t>
            </w:r>
          </w:p>
        </w:tc>
      </w:tr>
      <w:tr w:rsidR="00F66F8A" w14:paraId="2AC7EA53" w14:textId="77777777" w:rsidTr="00031DCE">
        <w:tblPrEx>
          <w:tblCellMar>
            <w:top w:w="28" w:type="dxa"/>
            <w:bottom w:w="28" w:type="dxa"/>
          </w:tblCellMar>
        </w:tblPrEx>
        <w:tc>
          <w:tcPr>
            <w:tcW w:w="1298" w:type="dxa"/>
            <w:tcMar>
              <w:top w:w="28" w:type="dxa"/>
              <w:bottom w:w="28" w:type="dxa"/>
            </w:tcMar>
            <w:vAlign w:val="bottom"/>
          </w:tcPr>
          <w:p w14:paraId="023271C4" w14:textId="06468677" w:rsidR="00F66F8A" w:rsidRDefault="00F66F8A" w:rsidP="00F66F8A">
            <w:pPr>
              <w:pStyle w:val="tabletext"/>
            </w:pPr>
            <w:r w:rsidRPr="001D3057">
              <w:t>0.3250</w:t>
            </w:r>
          </w:p>
        </w:tc>
        <w:tc>
          <w:tcPr>
            <w:tcW w:w="1297" w:type="dxa"/>
            <w:tcMar>
              <w:top w:w="28" w:type="dxa"/>
              <w:bottom w:w="28" w:type="dxa"/>
            </w:tcMar>
            <w:vAlign w:val="bottom"/>
          </w:tcPr>
          <w:p w14:paraId="64432153" w14:textId="5AA124CC" w:rsidR="00F66F8A" w:rsidRDefault="00F66F8A" w:rsidP="00F66F8A">
            <w:pPr>
              <w:pStyle w:val="tabletext"/>
            </w:pPr>
            <w:r w:rsidRPr="001D3057">
              <w:t>302.71</w:t>
            </w:r>
          </w:p>
        </w:tc>
        <w:tc>
          <w:tcPr>
            <w:tcW w:w="1297" w:type="dxa"/>
            <w:tcMar>
              <w:top w:w="28" w:type="dxa"/>
              <w:bottom w:w="28" w:type="dxa"/>
            </w:tcMar>
          </w:tcPr>
          <w:p w14:paraId="7E626509" w14:textId="730D8E55" w:rsidR="00F66F8A" w:rsidRDefault="00F66F8A" w:rsidP="00F66F8A">
            <w:pPr>
              <w:pStyle w:val="tabletext"/>
            </w:pPr>
            <w:r w:rsidRPr="001D3057">
              <w:t>0.44</w:t>
            </w:r>
          </w:p>
        </w:tc>
        <w:tc>
          <w:tcPr>
            <w:tcW w:w="1297" w:type="dxa"/>
            <w:tcMar>
              <w:top w:w="28" w:type="dxa"/>
              <w:bottom w:w="28" w:type="dxa"/>
            </w:tcMar>
          </w:tcPr>
          <w:p w14:paraId="1FCB1317" w14:textId="77777777" w:rsidR="00F66F8A" w:rsidRDefault="00F66F8A" w:rsidP="00F66F8A">
            <w:pPr>
              <w:pStyle w:val="tabletext"/>
            </w:pPr>
          </w:p>
        </w:tc>
        <w:tc>
          <w:tcPr>
            <w:tcW w:w="1297" w:type="dxa"/>
            <w:tcMar>
              <w:top w:w="28" w:type="dxa"/>
              <w:bottom w:w="28" w:type="dxa"/>
            </w:tcMar>
            <w:vAlign w:val="bottom"/>
          </w:tcPr>
          <w:p w14:paraId="4CA826E8" w14:textId="1C34FC40" w:rsidR="00F66F8A" w:rsidRDefault="00F66F8A" w:rsidP="00F66F8A">
            <w:pPr>
              <w:pStyle w:val="tabletext"/>
            </w:pPr>
            <w:r w:rsidRPr="001D3057">
              <w:t>300.00</w:t>
            </w:r>
          </w:p>
        </w:tc>
        <w:tc>
          <w:tcPr>
            <w:tcW w:w="1297" w:type="dxa"/>
            <w:tcMar>
              <w:top w:w="28" w:type="dxa"/>
              <w:bottom w:w="28" w:type="dxa"/>
            </w:tcMar>
            <w:vAlign w:val="bottom"/>
          </w:tcPr>
          <w:p w14:paraId="69E96C0B" w14:textId="37BDEC61" w:rsidR="00F66F8A" w:rsidRDefault="00F66F8A" w:rsidP="00F66F8A">
            <w:pPr>
              <w:pStyle w:val="tabletext"/>
            </w:pPr>
            <w:r w:rsidRPr="001D3057">
              <w:t>0.3034</w:t>
            </w:r>
          </w:p>
        </w:tc>
        <w:tc>
          <w:tcPr>
            <w:tcW w:w="1297" w:type="dxa"/>
            <w:tcMar>
              <w:top w:w="28" w:type="dxa"/>
              <w:bottom w:w="28" w:type="dxa"/>
              <w:right w:w="0" w:type="dxa"/>
            </w:tcMar>
          </w:tcPr>
          <w:p w14:paraId="3AE2D310" w14:textId="0C2229DF" w:rsidR="00F66F8A" w:rsidRDefault="00F66F8A" w:rsidP="00F66F8A">
            <w:pPr>
              <w:pStyle w:val="tabletext"/>
            </w:pPr>
            <w:r w:rsidRPr="001D3057">
              <w:t>0.0036</w:t>
            </w:r>
          </w:p>
        </w:tc>
      </w:tr>
      <w:tr w:rsidR="00F66F8A" w14:paraId="19D78EEB" w14:textId="77777777" w:rsidTr="00031DCE">
        <w:tblPrEx>
          <w:tblCellMar>
            <w:top w:w="28" w:type="dxa"/>
            <w:bottom w:w="28" w:type="dxa"/>
          </w:tblCellMar>
        </w:tblPrEx>
        <w:tc>
          <w:tcPr>
            <w:tcW w:w="1298" w:type="dxa"/>
            <w:tcMar>
              <w:top w:w="28" w:type="dxa"/>
              <w:bottom w:w="28" w:type="dxa"/>
            </w:tcMar>
            <w:vAlign w:val="bottom"/>
          </w:tcPr>
          <w:p w14:paraId="52754001" w14:textId="6A1A461E" w:rsidR="00F66F8A" w:rsidRDefault="00F66F8A" w:rsidP="00F66F8A">
            <w:pPr>
              <w:pStyle w:val="tabletext"/>
            </w:pPr>
            <w:r w:rsidRPr="001D3057">
              <w:t>0.3500</w:t>
            </w:r>
          </w:p>
        </w:tc>
        <w:tc>
          <w:tcPr>
            <w:tcW w:w="1297" w:type="dxa"/>
            <w:tcMar>
              <w:top w:w="28" w:type="dxa"/>
              <w:bottom w:w="28" w:type="dxa"/>
            </w:tcMar>
            <w:vAlign w:val="bottom"/>
          </w:tcPr>
          <w:p w14:paraId="772535A2" w14:textId="2034D455" w:rsidR="00F66F8A" w:rsidRDefault="00F66F8A" w:rsidP="00F66F8A">
            <w:pPr>
              <w:pStyle w:val="tabletext"/>
            </w:pPr>
            <w:r w:rsidRPr="001D3057">
              <w:t>305.6</w:t>
            </w:r>
            <w:r w:rsidR="00A92018">
              <w:t>5</w:t>
            </w:r>
          </w:p>
        </w:tc>
        <w:tc>
          <w:tcPr>
            <w:tcW w:w="1297" w:type="dxa"/>
            <w:tcMar>
              <w:top w:w="28" w:type="dxa"/>
              <w:bottom w:w="28" w:type="dxa"/>
            </w:tcMar>
          </w:tcPr>
          <w:p w14:paraId="69878ECC" w14:textId="73F17A04" w:rsidR="00F66F8A" w:rsidRDefault="00F66F8A" w:rsidP="00F66F8A">
            <w:pPr>
              <w:pStyle w:val="tabletext"/>
            </w:pPr>
            <w:r w:rsidRPr="001D3057">
              <w:t>0.43</w:t>
            </w:r>
          </w:p>
        </w:tc>
        <w:tc>
          <w:tcPr>
            <w:tcW w:w="1297" w:type="dxa"/>
            <w:tcMar>
              <w:top w:w="28" w:type="dxa"/>
              <w:bottom w:w="28" w:type="dxa"/>
            </w:tcMar>
          </w:tcPr>
          <w:p w14:paraId="107E0732" w14:textId="77777777" w:rsidR="00F66F8A" w:rsidRDefault="00F66F8A" w:rsidP="00F66F8A">
            <w:pPr>
              <w:pStyle w:val="tabletext"/>
            </w:pPr>
          </w:p>
        </w:tc>
        <w:tc>
          <w:tcPr>
            <w:tcW w:w="1297" w:type="dxa"/>
            <w:tcMar>
              <w:top w:w="28" w:type="dxa"/>
              <w:bottom w:w="28" w:type="dxa"/>
            </w:tcMar>
            <w:vAlign w:val="bottom"/>
          </w:tcPr>
          <w:p w14:paraId="4DE6CFE5" w14:textId="15AD0151" w:rsidR="00F66F8A" w:rsidRDefault="00F66F8A" w:rsidP="00F66F8A">
            <w:pPr>
              <w:pStyle w:val="tabletext"/>
            </w:pPr>
            <w:r w:rsidRPr="001D3057">
              <w:t>305.00</w:t>
            </w:r>
          </w:p>
        </w:tc>
        <w:tc>
          <w:tcPr>
            <w:tcW w:w="1297" w:type="dxa"/>
            <w:tcMar>
              <w:top w:w="28" w:type="dxa"/>
              <w:bottom w:w="28" w:type="dxa"/>
            </w:tcMar>
            <w:vAlign w:val="bottom"/>
          </w:tcPr>
          <w:p w14:paraId="2AC27004" w14:textId="291847D6" w:rsidR="00F66F8A" w:rsidRDefault="00F66F8A" w:rsidP="00F66F8A">
            <w:pPr>
              <w:pStyle w:val="tabletext"/>
            </w:pPr>
            <w:r w:rsidRPr="001D3057">
              <w:t>0.3443</w:t>
            </w:r>
          </w:p>
        </w:tc>
        <w:tc>
          <w:tcPr>
            <w:tcW w:w="1297" w:type="dxa"/>
            <w:tcMar>
              <w:top w:w="28" w:type="dxa"/>
              <w:bottom w:w="28" w:type="dxa"/>
              <w:right w:w="0" w:type="dxa"/>
            </w:tcMar>
          </w:tcPr>
          <w:p w14:paraId="00500B8B" w14:textId="23889431" w:rsidR="00F66F8A" w:rsidRDefault="00F66F8A" w:rsidP="00F66F8A">
            <w:pPr>
              <w:pStyle w:val="tabletext"/>
            </w:pPr>
            <w:r w:rsidRPr="001D3057">
              <w:t>0.0033</w:t>
            </w:r>
          </w:p>
        </w:tc>
      </w:tr>
      <w:tr w:rsidR="00F66F8A" w14:paraId="1895EEF6" w14:textId="77777777" w:rsidTr="00031DCE">
        <w:tblPrEx>
          <w:tblCellMar>
            <w:top w:w="28" w:type="dxa"/>
            <w:bottom w:w="28" w:type="dxa"/>
          </w:tblCellMar>
        </w:tblPrEx>
        <w:tc>
          <w:tcPr>
            <w:tcW w:w="1298" w:type="dxa"/>
            <w:tcMar>
              <w:top w:w="28" w:type="dxa"/>
              <w:bottom w:w="28" w:type="dxa"/>
            </w:tcMar>
            <w:vAlign w:val="bottom"/>
          </w:tcPr>
          <w:p w14:paraId="7D92826B" w14:textId="11E2E3B7" w:rsidR="00F66F8A" w:rsidRDefault="00F66F8A" w:rsidP="00F66F8A">
            <w:pPr>
              <w:pStyle w:val="tabletext"/>
            </w:pPr>
            <w:r w:rsidRPr="001D3057">
              <w:t>0.3750</w:t>
            </w:r>
          </w:p>
        </w:tc>
        <w:tc>
          <w:tcPr>
            <w:tcW w:w="1297" w:type="dxa"/>
            <w:tcMar>
              <w:top w:w="28" w:type="dxa"/>
              <w:bottom w:w="28" w:type="dxa"/>
            </w:tcMar>
            <w:vAlign w:val="bottom"/>
          </w:tcPr>
          <w:p w14:paraId="78A24227" w14:textId="4846AB7D" w:rsidR="00F66F8A" w:rsidRDefault="00F66F8A" w:rsidP="00F66F8A">
            <w:pPr>
              <w:pStyle w:val="tabletext"/>
            </w:pPr>
            <w:r w:rsidRPr="001D3057">
              <w:t>308.43</w:t>
            </w:r>
          </w:p>
        </w:tc>
        <w:tc>
          <w:tcPr>
            <w:tcW w:w="1297" w:type="dxa"/>
            <w:tcMar>
              <w:top w:w="28" w:type="dxa"/>
              <w:bottom w:w="28" w:type="dxa"/>
            </w:tcMar>
          </w:tcPr>
          <w:p w14:paraId="03D0CB2E" w14:textId="5A2DA33D" w:rsidR="00F66F8A" w:rsidRDefault="00F66F8A" w:rsidP="00F66F8A">
            <w:pPr>
              <w:pStyle w:val="tabletext"/>
            </w:pPr>
            <w:r w:rsidRPr="001D3057">
              <w:t>0.41</w:t>
            </w:r>
          </w:p>
        </w:tc>
        <w:tc>
          <w:tcPr>
            <w:tcW w:w="1297" w:type="dxa"/>
            <w:tcMar>
              <w:top w:w="28" w:type="dxa"/>
              <w:bottom w:w="28" w:type="dxa"/>
            </w:tcMar>
          </w:tcPr>
          <w:p w14:paraId="7C0F64AC" w14:textId="77777777" w:rsidR="00F66F8A" w:rsidRDefault="00F66F8A" w:rsidP="00F66F8A">
            <w:pPr>
              <w:pStyle w:val="tabletext"/>
            </w:pPr>
          </w:p>
        </w:tc>
        <w:tc>
          <w:tcPr>
            <w:tcW w:w="1297" w:type="dxa"/>
            <w:tcMar>
              <w:top w:w="28" w:type="dxa"/>
              <w:bottom w:w="28" w:type="dxa"/>
            </w:tcMar>
            <w:vAlign w:val="bottom"/>
          </w:tcPr>
          <w:p w14:paraId="759606D4" w14:textId="49A9DF29" w:rsidR="00F66F8A" w:rsidRDefault="00F66F8A" w:rsidP="00F66F8A">
            <w:pPr>
              <w:pStyle w:val="tabletext"/>
            </w:pPr>
            <w:r w:rsidRPr="001D3057">
              <w:t>310.00</w:t>
            </w:r>
          </w:p>
        </w:tc>
        <w:tc>
          <w:tcPr>
            <w:tcW w:w="1297" w:type="dxa"/>
            <w:tcMar>
              <w:top w:w="28" w:type="dxa"/>
              <w:bottom w:w="28" w:type="dxa"/>
            </w:tcMar>
            <w:vAlign w:val="bottom"/>
          </w:tcPr>
          <w:p w14:paraId="1790E609" w14:textId="14E30D0D" w:rsidR="00F66F8A" w:rsidRDefault="00F66F8A" w:rsidP="00F66F8A">
            <w:pPr>
              <w:pStyle w:val="tabletext"/>
            </w:pPr>
            <w:r w:rsidRPr="001D3057">
              <w:t>0.3898</w:t>
            </w:r>
          </w:p>
        </w:tc>
        <w:tc>
          <w:tcPr>
            <w:tcW w:w="1297" w:type="dxa"/>
            <w:tcMar>
              <w:top w:w="28" w:type="dxa"/>
              <w:bottom w:w="28" w:type="dxa"/>
              <w:right w:w="0" w:type="dxa"/>
            </w:tcMar>
          </w:tcPr>
          <w:p w14:paraId="2CD593DA" w14:textId="65786770" w:rsidR="00F66F8A" w:rsidRDefault="00F66F8A" w:rsidP="00F66F8A">
            <w:pPr>
              <w:pStyle w:val="tabletext"/>
            </w:pPr>
            <w:r w:rsidRPr="001D3057">
              <w:t>0.0030</w:t>
            </w:r>
          </w:p>
        </w:tc>
      </w:tr>
      <w:tr w:rsidR="00F66F8A" w14:paraId="6764A181" w14:textId="77777777" w:rsidTr="00031DCE">
        <w:tblPrEx>
          <w:tblCellMar>
            <w:top w:w="28" w:type="dxa"/>
            <w:bottom w:w="28" w:type="dxa"/>
          </w:tblCellMar>
        </w:tblPrEx>
        <w:tc>
          <w:tcPr>
            <w:tcW w:w="1298" w:type="dxa"/>
            <w:tcMar>
              <w:top w:w="28" w:type="dxa"/>
              <w:bottom w:w="28" w:type="dxa"/>
            </w:tcMar>
            <w:vAlign w:val="bottom"/>
          </w:tcPr>
          <w:p w14:paraId="605D937D" w14:textId="23DC4A48" w:rsidR="00F66F8A" w:rsidRDefault="00F66F8A" w:rsidP="00F66F8A">
            <w:pPr>
              <w:pStyle w:val="tabletext"/>
            </w:pPr>
            <w:r w:rsidRPr="001D3057">
              <w:t>0.4000</w:t>
            </w:r>
          </w:p>
        </w:tc>
        <w:tc>
          <w:tcPr>
            <w:tcW w:w="1297" w:type="dxa"/>
            <w:tcMar>
              <w:top w:w="28" w:type="dxa"/>
              <w:bottom w:w="28" w:type="dxa"/>
            </w:tcMar>
            <w:vAlign w:val="bottom"/>
          </w:tcPr>
          <w:p w14:paraId="00F01115" w14:textId="551A6DF1" w:rsidR="00F66F8A" w:rsidRDefault="00F66F8A" w:rsidP="00F66F8A">
            <w:pPr>
              <w:pStyle w:val="tabletext"/>
            </w:pPr>
            <w:r w:rsidRPr="001D3057">
              <w:t>311.05</w:t>
            </w:r>
          </w:p>
        </w:tc>
        <w:tc>
          <w:tcPr>
            <w:tcW w:w="1297" w:type="dxa"/>
            <w:tcMar>
              <w:top w:w="28" w:type="dxa"/>
              <w:bottom w:w="28" w:type="dxa"/>
            </w:tcMar>
          </w:tcPr>
          <w:p w14:paraId="14CC10F9" w14:textId="71F8A2D2" w:rsidR="00F66F8A" w:rsidRDefault="00F66F8A" w:rsidP="00F66F8A">
            <w:pPr>
              <w:pStyle w:val="tabletext"/>
            </w:pPr>
            <w:r w:rsidRPr="001D3057">
              <w:t>0.39</w:t>
            </w:r>
          </w:p>
        </w:tc>
        <w:tc>
          <w:tcPr>
            <w:tcW w:w="1297" w:type="dxa"/>
            <w:tcMar>
              <w:top w:w="28" w:type="dxa"/>
              <w:bottom w:w="28" w:type="dxa"/>
            </w:tcMar>
          </w:tcPr>
          <w:p w14:paraId="73B3D8BA" w14:textId="77777777" w:rsidR="00F66F8A" w:rsidRDefault="00F66F8A" w:rsidP="00F66F8A">
            <w:pPr>
              <w:pStyle w:val="tabletext"/>
            </w:pPr>
          </w:p>
        </w:tc>
        <w:tc>
          <w:tcPr>
            <w:tcW w:w="1297" w:type="dxa"/>
            <w:tcMar>
              <w:top w:w="28" w:type="dxa"/>
              <w:bottom w:w="28" w:type="dxa"/>
            </w:tcMar>
            <w:vAlign w:val="bottom"/>
          </w:tcPr>
          <w:p w14:paraId="558E4CB8" w14:textId="57252AF9" w:rsidR="00F66F8A" w:rsidRDefault="00F66F8A" w:rsidP="00F66F8A">
            <w:pPr>
              <w:pStyle w:val="tabletext"/>
            </w:pPr>
            <w:r w:rsidRPr="001D3057">
              <w:t>315.00</w:t>
            </w:r>
          </w:p>
        </w:tc>
        <w:tc>
          <w:tcPr>
            <w:tcW w:w="1297" w:type="dxa"/>
            <w:tcMar>
              <w:top w:w="28" w:type="dxa"/>
              <w:bottom w:w="28" w:type="dxa"/>
            </w:tcMar>
            <w:vAlign w:val="bottom"/>
          </w:tcPr>
          <w:p w14:paraId="4F221BB7" w14:textId="47EE72E4" w:rsidR="00F66F8A" w:rsidRDefault="00F66F8A" w:rsidP="00F66F8A">
            <w:pPr>
              <w:pStyle w:val="tabletext"/>
            </w:pPr>
            <w:r w:rsidRPr="001D3057">
              <w:t>0.4403</w:t>
            </w:r>
          </w:p>
        </w:tc>
        <w:tc>
          <w:tcPr>
            <w:tcW w:w="1297" w:type="dxa"/>
            <w:tcMar>
              <w:top w:w="28" w:type="dxa"/>
              <w:bottom w:w="28" w:type="dxa"/>
              <w:right w:w="0" w:type="dxa"/>
            </w:tcMar>
          </w:tcPr>
          <w:p w14:paraId="6A8E1265" w14:textId="21BA65E7" w:rsidR="00F66F8A" w:rsidRDefault="00F66F8A" w:rsidP="00F66F8A">
            <w:pPr>
              <w:pStyle w:val="tabletext"/>
            </w:pPr>
            <w:r w:rsidRPr="001D3057">
              <w:t>0.0028</w:t>
            </w:r>
          </w:p>
        </w:tc>
      </w:tr>
      <w:tr w:rsidR="00F66F8A" w14:paraId="45B1472D" w14:textId="77777777" w:rsidTr="00031DCE">
        <w:tblPrEx>
          <w:tblCellMar>
            <w:top w:w="28" w:type="dxa"/>
            <w:bottom w:w="28" w:type="dxa"/>
          </w:tblCellMar>
        </w:tblPrEx>
        <w:tc>
          <w:tcPr>
            <w:tcW w:w="1298" w:type="dxa"/>
            <w:tcMar>
              <w:top w:w="28" w:type="dxa"/>
              <w:bottom w:w="28" w:type="dxa"/>
            </w:tcMar>
            <w:vAlign w:val="bottom"/>
          </w:tcPr>
          <w:p w14:paraId="1A94B286" w14:textId="6A8B3E2F" w:rsidR="00F66F8A" w:rsidRDefault="00F66F8A" w:rsidP="00F66F8A">
            <w:pPr>
              <w:pStyle w:val="tabletext"/>
            </w:pPr>
            <w:r w:rsidRPr="001D3057">
              <w:t>0.4250</w:t>
            </w:r>
          </w:p>
        </w:tc>
        <w:tc>
          <w:tcPr>
            <w:tcW w:w="1297" w:type="dxa"/>
            <w:tcMar>
              <w:top w:w="28" w:type="dxa"/>
              <w:bottom w:w="28" w:type="dxa"/>
            </w:tcMar>
            <w:vAlign w:val="bottom"/>
          </w:tcPr>
          <w:p w14:paraId="55917E4B" w14:textId="7ADD807D" w:rsidR="00F66F8A" w:rsidRDefault="00F66F8A" w:rsidP="00F66F8A">
            <w:pPr>
              <w:pStyle w:val="tabletext"/>
            </w:pPr>
            <w:r w:rsidRPr="001D3057">
              <w:t>313.54</w:t>
            </w:r>
          </w:p>
        </w:tc>
        <w:tc>
          <w:tcPr>
            <w:tcW w:w="1297" w:type="dxa"/>
            <w:tcMar>
              <w:top w:w="28" w:type="dxa"/>
              <w:bottom w:w="28" w:type="dxa"/>
            </w:tcMar>
          </w:tcPr>
          <w:p w14:paraId="49A6E541" w14:textId="1E973F70" w:rsidR="00F66F8A" w:rsidRDefault="00F66F8A" w:rsidP="00F66F8A">
            <w:pPr>
              <w:pStyle w:val="tabletext"/>
            </w:pPr>
            <w:r w:rsidRPr="001D3057">
              <w:t>0.38</w:t>
            </w:r>
          </w:p>
        </w:tc>
        <w:tc>
          <w:tcPr>
            <w:tcW w:w="1297" w:type="dxa"/>
            <w:tcMar>
              <w:top w:w="28" w:type="dxa"/>
              <w:bottom w:w="28" w:type="dxa"/>
            </w:tcMar>
          </w:tcPr>
          <w:p w14:paraId="22B5B892" w14:textId="77777777" w:rsidR="00F66F8A" w:rsidRDefault="00F66F8A" w:rsidP="00F66F8A">
            <w:pPr>
              <w:pStyle w:val="tabletext"/>
            </w:pPr>
          </w:p>
        </w:tc>
        <w:tc>
          <w:tcPr>
            <w:tcW w:w="1297" w:type="dxa"/>
            <w:tcMar>
              <w:top w:w="28" w:type="dxa"/>
              <w:bottom w:w="28" w:type="dxa"/>
            </w:tcMar>
            <w:vAlign w:val="bottom"/>
          </w:tcPr>
          <w:p w14:paraId="3076773B" w14:textId="06E416EE" w:rsidR="00F66F8A" w:rsidRDefault="00F66F8A" w:rsidP="00F66F8A">
            <w:pPr>
              <w:pStyle w:val="tabletext"/>
            </w:pPr>
            <w:r w:rsidRPr="001D3057">
              <w:t>320.00</w:t>
            </w:r>
          </w:p>
        </w:tc>
        <w:tc>
          <w:tcPr>
            <w:tcW w:w="1297" w:type="dxa"/>
            <w:tcMar>
              <w:top w:w="28" w:type="dxa"/>
              <w:bottom w:w="28" w:type="dxa"/>
            </w:tcMar>
            <w:vAlign w:val="bottom"/>
          </w:tcPr>
          <w:p w14:paraId="4BC8E322" w14:textId="77504AED" w:rsidR="00F66F8A" w:rsidRDefault="00F66F8A" w:rsidP="00F66F8A">
            <w:pPr>
              <w:pStyle w:val="tabletext"/>
            </w:pPr>
            <w:r w:rsidRPr="001D3057">
              <w:t>0.4958</w:t>
            </w:r>
          </w:p>
        </w:tc>
        <w:tc>
          <w:tcPr>
            <w:tcW w:w="1297" w:type="dxa"/>
            <w:tcMar>
              <w:top w:w="28" w:type="dxa"/>
              <w:bottom w:w="28" w:type="dxa"/>
              <w:right w:w="0" w:type="dxa"/>
            </w:tcMar>
          </w:tcPr>
          <w:p w14:paraId="74BE5AE0" w14:textId="5E575537" w:rsidR="00F66F8A" w:rsidRDefault="00F66F8A" w:rsidP="00F66F8A">
            <w:pPr>
              <w:pStyle w:val="tabletext"/>
            </w:pPr>
            <w:r w:rsidRPr="001D3057">
              <w:t>0.0025</w:t>
            </w:r>
          </w:p>
        </w:tc>
      </w:tr>
      <w:tr w:rsidR="00F66F8A" w14:paraId="1A79E7B9" w14:textId="77777777" w:rsidTr="00031DCE">
        <w:tblPrEx>
          <w:tblCellMar>
            <w:top w:w="28" w:type="dxa"/>
            <w:bottom w:w="28" w:type="dxa"/>
          </w:tblCellMar>
        </w:tblPrEx>
        <w:tc>
          <w:tcPr>
            <w:tcW w:w="1298" w:type="dxa"/>
            <w:tcMar>
              <w:top w:w="28" w:type="dxa"/>
              <w:bottom w:w="28" w:type="dxa"/>
            </w:tcMar>
            <w:vAlign w:val="bottom"/>
          </w:tcPr>
          <w:p w14:paraId="3D04504E" w14:textId="2B696143" w:rsidR="00F66F8A" w:rsidRDefault="00F66F8A" w:rsidP="00F66F8A">
            <w:pPr>
              <w:pStyle w:val="tabletext"/>
            </w:pPr>
            <w:r w:rsidRPr="001D3057">
              <w:t>0.4500</w:t>
            </w:r>
          </w:p>
        </w:tc>
        <w:tc>
          <w:tcPr>
            <w:tcW w:w="1297" w:type="dxa"/>
            <w:tcMar>
              <w:top w:w="28" w:type="dxa"/>
              <w:bottom w:w="28" w:type="dxa"/>
            </w:tcMar>
            <w:vAlign w:val="bottom"/>
          </w:tcPr>
          <w:p w14:paraId="69899AB2" w14:textId="04C51C50" w:rsidR="00F66F8A" w:rsidRDefault="00F66F8A" w:rsidP="00F66F8A">
            <w:pPr>
              <w:pStyle w:val="tabletext"/>
            </w:pPr>
            <w:r w:rsidRPr="001D3057">
              <w:t>315.91</w:t>
            </w:r>
          </w:p>
        </w:tc>
        <w:tc>
          <w:tcPr>
            <w:tcW w:w="1297" w:type="dxa"/>
            <w:tcMar>
              <w:top w:w="28" w:type="dxa"/>
              <w:bottom w:w="28" w:type="dxa"/>
            </w:tcMar>
          </w:tcPr>
          <w:p w14:paraId="5F00A11D" w14:textId="18DBDBCB" w:rsidR="00F66F8A" w:rsidRDefault="00F66F8A" w:rsidP="00F66F8A">
            <w:pPr>
              <w:pStyle w:val="tabletext"/>
            </w:pPr>
            <w:r w:rsidRPr="001D3057">
              <w:t>0.36</w:t>
            </w:r>
          </w:p>
        </w:tc>
        <w:tc>
          <w:tcPr>
            <w:tcW w:w="1297" w:type="dxa"/>
            <w:tcMar>
              <w:top w:w="28" w:type="dxa"/>
              <w:bottom w:w="28" w:type="dxa"/>
            </w:tcMar>
          </w:tcPr>
          <w:p w14:paraId="3631B871" w14:textId="77777777" w:rsidR="00F66F8A" w:rsidRDefault="00F66F8A" w:rsidP="00F66F8A">
            <w:pPr>
              <w:pStyle w:val="tabletext"/>
            </w:pPr>
          </w:p>
        </w:tc>
        <w:tc>
          <w:tcPr>
            <w:tcW w:w="1297" w:type="dxa"/>
            <w:tcMar>
              <w:top w:w="28" w:type="dxa"/>
              <w:bottom w:w="28" w:type="dxa"/>
            </w:tcMar>
            <w:vAlign w:val="bottom"/>
          </w:tcPr>
          <w:p w14:paraId="2C7D97E6" w14:textId="576D0734" w:rsidR="00F66F8A" w:rsidRDefault="00F66F8A" w:rsidP="00F66F8A">
            <w:pPr>
              <w:pStyle w:val="tabletext"/>
            </w:pPr>
            <w:r w:rsidRPr="001D3057">
              <w:t>325.00</w:t>
            </w:r>
          </w:p>
        </w:tc>
        <w:tc>
          <w:tcPr>
            <w:tcW w:w="1297" w:type="dxa"/>
            <w:tcMar>
              <w:top w:w="28" w:type="dxa"/>
              <w:bottom w:w="28" w:type="dxa"/>
            </w:tcMar>
            <w:vAlign w:val="bottom"/>
          </w:tcPr>
          <w:p w14:paraId="69392C04" w14:textId="0CBA4922" w:rsidR="00F66F8A" w:rsidRDefault="00F66F8A" w:rsidP="00F66F8A">
            <w:pPr>
              <w:pStyle w:val="tabletext"/>
            </w:pPr>
            <w:r w:rsidRPr="001D3057">
              <w:t>0.5566</w:t>
            </w:r>
          </w:p>
        </w:tc>
        <w:tc>
          <w:tcPr>
            <w:tcW w:w="1297" w:type="dxa"/>
            <w:tcMar>
              <w:top w:w="28" w:type="dxa"/>
              <w:bottom w:w="28" w:type="dxa"/>
              <w:right w:w="0" w:type="dxa"/>
            </w:tcMar>
          </w:tcPr>
          <w:p w14:paraId="515A9102" w14:textId="61945EC3" w:rsidR="00F66F8A" w:rsidRDefault="00F66F8A" w:rsidP="00F66F8A">
            <w:pPr>
              <w:pStyle w:val="tabletext"/>
            </w:pPr>
            <w:r w:rsidRPr="001D3057">
              <w:t>0.0023</w:t>
            </w:r>
          </w:p>
        </w:tc>
      </w:tr>
      <w:tr w:rsidR="00F66F8A" w14:paraId="1531A23C" w14:textId="77777777" w:rsidTr="00031DCE">
        <w:tblPrEx>
          <w:tblCellMar>
            <w:top w:w="28" w:type="dxa"/>
            <w:bottom w:w="28" w:type="dxa"/>
          </w:tblCellMar>
        </w:tblPrEx>
        <w:tc>
          <w:tcPr>
            <w:tcW w:w="1298" w:type="dxa"/>
            <w:tcMar>
              <w:top w:w="28" w:type="dxa"/>
              <w:bottom w:w="28" w:type="dxa"/>
            </w:tcMar>
            <w:vAlign w:val="bottom"/>
          </w:tcPr>
          <w:p w14:paraId="51BB708F" w14:textId="458BAD19" w:rsidR="00F66F8A" w:rsidRDefault="00F66F8A" w:rsidP="00F66F8A">
            <w:pPr>
              <w:pStyle w:val="tabletext"/>
            </w:pPr>
            <w:r w:rsidRPr="001D3057">
              <w:t>0.4750</w:t>
            </w:r>
          </w:p>
        </w:tc>
        <w:tc>
          <w:tcPr>
            <w:tcW w:w="1297" w:type="dxa"/>
            <w:tcMar>
              <w:top w:w="28" w:type="dxa"/>
              <w:bottom w:w="28" w:type="dxa"/>
            </w:tcMar>
            <w:vAlign w:val="bottom"/>
          </w:tcPr>
          <w:p w14:paraId="1ED9FB50" w14:textId="1A7C7452" w:rsidR="00F66F8A" w:rsidRDefault="00F66F8A" w:rsidP="00F66F8A">
            <w:pPr>
              <w:pStyle w:val="tabletext"/>
            </w:pPr>
            <w:r w:rsidRPr="001D3057">
              <w:t>318.18</w:t>
            </w:r>
          </w:p>
        </w:tc>
        <w:tc>
          <w:tcPr>
            <w:tcW w:w="1297" w:type="dxa"/>
            <w:tcMar>
              <w:top w:w="28" w:type="dxa"/>
              <w:bottom w:w="28" w:type="dxa"/>
            </w:tcMar>
          </w:tcPr>
          <w:p w14:paraId="2B8AEBFA" w14:textId="33873845" w:rsidR="00F66F8A" w:rsidRDefault="00F66F8A" w:rsidP="00F66F8A">
            <w:pPr>
              <w:pStyle w:val="tabletext"/>
            </w:pPr>
            <w:r w:rsidRPr="001D3057">
              <w:t>0.35</w:t>
            </w:r>
          </w:p>
        </w:tc>
        <w:tc>
          <w:tcPr>
            <w:tcW w:w="1297" w:type="dxa"/>
            <w:tcMar>
              <w:top w:w="28" w:type="dxa"/>
              <w:bottom w:w="28" w:type="dxa"/>
            </w:tcMar>
          </w:tcPr>
          <w:p w14:paraId="0B8BAD57" w14:textId="77777777" w:rsidR="00F66F8A" w:rsidRDefault="00F66F8A" w:rsidP="00F66F8A">
            <w:pPr>
              <w:pStyle w:val="tabletext"/>
            </w:pPr>
          </w:p>
        </w:tc>
        <w:tc>
          <w:tcPr>
            <w:tcW w:w="1297" w:type="dxa"/>
            <w:tcMar>
              <w:top w:w="28" w:type="dxa"/>
              <w:bottom w:w="28" w:type="dxa"/>
            </w:tcMar>
            <w:vAlign w:val="bottom"/>
          </w:tcPr>
          <w:p w14:paraId="08859C14" w14:textId="14044EA3" w:rsidR="00F66F8A" w:rsidRDefault="00F66F8A" w:rsidP="00F66F8A">
            <w:pPr>
              <w:pStyle w:val="tabletext"/>
            </w:pPr>
            <w:r w:rsidRPr="001D3057">
              <w:t>330.00</w:t>
            </w:r>
          </w:p>
        </w:tc>
        <w:tc>
          <w:tcPr>
            <w:tcW w:w="1297" w:type="dxa"/>
            <w:tcMar>
              <w:top w:w="28" w:type="dxa"/>
              <w:bottom w:w="28" w:type="dxa"/>
            </w:tcMar>
            <w:vAlign w:val="bottom"/>
          </w:tcPr>
          <w:p w14:paraId="08C16AF5" w14:textId="044976FF" w:rsidR="00F66F8A" w:rsidRDefault="00F66F8A" w:rsidP="00F66F8A">
            <w:pPr>
              <w:pStyle w:val="tabletext"/>
            </w:pPr>
            <w:r w:rsidRPr="001D3057">
              <w:t>0.6227</w:t>
            </w:r>
          </w:p>
        </w:tc>
        <w:tc>
          <w:tcPr>
            <w:tcW w:w="1297" w:type="dxa"/>
            <w:tcMar>
              <w:top w:w="28" w:type="dxa"/>
              <w:bottom w:w="28" w:type="dxa"/>
              <w:right w:w="0" w:type="dxa"/>
            </w:tcMar>
          </w:tcPr>
          <w:p w14:paraId="7F30FB9D" w14:textId="1166B575" w:rsidR="00F66F8A" w:rsidRDefault="00F66F8A" w:rsidP="00F66F8A">
            <w:pPr>
              <w:pStyle w:val="tabletext"/>
            </w:pPr>
            <w:r w:rsidRPr="001D3057">
              <w:t>0.0022</w:t>
            </w:r>
          </w:p>
        </w:tc>
      </w:tr>
      <w:tr w:rsidR="00F66F8A" w14:paraId="09632CC5" w14:textId="77777777" w:rsidTr="00031DCE">
        <w:tblPrEx>
          <w:tblCellMar>
            <w:top w:w="28" w:type="dxa"/>
            <w:bottom w:w="28" w:type="dxa"/>
          </w:tblCellMar>
        </w:tblPrEx>
        <w:tc>
          <w:tcPr>
            <w:tcW w:w="1298" w:type="dxa"/>
            <w:tcMar>
              <w:top w:w="28" w:type="dxa"/>
              <w:bottom w:w="28" w:type="dxa"/>
            </w:tcMar>
            <w:vAlign w:val="bottom"/>
          </w:tcPr>
          <w:p w14:paraId="2C29965D" w14:textId="658677AC" w:rsidR="00F66F8A" w:rsidRDefault="00F66F8A" w:rsidP="00F66F8A">
            <w:pPr>
              <w:pStyle w:val="tabletext"/>
            </w:pPr>
            <w:r w:rsidRPr="001D3057">
              <w:t>0.5000</w:t>
            </w:r>
          </w:p>
        </w:tc>
        <w:tc>
          <w:tcPr>
            <w:tcW w:w="1297" w:type="dxa"/>
            <w:tcMar>
              <w:top w:w="28" w:type="dxa"/>
              <w:bottom w:w="28" w:type="dxa"/>
            </w:tcMar>
            <w:vAlign w:val="bottom"/>
          </w:tcPr>
          <w:p w14:paraId="527A3AF6" w14:textId="72A9DBB2" w:rsidR="00F66F8A" w:rsidRDefault="00F66F8A" w:rsidP="00F66F8A">
            <w:pPr>
              <w:pStyle w:val="tabletext"/>
            </w:pPr>
            <w:r w:rsidRPr="001D3057">
              <w:t>320.36</w:t>
            </w:r>
          </w:p>
        </w:tc>
        <w:tc>
          <w:tcPr>
            <w:tcW w:w="1297" w:type="dxa"/>
            <w:tcMar>
              <w:top w:w="28" w:type="dxa"/>
              <w:bottom w:w="28" w:type="dxa"/>
            </w:tcMar>
          </w:tcPr>
          <w:p w14:paraId="3634CCA7" w14:textId="795E302D" w:rsidR="00F66F8A" w:rsidRDefault="00F66F8A" w:rsidP="00F66F8A">
            <w:pPr>
              <w:pStyle w:val="tabletext"/>
            </w:pPr>
            <w:r w:rsidRPr="001D3057">
              <w:t>0.33</w:t>
            </w:r>
          </w:p>
        </w:tc>
        <w:tc>
          <w:tcPr>
            <w:tcW w:w="1297" w:type="dxa"/>
            <w:tcMar>
              <w:top w:w="28" w:type="dxa"/>
              <w:bottom w:w="28" w:type="dxa"/>
            </w:tcMar>
          </w:tcPr>
          <w:p w14:paraId="229C01FB" w14:textId="77777777" w:rsidR="00F66F8A" w:rsidRDefault="00F66F8A" w:rsidP="00F66F8A">
            <w:pPr>
              <w:pStyle w:val="tabletext"/>
            </w:pPr>
          </w:p>
        </w:tc>
        <w:tc>
          <w:tcPr>
            <w:tcW w:w="1297" w:type="dxa"/>
            <w:tcMar>
              <w:top w:w="28" w:type="dxa"/>
              <w:bottom w:w="28" w:type="dxa"/>
            </w:tcMar>
            <w:vAlign w:val="bottom"/>
          </w:tcPr>
          <w:p w14:paraId="5604AF75" w14:textId="2C4C1269" w:rsidR="00F66F8A" w:rsidRDefault="00F66F8A" w:rsidP="00F66F8A">
            <w:pPr>
              <w:pStyle w:val="tabletext"/>
            </w:pPr>
            <w:r w:rsidRPr="001D3057">
              <w:t>335.00</w:t>
            </w:r>
          </w:p>
        </w:tc>
        <w:tc>
          <w:tcPr>
            <w:tcW w:w="1297" w:type="dxa"/>
            <w:tcMar>
              <w:top w:w="28" w:type="dxa"/>
              <w:bottom w:w="28" w:type="dxa"/>
            </w:tcMar>
            <w:vAlign w:val="bottom"/>
          </w:tcPr>
          <w:p w14:paraId="0CCBFAF7" w14:textId="7D6B15DD" w:rsidR="00F66F8A" w:rsidRDefault="00F66F8A" w:rsidP="00F66F8A">
            <w:pPr>
              <w:pStyle w:val="tabletext"/>
            </w:pPr>
            <w:r w:rsidRPr="001D3057">
              <w:t>0.6942</w:t>
            </w:r>
          </w:p>
        </w:tc>
        <w:tc>
          <w:tcPr>
            <w:tcW w:w="1297" w:type="dxa"/>
            <w:tcMar>
              <w:top w:w="28" w:type="dxa"/>
              <w:bottom w:w="28" w:type="dxa"/>
              <w:right w:w="0" w:type="dxa"/>
            </w:tcMar>
          </w:tcPr>
          <w:p w14:paraId="086798F2" w14:textId="1032C9AE" w:rsidR="00F66F8A" w:rsidRDefault="00F66F8A" w:rsidP="00F66F8A">
            <w:pPr>
              <w:pStyle w:val="tabletext"/>
            </w:pPr>
            <w:r w:rsidRPr="001D3057">
              <w:t>0.0020</w:t>
            </w:r>
          </w:p>
        </w:tc>
      </w:tr>
      <w:tr w:rsidR="00F66F8A" w14:paraId="46788764" w14:textId="77777777" w:rsidTr="00031DCE">
        <w:tblPrEx>
          <w:tblCellMar>
            <w:top w:w="28" w:type="dxa"/>
            <w:bottom w:w="28" w:type="dxa"/>
          </w:tblCellMar>
        </w:tblPrEx>
        <w:tc>
          <w:tcPr>
            <w:tcW w:w="1298" w:type="dxa"/>
            <w:tcMar>
              <w:top w:w="28" w:type="dxa"/>
              <w:bottom w:w="28" w:type="dxa"/>
            </w:tcMar>
            <w:vAlign w:val="bottom"/>
          </w:tcPr>
          <w:p w14:paraId="3CB94587" w14:textId="2D6B1992" w:rsidR="00F66F8A" w:rsidRDefault="00F66F8A" w:rsidP="00F66F8A">
            <w:pPr>
              <w:pStyle w:val="tabletext"/>
            </w:pPr>
            <w:r w:rsidRPr="001D3057">
              <w:t>0.5500</w:t>
            </w:r>
          </w:p>
        </w:tc>
        <w:tc>
          <w:tcPr>
            <w:tcW w:w="1297" w:type="dxa"/>
            <w:tcMar>
              <w:top w:w="28" w:type="dxa"/>
              <w:bottom w:w="28" w:type="dxa"/>
            </w:tcMar>
            <w:vAlign w:val="bottom"/>
          </w:tcPr>
          <w:p w14:paraId="2AAD1C38" w14:textId="00C0CD2F" w:rsidR="00F66F8A" w:rsidRDefault="00F66F8A" w:rsidP="00F66F8A">
            <w:pPr>
              <w:pStyle w:val="tabletext"/>
            </w:pPr>
            <w:r w:rsidRPr="001D3057">
              <w:t>324.48</w:t>
            </w:r>
          </w:p>
        </w:tc>
        <w:tc>
          <w:tcPr>
            <w:tcW w:w="1297" w:type="dxa"/>
            <w:tcMar>
              <w:top w:w="28" w:type="dxa"/>
              <w:bottom w:w="28" w:type="dxa"/>
            </w:tcMar>
          </w:tcPr>
          <w:p w14:paraId="4E205175" w14:textId="7F8C4110" w:rsidR="00F66F8A" w:rsidRDefault="00F66F8A" w:rsidP="00F66F8A">
            <w:pPr>
              <w:pStyle w:val="tabletext"/>
            </w:pPr>
            <w:r w:rsidRPr="001D3057">
              <w:t>0.30</w:t>
            </w:r>
          </w:p>
        </w:tc>
        <w:tc>
          <w:tcPr>
            <w:tcW w:w="1297" w:type="dxa"/>
            <w:tcMar>
              <w:top w:w="28" w:type="dxa"/>
              <w:bottom w:w="28" w:type="dxa"/>
            </w:tcMar>
          </w:tcPr>
          <w:p w14:paraId="48E1C96C" w14:textId="77777777" w:rsidR="00F66F8A" w:rsidRDefault="00F66F8A" w:rsidP="00F66F8A">
            <w:pPr>
              <w:pStyle w:val="tabletext"/>
            </w:pPr>
          </w:p>
        </w:tc>
        <w:tc>
          <w:tcPr>
            <w:tcW w:w="1297" w:type="dxa"/>
            <w:tcMar>
              <w:top w:w="28" w:type="dxa"/>
              <w:bottom w:w="28" w:type="dxa"/>
            </w:tcMar>
            <w:vAlign w:val="bottom"/>
          </w:tcPr>
          <w:p w14:paraId="18F91EDC" w14:textId="076FDE93" w:rsidR="00F66F8A" w:rsidRDefault="00F66F8A" w:rsidP="00F66F8A">
            <w:pPr>
              <w:pStyle w:val="tabletext"/>
            </w:pPr>
            <w:r w:rsidRPr="001D3057">
              <w:t>340.00</w:t>
            </w:r>
          </w:p>
        </w:tc>
        <w:tc>
          <w:tcPr>
            <w:tcW w:w="1297" w:type="dxa"/>
            <w:tcMar>
              <w:top w:w="28" w:type="dxa"/>
              <w:bottom w:w="28" w:type="dxa"/>
            </w:tcMar>
            <w:vAlign w:val="bottom"/>
          </w:tcPr>
          <w:p w14:paraId="2821A39B" w14:textId="69BA5004" w:rsidR="00F66F8A" w:rsidRDefault="00F66F8A" w:rsidP="00F66F8A">
            <w:pPr>
              <w:pStyle w:val="tabletext"/>
            </w:pPr>
            <w:r w:rsidRPr="001D3057">
              <w:t>0.7710</w:t>
            </w:r>
          </w:p>
        </w:tc>
        <w:tc>
          <w:tcPr>
            <w:tcW w:w="1297" w:type="dxa"/>
            <w:tcMar>
              <w:top w:w="28" w:type="dxa"/>
              <w:bottom w:w="28" w:type="dxa"/>
              <w:right w:w="0" w:type="dxa"/>
            </w:tcMar>
          </w:tcPr>
          <w:p w14:paraId="2D8E484D" w14:textId="2B9CA683" w:rsidR="00F66F8A" w:rsidRDefault="00F66F8A" w:rsidP="00F66F8A">
            <w:pPr>
              <w:pStyle w:val="tabletext"/>
            </w:pPr>
            <w:r w:rsidRPr="001D3057">
              <w:t>0.0020</w:t>
            </w:r>
          </w:p>
        </w:tc>
      </w:tr>
      <w:tr w:rsidR="00F66F8A" w14:paraId="23B93C2B" w14:textId="77777777" w:rsidTr="00031DCE">
        <w:tblPrEx>
          <w:tblCellMar>
            <w:top w:w="28" w:type="dxa"/>
            <w:bottom w:w="28" w:type="dxa"/>
          </w:tblCellMar>
        </w:tblPrEx>
        <w:tc>
          <w:tcPr>
            <w:tcW w:w="1298" w:type="dxa"/>
            <w:tcMar>
              <w:top w:w="28" w:type="dxa"/>
              <w:bottom w:w="28" w:type="dxa"/>
            </w:tcMar>
            <w:vAlign w:val="bottom"/>
          </w:tcPr>
          <w:p w14:paraId="18EEE3DE" w14:textId="42A8FD79" w:rsidR="00F66F8A" w:rsidRDefault="00F66F8A" w:rsidP="00F66F8A">
            <w:pPr>
              <w:pStyle w:val="tabletext"/>
            </w:pPr>
            <w:r w:rsidRPr="001D3057">
              <w:t>0.6000</w:t>
            </w:r>
          </w:p>
        </w:tc>
        <w:tc>
          <w:tcPr>
            <w:tcW w:w="1297" w:type="dxa"/>
            <w:tcMar>
              <w:top w:w="28" w:type="dxa"/>
              <w:bottom w:w="28" w:type="dxa"/>
            </w:tcMar>
            <w:vAlign w:val="bottom"/>
          </w:tcPr>
          <w:p w14:paraId="1FA87BA4" w14:textId="6810D74F" w:rsidR="00F66F8A" w:rsidRDefault="00F66F8A" w:rsidP="00F66F8A">
            <w:pPr>
              <w:pStyle w:val="tabletext"/>
            </w:pPr>
            <w:r w:rsidRPr="001D3057">
              <w:t>328.33</w:t>
            </w:r>
          </w:p>
        </w:tc>
        <w:tc>
          <w:tcPr>
            <w:tcW w:w="1297" w:type="dxa"/>
            <w:tcMar>
              <w:top w:w="28" w:type="dxa"/>
              <w:bottom w:w="28" w:type="dxa"/>
            </w:tcMar>
          </w:tcPr>
          <w:p w14:paraId="1D9BFAB4" w14:textId="6920CF0F" w:rsidR="00F66F8A" w:rsidRDefault="00F66F8A" w:rsidP="00F66F8A">
            <w:pPr>
              <w:pStyle w:val="tabletext"/>
            </w:pPr>
            <w:r w:rsidRPr="001D3057">
              <w:t>0.27</w:t>
            </w:r>
          </w:p>
        </w:tc>
        <w:tc>
          <w:tcPr>
            <w:tcW w:w="1297" w:type="dxa"/>
            <w:tcMar>
              <w:top w:w="28" w:type="dxa"/>
              <w:bottom w:w="28" w:type="dxa"/>
            </w:tcMar>
          </w:tcPr>
          <w:p w14:paraId="03ED80BE" w14:textId="77777777" w:rsidR="00F66F8A" w:rsidRDefault="00F66F8A" w:rsidP="00F66F8A">
            <w:pPr>
              <w:pStyle w:val="tabletext"/>
            </w:pPr>
          </w:p>
        </w:tc>
        <w:tc>
          <w:tcPr>
            <w:tcW w:w="1297" w:type="dxa"/>
            <w:tcMar>
              <w:top w:w="28" w:type="dxa"/>
              <w:bottom w:w="28" w:type="dxa"/>
            </w:tcMar>
            <w:vAlign w:val="bottom"/>
          </w:tcPr>
          <w:p w14:paraId="4970B916" w14:textId="33ACA923" w:rsidR="00F66F8A" w:rsidRDefault="00F66F8A" w:rsidP="00F66F8A">
            <w:pPr>
              <w:pStyle w:val="tabletext"/>
            </w:pPr>
            <w:r w:rsidRPr="001D3057">
              <w:t>345.00</w:t>
            </w:r>
          </w:p>
        </w:tc>
        <w:tc>
          <w:tcPr>
            <w:tcW w:w="1297" w:type="dxa"/>
            <w:tcMar>
              <w:top w:w="28" w:type="dxa"/>
              <w:bottom w:w="28" w:type="dxa"/>
            </w:tcMar>
            <w:vAlign w:val="bottom"/>
          </w:tcPr>
          <w:p w14:paraId="04796673" w14:textId="01E16A60" w:rsidR="00F66F8A" w:rsidRDefault="00F66F8A" w:rsidP="00F66F8A">
            <w:pPr>
              <w:pStyle w:val="tabletext"/>
            </w:pPr>
            <w:r w:rsidRPr="001D3057">
              <w:t>0.8528</w:t>
            </w:r>
          </w:p>
        </w:tc>
        <w:tc>
          <w:tcPr>
            <w:tcW w:w="1297" w:type="dxa"/>
            <w:tcMar>
              <w:top w:w="28" w:type="dxa"/>
              <w:bottom w:w="28" w:type="dxa"/>
              <w:right w:w="0" w:type="dxa"/>
            </w:tcMar>
          </w:tcPr>
          <w:p w14:paraId="405BFB01" w14:textId="3FBAA35E" w:rsidR="00F66F8A" w:rsidRDefault="00F66F8A" w:rsidP="00F66F8A">
            <w:pPr>
              <w:pStyle w:val="tabletext"/>
            </w:pPr>
            <w:r w:rsidRPr="001D3057">
              <w:t>0.0020</w:t>
            </w:r>
          </w:p>
        </w:tc>
      </w:tr>
      <w:tr w:rsidR="00F66F8A" w14:paraId="51309F27" w14:textId="77777777" w:rsidTr="00031DCE">
        <w:tblPrEx>
          <w:tblCellMar>
            <w:top w:w="28" w:type="dxa"/>
            <w:bottom w:w="28" w:type="dxa"/>
          </w:tblCellMar>
        </w:tblPrEx>
        <w:tc>
          <w:tcPr>
            <w:tcW w:w="1298" w:type="dxa"/>
            <w:tcMar>
              <w:top w:w="28" w:type="dxa"/>
              <w:bottom w:w="28" w:type="dxa"/>
            </w:tcMar>
            <w:vAlign w:val="bottom"/>
          </w:tcPr>
          <w:p w14:paraId="1445F931" w14:textId="2AB458BA" w:rsidR="00F66F8A" w:rsidRDefault="00F66F8A" w:rsidP="00F66F8A">
            <w:pPr>
              <w:pStyle w:val="tabletext"/>
            </w:pPr>
            <w:r w:rsidRPr="001D3057">
              <w:t>0.6500</w:t>
            </w:r>
          </w:p>
        </w:tc>
        <w:tc>
          <w:tcPr>
            <w:tcW w:w="1297" w:type="dxa"/>
            <w:tcMar>
              <w:top w:w="28" w:type="dxa"/>
              <w:bottom w:w="28" w:type="dxa"/>
            </w:tcMar>
            <w:vAlign w:val="bottom"/>
          </w:tcPr>
          <w:p w14:paraId="5B758FC9" w14:textId="63BCAF16" w:rsidR="00F66F8A" w:rsidRDefault="00F66F8A" w:rsidP="00F66F8A">
            <w:pPr>
              <w:pStyle w:val="tabletext"/>
            </w:pPr>
            <w:r w:rsidRPr="001D3057">
              <w:t>331.95</w:t>
            </w:r>
          </w:p>
        </w:tc>
        <w:tc>
          <w:tcPr>
            <w:tcW w:w="1297" w:type="dxa"/>
            <w:tcMar>
              <w:top w:w="28" w:type="dxa"/>
              <w:bottom w:w="28" w:type="dxa"/>
            </w:tcMar>
          </w:tcPr>
          <w:p w14:paraId="4819FAB2" w14:textId="5895BED3" w:rsidR="00F66F8A" w:rsidRDefault="00F66F8A" w:rsidP="00F66F8A">
            <w:pPr>
              <w:pStyle w:val="tabletext"/>
            </w:pPr>
            <w:r w:rsidRPr="001D3057">
              <w:t>0.24</w:t>
            </w:r>
          </w:p>
        </w:tc>
        <w:tc>
          <w:tcPr>
            <w:tcW w:w="1297" w:type="dxa"/>
            <w:tcMar>
              <w:top w:w="28" w:type="dxa"/>
              <w:bottom w:w="28" w:type="dxa"/>
            </w:tcMar>
          </w:tcPr>
          <w:p w14:paraId="27B34EFD" w14:textId="77777777" w:rsidR="00F66F8A" w:rsidRDefault="00F66F8A" w:rsidP="00F66F8A">
            <w:pPr>
              <w:pStyle w:val="tabletext"/>
            </w:pPr>
          </w:p>
        </w:tc>
        <w:tc>
          <w:tcPr>
            <w:tcW w:w="1297" w:type="dxa"/>
            <w:tcMar>
              <w:top w:w="28" w:type="dxa"/>
              <w:bottom w:w="28" w:type="dxa"/>
            </w:tcMar>
            <w:vAlign w:val="bottom"/>
          </w:tcPr>
          <w:p w14:paraId="24EA0EF6" w14:textId="761A135B" w:rsidR="00F66F8A" w:rsidRDefault="00F66F8A" w:rsidP="00F66F8A">
            <w:pPr>
              <w:pStyle w:val="tabletext"/>
            </w:pPr>
            <w:r w:rsidRPr="001D3057">
              <w:t>350.00</w:t>
            </w:r>
          </w:p>
        </w:tc>
        <w:tc>
          <w:tcPr>
            <w:tcW w:w="1297" w:type="dxa"/>
            <w:tcMar>
              <w:top w:w="28" w:type="dxa"/>
              <w:bottom w:w="28" w:type="dxa"/>
            </w:tcMar>
            <w:vAlign w:val="bottom"/>
          </w:tcPr>
          <w:p w14:paraId="424CBF0C" w14:textId="61658277" w:rsidR="00F66F8A" w:rsidRDefault="00F66F8A" w:rsidP="00F66F8A">
            <w:pPr>
              <w:pStyle w:val="tabletext"/>
            </w:pPr>
            <w:r w:rsidRPr="001D3057">
              <w:t>0.9393</w:t>
            </w:r>
          </w:p>
        </w:tc>
        <w:tc>
          <w:tcPr>
            <w:tcW w:w="1297" w:type="dxa"/>
            <w:tcMar>
              <w:top w:w="28" w:type="dxa"/>
              <w:bottom w:w="28" w:type="dxa"/>
              <w:right w:w="0" w:type="dxa"/>
            </w:tcMar>
          </w:tcPr>
          <w:p w14:paraId="1549F45F" w14:textId="0E4B0B8A" w:rsidR="00F66F8A" w:rsidRDefault="00F66F8A" w:rsidP="00F66F8A">
            <w:pPr>
              <w:pStyle w:val="tabletext"/>
            </w:pPr>
            <w:r w:rsidRPr="001D3057">
              <w:t>0.0020</w:t>
            </w:r>
          </w:p>
        </w:tc>
      </w:tr>
      <w:tr w:rsidR="00F66F8A" w14:paraId="47F2A420" w14:textId="77777777" w:rsidTr="00031DCE">
        <w:tblPrEx>
          <w:tblCellMar>
            <w:top w:w="28" w:type="dxa"/>
            <w:bottom w:w="28" w:type="dxa"/>
          </w:tblCellMar>
        </w:tblPrEx>
        <w:tc>
          <w:tcPr>
            <w:tcW w:w="1298" w:type="dxa"/>
            <w:tcMar>
              <w:top w:w="28" w:type="dxa"/>
              <w:bottom w:w="28" w:type="dxa"/>
            </w:tcMar>
            <w:vAlign w:val="bottom"/>
          </w:tcPr>
          <w:p w14:paraId="378359E8" w14:textId="03C68AB5" w:rsidR="00F66F8A" w:rsidRDefault="00F66F8A" w:rsidP="00F66F8A">
            <w:pPr>
              <w:pStyle w:val="tabletext"/>
            </w:pPr>
            <w:r w:rsidRPr="001D3057">
              <w:t>0.7000</w:t>
            </w:r>
          </w:p>
        </w:tc>
        <w:tc>
          <w:tcPr>
            <w:tcW w:w="1297" w:type="dxa"/>
            <w:tcMar>
              <w:top w:w="28" w:type="dxa"/>
              <w:bottom w:w="28" w:type="dxa"/>
            </w:tcMar>
            <w:vAlign w:val="bottom"/>
          </w:tcPr>
          <w:p w14:paraId="451CE5C8" w14:textId="72C4045D" w:rsidR="00F66F8A" w:rsidRDefault="00F66F8A" w:rsidP="00F66F8A">
            <w:pPr>
              <w:pStyle w:val="tabletext"/>
            </w:pPr>
            <w:r w:rsidRPr="001D3057">
              <w:t>335.39</w:t>
            </w:r>
          </w:p>
        </w:tc>
        <w:tc>
          <w:tcPr>
            <w:tcW w:w="1297" w:type="dxa"/>
            <w:tcMar>
              <w:top w:w="28" w:type="dxa"/>
              <w:bottom w:w="28" w:type="dxa"/>
            </w:tcMar>
          </w:tcPr>
          <w:p w14:paraId="00A814F5" w14:textId="64E84FFB" w:rsidR="00F66F8A" w:rsidRDefault="00F66F8A" w:rsidP="00F66F8A">
            <w:pPr>
              <w:pStyle w:val="tabletext"/>
            </w:pPr>
            <w:r w:rsidRPr="001D3057">
              <w:t>0.21</w:t>
            </w:r>
          </w:p>
        </w:tc>
        <w:tc>
          <w:tcPr>
            <w:tcW w:w="1297" w:type="dxa"/>
            <w:tcMar>
              <w:top w:w="28" w:type="dxa"/>
              <w:bottom w:w="28" w:type="dxa"/>
            </w:tcMar>
          </w:tcPr>
          <w:p w14:paraId="4B38B2AD" w14:textId="77777777" w:rsidR="00F66F8A" w:rsidRDefault="00F66F8A" w:rsidP="00F66F8A">
            <w:pPr>
              <w:pStyle w:val="tabletext"/>
            </w:pPr>
          </w:p>
        </w:tc>
        <w:tc>
          <w:tcPr>
            <w:tcW w:w="1297" w:type="dxa"/>
            <w:tcMar>
              <w:top w:w="28" w:type="dxa"/>
              <w:bottom w:w="28" w:type="dxa"/>
            </w:tcMar>
            <w:vAlign w:val="center"/>
          </w:tcPr>
          <w:p w14:paraId="592B6F1D" w14:textId="16DE7C64" w:rsidR="00F66F8A" w:rsidRDefault="00F66F8A" w:rsidP="00F66F8A">
            <w:pPr>
              <w:pStyle w:val="tabletext"/>
            </w:pPr>
          </w:p>
        </w:tc>
        <w:tc>
          <w:tcPr>
            <w:tcW w:w="1297" w:type="dxa"/>
            <w:tcMar>
              <w:top w:w="28" w:type="dxa"/>
              <w:bottom w:w="28" w:type="dxa"/>
            </w:tcMar>
            <w:vAlign w:val="center"/>
          </w:tcPr>
          <w:p w14:paraId="72528FC9" w14:textId="371AB6AB" w:rsidR="00F66F8A" w:rsidRDefault="00F66F8A" w:rsidP="00F66F8A">
            <w:pPr>
              <w:pStyle w:val="tabletext"/>
            </w:pPr>
          </w:p>
        </w:tc>
        <w:tc>
          <w:tcPr>
            <w:tcW w:w="1297" w:type="dxa"/>
            <w:tcMar>
              <w:top w:w="28" w:type="dxa"/>
              <w:bottom w:w="28" w:type="dxa"/>
              <w:right w:w="0" w:type="dxa"/>
            </w:tcMar>
            <w:vAlign w:val="center"/>
          </w:tcPr>
          <w:p w14:paraId="64631392" w14:textId="0FCC991D" w:rsidR="00F66F8A" w:rsidRDefault="00F66F8A" w:rsidP="00F66F8A">
            <w:pPr>
              <w:pStyle w:val="tabletext"/>
            </w:pPr>
          </w:p>
        </w:tc>
      </w:tr>
      <w:tr w:rsidR="00F66F8A" w14:paraId="475458DD" w14:textId="77777777" w:rsidTr="00031DCE">
        <w:tblPrEx>
          <w:tblCellMar>
            <w:top w:w="28" w:type="dxa"/>
            <w:bottom w:w="28" w:type="dxa"/>
          </w:tblCellMar>
        </w:tblPrEx>
        <w:tc>
          <w:tcPr>
            <w:tcW w:w="1298" w:type="dxa"/>
            <w:tcMar>
              <w:top w:w="28" w:type="dxa"/>
              <w:bottom w:w="28" w:type="dxa"/>
            </w:tcMar>
            <w:vAlign w:val="bottom"/>
          </w:tcPr>
          <w:p w14:paraId="428F4288" w14:textId="3F51351D" w:rsidR="00F66F8A" w:rsidRDefault="00F66F8A" w:rsidP="00F66F8A">
            <w:pPr>
              <w:pStyle w:val="tabletext"/>
            </w:pPr>
            <w:r w:rsidRPr="001D3057">
              <w:t>0.7500</w:t>
            </w:r>
          </w:p>
        </w:tc>
        <w:tc>
          <w:tcPr>
            <w:tcW w:w="1297" w:type="dxa"/>
            <w:tcMar>
              <w:top w:w="28" w:type="dxa"/>
              <w:bottom w:w="28" w:type="dxa"/>
            </w:tcMar>
            <w:vAlign w:val="bottom"/>
          </w:tcPr>
          <w:p w14:paraId="0CF82C42" w14:textId="296F66B7" w:rsidR="00F66F8A" w:rsidRDefault="00F66F8A" w:rsidP="00F66F8A">
            <w:pPr>
              <w:pStyle w:val="tabletext"/>
            </w:pPr>
            <w:r w:rsidRPr="001D3057">
              <w:t>338.67</w:t>
            </w:r>
          </w:p>
        </w:tc>
        <w:tc>
          <w:tcPr>
            <w:tcW w:w="1297" w:type="dxa"/>
            <w:tcMar>
              <w:top w:w="28" w:type="dxa"/>
              <w:bottom w:w="28" w:type="dxa"/>
            </w:tcMar>
          </w:tcPr>
          <w:p w14:paraId="27C69314" w14:textId="31C43167" w:rsidR="00F66F8A" w:rsidRDefault="00F66F8A" w:rsidP="00F66F8A">
            <w:pPr>
              <w:pStyle w:val="tabletext"/>
            </w:pPr>
            <w:r w:rsidRPr="001D3057">
              <w:t>0.19</w:t>
            </w:r>
          </w:p>
        </w:tc>
        <w:tc>
          <w:tcPr>
            <w:tcW w:w="1297" w:type="dxa"/>
            <w:tcMar>
              <w:top w:w="28" w:type="dxa"/>
              <w:bottom w:w="28" w:type="dxa"/>
            </w:tcMar>
          </w:tcPr>
          <w:p w14:paraId="08053B76" w14:textId="77777777" w:rsidR="00F66F8A" w:rsidRDefault="00F66F8A" w:rsidP="00F66F8A">
            <w:pPr>
              <w:pStyle w:val="tabletext"/>
            </w:pPr>
          </w:p>
        </w:tc>
        <w:tc>
          <w:tcPr>
            <w:tcW w:w="1297" w:type="dxa"/>
            <w:tcMar>
              <w:top w:w="28" w:type="dxa"/>
              <w:bottom w:w="28" w:type="dxa"/>
            </w:tcMar>
            <w:vAlign w:val="center"/>
          </w:tcPr>
          <w:p w14:paraId="4BC6E580" w14:textId="534DD6A1" w:rsidR="00F66F8A" w:rsidRDefault="00F66F8A" w:rsidP="00F66F8A">
            <w:pPr>
              <w:pStyle w:val="tabletext"/>
            </w:pPr>
          </w:p>
        </w:tc>
        <w:tc>
          <w:tcPr>
            <w:tcW w:w="1297" w:type="dxa"/>
            <w:tcMar>
              <w:top w:w="28" w:type="dxa"/>
              <w:bottom w:w="28" w:type="dxa"/>
            </w:tcMar>
            <w:vAlign w:val="center"/>
          </w:tcPr>
          <w:p w14:paraId="285F2BDB" w14:textId="1B818812" w:rsidR="00F66F8A" w:rsidRDefault="00F66F8A" w:rsidP="00F66F8A">
            <w:pPr>
              <w:pStyle w:val="tabletext"/>
            </w:pPr>
          </w:p>
        </w:tc>
        <w:tc>
          <w:tcPr>
            <w:tcW w:w="1297" w:type="dxa"/>
            <w:tcMar>
              <w:top w:w="28" w:type="dxa"/>
              <w:bottom w:w="28" w:type="dxa"/>
              <w:right w:w="0" w:type="dxa"/>
            </w:tcMar>
            <w:vAlign w:val="center"/>
          </w:tcPr>
          <w:p w14:paraId="6622278E" w14:textId="5DBFA09D" w:rsidR="00F66F8A" w:rsidRDefault="00F66F8A" w:rsidP="00F66F8A">
            <w:pPr>
              <w:pStyle w:val="tabletext"/>
            </w:pPr>
          </w:p>
        </w:tc>
      </w:tr>
      <w:tr w:rsidR="00F66F8A" w14:paraId="47A08464" w14:textId="77777777" w:rsidTr="00031DCE">
        <w:tblPrEx>
          <w:tblCellMar>
            <w:top w:w="28" w:type="dxa"/>
            <w:bottom w:w="28" w:type="dxa"/>
          </w:tblCellMar>
        </w:tblPrEx>
        <w:tc>
          <w:tcPr>
            <w:tcW w:w="1298" w:type="dxa"/>
            <w:tcMar>
              <w:top w:w="28" w:type="dxa"/>
              <w:bottom w:w="28" w:type="dxa"/>
            </w:tcMar>
            <w:vAlign w:val="bottom"/>
          </w:tcPr>
          <w:p w14:paraId="0F1A3696" w14:textId="4EA81BBA" w:rsidR="00F66F8A" w:rsidRDefault="00F66F8A" w:rsidP="00F66F8A">
            <w:pPr>
              <w:pStyle w:val="tabletext"/>
            </w:pPr>
            <w:r w:rsidRPr="001D3057">
              <w:t>0.8000</w:t>
            </w:r>
          </w:p>
        </w:tc>
        <w:tc>
          <w:tcPr>
            <w:tcW w:w="1297" w:type="dxa"/>
            <w:tcMar>
              <w:top w:w="28" w:type="dxa"/>
              <w:bottom w:w="28" w:type="dxa"/>
            </w:tcMar>
            <w:vAlign w:val="bottom"/>
          </w:tcPr>
          <w:p w14:paraId="7BACCF6A" w14:textId="223C8A36" w:rsidR="00F66F8A" w:rsidRDefault="00F66F8A" w:rsidP="00F66F8A">
            <w:pPr>
              <w:pStyle w:val="tabletext"/>
            </w:pPr>
            <w:r w:rsidRPr="001D3057">
              <w:t>341.81</w:t>
            </w:r>
          </w:p>
        </w:tc>
        <w:tc>
          <w:tcPr>
            <w:tcW w:w="1297" w:type="dxa"/>
            <w:tcMar>
              <w:top w:w="28" w:type="dxa"/>
              <w:bottom w:w="28" w:type="dxa"/>
            </w:tcMar>
          </w:tcPr>
          <w:p w14:paraId="2F9E0052" w14:textId="078EF2B7" w:rsidR="00F66F8A" w:rsidRDefault="00F66F8A" w:rsidP="00F66F8A">
            <w:pPr>
              <w:pStyle w:val="tabletext"/>
            </w:pPr>
            <w:r w:rsidRPr="001D3057">
              <w:t>0.17</w:t>
            </w:r>
          </w:p>
        </w:tc>
        <w:tc>
          <w:tcPr>
            <w:tcW w:w="1297" w:type="dxa"/>
            <w:tcMar>
              <w:top w:w="28" w:type="dxa"/>
              <w:bottom w:w="28" w:type="dxa"/>
            </w:tcMar>
          </w:tcPr>
          <w:p w14:paraId="5B7F0DBF" w14:textId="77777777" w:rsidR="00F66F8A" w:rsidRDefault="00F66F8A" w:rsidP="00F66F8A">
            <w:pPr>
              <w:pStyle w:val="tabletext"/>
            </w:pPr>
          </w:p>
        </w:tc>
        <w:tc>
          <w:tcPr>
            <w:tcW w:w="1297" w:type="dxa"/>
            <w:tcMar>
              <w:top w:w="28" w:type="dxa"/>
              <w:bottom w:w="28" w:type="dxa"/>
            </w:tcMar>
            <w:vAlign w:val="center"/>
          </w:tcPr>
          <w:p w14:paraId="343F4EED" w14:textId="09ED849E" w:rsidR="00F66F8A" w:rsidRDefault="00F66F8A" w:rsidP="00F66F8A">
            <w:pPr>
              <w:pStyle w:val="tabletext"/>
            </w:pPr>
          </w:p>
        </w:tc>
        <w:tc>
          <w:tcPr>
            <w:tcW w:w="1297" w:type="dxa"/>
            <w:tcMar>
              <w:top w:w="28" w:type="dxa"/>
              <w:bottom w:w="28" w:type="dxa"/>
            </w:tcMar>
            <w:vAlign w:val="center"/>
          </w:tcPr>
          <w:p w14:paraId="7BC39B35" w14:textId="3056B86A" w:rsidR="00F66F8A" w:rsidRDefault="00F66F8A" w:rsidP="00F66F8A">
            <w:pPr>
              <w:pStyle w:val="tabletext"/>
            </w:pPr>
          </w:p>
        </w:tc>
        <w:tc>
          <w:tcPr>
            <w:tcW w:w="1297" w:type="dxa"/>
            <w:tcMar>
              <w:top w:w="28" w:type="dxa"/>
              <w:bottom w:w="28" w:type="dxa"/>
              <w:right w:w="0" w:type="dxa"/>
            </w:tcMar>
            <w:vAlign w:val="center"/>
          </w:tcPr>
          <w:p w14:paraId="1A263A8A" w14:textId="0D7DDB67" w:rsidR="00F66F8A" w:rsidRDefault="00F66F8A" w:rsidP="00F66F8A">
            <w:pPr>
              <w:pStyle w:val="tabletext"/>
            </w:pPr>
          </w:p>
        </w:tc>
      </w:tr>
      <w:tr w:rsidR="00F66F8A" w14:paraId="0A702EE6" w14:textId="77777777" w:rsidTr="00031DCE">
        <w:tblPrEx>
          <w:tblCellMar>
            <w:top w:w="28" w:type="dxa"/>
            <w:bottom w:w="28" w:type="dxa"/>
          </w:tblCellMar>
        </w:tblPrEx>
        <w:tc>
          <w:tcPr>
            <w:tcW w:w="1298" w:type="dxa"/>
            <w:tcMar>
              <w:top w:w="28" w:type="dxa"/>
              <w:bottom w:w="28" w:type="dxa"/>
            </w:tcMar>
            <w:vAlign w:val="bottom"/>
          </w:tcPr>
          <w:p w14:paraId="7403DC5F" w14:textId="120219B2" w:rsidR="00F66F8A" w:rsidRDefault="00F66F8A" w:rsidP="00F66F8A">
            <w:pPr>
              <w:pStyle w:val="tabletext"/>
            </w:pPr>
            <w:r w:rsidRPr="001D3057">
              <w:t>0.8500</w:t>
            </w:r>
          </w:p>
        </w:tc>
        <w:tc>
          <w:tcPr>
            <w:tcW w:w="1297" w:type="dxa"/>
            <w:tcMar>
              <w:top w:w="28" w:type="dxa"/>
              <w:bottom w:w="28" w:type="dxa"/>
            </w:tcMar>
            <w:vAlign w:val="bottom"/>
          </w:tcPr>
          <w:p w14:paraId="532A25DE" w14:textId="0175AF53" w:rsidR="00F66F8A" w:rsidRDefault="00F66F8A" w:rsidP="00F66F8A">
            <w:pPr>
              <w:pStyle w:val="tabletext"/>
            </w:pPr>
            <w:r w:rsidRPr="001D3057">
              <w:t>344.8</w:t>
            </w:r>
            <w:r w:rsidR="00DB3752">
              <w:t>3</w:t>
            </w:r>
          </w:p>
        </w:tc>
        <w:tc>
          <w:tcPr>
            <w:tcW w:w="1297" w:type="dxa"/>
            <w:tcMar>
              <w:top w:w="28" w:type="dxa"/>
              <w:bottom w:w="28" w:type="dxa"/>
            </w:tcMar>
          </w:tcPr>
          <w:p w14:paraId="12FB8B25" w14:textId="27561C47" w:rsidR="00F66F8A" w:rsidRDefault="00F66F8A" w:rsidP="00F66F8A">
            <w:pPr>
              <w:pStyle w:val="tabletext"/>
            </w:pPr>
            <w:r w:rsidRPr="001D3057">
              <w:t>0.15</w:t>
            </w:r>
          </w:p>
        </w:tc>
        <w:tc>
          <w:tcPr>
            <w:tcW w:w="1297" w:type="dxa"/>
            <w:tcMar>
              <w:top w:w="28" w:type="dxa"/>
              <w:bottom w:w="28" w:type="dxa"/>
            </w:tcMar>
          </w:tcPr>
          <w:p w14:paraId="5715C795" w14:textId="77777777" w:rsidR="00F66F8A" w:rsidRDefault="00F66F8A" w:rsidP="00F66F8A">
            <w:pPr>
              <w:pStyle w:val="tabletext"/>
            </w:pPr>
          </w:p>
        </w:tc>
        <w:tc>
          <w:tcPr>
            <w:tcW w:w="1297" w:type="dxa"/>
            <w:tcMar>
              <w:top w:w="28" w:type="dxa"/>
              <w:bottom w:w="28" w:type="dxa"/>
            </w:tcMar>
            <w:vAlign w:val="center"/>
          </w:tcPr>
          <w:p w14:paraId="7996815B" w14:textId="2558EEBF" w:rsidR="00F66F8A" w:rsidRDefault="00F66F8A" w:rsidP="00F66F8A">
            <w:pPr>
              <w:pStyle w:val="tabletext"/>
            </w:pPr>
          </w:p>
        </w:tc>
        <w:tc>
          <w:tcPr>
            <w:tcW w:w="1297" w:type="dxa"/>
            <w:tcMar>
              <w:top w:w="28" w:type="dxa"/>
              <w:bottom w:w="28" w:type="dxa"/>
            </w:tcMar>
            <w:vAlign w:val="center"/>
          </w:tcPr>
          <w:p w14:paraId="1DED8549" w14:textId="7F240ECE" w:rsidR="00F66F8A" w:rsidRDefault="00F66F8A" w:rsidP="00F66F8A">
            <w:pPr>
              <w:pStyle w:val="tabletext"/>
            </w:pPr>
          </w:p>
        </w:tc>
        <w:tc>
          <w:tcPr>
            <w:tcW w:w="1297" w:type="dxa"/>
            <w:tcMar>
              <w:top w:w="28" w:type="dxa"/>
              <w:bottom w:w="28" w:type="dxa"/>
              <w:right w:w="0" w:type="dxa"/>
            </w:tcMar>
            <w:vAlign w:val="center"/>
          </w:tcPr>
          <w:p w14:paraId="3C1EF37F" w14:textId="71AC6ED0" w:rsidR="00F66F8A" w:rsidRDefault="00F66F8A" w:rsidP="00F66F8A">
            <w:pPr>
              <w:pStyle w:val="tabletext"/>
            </w:pPr>
          </w:p>
        </w:tc>
      </w:tr>
      <w:tr w:rsidR="00F66F8A" w14:paraId="2ABC63AE" w14:textId="77777777" w:rsidTr="00031DCE">
        <w:tblPrEx>
          <w:tblCellMar>
            <w:top w:w="28" w:type="dxa"/>
            <w:bottom w:w="28" w:type="dxa"/>
          </w:tblCellMar>
        </w:tblPrEx>
        <w:tc>
          <w:tcPr>
            <w:tcW w:w="1298" w:type="dxa"/>
            <w:tcMar>
              <w:top w:w="28" w:type="dxa"/>
              <w:bottom w:w="28" w:type="dxa"/>
            </w:tcMar>
            <w:vAlign w:val="bottom"/>
          </w:tcPr>
          <w:p w14:paraId="0CC3E647" w14:textId="2D87A00B" w:rsidR="00F66F8A" w:rsidRDefault="00F66F8A" w:rsidP="00F66F8A">
            <w:pPr>
              <w:pStyle w:val="tabletext"/>
            </w:pPr>
            <w:r w:rsidRPr="001D3057">
              <w:t>0.9000</w:t>
            </w:r>
          </w:p>
        </w:tc>
        <w:tc>
          <w:tcPr>
            <w:tcW w:w="1297" w:type="dxa"/>
            <w:tcMar>
              <w:top w:w="28" w:type="dxa"/>
              <w:bottom w:w="28" w:type="dxa"/>
            </w:tcMar>
            <w:vAlign w:val="bottom"/>
          </w:tcPr>
          <w:p w14:paraId="5265F886" w14:textId="47138E14" w:rsidR="00F66F8A" w:rsidRDefault="00F66F8A" w:rsidP="00F66F8A">
            <w:pPr>
              <w:pStyle w:val="tabletext"/>
            </w:pPr>
            <w:r w:rsidRPr="001D3057">
              <w:t>347.76</w:t>
            </w:r>
          </w:p>
        </w:tc>
        <w:tc>
          <w:tcPr>
            <w:tcW w:w="1297" w:type="dxa"/>
            <w:tcMar>
              <w:top w:w="28" w:type="dxa"/>
              <w:bottom w:w="28" w:type="dxa"/>
            </w:tcMar>
          </w:tcPr>
          <w:p w14:paraId="2CFC1881" w14:textId="543E6510" w:rsidR="00F66F8A" w:rsidRDefault="00F66F8A" w:rsidP="00F66F8A">
            <w:pPr>
              <w:pStyle w:val="tabletext"/>
            </w:pPr>
            <w:r w:rsidRPr="001D3057">
              <w:t>0.14</w:t>
            </w:r>
          </w:p>
        </w:tc>
        <w:tc>
          <w:tcPr>
            <w:tcW w:w="1297" w:type="dxa"/>
            <w:tcMar>
              <w:top w:w="28" w:type="dxa"/>
              <w:bottom w:w="28" w:type="dxa"/>
            </w:tcMar>
          </w:tcPr>
          <w:p w14:paraId="5E44CEF3" w14:textId="77777777" w:rsidR="00F66F8A" w:rsidRDefault="00F66F8A" w:rsidP="00F66F8A">
            <w:pPr>
              <w:pStyle w:val="tabletext"/>
            </w:pPr>
          </w:p>
        </w:tc>
        <w:tc>
          <w:tcPr>
            <w:tcW w:w="1297" w:type="dxa"/>
            <w:tcMar>
              <w:top w:w="28" w:type="dxa"/>
              <w:bottom w:w="28" w:type="dxa"/>
            </w:tcMar>
            <w:vAlign w:val="center"/>
          </w:tcPr>
          <w:p w14:paraId="10C42210" w14:textId="44644C27" w:rsidR="00F66F8A" w:rsidRDefault="00F66F8A" w:rsidP="00F66F8A">
            <w:pPr>
              <w:pStyle w:val="tabletext"/>
            </w:pPr>
          </w:p>
        </w:tc>
        <w:tc>
          <w:tcPr>
            <w:tcW w:w="1297" w:type="dxa"/>
            <w:tcMar>
              <w:top w:w="28" w:type="dxa"/>
              <w:bottom w:w="28" w:type="dxa"/>
            </w:tcMar>
            <w:vAlign w:val="center"/>
          </w:tcPr>
          <w:p w14:paraId="4F5B74DC" w14:textId="20890A7E" w:rsidR="00F66F8A" w:rsidRDefault="00F66F8A" w:rsidP="00F66F8A">
            <w:pPr>
              <w:pStyle w:val="tabletext"/>
            </w:pPr>
          </w:p>
        </w:tc>
        <w:tc>
          <w:tcPr>
            <w:tcW w:w="1297" w:type="dxa"/>
            <w:tcMar>
              <w:top w:w="28" w:type="dxa"/>
              <w:bottom w:w="28" w:type="dxa"/>
              <w:right w:w="0" w:type="dxa"/>
            </w:tcMar>
            <w:vAlign w:val="center"/>
          </w:tcPr>
          <w:p w14:paraId="029F0CD8" w14:textId="55510711" w:rsidR="00F66F8A" w:rsidRDefault="00F66F8A" w:rsidP="00F66F8A">
            <w:pPr>
              <w:pStyle w:val="tabletext"/>
            </w:pPr>
          </w:p>
        </w:tc>
      </w:tr>
      <w:tr w:rsidR="00F66F8A" w14:paraId="629D8EE2" w14:textId="77777777" w:rsidTr="00031DCE">
        <w:tblPrEx>
          <w:tblCellMar>
            <w:top w:w="28" w:type="dxa"/>
            <w:bottom w:w="28" w:type="dxa"/>
          </w:tblCellMar>
        </w:tblPrEx>
        <w:tc>
          <w:tcPr>
            <w:tcW w:w="1298" w:type="dxa"/>
            <w:tcMar>
              <w:top w:w="28" w:type="dxa"/>
              <w:bottom w:w="79" w:type="dxa"/>
            </w:tcMar>
            <w:vAlign w:val="bottom"/>
          </w:tcPr>
          <w:p w14:paraId="1848E04F" w14:textId="78B801CF" w:rsidR="00F66F8A" w:rsidRDefault="00F66F8A" w:rsidP="00F66F8A">
            <w:pPr>
              <w:pStyle w:val="tabletext"/>
            </w:pPr>
            <w:r w:rsidRPr="001D3057">
              <w:t>0.9500</w:t>
            </w:r>
          </w:p>
        </w:tc>
        <w:tc>
          <w:tcPr>
            <w:tcW w:w="1297" w:type="dxa"/>
            <w:tcMar>
              <w:top w:w="28" w:type="dxa"/>
              <w:bottom w:w="79" w:type="dxa"/>
            </w:tcMar>
            <w:vAlign w:val="bottom"/>
          </w:tcPr>
          <w:p w14:paraId="3ED1F5DD" w14:textId="462A4AB9" w:rsidR="00F66F8A" w:rsidRDefault="00F66F8A" w:rsidP="00F66F8A">
            <w:pPr>
              <w:pStyle w:val="tabletext"/>
            </w:pPr>
            <w:r w:rsidRPr="001D3057">
              <w:t>350.60</w:t>
            </w:r>
          </w:p>
        </w:tc>
        <w:tc>
          <w:tcPr>
            <w:tcW w:w="1297" w:type="dxa"/>
            <w:tcMar>
              <w:top w:w="28" w:type="dxa"/>
              <w:bottom w:w="79" w:type="dxa"/>
            </w:tcMar>
          </w:tcPr>
          <w:p w14:paraId="17D1FDD9" w14:textId="5F818408" w:rsidR="00F66F8A" w:rsidRDefault="00F66F8A" w:rsidP="00F66F8A">
            <w:pPr>
              <w:pStyle w:val="tabletext"/>
            </w:pPr>
            <w:r w:rsidRPr="001D3057">
              <w:t>0.14</w:t>
            </w:r>
          </w:p>
        </w:tc>
        <w:tc>
          <w:tcPr>
            <w:tcW w:w="1297" w:type="dxa"/>
            <w:tcMar>
              <w:top w:w="28" w:type="dxa"/>
              <w:bottom w:w="79" w:type="dxa"/>
            </w:tcMar>
          </w:tcPr>
          <w:p w14:paraId="6E042A26" w14:textId="77777777" w:rsidR="00F66F8A" w:rsidRDefault="00F66F8A" w:rsidP="00F66F8A">
            <w:pPr>
              <w:pStyle w:val="tabletext"/>
            </w:pPr>
          </w:p>
        </w:tc>
        <w:tc>
          <w:tcPr>
            <w:tcW w:w="1297" w:type="dxa"/>
            <w:tcMar>
              <w:top w:w="28" w:type="dxa"/>
              <w:bottom w:w="79" w:type="dxa"/>
            </w:tcMar>
          </w:tcPr>
          <w:p w14:paraId="30D1D61D" w14:textId="77777777" w:rsidR="00F66F8A" w:rsidRDefault="00F66F8A" w:rsidP="00F66F8A">
            <w:pPr>
              <w:pStyle w:val="tabletext"/>
            </w:pPr>
          </w:p>
        </w:tc>
        <w:tc>
          <w:tcPr>
            <w:tcW w:w="1297" w:type="dxa"/>
            <w:tcMar>
              <w:top w:w="28" w:type="dxa"/>
              <w:bottom w:w="79" w:type="dxa"/>
            </w:tcMar>
          </w:tcPr>
          <w:p w14:paraId="7D0FD5FF" w14:textId="77777777" w:rsidR="00F66F8A" w:rsidRDefault="00F66F8A" w:rsidP="00F66F8A">
            <w:pPr>
              <w:pStyle w:val="tabletext"/>
            </w:pPr>
          </w:p>
        </w:tc>
        <w:tc>
          <w:tcPr>
            <w:tcW w:w="1297" w:type="dxa"/>
            <w:tcMar>
              <w:top w:w="28" w:type="dxa"/>
              <w:bottom w:w="79" w:type="dxa"/>
              <w:right w:w="0" w:type="dxa"/>
            </w:tcMar>
          </w:tcPr>
          <w:p w14:paraId="63919211" w14:textId="77777777" w:rsidR="00F66F8A" w:rsidRDefault="00F66F8A" w:rsidP="00F66F8A">
            <w:pPr>
              <w:pStyle w:val="tabletext"/>
            </w:pPr>
          </w:p>
        </w:tc>
      </w:tr>
    </w:tbl>
    <w:p w14:paraId="36A20B74" w14:textId="4A4440C3" w:rsidR="00D54AD7" w:rsidRPr="00281DF2" w:rsidRDefault="00D54AD7" w:rsidP="00D54AD7">
      <w:pPr>
        <w:pStyle w:val="footnote"/>
      </w:pPr>
      <w:bookmarkStart w:id="64" w:name="ltx_unvalid_style_068"/>
      <w:bookmarkEnd w:id="64"/>
      <w:r w:rsidRPr="00281DF2">
        <w:rPr>
          <w:i/>
          <w:vertAlign w:val="superscript"/>
        </w:rPr>
        <w:t>a</w:t>
      </w:r>
      <w:r w:rsidRPr="00281DF2">
        <w:t> </w:t>
      </w:r>
      <w:r w:rsidRPr="00C81109">
        <w:t xml:space="preserve">Expanded uncertainties </w:t>
      </w:r>
      <w:r w:rsidRPr="00C81109">
        <w:rPr>
          <w:i/>
          <w:iCs/>
        </w:rPr>
        <w:t>U</w:t>
      </w:r>
      <w:r w:rsidRPr="00C81109">
        <w:t xml:space="preserve"> at the 0.95 level of confidence (</w:t>
      </w:r>
      <w:r w:rsidR="00B73A66" w:rsidRPr="00B73A66">
        <w:t>coverage factor 2</w:t>
      </w:r>
      <w:r w:rsidRPr="00C81109">
        <w:t>) were calculated with the equations given in Table S1, derived as described in Supplement 2C</w:t>
      </w:r>
      <w:r w:rsidRPr="00B934E0">
        <w:t>.</w:t>
      </w:r>
    </w:p>
    <w:p w14:paraId="1139C181" w14:textId="77777777" w:rsidR="001D0CA7" w:rsidRPr="00281DF2" w:rsidRDefault="001D0CA7" w:rsidP="00F975BE">
      <w:pPr>
        <w:pStyle w:val="head2"/>
        <w:numPr>
          <w:ilvl w:val="0"/>
          <w:numId w:val="0"/>
        </w:numPr>
        <w:ind w:left="465"/>
      </w:pPr>
      <w:bookmarkStart w:id="65" w:name="ltx_unvalid_style_064"/>
      <w:bookmarkEnd w:id="65"/>
      <w:r>
        <w:t>Additional Note: Reserve Systems</w:t>
      </w:r>
    </w:p>
    <w:p w14:paraId="6FC135AC" w14:textId="77777777" w:rsidR="001D0CA7" w:rsidRPr="00281DF2" w:rsidRDefault="001D0CA7" w:rsidP="00457599">
      <w:pPr>
        <w:pStyle w:val="paraignoreindent"/>
      </w:pPr>
      <w:bookmarkStart w:id="66" w:name="ltx_unvalid_style_065"/>
      <w:bookmarkEnd w:id="66"/>
      <w:r>
        <w:t>R</w:t>
      </w:r>
      <w:r w:rsidRPr="00281DF2">
        <w:t>eserve non-</w:t>
      </w:r>
      <w:r w:rsidRPr="00D1504C">
        <w:t>aqueous systems can be naphthalene + tetrachloromethane, discussed in SDS-59 [4</w:t>
      </w:r>
      <w:r>
        <w:t>5</w:t>
      </w:r>
      <w:r w:rsidRPr="00D1504C">
        <w:t>] and SDS-98-3 [4</w:t>
      </w:r>
      <w:r>
        <w:t>6</w:t>
      </w:r>
      <w:r w:rsidRPr="00D1504C">
        <w:t>], and benzoic acid + cyclohexane discussed in SDS-99 [5</w:t>
      </w:r>
      <w:r>
        <w:t>2</w:t>
      </w:r>
      <w:r w:rsidRPr="00D1504C">
        <w:t>] with additional data sources listed in Supplement 2M</w:t>
      </w:r>
      <w:r w:rsidRPr="00281DF2">
        <w:t>.</w:t>
      </w:r>
    </w:p>
    <w:p w14:paraId="0B3532CF" w14:textId="43DBA4BD" w:rsidR="001D0CA7" w:rsidRPr="00281DF2" w:rsidRDefault="00C4564E" w:rsidP="00F975BE">
      <w:pPr>
        <w:pStyle w:val="head1"/>
        <w:numPr>
          <w:ilvl w:val="0"/>
          <w:numId w:val="0"/>
        </w:numPr>
        <w:ind w:left="315"/>
      </w:pPr>
      <w:bookmarkStart w:id="67" w:name="ltx_unvalid_style_066"/>
      <w:bookmarkStart w:id="68" w:name="ltx_unvalid_style_067"/>
      <w:bookmarkStart w:id="69" w:name="ltx_unvalid_style_069"/>
      <w:bookmarkStart w:id="70" w:name="ltx_unvalid_style_070"/>
      <w:bookmarkStart w:id="71" w:name="ltx_unvalid_style_071"/>
      <w:bookmarkEnd w:id="67"/>
      <w:bookmarkEnd w:id="68"/>
      <w:bookmarkEnd w:id="69"/>
      <w:bookmarkEnd w:id="70"/>
      <w:bookmarkEnd w:id="71"/>
      <w:r w:rsidRPr="00281DF2">
        <w:t xml:space="preserve">CATEGORY 4: </w:t>
      </w:r>
      <w:r>
        <w:t xml:space="preserve">SYSTEMS WITH </w:t>
      </w:r>
      <w:r w:rsidRPr="00281DF2">
        <w:t>LOW SOLUBILITY</w:t>
      </w:r>
    </w:p>
    <w:p w14:paraId="12EADD6F" w14:textId="77777777" w:rsidR="001D0CA7" w:rsidRPr="00281DF2" w:rsidRDefault="001D0CA7" w:rsidP="00F975BE">
      <w:pPr>
        <w:pStyle w:val="head2"/>
        <w:numPr>
          <w:ilvl w:val="0"/>
          <w:numId w:val="0"/>
        </w:numPr>
        <w:spacing w:before="0"/>
        <w:ind w:left="465"/>
      </w:pPr>
      <w:bookmarkStart w:id="72" w:name="ltx_unvalid_style_072"/>
      <w:bookmarkEnd w:id="72"/>
      <w:r w:rsidRPr="00281DF2">
        <w:t>Benzoic acid</w:t>
      </w:r>
      <w:r>
        <w:t xml:space="preserve"> (b</w:t>
      </w:r>
      <w:r w:rsidRPr="00C81109">
        <w:t>enzenecarboxylic acid</w:t>
      </w:r>
      <w:r>
        <w:t xml:space="preserve">) </w:t>
      </w:r>
      <w:r w:rsidRPr="00281DF2">
        <w:t>+</w:t>
      </w:r>
      <w:r>
        <w:t xml:space="preserve"> </w:t>
      </w:r>
      <w:r w:rsidRPr="00281DF2">
        <w:t>water system</w:t>
      </w:r>
    </w:p>
    <w:p w14:paraId="573DA192" w14:textId="078F1364" w:rsidR="001D0CA7" w:rsidRDefault="001D0CA7" w:rsidP="00457599">
      <w:pPr>
        <w:pStyle w:val="paraignoreindent"/>
      </w:pPr>
      <w:bookmarkStart w:id="73" w:name="ltx_unvalid_style_073"/>
      <w:bookmarkEnd w:id="73"/>
      <w:r w:rsidRPr="00281DF2">
        <w:t>A convenient and well-studied system is benzoic acid</w:t>
      </w:r>
      <w:r>
        <w:t xml:space="preserve"> </w:t>
      </w:r>
      <w:r w:rsidRPr="00281DF2">
        <w:t>+</w:t>
      </w:r>
      <w:r>
        <w:t xml:space="preserve"> </w:t>
      </w:r>
      <w:r w:rsidRPr="00281DF2">
        <w:t xml:space="preserve">water. </w:t>
      </w:r>
      <w:r>
        <w:t>Available</w:t>
      </w:r>
      <w:r w:rsidRPr="00281DF2">
        <w:t xml:space="preserve"> </w:t>
      </w:r>
      <w:r>
        <w:t xml:space="preserve">experimental </w:t>
      </w:r>
      <w:r w:rsidRPr="00281DF2">
        <w:t xml:space="preserve">SLE and LLE data are listed in Supplement </w:t>
      </w:r>
      <w:r>
        <w:t>2N</w:t>
      </w:r>
      <w:r w:rsidRPr="00281DF2">
        <w:t xml:space="preserve">. Both SLE and LLE data (the latter </w:t>
      </w:r>
      <w:r>
        <w:t xml:space="preserve">can </w:t>
      </w:r>
      <w:r w:rsidRPr="00281DF2">
        <w:t xml:space="preserve">apparently </w:t>
      </w:r>
      <w:r>
        <w:t>be</w:t>
      </w:r>
      <w:r w:rsidRPr="00281DF2">
        <w:t xml:space="preserve"> supercooled) are shown in Figure </w:t>
      </w:r>
      <w:r>
        <w:t xml:space="preserve">S13 in Supplement 2N, where all rejected points are </w:t>
      </w:r>
      <w:r w:rsidR="004D1815">
        <w:t>identified</w:t>
      </w:r>
      <w:r w:rsidRPr="00281DF2">
        <w:t xml:space="preserve">. </w:t>
      </w:r>
      <w:r>
        <w:t xml:space="preserve">Only the side corresponding to the low solubility of benzoic acid in water was considered for </w:t>
      </w:r>
      <w:r w:rsidRPr="005C7407">
        <w:t xml:space="preserve">this category (Figure 6, given in the composition-stretched representation [53] for convenience) – from the eutectic </w:t>
      </w:r>
      <w:r>
        <w:t xml:space="preserve">temperature to the monotectic point. </w:t>
      </w:r>
    </w:p>
    <w:p w14:paraId="66EE80F1" w14:textId="30A68975" w:rsidR="00F66F8A" w:rsidRDefault="00F66F8A" w:rsidP="00F66F8A">
      <w:pPr>
        <w:pStyle w:val="paragraph"/>
      </w:pPr>
      <w:r w:rsidRPr="00281DF2">
        <w:lastRenderedPageBreak/>
        <w:t xml:space="preserve">The </w:t>
      </w:r>
      <w:r>
        <w:t xml:space="preserve">selected SLE </w:t>
      </w:r>
      <w:r w:rsidRPr="00281DF2">
        <w:t xml:space="preserve">data have been smoothed with </w:t>
      </w:r>
      <w:r>
        <w:t>the</w:t>
      </w:r>
      <w:r w:rsidRPr="00281DF2">
        <w:t xml:space="preserve"> </w:t>
      </w:r>
      <w:r>
        <w:t xml:space="preserve">NRTL </w:t>
      </w:r>
      <w:r w:rsidRPr="00281DF2">
        <w:t xml:space="preserve">model </w:t>
      </w:r>
      <w:r>
        <w:t xml:space="preserve">given </w:t>
      </w:r>
      <w:r w:rsidR="00C20681">
        <w:t xml:space="preserve">by </w:t>
      </w:r>
      <w:r>
        <w:t>equations (1</w:t>
      </w:r>
      <w:r w:rsidR="007C7836">
        <w:t>)–(</w:t>
      </w:r>
      <w:r>
        <w:t>5)</w:t>
      </w:r>
      <w:r w:rsidR="009F5E68">
        <w:t xml:space="preserve"> </w:t>
      </w:r>
      <w:r w:rsidR="002F2F08">
        <w:t>with the use of</w:t>
      </w:r>
      <w:r w:rsidR="009F5E68">
        <w:t xml:space="preserve"> the ThermoData Engine software [8]</w:t>
      </w:r>
      <w:r>
        <w:t>. The parameters of the resulting NRTL fit for benzoic acid (1) + water (2) are presented in Table 10. The table also contains the melting parameters for both mixture components used in the modeling. For water, the</w:t>
      </w:r>
      <w:r w:rsidR="004D1815">
        <w:t>se parameters</w:t>
      </w:r>
      <w:r>
        <w:t xml:space="preserve"> were described in the urea + water </w:t>
      </w:r>
      <w:r w:rsidR="004D1815">
        <w:t>section</w:t>
      </w:r>
      <w:r>
        <w:t xml:space="preserve">. For benzoic acid, the melting temperature and enthalpy of fusion were taken </w:t>
      </w:r>
      <w:r w:rsidRPr="004239A6">
        <w:t>from the recommendation</w:t>
      </w:r>
      <w:r w:rsidR="004D1815">
        <w:t>s in</w:t>
      </w:r>
      <w:r w:rsidRPr="004239A6">
        <w:t xml:space="preserve"> [</w:t>
      </w:r>
      <w:r>
        <w:t>50</w:t>
      </w:r>
      <w:r w:rsidRPr="004239A6">
        <w:t xml:space="preserve">], </w:t>
      </w:r>
      <w:r w:rsidRPr="00CE2D29">
        <w:t xml:space="preserve">which are based on precise experimental work [54]; the </w:t>
      </w:r>
      <w:r w:rsidRPr="00CE2D29">
        <w:sym w:font="Symbol" w:char="F044"/>
      </w:r>
      <w:r w:rsidRPr="00CE2D29">
        <w:rPr>
          <w:vertAlign w:val="subscript"/>
        </w:rPr>
        <w:t>fus</w:t>
      </w:r>
      <w:r w:rsidRPr="00CE2D29">
        <w:rPr>
          <w:i/>
          <w:iCs/>
        </w:rPr>
        <w:t>C</w:t>
      </w:r>
      <w:r w:rsidRPr="00CE2D29">
        <w:rPr>
          <w:i/>
          <w:iCs/>
          <w:vertAlign w:val="subscript"/>
        </w:rPr>
        <w:t>p</w:t>
      </w:r>
      <w:r w:rsidRPr="00CE2D29">
        <w:rPr>
          <w:vertAlign w:val="subscript"/>
        </w:rPr>
        <w:t>,m</w:t>
      </w:r>
      <w:r w:rsidRPr="00CE2D29">
        <w:t xml:space="preserve"> value was taken as the average of two values obtained by adiabatic calorimetry in the vicinity of the melting point [5</w:t>
      </w:r>
      <w:r>
        <w:t>5</w:t>
      </w:r>
      <w:r w:rsidRPr="00CE2D29">
        <w:t>, 5</w:t>
      </w:r>
      <w:r>
        <w:t>6</w:t>
      </w:r>
      <w:r w:rsidRPr="00CE2D29">
        <w:t>]. Sinc</w:t>
      </w:r>
      <w:r>
        <w:t xml:space="preserve">e </w:t>
      </w:r>
      <w:r w:rsidRPr="00281DF2">
        <w:rPr>
          <w:i/>
        </w:rPr>
        <w:t>T</w:t>
      </w:r>
      <w:r>
        <w:rPr>
          <w:vertAlign w:val="subscript"/>
        </w:rPr>
        <w:t>tp</w:t>
      </w:r>
      <w:r w:rsidRPr="00281DF2">
        <w:t>, Δ</w:t>
      </w:r>
      <w:r w:rsidRPr="00281DF2">
        <w:rPr>
          <w:vertAlign w:val="subscript"/>
        </w:rPr>
        <w:t>fus</w:t>
      </w:r>
      <w:r w:rsidRPr="00281DF2">
        <w:rPr>
          <w:i/>
        </w:rPr>
        <w:t>H</w:t>
      </w:r>
      <w:r w:rsidRPr="00281DF2">
        <w:rPr>
          <w:vertAlign w:val="subscript"/>
        </w:rPr>
        <w:t>m</w:t>
      </w:r>
      <w:r w:rsidRPr="00281DF2">
        <w:t xml:space="preserve">, and </w:t>
      </w:r>
      <w:r w:rsidRPr="00281DF2">
        <w:sym w:font="Symbol" w:char="F044"/>
      </w:r>
      <w:r w:rsidRPr="00281DF2">
        <w:rPr>
          <w:vertAlign w:val="subscript"/>
        </w:rPr>
        <w:t>fus</w:t>
      </w:r>
      <w:r w:rsidRPr="000B129A">
        <w:rPr>
          <w:i/>
          <w:iCs/>
        </w:rPr>
        <w:t>C</w:t>
      </w:r>
      <w:r w:rsidRPr="00281DF2">
        <w:rPr>
          <w:i/>
          <w:iCs/>
          <w:vertAlign w:val="subscript"/>
        </w:rPr>
        <w:t>p</w:t>
      </w:r>
      <w:r w:rsidRPr="00281DF2">
        <w:rPr>
          <w:vertAlign w:val="subscript"/>
        </w:rPr>
        <w:t>,m</w:t>
      </w:r>
      <w:r>
        <w:t xml:space="preserve"> </w:t>
      </w:r>
      <w:r w:rsidRPr="00CE2D29">
        <w:t xml:space="preserve">were assigned fixed values during the NRTL fitting, any inaccuracy in them was absorbed by the fitting parameters </w:t>
      </w:r>
      <w:r w:rsidR="0081580B">
        <w:rPr>
          <w:i/>
          <w:lang w:val="de-DE"/>
        </w:rPr>
        <w:t>α</w:t>
      </w:r>
      <w:r w:rsidRPr="00CE2D29">
        <w:t xml:space="preserve"> and </w:t>
      </w:r>
      <w:r w:rsidRPr="00CE2D29">
        <w:rPr>
          <w:i/>
        </w:rPr>
        <w:t>A</w:t>
      </w:r>
      <w:r w:rsidRPr="00CE2D29">
        <w:rPr>
          <w:i/>
          <w:vertAlign w:val="subscript"/>
        </w:rPr>
        <w:t>i</w:t>
      </w:r>
      <w:r w:rsidRPr="00CE2D29">
        <w:t xml:space="preserve"> through </w:t>
      </w:r>
      <w:r w:rsidRPr="00CE2D29">
        <w:rPr>
          <w:i/>
        </w:rPr>
        <w:t>D</w:t>
      </w:r>
      <w:r w:rsidRPr="00CE2D29">
        <w:rPr>
          <w:i/>
          <w:vertAlign w:val="subscript"/>
        </w:rPr>
        <w:t>i</w:t>
      </w:r>
      <w:r w:rsidRPr="00CE2D29">
        <w:t xml:space="preserve">, so their uncertainties were not needed for the purposes of the present project and </w:t>
      </w:r>
      <w:r w:rsidR="005A165F">
        <w:t>thus</w:t>
      </w:r>
      <w:r w:rsidR="005A165F" w:rsidRPr="00CE2D29">
        <w:t xml:space="preserve"> </w:t>
      </w:r>
      <w:r w:rsidRPr="00CE2D29">
        <w:t>were not evaluated</w:t>
      </w:r>
      <w:r>
        <w:t>.</w:t>
      </w:r>
    </w:p>
    <w:p w14:paraId="66D57A3C" w14:textId="325A3A27" w:rsidR="00F66F8A" w:rsidRDefault="00F66F8A" w:rsidP="00F66F8A">
      <w:pPr>
        <w:pStyle w:val="paragraph"/>
      </w:pPr>
      <w:bookmarkStart w:id="74" w:name="ltx_unvalid_style_078"/>
      <w:bookmarkEnd w:id="74"/>
      <w:r w:rsidRPr="00161335">
        <w:t xml:space="preserve">Smoothed solubility data are given in Table 11. Because of a steep temperature rise with increasing concentrations of benzoic acid, the representation of the SLE temperature as a function of the mole-fraction solubility would not be practical and, hence, is not provided. The eutectic and monotectic points evaluated from the model are as follows: </w:t>
      </w:r>
      <w:r w:rsidRPr="00161335">
        <w:rPr>
          <w:i/>
          <w:iCs/>
        </w:rPr>
        <w:t>T</w:t>
      </w:r>
      <w:r w:rsidRPr="00161335">
        <w:t xml:space="preserve"> = (273.137 ± 0.005) K and </w:t>
      </w:r>
      <w:r w:rsidRPr="00161335">
        <w:rPr>
          <w:i/>
          <w:iCs/>
        </w:rPr>
        <w:t>x</w:t>
      </w:r>
      <w:r w:rsidRPr="00161335">
        <w:rPr>
          <w:vertAlign w:val="subscript"/>
        </w:rPr>
        <w:t>1</w:t>
      </w:r>
      <w:r w:rsidRPr="00161335">
        <w:t xml:space="preserve"> = 0.000232 ± 0.000010; </w:t>
      </w:r>
      <w:r w:rsidRPr="00161335">
        <w:rPr>
          <w:i/>
          <w:iCs/>
        </w:rPr>
        <w:t>T</w:t>
      </w:r>
      <w:r w:rsidRPr="00161335">
        <w:t xml:space="preserve"> = (370.5 ± 2.0) K and </w:t>
      </w:r>
      <w:r w:rsidRPr="00161335">
        <w:rPr>
          <w:i/>
          <w:iCs/>
        </w:rPr>
        <w:t>x</w:t>
      </w:r>
      <w:r w:rsidRPr="00161335">
        <w:rPr>
          <w:vertAlign w:val="subscript"/>
        </w:rPr>
        <w:t>1</w:t>
      </w:r>
      <w:r w:rsidRPr="00161335">
        <w:t xml:space="preserve">(side 1) = 0.011 ± 0.002 and </w:t>
      </w:r>
      <w:r w:rsidRPr="00161335">
        <w:rPr>
          <w:i/>
          <w:iCs/>
        </w:rPr>
        <w:t>x</w:t>
      </w:r>
      <w:r w:rsidRPr="00161335">
        <w:rPr>
          <w:vertAlign w:val="subscript"/>
        </w:rPr>
        <w:t>1</w:t>
      </w:r>
      <w:r w:rsidRPr="00161335">
        <w:t xml:space="preserve">(side 2) = 0.37 ± 0.06, respectively (with expanded uncertainties at the 0.95 level of confidence, </w:t>
      </w:r>
      <w:r w:rsidR="00B73A66" w:rsidRPr="00B73A66">
        <w:t>coverage factor 2</w:t>
      </w:r>
      <w:r w:rsidRPr="00161335">
        <w:t xml:space="preserve">). Note that extra care should be taken regarding the solubilities at high temperatures, since LLE in benzoic acid + water can be supercooled below the monotectic temperature, according to several sources </w:t>
      </w:r>
      <w:r w:rsidR="004D1815">
        <w:t>listed in</w:t>
      </w:r>
      <w:r w:rsidR="004D1815" w:rsidRPr="00161335">
        <w:t xml:space="preserve"> </w:t>
      </w:r>
      <w:r w:rsidRPr="00161335">
        <w:t>Supplement 2N.</w:t>
      </w:r>
    </w:p>
    <w:p w14:paraId="26BF4416" w14:textId="16BC95D5" w:rsidR="00F66F8A" w:rsidRDefault="00F66F8A" w:rsidP="00F66F8A">
      <w:pPr>
        <w:pStyle w:val="paragraph"/>
      </w:pPr>
      <w:r w:rsidRPr="00CE2D29">
        <w:t>The performance of the NRTL model relative to the selected experimental data is shown in Figure 6, and as a deviation plot</w:t>
      </w:r>
      <w:r w:rsidR="00DE604C">
        <w:t xml:space="preserve"> (Figure S14)</w:t>
      </w:r>
      <w:r w:rsidRPr="00CE2D29">
        <w:t xml:space="preserve"> in Supplement 2O. </w:t>
      </w:r>
      <w:r w:rsidR="004D1815">
        <w:t>A</w:t>
      </w:r>
      <w:r w:rsidRPr="00CE2D29">
        <w:t xml:space="preserve">lthough the NRTL model was developed using </w:t>
      </w:r>
      <w:r w:rsidR="004D1815">
        <w:t xml:space="preserve">only </w:t>
      </w:r>
      <w:r w:rsidRPr="00CE2D29">
        <w:t xml:space="preserve">the SLE data, it </w:t>
      </w:r>
      <w:bookmarkStart w:id="75" w:name="_Hlk101468078"/>
      <w:r w:rsidRPr="00CE2D29">
        <w:t xml:space="preserve">predicts the existence and position of the LLE reasonably </w:t>
      </w:r>
      <w:r>
        <w:t>well</w:t>
      </w:r>
      <w:bookmarkEnd w:id="75"/>
      <w:r w:rsidR="004D1815">
        <w:t xml:space="preserve">, as shown </w:t>
      </w:r>
      <w:r w:rsidR="00DE604C">
        <w:t xml:space="preserve">Figure S15 </w:t>
      </w:r>
      <w:r w:rsidR="004D1815">
        <w:t>in Supplement 2O</w:t>
      </w:r>
      <w:r w:rsidR="00DE604C">
        <w:t xml:space="preserve">, </w:t>
      </w:r>
      <w:r w:rsidR="00DE604C" w:rsidRPr="00DE604C">
        <w:t>which can serve as additional verification for the selected SLE data and model</w:t>
      </w:r>
      <w:r w:rsidRPr="00A21858">
        <w:t>.</w:t>
      </w:r>
    </w:p>
    <w:p w14:paraId="6925B71B" w14:textId="77777777" w:rsidR="00F66F8A" w:rsidRPr="00F66F8A" w:rsidRDefault="00F66F8A" w:rsidP="00F66F8A">
      <w:pPr>
        <w:pStyle w:val="paragraph"/>
      </w:pPr>
    </w:p>
    <w:p w14:paraId="726C4B5B" w14:textId="65C171E0" w:rsidR="001D0CA7" w:rsidRPr="00281DF2" w:rsidRDefault="00B3709B" w:rsidP="00457599">
      <w:pPr>
        <w:pStyle w:val="figure"/>
      </w:pPr>
      <w:bookmarkStart w:id="76" w:name="ltx_unvalid_style_074"/>
      <w:bookmarkEnd w:id="76"/>
      <w:r>
        <w:rPr>
          <w:noProof/>
        </w:rPr>
        <w:drawing>
          <wp:inline distT="0" distB="0" distL="0" distR="0" wp14:anchorId="493A7D4F" wp14:editId="7C87C9B0">
            <wp:extent cx="5760720" cy="4378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760720" cy="4378325"/>
                    </a:xfrm>
                    <a:prstGeom prst="rect">
                      <a:avLst/>
                    </a:prstGeom>
                  </pic:spPr>
                </pic:pic>
              </a:graphicData>
            </a:graphic>
          </wp:inline>
        </w:drawing>
      </w:r>
    </w:p>
    <w:p w14:paraId="3F93E2C9" w14:textId="2C1BF2EB" w:rsidR="001D0CA7" w:rsidRDefault="00E15F60" w:rsidP="00E15F60">
      <w:pPr>
        <w:pStyle w:val="captionfigure"/>
      </w:pPr>
      <w:bookmarkStart w:id="77" w:name="ltx_unvalid_style_075"/>
      <w:bookmarkEnd w:id="77"/>
      <w:r>
        <w:rPr>
          <w:rStyle w:val="bold"/>
        </w:rPr>
        <w:t>Fig. </w:t>
      </w:r>
      <w:r>
        <w:rPr>
          <w:rStyle w:val="bold"/>
        </w:rPr>
        <w:fldChar w:fldCharType="begin"/>
      </w:r>
      <w:r>
        <w:rPr>
          <w:rStyle w:val="bold"/>
        </w:rPr>
        <w:instrText xml:space="preserve"> SEQ figure \* MERGEFORMAT </w:instrText>
      </w:r>
      <w:r>
        <w:rPr>
          <w:rStyle w:val="bold"/>
        </w:rPr>
        <w:fldChar w:fldCharType="separate"/>
      </w:r>
      <w:r w:rsidR="0028232A">
        <w:rPr>
          <w:rStyle w:val="bold"/>
          <w:noProof/>
        </w:rPr>
        <w:t>6</w:t>
      </w:r>
      <w:r>
        <w:rPr>
          <w:rStyle w:val="bold"/>
        </w:rPr>
        <w:fldChar w:fldCharType="end"/>
      </w:r>
      <w:r>
        <w:rPr>
          <w:rStyle w:val="bold"/>
        </w:rPr>
        <w:t>:</w:t>
      </w:r>
      <w:r w:rsidR="001D0CA7" w:rsidRPr="00281DF2">
        <w:t xml:space="preserve"> Experimental mole-fraction SLE data (dots) for </w:t>
      </w:r>
      <w:r w:rsidR="001D0CA7">
        <w:t xml:space="preserve">benzoic acid </w:t>
      </w:r>
      <w:r w:rsidR="001D0CA7" w:rsidRPr="00281DF2">
        <w:t>(1)</w:t>
      </w:r>
      <w:r w:rsidR="001D0CA7">
        <w:t xml:space="preserve"> </w:t>
      </w:r>
      <w:r w:rsidR="001D0CA7" w:rsidRPr="00281DF2">
        <w:t>+</w:t>
      </w:r>
      <w:r w:rsidR="001D0CA7">
        <w:t xml:space="preserve"> water </w:t>
      </w:r>
      <w:r w:rsidR="001D0CA7" w:rsidRPr="00281DF2">
        <w:t xml:space="preserve">(2) vs the NRTL </w:t>
      </w:r>
      <w:r w:rsidR="001D0CA7" w:rsidRPr="005E6282">
        <w:t>evaluation with</w:t>
      </w:r>
      <w:r w:rsidR="001D0CA7">
        <w:t xml:space="preserve"> the </w:t>
      </w:r>
      <w:r w:rsidR="001D0CA7" w:rsidRPr="005E6282">
        <w:t xml:space="preserve">parameters from Table </w:t>
      </w:r>
      <w:r w:rsidR="001D0CA7">
        <w:t>10</w:t>
      </w:r>
      <w:r w:rsidR="001D0CA7" w:rsidRPr="005E6282">
        <w:t xml:space="preserve"> </w:t>
      </w:r>
      <w:r w:rsidR="001D0CA7" w:rsidRPr="00281DF2">
        <w:t>(</w:t>
      </w:r>
      <w:r w:rsidR="001D0CA7">
        <w:t>blue line</w:t>
      </w:r>
      <w:r w:rsidR="001D0CA7" w:rsidRPr="00281DF2">
        <w:t>)</w:t>
      </w:r>
      <w:r w:rsidR="001D0CA7">
        <w:t xml:space="preserve"> </w:t>
      </w:r>
      <w:r w:rsidR="001D0CA7" w:rsidRPr="00281DF2">
        <w:t xml:space="preserve">in the composition-stretched representation </w:t>
      </w:r>
      <w:r w:rsidR="001D0CA7">
        <w:t>[53]</w:t>
      </w:r>
      <w:r w:rsidR="001D0CA7" w:rsidRPr="00281DF2">
        <w:t xml:space="preserve">. </w:t>
      </w:r>
      <w:r w:rsidR="001D0CA7">
        <w:t>The rejected points from Figure S13 are excluded</w:t>
      </w:r>
      <w:r w:rsidR="001D0CA7" w:rsidRPr="00281DF2">
        <w:t>.</w:t>
      </w:r>
    </w:p>
    <w:p w14:paraId="66B91C52" w14:textId="6FB4B7E6" w:rsidR="00031DCE" w:rsidRPr="00031DCE" w:rsidRDefault="00031DCE" w:rsidP="00031DCE">
      <w:pPr>
        <w:pStyle w:val="captiontable"/>
        <w:rPr>
          <w:rStyle w:val="bold"/>
        </w:rPr>
      </w:pPr>
      <w:r>
        <w:rPr>
          <w:rStyle w:val="bold"/>
        </w:rPr>
        <w:lastRenderedPageBreak/>
        <w:t>Tab. </w:t>
      </w:r>
      <w:r>
        <w:rPr>
          <w:rStyle w:val="bold"/>
        </w:rPr>
        <w:fldChar w:fldCharType="begin"/>
      </w:r>
      <w:r>
        <w:rPr>
          <w:rStyle w:val="bold"/>
        </w:rPr>
        <w:instrText xml:space="preserve"> SEQ table \* MERGEFORMAT </w:instrText>
      </w:r>
      <w:r>
        <w:rPr>
          <w:rStyle w:val="bold"/>
        </w:rPr>
        <w:fldChar w:fldCharType="separate"/>
      </w:r>
      <w:r w:rsidR="0028232A">
        <w:rPr>
          <w:rStyle w:val="bold"/>
          <w:noProof/>
        </w:rPr>
        <w:t>10</w:t>
      </w:r>
      <w:r>
        <w:rPr>
          <w:rStyle w:val="bold"/>
        </w:rPr>
        <w:fldChar w:fldCharType="end"/>
      </w:r>
      <w:r>
        <w:rPr>
          <w:rStyle w:val="bold"/>
        </w:rPr>
        <w:t>:</w:t>
      </w:r>
      <w:r w:rsidRPr="00031DCE">
        <w:t xml:space="preserve"> </w:t>
      </w:r>
      <w:r w:rsidRPr="00902E42">
        <w:rPr>
          <w:rFonts w:eastAsiaTheme="minorEastAsia"/>
        </w:rPr>
        <w:t xml:space="preserve">Parameters for </w:t>
      </w:r>
      <w:r>
        <w:rPr>
          <w:rFonts w:eastAsiaTheme="minorEastAsia"/>
        </w:rPr>
        <w:t>the NRTL model</w:t>
      </w:r>
      <w:r w:rsidRPr="00902E42">
        <w:rPr>
          <w:rFonts w:eastAsiaTheme="minorEastAsia"/>
        </w:rPr>
        <w:t xml:space="preserve"> for </w:t>
      </w:r>
      <w:r>
        <w:rPr>
          <w:rFonts w:eastAsiaTheme="minorEastAsia"/>
        </w:rPr>
        <w:t>benzoic acid (1)</w:t>
      </w:r>
      <w:r w:rsidRPr="00902E42">
        <w:rPr>
          <w:rFonts w:eastAsiaTheme="minorEastAsia"/>
        </w:rPr>
        <w:t xml:space="preserve"> + water</w:t>
      </w:r>
      <w:r>
        <w:rPr>
          <w:rFonts w:eastAsiaTheme="minorEastAsia"/>
        </w:rPr>
        <w:t xml:space="preserve"> (2)</w:t>
      </w:r>
      <w:r w:rsidRPr="00902E42">
        <w:rPr>
          <w:rFonts w:eastAsiaTheme="minorEastAsia"/>
        </w:rPr>
        <w:t xml:space="preserve"> </w:t>
      </w:r>
      <w:r>
        <w:rPr>
          <w:rFonts w:eastAsiaTheme="minorEastAsia"/>
        </w:rPr>
        <w:t>for SLE calculations</w:t>
      </w:r>
    </w:p>
    <w:tbl>
      <w:tblPr>
        <w:tblStyle w:val="tablelayout"/>
        <w:tblW w:w="9080" w:type="dxa"/>
        <w:tblLayout w:type="fixed"/>
        <w:tblLook w:val="04A0" w:firstRow="1" w:lastRow="0" w:firstColumn="1" w:lastColumn="0" w:noHBand="0" w:noVBand="1"/>
      </w:tblPr>
      <w:tblGrid>
        <w:gridCol w:w="2160"/>
        <w:gridCol w:w="900"/>
        <w:gridCol w:w="900"/>
        <w:gridCol w:w="450"/>
        <w:gridCol w:w="990"/>
        <w:gridCol w:w="900"/>
        <w:gridCol w:w="762"/>
        <w:gridCol w:w="1009"/>
        <w:gridCol w:w="1009"/>
      </w:tblGrid>
      <w:tr w:rsidR="00367B34" w14:paraId="47BFC7BE" w14:textId="77777777" w:rsidTr="00367B34">
        <w:trPr>
          <w:cnfStyle w:val="100000000000" w:firstRow="1" w:lastRow="0" w:firstColumn="0" w:lastColumn="0" w:oddVBand="0" w:evenVBand="0" w:oddHBand="0" w:evenHBand="0" w:firstRowFirstColumn="0" w:firstRowLastColumn="0" w:lastRowFirstColumn="0" w:lastRowLastColumn="0"/>
          <w:tblHeader/>
        </w:trPr>
        <w:tc>
          <w:tcPr>
            <w:tcW w:w="2160" w:type="dxa"/>
            <w:vMerge w:val="restart"/>
            <w:shd w:val="clear" w:color="auto" w:fill="auto"/>
            <w:tcMar>
              <w:top w:w="79" w:type="dxa"/>
              <w:bottom w:w="79" w:type="dxa"/>
            </w:tcMar>
            <w:vAlign w:val="center"/>
          </w:tcPr>
          <w:p w14:paraId="4AD43B16" w14:textId="77777777" w:rsidR="00367B34" w:rsidRDefault="00367B34" w:rsidP="00D41CE8">
            <w:pPr>
              <w:pStyle w:val="tablehead"/>
            </w:pPr>
            <w:bookmarkStart w:id="78" w:name="ltx_unvalid_style_076"/>
            <w:bookmarkEnd w:id="78"/>
            <w:r w:rsidRPr="00A9517B">
              <w:t xml:space="preserve">Component </w:t>
            </w:r>
            <w:r w:rsidRPr="00835A01">
              <w:rPr>
                <w:i/>
                <w:iCs/>
              </w:rPr>
              <w:t>i</w:t>
            </w:r>
          </w:p>
        </w:tc>
        <w:tc>
          <w:tcPr>
            <w:tcW w:w="3240" w:type="dxa"/>
            <w:gridSpan w:val="4"/>
            <w:tcBorders>
              <w:bottom w:val="nil"/>
            </w:tcBorders>
            <w:shd w:val="clear" w:color="auto" w:fill="auto"/>
            <w:tcMar>
              <w:top w:w="79" w:type="dxa"/>
              <w:bottom w:w="28" w:type="dxa"/>
            </w:tcMar>
            <w:vAlign w:val="center"/>
          </w:tcPr>
          <w:p w14:paraId="4AEB9F2C" w14:textId="77777777" w:rsidR="00367B34" w:rsidRDefault="00367B34" w:rsidP="00D41CE8">
            <w:pPr>
              <w:pStyle w:val="tablehead"/>
            </w:pPr>
            <w:r w:rsidRPr="00A9517B">
              <w:t>Parameters of equation (2)</w:t>
            </w:r>
          </w:p>
        </w:tc>
        <w:tc>
          <w:tcPr>
            <w:tcW w:w="900" w:type="dxa"/>
            <w:vMerge w:val="restart"/>
            <w:shd w:val="clear" w:color="auto" w:fill="auto"/>
            <w:tcMar>
              <w:top w:w="79" w:type="dxa"/>
              <w:bottom w:w="79" w:type="dxa"/>
            </w:tcMar>
            <w:vAlign w:val="center"/>
          </w:tcPr>
          <w:p w14:paraId="4C462F34" w14:textId="1A9A4F33" w:rsidR="00367B34" w:rsidRPr="00835A01" w:rsidRDefault="00C5244F" w:rsidP="00D41CE8">
            <w:pPr>
              <w:pStyle w:val="tablehead"/>
              <w:rPr>
                <w:i/>
                <w:iCs/>
              </w:rPr>
            </w:pPr>
            <w:r>
              <w:rPr>
                <w:i/>
                <w:lang w:val="de-DE"/>
              </w:rPr>
              <w:t>α</w:t>
            </w:r>
          </w:p>
        </w:tc>
        <w:tc>
          <w:tcPr>
            <w:tcW w:w="2780" w:type="dxa"/>
            <w:gridSpan w:val="3"/>
            <w:tcBorders>
              <w:bottom w:val="nil"/>
            </w:tcBorders>
            <w:shd w:val="clear" w:color="auto" w:fill="auto"/>
            <w:tcMar>
              <w:top w:w="79" w:type="dxa"/>
              <w:bottom w:w="28" w:type="dxa"/>
              <w:right w:w="0" w:type="dxa"/>
            </w:tcMar>
            <w:vAlign w:val="center"/>
          </w:tcPr>
          <w:p w14:paraId="3B8DBE06" w14:textId="77777777" w:rsidR="00367B34" w:rsidRDefault="00367B34" w:rsidP="00D41CE8">
            <w:pPr>
              <w:pStyle w:val="tablehead"/>
            </w:pPr>
            <w:r w:rsidRPr="00A9517B">
              <w:t>Melting parameters for equation (3)</w:t>
            </w:r>
          </w:p>
        </w:tc>
      </w:tr>
      <w:tr w:rsidR="00367B34" w14:paraId="7D385162" w14:textId="77777777" w:rsidTr="00367B34">
        <w:trPr>
          <w:cnfStyle w:val="100000000000" w:firstRow="1" w:lastRow="0" w:firstColumn="0" w:lastColumn="0" w:oddVBand="0" w:evenVBand="0" w:oddHBand="0" w:evenHBand="0" w:firstRowFirstColumn="0" w:firstRowLastColumn="0" w:lastRowFirstColumn="0" w:lastRowLastColumn="0"/>
          <w:tblHeader/>
        </w:trPr>
        <w:tc>
          <w:tcPr>
            <w:tcW w:w="2160" w:type="dxa"/>
            <w:vMerge/>
            <w:tcMar>
              <w:top w:w="79" w:type="dxa"/>
              <w:bottom w:w="79" w:type="dxa"/>
            </w:tcMar>
            <w:vAlign w:val="center"/>
          </w:tcPr>
          <w:p w14:paraId="235E9C84" w14:textId="77777777" w:rsidR="00367B34" w:rsidRDefault="00367B34" w:rsidP="00D41CE8">
            <w:pPr>
              <w:pStyle w:val="tablehead"/>
            </w:pPr>
          </w:p>
        </w:tc>
        <w:tc>
          <w:tcPr>
            <w:tcW w:w="900" w:type="dxa"/>
            <w:tcBorders>
              <w:top w:val="single" w:sz="2" w:space="0" w:color="auto"/>
            </w:tcBorders>
            <w:shd w:val="clear" w:color="auto" w:fill="auto"/>
            <w:tcMar>
              <w:top w:w="79" w:type="dxa"/>
              <w:bottom w:w="79" w:type="dxa"/>
            </w:tcMar>
            <w:vAlign w:val="center"/>
          </w:tcPr>
          <w:p w14:paraId="7FA73B48" w14:textId="77777777" w:rsidR="00367B34" w:rsidRPr="00835A01" w:rsidRDefault="00367B34" w:rsidP="00D41CE8">
            <w:pPr>
              <w:pStyle w:val="tablehead"/>
              <w:rPr>
                <w:i/>
                <w:iCs/>
              </w:rPr>
            </w:pPr>
            <w:r w:rsidRPr="00835A01">
              <w:rPr>
                <w:i/>
                <w:iCs/>
              </w:rPr>
              <w:t>A</w:t>
            </w:r>
            <w:r w:rsidRPr="00835A01">
              <w:rPr>
                <w:i/>
                <w:iCs/>
                <w:vertAlign w:val="subscript"/>
              </w:rPr>
              <w:t>i</w:t>
            </w:r>
          </w:p>
        </w:tc>
        <w:tc>
          <w:tcPr>
            <w:tcW w:w="900" w:type="dxa"/>
            <w:tcBorders>
              <w:top w:val="single" w:sz="2" w:space="0" w:color="auto"/>
            </w:tcBorders>
            <w:shd w:val="clear" w:color="auto" w:fill="auto"/>
            <w:tcMar>
              <w:top w:w="79" w:type="dxa"/>
              <w:bottom w:w="79" w:type="dxa"/>
            </w:tcMar>
            <w:vAlign w:val="center"/>
          </w:tcPr>
          <w:p w14:paraId="4D9A365C" w14:textId="77777777" w:rsidR="00367B34" w:rsidRPr="00835A01" w:rsidRDefault="00367B34" w:rsidP="00D41CE8">
            <w:pPr>
              <w:pStyle w:val="tablehead"/>
              <w:rPr>
                <w:i/>
                <w:iCs/>
              </w:rPr>
            </w:pPr>
            <w:r w:rsidRPr="00835A01">
              <w:rPr>
                <w:i/>
                <w:iCs/>
              </w:rPr>
              <w:t>B</w:t>
            </w:r>
            <w:r w:rsidRPr="00835A01">
              <w:rPr>
                <w:i/>
                <w:iCs/>
                <w:vertAlign w:val="subscript"/>
              </w:rPr>
              <w:t>i</w:t>
            </w:r>
          </w:p>
        </w:tc>
        <w:tc>
          <w:tcPr>
            <w:tcW w:w="450" w:type="dxa"/>
            <w:tcBorders>
              <w:top w:val="single" w:sz="2" w:space="0" w:color="auto"/>
            </w:tcBorders>
            <w:shd w:val="clear" w:color="auto" w:fill="auto"/>
            <w:tcMar>
              <w:top w:w="79" w:type="dxa"/>
              <w:bottom w:w="79" w:type="dxa"/>
            </w:tcMar>
            <w:vAlign w:val="center"/>
          </w:tcPr>
          <w:p w14:paraId="30245558" w14:textId="77777777" w:rsidR="00367B34" w:rsidRPr="00835A01" w:rsidRDefault="00367B34" w:rsidP="00D41CE8">
            <w:pPr>
              <w:pStyle w:val="tablehead"/>
              <w:rPr>
                <w:i/>
                <w:iCs/>
              </w:rPr>
            </w:pPr>
            <w:r w:rsidRPr="00835A01">
              <w:rPr>
                <w:i/>
                <w:iCs/>
              </w:rPr>
              <w:t>C</w:t>
            </w:r>
            <w:r w:rsidRPr="00835A01">
              <w:rPr>
                <w:i/>
                <w:iCs/>
                <w:vertAlign w:val="subscript"/>
              </w:rPr>
              <w:t>i</w:t>
            </w:r>
          </w:p>
        </w:tc>
        <w:tc>
          <w:tcPr>
            <w:tcW w:w="990" w:type="dxa"/>
            <w:tcBorders>
              <w:top w:val="single" w:sz="2" w:space="0" w:color="auto"/>
            </w:tcBorders>
            <w:shd w:val="clear" w:color="auto" w:fill="auto"/>
            <w:tcMar>
              <w:top w:w="79" w:type="dxa"/>
              <w:bottom w:w="79" w:type="dxa"/>
            </w:tcMar>
            <w:vAlign w:val="center"/>
          </w:tcPr>
          <w:p w14:paraId="7CEAD659" w14:textId="77777777" w:rsidR="00367B34" w:rsidRPr="00835A01" w:rsidRDefault="00367B34" w:rsidP="00D41CE8">
            <w:pPr>
              <w:pStyle w:val="tablehead"/>
              <w:rPr>
                <w:i/>
                <w:iCs/>
              </w:rPr>
            </w:pPr>
            <w:r w:rsidRPr="00835A01">
              <w:rPr>
                <w:i/>
                <w:iCs/>
              </w:rPr>
              <w:t>D</w:t>
            </w:r>
            <w:r w:rsidRPr="00835A01">
              <w:rPr>
                <w:i/>
                <w:iCs/>
                <w:vertAlign w:val="subscript"/>
              </w:rPr>
              <w:t>i</w:t>
            </w:r>
          </w:p>
        </w:tc>
        <w:tc>
          <w:tcPr>
            <w:tcW w:w="900" w:type="dxa"/>
            <w:vMerge/>
            <w:tcMar>
              <w:top w:w="79" w:type="dxa"/>
              <w:bottom w:w="79" w:type="dxa"/>
            </w:tcMar>
            <w:vAlign w:val="center"/>
          </w:tcPr>
          <w:p w14:paraId="582E1C2D" w14:textId="77777777" w:rsidR="00367B34" w:rsidRDefault="00367B34" w:rsidP="00D41CE8">
            <w:pPr>
              <w:pStyle w:val="tablehead"/>
            </w:pPr>
          </w:p>
        </w:tc>
        <w:tc>
          <w:tcPr>
            <w:tcW w:w="762" w:type="dxa"/>
            <w:tcBorders>
              <w:top w:val="single" w:sz="2" w:space="0" w:color="auto"/>
            </w:tcBorders>
            <w:shd w:val="clear" w:color="auto" w:fill="auto"/>
            <w:tcMar>
              <w:top w:w="79" w:type="dxa"/>
              <w:bottom w:w="79" w:type="dxa"/>
            </w:tcMar>
            <w:vAlign w:val="center"/>
          </w:tcPr>
          <w:p w14:paraId="7BFBD052" w14:textId="77777777" w:rsidR="00367B34" w:rsidRDefault="00367B34" w:rsidP="00D41CE8">
            <w:pPr>
              <w:pStyle w:val="tablehead"/>
            </w:pPr>
            <w:r w:rsidRPr="008F09D8">
              <w:rPr>
                <w:i/>
              </w:rPr>
              <w:t>T</w:t>
            </w:r>
            <w:r>
              <w:rPr>
                <w:vertAlign w:val="subscript"/>
              </w:rPr>
              <w:t>tp</w:t>
            </w:r>
            <w:r w:rsidRPr="008F09D8">
              <w:t>/</w:t>
            </w:r>
            <w:r>
              <w:br/>
            </w:r>
            <w:r w:rsidRPr="008F09D8">
              <w:t>K</w:t>
            </w:r>
          </w:p>
        </w:tc>
        <w:tc>
          <w:tcPr>
            <w:tcW w:w="1009" w:type="dxa"/>
            <w:tcBorders>
              <w:top w:val="single" w:sz="2" w:space="0" w:color="auto"/>
            </w:tcBorders>
            <w:shd w:val="clear" w:color="auto" w:fill="auto"/>
            <w:tcMar>
              <w:top w:w="79" w:type="dxa"/>
              <w:bottom w:w="79" w:type="dxa"/>
            </w:tcMar>
            <w:vAlign w:val="center"/>
          </w:tcPr>
          <w:p w14:paraId="0673E22A" w14:textId="519165D5" w:rsidR="00367B34" w:rsidRDefault="00367B34" w:rsidP="00D41CE8">
            <w:pPr>
              <w:pStyle w:val="tablehead"/>
            </w:pPr>
            <w:r w:rsidRPr="008F09D8">
              <w:t>Δ</w:t>
            </w:r>
            <w:r w:rsidRPr="008F09D8">
              <w:rPr>
                <w:vertAlign w:val="subscript"/>
              </w:rPr>
              <w:t>fus</w:t>
            </w:r>
            <w:r w:rsidRPr="008F09D8">
              <w:rPr>
                <w:i/>
              </w:rPr>
              <w:t>H</w:t>
            </w:r>
            <w:r w:rsidRPr="008F09D8">
              <w:rPr>
                <w:vertAlign w:val="subscript"/>
              </w:rPr>
              <w:t>m</w:t>
            </w:r>
            <w:r w:rsidRPr="008F09D8">
              <w:t>/</w:t>
            </w:r>
            <w:r w:rsidRPr="008F09D8">
              <w:br/>
              <w:t>(kJ·mol</w:t>
            </w:r>
            <w:r w:rsidR="00510C86" w:rsidRPr="00510C86">
              <w:rPr>
                <w:vertAlign w:val="superscript"/>
                <w:lang w:val="de-DE"/>
              </w:rPr>
              <w:t>−</w:t>
            </w:r>
            <w:r w:rsidRPr="008F09D8">
              <w:rPr>
                <w:vertAlign w:val="superscript"/>
              </w:rPr>
              <w:t>1</w:t>
            </w:r>
            <w:r w:rsidRPr="008F09D8">
              <w:t>)</w:t>
            </w:r>
          </w:p>
        </w:tc>
        <w:tc>
          <w:tcPr>
            <w:tcW w:w="1009" w:type="dxa"/>
            <w:tcBorders>
              <w:top w:val="single" w:sz="2" w:space="0" w:color="auto"/>
            </w:tcBorders>
            <w:shd w:val="clear" w:color="auto" w:fill="auto"/>
            <w:tcMar>
              <w:top w:w="79" w:type="dxa"/>
              <w:bottom w:w="79" w:type="dxa"/>
              <w:right w:w="0" w:type="dxa"/>
            </w:tcMar>
            <w:vAlign w:val="center"/>
          </w:tcPr>
          <w:p w14:paraId="26B808DA" w14:textId="71391546" w:rsidR="00367B34" w:rsidRDefault="00367B34" w:rsidP="00D41CE8">
            <w:pPr>
              <w:pStyle w:val="tablehead"/>
            </w:pPr>
            <w:r w:rsidRPr="008F09D8">
              <w:sym w:font="Symbol" w:char="F044"/>
            </w:r>
            <w:r w:rsidRPr="008F09D8">
              <w:rPr>
                <w:vertAlign w:val="subscript"/>
              </w:rPr>
              <w:t>fus</w:t>
            </w:r>
            <w:r w:rsidRPr="00145035">
              <w:rPr>
                <w:i/>
                <w:iCs/>
              </w:rPr>
              <w:t>C</w:t>
            </w:r>
            <w:r w:rsidRPr="008F09D8">
              <w:rPr>
                <w:i/>
                <w:iCs/>
                <w:vertAlign w:val="subscript"/>
              </w:rPr>
              <w:t>p</w:t>
            </w:r>
            <w:r w:rsidRPr="008F09D8">
              <w:rPr>
                <w:vertAlign w:val="subscript"/>
              </w:rPr>
              <w:t>,m</w:t>
            </w:r>
            <w:r w:rsidRPr="008F09D8">
              <w:t>/</w:t>
            </w:r>
            <w:r>
              <w:br/>
              <w:t>(</w:t>
            </w:r>
            <w:r w:rsidRPr="008F09D8">
              <w:t>J·K</w:t>
            </w:r>
            <w:r w:rsidR="00510C86" w:rsidRPr="00510C86">
              <w:rPr>
                <w:vertAlign w:val="superscript"/>
                <w:lang w:val="de-DE"/>
              </w:rPr>
              <w:t>−</w:t>
            </w:r>
            <w:r w:rsidRPr="008F09D8">
              <w:rPr>
                <w:vertAlign w:val="superscript"/>
              </w:rPr>
              <w:t>1</w:t>
            </w:r>
            <w:r w:rsidRPr="008F09D8">
              <w:t>·mol</w:t>
            </w:r>
            <w:r w:rsidR="00510C86" w:rsidRPr="00510C86">
              <w:rPr>
                <w:vertAlign w:val="superscript"/>
                <w:lang w:val="de-DE"/>
              </w:rPr>
              <w:t>−</w:t>
            </w:r>
            <w:r w:rsidRPr="008F09D8">
              <w:rPr>
                <w:vertAlign w:val="superscript"/>
              </w:rPr>
              <w:t>1</w:t>
            </w:r>
            <w:r>
              <w:t>)</w:t>
            </w:r>
          </w:p>
        </w:tc>
      </w:tr>
      <w:tr w:rsidR="00367B34" w14:paraId="5DA9AD5A" w14:textId="77777777" w:rsidTr="00367B34">
        <w:tblPrEx>
          <w:tblCellMar>
            <w:top w:w="28" w:type="dxa"/>
            <w:bottom w:w="28" w:type="dxa"/>
          </w:tblCellMar>
        </w:tblPrEx>
        <w:trPr>
          <w:trHeight w:val="187"/>
        </w:trPr>
        <w:tc>
          <w:tcPr>
            <w:tcW w:w="2160" w:type="dxa"/>
            <w:tcMar>
              <w:top w:w="79" w:type="dxa"/>
              <w:bottom w:w="28" w:type="dxa"/>
            </w:tcMar>
            <w:vAlign w:val="center"/>
          </w:tcPr>
          <w:p w14:paraId="749713A9" w14:textId="15F84A78" w:rsidR="00367B34" w:rsidRDefault="00367B34" w:rsidP="00367B34">
            <w:pPr>
              <w:pStyle w:val="tabletext"/>
            </w:pPr>
            <w:r w:rsidRPr="008F09D8">
              <w:t>Component 1 (</w:t>
            </w:r>
            <w:r>
              <w:t>benzoic acid</w:t>
            </w:r>
            <w:r w:rsidRPr="008F09D8">
              <w:t>)</w:t>
            </w:r>
          </w:p>
        </w:tc>
        <w:tc>
          <w:tcPr>
            <w:tcW w:w="900" w:type="dxa"/>
            <w:tcMar>
              <w:top w:w="79" w:type="dxa"/>
              <w:bottom w:w="28" w:type="dxa"/>
            </w:tcMar>
            <w:vAlign w:val="center"/>
          </w:tcPr>
          <w:p w14:paraId="62DA2C5C" w14:textId="1A483EBA" w:rsidR="00367B34" w:rsidRDefault="00367B34" w:rsidP="00367B34">
            <w:pPr>
              <w:pStyle w:val="tabletext"/>
            </w:pPr>
            <w:r w:rsidRPr="00282CF2">
              <w:t>37.1725</w:t>
            </w:r>
          </w:p>
        </w:tc>
        <w:tc>
          <w:tcPr>
            <w:tcW w:w="900" w:type="dxa"/>
            <w:tcMar>
              <w:top w:w="79" w:type="dxa"/>
              <w:bottom w:w="28" w:type="dxa"/>
            </w:tcMar>
            <w:vAlign w:val="center"/>
          </w:tcPr>
          <w:p w14:paraId="66E4A9E6" w14:textId="1DF9232B" w:rsidR="00367B34" w:rsidRDefault="00510C86" w:rsidP="00367B34">
            <w:pPr>
              <w:pStyle w:val="tabletext"/>
            </w:pPr>
            <w:r>
              <w:rPr>
                <w:lang w:val="de-DE"/>
              </w:rPr>
              <w:t>−</w:t>
            </w:r>
            <w:r w:rsidR="00367B34" w:rsidRPr="00282CF2">
              <w:t>3714.19</w:t>
            </w:r>
          </w:p>
        </w:tc>
        <w:tc>
          <w:tcPr>
            <w:tcW w:w="450" w:type="dxa"/>
            <w:tcMar>
              <w:top w:w="79" w:type="dxa"/>
              <w:bottom w:w="28" w:type="dxa"/>
            </w:tcMar>
            <w:vAlign w:val="center"/>
          </w:tcPr>
          <w:p w14:paraId="6D56CCA5" w14:textId="3B055D0C" w:rsidR="00367B34" w:rsidRDefault="00367B34" w:rsidP="00367B34">
            <w:pPr>
              <w:pStyle w:val="tabletext"/>
            </w:pPr>
            <w:r>
              <w:t>0</w:t>
            </w:r>
          </w:p>
        </w:tc>
        <w:tc>
          <w:tcPr>
            <w:tcW w:w="990" w:type="dxa"/>
            <w:tcMar>
              <w:top w:w="79" w:type="dxa"/>
              <w:bottom w:w="28" w:type="dxa"/>
            </w:tcMar>
            <w:vAlign w:val="center"/>
          </w:tcPr>
          <w:p w14:paraId="35F5CBF4" w14:textId="61EA23B8" w:rsidR="00367B34" w:rsidRDefault="00510C86" w:rsidP="00367B34">
            <w:pPr>
              <w:pStyle w:val="tabletext"/>
            </w:pPr>
            <w:r>
              <w:rPr>
                <w:lang w:val="de-DE"/>
              </w:rPr>
              <w:t>−</w:t>
            </w:r>
            <w:r w:rsidR="00367B34" w:rsidRPr="00282CF2">
              <w:t>0.0627707</w:t>
            </w:r>
          </w:p>
        </w:tc>
        <w:tc>
          <w:tcPr>
            <w:tcW w:w="900" w:type="dxa"/>
            <w:vMerge w:val="restart"/>
            <w:tcMar>
              <w:top w:w="79" w:type="dxa"/>
              <w:bottom w:w="79" w:type="dxa"/>
            </w:tcMar>
            <w:vAlign w:val="center"/>
          </w:tcPr>
          <w:p w14:paraId="319E2CC7" w14:textId="63943EC0" w:rsidR="00367B34" w:rsidRDefault="00367B34" w:rsidP="00367B34">
            <w:pPr>
              <w:pStyle w:val="tabletext"/>
            </w:pPr>
            <w:r w:rsidRPr="00282CF2">
              <w:t>0.477312</w:t>
            </w:r>
          </w:p>
        </w:tc>
        <w:tc>
          <w:tcPr>
            <w:tcW w:w="762" w:type="dxa"/>
            <w:tcMar>
              <w:top w:w="79" w:type="dxa"/>
              <w:bottom w:w="28" w:type="dxa"/>
            </w:tcMar>
            <w:vAlign w:val="center"/>
          </w:tcPr>
          <w:p w14:paraId="1C289FAB" w14:textId="49EF0A19" w:rsidR="00367B34" w:rsidRDefault="00367B34" w:rsidP="00367B34">
            <w:pPr>
              <w:pStyle w:val="tabletext"/>
            </w:pPr>
            <w:r w:rsidRPr="00AA50D4">
              <w:t>395.</w:t>
            </w:r>
            <w:r>
              <w:t>50</w:t>
            </w:r>
          </w:p>
        </w:tc>
        <w:tc>
          <w:tcPr>
            <w:tcW w:w="1009" w:type="dxa"/>
            <w:tcMar>
              <w:top w:w="79" w:type="dxa"/>
              <w:bottom w:w="28" w:type="dxa"/>
            </w:tcMar>
            <w:vAlign w:val="center"/>
          </w:tcPr>
          <w:p w14:paraId="5D8220A3" w14:textId="72632F74" w:rsidR="00367B34" w:rsidRDefault="00367B34" w:rsidP="00367B34">
            <w:pPr>
              <w:pStyle w:val="tabletext"/>
            </w:pPr>
            <w:r>
              <w:t>18.063</w:t>
            </w:r>
          </w:p>
        </w:tc>
        <w:tc>
          <w:tcPr>
            <w:tcW w:w="1009" w:type="dxa"/>
            <w:tcMar>
              <w:top w:w="79" w:type="dxa"/>
              <w:bottom w:w="28" w:type="dxa"/>
              <w:right w:w="0" w:type="dxa"/>
            </w:tcMar>
            <w:vAlign w:val="center"/>
          </w:tcPr>
          <w:p w14:paraId="642AEBEC" w14:textId="62207531" w:rsidR="00367B34" w:rsidRDefault="00367B34" w:rsidP="00367B34">
            <w:pPr>
              <w:pStyle w:val="tabletext"/>
            </w:pPr>
            <w:r>
              <w:t>58.3</w:t>
            </w:r>
          </w:p>
        </w:tc>
      </w:tr>
      <w:tr w:rsidR="00367B34" w14:paraId="4A6147FF" w14:textId="77777777" w:rsidTr="00367B34">
        <w:tblPrEx>
          <w:tblCellMar>
            <w:top w:w="28" w:type="dxa"/>
            <w:bottom w:w="28" w:type="dxa"/>
          </w:tblCellMar>
        </w:tblPrEx>
        <w:trPr>
          <w:trHeight w:val="70"/>
        </w:trPr>
        <w:tc>
          <w:tcPr>
            <w:tcW w:w="2160" w:type="dxa"/>
            <w:tcMar>
              <w:top w:w="28" w:type="dxa"/>
              <w:bottom w:w="79" w:type="dxa"/>
            </w:tcMar>
            <w:vAlign w:val="center"/>
          </w:tcPr>
          <w:p w14:paraId="516C2FC2" w14:textId="714D9A0F" w:rsidR="00367B34" w:rsidRDefault="00367B34" w:rsidP="00367B34">
            <w:pPr>
              <w:pStyle w:val="tabletext"/>
            </w:pPr>
            <w:r w:rsidRPr="008F09D8">
              <w:t>Component 2 (water)</w:t>
            </w:r>
          </w:p>
        </w:tc>
        <w:tc>
          <w:tcPr>
            <w:tcW w:w="900" w:type="dxa"/>
            <w:tcMar>
              <w:top w:w="28" w:type="dxa"/>
              <w:bottom w:w="79" w:type="dxa"/>
            </w:tcMar>
            <w:vAlign w:val="center"/>
          </w:tcPr>
          <w:p w14:paraId="3E710C0E" w14:textId="6520983E" w:rsidR="00367B34" w:rsidRDefault="00510C86" w:rsidP="00367B34">
            <w:pPr>
              <w:pStyle w:val="tabletext"/>
            </w:pPr>
            <w:r>
              <w:rPr>
                <w:lang w:val="de-DE"/>
              </w:rPr>
              <w:t>−</w:t>
            </w:r>
            <w:r w:rsidR="00367B34" w:rsidRPr="00282CF2">
              <w:t>2.63081</w:t>
            </w:r>
          </w:p>
        </w:tc>
        <w:tc>
          <w:tcPr>
            <w:tcW w:w="900" w:type="dxa"/>
            <w:tcMar>
              <w:top w:w="28" w:type="dxa"/>
              <w:bottom w:w="79" w:type="dxa"/>
            </w:tcMar>
            <w:vAlign w:val="center"/>
          </w:tcPr>
          <w:p w14:paraId="11E8421E" w14:textId="14569A3A" w:rsidR="00367B34" w:rsidRDefault="00367B34" w:rsidP="00367B34">
            <w:pPr>
              <w:pStyle w:val="tabletext"/>
            </w:pPr>
            <w:r w:rsidRPr="00282CF2">
              <w:t>5623.5</w:t>
            </w:r>
            <w:r>
              <w:t>0</w:t>
            </w:r>
          </w:p>
        </w:tc>
        <w:tc>
          <w:tcPr>
            <w:tcW w:w="450" w:type="dxa"/>
            <w:tcMar>
              <w:top w:w="28" w:type="dxa"/>
              <w:bottom w:w="79" w:type="dxa"/>
            </w:tcMar>
            <w:vAlign w:val="center"/>
          </w:tcPr>
          <w:p w14:paraId="163D21E3" w14:textId="59676335" w:rsidR="00367B34" w:rsidRDefault="00367B34" w:rsidP="00367B34">
            <w:pPr>
              <w:pStyle w:val="tabletext"/>
            </w:pPr>
            <w:r>
              <w:rPr>
                <w:rFonts w:eastAsiaTheme="minorEastAsia"/>
              </w:rPr>
              <w:t>0</w:t>
            </w:r>
          </w:p>
        </w:tc>
        <w:tc>
          <w:tcPr>
            <w:tcW w:w="990" w:type="dxa"/>
            <w:tcMar>
              <w:top w:w="28" w:type="dxa"/>
              <w:bottom w:w="79" w:type="dxa"/>
            </w:tcMar>
            <w:vAlign w:val="center"/>
          </w:tcPr>
          <w:p w14:paraId="4249C2A7" w14:textId="56171961" w:rsidR="00367B34" w:rsidRDefault="00510C86" w:rsidP="00367B34">
            <w:pPr>
              <w:pStyle w:val="tabletext"/>
            </w:pPr>
            <w:r>
              <w:rPr>
                <w:lang w:val="de-DE"/>
              </w:rPr>
              <w:t>−</w:t>
            </w:r>
            <w:r w:rsidR="00367B34" w:rsidRPr="00282CF2">
              <w:rPr>
                <w:rFonts w:eastAsiaTheme="minorEastAsia"/>
              </w:rPr>
              <w:t>0.0293787</w:t>
            </w:r>
          </w:p>
        </w:tc>
        <w:tc>
          <w:tcPr>
            <w:tcW w:w="900" w:type="dxa"/>
            <w:vMerge/>
            <w:tcMar>
              <w:top w:w="79" w:type="dxa"/>
              <w:bottom w:w="79" w:type="dxa"/>
            </w:tcMar>
            <w:vAlign w:val="center"/>
          </w:tcPr>
          <w:p w14:paraId="22BD5B8F" w14:textId="77777777" w:rsidR="00367B34" w:rsidRDefault="00367B34" w:rsidP="00367B34">
            <w:pPr>
              <w:pStyle w:val="tabletext"/>
            </w:pPr>
          </w:p>
        </w:tc>
        <w:tc>
          <w:tcPr>
            <w:tcW w:w="762" w:type="dxa"/>
            <w:tcMar>
              <w:top w:w="28" w:type="dxa"/>
              <w:bottom w:w="79" w:type="dxa"/>
            </w:tcMar>
            <w:vAlign w:val="center"/>
          </w:tcPr>
          <w:p w14:paraId="556E3D16" w14:textId="123CC2FA" w:rsidR="00367B34" w:rsidRDefault="00367B34" w:rsidP="00367B34">
            <w:pPr>
              <w:pStyle w:val="tabletext"/>
            </w:pPr>
            <w:r w:rsidRPr="000B129A">
              <w:rPr>
                <w:rFonts w:eastAsiaTheme="minorEastAsia"/>
              </w:rPr>
              <w:t>273.16</w:t>
            </w:r>
          </w:p>
        </w:tc>
        <w:tc>
          <w:tcPr>
            <w:tcW w:w="1009" w:type="dxa"/>
            <w:tcMar>
              <w:top w:w="28" w:type="dxa"/>
              <w:bottom w:w="79" w:type="dxa"/>
            </w:tcMar>
            <w:vAlign w:val="center"/>
          </w:tcPr>
          <w:p w14:paraId="012A616B" w14:textId="4010B30F" w:rsidR="00367B34" w:rsidRDefault="00367B34" w:rsidP="00367B34">
            <w:pPr>
              <w:pStyle w:val="tabletext"/>
            </w:pPr>
            <w:r w:rsidRPr="000B129A">
              <w:rPr>
                <w:rFonts w:eastAsiaTheme="minorEastAsia"/>
              </w:rPr>
              <w:t>6.007</w:t>
            </w:r>
          </w:p>
        </w:tc>
        <w:tc>
          <w:tcPr>
            <w:tcW w:w="1009" w:type="dxa"/>
            <w:tcMar>
              <w:top w:w="28" w:type="dxa"/>
              <w:bottom w:w="79" w:type="dxa"/>
              <w:right w:w="0" w:type="dxa"/>
            </w:tcMar>
            <w:vAlign w:val="center"/>
          </w:tcPr>
          <w:p w14:paraId="51E7F2FA" w14:textId="5BB20FCD" w:rsidR="00367B34" w:rsidRDefault="00367B34" w:rsidP="00367B34">
            <w:pPr>
              <w:pStyle w:val="tabletext"/>
            </w:pPr>
            <w:r>
              <w:rPr>
                <w:rFonts w:eastAsiaTheme="minorEastAsia"/>
              </w:rPr>
              <w:t>38.2</w:t>
            </w:r>
          </w:p>
        </w:tc>
      </w:tr>
    </w:tbl>
    <w:p w14:paraId="27701542" w14:textId="4AFB79F5" w:rsidR="001D0CA7" w:rsidRDefault="001D0CA7" w:rsidP="00457599">
      <w:pPr>
        <w:pStyle w:val="paragraph"/>
      </w:pPr>
    </w:p>
    <w:p w14:paraId="2C8291C2" w14:textId="130D19F5" w:rsidR="00BA435B" w:rsidRPr="00BA435B" w:rsidRDefault="00BA435B" w:rsidP="00BA435B">
      <w:pPr>
        <w:pStyle w:val="captiontable"/>
        <w:rPr>
          <w:rStyle w:val="bold"/>
        </w:rPr>
      </w:pPr>
      <w:r>
        <w:rPr>
          <w:rStyle w:val="bold"/>
        </w:rPr>
        <w:t>Tab. </w:t>
      </w:r>
      <w:r>
        <w:rPr>
          <w:rStyle w:val="bold"/>
        </w:rPr>
        <w:fldChar w:fldCharType="begin"/>
      </w:r>
      <w:r>
        <w:rPr>
          <w:rStyle w:val="bold"/>
        </w:rPr>
        <w:instrText xml:space="preserve"> SEQ table \* MERGEFORMAT </w:instrText>
      </w:r>
      <w:r>
        <w:rPr>
          <w:rStyle w:val="bold"/>
        </w:rPr>
        <w:fldChar w:fldCharType="separate"/>
      </w:r>
      <w:r w:rsidR="0028232A">
        <w:rPr>
          <w:rStyle w:val="bold"/>
          <w:noProof/>
        </w:rPr>
        <w:t>11</w:t>
      </w:r>
      <w:r>
        <w:rPr>
          <w:rStyle w:val="bold"/>
        </w:rPr>
        <w:fldChar w:fldCharType="end"/>
      </w:r>
      <w:r>
        <w:rPr>
          <w:rStyle w:val="bold"/>
        </w:rPr>
        <w:t>:</w:t>
      </w:r>
      <w:r w:rsidRPr="00BA435B">
        <w:t xml:space="preserve"> </w:t>
      </w:r>
      <w:r>
        <w:t xml:space="preserve">Smoothed </w:t>
      </w:r>
      <w:r w:rsidRPr="00B90EA1">
        <w:t>mole fractions of benzoic acid (</w:t>
      </w:r>
      <w:r w:rsidRPr="00B90EA1">
        <w:rPr>
          <w:i/>
          <w:iCs/>
        </w:rPr>
        <w:t>x</w:t>
      </w:r>
      <w:r w:rsidRPr="00B90EA1">
        <w:rPr>
          <w:vertAlign w:val="subscript"/>
        </w:rPr>
        <w:t>1</w:t>
      </w:r>
      <w:r w:rsidRPr="00B90EA1">
        <w:t>) vs SLE temperatures (</w:t>
      </w:r>
      <w:r w:rsidRPr="00B90EA1">
        <w:rPr>
          <w:i/>
          <w:iCs/>
        </w:rPr>
        <w:t>T</w:t>
      </w:r>
      <w:r w:rsidRPr="00B90EA1">
        <w:rPr>
          <w:vertAlign w:val="subscript"/>
        </w:rPr>
        <w:t>SLE</w:t>
      </w:r>
      <w:r w:rsidRPr="00B90EA1">
        <w:t xml:space="preserve">) for the benzoic acid (1) + water (2) system obtained </w:t>
      </w:r>
      <w:r w:rsidRPr="00B934E0">
        <w:t xml:space="preserve">with the NRTL </w:t>
      </w:r>
      <w:r>
        <w:t>model</w:t>
      </w:r>
      <w:r w:rsidRPr="00B934E0">
        <w:t xml:space="preserve"> using the parameters given in </w:t>
      </w:r>
      <w:r>
        <w:t>Table 10</w:t>
      </w:r>
      <w:r w:rsidR="00881662">
        <w:t xml:space="preserve"> </w:t>
      </w:r>
      <w:r w:rsidR="00881662" w:rsidRPr="00881662">
        <w:t>(solid phase = benzoic acid)</w:t>
      </w:r>
      <w:r>
        <w:t> </w:t>
      </w:r>
      <w:r w:rsidRPr="00281DF2">
        <w:rPr>
          <w:i/>
          <w:vertAlign w:val="superscript"/>
        </w:rPr>
        <w:t>a</w:t>
      </w:r>
    </w:p>
    <w:tbl>
      <w:tblPr>
        <w:tblStyle w:val="tablelayout"/>
        <w:tblW w:w="6120" w:type="dxa"/>
        <w:tblLayout w:type="fixed"/>
        <w:tblLook w:val="04A0" w:firstRow="1" w:lastRow="0" w:firstColumn="1" w:lastColumn="0" w:noHBand="0" w:noVBand="1"/>
      </w:tblPr>
      <w:tblGrid>
        <w:gridCol w:w="1530"/>
        <w:gridCol w:w="1620"/>
        <w:gridCol w:w="1620"/>
        <w:gridCol w:w="1350"/>
      </w:tblGrid>
      <w:tr w:rsidR="00BA435B" w14:paraId="4378826B" w14:textId="77777777" w:rsidTr="00D41CE8">
        <w:trPr>
          <w:cnfStyle w:val="100000000000" w:firstRow="1" w:lastRow="0" w:firstColumn="0" w:lastColumn="0" w:oddVBand="0" w:evenVBand="0" w:oddHBand="0" w:evenHBand="0" w:firstRowFirstColumn="0" w:firstRowLastColumn="0" w:lastRowFirstColumn="0" w:lastRowLastColumn="0"/>
          <w:tblHeader/>
        </w:trPr>
        <w:tc>
          <w:tcPr>
            <w:tcW w:w="1530" w:type="dxa"/>
            <w:tcMar>
              <w:top w:w="79" w:type="dxa"/>
              <w:bottom w:w="79" w:type="dxa"/>
            </w:tcMar>
          </w:tcPr>
          <w:p w14:paraId="2E34742D" w14:textId="28F5FB48" w:rsidR="00BA435B" w:rsidRDefault="00BA435B" w:rsidP="00BA435B">
            <w:pPr>
              <w:pStyle w:val="tablehead"/>
            </w:pPr>
            <w:r w:rsidRPr="00F432D8">
              <w:rPr>
                <w:i/>
              </w:rPr>
              <w:t>T</w:t>
            </w:r>
            <w:r w:rsidRPr="00F432D8">
              <w:rPr>
                <w:iCs/>
                <w:vertAlign w:val="subscript"/>
              </w:rPr>
              <w:t>SLE</w:t>
            </w:r>
            <w:r w:rsidRPr="00F432D8">
              <w:t>/K</w:t>
            </w:r>
          </w:p>
        </w:tc>
        <w:tc>
          <w:tcPr>
            <w:tcW w:w="1620" w:type="dxa"/>
            <w:tcMar>
              <w:top w:w="79" w:type="dxa"/>
              <w:bottom w:w="79" w:type="dxa"/>
            </w:tcMar>
          </w:tcPr>
          <w:p w14:paraId="2D59AE1A" w14:textId="7B9207A5" w:rsidR="00BA435B" w:rsidRDefault="00BA435B" w:rsidP="00BA435B">
            <w:pPr>
              <w:pStyle w:val="tablehead"/>
            </w:pPr>
            <w:r w:rsidRPr="00F432D8">
              <w:rPr>
                <w:i/>
              </w:rPr>
              <w:t>x</w:t>
            </w:r>
            <w:r w:rsidRPr="00F432D8">
              <w:rPr>
                <w:vertAlign w:val="subscript"/>
              </w:rPr>
              <w:t>1</w:t>
            </w:r>
          </w:p>
        </w:tc>
        <w:tc>
          <w:tcPr>
            <w:tcW w:w="1620" w:type="dxa"/>
            <w:tcMar>
              <w:top w:w="79" w:type="dxa"/>
              <w:bottom w:w="79" w:type="dxa"/>
            </w:tcMar>
          </w:tcPr>
          <w:p w14:paraId="6478E76C" w14:textId="1D91C112" w:rsidR="00BA435B" w:rsidRDefault="00BA435B" w:rsidP="00BA435B">
            <w:pPr>
              <w:pStyle w:val="tablehead"/>
            </w:pPr>
            <w:r w:rsidRPr="00F432D8">
              <w:rPr>
                <w:i/>
              </w:rPr>
              <w:t>U</w:t>
            </w:r>
            <w:r w:rsidRPr="00F432D8">
              <w:t>(</w:t>
            </w:r>
            <w:r w:rsidRPr="00F432D8">
              <w:rPr>
                <w:i/>
              </w:rPr>
              <w:t>x</w:t>
            </w:r>
            <w:r w:rsidRPr="00F432D8">
              <w:rPr>
                <w:vertAlign w:val="subscript"/>
              </w:rPr>
              <w:t>1</w:t>
            </w:r>
            <w:r w:rsidRPr="00F432D8">
              <w:t>)</w:t>
            </w:r>
          </w:p>
        </w:tc>
        <w:tc>
          <w:tcPr>
            <w:tcW w:w="1350" w:type="dxa"/>
            <w:tcMar>
              <w:top w:w="79" w:type="dxa"/>
              <w:bottom w:w="79" w:type="dxa"/>
              <w:right w:w="0" w:type="dxa"/>
            </w:tcMar>
          </w:tcPr>
          <w:p w14:paraId="0D52FB1F" w14:textId="0F9F299D" w:rsidR="00BA435B" w:rsidRDefault="00BA435B" w:rsidP="00BA435B">
            <w:pPr>
              <w:pStyle w:val="tablehead"/>
            </w:pPr>
            <w:r w:rsidRPr="00F432D8">
              <w:rPr>
                <w:i/>
              </w:rPr>
              <w:t>U</w:t>
            </w:r>
            <w:r w:rsidRPr="00F432D8">
              <w:t>(</w:t>
            </w:r>
            <w:r w:rsidRPr="00F432D8">
              <w:rPr>
                <w:i/>
              </w:rPr>
              <w:t>x</w:t>
            </w:r>
            <w:r w:rsidRPr="00F432D8">
              <w:rPr>
                <w:vertAlign w:val="subscript"/>
              </w:rPr>
              <w:t>1</w:t>
            </w:r>
            <w:r w:rsidRPr="00F432D8">
              <w:t>)/</w:t>
            </w:r>
            <w:r w:rsidRPr="00F432D8">
              <w:rPr>
                <w:i/>
              </w:rPr>
              <w:t>x</w:t>
            </w:r>
            <w:r w:rsidRPr="00F432D8">
              <w:rPr>
                <w:vertAlign w:val="subscript"/>
              </w:rPr>
              <w:t>1</w:t>
            </w:r>
          </w:p>
        </w:tc>
      </w:tr>
      <w:tr w:rsidR="00BA435B" w14:paraId="047318C6" w14:textId="77777777" w:rsidTr="00D41CE8">
        <w:tblPrEx>
          <w:tblCellMar>
            <w:top w:w="28" w:type="dxa"/>
            <w:bottom w:w="28" w:type="dxa"/>
          </w:tblCellMar>
        </w:tblPrEx>
        <w:tc>
          <w:tcPr>
            <w:tcW w:w="1530" w:type="dxa"/>
            <w:tcMar>
              <w:top w:w="79" w:type="dxa"/>
              <w:bottom w:w="28" w:type="dxa"/>
            </w:tcMar>
          </w:tcPr>
          <w:p w14:paraId="01301885" w14:textId="6ED75D97" w:rsidR="00BA435B" w:rsidRDefault="00BA435B" w:rsidP="00BA435B">
            <w:pPr>
              <w:pStyle w:val="tabletext"/>
            </w:pPr>
            <w:r w:rsidRPr="00F432D8">
              <w:t>273.15</w:t>
            </w:r>
          </w:p>
        </w:tc>
        <w:tc>
          <w:tcPr>
            <w:tcW w:w="1620" w:type="dxa"/>
            <w:tcMar>
              <w:top w:w="79" w:type="dxa"/>
              <w:bottom w:w="28" w:type="dxa"/>
            </w:tcMar>
          </w:tcPr>
          <w:p w14:paraId="2D294B08" w14:textId="572E6869" w:rsidR="00BA435B" w:rsidRDefault="00BA435B" w:rsidP="00BA435B">
            <w:pPr>
              <w:pStyle w:val="tabletext"/>
            </w:pPr>
            <w:r w:rsidRPr="00F432D8">
              <w:t>0.000232</w:t>
            </w:r>
          </w:p>
        </w:tc>
        <w:tc>
          <w:tcPr>
            <w:tcW w:w="1620" w:type="dxa"/>
            <w:tcMar>
              <w:top w:w="79" w:type="dxa"/>
              <w:bottom w:w="28" w:type="dxa"/>
            </w:tcMar>
            <w:vAlign w:val="bottom"/>
          </w:tcPr>
          <w:p w14:paraId="24304BE6" w14:textId="2A68560B" w:rsidR="00BA435B" w:rsidRDefault="00BA435B" w:rsidP="00BA435B">
            <w:pPr>
              <w:pStyle w:val="tabletext"/>
            </w:pPr>
            <w:r w:rsidRPr="00F432D8">
              <w:t>0.000009</w:t>
            </w:r>
          </w:p>
        </w:tc>
        <w:tc>
          <w:tcPr>
            <w:tcW w:w="1350" w:type="dxa"/>
            <w:tcMar>
              <w:top w:w="79" w:type="dxa"/>
              <w:bottom w:w="28" w:type="dxa"/>
              <w:right w:w="0" w:type="dxa"/>
            </w:tcMar>
            <w:vAlign w:val="bottom"/>
          </w:tcPr>
          <w:p w14:paraId="6BDC7B4D" w14:textId="7FB9ABEC" w:rsidR="00BA435B" w:rsidRDefault="00BA435B" w:rsidP="00BA435B">
            <w:pPr>
              <w:pStyle w:val="tabletext"/>
            </w:pPr>
            <w:r w:rsidRPr="00F432D8">
              <w:t>0.04</w:t>
            </w:r>
          </w:p>
        </w:tc>
      </w:tr>
      <w:tr w:rsidR="00BA435B" w14:paraId="1CC829B0" w14:textId="77777777" w:rsidTr="00D41CE8">
        <w:tblPrEx>
          <w:tblCellMar>
            <w:top w:w="28" w:type="dxa"/>
            <w:bottom w:w="28" w:type="dxa"/>
          </w:tblCellMar>
        </w:tblPrEx>
        <w:tc>
          <w:tcPr>
            <w:tcW w:w="1530" w:type="dxa"/>
            <w:tcMar>
              <w:top w:w="28" w:type="dxa"/>
              <w:bottom w:w="28" w:type="dxa"/>
            </w:tcMar>
            <w:vAlign w:val="bottom"/>
          </w:tcPr>
          <w:p w14:paraId="4E8A0D11" w14:textId="11058B53" w:rsidR="00BA435B" w:rsidRDefault="00BA435B" w:rsidP="00BA435B">
            <w:pPr>
              <w:pStyle w:val="tabletext"/>
            </w:pPr>
            <w:r w:rsidRPr="00EE7AB1">
              <w:t>275.00</w:t>
            </w:r>
          </w:p>
        </w:tc>
        <w:tc>
          <w:tcPr>
            <w:tcW w:w="1620" w:type="dxa"/>
            <w:tcMar>
              <w:top w:w="28" w:type="dxa"/>
              <w:bottom w:w="28" w:type="dxa"/>
            </w:tcMar>
            <w:vAlign w:val="bottom"/>
          </w:tcPr>
          <w:p w14:paraId="2124144D" w14:textId="1CBEBC1B" w:rsidR="00BA435B" w:rsidRDefault="00BA435B" w:rsidP="00BA435B">
            <w:pPr>
              <w:pStyle w:val="tabletext"/>
            </w:pPr>
            <w:r w:rsidRPr="00EE7AB1">
              <w:t>0.000245</w:t>
            </w:r>
          </w:p>
        </w:tc>
        <w:tc>
          <w:tcPr>
            <w:tcW w:w="1620" w:type="dxa"/>
            <w:tcMar>
              <w:top w:w="28" w:type="dxa"/>
              <w:bottom w:w="28" w:type="dxa"/>
            </w:tcMar>
            <w:vAlign w:val="bottom"/>
          </w:tcPr>
          <w:p w14:paraId="002BA09F" w14:textId="5C432030" w:rsidR="00BA435B" w:rsidRDefault="00BA435B" w:rsidP="00BA435B">
            <w:pPr>
              <w:pStyle w:val="tabletext"/>
            </w:pPr>
            <w:r w:rsidRPr="00F432D8">
              <w:t>0.000010</w:t>
            </w:r>
          </w:p>
        </w:tc>
        <w:tc>
          <w:tcPr>
            <w:tcW w:w="1350" w:type="dxa"/>
            <w:tcMar>
              <w:top w:w="28" w:type="dxa"/>
              <w:bottom w:w="28" w:type="dxa"/>
              <w:right w:w="0" w:type="dxa"/>
            </w:tcMar>
            <w:vAlign w:val="bottom"/>
          </w:tcPr>
          <w:p w14:paraId="24BDB4A7" w14:textId="1636BD1D" w:rsidR="00BA435B" w:rsidRDefault="00BA435B" w:rsidP="00BA435B">
            <w:pPr>
              <w:pStyle w:val="tabletext"/>
            </w:pPr>
            <w:r w:rsidRPr="00F432D8">
              <w:t>0.04</w:t>
            </w:r>
          </w:p>
        </w:tc>
      </w:tr>
      <w:tr w:rsidR="00BA435B" w14:paraId="610ECFB3" w14:textId="77777777" w:rsidTr="00D41CE8">
        <w:tblPrEx>
          <w:tblCellMar>
            <w:top w:w="28" w:type="dxa"/>
            <w:bottom w:w="28" w:type="dxa"/>
          </w:tblCellMar>
        </w:tblPrEx>
        <w:tc>
          <w:tcPr>
            <w:tcW w:w="1530" w:type="dxa"/>
            <w:tcMar>
              <w:top w:w="28" w:type="dxa"/>
              <w:bottom w:w="28" w:type="dxa"/>
            </w:tcMar>
            <w:vAlign w:val="bottom"/>
          </w:tcPr>
          <w:p w14:paraId="45F3FD95" w14:textId="4D01B5AF" w:rsidR="00BA435B" w:rsidRDefault="00BA435B" w:rsidP="00BA435B">
            <w:pPr>
              <w:pStyle w:val="tabletext"/>
            </w:pPr>
            <w:r w:rsidRPr="00EE7AB1">
              <w:t>280.00</w:t>
            </w:r>
          </w:p>
        </w:tc>
        <w:tc>
          <w:tcPr>
            <w:tcW w:w="1620" w:type="dxa"/>
            <w:tcMar>
              <w:top w:w="28" w:type="dxa"/>
              <w:bottom w:w="28" w:type="dxa"/>
            </w:tcMar>
            <w:vAlign w:val="bottom"/>
          </w:tcPr>
          <w:p w14:paraId="3C542342" w14:textId="55A3E499" w:rsidR="00BA435B" w:rsidRDefault="00BA435B" w:rsidP="00BA435B">
            <w:pPr>
              <w:pStyle w:val="tabletext"/>
            </w:pPr>
            <w:r w:rsidRPr="00EE7AB1">
              <w:t>0.000284</w:t>
            </w:r>
          </w:p>
        </w:tc>
        <w:tc>
          <w:tcPr>
            <w:tcW w:w="1620" w:type="dxa"/>
            <w:tcMar>
              <w:top w:w="28" w:type="dxa"/>
              <w:bottom w:w="28" w:type="dxa"/>
            </w:tcMar>
            <w:vAlign w:val="bottom"/>
          </w:tcPr>
          <w:p w14:paraId="02D9648F" w14:textId="0B859C40" w:rsidR="00BA435B" w:rsidRDefault="00BA435B" w:rsidP="00BA435B">
            <w:pPr>
              <w:pStyle w:val="tabletext"/>
            </w:pPr>
            <w:r w:rsidRPr="00F432D8">
              <w:t>0.000010</w:t>
            </w:r>
          </w:p>
        </w:tc>
        <w:tc>
          <w:tcPr>
            <w:tcW w:w="1350" w:type="dxa"/>
            <w:tcMar>
              <w:top w:w="28" w:type="dxa"/>
              <w:bottom w:w="28" w:type="dxa"/>
              <w:right w:w="0" w:type="dxa"/>
            </w:tcMar>
            <w:vAlign w:val="bottom"/>
          </w:tcPr>
          <w:p w14:paraId="68F383A9" w14:textId="1FC7EE7C" w:rsidR="00BA435B" w:rsidRDefault="00BA435B" w:rsidP="00BA435B">
            <w:pPr>
              <w:pStyle w:val="tabletext"/>
            </w:pPr>
            <w:r w:rsidRPr="00F432D8">
              <w:t>0.04</w:t>
            </w:r>
          </w:p>
        </w:tc>
      </w:tr>
      <w:tr w:rsidR="00BA435B" w14:paraId="64EBF384" w14:textId="77777777" w:rsidTr="00D41CE8">
        <w:tblPrEx>
          <w:tblCellMar>
            <w:top w:w="28" w:type="dxa"/>
            <w:bottom w:w="28" w:type="dxa"/>
          </w:tblCellMar>
        </w:tblPrEx>
        <w:tc>
          <w:tcPr>
            <w:tcW w:w="1530" w:type="dxa"/>
            <w:tcMar>
              <w:top w:w="28" w:type="dxa"/>
              <w:bottom w:w="28" w:type="dxa"/>
            </w:tcMar>
            <w:vAlign w:val="bottom"/>
          </w:tcPr>
          <w:p w14:paraId="1042E6B0" w14:textId="5414DD78" w:rsidR="00BA435B" w:rsidRDefault="00BA435B" w:rsidP="00BA435B">
            <w:pPr>
              <w:pStyle w:val="tabletext"/>
            </w:pPr>
            <w:r w:rsidRPr="00EE7AB1">
              <w:t>285.00</w:t>
            </w:r>
          </w:p>
        </w:tc>
        <w:tc>
          <w:tcPr>
            <w:tcW w:w="1620" w:type="dxa"/>
            <w:tcMar>
              <w:top w:w="28" w:type="dxa"/>
              <w:bottom w:w="28" w:type="dxa"/>
            </w:tcMar>
            <w:vAlign w:val="bottom"/>
          </w:tcPr>
          <w:p w14:paraId="7198AD8D" w14:textId="3F8116F1" w:rsidR="00BA435B" w:rsidRDefault="00BA435B" w:rsidP="00BA435B">
            <w:pPr>
              <w:pStyle w:val="tabletext"/>
            </w:pPr>
            <w:r w:rsidRPr="00EE7AB1">
              <w:t>0.000331</w:t>
            </w:r>
          </w:p>
        </w:tc>
        <w:tc>
          <w:tcPr>
            <w:tcW w:w="1620" w:type="dxa"/>
            <w:tcMar>
              <w:top w:w="28" w:type="dxa"/>
              <w:bottom w:w="28" w:type="dxa"/>
            </w:tcMar>
            <w:vAlign w:val="bottom"/>
          </w:tcPr>
          <w:p w14:paraId="0946DC3C" w14:textId="5659E6ED" w:rsidR="00BA435B" w:rsidRDefault="00BA435B" w:rsidP="00BA435B">
            <w:pPr>
              <w:pStyle w:val="tabletext"/>
            </w:pPr>
            <w:r w:rsidRPr="00F432D8">
              <w:t>0.000011</w:t>
            </w:r>
          </w:p>
        </w:tc>
        <w:tc>
          <w:tcPr>
            <w:tcW w:w="1350" w:type="dxa"/>
            <w:tcMar>
              <w:top w:w="28" w:type="dxa"/>
              <w:bottom w:w="28" w:type="dxa"/>
              <w:right w:w="0" w:type="dxa"/>
            </w:tcMar>
            <w:vAlign w:val="bottom"/>
          </w:tcPr>
          <w:p w14:paraId="7E7B8D62" w14:textId="51FD07F6" w:rsidR="00BA435B" w:rsidRDefault="00BA435B" w:rsidP="00BA435B">
            <w:pPr>
              <w:pStyle w:val="tabletext"/>
            </w:pPr>
            <w:r w:rsidRPr="00F432D8">
              <w:t>0.03</w:t>
            </w:r>
          </w:p>
        </w:tc>
      </w:tr>
      <w:tr w:rsidR="00BA435B" w14:paraId="131ED214" w14:textId="77777777" w:rsidTr="00D41CE8">
        <w:tblPrEx>
          <w:tblCellMar>
            <w:top w:w="28" w:type="dxa"/>
            <w:bottom w:w="28" w:type="dxa"/>
          </w:tblCellMar>
        </w:tblPrEx>
        <w:tc>
          <w:tcPr>
            <w:tcW w:w="1530" w:type="dxa"/>
            <w:tcMar>
              <w:top w:w="28" w:type="dxa"/>
              <w:bottom w:w="28" w:type="dxa"/>
            </w:tcMar>
            <w:vAlign w:val="bottom"/>
          </w:tcPr>
          <w:p w14:paraId="4AEA062A" w14:textId="7327377D" w:rsidR="00BA435B" w:rsidRDefault="00BA435B" w:rsidP="00BA435B">
            <w:pPr>
              <w:pStyle w:val="tabletext"/>
            </w:pPr>
            <w:r w:rsidRPr="00EE7AB1">
              <w:t>290.00</w:t>
            </w:r>
          </w:p>
        </w:tc>
        <w:tc>
          <w:tcPr>
            <w:tcW w:w="1620" w:type="dxa"/>
            <w:tcMar>
              <w:top w:w="28" w:type="dxa"/>
              <w:bottom w:w="28" w:type="dxa"/>
            </w:tcMar>
            <w:vAlign w:val="bottom"/>
          </w:tcPr>
          <w:p w14:paraId="0EFB52BA" w14:textId="4288AF6B" w:rsidR="00BA435B" w:rsidRDefault="00BA435B" w:rsidP="00BA435B">
            <w:pPr>
              <w:pStyle w:val="tabletext"/>
            </w:pPr>
            <w:r w:rsidRPr="00EE7AB1">
              <w:t>0.000387</w:t>
            </w:r>
          </w:p>
        </w:tc>
        <w:tc>
          <w:tcPr>
            <w:tcW w:w="1620" w:type="dxa"/>
            <w:tcMar>
              <w:top w:w="28" w:type="dxa"/>
              <w:bottom w:w="28" w:type="dxa"/>
            </w:tcMar>
            <w:vAlign w:val="bottom"/>
          </w:tcPr>
          <w:p w14:paraId="5AA15866" w14:textId="10BE8333" w:rsidR="00BA435B" w:rsidRDefault="00BA435B" w:rsidP="00BA435B">
            <w:pPr>
              <w:pStyle w:val="tabletext"/>
            </w:pPr>
            <w:r w:rsidRPr="00F432D8">
              <w:t>0.000011</w:t>
            </w:r>
          </w:p>
        </w:tc>
        <w:tc>
          <w:tcPr>
            <w:tcW w:w="1350" w:type="dxa"/>
            <w:tcMar>
              <w:top w:w="28" w:type="dxa"/>
              <w:bottom w:w="28" w:type="dxa"/>
              <w:right w:w="0" w:type="dxa"/>
            </w:tcMar>
            <w:vAlign w:val="bottom"/>
          </w:tcPr>
          <w:p w14:paraId="7AC92F0C" w14:textId="77BC0182" w:rsidR="00BA435B" w:rsidRDefault="00BA435B" w:rsidP="00BA435B">
            <w:pPr>
              <w:pStyle w:val="tabletext"/>
            </w:pPr>
            <w:r w:rsidRPr="00F432D8">
              <w:t>0.03</w:t>
            </w:r>
          </w:p>
        </w:tc>
      </w:tr>
      <w:tr w:rsidR="00BA435B" w14:paraId="5FB87986" w14:textId="77777777" w:rsidTr="00D41CE8">
        <w:tblPrEx>
          <w:tblCellMar>
            <w:top w:w="28" w:type="dxa"/>
            <w:bottom w:w="28" w:type="dxa"/>
          </w:tblCellMar>
        </w:tblPrEx>
        <w:tc>
          <w:tcPr>
            <w:tcW w:w="1530" w:type="dxa"/>
            <w:tcMar>
              <w:top w:w="28" w:type="dxa"/>
              <w:bottom w:w="28" w:type="dxa"/>
            </w:tcMar>
            <w:vAlign w:val="bottom"/>
          </w:tcPr>
          <w:p w14:paraId="206E0057" w14:textId="0292CB19" w:rsidR="00BA435B" w:rsidRDefault="00BA435B" w:rsidP="00BA435B">
            <w:pPr>
              <w:pStyle w:val="tabletext"/>
            </w:pPr>
            <w:r w:rsidRPr="00EE7AB1">
              <w:t>295.00</w:t>
            </w:r>
          </w:p>
        </w:tc>
        <w:tc>
          <w:tcPr>
            <w:tcW w:w="1620" w:type="dxa"/>
            <w:tcMar>
              <w:top w:w="28" w:type="dxa"/>
              <w:bottom w:w="28" w:type="dxa"/>
            </w:tcMar>
            <w:vAlign w:val="bottom"/>
          </w:tcPr>
          <w:p w14:paraId="370FD07D" w14:textId="54861CBA" w:rsidR="00BA435B" w:rsidRDefault="00BA435B" w:rsidP="00BA435B">
            <w:pPr>
              <w:pStyle w:val="tabletext"/>
            </w:pPr>
            <w:r w:rsidRPr="00EE7AB1">
              <w:t>0.000455</w:t>
            </w:r>
          </w:p>
        </w:tc>
        <w:tc>
          <w:tcPr>
            <w:tcW w:w="1620" w:type="dxa"/>
            <w:tcMar>
              <w:top w:w="28" w:type="dxa"/>
              <w:bottom w:w="28" w:type="dxa"/>
            </w:tcMar>
            <w:vAlign w:val="bottom"/>
          </w:tcPr>
          <w:p w14:paraId="74BE1ECD" w14:textId="3808F094" w:rsidR="00BA435B" w:rsidRDefault="00BA435B" w:rsidP="00BA435B">
            <w:pPr>
              <w:pStyle w:val="tabletext"/>
            </w:pPr>
            <w:r w:rsidRPr="00F432D8">
              <w:t>0.000012</w:t>
            </w:r>
          </w:p>
        </w:tc>
        <w:tc>
          <w:tcPr>
            <w:tcW w:w="1350" w:type="dxa"/>
            <w:tcMar>
              <w:top w:w="28" w:type="dxa"/>
              <w:bottom w:w="28" w:type="dxa"/>
              <w:right w:w="0" w:type="dxa"/>
            </w:tcMar>
            <w:vAlign w:val="bottom"/>
          </w:tcPr>
          <w:p w14:paraId="3CB0A50B" w14:textId="4A02228D" w:rsidR="00BA435B" w:rsidRDefault="00BA435B" w:rsidP="00BA435B">
            <w:pPr>
              <w:pStyle w:val="tabletext"/>
            </w:pPr>
            <w:r w:rsidRPr="00F432D8">
              <w:t>0.03</w:t>
            </w:r>
          </w:p>
        </w:tc>
      </w:tr>
      <w:tr w:rsidR="00BA435B" w14:paraId="43C3E445" w14:textId="77777777" w:rsidTr="00D41CE8">
        <w:tblPrEx>
          <w:tblCellMar>
            <w:top w:w="28" w:type="dxa"/>
            <w:bottom w:w="28" w:type="dxa"/>
          </w:tblCellMar>
        </w:tblPrEx>
        <w:tc>
          <w:tcPr>
            <w:tcW w:w="1530" w:type="dxa"/>
            <w:tcMar>
              <w:top w:w="28" w:type="dxa"/>
              <w:bottom w:w="28" w:type="dxa"/>
            </w:tcMar>
            <w:vAlign w:val="bottom"/>
          </w:tcPr>
          <w:p w14:paraId="431B046A" w14:textId="4EF44B52" w:rsidR="00BA435B" w:rsidRDefault="00BA435B" w:rsidP="00BA435B">
            <w:pPr>
              <w:pStyle w:val="tabletext"/>
            </w:pPr>
            <w:r w:rsidRPr="00EE7AB1">
              <w:t>300.00</w:t>
            </w:r>
          </w:p>
        </w:tc>
        <w:tc>
          <w:tcPr>
            <w:tcW w:w="1620" w:type="dxa"/>
            <w:tcMar>
              <w:top w:w="28" w:type="dxa"/>
              <w:bottom w:w="28" w:type="dxa"/>
            </w:tcMar>
            <w:vAlign w:val="bottom"/>
          </w:tcPr>
          <w:p w14:paraId="7E851E36" w14:textId="0CFA694D" w:rsidR="00BA435B" w:rsidRDefault="00BA435B" w:rsidP="00BA435B">
            <w:pPr>
              <w:pStyle w:val="tabletext"/>
            </w:pPr>
            <w:r w:rsidRPr="00EE7AB1">
              <w:t>0.000537</w:t>
            </w:r>
          </w:p>
        </w:tc>
        <w:tc>
          <w:tcPr>
            <w:tcW w:w="1620" w:type="dxa"/>
            <w:tcMar>
              <w:top w:w="28" w:type="dxa"/>
              <w:bottom w:w="28" w:type="dxa"/>
            </w:tcMar>
            <w:vAlign w:val="bottom"/>
          </w:tcPr>
          <w:p w14:paraId="53E4F74D" w14:textId="7DA660A6" w:rsidR="00BA435B" w:rsidRDefault="00BA435B" w:rsidP="00BA435B">
            <w:pPr>
              <w:pStyle w:val="tabletext"/>
            </w:pPr>
            <w:r w:rsidRPr="00F432D8">
              <w:t>0.000012</w:t>
            </w:r>
          </w:p>
        </w:tc>
        <w:tc>
          <w:tcPr>
            <w:tcW w:w="1350" w:type="dxa"/>
            <w:tcMar>
              <w:top w:w="28" w:type="dxa"/>
              <w:bottom w:w="28" w:type="dxa"/>
              <w:right w:w="0" w:type="dxa"/>
            </w:tcMar>
            <w:vAlign w:val="bottom"/>
          </w:tcPr>
          <w:p w14:paraId="11F01E37" w14:textId="72D6AA8D" w:rsidR="00BA435B" w:rsidRDefault="00BA435B" w:rsidP="00BA435B">
            <w:pPr>
              <w:pStyle w:val="tabletext"/>
            </w:pPr>
            <w:r w:rsidRPr="00F432D8">
              <w:t>0.02</w:t>
            </w:r>
          </w:p>
        </w:tc>
      </w:tr>
      <w:tr w:rsidR="00BA435B" w14:paraId="6EB90978" w14:textId="77777777" w:rsidTr="00D41CE8">
        <w:tblPrEx>
          <w:tblCellMar>
            <w:top w:w="28" w:type="dxa"/>
            <w:bottom w:w="28" w:type="dxa"/>
          </w:tblCellMar>
        </w:tblPrEx>
        <w:tc>
          <w:tcPr>
            <w:tcW w:w="1530" w:type="dxa"/>
            <w:tcMar>
              <w:top w:w="28" w:type="dxa"/>
              <w:bottom w:w="28" w:type="dxa"/>
            </w:tcMar>
            <w:vAlign w:val="bottom"/>
          </w:tcPr>
          <w:p w14:paraId="4D18FF10" w14:textId="3059D2F1" w:rsidR="00BA435B" w:rsidRDefault="00BA435B" w:rsidP="00BA435B">
            <w:pPr>
              <w:pStyle w:val="tabletext"/>
            </w:pPr>
            <w:r w:rsidRPr="00EE7AB1">
              <w:t>305.00</w:t>
            </w:r>
          </w:p>
        </w:tc>
        <w:tc>
          <w:tcPr>
            <w:tcW w:w="1620" w:type="dxa"/>
            <w:tcMar>
              <w:top w:w="28" w:type="dxa"/>
              <w:bottom w:w="28" w:type="dxa"/>
            </w:tcMar>
            <w:vAlign w:val="bottom"/>
          </w:tcPr>
          <w:p w14:paraId="52FDD40A" w14:textId="00FE3ACD" w:rsidR="00BA435B" w:rsidRDefault="00BA435B" w:rsidP="00BA435B">
            <w:pPr>
              <w:pStyle w:val="tabletext"/>
            </w:pPr>
            <w:r w:rsidRPr="00EE7AB1">
              <w:t>0.000635</w:t>
            </w:r>
          </w:p>
        </w:tc>
        <w:tc>
          <w:tcPr>
            <w:tcW w:w="1620" w:type="dxa"/>
            <w:tcMar>
              <w:top w:w="28" w:type="dxa"/>
              <w:bottom w:w="28" w:type="dxa"/>
            </w:tcMar>
            <w:vAlign w:val="bottom"/>
          </w:tcPr>
          <w:p w14:paraId="6EBC6B8E" w14:textId="34227662" w:rsidR="00BA435B" w:rsidRDefault="00BA435B" w:rsidP="00BA435B">
            <w:pPr>
              <w:pStyle w:val="tabletext"/>
            </w:pPr>
            <w:r w:rsidRPr="00F432D8">
              <w:t>0.000013</w:t>
            </w:r>
          </w:p>
        </w:tc>
        <w:tc>
          <w:tcPr>
            <w:tcW w:w="1350" w:type="dxa"/>
            <w:tcMar>
              <w:top w:w="28" w:type="dxa"/>
              <w:bottom w:w="28" w:type="dxa"/>
              <w:right w:w="0" w:type="dxa"/>
            </w:tcMar>
            <w:vAlign w:val="bottom"/>
          </w:tcPr>
          <w:p w14:paraId="4D772451" w14:textId="29245204" w:rsidR="00BA435B" w:rsidRDefault="00BA435B" w:rsidP="00BA435B">
            <w:pPr>
              <w:pStyle w:val="tabletext"/>
            </w:pPr>
            <w:r w:rsidRPr="00F432D8">
              <w:t>0.02</w:t>
            </w:r>
          </w:p>
        </w:tc>
      </w:tr>
      <w:tr w:rsidR="00BA435B" w14:paraId="64A45317" w14:textId="77777777" w:rsidTr="00D41CE8">
        <w:tblPrEx>
          <w:tblCellMar>
            <w:top w:w="28" w:type="dxa"/>
            <w:bottom w:w="28" w:type="dxa"/>
          </w:tblCellMar>
        </w:tblPrEx>
        <w:tc>
          <w:tcPr>
            <w:tcW w:w="1530" w:type="dxa"/>
            <w:tcMar>
              <w:top w:w="28" w:type="dxa"/>
              <w:bottom w:w="28" w:type="dxa"/>
            </w:tcMar>
            <w:vAlign w:val="bottom"/>
          </w:tcPr>
          <w:p w14:paraId="4BAD3CD3" w14:textId="716B1C35" w:rsidR="00BA435B" w:rsidRDefault="00BA435B" w:rsidP="00BA435B">
            <w:pPr>
              <w:pStyle w:val="tabletext"/>
            </w:pPr>
            <w:r w:rsidRPr="00EE7AB1">
              <w:t>310.00</w:t>
            </w:r>
          </w:p>
        </w:tc>
        <w:tc>
          <w:tcPr>
            <w:tcW w:w="1620" w:type="dxa"/>
            <w:tcMar>
              <w:top w:w="28" w:type="dxa"/>
              <w:bottom w:w="28" w:type="dxa"/>
            </w:tcMar>
            <w:vAlign w:val="bottom"/>
          </w:tcPr>
          <w:p w14:paraId="50034AC9" w14:textId="35262104" w:rsidR="00BA435B" w:rsidRDefault="00BA435B" w:rsidP="00BA435B">
            <w:pPr>
              <w:pStyle w:val="tabletext"/>
            </w:pPr>
            <w:r w:rsidRPr="00EE7AB1">
              <w:t>0.000753</w:t>
            </w:r>
          </w:p>
        </w:tc>
        <w:tc>
          <w:tcPr>
            <w:tcW w:w="1620" w:type="dxa"/>
            <w:tcMar>
              <w:top w:w="28" w:type="dxa"/>
              <w:bottom w:w="28" w:type="dxa"/>
            </w:tcMar>
            <w:vAlign w:val="bottom"/>
          </w:tcPr>
          <w:p w14:paraId="2958DC95" w14:textId="12CD6D26" w:rsidR="00BA435B" w:rsidRDefault="00BA435B" w:rsidP="00BA435B">
            <w:pPr>
              <w:pStyle w:val="tabletext"/>
            </w:pPr>
            <w:r w:rsidRPr="00F432D8">
              <w:t>0.000014</w:t>
            </w:r>
          </w:p>
        </w:tc>
        <w:tc>
          <w:tcPr>
            <w:tcW w:w="1350" w:type="dxa"/>
            <w:tcMar>
              <w:top w:w="28" w:type="dxa"/>
              <w:bottom w:w="28" w:type="dxa"/>
              <w:right w:w="0" w:type="dxa"/>
            </w:tcMar>
            <w:vAlign w:val="bottom"/>
          </w:tcPr>
          <w:p w14:paraId="5113189E" w14:textId="6DE10459" w:rsidR="00BA435B" w:rsidRDefault="00BA435B" w:rsidP="00BA435B">
            <w:pPr>
              <w:pStyle w:val="tabletext"/>
            </w:pPr>
            <w:r w:rsidRPr="00F432D8">
              <w:t>0.02</w:t>
            </w:r>
          </w:p>
        </w:tc>
      </w:tr>
      <w:tr w:rsidR="00BA435B" w14:paraId="122C8EB0" w14:textId="77777777" w:rsidTr="00D41CE8">
        <w:tblPrEx>
          <w:tblCellMar>
            <w:top w:w="28" w:type="dxa"/>
            <w:bottom w:w="28" w:type="dxa"/>
          </w:tblCellMar>
        </w:tblPrEx>
        <w:tc>
          <w:tcPr>
            <w:tcW w:w="1530" w:type="dxa"/>
            <w:tcMar>
              <w:top w:w="28" w:type="dxa"/>
              <w:bottom w:w="28" w:type="dxa"/>
            </w:tcMar>
            <w:vAlign w:val="bottom"/>
          </w:tcPr>
          <w:p w14:paraId="0F149690" w14:textId="6C70B75A" w:rsidR="00BA435B" w:rsidRDefault="00BA435B" w:rsidP="00BA435B">
            <w:pPr>
              <w:pStyle w:val="tabletext"/>
            </w:pPr>
            <w:r w:rsidRPr="00EE7AB1">
              <w:t>315.00</w:t>
            </w:r>
          </w:p>
        </w:tc>
        <w:tc>
          <w:tcPr>
            <w:tcW w:w="1620" w:type="dxa"/>
            <w:tcMar>
              <w:top w:w="28" w:type="dxa"/>
              <w:bottom w:w="28" w:type="dxa"/>
            </w:tcMar>
            <w:vAlign w:val="bottom"/>
          </w:tcPr>
          <w:p w14:paraId="23E0D9CC" w14:textId="3B36DCA0" w:rsidR="00BA435B" w:rsidRDefault="00BA435B" w:rsidP="00BA435B">
            <w:pPr>
              <w:pStyle w:val="tabletext"/>
            </w:pPr>
            <w:r w:rsidRPr="00EE7AB1">
              <w:t>0.000895</w:t>
            </w:r>
          </w:p>
        </w:tc>
        <w:tc>
          <w:tcPr>
            <w:tcW w:w="1620" w:type="dxa"/>
            <w:tcMar>
              <w:top w:w="28" w:type="dxa"/>
              <w:bottom w:w="28" w:type="dxa"/>
            </w:tcMar>
            <w:vAlign w:val="bottom"/>
          </w:tcPr>
          <w:p w14:paraId="04102587" w14:textId="42BAB360" w:rsidR="00BA435B" w:rsidRDefault="00BA435B" w:rsidP="00BA435B">
            <w:pPr>
              <w:pStyle w:val="tabletext"/>
            </w:pPr>
            <w:r w:rsidRPr="00F432D8">
              <w:t>0.000017</w:t>
            </w:r>
          </w:p>
        </w:tc>
        <w:tc>
          <w:tcPr>
            <w:tcW w:w="1350" w:type="dxa"/>
            <w:tcMar>
              <w:top w:w="28" w:type="dxa"/>
              <w:bottom w:w="28" w:type="dxa"/>
              <w:right w:w="0" w:type="dxa"/>
            </w:tcMar>
            <w:vAlign w:val="bottom"/>
          </w:tcPr>
          <w:p w14:paraId="7A7C6B47" w14:textId="0F804E22" w:rsidR="00BA435B" w:rsidRDefault="00BA435B" w:rsidP="00BA435B">
            <w:pPr>
              <w:pStyle w:val="tabletext"/>
            </w:pPr>
            <w:r w:rsidRPr="00F432D8">
              <w:t>0.02</w:t>
            </w:r>
          </w:p>
        </w:tc>
      </w:tr>
      <w:tr w:rsidR="00BA435B" w14:paraId="4E081BDA" w14:textId="77777777" w:rsidTr="00D41CE8">
        <w:tblPrEx>
          <w:tblCellMar>
            <w:top w:w="28" w:type="dxa"/>
            <w:bottom w:w="28" w:type="dxa"/>
          </w:tblCellMar>
        </w:tblPrEx>
        <w:tc>
          <w:tcPr>
            <w:tcW w:w="1530" w:type="dxa"/>
            <w:tcMar>
              <w:top w:w="28" w:type="dxa"/>
              <w:bottom w:w="28" w:type="dxa"/>
            </w:tcMar>
            <w:vAlign w:val="bottom"/>
          </w:tcPr>
          <w:p w14:paraId="526AAE35" w14:textId="4842232D" w:rsidR="00BA435B" w:rsidRDefault="00BA435B" w:rsidP="00BA435B">
            <w:pPr>
              <w:pStyle w:val="tabletext"/>
            </w:pPr>
            <w:r w:rsidRPr="00EE7AB1">
              <w:t>320.00</w:t>
            </w:r>
          </w:p>
        </w:tc>
        <w:tc>
          <w:tcPr>
            <w:tcW w:w="1620" w:type="dxa"/>
            <w:tcMar>
              <w:top w:w="28" w:type="dxa"/>
              <w:bottom w:w="28" w:type="dxa"/>
            </w:tcMar>
            <w:vAlign w:val="bottom"/>
          </w:tcPr>
          <w:p w14:paraId="61AA10E7" w14:textId="2C4C515C" w:rsidR="00BA435B" w:rsidRDefault="00BA435B" w:rsidP="00BA435B">
            <w:pPr>
              <w:pStyle w:val="tabletext"/>
            </w:pPr>
            <w:r w:rsidRPr="00EE7AB1">
              <w:t>0.001067</w:t>
            </w:r>
          </w:p>
        </w:tc>
        <w:tc>
          <w:tcPr>
            <w:tcW w:w="1620" w:type="dxa"/>
            <w:tcMar>
              <w:top w:w="28" w:type="dxa"/>
              <w:bottom w:w="28" w:type="dxa"/>
            </w:tcMar>
            <w:vAlign w:val="bottom"/>
          </w:tcPr>
          <w:p w14:paraId="54574C1A" w14:textId="06DA125D" w:rsidR="00BA435B" w:rsidRDefault="00BA435B" w:rsidP="00BA435B">
            <w:pPr>
              <w:pStyle w:val="tabletext"/>
            </w:pPr>
            <w:r w:rsidRPr="00F432D8">
              <w:t>0.000020</w:t>
            </w:r>
          </w:p>
        </w:tc>
        <w:tc>
          <w:tcPr>
            <w:tcW w:w="1350" w:type="dxa"/>
            <w:tcMar>
              <w:top w:w="28" w:type="dxa"/>
              <w:bottom w:w="28" w:type="dxa"/>
              <w:right w:w="0" w:type="dxa"/>
            </w:tcMar>
            <w:vAlign w:val="bottom"/>
          </w:tcPr>
          <w:p w14:paraId="340F67A6" w14:textId="76FF2863" w:rsidR="00BA435B" w:rsidRDefault="00BA435B" w:rsidP="00BA435B">
            <w:pPr>
              <w:pStyle w:val="tabletext"/>
            </w:pPr>
            <w:r w:rsidRPr="00F432D8">
              <w:t>0.02</w:t>
            </w:r>
          </w:p>
        </w:tc>
      </w:tr>
      <w:tr w:rsidR="00BA435B" w14:paraId="28CB1BF0" w14:textId="77777777" w:rsidTr="00D41CE8">
        <w:tblPrEx>
          <w:tblCellMar>
            <w:top w:w="28" w:type="dxa"/>
            <w:bottom w:w="28" w:type="dxa"/>
          </w:tblCellMar>
        </w:tblPrEx>
        <w:tc>
          <w:tcPr>
            <w:tcW w:w="1530" w:type="dxa"/>
            <w:tcMar>
              <w:top w:w="28" w:type="dxa"/>
              <w:bottom w:w="28" w:type="dxa"/>
            </w:tcMar>
            <w:vAlign w:val="bottom"/>
          </w:tcPr>
          <w:p w14:paraId="28215E27" w14:textId="35BD5D6B" w:rsidR="00BA435B" w:rsidRDefault="00BA435B" w:rsidP="00BA435B">
            <w:pPr>
              <w:pStyle w:val="tabletext"/>
            </w:pPr>
            <w:r w:rsidRPr="00EE7AB1">
              <w:t>325.00</w:t>
            </w:r>
          </w:p>
        </w:tc>
        <w:tc>
          <w:tcPr>
            <w:tcW w:w="1620" w:type="dxa"/>
            <w:tcMar>
              <w:top w:w="28" w:type="dxa"/>
              <w:bottom w:w="28" w:type="dxa"/>
            </w:tcMar>
            <w:vAlign w:val="bottom"/>
          </w:tcPr>
          <w:p w14:paraId="2325BD7C" w14:textId="3CB5AAA9" w:rsidR="00BA435B" w:rsidRDefault="00BA435B" w:rsidP="00BA435B">
            <w:pPr>
              <w:pStyle w:val="tabletext"/>
            </w:pPr>
            <w:r w:rsidRPr="00EE7AB1">
              <w:t>0.001276</w:t>
            </w:r>
          </w:p>
        </w:tc>
        <w:tc>
          <w:tcPr>
            <w:tcW w:w="1620" w:type="dxa"/>
            <w:tcMar>
              <w:top w:w="28" w:type="dxa"/>
              <w:bottom w:w="28" w:type="dxa"/>
            </w:tcMar>
            <w:vAlign w:val="bottom"/>
          </w:tcPr>
          <w:p w14:paraId="79E3042D" w14:textId="2060F89A" w:rsidR="00BA435B" w:rsidRDefault="00BA435B" w:rsidP="00BA435B">
            <w:pPr>
              <w:pStyle w:val="tabletext"/>
            </w:pPr>
            <w:r w:rsidRPr="00F432D8">
              <w:t>0.000025</w:t>
            </w:r>
          </w:p>
        </w:tc>
        <w:tc>
          <w:tcPr>
            <w:tcW w:w="1350" w:type="dxa"/>
            <w:tcMar>
              <w:top w:w="28" w:type="dxa"/>
              <w:bottom w:w="28" w:type="dxa"/>
              <w:right w:w="0" w:type="dxa"/>
            </w:tcMar>
            <w:vAlign w:val="bottom"/>
          </w:tcPr>
          <w:p w14:paraId="15243327" w14:textId="432DF24E" w:rsidR="00BA435B" w:rsidRDefault="00BA435B" w:rsidP="00BA435B">
            <w:pPr>
              <w:pStyle w:val="tabletext"/>
            </w:pPr>
            <w:r w:rsidRPr="00F432D8">
              <w:t>0.02</w:t>
            </w:r>
          </w:p>
        </w:tc>
      </w:tr>
      <w:tr w:rsidR="00BA435B" w14:paraId="65BBCC3B" w14:textId="77777777" w:rsidTr="00D41CE8">
        <w:tblPrEx>
          <w:tblCellMar>
            <w:top w:w="28" w:type="dxa"/>
            <w:bottom w:w="28" w:type="dxa"/>
          </w:tblCellMar>
        </w:tblPrEx>
        <w:tc>
          <w:tcPr>
            <w:tcW w:w="1530" w:type="dxa"/>
            <w:tcMar>
              <w:top w:w="28" w:type="dxa"/>
              <w:bottom w:w="28" w:type="dxa"/>
            </w:tcMar>
            <w:vAlign w:val="bottom"/>
          </w:tcPr>
          <w:p w14:paraId="12FB8594" w14:textId="54B56351" w:rsidR="00BA435B" w:rsidRDefault="00BA435B" w:rsidP="00BA435B">
            <w:pPr>
              <w:pStyle w:val="tabletext"/>
            </w:pPr>
            <w:r w:rsidRPr="00EE7AB1">
              <w:t>330.00</w:t>
            </w:r>
          </w:p>
        </w:tc>
        <w:tc>
          <w:tcPr>
            <w:tcW w:w="1620" w:type="dxa"/>
            <w:tcMar>
              <w:top w:w="28" w:type="dxa"/>
              <w:bottom w:w="28" w:type="dxa"/>
            </w:tcMar>
            <w:vAlign w:val="bottom"/>
          </w:tcPr>
          <w:p w14:paraId="56404BDE" w14:textId="60905DE4" w:rsidR="00BA435B" w:rsidRDefault="00BA435B" w:rsidP="00BA435B">
            <w:pPr>
              <w:pStyle w:val="tabletext"/>
            </w:pPr>
            <w:r w:rsidRPr="00EE7AB1">
              <w:t>0.00153</w:t>
            </w:r>
            <w:r w:rsidR="0028293D">
              <w:t>1</w:t>
            </w:r>
          </w:p>
        </w:tc>
        <w:tc>
          <w:tcPr>
            <w:tcW w:w="1620" w:type="dxa"/>
            <w:tcMar>
              <w:top w:w="28" w:type="dxa"/>
              <w:bottom w:w="28" w:type="dxa"/>
            </w:tcMar>
            <w:vAlign w:val="bottom"/>
          </w:tcPr>
          <w:p w14:paraId="7BAB59F6" w14:textId="71C1EBCE" w:rsidR="00BA435B" w:rsidRDefault="00BA435B" w:rsidP="00BA435B">
            <w:pPr>
              <w:pStyle w:val="tabletext"/>
            </w:pPr>
            <w:r w:rsidRPr="00F432D8">
              <w:t>0.000033</w:t>
            </w:r>
          </w:p>
        </w:tc>
        <w:tc>
          <w:tcPr>
            <w:tcW w:w="1350" w:type="dxa"/>
            <w:tcMar>
              <w:top w:w="28" w:type="dxa"/>
              <w:bottom w:w="28" w:type="dxa"/>
              <w:right w:w="0" w:type="dxa"/>
            </w:tcMar>
            <w:vAlign w:val="bottom"/>
          </w:tcPr>
          <w:p w14:paraId="77A73C28" w14:textId="37802ADC" w:rsidR="00BA435B" w:rsidRDefault="00BA435B" w:rsidP="00BA435B">
            <w:pPr>
              <w:pStyle w:val="tabletext"/>
            </w:pPr>
            <w:r w:rsidRPr="00F432D8">
              <w:t>0.02</w:t>
            </w:r>
          </w:p>
        </w:tc>
      </w:tr>
      <w:tr w:rsidR="00BA435B" w14:paraId="080B9A56" w14:textId="77777777" w:rsidTr="00D41CE8">
        <w:tblPrEx>
          <w:tblCellMar>
            <w:top w:w="28" w:type="dxa"/>
            <w:bottom w:w="28" w:type="dxa"/>
          </w:tblCellMar>
        </w:tblPrEx>
        <w:tc>
          <w:tcPr>
            <w:tcW w:w="1530" w:type="dxa"/>
            <w:tcMar>
              <w:top w:w="28" w:type="dxa"/>
              <w:bottom w:w="28" w:type="dxa"/>
            </w:tcMar>
            <w:vAlign w:val="bottom"/>
          </w:tcPr>
          <w:p w14:paraId="7096DD74" w14:textId="4AF8F87D" w:rsidR="00BA435B" w:rsidRDefault="00BA435B" w:rsidP="00BA435B">
            <w:pPr>
              <w:pStyle w:val="tabletext"/>
            </w:pPr>
            <w:r w:rsidRPr="00EE7AB1">
              <w:t>335.00</w:t>
            </w:r>
          </w:p>
        </w:tc>
        <w:tc>
          <w:tcPr>
            <w:tcW w:w="1620" w:type="dxa"/>
            <w:tcMar>
              <w:top w:w="28" w:type="dxa"/>
              <w:bottom w:w="28" w:type="dxa"/>
            </w:tcMar>
            <w:vAlign w:val="bottom"/>
          </w:tcPr>
          <w:p w14:paraId="66BAAC2A" w14:textId="4C61A096" w:rsidR="00BA435B" w:rsidRDefault="00BA435B" w:rsidP="00BA435B">
            <w:pPr>
              <w:pStyle w:val="tabletext"/>
            </w:pPr>
            <w:r w:rsidRPr="00EE7AB1">
              <w:t>0.001847</w:t>
            </w:r>
          </w:p>
        </w:tc>
        <w:tc>
          <w:tcPr>
            <w:tcW w:w="1620" w:type="dxa"/>
            <w:tcMar>
              <w:top w:w="28" w:type="dxa"/>
              <w:bottom w:w="28" w:type="dxa"/>
            </w:tcMar>
            <w:vAlign w:val="bottom"/>
          </w:tcPr>
          <w:p w14:paraId="226BBF5F" w14:textId="585A77C7" w:rsidR="00BA435B" w:rsidRDefault="00BA435B" w:rsidP="00BA435B">
            <w:pPr>
              <w:pStyle w:val="tabletext"/>
            </w:pPr>
            <w:r w:rsidRPr="00F432D8">
              <w:t>0.000045</w:t>
            </w:r>
          </w:p>
        </w:tc>
        <w:tc>
          <w:tcPr>
            <w:tcW w:w="1350" w:type="dxa"/>
            <w:tcMar>
              <w:top w:w="28" w:type="dxa"/>
              <w:bottom w:w="28" w:type="dxa"/>
              <w:right w:w="0" w:type="dxa"/>
            </w:tcMar>
            <w:vAlign w:val="bottom"/>
          </w:tcPr>
          <w:p w14:paraId="1A995982" w14:textId="21B1EC9B" w:rsidR="00BA435B" w:rsidRDefault="00BA435B" w:rsidP="00BA435B">
            <w:pPr>
              <w:pStyle w:val="tabletext"/>
            </w:pPr>
            <w:r w:rsidRPr="00F432D8">
              <w:t>0.02</w:t>
            </w:r>
          </w:p>
        </w:tc>
      </w:tr>
      <w:tr w:rsidR="00BA435B" w14:paraId="65B80063" w14:textId="77777777" w:rsidTr="00D41CE8">
        <w:tblPrEx>
          <w:tblCellMar>
            <w:top w:w="28" w:type="dxa"/>
            <w:bottom w:w="28" w:type="dxa"/>
          </w:tblCellMar>
        </w:tblPrEx>
        <w:tc>
          <w:tcPr>
            <w:tcW w:w="1530" w:type="dxa"/>
            <w:tcMar>
              <w:top w:w="28" w:type="dxa"/>
              <w:bottom w:w="28" w:type="dxa"/>
            </w:tcMar>
            <w:vAlign w:val="bottom"/>
          </w:tcPr>
          <w:p w14:paraId="402C7B02" w14:textId="41CEAB95" w:rsidR="00BA435B" w:rsidRDefault="00BA435B" w:rsidP="00BA435B">
            <w:pPr>
              <w:pStyle w:val="tabletext"/>
            </w:pPr>
            <w:r w:rsidRPr="00EE7AB1">
              <w:t>340.00</w:t>
            </w:r>
          </w:p>
        </w:tc>
        <w:tc>
          <w:tcPr>
            <w:tcW w:w="1620" w:type="dxa"/>
            <w:tcMar>
              <w:top w:w="28" w:type="dxa"/>
              <w:bottom w:w="28" w:type="dxa"/>
            </w:tcMar>
            <w:vAlign w:val="bottom"/>
          </w:tcPr>
          <w:p w14:paraId="0577C430" w14:textId="3EFA491D" w:rsidR="00BA435B" w:rsidRDefault="00BA435B" w:rsidP="00BA435B">
            <w:pPr>
              <w:pStyle w:val="tabletext"/>
            </w:pPr>
            <w:r w:rsidRPr="00EE7AB1">
              <w:t>0.00224</w:t>
            </w:r>
            <w:r w:rsidR="0028293D">
              <w:t>2</w:t>
            </w:r>
          </w:p>
        </w:tc>
        <w:tc>
          <w:tcPr>
            <w:tcW w:w="1620" w:type="dxa"/>
            <w:tcMar>
              <w:top w:w="28" w:type="dxa"/>
              <w:bottom w:w="28" w:type="dxa"/>
            </w:tcMar>
            <w:vAlign w:val="bottom"/>
          </w:tcPr>
          <w:p w14:paraId="5EAE0B5A" w14:textId="20F2FE08" w:rsidR="00BA435B" w:rsidRDefault="00BA435B" w:rsidP="00BA435B">
            <w:pPr>
              <w:pStyle w:val="tabletext"/>
            </w:pPr>
            <w:r w:rsidRPr="00F432D8">
              <w:t>0.00006</w:t>
            </w:r>
            <w:r w:rsidR="00945E64">
              <w:t>1</w:t>
            </w:r>
          </w:p>
        </w:tc>
        <w:tc>
          <w:tcPr>
            <w:tcW w:w="1350" w:type="dxa"/>
            <w:tcMar>
              <w:top w:w="28" w:type="dxa"/>
              <w:bottom w:w="28" w:type="dxa"/>
              <w:right w:w="0" w:type="dxa"/>
            </w:tcMar>
            <w:vAlign w:val="bottom"/>
          </w:tcPr>
          <w:p w14:paraId="55F65216" w14:textId="3FAE1965" w:rsidR="00BA435B" w:rsidRDefault="00BA435B" w:rsidP="00BA435B">
            <w:pPr>
              <w:pStyle w:val="tabletext"/>
            </w:pPr>
            <w:r w:rsidRPr="00F432D8">
              <w:t>0.03</w:t>
            </w:r>
          </w:p>
        </w:tc>
      </w:tr>
      <w:tr w:rsidR="00BA435B" w14:paraId="34D32B85" w14:textId="77777777" w:rsidTr="00D41CE8">
        <w:tblPrEx>
          <w:tblCellMar>
            <w:top w:w="28" w:type="dxa"/>
            <w:bottom w:w="28" w:type="dxa"/>
          </w:tblCellMar>
        </w:tblPrEx>
        <w:tc>
          <w:tcPr>
            <w:tcW w:w="1530" w:type="dxa"/>
            <w:tcMar>
              <w:top w:w="28" w:type="dxa"/>
              <w:bottom w:w="28" w:type="dxa"/>
            </w:tcMar>
            <w:vAlign w:val="bottom"/>
          </w:tcPr>
          <w:p w14:paraId="5EF3D378" w14:textId="1510FBA8" w:rsidR="00BA435B" w:rsidRDefault="00BA435B" w:rsidP="00BA435B">
            <w:pPr>
              <w:pStyle w:val="tabletext"/>
            </w:pPr>
            <w:r w:rsidRPr="00EE7AB1">
              <w:t>345.00</w:t>
            </w:r>
          </w:p>
        </w:tc>
        <w:tc>
          <w:tcPr>
            <w:tcW w:w="1620" w:type="dxa"/>
            <w:tcMar>
              <w:top w:w="28" w:type="dxa"/>
              <w:bottom w:w="28" w:type="dxa"/>
            </w:tcMar>
            <w:vAlign w:val="bottom"/>
          </w:tcPr>
          <w:p w14:paraId="4B0485F3" w14:textId="479305D7" w:rsidR="00BA435B" w:rsidRDefault="00BA435B" w:rsidP="00BA435B">
            <w:pPr>
              <w:pStyle w:val="tabletext"/>
            </w:pPr>
            <w:r w:rsidRPr="00EE7AB1">
              <w:t>0.002748</w:t>
            </w:r>
          </w:p>
        </w:tc>
        <w:tc>
          <w:tcPr>
            <w:tcW w:w="1620" w:type="dxa"/>
            <w:tcMar>
              <w:top w:w="28" w:type="dxa"/>
              <w:bottom w:w="28" w:type="dxa"/>
            </w:tcMar>
            <w:vAlign w:val="bottom"/>
          </w:tcPr>
          <w:p w14:paraId="07938F93" w14:textId="6E53F094" w:rsidR="00BA435B" w:rsidRDefault="00BA435B" w:rsidP="00BA435B">
            <w:pPr>
              <w:pStyle w:val="tabletext"/>
            </w:pPr>
            <w:r w:rsidRPr="00F432D8">
              <w:t>0.000083</w:t>
            </w:r>
          </w:p>
        </w:tc>
        <w:tc>
          <w:tcPr>
            <w:tcW w:w="1350" w:type="dxa"/>
            <w:tcMar>
              <w:top w:w="28" w:type="dxa"/>
              <w:bottom w:w="28" w:type="dxa"/>
              <w:right w:w="0" w:type="dxa"/>
            </w:tcMar>
            <w:vAlign w:val="bottom"/>
          </w:tcPr>
          <w:p w14:paraId="42F7BB24" w14:textId="2541580D" w:rsidR="00BA435B" w:rsidRDefault="00BA435B" w:rsidP="00BA435B">
            <w:pPr>
              <w:pStyle w:val="tabletext"/>
            </w:pPr>
            <w:r w:rsidRPr="00F432D8">
              <w:t>0.03</w:t>
            </w:r>
          </w:p>
        </w:tc>
      </w:tr>
      <w:tr w:rsidR="00BA435B" w14:paraId="2E87AE8F" w14:textId="77777777" w:rsidTr="00D41CE8">
        <w:tblPrEx>
          <w:tblCellMar>
            <w:top w:w="28" w:type="dxa"/>
            <w:bottom w:w="28" w:type="dxa"/>
          </w:tblCellMar>
        </w:tblPrEx>
        <w:tc>
          <w:tcPr>
            <w:tcW w:w="1530" w:type="dxa"/>
            <w:tcMar>
              <w:top w:w="28" w:type="dxa"/>
              <w:bottom w:w="28" w:type="dxa"/>
            </w:tcMar>
            <w:vAlign w:val="bottom"/>
          </w:tcPr>
          <w:p w14:paraId="2439662F" w14:textId="56DBAEFB" w:rsidR="00BA435B" w:rsidRDefault="00BA435B" w:rsidP="00BA435B">
            <w:pPr>
              <w:pStyle w:val="tabletext"/>
            </w:pPr>
            <w:r w:rsidRPr="00EE7AB1">
              <w:t>350.00</w:t>
            </w:r>
          </w:p>
        </w:tc>
        <w:tc>
          <w:tcPr>
            <w:tcW w:w="1620" w:type="dxa"/>
            <w:tcMar>
              <w:top w:w="28" w:type="dxa"/>
              <w:bottom w:w="28" w:type="dxa"/>
            </w:tcMar>
            <w:vAlign w:val="bottom"/>
          </w:tcPr>
          <w:p w14:paraId="4911DCE2" w14:textId="44D4BF3B" w:rsidR="00BA435B" w:rsidRDefault="00BA435B" w:rsidP="00BA435B">
            <w:pPr>
              <w:pStyle w:val="tabletext"/>
            </w:pPr>
            <w:r w:rsidRPr="00EE7AB1">
              <w:t>0.00341</w:t>
            </w:r>
          </w:p>
        </w:tc>
        <w:tc>
          <w:tcPr>
            <w:tcW w:w="1620" w:type="dxa"/>
            <w:tcMar>
              <w:top w:w="28" w:type="dxa"/>
              <w:bottom w:w="28" w:type="dxa"/>
            </w:tcMar>
            <w:vAlign w:val="bottom"/>
          </w:tcPr>
          <w:p w14:paraId="4D53B2B3" w14:textId="30B9116D" w:rsidR="00BA435B" w:rsidRDefault="00BA435B" w:rsidP="00BA435B">
            <w:pPr>
              <w:pStyle w:val="tabletext"/>
            </w:pPr>
            <w:r w:rsidRPr="00F432D8">
              <w:t>0.00011</w:t>
            </w:r>
          </w:p>
        </w:tc>
        <w:tc>
          <w:tcPr>
            <w:tcW w:w="1350" w:type="dxa"/>
            <w:tcMar>
              <w:top w:w="28" w:type="dxa"/>
              <w:bottom w:w="28" w:type="dxa"/>
              <w:right w:w="0" w:type="dxa"/>
            </w:tcMar>
            <w:vAlign w:val="bottom"/>
          </w:tcPr>
          <w:p w14:paraId="1EFB6CBF" w14:textId="46DE5804" w:rsidR="00BA435B" w:rsidRDefault="00BA435B" w:rsidP="00BA435B">
            <w:pPr>
              <w:pStyle w:val="tabletext"/>
            </w:pPr>
            <w:r w:rsidRPr="00F432D8">
              <w:t>0.03</w:t>
            </w:r>
          </w:p>
        </w:tc>
      </w:tr>
      <w:tr w:rsidR="00BA435B" w14:paraId="55F41107" w14:textId="77777777" w:rsidTr="00D41CE8">
        <w:tblPrEx>
          <w:tblCellMar>
            <w:top w:w="28" w:type="dxa"/>
            <w:bottom w:w="28" w:type="dxa"/>
          </w:tblCellMar>
        </w:tblPrEx>
        <w:tc>
          <w:tcPr>
            <w:tcW w:w="1530" w:type="dxa"/>
            <w:tcMar>
              <w:top w:w="28" w:type="dxa"/>
              <w:bottom w:w="28" w:type="dxa"/>
            </w:tcMar>
            <w:vAlign w:val="bottom"/>
          </w:tcPr>
          <w:p w14:paraId="26406F41" w14:textId="5AE36DFD" w:rsidR="00BA435B" w:rsidRDefault="00BA435B" w:rsidP="00BA435B">
            <w:pPr>
              <w:pStyle w:val="tabletext"/>
            </w:pPr>
            <w:r w:rsidRPr="00EE7AB1">
              <w:t>355.00</w:t>
            </w:r>
          </w:p>
        </w:tc>
        <w:tc>
          <w:tcPr>
            <w:tcW w:w="1620" w:type="dxa"/>
            <w:tcMar>
              <w:top w:w="28" w:type="dxa"/>
              <w:bottom w:w="28" w:type="dxa"/>
            </w:tcMar>
            <w:vAlign w:val="bottom"/>
          </w:tcPr>
          <w:p w14:paraId="10F8D926" w14:textId="61FF6943" w:rsidR="00BA435B" w:rsidRDefault="00BA435B" w:rsidP="00BA435B">
            <w:pPr>
              <w:pStyle w:val="tabletext"/>
            </w:pPr>
            <w:r w:rsidRPr="00EE7AB1">
              <w:t>0.00432</w:t>
            </w:r>
          </w:p>
        </w:tc>
        <w:tc>
          <w:tcPr>
            <w:tcW w:w="1620" w:type="dxa"/>
            <w:tcMar>
              <w:top w:w="28" w:type="dxa"/>
              <w:bottom w:w="28" w:type="dxa"/>
            </w:tcMar>
            <w:vAlign w:val="bottom"/>
          </w:tcPr>
          <w:p w14:paraId="35AF33B0" w14:textId="1E760DD4" w:rsidR="00BA435B" w:rsidRDefault="00BA435B" w:rsidP="00BA435B">
            <w:pPr>
              <w:pStyle w:val="tabletext"/>
            </w:pPr>
            <w:r w:rsidRPr="00F432D8">
              <w:t>0.00016</w:t>
            </w:r>
          </w:p>
        </w:tc>
        <w:tc>
          <w:tcPr>
            <w:tcW w:w="1350" w:type="dxa"/>
            <w:tcMar>
              <w:top w:w="28" w:type="dxa"/>
              <w:bottom w:w="28" w:type="dxa"/>
              <w:right w:w="0" w:type="dxa"/>
            </w:tcMar>
            <w:vAlign w:val="bottom"/>
          </w:tcPr>
          <w:p w14:paraId="1D5EB936" w14:textId="31FD335E" w:rsidR="00BA435B" w:rsidRDefault="00BA435B" w:rsidP="00BA435B">
            <w:pPr>
              <w:pStyle w:val="tabletext"/>
            </w:pPr>
            <w:r w:rsidRPr="00F432D8">
              <w:t>0.04</w:t>
            </w:r>
          </w:p>
        </w:tc>
      </w:tr>
      <w:tr w:rsidR="00BA435B" w14:paraId="32E8BC15" w14:textId="77777777" w:rsidTr="00D41CE8">
        <w:tblPrEx>
          <w:tblCellMar>
            <w:top w:w="28" w:type="dxa"/>
            <w:bottom w:w="28" w:type="dxa"/>
          </w:tblCellMar>
        </w:tblPrEx>
        <w:tc>
          <w:tcPr>
            <w:tcW w:w="1530" w:type="dxa"/>
            <w:tcMar>
              <w:top w:w="28" w:type="dxa"/>
              <w:bottom w:w="28" w:type="dxa"/>
            </w:tcMar>
            <w:vAlign w:val="bottom"/>
          </w:tcPr>
          <w:p w14:paraId="0F3E0D2B" w14:textId="59A85D36" w:rsidR="00BA435B" w:rsidRDefault="00BA435B" w:rsidP="00BA435B">
            <w:pPr>
              <w:pStyle w:val="tabletext"/>
            </w:pPr>
            <w:r w:rsidRPr="00EE7AB1">
              <w:t>360.00</w:t>
            </w:r>
          </w:p>
        </w:tc>
        <w:tc>
          <w:tcPr>
            <w:tcW w:w="1620" w:type="dxa"/>
            <w:tcMar>
              <w:top w:w="28" w:type="dxa"/>
              <w:bottom w:w="28" w:type="dxa"/>
            </w:tcMar>
            <w:vAlign w:val="bottom"/>
          </w:tcPr>
          <w:p w14:paraId="5A8BD302" w14:textId="2B0CC612" w:rsidR="00BA435B" w:rsidRDefault="00BA435B" w:rsidP="00BA435B">
            <w:pPr>
              <w:pStyle w:val="tabletext"/>
            </w:pPr>
            <w:r w:rsidRPr="00EE7AB1">
              <w:t>0.00561</w:t>
            </w:r>
          </w:p>
        </w:tc>
        <w:tc>
          <w:tcPr>
            <w:tcW w:w="1620" w:type="dxa"/>
            <w:tcMar>
              <w:top w:w="28" w:type="dxa"/>
              <w:bottom w:w="28" w:type="dxa"/>
            </w:tcMar>
            <w:vAlign w:val="bottom"/>
          </w:tcPr>
          <w:p w14:paraId="412AC9E5" w14:textId="24177822" w:rsidR="00BA435B" w:rsidRDefault="00BA435B" w:rsidP="00BA435B">
            <w:pPr>
              <w:pStyle w:val="tabletext"/>
            </w:pPr>
            <w:r w:rsidRPr="00F432D8">
              <w:t>0.00023</w:t>
            </w:r>
          </w:p>
        </w:tc>
        <w:tc>
          <w:tcPr>
            <w:tcW w:w="1350" w:type="dxa"/>
            <w:tcMar>
              <w:top w:w="28" w:type="dxa"/>
              <w:bottom w:w="28" w:type="dxa"/>
              <w:right w:w="0" w:type="dxa"/>
            </w:tcMar>
            <w:vAlign w:val="bottom"/>
          </w:tcPr>
          <w:p w14:paraId="21902BB0" w14:textId="336870CA" w:rsidR="00BA435B" w:rsidRDefault="00BA435B" w:rsidP="00BA435B">
            <w:pPr>
              <w:pStyle w:val="tabletext"/>
            </w:pPr>
            <w:r w:rsidRPr="00F432D8">
              <w:t>0.04</w:t>
            </w:r>
          </w:p>
        </w:tc>
      </w:tr>
      <w:tr w:rsidR="00BA435B" w14:paraId="0B62B012" w14:textId="77777777" w:rsidTr="00D41CE8">
        <w:tblPrEx>
          <w:tblCellMar>
            <w:top w:w="28" w:type="dxa"/>
            <w:bottom w:w="28" w:type="dxa"/>
          </w:tblCellMar>
        </w:tblPrEx>
        <w:tc>
          <w:tcPr>
            <w:tcW w:w="1530" w:type="dxa"/>
            <w:tcMar>
              <w:top w:w="28" w:type="dxa"/>
              <w:bottom w:w="28" w:type="dxa"/>
            </w:tcMar>
            <w:vAlign w:val="bottom"/>
          </w:tcPr>
          <w:p w14:paraId="25842D80" w14:textId="48BBD750" w:rsidR="00BA435B" w:rsidRDefault="00BA435B" w:rsidP="00BA435B">
            <w:pPr>
              <w:pStyle w:val="tabletext"/>
            </w:pPr>
            <w:r w:rsidRPr="00EE7AB1">
              <w:t>365.00</w:t>
            </w:r>
          </w:p>
        </w:tc>
        <w:tc>
          <w:tcPr>
            <w:tcW w:w="1620" w:type="dxa"/>
            <w:tcMar>
              <w:top w:w="28" w:type="dxa"/>
              <w:bottom w:w="28" w:type="dxa"/>
            </w:tcMar>
            <w:vAlign w:val="bottom"/>
          </w:tcPr>
          <w:p w14:paraId="5AD23FFF" w14:textId="69400169" w:rsidR="00BA435B" w:rsidRDefault="00BA435B" w:rsidP="00BA435B">
            <w:pPr>
              <w:pStyle w:val="tabletext"/>
            </w:pPr>
            <w:r w:rsidRPr="00EE7AB1">
              <w:t>0.00759</w:t>
            </w:r>
          </w:p>
        </w:tc>
        <w:tc>
          <w:tcPr>
            <w:tcW w:w="1620" w:type="dxa"/>
            <w:tcMar>
              <w:top w:w="28" w:type="dxa"/>
              <w:bottom w:w="28" w:type="dxa"/>
            </w:tcMar>
            <w:vAlign w:val="bottom"/>
          </w:tcPr>
          <w:p w14:paraId="4EEDF1D4" w14:textId="578301D1" w:rsidR="00BA435B" w:rsidRDefault="00BA435B" w:rsidP="00BA435B">
            <w:pPr>
              <w:pStyle w:val="tabletext"/>
            </w:pPr>
            <w:r w:rsidRPr="00F432D8">
              <w:t>0.00034</w:t>
            </w:r>
          </w:p>
        </w:tc>
        <w:tc>
          <w:tcPr>
            <w:tcW w:w="1350" w:type="dxa"/>
            <w:tcMar>
              <w:top w:w="28" w:type="dxa"/>
              <w:bottom w:w="28" w:type="dxa"/>
              <w:right w:w="0" w:type="dxa"/>
            </w:tcMar>
            <w:vAlign w:val="bottom"/>
          </w:tcPr>
          <w:p w14:paraId="196323D7" w14:textId="57E9A59C" w:rsidR="00BA435B" w:rsidRDefault="00BA435B" w:rsidP="00BA435B">
            <w:pPr>
              <w:pStyle w:val="tabletext"/>
            </w:pPr>
            <w:r w:rsidRPr="00F432D8">
              <w:t>0.04</w:t>
            </w:r>
          </w:p>
        </w:tc>
      </w:tr>
      <w:tr w:rsidR="00BA435B" w14:paraId="242FE240" w14:textId="77777777" w:rsidTr="00D41CE8">
        <w:tblPrEx>
          <w:tblCellMar>
            <w:top w:w="28" w:type="dxa"/>
            <w:bottom w:w="28" w:type="dxa"/>
          </w:tblCellMar>
        </w:tblPrEx>
        <w:tc>
          <w:tcPr>
            <w:tcW w:w="1530" w:type="dxa"/>
            <w:tcMar>
              <w:top w:w="28" w:type="dxa"/>
              <w:bottom w:w="79" w:type="dxa"/>
            </w:tcMar>
            <w:vAlign w:val="bottom"/>
          </w:tcPr>
          <w:p w14:paraId="1DC916FD" w14:textId="6879C2A1" w:rsidR="00BA435B" w:rsidRDefault="00BA435B" w:rsidP="00BA435B">
            <w:pPr>
              <w:pStyle w:val="tabletext"/>
            </w:pPr>
            <w:r w:rsidRPr="00EE7AB1">
              <w:t>370.00</w:t>
            </w:r>
          </w:p>
        </w:tc>
        <w:tc>
          <w:tcPr>
            <w:tcW w:w="1620" w:type="dxa"/>
            <w:tcMar>
              <w:top w:w="28" w:type="dxa"/>
              <w:bottom w:w="79" w:type="dxa"/>
            </w:tcMar>
            <w:vAlign w:val="bottom"/>
          </w:tcPr>
          <w:p w14:paraId="4683A953" w14:textId="222C9632" w:rsidR="00BA435B" w:rsidRDefault="00BA435B" w:rsidP="00BA435B">
            <w:pPr>
              <w:pStyle w:val="tabletext"/>
            </w:pPr>
            <w:r w:rsidRPr="00EE7AB1">
              <w:t>0.01094</w:t>
            </w:r>
          </w:p>
        </w:tc>
        <w:tc>
          <w:tcPr>
            <w:tcW w:w="1620" w:type="dxa"/>
            <w:tcMar>
              <w:top w:w="28" w:type="dxa"/>
              <w:bottom w:w="79" w:type="dxa"/>
            </w:tcMar>
            <w:vAlign w:val="bottom"/>
          </w:tcPr>
          <w:p w14:paraId="44039E95" w14:textId="238AD1BC" w:rsidR="00BA435B" w:rsidRDefault="00BA435B" w:rsidP="00BA435B">
            <w:pPr>
              <w:pStyle w:val="tabletext"/>
            </w:pPr>
            <w:r w:rsidRPr="00F432D8">
              <w:t>0.00053</w:t>
            </w:r>
          </w:p>
        </w:tc>
        <w:tc>
          <w:tcPr>
            <w:tcW w:w="1350" w:type="dxa"/>
            <w:tcMar>
              <w:top w:w="28" w:type="dxa"/>
              <w:bottom w:w="79" w:type="dxa"/>
              <w:right w:w="0" w:type="dxa"/>
            </w:tcMar>
            <w:vAlign w:val="bottom"/>
          </w:tcPr>
          <w:p w14:paraId="59E79444" w14:textId="1F9CDD69" w:rsidR="00BA435B" w:rsidRDefault="00BA435B" w:rsidP="00BA435B">
            <w:pPr>
              <w:pStyle w:val="tabletext"/>
            </w:pPr>
            <w:r w:rsidRPr="00F432D8">
              <w:t>0.05</w:t>
            </w:r>
          </w:p>
        </w:tc>
      </w:tr>
    </w:tbl>
    <w:p w14:paraId="516887E8" w14:textId="5065FCE1" w:rsidR="001D0CA7" w:rsidRPr="00281DF2" w:rsidRDefault="001D0CA7" w:rsidP="00457599">
      <w:pPr>
        <w:pStyle w:val="footnote"/>
      </w:pPr>
      <w:bookmarkStart w:id="79" w:name="ltx_unvalid_style_085"/>
      <w:bookmarkEnd w:id="79"/>
      <w:r w:rsidRPr="00C81109">
        <w:rPr>
          <w:i/>
          <w:vertAlign w:val="superscript"/>
        </w:rPr>
        <w:t>a</w:t>
      </w:r>
      <w:r w:rsidRPr="00C81109">
        <w:t xml:space="preserve"> Expanded uncertainties </w:t>
      </w:r>
      <w:r w:rsidRPr="00C81109">
        <w:rPr>
          <w:i/>
          <w:iCs/>
        </w:rPr>
        <w:t>U</w:t>
      </w:r>
      <w:r w:rsidRPr="00C81109">
        <w:t xml:space="preserve"> at the 0.95 level of confidence (</w:t>
      </w:r>
      <w:r w:rsidR="00B73A66" w:rsidRPr="00B73A66">
        <w:t>coverage factor 2</w:t>
      </w:r>
      <w:r w:rsidRPr="00C81109">
        <w:t>) were calculated with the equations given in Table S1, derived as described in Supplement 2C</w:t>
      </w:r>
      <w:r w:rsidRPr="00B934E0">
        <w:t>.</w:t>
      </w:r>
    </w:p>
    <w:p w14:paraId="2892C3AC" w14:textId="77777777" w:rsidR="001D0CA7" w:rsidRPr="00281DF2" w:rsidRDefault="001D0CA7" w:rsidP="00F975BE">
      <w:pPr>
        <w:pStyle w:val="head2"/>
        <w:numPr>
          <w:ilvl w:val="0"/>
          <w:numId w:val="0"/>
        </w:numPr>
        <w:ind w:left="465"/>
      </w:pPr>
      <w:bookmarkStart w:id="80" w:name="ltx_unvalid_style_086"/>
      <w:bookmarkStart w:id="81" w:name="ltx_unvalid_style_087"/>
      <w:bookmarkStart w:id="82" w:name="ltx_unvalid_style_088"/>
      <w:bookmarkEnd w:id="80"/>
      <w:bookmarkEnd w:id="81"/>
      <w:bookmarkEnd w:id="82"/>
      <w:r>
        <w:t>Naphthalene (b</w:t>
      </w:r>
      <w:r w:rsidRPr="00C81109">
        <w:t>icyclo[4.4.0]deca-1,3,5,7,9-pentaene</w:t>
      </w:r>
      <w:r>
        <w:t xml:space="preserve">) </w:t>
      </w:r>
      <w:r w:rsidRPr="00281DF2">
        <w:t>+</w:t>
      </w:r>
      <w:r>
        <w:t xml:space="preserve"> </w:t>
      </w:r>
      <w:r w:rsidRPr="00281DF2">
        <w:t>water system</w:t>
      </w:r>
    </w:p>
    <w:p w14:paraId="21695F33" w14:textId="73A31FD3" w:rsidR="001D0CA7" w:rsidRDefault="001D0CA7" w:rsidP="00457599">
      <w:pPr>
        <w:pStyle w:val="paraignoreindent"/>
      </w:pPr>
      <w:bookmarkStart w:id="83" w:name="ltx_unvalid_style_089"/>
      <w:bookmarkEnd w:id="83"/>
      <w:r w:rsidRPr="00281DF2">
        <w:t>Another well-studied system</w:t>
      </w:r>
      <w:r w:rsidR="004D1815">
        <w:t xml:space="preserve"> featuring low solubilities</w:t>
      </w:r>
      <w:r w:rsidRPr="00281DF2">
        <w:t xml:space="preserve"> is </w:t>
      </w:r>
      <w:r>
        <w:t xml:space="preserve">naphthalene </w:t>
      </w:r>
      <w:r w:rsidRPr="00281DF2">
        <w:t>+</w:t>
      </w:r>
      <w:r>
        <w:t xml:space="preserve"> </w:t>
      </w:r>
      <w:r w:rsidRPr="00281DF2">
        <w:t>water</w:t>
      </w:r>
      <w:r>
        <w:t xml:space="preserve">. </w:t>
      </w:r>
      <w:r w:rsidRPr="00163C40">
        <w:t>The solubilities for this system have been compiled and critically evaluated</w:t>
      </w:r>
      <w:r w:rsidRPr="00281DF2">
        <w:t xml:space="preserve"> </w:t>
      </w:r>
      <w:r>
        <w:t xml:space="preserve">in </w:t>
      </w:r>
      <w:r w:rsidRPr="00281DF2">
        <w:t>SDS</w:t>
      </w:r>
      <w:r>
        <w:t>-</w:t>
      </w:r>
      <w:r w:rsidRPr="00281DF2">
        <w:t xml:space="preserve">81-9 </w:t>
      </w:r>
      <w:r>
        <w:t xml:space="preserve">[57]. </w:t>
      </w:r>
      <w:r w:rsidRPr="00163C40">
        <w:t xml:space="preserve">The </w:t>
      </w:r>
      <w:r>
        <w:t xml:space="preserve">available </w:t>
      </w:r>
      <w:r w:rsidRPr="00163C40">
        <w:t>literature sources</w:t>
      </w:r>
      <w:r>
        <w:t xml:space="preserve"> </w:t>
      </w:r>
      <w:r w:rsidRPr="00163C40">
        <w:t xml:space="preserve">associated with the </w:t>
      </w:r>
      <w:r>
        <w:t>S</w:t>
      </w:r>
      <w:r w:rsidRPr="00163C40">
        <w:t xml:space="preserve">LE data for this system are listed in Supplement </w:t>
      </w:r>
      <w:r>
        <w:t>2P</w:t>
      </w:r>
      <w:r w:rsidRPr="00163C40">
        <w:t xml:space="preserve">. </w:t>
      </w:r>
      <w:r>
        <w:t xml:space="preserve">Fourteen </w:t>
      </w:r>
      <w:r w:rsidRPr="00163C40">
        <w:t>sources</w:t>
      </w:r>
      <w:r>
        <w:t xml:space="preserve"> in addition to those cited in </w:t>
      </w:r>
      <w:r w:rsidRPr="00281DF2">
        <w:t>SDS</w:t>
      </w:r>
      <w:r>
        <w:t>-</w:t>
      </w:r>
      <w:r w:rsidRPr="00281DF2">
        <w:t xml:space="preserve">81-9 </w:t>
      </w:r>
      <w:r w:rsidRPr="00163C40">
        <w:t>have</w:t>
      </w:r>
      <w:r>
        <w:t xml:space="preserve"> been included in </w:t>
      </w:r>
      <w:r w:rsidRPr="00B90EA1">
        <w:t>the list. Because of these additions, it was decided to update the solubility equation. Most of the experimental SLE data are in fair agreement with each other, except for seven values from Refs. [58</w:t>
      </w:r>
      <w:r w:rsidR="007C7836">
        <w:t>–</w:t>
      </w:r>
      <w:r w:rsidRPr="00B90EA1">
        <w:t xml:space="preserve">63], which look obviously erroneous (Figure 7) and </w:t>
      </w:r>
      <w:r w:rsidR="005A165F">
        <w:t>thus</w:t>
      </w:r>
      <w:r w:rsidR="005A165F" w:rsidRPr="00B90EA1">
        <w:t xml:space="preserve"> </w:t>
      </w:r>
      <w:r w:rsidRPr="00B90EA1">
        <w:t>were rejected.</w:t>
      </w:r>
    </w:p>
    <w:p w14:paraId="3456FC7E" w14:textId="26AD98A3" w:rsidR="00BA435B" w:rsidRPr="00B90EA1" w:rsidRDefault="00BA435B" w:rsidP="00BA435B">
      <w:pPr>
        <w:pStyle w:val="paragraph"/>
      </w:pPr>
      <w:r w:rsidRPr="00B90EA1">
        <w:t>The mole-fraction solubility data of naphthalene (</w:t>
      </w:r>
      <w:r w:rsidRPr="00B90EA1">
        <w:rPr>
          <w:i/>
          <w:iCs/>
        </w:rPr>
        <w:t>x</w:t>
      </w:r>
      <w:r w:rsidRPr="00B90EA1">
        <w:rPr>
          <w:vertAlign w:val="subscript"/>
        </w:rPr>
        <w:t>1</w:t>
      </w:r>
      <w:r w:rsidRPr="00B90EA1">
        <w:t>) in water have been smoothed</w:t>
      </w:r>
      <w:r w:rsidR="00446896">
        <w:t xml:space="preserve"> by the least-squares method</w:t>
      </w:r>
      <w:r w:rsidRPr="00B90EA1">
        <w:t xml:space="preserve"> with the following empirical equation:</w:t>
      </w:r>
    </w:p>
    <w:p w14:paraId="082136E8" w14:textId="22F9D101" w:rsidR="00BA435B" w:rsidRPr="00B90EA1" w:rsidRDefault="00BA435B" w:rsidP="00BA435B">
      <w:pPr>
        <w:pStyle w:val="formulablock"/>
      </w:pPr>
      <w:bookmarkStart w:id="84" w:name="ltx_unvalid_style_095"/>
      <w:bookmarkEnd w:id="84"/>
      <w:r w:rsidRPr="00B90EA1">
        <w:t>ln(</w:t>
      </w:r>
      <w:r w:rsidRPr="00B90EA1">
        <w:rPr>
          <w:i/>
          <w:iCs/>
        </w:rPr>
        <w:t>x</w:t>
      </w:r>
      <w:r w:rsidRPr="00B90EA1">
        <w:rPr>
          <w:vertAlign w:val="subscript"/>
        </w:rPr>
        <w:t>1</w:t>
      </w:r>
      <w:r w:rsidRPr="00B90EA1">
        <w:t xml:space="preserve">) = </w:t>
      </w:r>
      <w:r w:rsidR="00510C86">
        <w:rPr>
          <w:lang w:val="de-DE"/>
        </w:rPr>
        <w:t>−</w:t>
      </w:r>
      <w:r w:rsidRPr="00B90EA1">
        <w:t xml:space="preserve">44.39 + 0.10758 </w:t>
      </w:r>
      <w:r w:rsidRPr="00B90EA1">
        <w:rPr>
          <w:i/>
        </w:rPr>
        <w:t>T</w:t>
      </w:r>
      <w:r w:rsidRPr="00B90EA1">
        <w:rPr>
          <w:iCs/>
        </w:rPr>
        <w:t xml:space="preserve"> </w:t>
      </w:r>
      <w:r w:rsidR="00510C86">
        <w:rPr>
          <w:lang w:val="de-DE"/>
        </w:rPr>
        <w:t>−</w:t>
      </w:r>
      <w:r w:rsidRPr="00B90EA1">
        <w:rPr>
          <w:iCs/>
        </w:rPr>
        <w:t xml:space="preserve"> 20.84 ln(</w:t>
      </w:r>
      <w:r w:rsidRPr="00B90EA1">
        <w:rPr>
          <w:i/>
        </w:rPr>
        <w:t>T</w:t>
      </w:r>
      <w:r w:rsidRPr="00B90EA1">
        <w:rPr>
          <w:iCs/>
        </w:rPr>
        <w:t>/298.15</w:t>
      </w:r>
      <w:r w:rsidR="006A3ABF">
        <w:rPr>
          <w:iCs/>
        </w:rPr>
        <w:t xml:space="preserve"> K</w:t>
      </w:r>
      <w:r w:rsidRPr="00B90EA1">
        <w:rPr>
          <w:iCs/>
        </w:rPr>
        <w:t>),</w:t>
      </w:r>
      <w:r w:rsidRPr="00B90EA1">
        <w:t xml:space="preserve"> </w:t>
      </w:r>
      <w:r w:rsidRPr="00B90EA1">
        <w:tab/>
      </w:r>
      <w:r w:rsidRPr="00B90EA1">
        <w:tab/>
      </w:r>
      <w:r w:rsidRPr="00B90EA1">
        <w:tab/>
      </w:r>
      <w:r w:rsidRPr="00B90EA1">
        <w:tab/>
      </w:r>
      <w:r w:rsidRPr="00B90EA1">
        <w:tab/>
      </w:r>
      <w:r w:rsidRPr="00B90EA1">
        <w:tab/>
      </w:r>
      <w:r>
        <w:tab/>
      </w:r>
      <w:r>
        <w:tab/>
      </w:r>
      <w:r>
        <w:tab/>
      </w:r>
      <w:r>
        <w:tab/>
      </w:r>
      <w:r>
        <w:tab/>
      </w:r>
      <w:r>
        <w:tab/>
      </w:r>
      <w:r w:rsidRPr="00B90EA1">
        <w:tab/>
        <w:t>(12)</w:t>
      </w:r>
    </w:p>
    <w:p w14:paraId="7D44208B" w14:textId="2061F366" w:rsidR="00BA435B" w:rsidRPr="00B90EA1" w:rsidRDefault="00BA435B" w:rsidP="00BA435B">
      <w:pPr>
        <w:pStyle w:val="paraignoreindent"/>
      </w:pPr>
      <w:bookmarkStart w:id="85" w:name="ltx_unvalid_style_096"/>
      <w:bookmarkEnd w:id="85"/>
      <w:r w:rsidRPr="00B90EA1">
        <w:lastRenderedPageBreak/>
        <w:t xml:space="preserve">where </w:t>
      </w:r>
      <w:r w:rsidRPr="00B90EA1">
        <w:rPr>
          <w:i/>
        </w:rPr>
        <w:t>T</w:t>
      </w:r>
      <w:r w:rsidRPr="00B90EA1">
        <w:t xml:space="preserve"> is the temperature in K; </w:t>
      </w:r>
      <w:r w:rsidRPr="00B90EA1">
        <w:rPr>
          <w:i/>
        </w:rPr>
        <w:t>x</w:t>
      </w:r>
      <w:r w:rsidRPr="00B90EA1">
        <w:rPr>
          <w:vertAlign w:val="subscript"/>
        </w:rPr>
        <w:t>1</w:t>
      </w:r>
      <w:r w:rsidRPr="00B90EA1">
        <w:t xml:space="preserve"> is the mole fraction of the solute. Th</w:t>
      </w:r>
      <w:r w:rsidR="004D1815">
        <w:t>is</w:t>
      </w:r>
      <w:r w:rsidRPr="00B90EA1">
        <w:t xml:space="preserve"> equation is valid from (273.15 to 350) K.</w:t>
      </w:r>
    </w:p>
    <w:p w14:paraId="39A17287" w14:textId="5408C48F" w:rsidR="00BA435B" w:rsidRDefault="00BA435B" w:rsidP="00BA435B">
      <w:pPr>
        <w:pStyle w:val="paragraph"/>
      </w:pPr>
      <w:bookmarkStart w:id="86" w:name="ltx_unvalid_style_097"/>
      <w:bookmarkEnd w:id="86"/>
      <w:r>
        <w:t xml:space="preserve">The performance </w:t>
      </w:r>
      <w:r w:rsidRPr="00E56B30">
        <w:t xml:space="preserve">of the evaluation relative to the available experimental data is shown in Figure 7 and Figure </w:t>
      </w:r>
      <w:r w:rsidR="00F13357" w:rsidRPr="00E56B30">
        <w:t>S1</w:t>
      </w:r>
      <w:r w:rsidR="00F13357">
        <w:t>6</w:t>
      </w:r>
      <w:r w:rsidR="00F13357" w:rsidRPr="00E56B30">
        <w:t xml:space="preserve"> </w:t>
      </w:r>
      <w:r w:rsidRPr="00E56B30">
        <w:t>in Supplement 2P. It should be noted that the current evaluation by equation (12) is generally consistent with that of SDS-81-9 [5</w:t>
      </w:r>
      <w:r w:rsidR="004D1815">
        <w:t>7</w:t>
      </w:r>
      <w:r w:rsidRPr="00E56B30">
        <w:t>] – the relative difference is not more than 6%, which is within the claimed uncertain</w:t>
      </w:r>
      <w:r>
        <w:t>ties.</w:t>
      </w:r>
    </w:p>
    <w:p w14:paraId="01B36C9B" w14:textId="48911697" w:rsidR="00BA435B" w:rsidRDefault="00BA435B" w:rsidP="00BA435B">
      <w:pPr>
        <w:pStyle w:val="paragraph"/>
      </w:pPr>
      <w:bookmarkStart w:id="87" w:name="ltx_unvalid_style_098"/>
      <w:bookmarkEnd w:id="87"/>
      <w:r>
        <w:t>S</w:t>
      </w:r>
      <w:r w:rsidRPr="00281DF2">
        <w:t xml:space="preserve">moothed solubility data are given in Table </w:t>
      </w:r>
      <w:r>
        <w:t>12</w:t>
      </w:r>
      <w:r w:rsidRPr="00281DF2">
        <w:t xml:space="preserve">. </w:t>
      </w:r>
      <w:r w:rsidR="00C8466E">
        <w:t xml:space="preserve">Due to the extremely small solubility, </w:t>
      </w:r>
      <w:r w:rsidR="00C8466E" w:rsidRPr="00161335">
        <w:t>the representation of the SLE temperature as a function of the mole-fraction solubility would not be practical and, hence, is not provided</w:t>
      </w:r>
      <w:r w:rsidR="00C8466E">
        <w:t xml:space="preserve">. </w:t>
      </w:r>
      <w:r>
        <w:t>Since t</w:t>
      </w:r>
      <w:r w:rsidRPr="000D518B">
        <w:t>he solubilit</w:t>
      </w:r>
      <w:r>
        <w:t>y</w:t>
      </w:r>
      <w:r w:rsidRPr="000D518B">
        <w:t xml:space="preserve"> of naphthalene </w:t>
      </w:r>
      <w:r>
        <w:t>in</w:t>
      </w:r>
      <w:r w:rsidRPr="000D518B">
        <w:t xml:space="preserve"> water is </w:t>
      </w:r>
      <w:r>
        <w:t>very</w:t>
      </w:r>
      <w:r w:rsidRPr="000D518B">
        <w:t xml:space="preserve"> small</w:t>
      </w:r>
      <w:r>
        <w:t>,</w:t>
      </w:r>
      <w:r w:rsidRPr="000D518B">
        <w:t xml:space="preserve"> the eutectic temperature </w:t>
      </w:r>
      <w:r>
        <w:t xml:space="preserve">cannot significantly depart from the melting temperature of pure water and was estimated to be </w:t>
      </w:r>
      <w:r w:rsidRPr="00281DF2">
        <w:rPr>
          <w:i/>
          <w:iCs/>
        </w:rPr>
        <w:t>T</w:t>
      </w:r>
      <w:r w:rsidRPr="00281DF2">
        <w:t> = (27</w:t>
      </w:r>
      <w:r>
        <w:t>3</w:t>
      </w:r>
      <w:r w:rsidRPr="00281DF2">
        <w:t>.15 ± 0.01) K</w:t>
      </w:r>
      <w:r w:rsidRPr="000D518B">
        <w:t xml:space="preserve">. </w:t>
      </w:r>
      <w:r w:rsidRPr="00281DF2">
        <w:t xml:space="preserve">The eutectic </w:t>
      </w:r>
      <w:r>
        <w:t>composition thus</w:t>
      </w:r>
      <w:r w:rsidRPr="00281DF2">
        <w:t xml:space="preserve"> derived from </w:t>
      </w:r>
      <w:r>
        <w:t>equation (12)</w:t>
      </w:r>
      <w:r w:rsidRPr="00281DF2">
        <w:t xml:space="preserve"> is </w:t>
      </w:r>
      <w:r w:rsidRPr="00281DF2">
        <w:rPr>
          <w:i/>
          <w:iCs/>
        </w:rPr>
        <w:t>x</w:t>
      </w:r>
      <w:r w:rsidRPr="000D518B">
        <w:rPr>
          <w:vertAlign w:val="subscript"/>
        </w:rPr>
        <w:t>1</w:t>
      </w:r>
      <w:r w:rsidRPr="00281DF2">
        <w:t> = (</w:t>
      </w:r>
      <w:r>
        <w:t>1</w:t>
      </w:r>
      <w:r w:rsidRPr="00281DF2">
        <w:t>.</w:t>
      </w:r>
      <w:r>
        <w:t>89</w:t>
      </w:r>
      <w:r w:rsidRPr="00281DF2">
        <w:t> ± 0.</w:t>
      </w:r>
      <w:r>
        <w:t>09</w:t>
      </w:r>
      <w:r w:rsidRPr="00281DF2">
        <w:t>)</w:t>
      </w:r>
      <w:r w:rsidRPr="00C63F93">
        <w:t>×</w:t>
      </w:r>
      <w:r w:rsidRPr="00281DF2">
        <w:t>10</w:t>
      </w:r>
      <w:r w:rsidR="00510C86" w:rsidRPr="00510C86">
        <w:rPr>
          <w:vertAlign w:val="superscript"/>
          <w:lang w:val="de-DE"/>
        </w:rPr>
        <w:t>−</w:t>
      </w:r>
      <w:r>
        <w:rPr>
          <w:vertAlign w:val="superscript"/>
        </w:rPr>
        <w:t>6</w:t>
      </w:r>
      <w:r>
        <w:t>. T</w:t>
      </w:r>
      <w:r w:rsidRPr="00281DF2">
        <w:t>he uncertainties are expanded uncertainties at the 0.95 level of confidence</w:t>
      </w:r>
      <w:r>
        <w:t xml:space="preserve"> (</w:t>
      </w:r>
      <w:r w:rsidR="00B73A66" w:rsidRPr="00B73A66">
        <w:t>coverage factor 2</w:t>
      </w:r>
      <w:r>
        <w:t>).</w:t>
      </w:r>
    </w:p>
    <w:p w14:paraId="2D77F40B" w14:textId="54C10DB8" w:rsidR="00BA435B" w:rsidRPr="00BA435B" w:rsidRDefault="00BA435B" w:rsidP="00BA435B">
      <w:pPr>
        <w:pStyle w:val="captiontable"/>
        <w:rPr>
          <w:rStyle w:val="bold"/>
        </w:rPr>
      </w:pPr>
      <w:r>
        <w:rPr>
          <w:rStyle w:val="bold"/>
        </w:rPr>
        <w:t>Tab. </w:t>
      </w:r>
      <w:r>
        <w:rPr>
          <w:rStyle w:val="bold"/>
        </w:rPr>
        <w:fldChar w:fldCharType="begin"/>
      </w:r>
      <w:r>
        <w:rPr>
          <w:rStyle w:val="bold"/>
        </w:rPr>
        <w:instrText xml:space="preserve"> SEQ table \* MERGEFORMAT </w:instrText>
      </w:r>
      <w:r>
        <w:rPr>
          <w:rStyle w:val="bold"/>
        </w:rPr>
        <w:fldChar w:fldCharType="separate"/>
      </w:r>
      <w:r w:rsidR="0028232A">
        <w:rPr>
          <w:rStyle w:val="bold"/>
          <w:noProof/>
        </w:rPr>
        <w:t>12</w:t>
      </w:r>
      <w:r>
        <w:rPr>
          <w:rStyle w:val="bold"/>
        </w:rPr>
        <w:fldChar w:fldCharType="end"/>
      </w:r>
      <w:r>
        <w:rPr>
          <w:rStyle w:val="bold"/>
        </w:rPr>
        <w:t>:</w:t>
      </w:r>
      <w:r w:rsidRPr="00BA435B">
        <w:t xml:space="preserve"> </w:t>
      </w:r>
      <w:r>
        <w:t>Smoothed m</w:t>
      </w:r>
      <w:r w:rsidRPr="00B934E0">
        <w:t>ole</w:t>
      </w:r>
      <w:r>
        <w:t xml:space="preserve"> </w:t>
      </w:r>
      <w:r w:rsidRPr="00B934E0">
        <w:t>fraction</w:t>
      </w:r>
      <w:r>
        <w:t>s</w:t>
      </w:r>
      <w:r w:rsidRPr="00B934E0">
        <w:t xml:space="preserve"> </w:t>
      </w:r>
      <w:r>
        <w:t>of naphthalene (</w:t>
      </w:r>
      <w:r w:rsidRPr="00F612AC">
        <w:rPr>
          <w:i/>
          <w:iCs/>
        </w:rPr>
        <w:t>x</w:t>
      </w:r>
      <w:r w:rsidRPr="00F612AC">
        <w:rPr>
          <w:vertAlign w:val="subscript"/>
        </w:rPr>
        <w:t>1</w:t>
      </w:r>
      <w:r>
        <w:t>) vs SLE temperatures (</w:t>
      </w:r>
      <w:r w:rsidRPr="00F612AC">
        <w:rPr>
          <w:i/>
          <w:iCs/>
        </w:rPr>
        <w:t>T</w:t>
      </w:r>
      <w:r w:rsidRPr="00F612AC">
        <w:rPr>
          <w:vertAlign w:val="subscript"/>
        </w:rPr>
        <w:t>SLE</w:t>
      </w:r>
      <w:r>
        <w:t>)</w:t>
      </w:r>
      <w:r w:rsidRPr="00B934E0">
        <w:t xml:space="preserve"> </w:t>
      </w:r>
      <w:r>
        <w:t>for the naphthalene</w:t>
      </w:r>
      <w:r w:rsidRPr="00B934E0">
        <w:t xml:space="preserve"> (1) </w:t>
      </w:r>
      <w:r>
        <w:t>+</w:t>
      </w:r>
      <w:r w:rsidRPr="00B934E0">
        <w:t xml:space="preserve"> </w:t>
      </w:r>
      <w:r>
        <w:t>water</w:t>
      </w:r>
      <w:r w:rsidRPr="00B934E0">
        <w:t xml:space="preserve"> (2) </w:t>
      </w:r>
      <w:r>
        <w:t>system obtained</w:t>
      </w:r>
      <w:r w:rsidRPr="00B934E0">
        <w:t xml:space="preserve"> with </w:t>
      </w:r>
      <w:r w:rsidRPr="00281DF2">
        <w:t>equation (</w:t>
      </w:r>
      <w:r>
        <w:t>12</w:t>
      </w:r>
      <w:r w:rsidRPr="00281DF2">
        <w:t>)</w:t>
      </w:r>
      <w:r>
        <w:t> </w:t>
      </w:r>
      <w:r w:rsidRPr="00281DF2">
        <w:rPr>
          <w:i/>
          <w:vertAlign w:val="superscript"/>
        </w:rPr>
        <w:t>a</w:t>
      </w:r>
    </w:p>
    <w:tbl>
      <w:tblPr>
        <w:tblStyle w:val="tablelayout"/>
        <w:tblW w:w="6120" w:type="dxa"/>
        <w:tblLayout w:type="fixed"/>
        <w:tblLook w:val="04A0" w:firstRow="1" w:lastRow="0" w:firstColumn="1" w:lastColumn="0" w:noHBand="0" w:noVBand="1"/>
      </w:tblPr>
      <w:tblGrid>
        <w:gridCol w:w="1530"/>
        <w:gridCol w:w="1620"/>
        <w:gridCol w:w="1620"/>
        <w:gridCol w:w="1350"/>
      </w:tblGrid>
      <w:tr w:rsidR="00BA435B" w14:paraId="3CFD1331" w14:textId="77777777" w:rsidTr="00D41CE8">
        <w:trPr>
          <w:cnfStyle w:val="100000000000" w:firstRow="1" w:lastRow="0" w:firstColumn="0" w:lastColumn="0" w:oddVBand="0" w:evenVBand="0" w:oddHBand="0" w:evenHBand="0" w:firstRowFirstColumn="0" w:firstRowLastColumn="0" w:lastRowFirstColumn="0" w:lastRowLastColumn="0"/>
          <w:tblHeader/>
        </w:trPr>
        <w:tc>
          <w:tcPr>
            <w:tcW w:w="1530" w:type="dxa"/>
            <w:tcMar>
              <w:top w:w="79" w:type="dxa"/>
              <w:bottom w:w="79" w:type="dxa"/>
            </w:tcMar>
          </w:tcPr>
          <w:p w14:paraId="57120140" w14:textId="77777777" w:rsidR="00BA435B" w:rsidRDefault="00BA435B" w:rsidP="00D41CE8">
            <w:pPr>
              <w:pStyle w:val="tablehead"/>
            </w:pPr>
            <w:r w:rsidRPr="00F432D8">
              <w:rPr>
                <w:i/>
              </w:rPr>
              <w:t>T</w:t>
            </w:r>
            <w:r w:rsidRPr="00F432D8">
              <w:rPr>
                <w:iCs/>
                <w:vertAlign w:val="subscript"/>
              </w:rPr>
              <w:t>SLE</w:t>
            </w:r>
            <w:r w:rsidRPr="00F432D8">
              <w:t>/K</w:t>
            </w:r>
          </w:p>
        </w:tc>
        <w:tc>
          <w:tcPr>
            <w:tcW w:w="1620" w:type="dxa"/>
            <w:tcMar>
              <w:top w:w="79" w:type="dxa"/>
              <w:bottom w:w="79" w:type="dxa"/>
            </w:tcMar>
          </w:tcPr>
          <w:p w14:paraId="68C6D761" w14:textId="4F8D85BA" w:rsidR="00BA435B" w:rsidRDefault="00EF339F" w:rsidP="00D41CE8">
            <w:pPr>
              <w:pStyle w:val="tablehead"/>
            </w:pPr>
            <w:r>
              <w:rPr>
                <w:iCs/>
              </w:rPr>
              <w:t>10</w:t>
            </w:r>
            <w:r w:rsidRPr="000B32AB">
              <w:rPr>
                <w:iCs/>
                <w:vertAlign w:val="superscript"/>
              </w:rPr>
              <w:t>6</w:t>
            </w:r>
            <w:r>
              <w:rPr>
                <w:iCs/>
              </w:rPr>
              <w:t xml:space="preserve"> </w:t>
            </w:r>
            <w:r w:rsidR="00BA435B" w:rsidRPr="00F432D8">
              <w:rPr>
                <w:i/>
              </w:rPr>
              <w:t>x</w:t>
            </w:r>
            <w:r w:rsidR="00BA435B" w:rsidRPr="00F432D8">
              <w:rPr>
                <w:vertAlign w:val="subscript"/>
              </w:rPr>
              <w:t>1</w:t>
            </w:r>
          </w:p>
        </w:tc>
        <w:tc>
          <w:tcPr>
            <w:tcW w:w="1620" w:type="dxa"/>
            <w:tcMar>
              <w:top w:w="79" w:type="dxa"/>
              <w:bottom w:w="79" w:type="dxa"/>
            </w:tcMar>
          </w:tcPr>
          <w:p w14:paraId="2F4189FE" w14:textId="2FC35A4B" w:rsidR="00BA435B" w:rsidRDefault="00EF339F" w:rsidP="00D41CE8">
            <w:pPr>
              <w:pStyle w:val="tablehead"/>
            </w:pPr>
            <w:r>
              <w:rPr>
                <w:iCs/>
              </w:rPr>
              <w:t>10</w:t>
            </w:r>
            <w:r w:rsidRPr="00EA7C71">
              <w:rPr>
                <w:iCs/>
                <w:vertAlign w:val="superscript"/>
              </w:rPr>
              <w:t>6</w:t>
            </w:r>
            <w:r>
              <w:rPr>
                <w:iCs/>
              </w:rPr>
              <w:t xml:space="preserve"> </w:t>
            </w:r>
            <w:r w:rsidR="00BA435B" w:rsidRPr="00F432D8">
              <w:rPr>
                <w:i/>
              </w:rPr>
              <w:t>U</w:t>
            </w:r>
            <w:r w:rsidR="00BA435B" w:rsidRPr="00F432D8">
              <w:t>(</w:t>
            </w:r>
            <w:r w:rsidR="00BA435B" w:rsidRPr="00F432D8">
              <w:rPr>
                <w:i/>
              </w:rPr>
              <w:t>x</w:t>
            </w:r>
            <w:r w:rsidR="00BA435B" w:rsidRPr="00F432D8">
              <w:rPr>
                <w:vertAlign w:val="subscript"/>
              </w:rPr>
              <w:t>1</w:t>
            </w:r>
            <w:r w:rsidR="00BA435B" w:rsidRPr="00F432D8">
              <w:t>)</w:t>
            </w:r>
          </w:p>
        </w:tc>
        <w:tc>
          <w:tcPr>
            <w:tcW w:w="1350" w:type="dxa"/>
            <w:tcMar>
              <w:top w:w="79" w:type="dxa"/>
              <w:bottom w:w="79" w:type="dxa"/>
              <w:right w:w="0" w:type="dxa"/>
            </w:tcMar>
          </w:tcPr>
          <w:p w14:paraId="0057A261" w14:textId="77777777" w:rsidR="00BA435B" w:rsidRDefault="00BA435B" w:rsidP="00D41CE8">
            <w:pPr>
              <w:pStyle w:val="tablehead"/>
            </w:pPr>
            <w:r w:rsidRPr="00F432D8">
              <w:rPr>
                <w:i/>
              </w:rPr>
              <w:t>U</w:t>
            </w:r>
            <w:r w:rsidRPr="00F432D8">
              <w:t>(</w:t>
            </w:r>
            <w:r w:rsidRPr="00F432D8">
              <w:rPr>
                <w:i/>
              </w:rPr>
              <w:t>x</w:t>
            </w:r>
            <w:r w:rsidRPr="00F432D8">
              <w:rPr>
                <w:vertAlign w:val="subscript"/>
              </w:rPr>
              <w:t>1</w:t>
            </w:r>
            <w:r w:rsidRPr="00F432D8">
              <w:t>)/</w:t>
            </w:r>
            <w:r w:rsidRPr="00F432D8">
              <w:rPr>
                <w:i/>
              </w:rPr>
              <w:t>x</w:t>
            </w:r>
            <w:r w:rsidRPr="00F432D8">
              <w:rPr>
                <w:vertAlign w:val="subscript"/>
              </w:rPr>
              <w:t>1</w:t>
            </w:r>
          </w:p>
        </w:tc>
      </w:tr>
      <w:tr w:rsidR="00BA435B" w14:paraId="46303EC0" w14:textId="77777777" w:rsidTr="00D41CE8">
        <w:tblPrEx>
          <w:tblCellMar>
            <w:top w:w="28" w:type="dxa"/>
            <w:bottom w:w="28" w:type="dxa"/>
          </w:tblCellMar>
        </w:tblPrEx>
        <w:tc>
          <w:tcPr>
            <w:tcW w:w="1530" w:type="dxa"/>
            <w:tcMar>
              <w:top w:w="79" w:type="dxa"/>
              <w:bottom w:w="28" w:type="dxa"/>
            </w:tcMar>
            <w:vAlign w:val="bottom"/>
          </w:tcPr>
          <w:p w14:paraId="53D6223B" w14:textId="1B9FD56A" w:rsidR="00BA435B" w:rsidRDefault="00BA435B" w:rsidP="00BA435B">
            <w:pPr>
              <w:pStyle w:val="tabletext"/>
            </w:pPr>
            <w:r w:rsidRPr="00675022">
              <w:t>273.15</w:t>
            </w:r>
          </w:p>
        </w:tc>
        <w:tc>
          <w:tcPr>
            <w:tcW w:w="1620" w:type="dxa"/>
            <w:tcMar>
              <w:top w:w="79" w:type="dxa"/>
              <w:bottom w:w="28" w:type="dxa"/>
            </w:tcMar>
            <w:vAlign w:val="bottom"/>
          </w:tcPr>
          <w:p w14:paraId="58EC1B15" w14:textId="7FC7F147" w:rsidR="00BA435B" w:rsidRDefault="00BA435B" w:rsidP="00BA435B">
            <w:pPr>
              <w:pStyle w:val="tabletext"/>
            </w:pPr>
            <w:r w:rsidRPr="00675022">
              <w:t>1.8</w:t>
            </w:r>
            <w:r>
              <w:t>8</w:t>
            </w:r>
            <w:r w:rsidRPr="00675022">
              <w:t>9</w:t>
            </w:r>
          </w:p>
        </w:tc>
        <w:tc>
          <w:tcPr>
            <w:tcW w:w="1620" w:type="dxa"/>
            <w:tcMar>
              <w:top w:w="79" w:type="dxa"/>
              <w:bottom w:w="28" w:type="dxa"/>
            </w:tcMar>
            <w:vAlign w:val="bottom"/>
          </w:tcPr>
          <w:p w14:paraId="74D7D2D0" w14:textId="334F2AB2" w:rsidR="00BA435B" w:rsidRDefault="00BA435B" w:rsidP="00BA435B">
            <w:pPr>
              <w:pStyle w:val="tabletext"/>
            </w:pPr>
            <w:r>
              <w:t>0.08</w:t>
            </w:r>
            <w:r w:rsidRPr="00675022">
              <w:t>9</w:t>
            </w:r>
          </w:p>
        </w:tc>
        <w:tc>
          <w:tcPr>
            <w:tcW w:w="1350" w:type="dxa"/>
            <w:tcMar>
              <w:top w:w="79" w:type="dxa"/>
              <w:bottom w:w="28" w:type="dxa"/>
              <w:right w:w="0" w:type="dxa"/>
            </w:tcMar>
            <w:vAlign w:val="bottom"/>
          </w:tcPr>
          <w:p w14:paraId="16BF5BC4" w14:textId="23B57466" w:rsidR="00BA435B" w:rsidRDefault="00BA435B" w:rsidP="00BA435B">
            <w:pPr>
              <w:pStyle w:val="tabletext"/>
            </w:pPr>
            <w:r w:rsidRPr="00675022">
              <w:t>0.05</w:t>
            </w:r>
          </w:p>
        </w:tc>
      </w:tr>
      <w:tr w:rsidR="00BA435B" w14:paraId="7DE852C9" w14:textId="77777777" w:rsidTr="00D41CE8">
        <w:tblPrEx>
          <w:tblCellMar>
            <w:top w:w="28" w:type="dxa"/>
            <w:bottom w:w="28" w:type="dxa"/>
          </w:tblCellMar>
        </w:tblPrEx>
        <w:tc>
          <w:tcPr>
            <w:tcW w:w="1530" w:type="dxa"/>
            <w:tcMar>
              <w:top w:w="28" w:type="dxa"/>
              <w:bottom w:w="28" w:type="dxa"/>
            </w:tcMar>
            <w:vAlign w:val="bottom"/>
          </w:tcPr>
          <w:p w14:paraId="43E42FB4" w14:textId="033F343E" w:rsidR="00BA435B" w:rsidRDefault="00BA435B" w:rsidP="00BA435B">
            <w:pPr>
              <w:pStyle w:val="tabletext"/>
            </w:pPr>
            <w:r w:rsidRPr="00675022">
              <w:t>275.00</w:t>
            </w:r>
          </w:p>
        </w:tc>
        <w:tc>
          <w:tcPr>
            <w:tcW w:w="1620" w:type="dxa"/>
            <w:tcMar>
              <w:top w:w="28" w:type="dxa"/>
              <w:bottom w:w="28" w:type="dxa"/>
            </w:tcMar>
            <w:vAlign w:val="bottom"/>
          </w:tcPr>
          <w:p w14:paraId="2406F212" w14:textId="7814E955" w:rsidR="00BA435B" w:rsidRDefault="00BA435B" w:rsidP="00BA435B">
            <w:pPr>
              <w:pStyle w:val="tabletext"/>
            </w:pPr>
            <w:r w:rsidRPr="00675022">
              <w:t>2.00</w:t>
            </w:r>
            <w:r>
              <w:t>3</w:t>
            </w:r>
          </w:p>
        </w:tc>
        <w:tc>
          <w:tcPr>
            <w:tcW w:w="1620" w:type="dxa"/>
            <w:tcMar>
              <w:top w:w="28" w:type="dxa"/>
              <w:bottom w:w="28" w:type="dxa"/>
            </w:tcMar>
            <w:vAlign w:val="bottom"/>
          </w:tcPr>
          <w:p w14:paraId="398162AC" w14:textId="51471B13" w:rsidR="00BA435B" w:rsidRDefault="00BA435B" w:rsidP="00BA435B">
            <w:pPr>
              <w:pStyle w:val="tabletext"/>
            </w:pPr>
            <w:r>
              <w:t>0.08</w:t>
            </w:r>
            <w:r w:rsidRPr="00675022">
              <w:t>9</w:t>
            </w:r>
          </w:p>
        </w:tc>
        <w:tc>
          <w:tcPr>
            <w:tcW w:w="1350" w:type="dxa"/>
            <w:tcMar>
              <w:top w:w="28" w:type="dxa"/>
              <w:bottom w:w="28" w:type="dxa"/>
              <w:right w:w="0" w:type="dxa"/>
            </w:tcMar>
            <w:vAlign w:val="bottom"/>
          </w:tcPr>
          <w:p w14:paraId="33B33AED" w14:textId="4B519A96" w:rsidR="00BA435B" w:rsidRDefault="00BA435B" w:rsidP="00BA435B">
            <w:pPr>
              <w:pStyle w:val="tabletext"/>
            </w:pPr>
            <w:r w:rsidRPr="00675022">
              <w:t>0.04</w:t>
            </w:r>
          </w:p>
        </w:tc>
      </w:tr>
      <w:tr w:rsidR="00BA435B" w14:paraId="24C87BCB" w14:textId="77777777" w:rsidTr="00D41CE8">
        <w:tblPrEx>
          <w:tblCellMar>
            <w:top w:w="28" w:type="dxa"/>
            <w:bottom w:w="28" w:type="dxa"/>
          </w:tblCellMar>
        </w:tblPrEx>
        <w:tc>
          <w:tcPr>
            <w:tcW w:w="1530" w:type="dxa"/>
            <w:tcMar>
              <w:top w:w="28" w:type="dxa"/>
              <w:bottom w:w="28" w:type="dxa"/>
            </w:tcMar>
            <w:vAlign w:val="bottom"/>
          </w:tcPr>
          <w:p w14:paraId="54BCEE2B" w14:textId="14A45013" w:rsidR="00BA435B" w:rsidRDefault="00BA435B" w:rsidP="00BA435B">
            <w:pPr>
              <w:pStyle w:val="tabletext"/>
            </w:pPr>
            <w:r w:rsidRPr="00675022">
              <w:t>280.00</w:t>
            </w:r>
          </w:p>
        </w:tc>
        <w:tc>
          <w:tcPr>
            <w:tcW w:w="1620" w:type="dxa"/>
            <w:tcMar>
              <w:top w:w="28" w:type="dxa"/>
              <w:bottom w:w="28" w:type="dxa"/>
            </w:tcMar>
            <w:vAlign w:val="bottom"/>
          </w:tcPr>
          <w:p w14:paraId="6F09B8EA" w14:textId="2FE675AE" w:rsidR="00BA435B" w:rsidRDefault="00BA435B" w:rsidP="00BA435B">
            <w:pPr>
              <w:pStyle w:val="tabletext"/>
            </w:pPr>
            <w:r w:rsidRPr="00675022">
              <w:t>2.3</w:t>
            </w:r>
            <w:r>
              <w:t>5</w:t>
            </w:r>
            <w:r w:rsidRPr="00675022">
              <w:t>6</w:t>
            </w:r>
          </w:p>
        </w:tc>
        <w:tc>
          <w:tcPr>
            <w:tcW w:w="1620" w:type="dxa"/>
            <w:tcMar>
              <w:top w:w="28" w:type="dxa"/>
              <w:bottom w:w="28" w:type="dxa"/>
            </w:tcMar>
            <w:vAlign w:val="bottom"/>
          </w:tcPr>
          <w:p w14:paraId="6307EC48" w14:textId="481318A8" w:rsidR="00BA435B" w:rsidRDefault="00BA435B" w:rsidP="00BA435B">
            <w:pPr>
              <w:pStyle w:val="tabletext"/>
            </w:pPr>
            <w:r>
              <w:t>0.0</w:t>
            </w:r>
            <w:r w:rsidRPr="00675022">
              <w:t>9</w:t>
            </w:r>
            <w:r>
              <w:t>0</w:t>
            </w:r>
          </w:p>
        </w:tc>
        <w:tc>
          <w:tcPr>
            <w:tcW w:w="1350" w:type="dxa"/>
            <w:tcMar>
              <w:top w:w="28" w:type="dxa"/>
              <w:bottom w:w="28" w:type="dxa"/>
              <w:right w:w="0" w:type="dxa"/>
            </w:tcMar>
            <w:vAlign w:val="bottom"/>
          </w:tcPr>
          <w:p w14:paraId="420068FD" w14:textId="3524BDB2" w:rsidR="00BA435B" w:rsidRDefault="00BA435B" w:rsidP="00BA435B">
            <w:pPr>
              <w:pStyle w:val="tabletext"/>
            </w:pPr>
            <w:r w:rsidRPr="00675022">
              <w:t>0.04</w:t>
            </w:r>
          </w:p>
        </w:tc>
      </w:tr>
      <w:tr w:rsidR="00BA435B" w14:paraId="3110AAAF" w14:textId="77777777" w:rsidTr="00D41CE8">
        <w:tblPrEx>
          <w:tblCellMar>
            <w:top w:w="28" w:type="dxa"/>
            <w:bottom w:w="28" w:type="dxa"/>
          </w:tblCellMar>
        </w:tblPrEx>
        <w:tc>
          <w:tcPr>
            <w:tcW w:w="1530" w:type="dxa"/>
            <w:tcMar>
              <w:top w:w="28" w:type="dxa"/>
              <w:bottom w:w="28" w:type="dxa"/>
            </w:tcMar>
            <w:vAlign w:val="bottom"/>
          </w:tcPr>
          <w:p w14:paraId="3A41D1F8" w14:textId="5D8E2B02" w:rsidR="00BA435B" w:rsidRDefault="00BA435B" w:rsidP="00BA435B">
            <w:pPr>
              <w:pStyle w:val="tabletext"/>
            </w:pPr>
            <w:r w:rsidRPr="00675022">
              <w:t>285.00</w:t>
            </w:r>
          </w:p>
        </w:tc>
        <w:tc>
          <w:tcPr>
            <w:tcW w:w="1620" w:type="dxa"/>
            <w:tcMar>
              <w:top w:w="28" w:type="dxa"/>
              <w:bottom w:w="28" w:type="dxa"/>
            </w:tcMar>
            <w:vAlign w:val="bottom"/>
          </w:tcPr>
          <w:p w14:paraId="0A20EBEB" w14:textId="1FA5C3AB" w:rsidR="00BA435B" w:rsidRDefault="00BA435B" w:rsidP="00BA435B">
            <w:pPr>
              <w:pStyle w:val="tabletext"/>
            </w:pPr>
            <w:r w:rsidRPr="00675022">
              <w:t>2.7</w:t>
            </w:r>
            <w:r>
              <w:t>8</w:t>
            </w:r>
            <w:r w:rsidRPr="00675022">
              <w:t>9</w:t>
            </w:r>
          </w:p>
        </w:tc>
        <w:tc>
          <w:tcPr>
            <w:tcW w:w="1620" w:type="dxa"/>
            <w:tcMar>
              <w:top w:w="28" w:type="dxa"/>
              <w:bottom w:w="28" w:type="dxa"/>
            </w:tcMar>
            <w:vAlign w:val="bottom"/>
          </w:tcPr>
          <w:p w14:paraId="2C073B2A" w14:textId="61DD85F7" w:rsidR="00BA435B" w:rsidRDefault="00BA435B" w:rsidP="00BA435B">
            <w:pPr>
              <w:pStyle w:val="tabletext"/>
            </w:pPr>
            <w:r>
              <w:t>0.0</w:t>
            </w:r>
            <w:r w:rsidRPr="00675022">
              <w:t>9</w:t>
            </w:r>
            <w:r>
              <w:t>1</w:t>
            </w:r>
          </w:p>
        </w:tc>
        <w:tc>
          <w:tcPr>
            <w:tcW w:w="1350" w:type="dxa"/>
            <w:tcMar>
              <w:top w:w="28" w:type="dxa"/>
              <w:bottom w:w="28" w:type="dxa"/>
              <w:right w:w="0" w:type="dxa"/>
            </w:tcMar>
            <w:vAlign w:val="bottom"/>
          </w:tcPr>
          <w:p w14:paraId="2C7574DA" w14:textId="2C8124F5" w:rsidR="00BA435B" w:rsidRDefault="00BA435B" w:rsidP="00BA435B">
            <w:pPr>
              <w:pStyle w:val="tabletext"/>
            </w:pPr>
            <w:r w:rsidRPr="00675022">
              <w:t>0.03</w:t>
            </w:r>
          </w:p>
        </w:tc>
      </w:tr>
      <w:tr w:rsidR="00BA435B" w14:paraId="6BD88E04" w14:textId="77777777" w:rsidTr="00D41CE8">
        <w:tblPrEx>
          <w:tblCellMar>
            <w:top w:w="28" w:type="dxa"/>
            <w:bottom w:w="28" w:type="dxa"/>
          </w:tblCellMar>
        </w:tblPrEx>
        <w:tc>
          <w:tcPr>
            <w:tcW w:w="1530" w:type="dxa"/>
            <w:tcMar>
              <w:top w:w="28" w:type="dxa"/>
              <w:bottom w:w="28" w:type="dxa"/>
            </w:tcMar>
            <w:vAlign w:val="bottom"/>
          </w:tcPr>
          <w:p w14:paraId="6770CD18" w14:textId="717383DF" w:rsidR="00BA435B" w:rsidRDefault="00BA435B" w:rsidP="00BA435B">
            <w:pPr>
              <w:pStyle w:val="tabletext"/>
            </w:pPr>
            <w:r w:rsidRPr="00675022">
              <w:t>290.00</w:t>
            </w:r>
          </w:p>
        </w:tc>
        <w:tc>
          <w:tcPr>
            <w:tcW w:w="1620" w:type="dxa"/>
            <w:tcMar>
              <w:top w:w="28" w:type="dxa"/>
              <w:bottom w:w="28" w:type="dxa"/>
            </w:tcMar>
            <w:vAlign w:val="bottom"/>
          </w:tcPr>
          <w:p w14:paraId="6D790388" w14:textId="0A693AF0" w:rsidR="00BA435B" w:rsidRDefault="00BA435B" w:rsidP="00BA435B">
            <w:pPr>
              <w:pStyle w:val="tabletext"/>
            </w:pPr>
            <w:r w:rsidRPr="00675022">
              <w:t>3.32</w:t>
            </w:r>
            <w:r>
              <w:t>4</w:t>
            </w:r>
          </w:p>
        </w:tc>
        <w:tc>
          <w:tcPr>
            <w:tcW w:w="1620" w:type="dxa"/>
            <w:tcMar>
              <w:top w:w="28" w:type="dxa"/>
              <w:bottom w:w="28" w:type="dxa"/>
            </w:tcMar>
            <w:vAlign w:val="bottom"/>
          </w:tcPr>
          <w:p w14:paraId="5689753C" w14:textId="561C2777" w:rsidR="00BA435B" w:rsidRDefault="00BA435B" w:rsidP="00BA435B">
            <w:pPr>
              <w:pStyle w:val="tabletext"/>
            </w:pPr>
            <w:r>
              <w:t>0.0</w:t>
            </w:r>
            <w:r w:rsidRPr="00675022">
              <w:t>9</w:t>
            </w:r>
            <w:r>
              <w:t>2</w:t>
            </w:r>
          </w:p>
        </w:tc>
        <w:tc>
          <w:tcPr>
            <w:tcW w:w="1350" w:type="dxa"/>
            <w:tcMar>
              <w:top w:w="28" w:type="dxa"/>
              <w:bottom w:w="28" w:type="dxa"/>
              <w:right w:w="0" w:type="dxa"/>
            </w:tcMar>
            <w:vAlign w:val="bottom"/>
          </w:tcPr>
          <w:p w14:paraId="7263704F" w14:textId="391C1A6B" w:rsidR="00BA435B" w:rsidRDefault="00BA435B" w:rsidP="00BA435B">
            <w:pPr>
              <w:pStyle w:val="tabletext"/>
            </w:pPr>
            <w:r w:rsidRPr="00675022">
              <w:t>0.03</w:t>
            </w:r>
          </w:p>
        </w:tc>
      </w:tr>
      <w:tr w:rsidR="00BA435B" w14:paraId="6CAE99AC" w14:textId="77777777" w:rsidTr="00D41CE8">
        <w:tblPrEx>
          <w:tblCellMar>
            <w:top w:w="28" w:type="dxa"/>
            <w:bottom w:w="28" w:type="dxa"/>
          </w:tblCellMar>
        </w:tblPrEx>
        <w:tc>
          <w:tcPr>
            <w:tcW w:w="1530" w:type="dxa"/>
            <w:tcMar>
              <w:top w:w="28" w:type="dxa"/>
              <w:bottom w:w="28" w:type="dxa"/>
            </w:tcMar>
            <w:vAlign w:val="bottom"/>
          </w:tcPr>
          <w:p w14:paraId="6DCD3174" w14:textId="062E546A" w:rsidR="00BA435B" w:rsidRDefault="00BA435B" w:rsidP="00BA435B">
            <w:pPr>
              <w:pStyle w:val="tabletext"/>
            </w:pPr>
            <w:r w:rsidRPr="00675022">
              <w:t>295.00</w:t>
            </w:r>
          </w:p>
        </w:tc>
        <w:tc>
          <w:tcPr>
            <w:tcW w:w="1620" w:type="dxa"/>
            <w:tcMar>
              <w:top w:w="28" w:type="dxa"/>
              <w:bottom w:w="28" w:type="dxa"/>
            </w:tcMar>
            <w:vAlign w:val="bottom"/>
          </w:tcPr>
          <w:p w14:paraId="73EF0EAC" w14:textId="1122E5EA" w:rsidR="00BA435B" w:rsidRDefault="00BA435B" w:rsidP="00BA435B">
            <w:pPr>
              <w:pStyle w:val="tabletext"/>
            </w:pPr>
            <w:r w:rsidRPr="00675022">
              <w:t>3.9</w:t>
            </w:r>
            <w:r>
              <w:t>87</w:t>
            </w:r>
          </w:p>
        </w:tc>
        <w:tc>
          <w:tcPr>
            <w:tcW w:w="1620" w:type="dxa"/>
            <w:tcMar>
              <w:top w:w="28" w:type="dxa"/>
              <w:bottom w:w="28" w:type="dxa"/>
            </w:tcMar>
            <w:vAlign w:val="bottom"/>
          </w:tcPr>
          <w:p w14:paraId="3512CD1A" w14:textId="429A0A6D" w:rsidR="00BA435B" w:rsidRDefault="00BA435B" w:rsidP="00BA435B">
            <w:pPr>
              <w:pStyle w:val="tabletext"/>
            </w:pPr>
            <w:r>
              <w:t>0.097</w:t>
            </w:r>
          </w:p>
        </w:tc>
        <w:tc>
          <w:tcPr>
            <w:tcW w:w="1350" w:type="dxa"/>
            <w:tcMar>
              <w:top w:w="28" w:type="dxa"/>
              <w:bottom w:w="28" w:type="dxa"/>
              <w:right w:w="0" w:type="dxa"/>
            </w:tcMar>
            <w:vAlign w:val="bottom"/>
          </w:tcPr>
          <w:p w14:paraId="2D533896" w14:textId="7413D257" w:rsidR="00BA435B" w:rsidRDefault="00BA435B" w:rsidP="00BA435B">
            <w:pPr>
              <w:pStyle w:val="tabletext"/>
            </w:pPr>
            <w:r w:rsidRPr="00675022">
              <w:t>0.02</w:t>
            </w:r>
          </w:p>
        </w:tc>
      </w:tr>
      <w:tr w:rsidR="00BA435B" w14:paraId="11F46462" w14:textId="77777777" w:rsidTr="00D41CE8">
        <w:tblPrEx>
          <w:tblCellMar>
            <w:top w:w="28" w:type="dxa"/>
            <w:bottom w:w="28" w:type="dxa"/>
          </w:tblCellMar>
        </w:tblPrEx>
        <w:tc>
          <w:tcPr>
            <w:tcW w:w="1530" w:type="dxa"/>
            <w:tcMar>
              <w:top w:w="28" w:type="dxa"/>
              <w:bottom w:w="28" w:type="dxa"/>
            </w:tcMar>
            <w:vAlign w:val="bottom"/>
          </w:tcPr>
          <w:p w14:paraId="014A4AC2" w14:textId="377953CF" w:rsidR="00BA435B" w:rsidRDefault="00BA435B" w:rsidP="00BA435B">
            <w:pPr>
              <w:pStyle w:val="tabletext"/>
            </w:pPr>
            <w:r w:rsidRPr="00675022">
              <w:t>300.00</w:t>
            </w:r>
          </w:p>
        </w:tc>
        <w:tc>
          <w:tcPr>
            <w:tcW w:w="1620" w:type="dxa"/>
            <w:tcMar>
              <w:top w:w="28" w:type="dxa"/>
              <w:bottom w:w="28" w:type="dxa"/>
            </w:tcMar>
            <w:vAlign w:val="bottom"/>
          </w:tcPr>
          <w:p w14:paraId="1A229DEA" w14:textId="2A8EC6F3" w:rsidR="00BA435B" w:rsidRDefault="00BA435B" w:rsidP="00BA435B">
            <w:pPr>
              <w:pStyle w:val="tabletext"/>
            </w:pPr>
            <w:r w:rsidRPr="00675022">
              <w:t>4.81</w:t>
            </w:r>
          </w:p>
        </w:tc>
        <w:tc>
          <w:tcPr>
            <w:tcW w:w="1620" w:type="dxa"/>
            <w:tcMar>
              <w:top w:w="28" w:type="dxa"/>
              <w:bottom w:w="28" w:type="dxa"/>
            </w:tcMar>
            <w:vAlign w:val="bottom"/>
          </w:tcPr>
          <w:p w14:paraId="3D10DEA5" w14:textId="54A4C51E" w:rsidR="00BA435B" w:rsidRDefault="00BA435B" w:rsidP="00BA435B">
            <w:pPr>
              <w:pStyle w:val="tabletext"/>
            </w:pPr>
            <w:r>
              <w:t>0.</w:t>
            </w:r>
            <w:r w:rsidRPr="00675022">
              <w:t>11</w:t>
            </w:r>
          </w:p>
        </w:tc>
        <w:tc>
          <w:tcPr>
            <w:tcW w:w="1350" w:type="dxa"/>
            <w:tcMar>
              <w:top w:w="28" w:type="dxa"/>
              <w:bottom w:w="28" w:type="dxa"/>
              <w:right w:w="0" w:type="dxa"/>
            </w:tcMar>
            <w:vAlign w:val="bottom"/>
          </w:tcPr>
          <w:p w14:paraId="4B3A2D9B" w14:textId="6AE90088" w:rsidR="00BA435B" w:rsidRDefault="00BA435B" w:rsidP="00BA435B">
            <w:pPr>
              <w:pStyle w:val="tabletext"/>
            </w:pPr>
            <w:r w:rsidRPr="00675022">
              <w:t>0.02</w:t>
            </w:r>
          </w:p>
        </w:tc>
      </w:tr>
      <w:tr w:rsidR="00BA435B" w14:paraId="3BE45522" w14:textId="77777777" w:rsidTr="00D41CE8">
        <w:tblPrEx>
          <w:tblCellMar>
            <w:top w:w="28" w:type="dxa"/>
            <w:bottom w:w="28" w:type="dxa"/>
          </w:tblCellMar>
        </w:tblPrEx>
        <w:tc>
          <w:tcPr>
            <w:tcW w:w="1530" w:type="dxa"/>
            <w:tcMar>
              <w:top w:w="28" w:type="dxa"/>
              <w:bottom w:w="28" w:type="dxa"/>
            </w:tcMar>
            <w:vAlign w:val="bottom"/>
          </w:tcPr>
          <w:p w14:paraId="67BBCB9B" w14:textId="07C653E7" w:rsidR="00BA435B" w:rsidRDefault="00BA435B" w:rsidP="00BA435B">
            <w:pPr>
              <w:pStyle w:val="tabletext"/>
            </w:pPr>
            <w:r w:rsidRPr="00675022">
              <w:t>305.00</w:t>
            </w:r>
          </w:p>
        </w:tc>
        <w:tc>
          <w:tcPr>
            <w:tcW w:w="1620" w:type="dxa"/>
            <w:tcMar>
              <w:top w:w="28" w:type="dxa"/>
              <w:bottom w:w="28" w:type="dxa"/>
            </w:tcMar>
            <w:vAlign w:val="bottom"/>
          </w:tcPr>
          <w:p w14:paraId="2A7EE881" w14:textId="502AF666" w:rsidR="00BA435B" w:rsidRDefault="00BA435B" w:rsidP="00BA435B">
            <w:pPr>
              <w:pStyle w:val="tabletext"/>
            </w:pPr>
            <w:r w:rsidRPr="00675022">
              <w:t>5.84</w:t>
            </w:r>
          </w:p>
        </w:tc>
        <w:tc>
          <w:tcPr>
            <w:tcW w:w="1620" w:type="dxa"/>
            <w:tcMar>
              <w:top w:w="28" w:type="dxa"/>
              <w:bottom w:w="28" w:type="dxa"/>
            </w:tcMar>
            <w:vAlign w:val="bottom"/>
          </w:tcPr>
          <w:p w14:paraId="61AA659E" w14:textId="579582CA" w:rsidR="00BA435B" w:rsidRDefault="00BA435B" w:rsidP="00BA435B">
            <w:pPr>
              <w:pStyle w:val="tabletext"/>
            </w:pPr>
            <w:r>
              <w:t>0.</w:t>
            </w:r>
            <w:r w:rsidRPr="00675022">
              <w:t>14</w:t>
            </w:r>
          </w:p>
        </w:tc>
        <w:tc>
          <w:tcPr>
            <w:tcW w:w="1350" w:type="dxa"/>
            <w:tcMar>
              <w:top w:w="28" w:type="dxa"/>
              <w:bottom w:w="28" w:type="dxa"/>
              <w:right w:w="0" w:type="dxa"/>
            </w:tcMar>
            <w:vAlign w:val="bottom"/>
          </w:tcPr>
          <w:p w14:paraId="6109468C" w14:textId="6155AE8A" w:rsidR="00BA435B" w:rsidRDefault="00BA435B" w:rsidP="00BA435B">
            <w:pPr>
              <w:pStyle w:val="tabletext"/>
            </w:pPr>
            <w:r w:rsidRPr="00675022">
              <w:t>0.02</w:t>
            </w:r>
          </w:p>
        </w:tc>
      </w:tr>
      <w:tr w:rsidR="00BA435B" w14:paraId="4B9773B4" w14:textId="77777777" w:rsidTr="00D41CE8">
        <w:tblPrEx>
          <w:tblCellMar>
            <w:top w:w="28" w:type="dxa"/>
            <w:bottom w:w="28" w:type="dxa"/>
          </w:tblCellMar>
        </w:tblPrEx>
        <w:tc>
          <w:tcPr>
            <w:tcW w:w="1530" w:type="dxa"/>
            <w:tcMar>
              <w:top w:w="28" w:type="dxa"/>
              <w:bottom w:w="28" w:type="dxa"/>
            </w:tcMar>
            <w:vAlign w:val="bottom"/>
          </w:tcPr>
          <w:p w14:paraId="41A2BEE3" w14:textId="2F15CE9B" w:rsidR="00BA435B" w:rsidRDefault="00BA435B" w:rsidP="00BA435B">
            <w:pPr>
              <w:pStyle w:val="tabletext"/>
            </w:pPr>
            <w:r w:rsidRPr="00675022">
              <w:t>310.00</w:t>
            </w:r>
          </w:p>
        </w:tc>
        <w:tc>
          <w:tcPr>
            <w:tcW w:w="1620" w:type="dxa"/>
            <w:tcMar>
              <w:top w:w="28" w:type="dxa"/>
              <w:bottom w:w="28" w:type="dxa"/>
            </w:tcMar>
            <w:vAlign w:val="bottom"/>
          </w:tcPr>
          <w:p w14:paraId="1B81D386" w14:textId="1DC76690" w:rsidR="00BA435B" w:rsidRDefault="00BA435B" w:rsidP="00BA435B">
            <w:pPr>
              <w:pStyle w:val="tabletext"/>
            </w:pPr>
            <w:r w:rsidRPr="00675022">
              <w:t>7.12</w:t>
            </w:r>
          </w:p>
        </w:tc>
        <w:tc>
          <w:tcPr>
            <w:tcW w:w="1620" w:type="dxa"/>
            <w:tcMar>
              <w:top w:w="28" w:type="dxa"/>
              <w:bottom w:w="28" w:type="dxa"/>
            </w:tcMar>
            <w:vAlign w:val="bottom"/>
          </w:tcPr>
          <w:p w14:paraId="5E9C72FA" w14:textId="3FB5502B" w:rsidR="00BA435B" w:rsidRDefault="00BA435B" w:rsidP="00BA435B">
            <w:pPr>
              <w:pStyle w:val="tabletext"/>
            </w:pPr>
            <w:r>
              <w:t>0.</w:t>
            </w:r>
            <w:r w:rsidRPr="00675022">
              <w:t>20</w:t>
            </w:r>
          </w:p>
        </w:tc>
        <w:tc>
          <w:tcPr>
            <w:tcW w:w="1350" w:type="dxa"/>
            <w:tcMar>
              <w:top w:w="28" w:type="dxa"/>
              <w:bottom w:w="28" w:type="dxa"/>
              <w:right w:w="0" w:type="dxa"/>
            </w:tcMar>
            <w:vAlign w:val="bottom"/>
          </w:tcPr>
          <w:p w14:paraId="32F3BC9C" w14:textId="5A6D068D" w:rsidR="00BA435B" w:rsidRDefault="00BA435B" w:rsidP="00BA435B">
            <w:pPr>
              <w:pStyle w:val="tabletext"/>
            </w:pPr>
            <w:r w:rsidRPr="00675022">
              <w:t>0.03</w:t>
            </w:r>
          </w:p>
        </w:tc>
      </w:tr>
      <w:tr w:rsidR="00BA435B" w14:paraId="533216C4" w14:textId="77777777" w:rsidTr="00D41CE8">
        <w:tblPrEx>
          <w:tblCellMar>
            <w:top w:w="28" w:type="dxa"/>
            <w:bottom w:w="28" w:type="dxa"/>
          </w:tblCellMar>
        </w:tblPrEx>
        <w:tc>
          <w:tcPr>
            <w:tcW w:w="1530" w:type="dxa"/>
            <w:tcMar>
              <w:top w:w="28" w:type="dxa"/>
              <w:bottom w:w="28" w:type="dxa"/>
            </w:tcMar>
            <w:vAlign w:val="bottom"/>
          </w:tcPr>
          <w:p w14:paraId="0C3EA1BA" w14:textId="23A139C6" w:rsidR="00BA435B" w:rsidRDefault="00BA435B" w:rsidP="00BA435B">
            <w:pPr>
              <w:pStyle w:val="tabletext"/>
            </w:pPr>
            <w:r w:rsidRPr="00675022">
              <w:t>315.00</w:t>
            </w:r>
          </w:p>
        </w:tc>
        <w:tc>
          <w:tcPr>
            <w:tcW w:w="1620" w:type="dxa"/>
            <w:tcMar>
              <w:top w:w="28" w:type="dxa"/>
              <w:bottom w:w="28" w:type="dxa"/>
            </w:tcMar>
            <w:vAlign w:val="bottom"/>
          </w:tcPr>
          <w:p w14:paraId="59CF0E2C" w14:textId="29D145CF" w:rsidR="00BA435B" w:rsidRDefault="00BA435B" w:rsidP="00BA435B">
            <w:pPr>
              <w:pStyle w:val="tabletext"/>
            </w:pPr>
            <w:r w:rsidRPr="00675022">
              <w:t>8.74</w:t>
            </w:r>
          </w:p>
        </w:tc>
        <w:tc>
          <w:tcPr>
            <w:tcW w:w="1620" w:type="dxa"/>
            <w:tcMar>
              <w:top w:w="28" w:type="dxa"/>
              <w:bottom w:w="28" w:type="dxa"/>
            </w:tcMar>
            <w:vAlign w:val="bottom"/>
          </w:tcPr>
          <w:p w14:paraId="775F9143" w14:textId="4947F01F" w:rsidR="00BA435B" w:rsidRDefault="00BA435B" w:rsidP="00BA435B">
            <w:pPr>
              <w:pStyle w:val="tabletext"/>
            </w:pPr>
            <w:r>
              <w:t>0.</w:t>
            </w:r>
            <w:r w:rsidRPr="00675022">
              <w:t>29</w:t>
            </w:r>
          </w:p>
        </w:tc>
        <w:tc>
          <w:tcPr>
            <w:tcW w:w="1350" w:type="dxa"/>
            <w:tcMar>
              <w:top w:w="28" w:type="dxa"/>
              <w:bottom w:w="28" w:type="dxa"/>
              <w:right w:w="0" w:type="dxa"/>
            </w:tcMar>
            <w:vAlign w:val="bottom"/>
          </w:tcPr>
          <w:p w14:paraId="2854AB08" w14:textId="68116621" w:rsidR="00BA435B" w:rsidRDefault="00BA435B" w:rsidP="00BA435B">
            <w:pPr>
              <w:pStyle w:val="tabletext"/>
            </w:pPr>
            <w:r w:rsidRPr="00675022">
              <w:t>0.03</w:t>
            </w:r>
          </w:p>
        </w:tc>
      </w:tr>
      <w:tr w:rsidR="00BA435B" w14:paraId="45E78B07" w14:textId="77777777" w:rsidTr="00D41CE8">
        <w:tblPrEx>
          <w:tblCellMar>
            <w:top w:w="28" w:type="dxa"/>
            <w:bottom w:w="28" w:type="dxa"/>
          </w:tblCellMar>
        </w:tblPrEx>
        <w:tc>
          <w:tcPr>
            <w:tcW w:w="1530" w:type="dxa"/>
            <w:tcMar>
              <w:top w:w="28" w:type="dxa"/>
              <w:bottom w:w="28" w:type="dxa"/>
            </w:tcMar>
            <w:vAlign w:val="bottom"/>
          </w:tcPr>
          <w:p w14:paraId="43A03445" w14:textId="7E87E00B" w:rsidR="00BA435B" w:rsidRDefault="00BA435B" w:rsidP="00BA435B">
            <w:pPr>
              <w:pStyle w:val="tabletext"/>
            </w:pPr>
            <w:r w:rsidRPr="00675022">
              <w:t>320.00</w:t>
            </w:r>
          </w:p>
        </w:tc>
        <w:tc>
          <w:tcPr>
            <w:tcW w:w="1620" w:type="dxa"/>
            <w:tcMar>
              <w:top w:w="28" w:type="dxa"/>
              <w:bottom w:w="28" w:type="dxa"/>
            </w:tcMar>
            <w:vAlign w:val="bottom"/>
          </w:tcPr>
          <w:p w14:paraId="74021773" w14:textId="3E395265" w:rsidR="00BA435B" w:rsidRDefault="00BA435B" w:rsidP="00BA435B">
            <w:pPr>
              <w:pStyle w:val="tabletext"/>
            </w:pPr>
            <w:r w:rsidRPr="00675022">
              <w:t>10</w:t>
            </w:r>
            <w:r>
              <w:t>.77</w:t>
            </w:r>
          </w:p>
        </w:tc>
        <w:tc>
          <w:tcPr>
            <w:tcW w:w="1620" w:type="dxa"/>
            <w:tcMar>
              <w:top w:w="28" w:type="dxa"/>
              <w:bottom w:w="28" w:type="dxa"/>
            </w:tcMar>
            <w:vAlign w:val="bottom"/>
          </w:tcPr>
          <w:p w14:paraId="0F4A958F" w14:textId="7575EA21" w:rsidR="00BA435B" w:rsidRDefault="00BA435B" w:rsidP="00BA435B">
            <w:pPr>
              <w:pStyle w:val="tabletext"/>
            </w:pPr>
            <w:r>
              <w:t>0.</w:t>
            </w:r>
            <w:r w:rsidRPr="00675022">
              <w:t>4</w:t>
            </w:r>
            <w:r w:rsidR="00A50023">
              <w:t>1</w:t>
            </w:r>
          </w:p>
        </w:tc>
        <w:tc>
          <w:tcPr>
            <w:tcW w:w="1350" w:type="dxa"/>
            <w:tcMar>
              <w:top w:w="28" w:type="dxa"/>
              <w:bottom w:w="28" w:type="dxa"/>
              <w:right w:w="0" w:type="dxa"/>
            </w:tcMar>
            <w:vAlign w:val="bottom"/>
          </w:tcPr>
          <w:p w14:paraId="3B584F50" w14:textId="7C7EFD70" w:rsidR="00BA435B" w:rsidRDefault="00BA435B" w:rsidP="00BA435B">
            <w:pPr>
              <w:pStyle w:val="tabletext"/>
            </w:pPr>
            <w:r w:rsidRPr="00675022">
              <w:t>0.04</w:t>
            </w:r>
          </w:p>
        </w:tc>
      </w:tr>
      <w:tr w:rsidR="00BA435B" w14:paraId="3DFC2F75" w14:textId="77777777" w:rsidTr="00D41CE8">
        <w:tblPrEx>
          <w:tblCellMar>
            <w:top w:w="28" w:type="dxa"/>
            <w:bottom w:w="28" w:type="dxa"/>
          </w:tblCellMar>
        </w:tblPrEx>
        <w:tc>
          <w:tcPr>
            <w:tcW w:w="1530" w:type="dxa"/>
            <w:tcMar>
              <w:top w:w="28" w:type="dxa"/>
              <w:bottom w:w="28" w:type="dxa"/>
            </w:tcMar>
            <w:vAlign w:val="bottom"/>
          </w:tcPr>
          <w:p w14:paraId="5ECD52A6" w14:textId="2ECDAE4B" w:rsidR="00BA435B" w:rsidRDefault="00BA435B" w:rsidP="00BA435B">
            <w:pPr>
              <w:pStyle w:val="tabletext"/>
            </w:pPr>
            <w:r w:rsidRPr="00675022">
              <w:t>325.00</w:t>
            </w:r>
          </w:p>
        </w:tc>
        <w:tc>
          <w:tcPr>
            <w:tcW w:w="1620" w:type="dxa"/>
            <w:tcMar>
              <w:top w:w="28" w:type="dxa"/>
              <w:bottom w:w="28" w:type="dxa"/>
            </w:tcMar>
            <w:vAlign w:val="bottom"/>
          </w:tcPr>
          <w:p w14:paraId="05E8929C" w14:textId="75076E22" w:rsidR="00BA435B" w:rsidRDefault="00BA435B" w:rsidP="00BA435B">
            <w:pPr>
              <w:pStyle w:val="tabletext"/>
            </w:pPr>
            <w:r w:rsidRPr="00675022">
              <w:t>13</w:t>
            </w:r>
            <w:r>
              <w:t>.36</w:t>
            </w:r>
          </w:p>
        </w:tc>
        <w:tc>
          <w:tcPr>
            <w:tcW w:w="1620" w:type="dxa"/>
            <w:tcMar>
              <w:top w:w="28" w:type="dxa"/>
              <w:bottom w:w="28" w:type="dxa"/>
            </w:tcMar>
            <w:vAlign w:val="bottom"/>
          </w:tcPr>
          <w:p w14:paraId="464D1827" w14:textId="12B1BF81" w:rsidR="00BA435B" w:rsidRDefault="00BA435B" w:rsidP="00BA435B">
            <w:pPr>
              <w:pStyle w:val="tabletext"/>
            </w:pPr>
            <w:r>
              <w:t>0.</w:t>
            </w:r>
            <w:r w:rsidRPr="00675022">
              <w:t>60</w:t>
            </w:r>
          </w:p>
        </w:tc>
        <w:tc>
          <w:tcPr>
            <w:tcW w:w="1350" w:type="dxa"/>
            <w:tcMar>
              <w:top w:w="28" w:type="dxa"/>
              <w:bottom w:w="28" w:type="dxa"/>
              <w:right w:w="0" w:type="dxa"/>
            </w:tcMar>
            <w:vAlign w:val="bottom"/>
          </w:tcPr>
          <w:p w14:paraId="16A473D3" w14:textId="120F3537" w:rsidR="00BA435B" w:rsidRDefault="00BA435B" w:rsidP="00BA435B">
            <w:pPr>
              <w:pStyle w:val="tabletext"/>
            </w:pPr>
            <w:r w:rsidRPr="00675022">
              <w:t>0.04</w:t>
            </w:r>
          </w:p>
        </w:tc>
      </w:tr>
      <w:tr w:rsidR="00BA435B" w14:paraId="1EAB56AD" w14:textId="77777777" w:rsidTr="00D41CE8">
        <w:tblPrEx>
          <w:tblCellMar>
            <w:top w:w="28" w:type="dxa"/>
            <w:bottom w:w="28" w:type="dxa"/>
          </w:tblCellMar>
        </w:tblPrEx>
        <w:tc>
          <w:tcPr>
            <w:tcW w:w="1530" w:type="dxa"/>
            <w:tcMar>
              <w:top w:w="28" w:type="dxa"/>
              <w:bottom w:w="28" w:type="dxa"/>
            </w:tcMar>
            <w:vAlign w:val="bottom"/>
          </w:tcPr>
          <w:p w14:paraId="0EB57220" w14:textId="6C793467" w:rsidR="00BA435B" w:rsidRDefault="00BA435B" w:rsidP="00BA435B">
            <w:pPr>
              <w:pStyle w:val="tabletext"/>
            </w:pPr>
            <w:r w:rsidRPr="00675022">
              <w:t>330.00</w:t>
            </w:r>
          </w:p>
        </w:tc>
        <w:tc>
          <w:tcPr>
            <w:tcW w:w="1620" w:type="dxa"/>
            <w:tcMar>
              <w:top w:w="28" w:type="dxa"/>
              <w:bottom w:w="28" w:type="dxa"/>
            </w:tcMar>
            <w:vAlign w:val="bottom"/>
          </w:tcPr>
          <w:p w14:paraId="61E7E833" w14:textId="204AD119" w:rsidR="00BA435B" w:rsidRDefault="00BA435B" w:rsidP="00BA435B">
            <w:pPr>
              <w:pStyle w:val="tabletext"/>
            </w:pPr>
            <w:r w:rsidRPr="00675022">
              <w:t>16</w:t>
            </w:r>
            <w:r>
              <w:t>.</w:t>
            </w:r>
            <w:r w:rsidRPr="00675022">
              <w:t>6</w:t>
            </w:r>
            <w:r>
              <w:t>4</w:t>
            </w:r>
          </w:p>
        </w:tc>
        <w:tc>
          <w:tcPr>
            <w:tcW w:w="1620" w:type="dxa"/>
            <w:tcMar>
              <w:top w:w="28" w:type="dxa"/>
              <w:bottom w:w="28" w:type="dxa"/>
            </w:tcMar>
            <w:vAlign w:val="bottom"/>
          </w:tcPr>
          <w:p w14:paraId="18C3DDAC" w14:textId="69268AB2" w:rsidR="00BA435B" w:rsidRDefault="00BA435B" w:rsidP="00BA435B">
            <w:pPr>
              <w:pStyle w:val="tabletext"/>
            </w:pPr>
            <w:r>
              <w:t>0.</w:t>
            </w:r>
            <w:r w:rsidRPr="00675022">
              <w:t>8</w:t>
            </w:r>
            <w:r>
              <w:t>6</w:t>
            </w:r>
          </w:p>
        </w:tc>
        <w:tc>
          <w:tcPr>
            <w:tcW w:w="1350" w:type="dxa"/>
            <w:tcMar>
              <w:top w:w="28" w:type="dxa"/>
              <w:bottom w:w="28" w:type="dxa"/>
              <w:right w:w="0" w:type="dxa"/>
            </w:tcMar>
            <w:vAlign w:val="bottom"/>
          </w:tcPr>
          <w:p w14:paraId="2D1BCD9A" w14:textId="0C25C529" w:rsidR="00BA435B" w:rsidRDefault="00BA435B" w:rsidP="00BA435B">
            <w:pPr>
              <w:pStyle w:val="tabletext"/>
            </w:pPr>
            <w:r w:rsidRPr="00675022">
              <w:t>0.05</w:t>
            </w:r>
          </w:p>
        </w:tc>
      </w:tr>
      <w:tr w:rsidR="00BA435B" w14:paraId="39446813" w14:textId="77777777" w:rsidTr="00D41CE8">
        <w:tblPrEx>
          <w:tblCellMar>
            <w:top w:w="28" w:type="dxa"/>
            <w:bottom w:w="28" w:type="dxa"/>
          </w:tblCellMar>
        </w:tblPrEx>
        <w:tc>
          <w:tcPr>
            <w:tcW w:w="1530" w:type="dxa"/>
            <w:tcMar>
              <w:top w:w="28" w:type="dxa"/>
              <w:bottom w:w="28" w:type="dxa"/>
            </w:tcMar>
            <w:vAlign w:val="bottom"/>
          </w:tcPr>
          <w:p w14:paraId="2E28FA7F" w14:textId="20097E51" w:rsidR="00BA435B" w:rsidRDefault="00BA435B" w:rsidP="00BA435B">
            <w:pPr>
              <w:pStyle w:val="tabletext"/>
            </w:pPr>
            <w:r w:rsidRPr="00675022">
              <w:t>335.00</w:t>
            </w:r>
          </w:p>
        </w:tc>
        <w:tc>
          <w:tcPr>
            <w:tcW w:w="1620" w:type="dxa"/>
            <w:tcMar>
              <w:top w:w="28" w:type="dxa"/>
              <w:bottom w:w="28" w:type="dxa"/>
            </w:tcMar>
            <w:vAlign w:val="bottom"/>
          </w:tcPr>
          <w:p w14:paraId="751EB732" w14:textId="5030A6C6" w:rsidR="00BA435B" w:rsidRDefault="00BA435B" w:rsidP="00BA435B">
            <w:pPr>
              <w:pStyle w:val="tabletext"/>
            </w:pPr>
            <w:r w:rsidRPr="00675022">
              <w:t>20</w:t>
            </w:r>
            <w:r>
              <w:t>.</w:t>
            </w:r>
            <w:r w:rsidRPr="00675022">
              <w:t>8</w:t>
            </w:r>
          </w:p>
        </w:tc>
        <w:tc>
          <w:tcPr>
            <w:tcW w:w="1620" w:type="dxa"/>
            <w:tcMar>
              <w:top w:w="28" w:type="dxa"/>
              <w:bottom w:w="28" w:type="dxa"/>
            </w:tcMar>
            <w:vAlign w:val="bottom"/>
          </w:tcPr>
          <w:p w14:paraId="3666E9EF" w14:textId="757AE899" w:rsidR="00BA435B" w:rsidRDefault="00BA435B" w:rsidP="00BA435B">
            <w:pPr>
              <w:pStyle w:val="tabletext"/>
            </w:pPr>
            <w:r w:rsidRPr="00675022">
              <w:t>1.2</w:t>
            </w:r>
          </w:p>
        </w:tc>
        <w:tc>
          <w:tcPr>
            <w:tcW w:w="1350" w:type="dxa"/>
            <w:tcMar>
              <w:top w:w="28" w:type="dxa"/>
              <w:bottom w:w="28" w:type="dxa"/>
              <w:right w:w="0" w:type="dxa"/>
            </w:tcMar>
            <w:vAlign w:val="bottom"/>
          </w:tcPr>
          <w:p w14:paraId="2529378A" w14:textId="77CD1320" w:rsidR="00BA435B" w:rsidRDefault="00BA435B" w:rsidP="00BA435B">
            <w:pPr>
              <w:pStyle w:val="tabletext"/>
            </w:pPr>
            <w:r w:rsidRPr="00675022">
              <w:t>0.06</w:t>
            </w:r>
          </w:p>
        </w:tc>
      </w:tr>
      <w:tr w:rsidR="00BA435B" w14:paraId="68CE3E1C" w14:textId="77777777" w:rsidTr="00D41CE8">
        <w:tblPrEx>
          <w:tblCellMar>
            <w:top w:w="28" w:type="dxa"/>
            <w:bottom w:w="28" w:type="dxa"/>
          </w:tblCellMar>
        </w:tblPrEx>
        <w:tc>
          <w:tcPr>
            <w:tcW w:w="1530" w:type="dxa"/>
            <w:tcMar>
              <w:top w:w="28" w:type="dxa"/>
              <w:bottom w:w="28" w:type="dxa"/>
            </w:tcMar>
            <w:vAlign w:val="bottom"/>
          </w:tcPr>
          <w:p w14:paraId="10596A8F" w14:textId="1163B1DB" w:rsidR="00BA435B" w:rsidRDefault="00BA435B" w:rsidP="00BA435B">
            <w:pPr>
              <w:pStyle w:val="tabletext"/>
            </w:pPr>
            <w:r w:rsidRPr="00675022">
              <w:t>340.00</w:t>
            </w:r>
          </w:p>
        </w:tc>
        <w:tc>
          <w:tcPr>
            <w:tcW w:w="1620" w:type="dxa"/>
            <w:tcMar>
              <w:top w:w="28" w:type="dxa"/>
              <w:bottom w:w="28" w:type="dxa"/>
            </w:tcMar>
            <w:vAlign w:val="bottom"/>
          </w:tcPr>
          <w:p w14:paraId="5159B8A1" w14:textId="5B0F4127" w:rsidR="00BA435B" w:rsidRDefault="00BA435B" w:rsidP="00BA435B">
            <w:pPr>
              <w:pStyle w:val="tabletext"/>
            </w:pPr>
            <w:r w:rsidRPr="00675022">
              <w:t>26</w:t>
            </w:r>
            <w:r>
              <w:t>.</w:t>
            </w:r>
            <w:r w:rsidRPr="00675022">
              <w:t>2</w:t>
            </w:r>
          </w:p>
        </w:tc>
        <w:tc>
          <w:tcPr>
            <w:tcW w:w="1620" w:type="dxa"/>
            <w:tcMar>
              <w:top w:w="28" w:type="dxa"/>
              <w:bottom w:w="28" w:type="dxa"/>
            </w:tcMar>
            <w:vAlign w:val="bottom"/>
          </w:tcPr>
          <w:p w14:paraId="7A0CD9AB" w14:textId="73435ED0" w:rsidR="00BA435B" w:rsidRDefault="00BA435B" w:rsidP="00BA435B">
            <w:pPr>
              <w:pStyle w:val="tabletext"/>
            </w:pPr>
            <w:r w:rsidRPr="00675022">
              <w:t>1.7</w:t>
            </w:r>
          </w:p>
        </w:tc>
        <w:tc>
          <w:tcPr>
            <w:tcW w:w="1350" w:type="dxa"/>
            <w:tcMar>
              <w:top w:w="28" w:type="dxa"/>
              <w:bottom w:w="28" w:type="dxa"/>
              <w:right w:w="0" w:type="dxa"/>
            </w:tcMar>
            <w:vAlign w:val="bottom"/>
          </w:tcPr>
          <w:p w14:paraId="5A076583" w14:textId="173E1AE4" w:rsidR="00BA435B" w:rsidRDefault="00BA435B" w:rsidP="00BA435B">
            <w:pPr>
              <w:pStyle w:val="tabletext"/>
            </w:pPr>
            <w:r w:rsidRPr="00675022">
              <w:t>0.07</w:t>
            </w:r>
          </w:p>
        </w:tc>
      </w:tr>
      <w:tr w:rsidR="00BA435B" w14:paraId="2BE58CC3" w14:textId="77777777" w:rsidTr="00D41CE8">
        <w:tblPrEx>
          <w:tblCellMar>
            <w:top w:w="28" w:type="dxa"/>
            <w:bottom w:w="28" w:type="dxa"/>
          </w:tblCellMar>
        </w:tblPrEx>
        <w:tc>
          <w:tcPr>
            <w:tcW w:w="1530" w:type="dxa"/>
            <w:tcMar>
              <w:top w:w="28" w:type="dxa"/>
              <w:bottom w:w="28" w:type="dxa"/>
            </w:tcMar>
            <w:vAlign w:val="bottom"/>
          </w:tcPr>
          <w:p w14:paraId="4B31AB1D" w14:textId="449A4A62" w:rsidR="00BA435B" w:rsidRDefault="00BA435B" w:rsidP="00BA435B">
            <w:pPr>
              <w:pStyle w:val="tabletext"/>
            </w:pPr>
            <w:r w:rsidRPr="00675022">
              <w:t>345.00</w:t>
            </w:r>
          </w:p>
        </w:tc>
        <w:tc>
          <w:tcPr>
            <w:tcW w:w="1620" w:type="dxa"/>
            <w:tcMar>
              <w:top w:w="28" w:type="dxa"/>
              <w:bottom w:w="28" w:type="dxa"/>
            </w:tcMar>
            <w:vAlign w:val="bottom"/>
          </w:tcPr>
          <w:p w14:paraId="4B7E4370" w14:textId="67895672" w:rsidR="00BA435B" w:rsidRDefault="00BA435B" w:rsidP="00BA435B">
            <w:pPr>
              <w:pStyle w:val="tabletext"/>
            </w:pPr>
            <w:r w:rsidRPr="00675022">
              <w:t>33</w:t>
            </w:r>
            <w:r>
              <w:t>.</w:t>
            </w:r>
            <w:r w:rsidRPr="00675022">
              <w:t>1</w:t>
            </w:r>
          </w:p>
        </w:tc>
        <w:tc>
          <w:tcPr>
            <w:tcW w:w="1620" w:type="dxa"/>
            <w:tcMar>
              <w:top w:w="28" w:type="dxa"/>
              <w:bottom w:w="28" w:type="dxa"/>
            </w:tcMar>
            <w:vAlign w:val="bottom"/>
          </w:tcPr>
          <w:p w14:paraId="45EDF99A" w14:textId="1AC6515F" w:rsidR="00BA435B" w:rsidRDefault="00BA435B" w:rsidP="00BA435B">
            <w:pPr>
              <w:pStyle w:val="tabletext"/>
            </w:pPr>
            <w:r w:rsidRPr="00675022">
              <w:t>2.4</w:t>
            </w:r>
          </w:p>
        </w:tc>
        <w:tc>
          <w:tcPr>
            <w:tcW w:w="1350" w:type="dxa"/>
            <w:tcMar>
              <w:top w:w="28" w:type="dxa"/>
              <w:bottom w:w="28" w:type="dxa"/>
              <w:right w:w="0" w:type="dxa"/>
            </w:tcMar>
            <w:vAlign w:val="bottom"/>
          </w:tcPr>
          <w:p w14:paraId="558D6196" w14:textId="0FAAFD42" w:rsidR="00BA435B" w:rsidRDefault="00BA435B" w:rsidP="00BA435B">
            <w:pPr>
              <w:pStyle w:val="tabletext"/>
            </w:pPr>
            <w:r w:rsidRPr="00675022">
              <w:t>0.07</w:t>
            </w:r>
          </w:p>
        </w:tc>
      </w:tr>
      <w:tr w:rsidR="00BA435B" w14:paraId="2065579D" w14:textId="77777777" w:rsidTr="00D41CE8">
        <w:tblPrEx>
          <w:tblCellMar>
            <w:top w:w="28" w:type="dxa"/>
            <w:bottom w:w="28" w:type="dxa"/>
          </w:tblCellMar>
        </w:tblPrEx>
        <w:tc>
          <w:tcPr>
            <w:tcW w:w="1530" w:type="dxa"/>
            <w:tcMar>
              <w:top w:w="28" w:type="dxa"/>
              <w:bottom w:w="79" w:type="dxa"/>
            </w:tcMar>
            <w:vAlign w:val="bottom"/>
          </w:tcPr>
          <w:p w14:paraId="4D87D104" w14:textId="79968784" w:rsidR="00BA435B" w:rsidRDefault="00BA435B" w:rsidP="00BA435B">
            <w:pPr>
              <w:pStyle w:val="tabletext"/>
            </w:pPr>
            <w:r w:rsidRPr="00675022">
              <w:t>350.00</w:t>
            </w:r>
          </w:p>
        </w:tc>
        <w:tc>
          <w:tcPr>
            <w:tcW w:w="1620" w:type="dxa"/>
            <w:tcMar>
              <w:top w:w="28" w:type="dxa"/>
              <w:bottom w:w="79" w:type="dxa"/>
            </w:tcMar>
            <w:vAlign w:val="bottom"/>
          </w:tcPr>
          <w:p w14:paraId="6E6A5580" w14:textId="53E97135" w:rsidR="00BA435B" w:rsidRDefault="00BA435B" w:rsidP="00BA435B">
            <w:pPr>
              <w:pStyle w:val="tabletext"/>
            </w:pPr>
            <w:r w:rsidRPr="00675022">
              <w:t>42</w:t>
            </w:r>
            <w:r>
              <w:t>.</w:t>
            </w:r>
            <w:r w:rsidRPr="00675022">
              <w:t>0</w:t>
            </w:r>
          </w:p>
        </w:tc>
        <w:tc>
          <w:tcPr>
            <w:tcW w:w="1620" w:type="dxa"/>
            <w:tcMar>
              <w:top w:w="28" w:type="dxa"/>
              <w:bottom w:w="79" w:type="dxa"/>
            </w:tcMar>
            <w:vAlign w:val="bottom"/>
          </w:tcPr>
          <w:p w14:paraId="005F018C" w14:textId="3DA8E79B" w:rsidR="00BA435B" w:rsidRDefault="00BA435B" w:rsidP="00BA435B">
            <w:pPr>
              <w:pStyle w:val="tabletext"/>
            </w:pPr>
            <w:r w:rsidRPr="00675022">
              <w:t>3.4</w:t>
            </w:r>
          </w:p>
        </w:tc>
        <w:tc>
          <w:tcPr>
            <w:tcW w:w="1350" w:type="dxa"/>
            <w:tcMar>
              <w:top w:w="28" w:type="dxa"/>
              <w:bottom w:w="79" w:type="dxa"/>
              <w:right w:w="0" w:type="dxa"/>
            </w:tcMar>
            <w:vAlign w:val="bottom"/>
          </w:tcPr>
          <w:p w14:paraId="57CAF6A7" w14:textId="6C30DB23" w:rsidR="00BA435B" w:rsidRDefault="00BA435B" w:rsidP="00BA435B">
            <w:pPr>
              <w:pStyle w:val="tabletext"/>
            </w:pPr>
            <w:r w:rsidRPr="00675022">
              <w:t>0.08</w:t>
            </w:r>
          </w:p>
        </w:tc>
      </w:tr>
    </w:tbl>
    <w:p w14:paraId="0812D66E" w14:textId="3B65D593" w:rsidR="00BA435B" w:rsidRPr="00281DF2" w:rsidRDefault="00BA435B" w:rsidP="00BA435B">
      <w:pPr>
        <w:pStyle w:val="footnote"/>
      </w:pPr>
      <w:bookmarkStart w:id="88" w:name="ltx_unvalid_style_101"/>
      <w:bookmarkEnd w:id="88"/>
      <w:r w:rsidRPr="00C81109">
        <w:rPr>
          <w:i/>
          <w:vertAlign w:val="superscript"/>
        </w:rPr>
        <w:t>a</w:t>
      </w:r>
      <w:r w:rsidRPr="00C81109">
        <w:t xml:space="preserve"> Expanded uncertainties </w:t>
      </w:r>
      <w:r w:rsidRPr="00C81109">
        <w:rPr>
          <w:i/>
          <w:iCs/>
        </w:rPr>
        <w:t>U</w:t>
      </w:r>
      <w:r w:rsidRPr="00C81109">
        <w:t xml:space="preserve"> at the 0.95 level of confidence (</w:t>
      </w:r>
      <w:r w:rsidR="00B73A66" w:rsidRPr="00B73A66">
        <w:t>coverage factor 2</w:t>
      </w:r>
      <w:r w:rsidRPr="00C81109">
        <w:t>) were calculated with the equations given in Table S1, derived as described in Supplement 2C</w:t>
      </w:r>
      <w:r w:rsidRPr="00B934E0">
        <w:t>.</w:t>
      </w:r>
    </w:p>
    <w:p w14:paraId="6017533F" w14:textId="5107523F" w:rsidR="001D0CA7" w:rsidRPr="00281DF2" w:rsidRDefault="00B3709B" w:rsidP="00457599">
      <w:pPr>
        <w:pStyle w:val="figure"/>
      </w:pPr>
      <w:bookmarkStart w:id="89" w:name="ltx_unvalid_style_090"/>
      <w:bookmarkStart w:id="90" w:name="ltx_unvalid_style_091"/>
      <w:bookmarkEnd w:id="89"/>
      <w:bookmarkEnd w:id="90"/>
      <w:r>
        <w:rPr>
          <w:noProof/>
        </w:rPr>
        <w:lastRenderedPageBreak/>
        <w:drawing>
          <wp:inline distT="0" distB="0" distL="0" distR="0" wp14:anchorId="20EB1EEB" wp14:editId="7F4C5AAD">
            <wp:extent cx="5760720" cy="4378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60720" cy="4378325"/>
                    </a:xfrm>
                    <a:prstGeom prst="rect">
                      <a:avLst/>
                    </a:prstGeom>
                  </pic:spPr>
                </pic:pic>
              </a:graphicData>
            </a:graphic>
          </wp:inline>
        </w:drawing>
      </w:r>
    </w:p>
    <w:p w14:paraId="79E186ED" w14:textId="4CBF3DBF" w:rsidR="001D0CA7" w:rsidRPr="00281DF2" w:rsidRDefault="00E15F60" w:rsidP="00E15F60">
      <w:pPr>
        <w:pStyle w:val="captionfigure"/>
      </w:pPr>
      <w:bookmarkStart w:id="91" w:name="ltx_unvalid_style_092"/>
      <w:bookmarkEnd w:id="91"/>
      <w:r>
        <w:rPr>
          <w:rStyle w:val="bold"/>
        </w:rPr>
        <w:t>Fig. </w:t>
      </w:r>
      <w:r>
        <w:rPr>
          <w:rStyle w:val="bold"/>
        </w:rPr>
        <w:fldChar w:fldCharType="begin"/>
      </w:r>
      <w:r>
        <w:rPr>
          <w:rStyle w:val="bold"/>
        </w:rPr>
        <w:instrText xml:space="preserve"> SEQ figure \* MERGEFORMAT </w:instrText>
      </w:r>
      <w:r>
        <w:rPr>
          <w:rStyle w:val="bold"/>
        </w:rPr>
        <w:fldChar w:fldCharType="separate"/>
      </w:r>
      <w:r w:rsidR="0028232A">
        <w:rPr>
          <w:rStyle w:val="bold"/>
          <w:noProof/>
        </w:rPr>
        <w:t>7</w:t>
      </w:r>
      <w:r>
        <w:rPr>
          <w:rStyle w:val="bold"/>
        </w:rPr>
        <w:fldChar w:fldCharType="end"/>
      </w:r>
      <w:r>
        <w:rPr>
          <w:rStyle w:val="bold"/>
        </w:rPr>
        <w:t>:</w:t>
      </w:r>
      <w:r w:rsidR="001D0CA7" w:rsidRPr="00281DF2">
        <w:t xml:space="preserve"> Experimental mole-fraction SLE data (dots) for </w:t>
      </w:r>
      <w:r w:rsidR="001D0CA7">
        <w:t xml:space="preserve">naphthalene </w:t>
      </w:r>
      <w:r w:rsidR="001D0CA7" w:rsidRPr="00281DF2">
        <w:t>(1)</w:t>
      </w:r>
      <w:r w:rsidR="001D0CA7">
        <w:t xml:space="preserve"> </w:t>
      </w:r>
      <w:r w:rsidR="001D0CA7" w:rsidRPr="00281DF2">
        <w:t>+</w:t>
      </w:r>
      <w:r w:rsidR="001D0CA7">
        <w:t xml:space="preserve"> </w:t>
      </w:r>
      <w:r w:rsidR="001D0CA7" w:rsidRPr="00281DF2">
        <w:t>water</w:t>
      </w:r>
      <w:r w:rsidR="001D0CA7">
        <w:t xml:space="preserve"> </w:t>
      </w:r>
      <w:r w:rsidR="001D0CA7" w:rsidRPr="00281DF2">
        <w:t>(2) vs the smoothing equation (</w:t>
      </w:r>
      <w:r w:rsidR="001D0CA7">
        <w:t>12</w:t>
      </w:r>
      <w:r w:rsidR="001D0CA7" w:rsidRPr="00281DF2">
        <w:t>) (</w:t>
      </w:r>
      <w:r w:rsidR="001D0CA7">
        <w:t xml:space="preserve">blue </w:t>
      </w:r>
      <w:r w:rsidR="001D0CA7" w:rsidRPr="00281DF2">
        <w:t xml:space="preserve">line) in the composition-stretched representation </w:t>
      </w:r>
      <w:r w:rsidR="001D0CA7">
        <w:t>[53]</w:t>
      </w:r>
      <w:r w:rsidR="001D0CA7" w:rsidRPr="00281DF2">
        <w:t>.</w:t>
      </w:r>
      <w:r w:rsidR="001D0CA7" w:rsidRPr="00184D56">
        <w:rPr>
          <w:color w:val="0070C0"/>
        </w:rPr>
        <w:t xml:space="preserve"> </w:t>
      </w:r>
      <w:r w:rsidR="001D0CA7" w:rsidRPr="00C81109">
        <w:t xml:space="preserve">Rejected data </w:t>
      </w:r>
      <w:r w:rsidR="001D0CA7" w:rsidRPr="00281DF2">
        <w:t xml:space="preserve">from </w:t>
      </w:r>
      <w:r w:rsidR="001D0CA7">
        <w:t>[58</w:t>
      </w:r>
      <w:r w:rsidR="007C7836">
        <w:t>–</w:t>
      </w:r>
      <w:r w:rsidR="001D0CA7">
        <w:t>63]</w:t>
      </w:r>
      <w:r w:rsidR="001D0CA7" w:rsidRPr="00281DF2">
        <w:t xml:space="preserve"> are highlighted in red.</w:t>
      </w:r>
    </w:p>
    <w:p w14:paraId="7BFD2597" w14:textId="77777777" w:rsidR="001D0CA7" w:rsidRPr="00281DF2" w:rsidRDefault="001D0CA7" w:rsidP="00F975BE">
      <w:pPr>
        <w:pStyle w:val="head2"/>
        <w:numPr>
          <w:ilvl w:val="0"/>
          <w:numId w:val="0"/>
        </w:numPr>
        <w:ind w:left="465"/>
      </w:pPr>
      <w:bookmarkStart w:id="92" w:name="ltx_unvalid_style_093"/>
      <w:bookmarkStart w:id="93" w:name="ltx_unvalid_style_094"/>
      <w:bookmarkStart w:id="94" w:name="ltx_unvalid_style_099"/>
      <w:bookmarkStart w:id="95" w:name="ltx_unvalid_style_100"/>
      <w:bookmarkStart w:id="96" w:name="ltx_unvalid_style_102"/>
      <w:bookmarkStart w:id="97" w:name="ltx_unvalid_style_103"/>
      <w:bookmarkStart w:id="98" w:name="ltx_unvalid_style_104"/>
      <w:bookmarkEnd w:id="92"/>
      <w:bookmarkEnd w:id="93"/>
      <w:bookmarkEnd w:id="94"/>
      <w:bookmarkEnd w:id="95"/>
      <w:bookmarkEnd w:id="96"/>
      <w:bookmarkEnd w:id="97"/>
      <w:bookmarkEnd w:id="98"/>
      <w:r>
        <w:t>Additional Notes: Excluded System and Reserve Systems</w:t>
      </w:r>
    </w:p>
    <w:p w14:paraId="39981595" w14:textId="5FB09DF4" w:rsidR="001D0CA7" w:rsidRDefault="001D0CA7" w:rsidP="00457599">
      <w:pPr>
        <w:pStyle w:val="paraignoreindent"/>
      </w:pPr>
      <w:bookmarkStart w:id="99" w:name="ltx_unvalid_style_105"/>
      <w:bookmarkEnd w:id="99"/>
      <w:r w:rsidRPr="00F63A98">
        <w:t xml:space="preserve">We considered including </w:t>
      </w:r>
      <w:r>
        <w:t xml:space="preserve">the </w:t>
      </w:r>
      <w:r w:rsidRPr="00F63A98">
        <w:t>anthracene</w:t>
      </w:r>
      <w:r>
        <w:t xml:space="preserve"> + water system</w:t>
      </w:r>
      <w:r w:rsidRPr="00F63A98">
        <w:t xml:space="preserve"> as a reserve</w:t>
      </w:r>
      <w:r>
        <w:t xml:space="preserve"> system</w:t>
      </w:r>
      <w:r w:rsidRPr="00F63A98">
        <w:t xml:space="preserve"> </w:t>
      </w:r>
      <w:r>
        <w:t xml:space="preserve">due to its extremely low solubility and </w:t>
      </w:r>
      <w:r w:rsidR="004D1815">
        <w:t xml:space="preserve">the </w:t>
      </w:r>
      <w:r>
        <w:t>large number of fairly consistent measurements</w:t>
      </w:r>
      <w:r w:rsidR="004D1815">
        <w:t xml:space="preserve"> available</w:t>
      </w:r>
      <w:r>
        <w:t xml:space="preserve">. </w:t>
      </w:r>
      <w:r w:rsidRPr="00163C40">
        <w:t>The solubilities for this system have been</w:t>
      </w:r>
      <w:r w:rsidRPr="00281DF2">
        <w:t xml:space="preserve"> </w:t>
      </w:r>
      <w:r w:rsidRPr="00163C40">
        <w:t>compiled and critically evaluated</w:t>
      </w:r>
      <w:r w:rsidRPr="00281DF2">
        <w:t xml:space="preserve"> in SDS</w:t>
      </w:r>
      <w:r>
        <w:t>-</w:t>
      </w:r>
      <w:r w:rsidRPr="00281DF2">
        <w:t xml:space="preserve">81-11 </w:t>
      </w:r>
      <w:r>
        <w:t>[64]</w:t>
      </w:r>
      <w:r w:rsidRPr="00281DF2">
        <w:t>.</w:t>
      </w:r>
      <w:r>
        <w:t xml:space="preserve"> </w:t>
      </w:r>
      <w:r w:rsidRPr="00163C40">
        <w:t xml:space="preserve">The </w:t>
      </w:r>
      <w:r>
        <w:t xml:space="preserve">available </w:t>
      </w:r>
      <w:r w:rsidRPr="00163C40">
        <w:t>literature sources</w:t>
      </w:r>
      <w:r>
        <w:t xml:space="preserve"> </w:t>
      </w:r>
      <w:r w:rsidRPr="00163C40">
        <w:t xml:space="preserve">associated with the </w:t>
      </w:r>
      <w:r>
        <w:t>S</w:t>
      </w:r>
      <w:r w:rsidRPr="00163C40">
        <w:t xml:space="preserve">LE data for this system are </w:t>
      </w:r>
      <w:r>
        <w:t>collected</w:t>
      </w:r>
      <w:r w:rsidRPr="00163C40">
        <w:t xml:space="preserve"> in Supplement </w:t>
      </w:r>
      <w:r>
        <w:t xml:space="preserve">2Q and </w:t>
      </w:r>
      <w:r w:rsidR="004D1815">
        <w:t xml:space="preserve">are </w:t>
      </w:r>
      <w:r>
        <w:t xml:space="preserve">shown in Figure </w:t>
      </w:r>
      <w:r w:rsidR="00F13357">
        <w:t>S17</w:t>
      </w:r>
      <w:r w:rsidRPr="00163C40">
        <w:t xml:space="preserve">. </w:t>
      </w:r>
      <w:r w:rsidR="004D1815">
        <w:t>Unfortunately, t</w:t>
      </w:r>
      <w:r>
        <w:t xml:space="preserve">wo distinct clusters of the SLE data </w:t>
      </w:r>
      <w:r w:rsidR="004D1815">
        <w:t>are apparent</w:t>
      </w:r>
      <w:r>
        <w:t>.</w:t>
      </w:r>
      <w:r w:rsidRPr="0043416A">
        <w:t xml:space="preserve"> </w:t>
      </w:r>
      <w:r>
        <w:t xml:space="preserve">A possible explanation </w:t>
      </w:r>
      <w:r w:rsidR="004D1815">
        <w:t>is</w:t>
      </w:r>
      <w:r>
        <w:t xml:space="preserve"> </w:t>
      </w:r>
      <w:r w:rsidRPr="00F63A98">
        <w:t xml:space="preserve">the presence of phenanthrene as an impurity </w:t>
      </w:r>
      <w:r>
        <w:t>in commercial anthracene [65]. P</w:t>
      </w:r>
      <w:r w:rsidRPr="00F63A98">
        <w:t>henanthrene is about 20-time</w:t>
      </w:r>
      <w:r w:rsidR="00064838">
        <w:t>s</w:t>
      </w:r>
      <w:r w:rsidRPr="00F63A98">
        <w:t xml:space="preserve"> more soluble in water than anthracene</w:t>
      </w:r>
      <w:r>
        <w:t xml:space="preserve"> [64] and it forms a </w:t>
      </w:r>
      <w:r w:rsidRPr="00F63A98">
        <w:t>solid solution</w:t>
      </w:r>
      <w:r>
        <w:t xml:space="preserve"> with anthracene [66], </w:t>
      </w:r>
      <w:r w:rsidR="00396DB9">
        <w:t>which</w:t>
      </w:r>
      <w:r>
        <w:t xml:space="preserve"> potentially explain</w:t>
      </w:r>
      <w:r w:rsidR="00324DDD">
        <w:t>s</w:t>
      </w:r>
      <w:r>
        <w:t xml:space="preserve"> </w:t>
      </w:r>
      <w:r w:rsidR="00396DB9">
        <w:t xml:space="preserve">the </w:t>
      </w:r>
      <w:r>
        <w:t xml:space="preserve">higher solubilities </w:t>
      </w:r>
      <w:r w:rsidR="00396DB9">
        <w:t xml:space="preserve">reported </w:t>
      </w:r>
      <w:r>
        <w:t>in some works. However,</w:t>
      </w:r>
      <w:r w:rsidRPr="00F63A98">
        <w:t xml:space="preserve"> </w:t>
      </w:r>
      <w:r w:rsidR="00396DB9">
        <w:t xml:space="preserve">the absence of detailed </w:t>
      </w:r>
      <w:r>
        <w:t xml:space="preserve">information about the sample </w:t>
      </w:r>
      <w:r w:rsidR="00396DB9">
        <w:t xml:space="preserve">purities </w:t>
      </w:r>
      <w:r>
        <w:t>preclude</w:t>
      </w:r>
      <w:r w:rsidR="00396DB9">
        <w:t>s</w:t>
      </w:r>
      <w:r>
        <w:t xml:space="preserve"> a definite conclusion. </w:t>
      </w:r>
    </w:p>
    <w:p w14:paraId="1A80B532" w14:textId="15A8841E" w:rsidR="001D0CA7" w:rsidRDefault="00396DB9" w:rsidP="00457599">
      <w:pPr>
        <w:pStyle w:val="paragraph"/>
      </w:pPr>
      <w:bookmarkStart w:id="100" w:name="ltx_unvalid_style_106"/>
      <w:bookmarkEnd w:id="100"/>
      <w:r>
        <w:t>Other r</w:t>
      </w:r>
      <w:r w:rsidR="001D0CA7" w:rsidRPr="00161335">
        <w:t>eserve test systems for this category of solubility data could be water + 2-hydroxybenzoic acid (SDS-90-1 [6</w:t>
      </w:r>
      <w:r w:rsidR="001D0CA7">
        <w:t>7</w:t>
      </w:r>
      <w:r w:rsidR="001D0CA7" w:rsidRPr="00161335">
        <w:t>]) and water + 4-hydroxybenzoic acid (SDS-90-1 [6</w:t>
      </w:r>
      <w:r w:rsidR="001D0CA7">
        <w:t>7</w:t>
      </w:r>
      <w:r w:rsidR="001D0CA7" w:rsidRPr="00161335">
        <w:t>]). However, special care should be taken with the solubilities of such systems, since hydroxybenzoic acids may form metastable LLE with water [6</w:t>
      </w:r>
      <w:r w:rsidR="001D0CA7">
        <w:t>8</w:t>
      </w:r>
      <w:r w:rsidR="007C7836">
        <w:t>–</w:t>
      </w:r>
      <w:r w:rsidR="001D0CA7">
        <w:t>70</w:t>
      </w:r>
      <w:r w:rsidR="001D0CA7" w:rsidRPr="00161335">
        <w:t>].</w:t>
      </w:r>
    </w:p>
    <w:p w14:paraId="6FAACCEE" w14:textId="54E90331" w:rsidR="00631893" w:rsidRDefault="00631893" w:rsidP="000B32AB">
      <w:pPr>
        <w:pStyle w:val="head1"/>
        <w:numPr>
          <w:ilvl w:val="0"/>
          <w:numId w:val="0"/>
        </w:numPr>
        <w:ind w:left="312"/>
      </w:pPr>
      <w:r>
        <w:t>SUMMARY</w:t>
      </w:r>
    </w:p>
    <w:p w14:paraId="5017099C" w14:textId="3BF191BA" w:rsidR="00A91A3F" w:rsidRDefault="00631893" w:rsidP="000B32AB">
      <w:pPr>
        <w:pStyle w:val="paraignoreindent"/>
      </w:pPr>
      <w:r w:rsidRPr="00631893">
        <w:t xml:space="preserve">Reference binary mixtures </w:t>
      </w:r>
      <w:r w:rsidR="00BD6F8B">
        <w:t>from</w:t>
      </w:r>
      <w:r w:rsidRPr="00631893">
        <w:t xml:space="preserve"> the four most common categories</w:t>
      </w:r>
      <w:r w:rsidR="007C7836">
        <w:t xml:space="preserve"> of binary mixtures</w:t>
      </w:r>
      <w:r w:rsidR="00846BAE">
        <w:rPr>
          <w:rFonts w:ascii="Arial" w:hAnsi="Arial" w:cs="Arial"/>
        </w:rPr>
        <w:t>—</w:t>
      </w:r>
      <w:r w:rsidR="002D5781" w:rsidRPr="002D5781">
        <w:t xml:space="preserve">aqueous systems with organic solutes, aqueous systems with inorganic solutes, non-aqueous systems, </w:t>
      </w:r>
      <w:r w:rsidR="006D44CE">
        <w:t xml:space="preserve">and </w:t>
      </w:r>
      <w:r w:rsidR="002D5781" w:rsidRPr="002D5781">
        <w:t>systems with low solubility</w:t>
      </w:r>
      <w:r w:rsidR="00846BAE">
        <w:rPr>
          <w:rFonts w:ascii="Arial" w:hAnsi="Arial" w:cs="Arial"/>
        </w:rPr>
        <w:t>—</w:t>
      </w:r>
      <w:r w:rsidRPr="00631893">
        <w:t xml:space="preserve">have been proposed for testing and verification of </w:t>
      </w:r>
      <w:r w:rsidR="002D5781">
        <w:t>experimental</w:t>
      </w:r>
      <w:r w:rsidRPr="00631893">
        <w:t xml:space="preserve"> methods</w:t>
      </w:r>
      <w:r w:rsidR="006D44CE">
        <w:t xml:space="preserve"> and equipment</w:t>
      </w:r>
      <w:r w:rsidRPr="00631893">
        <w:t xml:space="preserve"> for measurements of solid</w:t>
      </w:r>
      <w:r w:rsidR="007C7836">
        <w:t>–</w:t>
      </w:r>
      <w:r w:rsidR="002D5781">
        <w:t xml:space="preserve">liquid equilibria </w:t>
      </w:r>
      <w:r w:rsidRPr="00631893">
        <w:t>(SLE)</w:t>
      </w:r>
      <w:r w:rsidR="002D5781">
        <w:t>.</w:t>
      </w:r>
      <w:r w:rsidR="00083E8A">
        <w:t xml:space="preserve"> The available l</w:t>
      </w:r>
      <w:r w:rsidR="00083E8A" w:rsidRPr="00D85021">
        <w:t xml:space="preserve">iterature sources, accepted solubility data, </w:t>
      </w:r>
      <w:r w:rsidR="00475DD1">
        <w:t xml:space="preserve">covered </w:t>
      </w:r>
      <w:r w:rsidR="00A91A3F">
        <w:t>experimental condition range</w:t>
      </w:r>
      <w:r w:rsidR="00964DE3">
        <w:t>s</w:t>
      </w:r>
      <w:r w:rsidR="00A91A3F">
        <w:t xml:space="preserve">, </w:t>
      </w:r>
      <w:r w:rsidR="00083E8A" w:rsidRPr="00D85021">
        <w:t xml:space="preserve">smoothing equations, </w:t>
      </w:r>
      <w:r w:rsidR="00083E8A">
        <w:t xml:space="preserve">estimated </w:t>
      </w:r>
      <w:r w:rsidR="00083E8A" w:rsidRPr="00D85021">
        <w:t>uncertaint</w:t>
      </w:r>
      <w:r w:rsidR="00083E8A">
        <w:t>ies</w:t>
      </w:r>
      <w:r w:rsidR="00964DE3">
        <w:t xml:space="preserve">, and </w:t>
      </w:r>
      <w:r w:rsidR="00E24985">
        <w:t xml:space="preserve">identified </w:t>
      </w:r>
      <w:r w:rsidR="00964DE3">
        <w:t>precautions</w:t>
      </w:r>
      <w:r w:rsidR="00710FAF">
        <w:t xml:space="preserve"> </w:t>
      </w:r>
      <w:r w:rsidR="00083E8A" w:rsidRPr="00D85021">
        <w:t xml:space="preserve">are </w:t>
      </w:r>
      <w:r w:rsidR="00083E8A">
        <w:t>provided</w:t>
      </w:r>
      <w:r w:rsidR="00083E8A" w:rsidRPr="00D85021">
        <w:t xml:space="preserve"> for each mixture</w:t>
      </w:r>
      <w:r w:rsidR="00083E8A">
        <w:t xml:space="preserve"> in the report</w:t>
      </w:r>
      <w:r w:rsidRPr="00631893">
        <w:t>.</w:t>
      </w:r>
      <w:r w:rsidR="00083E8A" w:rsidRPr="00D85021">
        <w:t xml:space="preserve"> </w:t>
      </w:r>
      <w:r w:rsidRPr="00631893">
        <w:t xml:space="preserve">Supplementary materials provide </w:t>
      </w:r>
      <w:r w:rsidR="00083E8A">
        <w:t xml:space="preserve">lists of </w:t>
      </w:r>
      <w:r w:rsidRPr="00631893">
        <w:t>citations and additional verification of the selected data and smoothing equations.</w:t>
      </w:r>
      <w:r w:rsidR="00D56C5B">
        <w:t xml:space="preserve"> All of the </w:t>
      </w:r>
      <w:r w:rsidR="00D56C5B">
        <w:lastRenderedPageBreak/>
        <w:t xml:space="preserve">proposed </w:t>
      </w:r>
      <w:r w:rsidR="00E24985">
        <w:t>data</w:t>
      </w:r>
      <w:r w:rsidR="00D56C5B">
        <w:t xml:space="preserve"> cover</w:t>
      </w:r>
      <w:r w:rsidR="00D56C5B" w:rsidRPr="00631893">
        <w:t xml:space="preserve"> ambient conditions (</w:t>
      </w:r>
      <w:r w:rsidR="00881662">
        <w:t xml:space="preserve">of </w:t>
      </w:r>
      <w:r w:rsidR="00D56C5B" w:rsidRPr="00631893">
        <w:t xml:space="preserve">temperature, pressure) and </w:t>
      </w:r>
      <w:r w:rsidR="00E24985">
        <w:t xml:space="preserve">have </w:t>
      </w:r>
      <w:r w:rsidR="00D56C5B">
        <w:t xml:space="preserve">system-specific extensions </w:t>
      </w:r>
      <w:r w:rsidR="00D56C5B" w:rsidRPr="00631893">
        <w:t>(</w:t>
      </w:r>
      <w:r w:rsidR="00E24985">
        <w:t xml:space="preserve">down to </w:t>
      </w:r>
      <w:r w:rsidR="00064838">
        <w:rPr>
          <w:lang w:val="de-DE"/>
        </w:rPr>
        <w:t>260</w:t>
      </w:r>
      <w:r w:rsidR="00D56C5B">
        <w:t xml:space="preserve"> K</w:t>
      </w:r>
      <w:r w:rsidR="00E24985">
        <w:t xml:space="preserve"> and up</w:t>
      </w:r>
      <w:r w:rsidR="00D56C5B" w:rsidRPr="00631893">
        <w:t xml:space="preserve"> to </w:t>
      </w:r>
      <w:r w:rsidR="00064838">
        <w:t>635</w:t>
      </w:r>
      <w:r w:rsidR="00D56C5B" w:rsidRPr="00631893">
        <w:t xml:space="preserve"> K </w:t>
      </w:r>
      <w:r w:rsidR="00E24985">
        <w:t>in</w:t>
      </w:r>
      <w:r w:rsidR="00D56C5B">
        <w:t xml:space="preserve"> temperature and </w:t>
      </w:r>
      <w:r w:rsidR="00D56C5B" w:rsidRPr="00631893">
        <w:t>up to the vapor</w:t>
      </w:r>
      <w:r w:rsidR="00E24985">
        <w:t xml:space="preserve">-saturation </w:t>
      </w:r>
      <w:r w:rsidR="00D56C5B" w:rsidRPr="00631893">
        <w:t>pressure</w:t>
      </w:r>
      <w:r w:rsidR="00E24985">
        <w:t>s</w:t>
      </w:r>
      <w:r w:rsidR="00D56C5B" w:rsidRPr="00631893">
        <w:t>).</w:t>
      </w:r>
      <w:r w:rsidR="00D56C5B">
        <w:t xml:space="preserve"> The systems are as follows: </w:t>
      </w:r>
    </w:p>
    <w:p w14:paraId="70E02A6F" w14:textId="2B1D67CC" w:rsidR="00A91A3F" w:rsidRDefault="00964DE3" w:rsidP="00AC64F7">
      <w:pPr>
        <w:pStyle w:val="list2"/>
      </w:pPr>
      <w:r>
        <w:t xml:space="preserve">• </w:t>
      </w:r>
      <w:r w:rsidR="00D56C5B">
        <w:t>urea + water (Tables 1</w:t>
      </w:r>
      <w:r w:rsidR="007C7836">
        <w:t xml:space="preserve"> and </w:t>
      </w:r>
      <w:r w:rsidR="00D56C5B">
        <w:t xml:space="preserve">2), </w:t>
      </w:r>
    </w:p>
    <w:p w14:paraId="328F85A2" w14:textId="2223B6CE" w:rsidR="00A91A3F" w:rsidRDefault="00964DE3" w:rsidP="00AC64F7">
      <w:pPr>
        <w:pStyle w:val="list2"/>
      </w:pPr>
      <w:r>
        <w:t xml:space="preserve">• </w:t>
      </w:r>
      <w:r w:rsidR="00D56C5B">
        <w:t>potassium chloride + water (Tables 5</w:t>
      </w:r>
      <w:r w:rsidR="007C7836">
        <w:t xml:space="preserve"> and</w:t>
      </w:r>
      <w:r w:rsidR="00846BAE">
        <w:t xml:space="preserve"> </w:t>
      </w:r>
      <w:r w:rsidR="00D56C5B">
        <w:t xml:space="preserve">6), </w:t>
      </w:r>
    </w:p>
    <w:p w14:paraId="5AB22296" w14:textId="41A0DFFA" w:rsidR="00A91A3F" w:rsidRDefault="00964DE3" w:rsidP="00AC64F7">
      <w:pPr>
        <w:pStyle w:val="list2"/>
      </w:pPr>
      <w:r>
        <w:t xml:space="preserve">• </w:t>
      </w:r>
      <w:r w:rsidR="00D56C5B">
        <w:t xml:space="preserve">sodium chloride + water (Tables 5 and 7), </w:t>
      </w:r>
    </w:p>
    <w:p w14:paraId="4FBEFD9F" w14:textId="4F28D16E" w:rsidR="00A91A3F" w:rsidRDefault="00964DE3" w:rsidP="00AC64F7">
      <w:pPr>
        <w:pStyle w:val="list2"/>
      </w:pPr>
      <w:r>
        <w:t xml:space="preserve">• </w:t>
      </w:r>
      <w:r w:rsidR="00D56C5B">
        <w:t>naphthalene + toluene (Tables 8</w:t>
      </w:r>
      <w:r w:rsidR="007C7836">
        <w:t xml:space="preserve"> and </w:t>
      </w:r>
      <w:r w:rsidR="00D56C5B">
        <w:t xml:space="preserve">9), </w:t>
      </w:r>
    </w:p>
    <w:p w14:paraId="4DA8382A" w14:textId="6BF74592" w:rsidR="00A91A3F" w:rsidRDefault="00964DE3" w:rsidP="00AC64F7">
      <w:pPr>
        <w:pStyle w:val="list2"/>
      </w:pPr>
      <w:r>
        <w:t xml:space="preserve">• </w:t>
      </w:r>
      <w:r w:rsidR="00D56C5B">
        <w:t>benzoic acid + water (Tables 10</w:t>
      </w:r>
      <w:r w:rsidR="007C7836">
        <w:t xml:space="preserve"> and </w:t>
      </w:r>
      <w:r w:rsidR="00D56C5B">
        <w:t xml:space="preserve">11), </w:t>
      </w:r>
    </w:p>
    <w:p w14:paraId="00804ED3" w14:textId="1BD2A254" w:rsidR="00230BEA" w:rsidRDefault="00964DE3" w:rsidP="00AC64F7">
      <w:pPr>
        <w:pStyle w:val="list2"/>
      </w:pPr>
      <w:r>
        <w:t xml:space="preserve">• </w:t>
      </w:r>
      <w:r w:rsidR="00D56C5B">
        <w:t>naphthalene + water (equation (12) and Table 12).</w:t>
      </w:r>
    </w:p>
    <w:p w14:paraId="0A2C60FF" w14:textId="3A24E55F" w:rsidR="00631893" w:rsidRDefault="00D56C5B" w:rsidP="00964DE3">
      <w:pPr>
        <w:pStyle w:val="paraignoreindent"/>
      </w:pPr>
      <w:r>
        <w:t>One reserve system</w:t>
      </w:r>
      <w:r w:rsidR="003E05B8">
        <w:t>,</w:t>
      </w:r>
      <w:r>
        <w:t xml:space="preserve"> sulfolane + water</w:t>
      </w:r>
      <w:r w:rsidR="003E05B8">
        <w:t>,</w:t>
      </w:r>
      <w:r>
        <w:t xml:space="preserve"> was </w:t>
      </w:r>
      <w:r w:rsidR="003E05B8">
        <w:t>analysed</w:t>
      </w:r>
      <w:r>
        <w:t xml:space="preserve"> by us</w:t>
      </w:r>
      <w:r w:rsidR="003E05B8">
        <w:t xml:space="preserve"> (Tables 3</w:t>
      </w:r>
      <w:r w:rsidR="007C7836">
        <w:t xml:space="preserve"> and</w:t>
      </w:r>
      <w:r w:rsidR="00846BAE">
        <w:t xml:space="preserve"> </w:t>
      </w:r>
      <w:r w:rsidR="003E05B8">
        <w:t xml:space="preserve">4) and </w:t>
      </w:r>
      <w:r>
        <w:t xml:space="preserve">included into the report due to </w:t>
      </w:r>
      <w:r w:rsidRPr="00D76572">
        <w:t xml:space="preserve">its </w:t>
      </w:r>
      <w:r w:rsidR="003E05B8">
        <w:t xml:space="preserve">phase </w:t>
      </w:r>
      <w:r w:rsidRPr="00D76572">
        <w:t>behavior</w:t>
      </w:r>
      <w:r w:rsidR="00881662">
        <w:t>, which is</w:t>
      </w:r>
      <w:r w:rsidR="003E05B8">
        <w:t xml:space="preserve"> valuable for instrument </w:t>
      </w:r>
      <w:r w:rsidR="00475DD1">
        <w:t>verification</w:t>
      </w:r>
      <w:r w:rsidR="003E05B8">
        <w:t xml:space="preserve"> (</w:t>
      </w:r>
      <w:r w:rsidRPr="00D76572">
        <w:t xml:space="preserve">presence of two consecutive stable crystalline modifications of sulfolane and </w:t>
      </w:r>
      <w:r w:rsidR="00E24985">
        <w:t>ability to</w:t>
      </w:r>
      <w:r w:rsidRPr="00D76572">
        <w:t xml:space="preserve"> supercool</w:t>
      </w:r>
      <w:r w:rsidR="003E05B8">
        <w:t>); but this evaluation should be treated as tentative.</w:t>
      </w:r>
      <w:r w:rsidRPr="00D76572">
        <w:t xml:space="preserve"> </w:t>
      </w:r>
      <w:r w:rsidRPr="003F1676">
        <w:t xml:space="preserve">This report also </w:t>
      </w:r>
      <w:r w:rsidR="00E24985">
        <w:t>identifies</w:t>
      </w:r>
      <w:r w:rsidRPr="003F1676">
        <w:t xml:space="preserve"> a few </w:t>
      </w:r>
      <w:r w:rsidR="00230BEA">
        <w:t xml:space="preserve">other </w:t>
      </w:r>
      <w:r w:rsidRPr="003F1676">
        <w:t xml:space="preserve">reserve systems that </w:t>
      </w:r>
      <w:r w:rsidR="00881662">
        <w:t>have been</w:t>
      </w:r>
      <w:r w:rsidRPr="003F1676">
        <w:t xml:space="preserve"> well-studied in the literature but </w:t>
      </w:r>
      <w:r w:rsidR="00230BEA">
        <w:t xml:space="preserve">were </w:t>
      </w:r>
      <w:r w:rsidRPr="003F1676">
        <w:t xml:space="preserve">not evaluated by us; interested researchers may access the </w:t>
      </w:r>
      <w:r w:rsidR="00E24985">
        <w:t>existing</w:t>
      </w:r>
      <w:r w:rsidRPr="003F1676">
        <w:t xml:space="preserve"> </w:t>
      </w:r>
      <w:r w:rsidR="00E24985">
        <w:t>evaluations</w:t>
      </w:r>
      <w:r w:rsidRPr="003F1676">
        <w:t xml:space="preserve"> and/or original works </w:t>
      </w:r>
      <w:r w:rsidR="00E24985">
        <w:t>cited</w:t>
      </w:r>
      <w:r w:rsidRPr="003F1676">
        <w:t xml:space="preserve"> in the report to make their own comparisons.</w:t>
      </w:r>
    </w:p>
    <w:p w14:paraId="5D843197" w14:textId="69B2090C" w:rsidR="00F43205" w:rsidRPr="00F43205" w:rsidRDefault="00F43205" w:rsidP="000B32AB">
      <w:pPr>
        <w:pStyle w:val="paragraph"/>
      </w:pPr>
      <w:r w:rsidRPr="00F43205">
        <w:t xml:space="preserve">To facilitate the use of </w:t>
      </w:r>
      <w:r>
        <w:t xml:space="preserve">the </w:t>
      </w:r>
      <w:r w:rsidRPr="00D85021">
        <w:t>smoothing equations</w:t>
      </w:r>
      <w:r>
        <w:t xml:space="preserve"> from this report</w:t>
      </w:r>
      <w:r w:rsidRPr="00F43205">
        <w:t xml:space="preserve">, a free online calculator </w:t>
      </w:r>
      <w:r>
        <w:t>has been developed</w:t>
      </w:r>
      <w:r w:rsidRPr="00F43205">
        <w:t xml:space="preserve"> </w:t>
      </w:r>
      <w:r>
        <w:t xml:space="preserve">and made available for each selected system </w:t>
      </w:r>
      <w:r w:rsidRPr="00F43205">
        <w:t>at https://trc.nist.gov/reference-systems</w:t>
      </w:r>
      <w:r>
        <w:t>.</w:t>
      </w:r>
    </w:p>
    <w:p w14:paraId="5A1C781D" w14:textId="5BC18C99" w:rsidR="00EE6DE1" w:rsidRPr="00EE6DE1" w:rsidRDefault="00221C5D" w:rsidP="00EE6DE1">
      <w:pPr>
        <w:pStyle w:val="paragraph"/>
      </w:pPr>
      <w:r>
        <w:t>S</w:t>
      </w:r>
      <w:r w:rsidR="00EE6DE1">
        <w:t>ystem</w:t>
      </w:r>
      <w:r>
        <w:t>s</w:t>
      </w:r>
      <w:r w:rsidR="00EE6DE1">
        <w:t xml:space="preserve"> for </w:t>
      </w:r>
      <w:r w:rsidR="00EE6DE1" w:rsidRPr="00631893">
        <w:t xml:space="preserve">testing and verification of </w:t>
      </w:r>
      <w:r w:rsidR="00EE6DE1">
        <w:t>an experimental</w:t>
      </w:r>
      <w:r w:rsidR="00EE6DE1" w:rsidRPr="00631893">
        <w:t xml:space="preserve"> method</w:t>
      </w:r>
      <w:r w:rsidR="00EE6DE1">
        <w:t xml:space="preserve"> should be </w:t>
      </w:r>
      <w:r w:rsidR="004E09EB">
        <w:t>chosen</w:t>
      </w:r>
      <w:r w:rsidR="00EE6DE1">
        <w:t xml:space="preserve"> </w:t>
      </w:r>
      <w:r w:rsidR="0086600A">
        <w:t xml:space="preserve">from the above list on the </w:t>
      </w:r>
      <w:r w:rsidR="00EE6DE1">
        <w:t>bas</w:t>
      </w:r>
      <w:r w:rsidR="0086600A">
        <w:t>is</w:t>
      </w:r>
      <w:r w:rsidR="00EE6DE1">
        <w:t xml:space="preserve"> </w:t>
      </w:r>
      <w:r w:rsidR="0086600A">
        <w:t>of</w:t>
      </w:r>
      <w:r w:rsidR="00EE6DE1">
        <w:t xml:space="preserve"> </w:t>
      </w:r>
      <w:r w:rsidR="0086600A">
        <w:t xml:space="preserve">the </w:t>
      </w:r>
      <w:r w:rsidR="00EE6DE1">
        <w:t xml:space="preserve">specifics of the technique and </w:t>
      </w:r>
      <w:r>
        <w:t>planned applications</w:t>
      </w:r>
      <w:r w:rsidR="00EE6DE1">
        <w:t xml:space="preserve">. The proposed systems are </w:t>
      </w:r>
      <w:r w:rsidR="004E09EB">
        <w:t xml:space="preserve">explicitly selected to be systems with simple phase behavior possessing minimal experimental complications to facilitate the testing procedure, and they </w:t>
      </w:r>
      <w:r w:rsidR="00FB3AC7">
        <w:t>d</w:t>
      </w:r>
      <w:r w:rsidR="00881662">
        <w:t>o</w:t>
      </w:r>
      <w:r w:rsidR="00FB3AC7">
        <w:t xml:space="preserve"> </w:t>
      </w:r>
      <w:r w:rsidR="00EE6DE1">
        <w:t>not cover all possible scenarios in SLE measurements</w:t>
      </w:r>
      <w:r w:rsidR="004E09EB">
        <w:t>. Researchers interested in more complex cases and needing more information about potential complications in SLE measurements in general are referred to publications mentioned in the Introduction.</w:t>
      </w:r>
    </w:p>
    <w:p w14:paraId="443F40B1" w14:textId="77777777" w:rsidR="001D0CA7" w:rsidRPr="00001B7B" w:rsidRDefault="001D0CA7" w:rsidP="00F975BE">
      <w:pPr>
        <w:pStyle w:val="head1"/>
        <w:numPr>
          <w:ilvl w:val="0"/>
          <w:numId w:val="0"/>
        </w:numPr>
        <w:ind w:left="315"/>
      </w:pPr>
      <w:bookmarkStart w:id="101" w:name="ltx_unvalid_style_107"/>
      <w:bookmarkStart w:id="102" w:name="ltx_unvalid_style_108"/>
      <w:bookmarkStart w:id="103" w:name="ltx_unvalid_style_109"/>
      <w:bookmarkEnd w:id="101"/>
      <w:bookmarkEnd w:id="102"/>
      <w:bookmarkEnd w:id="103"/>
      <w:r w:rsidRPr="00001B7B">
        <w:t>SUPPORTING MATERIALS</w:t>
      </w:r>
    </w:p>
    <w:p w14:paraId="49A1A83B" w14:textId="77777777" w:rsidR="001D0CA7" w:rsidRPr="00281DF2" w:rsidRDefault="001D0CA7" w:rsidP="00457599">
      <w:pPr>
        <w:pStyle w:val="paraignoreindent"/>
      </w:pPr>
      <w:bookmarkStart w:id="104" w:name="ltx_unvalid_style_110"/>
      <w:bookmarkEnd w:id="104"/>
      <w:r w:rsidRPr="00001B7B">
        <w:t xml:space="preserve">All supplements mentioned in the text can be found online as Supporting Information to this paper. In addition, a website (https://trc.nist.gov/reference-systems) has been developed to provide additional calculation support for </w:t>
      </w:r>
      <w:r>
        <w:t xml:space="preserve">the </w:t>
      </w:r>
      <w:r w:rsidRPr="00001B7B">
        <w:t>suggested mixtures.</w:t>
      </w:r>
    </w:p>
    <w:p w14:paraId="2D868955" w14:textId="251958FE" w:rsidR="001D0CA7" w:rsidRPr="00281DF2" w:rsidRDefault="00C4564E" w:rsidP="00F975BE">
      <w:pPr>
        <w:pStyle w:val="head1"/>
        <w:numPr>
          <w:ilvl w:val="0"/>
          <w:numId w:val="0"/>
        </w:numPr>
        <w:ind w:left="315"/>
      </w:pPr>
      <w:bookmarkStart w:id="105" w:name="ltx_unvalid_style_111"/>
      <w:bookmarkStart w:id="106" w:name="ltx_unvalid_style_112"/>
      <w:bookmarkEnd w:id="105"/>
      <w:bookmarkEnd w:id="106"/>
      <w:r w:rsidRPr="00281DF2">
        <w:t>Acknowledgment</w:t>
      </w:r>
    </w:p>
    <w:p w14:paraId="1D4F5234" w14:textId="6D4FEF7A" w:rsidR="001D0CA7" w:rsidRPr="00281DF2" w:rsidRDefault="001D0CA7" w:rsidP="00457599">
      <w:pPr>
        <w:pStyle w:val="paraignoreindent"/>
      </w:pPr>
      <w:bookmarkStart w:id="107" w:name="ltx_unvalid_style_113"/>
      <w:bookmarkEnd w:id="107"/>
      <w:r w:rsidRPr="00001B7B">
        <w:t>This manuscript was prepared within the framework of IUPAC, project # 2011-037-2-100, “Reference Materials for Phase Equilibrium Studies” (Funding: International Union of Pure and Applied Chemistry, Funder Id: http://</w:t>
      </w:r>
      <w:r>
        <w:t>doi.org</w:t>
      </w:r>
      <w:r w:rsidRPr="00001B7B">
        <w:t>/10.13039/100006987, Grant Number: 2011-037-2-100).</w:t>
      </w:r>
      <w:r>
        <w:t xml:space="preserve"> </w:t>
      </w:r>
      <w:r w:rsidRPr="00281DF2">
        <w:t xml:space="preserve">For </w:t>
      </w:r>
      <w:r w:rsidR="00B46465">
        <w:t>M</w:t>
      </w:r>
      <w:r w:rsidRPr="00281DF2">
        <w:t xml:space="preserve">CFM, this work was developed within the scope of the project CICECO-Aveiro Institute of Materials, UIDB/50011/2020 </w:t>
      </w:r>
      <w:r>
        <w:t>and</w:t>
      </w:r>
      <w:r w:rsidRPr="00281DF2">
        <w:t xml:space="preserve"> UIDP/50011/2020, financed by national funds through the FCT/MEC and when appropriate co-financed by FEDER under the PT2020 Partnership Agreement.</w:t>
      </w:r>
      <w:r w:rsidR="002E4326">
        <w:t xml:space="preserve"> </w:t>
      </w:r>
      <w:r w:rsidR="002E4326" w:rsidRPr="002E4326">
        <w:t xml:space="preserve">The authors thank Dr. </w:t>
      </w:r>
      <w:r w:rsidR="002E4326">
        <w:t xml:space="preserve">Eugene Paulechka and Dr. </w:t>
      </w:r>
      <w:r w:rsidR="002E4326" w:rsidRPr="002E4326">
        <w:t>Demian Riccardi for assisting with the calculation support page for the project.</w:t>
      </w:r>
    </w:p>
    <w:p w14:paraId="4133E03B" w14:textId="063F1158" w:rsidR="001D0CA7" w:rsidRPr="00281DF2" w:rsidRDefault="00C4564E" w:rsidP="00F975BE">
      <w:pPr>
        <w:pStyle w:val="head1"/>
        <w:numPr>
          <w:ilvl w:val="0"/>
          <w:numId w:val="0"/>
        </w:numPr>
        <w:ind w:left="315"/>
      </w:pPr>
      <w:bookmarkStart w:id="108" w:name="ltx_unvalid_style_114"/>
      <w:bookmarkStart w:id="109" w:name="ltx_unvalid_style_115"/>
      <w:bookmarkEnd w:id="108"/>
      <w:bookmarkEnd w:id="109"/>
      <w:r>
        <w:t>Note</w:t>
      </w:r>
    </w:p>
    <w:p w14:paraId="7E2DFC70" w14:textId="4885D4D1" w:rsidR="001D0CA7" w:rsidRDefault="001D0CA7" w:rsidP="00457599">
      <w:pPr>
        <w:pStyle w:val="paraignoreindent"/>
      </w:pPr>
      <w:bookmarkStart w:id="110" w:name="ltx_unvalid_style_116"/>
      <w:bookmarkEnd w:id="110"/>
      <w:r w:rsidRPr="002825D7">
        <w:t>Any use of trade, firm, or product names is for descriptive purposes only and does not imply endorsement by the U.S. Government.</w:t>
      </w:r>
    </w:p>
    <w:p w14:paraId="514240D9" w14:textId="6F69A6DC" w:rsidR="0095342C" w:rsidRDefault="0095342C" w:rsidP="000B32AB">
      <w:pPr>
        <w:pStyle w:val="head1"/>
        <w:numPr>
          <w:ilvl w:val="0"/>
          <w:numId w:val="0"/>
        </w:numPr>
        <w:ind w:left="315"/>
      </w:pPr>
      <w:r>
        <w:t>List of symbols</w:t>
      </w:r>
    </w:p>
    <w:p w14:paraId="699283E8" w14:textId="11FBE664" w:rsidR="001A0E35" w:rsidRDefault="00C5244F" w:rsidP="001A0E35">
      <w:pPr>
        <w:pStyle w:val="paraignoreindent"/>
      </w:pPr>
      <w:r>
        <w:rPr>
          <w:i/>
          <w:lang w:val="de-DE"/>
        </w:rPr>
        <w:t>α</w:t>
      </w:r>
      <w:r w:rsidR="001A0E35" w:rsidRPr="008F01FF">
        <w:t xml:space="preserve"> </w:t>
      </w:r>
      <w:r w:rsidR="001A0E35">
        <w:t>–</w:t>
      </w:r>
      <w:r w:rsidR="001A0E35" w:rsidRPr="008F01FF">
        <w:t xml:space="preserve"> non-randomness </w:t>
      </w:r>
      <w:r>
        <w:t>parameter</w:t>
      </w:r>
      <w:r w:rsidR="001A0E35">
        <w:t xml:space="preserve"> in the NRTL model</w:t>
      </w:r>
    </w:p>
    <w:p w14:paraId="4B83EAD6" w14:textId="386A1C04" w:rsidR="00097B16" w:rsidRDefault="00097B16" w:rsidP="00097B16">
      <w:pPr>
        <w:pStyle w:val="paraignoreindent"/>
      </w:pPr>
      <w:r w:rsidRPr="00211737">
        <w:rPr>
          <w:i/>
          <w:iCs/>
        </w:rPr>
        <w:t>γ</w:t>
      </w:r>
      <w:r w:rsidRPr="00211737">
        <w:rPr>
          <w:i/>
          <w:iCs/>
          <w:vertAlign w:val="subscript"/>
        </w:rPr>
        <w:t>i</w:t>
      </w:r>
      <w:r w:rsidRPr="00211737">
        <w:t xml:space="preserve"> </w:t>
      </w:r>
      <w:r>
        <w:t>–</w:t>
      </w:r>
      <w:r w:rsidRPr="00211737">
        <w:t xml:space="preserve"> activity coefficient of component </w:t>
      </w:r>
      <w:r w:rsidRPr="00211737">
        <w:rPr>
          <w:i/>
          <w:iCs/>
        </w:rPr>
        <w:t>i</w:t>
      </w:r>
    </w:p>
    <w:p w14:paraId="2D9765C2" w14:textId="47F3C378" w:rsidR="00097B16" w:rsidRDefault="00097B16" w:rsidP="00097B16">
      <w:pPr>
        <w:pStyle w:val="paraignoreindent"/>
      </w:pPr>
      <w:r w:rsidRPr="00211737">
        <w:lastRenderedPageBreak/>
        <w:sym w:font="Symbol" w:char="F044"/>
      </w:r>
      <w:r w:rsidRPr="00211737">
        <w:rPr>
          <w:vertAlign w:val="subscript"/>
        </w:rPr>
        <w:t>fus</w:t>
      </w:r>
      <w:r w:rsidRPr="00211737">
        <w:rPr>
          <w:i/>
          <w:iCs/>
        </w:rPr>
        <w:t>C</w:t>
      </w:r>
      <w:r w:rsidRPr="00211737">
        <w:rPr>
          <w:i/>
          <w:iCs/>
          <w:vertAlign w:val="subscript"/>
        </w:rPr>
        <w:t>p</w:t>
      </w:r>
      <w:r w:rsidRPr="00211737">
        <w:rPr>
          <w:vertAlign w:val="subscript"/>
        </w:rPr>
        <w:t>,m,</w:t>
      </w:r>
      <w:r w:rsidRPr="00211737">
        <w:rPr>
          <w:i/>
          <w:iCs/>
          <w:vertAlign w:val="subscript"/>
        </w:rPr>
        <w:t>i</w:t>
      </w:r>
      <w:r w:rsidRPr="00211737">
        <w:t xml:space="preserve"> </w:t>
      </w:r>
      <w:r>
        <w:t>–</w:t>
      </w:r>
      <w:r w:rsidRPr="00211737">
        <w:t xml:space="preserve"> </w:t>
      </w:r>
      <w:r>
        <w:t>isobaric</w:t>
      </w:r>
      <w:r w:rsidRPr="00211737">
        <w:t xml:space="preserve"> </w:t>
      </w:r>
      <w:r w:rsidR="00A22941">
        <w:t xml:space="preserve">molar </w:t>
      </w:r>
      <w:r w:rsidRPr="00211737">
        <w:t xml:space="preserve">heat-capacity difference </w:t>
      </w:r>
      <w:r w:rsidR="009D3C71">
        <w:t>(</w:t>
      </w:r>
      <w:r w:rsidRPr="00211737">
        <w:t xml:space="preserve">liquid </w:t>
      </w:r>
      <w:r w:rsidR="009D3C71">
        <w:t>–</w:t>
      </w:r>
      <w:r w:rsidRPr="00211737">
        <w:t xml:space="preserve"> crystal</w:t>
      </w:r>
      <w:r w:rsidR="009D3C71">
        <w:t>)</w:t>
      </w:r>
      <w:r w:rsidRPr="00211737">
        <w:t xml:space="preserve"> for component </w:t>
      </w:r>
      <w:r w:rsidRPr="00211737">
        <w:rPr>
          <w:i/>
          <w:iCs/>
        </w:rPr>
        <w:t>i</w:t>
      </w:r>
    </w:p>
    <w:p w14:paraId="24277D40" w14:textId="14F34057" w:rsidR="00097B16" w:rsidRDefault="00097B16" w:rsidP="00097B16">
      <w:pPr>
        <w:pStyle w:val="paraignoreindent"/>
      </w:pPr>
      <w:r w:rsidRPr="00211737">
        <w:t>Δ</w:t>
      </w:r>
      <w:r w:rsidRPr="00211737">
        <w:rPr>
          <w:vertAlign w:val="subscript"/>
        </w:rPr>
        <w:t>fus</w:t>
      </w:r>
      <w:r w:rsidRPr="00211737">
        <w:rPr>
          <w:i/>
        </w:rPr>
        <w:t>H</w:t>
      </w:r>
      <w:r w:rsidRPr="00211737">
        <w:rPr>
          <w:vertAlign w:val="subscript"/>
        </w:rPr>
        <w:t>m,</w:t>
      </w:r>
      <w:r w:rsidRPr="00211737">
        <w:rPr>
          <w:i/>
          <w:iCs/>
          <w:vertAlign w:val="subscript"/>
        </w:rPr>
        <w:t>i</w:t>
      </w:r>
      <w:r w:rsidRPr="00211737">
        <w:t xml:space="preserve"> </w:t>
      </w:r>
      <w:r>
        <w:t>–</w:t>
      </w:r>
      <w:r w:rsidRPr="00211737">
        <w:t xml:space="preserve"> </w:t>
      </w:r>
      <w:r w:rsidR="00A22941">
        <w:t xml:space="preserve">molar </w:t>
      </w:r>
      <w:r w:rsidRPr="00211737">
        <w:t xml:space="preserve">enthalpy of fusion of component </w:t>
      </w:r>
      <w:r w:rsidRPr="00211737">
        <w:rPr>
          <w:i/>
          <w:iCs/>
        </w:rPr>
        <w:t>i</w:t>
      </w:r>
    </w:p>
    <w:p w14:paraId="6DD4E6DF" w14:textId="048D6157" w:rsidR="00A22941" w:rsidRDefault="00A22941" w:rsidP="00A22941">
      <w:pPr>
        <w:pStyle w:val="paraignoreindent"/>
      </w:pPr>
      <w:r w:rsidRPr="00281DF2">
        <w:sym w:font="Symbol" w:char="F044"/>
      </w:r>
      <w:r>
        <w:rPr>
          <w:vertAlign w:val="subscript"/>
        </w:rPr>
        <w:t>trs</w:t>
      </w:r>
      <w:r w:rsidRPr="000B129A">
        <w:rPr>
          <w:i/>
          <w:iCs/>
        </w:rPr>
        <w:t>C</w:t>
      </w:r>
      <w:r w:rsidRPr="00281DF2">
        <w:rPr>
          <w:i/>
          <w:iCs/>
          <w:vertAlign w:val="subscript"/>
        </w:rPr>
        <w:t>p</w:t>
      </w:r>
      <w:r w:rsidRPr="00281DF2">
        <w:rPr>
          <w:vertAlign w:val="subscript"/>
        </w:rPr>
        <w:t>,m</w:t>
      </w:r>
      <w:r>
        <w:rPr>
          <w:vertAlign w:val="subscript"/>
        </w:rPr>
        <w:t>,</w:t>
      </w:r>
      <w:r w:rsidRPr="00430726">
        <w:rPr>
          <w:i/>
          <w:iCs/>
          <w:vertAlign w:val="subscript"/>
        </w:rPr>
        <w:t>i</w:t>
      </w:r>
      <w:r w:rsidRPr="00281DF2">
        <w:t xml:space="preserve"> </w:t>
      </w:r>
      <w:r>
        <w:t>– isobaric molar</w:t>
      </w:r>
      <w:r w:rsidRPr="00281DF2">
        <w:t xml:space="preserve"> heat-capacity difference </w:t>
      </w:r>
      <w:r w:rsidR="00AA01BB">
        <w:t>(</w:t>
      </w:r>
      <w:r>
        <w:t>crystal I</w:t>
      </w:r>
      <w:r w:rsidRPr="00281DF2">
        <w:t xml:space="preserve"> </w:t>
      </w:r>
      <w:r w:rsidR="00E20F89">
        <w:t>–</w:t>
      </w:r>
      <w:r w:rsidRPr="00281DF2">
        <w:t xml:space="preserve"> crystal</w:t>
      </w:r>
      <w:r>
        <w:t xml:space="preserve"> </w:t>
      </w:r>
      <w:r w:rsidR="00AA01BB">
        <w:t>I</w:t>
      </w:r>
      <w:r>
        <w:t>I</w:t>
      </w:r>
      <w:r w:rsidR="00AA01BB">
        <w:t>)</w:t>
      </w:r>
      <w:r>
        <w:t xml:space="preserve"> for component </w:t>
      </w:r>
      <w:r w:rsidRPr="00C56FD9">
        <w:rPr>
          <w:i/>
          <w:iCs/>
        </w:rPr>
        <w:t>i</w:t>
      </w:r>
    </w:p>
    <w:p w14:paraId="1BA9DE78" w14:textId="61248A5A" w:rsidR="00A22941" w:rsidRDefault="00A22941" w:rsidP="00A22941">
      <w:pPr>
        <w:pStyle w:val="paraignoreindent"/>
      </w:pPr>
      <w:r w:rsidRPr="00281DF2">
        <w:t>Δ</w:t>
      </w:r>
      <w:r>
        <w:rPr>
          <w:vertAlign w:val="subscript"/>
        </w:rPr>
        <w:t>trs</w:t>
      </w:r>
      <w:r w:rsidRPr="00281DF2">
        <w:rPr>
          <w:i/>
        </w:rPr>
        <w:t>H</w:t>
      </w:r>
      <w:r w:rsidRPr="00281DF2">
        <w:rPr>
          <w:vertAlign w:val="subscript"/>
        </w:rPr>
        <w:t>m</w:t>
      </w:r>
      <w:r>
        <w:rPr>
          <w:vertAlign w:val="subscript"/>
        </w:rPr>
        <w:t>,</w:t>
      </w:r>
      <w:r w:rsidRPr="00430726">
        <w:rPr>
          <w:i/>
          <w:iCs/>
          <w:vertAlign w:val="subscript"/>
        </w:rPr>
        <w:t>i</w:t>
      </w:r>
      <w:r>
        <w:t xml:space="preserve"> – molar</w:t>
      </w:r>
      <w:r w:rsidRPr="00281DF2">
        <w:t xml:space="preserve"> enthalpy of </w:t>
      </w:r>
      <w:r>
        <w:t xml:space="preserve">the solid-phase transition </w:t>
      </w:r>
      <w:r w:rsidR="007A7D74">
        <w:t>from</w:t>
      </w:r>
      <w:r w:rsidRPr="00281DF2">
        <w:t xml:space="preserve"> </w:t>
      </w:r>
      <w:r>
        <w:t>crystal I</w:t>
      </w:r>
      <w:r w:rsidR="007A7D74">
        <w:t>I</w:t>
      </w:r>
      <w:r w:rsidRPr="00281DF2">
        <w:t xml:space="preserve"> </w:t>
      </w:r>
      <w:r w:rsidR="007A7D74">
        <w:t>to</w:t>
      </w:r>
      <w:r w:rsidRPr="00281DF2">
        <w:t xml:space="preserve"> crystal</w:t>
      </w:r>
      <w:r>
        <w:t xml:space="preserve"> I of component </w:t>
      </w:r>
      <w:r w:rsidRPr="00C56FD9">
        <w:rPr>
          <w:i/>
          <w:iCs/>
        </w:rPr>
        <w:t>i</w:t>
      </w:r>
    </w:p>
    <w:p w14:paraId="2B87D234" w14:textId="54E8F82E" w:rsidR="00A22941" w:rsidRDefault="00A22941" w:rsidP="00A22941">
      <w:pPr>
        <w:pStyle w:val="paraignoreindent"/>
      </w:pPr>
      <w:r w:rsidRPr="008F01FF">
        <w:rPr>
          <w:i/>
          <w:lang w:val="de-DE"/>
        </w:rPr>
        <w:t>G</w:t>
      </w:r>
      <w:r w:rsidRPr="008F01FF">
        <w:rPr>
          <w:vertAlign w:val="superscript"/>
          <w:lang w:val="de-DE"/>
        </w:rPr>
        <w:t>E</w:t>
      </w:r>
      <w:r w:rsidRPr="008F01FF">
        <w:t xml:space="preserve"> </w:t>
      </w:r>
      <w:r>
        <w:t xml:space="preserve">– </w:t>
      </w:r>
      <w:r w:rsidRPr="008F01FF">
        <w:t xml:space="preserve">excess </w:t>
      </w:r>
      <w:r>
        <w:t xml:space="preserve">molar </w:t>
      </w:r>
      <w:r w:rsidRPr="008F01FF">
        <w:t>Gibbs energy</w:t>
      </w:r>
    </w:p>
    <w:p w14:paraId="4AF3E19C" w14:textId="0F613BD9" w:rsidR="00016686" w:rsidRDefault="00016686" w:rsidP="00016686">
      <w:pPr>
        <w:pStyle w:val="paraignoreindent"/>
      </w:pPr>
      <w:r>
        <w:rPr>
          <w:i/>
        </w:rPr>
        <w:t>m</w:t>
      </w:r>
      <w:r w:rsidRPr="00DA09DD">
        <w:rPr>
          <w:i/>
          <w:iCs/>
          <w:vertAlign w:val="subscript"/>
        </w:rPr>
        <w:t>i</w:t>
      </w:r>
      <w:r>
        <w:t xml:space="preserve"> –</w:t>
      </w:r>
      <w:r w:rsidRPr="008F01FF">
        <w:t xml:space="preserve"> mol</w:t>
      </w:r>
      <w:r>
        <w:t>ality</w:t>
      </w:r>
      <w:r w:rsidRPr="008F01FF">
        <w:t xml:space="preserve"> of component</w:t>
      </w:r>
      <w:r>
        <w:t xml:space="preserve"> </w:t>
      </w:r>
      <w:r>
        <w:rPr>
          <w:i/>
          <w:iCs/>
        </w:rPr>
        <w:t>i</w:t>
      </w:r>
    </w:p>
    <w:p w14:paraId="0FF907AE" w14:textId="033A1EFF" w:rsidR="00016686" w:rsidRDefault="00016686" w:rsidP="00016686">
      <w:pPr>
        <w:pStyle w:val="paraignoreindent"/>
      </w:pPr>
      <w:r>
        <w:rPr>
          <w:i/>
        </w:rPr>
        <w:t>M</w:t>
      </w:r>
      <w:r w:rsidRPr="00DA09DD">
        <w:rPr>
          <w:i/>
          <w:iCs/>
          <w:vertAlign w:val="subscript"/>
        </w:rPr>
        <w:t>i</w:t>
      </w:r>
      <w:r>
        <w:t xml:space="preserve"> –</w:t>
      </w:r>
      <w:r w:rsidRPr="008F01FF">
        <w:t xml:space="preserve"> mol</w:t>
      </w:r>
      <w:r>
        <w:t>ar mass</w:t>
      </w:r>
      <w:r w:rsidRPr="008F01FF">
        <w:t xml:space="preserve"> of component</w:t>
      </w:r>
      <w:r>
        <w:t xml:space="preserve"> </w:t>
      </w:r>
      <w:r>
        <w:rPr>
          <w:i/>
          <w:iCs/>
        </w:rPr>
        <w:t>i</w:t>
      </w:r>
    </w:p>
    <w:p w14:paraId="5C82AA8A" w14:textId="13E4C794" w:rsidR="001A0E35" w:rsidRDefault="001A0E35" w:rsidP="001A0E35">
      <w:pPr>
        <w:pStyle w:val="paraignoreindent"/>
      </w:pPr>
      <w:r w:rsidRPr="008F01FF">
        <w:rPr>
          <w:i/>
        </w:rPr>
        <w:t>R</w:t>
      </w:r>
      <w:r w:rsidRPr="008F01FF">
        <w:t xml:space="preserve"> </w:t>
      </w:r>
      <w:r>
        <w:t>–</w:t>
      </w:r>
      <w:r w:rsidRPr="008F01FF">
        <w:t xml:space="preserve"> </w:t>
      </w:r>
      <w:r>
        <w:t xml:space="preserve">molar </w:t>
      </w:r>
      <w:r w:rsidRPr="008F01FF">
        <w:t>gas constant</w:t>
      </w:r>
    </w:p>
    <w:p w14:paraId="34E904A5" w14:textId="2012A923" w:rsidR="001A0E35" w:rsidRDefault="001A0E35" w:rsidP="001A0E35">
      <w:pPr>
        <w:pStyle w:val="paraignoreindent"/>
      </w:pPr>
      <w:r w:rsidRPr="008F01FF">
        <w:rPr>
          <w:i/>
        </w:rPr>
        <w:t>T</w:t>
      </w:r>
      <w:r w:rsidRPr="008F01FF">
        <w:t xml:space="preserve"> </w:t>
      </w:r>
      <w:r w:rsidR="00E23CF3">
        <w:t>–</w:t>
      </w:r>
      <w:r w:rsidRPr="008F01FF">
        <w:t xml:space="preserve"> </w:t>
      </w:r>
      <w:r w:rsidR="00396DB9">
        <w:t>thermodynamic</w:t>
      </w:r>
      <w:r w:rsidR="00E23CF3">
        <w:t xml:space="preserve"> </w:t>
      </w:r>
      <w:r w:rsidRPr="008F01FF">
        <w:t>temperature</w:t>
      </w:r>
    </w:p>
    <w:p w14:paraId="2C533D69" w14:textId="3D152073" w:rsidR="001A0E35" w:rsidRDefault="001A0E35" w:rsidP="001A0E35">
      <w:pPr>
        <w:pStyle w:val="paraignoreindent"/>
      </w:pPr>
      <w:r w:rsidRPr="008F01FF">
        <w:rPr>
          <w:i/>
        </w:rPr>
        <w:t>T</w:t>
      </w:r>
      <w:r w:rsidR="00E23CF3" w:rsidRPr="000B32AB">
        <w:rPr>
          <w:vertAlign w:val="subscript"/>
        </w:rPr>
        <w:t>SLE</w:t>
      </w:r>
      <w:r w:rsidR="00E23CF3">
        <w:t xml:space="preserve"> –</w:t>
      </w:r>
      <w:r w:rsidRPr="008F01FF">
        <w:t xml:space="preserve"> </w:t>
      </w:r>
      <w:r w:rsidR="00E23CF3">
        <w:t>SLE</w:t>
      </w:r>
      <w:r>
        <w:t xml:space="preserve"> </w:t>
      </w:r>
      <w:r w:rsidRPr="008F01FF">
        <w:t>temperature</w:t>
      </w:r>
      <w:r>
        <w:t xml:space="preserve"> </w:t>
      </w:r>
      <w:r w:rsidR="00E23CF3">
        <w:t>(</w:t>
      </w:r>
      <w:r w:rsidR="00E23CF3" w:rsidRPr="000B32AB">
        <w:rPr>
          <w:i/>
          <w:iCs/>
        </w:rPr>
        <w:t>i.e.</w:t>
      </w:r>
      <w:r w:rsidR="00E23CF3">
        <w:t>, temperature corresponding to the liquidus phase boundary)</w:t>
      </w:r>
    </w:p>
    <w:p w14:paraId="24E19105" w14:textId="3D68132D" w:rsidR="00097B16" w:rsidRDefault="00097B16" w:rsidP="00097B16">
      <w:pPr>
        <w:pStyle w:val="paraignoreindent"/>
      </w:pPr>
      <w:r w:rsidRPr="00211737">
        <w:rPr>
          <w:i/>
        </w:rPr>
        <w:t>T</w:t>
      </w:r>
      <w:r w:rsidRPr="00211737">
        <w:rPr>
          <w:vertAlign w:val="subscript"/>
        </w:rPr>
        <w:t>tp,</w:t>
      </w:r>
      <w:r w:rsidRPr="00211737">
        <w:rPr>
          <w:i/>
          <w:iCs/>
          <w:vertAlign w:val="subscript"/>
        </w:rPr>
        <w:t>i</w:t>
      </w:r>
      <w:r w:rsidRPr="00211737">
        <w:t xml:space="preserve"> </w:t>
      </w:r>
      <w:r>
        <w:t>–</w:t>
      </w:r>
      <w:r w:rsidRPr="00211737">
        <w:t xml:space="preserve">triple-point temperature (crystal + liquid + gas) for component </w:t>
      </w:r>
      <w:r w:rsidRPr="00211737">
        <w:rPr>
          <w:i/>
          <w:iCs/>
        </w:rPr>
        <w:t>i</w:t>
      </w:r>
    </w:p>
    <w:p w14:paraId="2B8DC38F" w14:textId="433328FA" w:rsidR="00A22941" w:rsidRDefault="00A22941" w:rsidP="00A22941">
      <w:pPr>
        <w:pStyle w:val="paraignoreindent"/>
      </w:pPr>
      <w:r w:rsidRPr="00C56FD9">
        <w:rPr>
          <w:i/>
        </w:rPr>
        <w:t>T</w:t>
      </w:r>
      <w:r w:rsidRPr="00C56FD9">
        <w:rPr>
          <w:iCs/>
          <w:vertAlign w:val="subscript"/>
        </w:rPr>
        <w:t>t</w:t>
      </w:r>
      <w:r>
        <w:rPr>
          <w:iCs/>
          <w:vertAlign w:val="subscript"/>
        </w:rPr>
        <w:t>p(crII</w:t>
      </w:r>
      <w:r w:rsidR="007D0B31">
        <w:rPr>
          <w:iCs/>
          <w:vertAlign w:val="subscript"/>
        </w:rPr>
        <w:t>–</w:t>
      </w:r>
      <w:r>
        <w:rPr>
          <w:iCs/>
          <w:vertAlign w:val="subscript"/>
        </w:rPr>
        <w:t>crI)</w:t>
      </w:r>
      <w:r>
        <w:rPr>
          <w:vertAlign w:val="subscript"/>
        </w:rPr>
        <w:t>,</w:t>
      </w:r>
      <w:r w:rsidRPr="00430726">
        <w:rPr>
          <w:i/>
          <w:iCs/>
          <w:vertAlign w:val="subscript"/>
        </w:rPr>
        <w:t>i</w:t>
      </w:r>
      <w:r w:rsidRPr="00281DF2">
        <w:t xml:space="preserve"> </w:t>
      </w:r>
      <w:r>
        <w:t>– triple-point</w:t>
      </w:r>
      <w:r w:rsidRPr="00281DF2">
        <w:t xml:space="preserve"> temperature</w:t>
      </w:r>
      <w:r>
        <w:t xml:space="preserve"> (crystal II + crystal I + gas) for component </w:t>
      </w:r>
      <w:r w:rsidRPr="00C56FD9">
        <w:rPr>
          <w:i/>
          <w:iCs/>
        </w:rPr>
        <w:t>i</w:t>
      </w:r>
    </w:p>
    <w:p w14:paraId="2335930A" w14:textId="7DEC5DCB" w:rsidR="00A22941" w:rsidRDefault="00A22941" w:rsidP="00A22941">
      <w:pPr>
        <w:pStyle w:val="paraignoreindent"/>
      </w:pPr>
      <w:r w:rsidRPr="00B934E0">
        <w:rPr>
          <w:i/>
          <w:iCs/>
        </w:rPr>
        <w:t>U</w:t>
      </w:r>
      <w:r w:rsidRPr="00B934E0">
        <w:t xml:space="preserve"> </w:t>
      </w:r>
      <w:r>
        <w:t>– e</w:t>
      </w:r>
      <w:r w:rsidRPr="00B934E0">
        <w:t>xpanded uncertaint</w:t>
      </w:r>
      <w:r>
        <w:t>y</w:t>
      </w:r>
      <w:r w:rsidRPr="00B934E0">
        <w:t xml:space="preserve"> at </w:t>
      </w:r>
      <w:r>
        <w:t>the specified</w:t>
      </w:r>
      <w:r w:rsidRPr="00B934E0">
        <w:t xml:space="preserve"> level of confidence</w:t>
      </w:r>
      <w:r>
        <w:t xml:space="preserve"> </w:t>
      </w:r>
      <w:r w:rsidR="00613257">
        <w:t xml:space="preserve">and corresponding </w:t>
      </w:r>
      <w:r>
        <w:t>coverage factor</w:t>
      </w:r>
    </w:p>
    <w:p w14:paraId="6A640681" w14:textId="6F4182AB" w:rsidR="001A0E35" w:rsidRDefault="001A0E35" w:rsidP="001A0E35">
      <w:pPr>
        <w:pStyle w:val="paraignoreindent"/>
      </w:pPr>
      <w:r w:rsidRPr="008F01FF">
        <w:rPr>
          <w:i/>
        </w:rPr>
        <w:t>x</w:t>
      </w:r>
      <w:r w:rsidRPr="00DA09DD">
        <w:rPr>
          <w:i/>
          <w:iCs/>
          <w:vertAlign w:val="subscript"/>
        </w:rPr>
        <w:t>i</w:t>
      </w:r>
      <w:r>
        <w:t xml:space="preserve"> </w:t>
      </w:r>
      <w:r w:rsidR="00E23CF3">
        <w:t>–</w:t>
      </w:r>
      <w:r w:rsidRPr="008F01FF">
        <w:t xml:space="preserve"> mole fraction of component</w:t>
      </w:r>
      <w:r>
        <w:t xml:space="preserve"> </w:t>
      </w:r>
      <w:r>
        <w:rPr>
          <w:i/>
          <w:iCs/>
        </w:rPr>
        <w:t>i</w:t>
      </w:r>
    </w:p>
    <w:p w14:paraId="612ED191" w14:textId="54E66808" w:rsidR="00680577" w:rsidRDefault="00680577" w:rsidP="00680577">
      <w:pPr>
        <w:pStyle w:val="head1"/>
        <w:numPr>
          <w:ilvl w:val="0"/>
          <w:numId w:val="0"/>
        </w:numPr>
        <w:ind w:left="315"/>
      </w:pPr>
      <w:r>
        <w:t>List of abbreviations and acronyms</w:t>
      </w:r>
    </w:p>
    <w:p w14:paraId="33F7217C" w14:textId="5C2A8A0E" w:rsidR="001234EA" w:rsidRDefault="001234EA" w:rsidP="0095342C">
      <w:pPr>
        <w:pStyle w:val="paraignoreindent"/>
      </w:pPr>
      <w:r w:rsidRPr="001234EA">
        <w:t xml:space="preserve">cr </w:t>
      </w:r>
      <w:r>
        <w:t>–</w:t>
      </w:r>
      <w:r w:rsidRPr="001234EA">
        <w:t xml:space="preserve"> crystal</w:t>
      </w:r>
    </w:p>
    <w:p w14:paraId="098E4E35" w14:textId="7331D631" w:rsidR="001234EA" w:rsidRDefault="001234EA" w:rsidP="001234EA">
      <w:pPr>
        <w:pStyle w:val="paraignoreindent"/>
      </w:pPr>
      <w:r w:rsidRPr="001234EA">
        <w:t>crI</w:t>
      </w:r>
      <w:r>
        <w:t xml:space="preserve"> –</w:t>
      </w:r>
      <w:r w:rsidRPr="001234EA">
        <w:t xml:space="preserve"> crystal</w:t>
      </w:r>
      <w:r>
        <w:t xml:space="preserve"> </w:t>
      </w:r>
      <w:r w:rsidRPr="001234EA">
        <w:t xml:space="preserve">I (high-temperature </w:t>
      </w:r>
      <w:r>
        <w:t xml:space="preserve">crystalline </w:t>
      </w:r>
      <w:r w:rsidRPr="001234EA">
        <w:t>phase)</w:t>
      </w:r>
    </w:p>
    <w:p w14:paraId="335AF988" w14:textId="0B74D32B" w:rsidR="001234EA" w:rsidRDefault="001234EA" w:rsidP="001234EA">
      <w:pPr>
        <w:pStyle w:val="paraignoreindent"/>
      </w:pPr>
      <w:r w:rsidRPr="001234EA">
        <w:t xml:space="preserve">crII </w:t>
      </w:r>
      <w:r>
        <w:t xml:space="preserve">– </w:t>
      </w:r>
      <w:r w:rsidRPr="001234EA">
        <w:t>crystal</w:t>
      </w:r>
      <w:r>
        <w:t xml:space="preserve"> </w:t>
      </w:r>
      <w:r w:rsidRPr="001234EA">
        <w:t>I</w:t>
      </w:r>
      <w:r>
        <w:t>I</w:t>
      </w:r>
      <w:r w:rsidRPr="001234EA">
        <w:t xml:space="preserve"> (</w:t>
      </w:r>
      <w:r>
        <w:t>low</w:t>
      </w:r>
      <w:r w:rsidRPr="001234EA">
        <w:t xml:space="preserve">-temperature </w:t>
      </w:r>
      <w:r>
        <w:t xml:space="preserve">crystalline </w:t>
      </w:r>
      <w:r w:rsidRPr="001234EA">
        <w:t>phase)</w:t>
      </w:r>
    </w:p>
    <w:p w14:paraId="0267F11C" w14:textId="1B6F1F6C" w:rsidR="000A4893" w:rsidRDefault="000A4893" w:rsidP="000A4893">
      <w:pPr>
        <w:pStyle w:val="paraignoreindent"/>
      </w:pPr>
      <w:r w:rsidRPr="002E1D85">
        <w:t xml:space="preserve">IAPWS </w:t>
      </w:r>
      <w:r>
        <w:t xml:space="preserve">– </w:t>
      </w:r>
      <w:r w:rsidRPr="002E1D85">
        <w:t>International Association for the Properties of Water and Steam</w:t>
      </w:r>
    </w:p>
    <w:p w14:paraId="2E0210D6" w14:textId="0EFDA6DD" w:rsidR="0095342C" w:rsidRDefault="0095342C" w:rsidP="0095342C">
      <w:pPr>
        <w:pStyle w:val="paraignoreindent"/>
      </w:pPr>
      <w:r>
        <w:t>IUPAC – International Union o</w:t>
      </w:r>
      <w:r w:rsidR="00A74D6C">
        <w:t>f</w:t>
      </w:r>
      <w:r>
        <w:t xml:space="preserve"> Pure and Applied Chemistry</w:t>
      </w:r>
    </w:p>
    <w:p w14:paraId="36522CD2" w14:textId="6E457E01" w:rsidR="001234EA" w:rsidRDefault="001234EA" w:rsidP="001234EA">
      <w:pPr>
        <w:pStyle w:val="paraignoreindent"/>
      </w:pPr>
      <w:r w:rsidRPr="001234EA">
        <w:t xml:space="preserve">liq </w:t>
      </w:r>
      <w:r>
        <w:t>–</w:t>
      </w:r>
      <w:r w:rsidRPr="001234EA">
        <w:t xml:space="preserve"> liquid</w:t>
      </w:r>
    </w:p>
    <w:p w14:paraId="1ECF0C36" w14:textId="1CB7DDC2" w:rsidR="0095342C" w:rsidRDefault="0095342C" w:rsidP="000B32AB">
      <w:pPr>
        <w:pStyle w:val="paraignoreindent"/>
      </w:pPr>
      <w:r>
        <w:t>LLE</w:t>
      </w:r>
      <w:r w:rsidR="00A74D6C">
        <w:t xml:space="preserve"> – Liquid</w:t>
      </w:r>
      <w:r w:rsidR="007C7836">
        <w:t>–</w:t>
      </w:r>
      <w:r w:rsidR="00A74D6C">
        <w:t>liquid equilibrium</w:t>
      </w:r>
    </w:p>
    <w:p w14:paraId="431B5A73" w14:textId="30732966" w:rsidR="0095342C" w:rsidRDefault="0095342C" w:rsidP="000B32AB">
      <w:pPr>
        <w:pStyle w:val="paraignoreindent"/>
      </w:pPr>
      <w:r>
        <w:t>NIST</w:t>
      </w:r>
      <w:r w:rsidR="00A74D6C">
        <w:t xml:space="preserve"> – National Institute of Standards and Technology</w:t>
      </w:r>
    </w:p>
    <w:p w14:paraId="67BBF7E0" w14:textId="24F1D7D8" w:rsidR="0095342C" w:rsidRDefault="0095342C" w:rsidP="000B32AB">
      <w:pPr>
        <w:pStyle w:val="paraignoreindent"/>
      </w:pPr>
      <w:r>
        <w:t>NRTL</w:t>
      </w:r>
      <w:r w:rsidR="00A74D6C">
        <w:t xml:space="preserve"> model – N</w:t>
      </w:r>
      <w:r w:rsidR="00A74D6C" w:rsidRPr="00A74D6C">
        <w:t>on-random two-liquid model</w:t>
      </w:r>
    </w:p>
    <w:p w14:paraId="2B6717FD" w14:textId="41701078" w:rsidR="0095342C" w:rsidRDefault="0095342C" w:rsidP="000B32AB">
      <w:pPr>
        <w:pStyle w:val="paraignoreindent"/>
      </w:pPr>
      <w:r>
        <w:t>SDS</w:t>
      </w:r>
      <w:r w:rsidR="00A74D6C">
        <w:t xml:space="preserve"> – Solubility Data Series</w:t>
      </w:r>
    </w:p>
    <w:p w14:paraId="400C0A6B" w14:textId="54C31445" w:rsidR="0095342C" w:rsidRDefault="0095342C" w:rsidP="000B32AB">
      <w:pPr>
        <w:pStyle w:val="paraignoreindent"/>
      </w:pPr>
      <w:r>
        <w:t>SLE</w:t>
      </w:r>
      <w:r w:rsidR="00A74D6C">
        <w:t xml:space="preserve"> – Solid</w:t>
      </w:r>
      <w:r w:rsidR="007C7836">
        <w:t>–</w:t>
      </w:r>
      <w:r w:rsidR="00A74D6C">
        <w:t>liquid equilibrium</w:t>
      </w:r>
    </w:p>
    <w:p w14:paraId="23FE3393" w14:textId="41094F47" w:rsidR="0095342C" w:rsidRDefault="0095342C" w:rsidP="0095342C">
      <w:pPr>
        <w:pStyle w:val="paraignoreindent"/>
      </w:pPr>
      <w:r>
        <w:t>SRD</w:t>
      </w:r>
      <w:r w:rsidR="00A74D6C">
        <w:t xml:space="preserve"> – Standard Reference Database</w:t>
      </w:r>
    </w:p>
    <w:p w14:paraId="4876C202" w14:textId="77777777" w:rsidR="001234EA" w:rsidRDefault="001234EA" w:rsidP="001234EA">
      <w:pPr>
        <w:pStyle w:val="paraignoreindent"/>
      </w:pPr>
      <w:r>
        <w:t>TRC –Thermodynamics Research Center</w:t>
      </w:r>
    </w:p>
    <w:p w14:paraId="718682D1" w14:textId="5AED8F21" w:rsidR="0095342C" w:rsidRPr="0095342C" w:rsidRDefault="0095342C" w:rsidP="001234EA">
      <w:pPr>
        <w:pStyle w:val="paraignoreindent"/>
      </w:pPr>
      <w:r>
        <w:t>VLE</w:t>
      </w:r>
      <w:r w:rsidR="00A74D6C">
        <w:t xml:space="preserve"> – Vapor</w:t>
      </w:r>
      <w:r w:rsidR="007C7836">
        <w:t>–</w:t>
      </w:r>
      <w:r w:rsidR="00A74D6C">
        <w:t>liquid equilibrium</w:t>
      </w:r>
    </w:p>
    <w:p w14:paraId="6B83CD3A" w14:textId="77777777" w:rsidR="001D0CA7" w:rsidRPr="00001B7B" w:rsidRDefault="001D0CA7" w:rsidP="00F975BE">
      <w:pPr>
        <w:pStyle w:val="head1"/>
        <w:numPr>
          <w:ilvl w:val="0"/>
          <w:numId w:val="0"/>
        </w:numPr>
        <w:ind w:left="315"/>
      </w:pPr>
      <w:bookmarkStart w:id="111" w:name="ltx_unvalid_style_117"/>
      <w:bookmarkStart w:id="112" w:name="ltx_unvalid_style_118"/>
      <w:bookmarkEnd w:id="111"/>
      <w:bookmarkEnd w:id="112"/>
      <w:r w:rsidRPr="00001B7B">
        <w:t>Membership of the sponsoring body</w:t>
      </w:r>
    </w:p>
    <w:p w14:paraId="3A652999" w14:textId="77777777" w:rsidR="001D0CA7" w:rsidRPr="00001B7B" w:rsidRDefault="001D0CA7" w:rsidP="00457599">
      <w:pPr>
        <w:pStyle w:val="paraignoreindent"/>
      </w:pPr>
      <w:bookmarkStart w:id="113" w:name="ltx_unvalid_style_119"/>
      <w:bookmarkEnd w:id="113"/>
      <w:r w:rsidRPr="00001B7B">
        <w:t>Membership of the IUPAC Physical and Biophysical Chemistry Division for the period 2020–2021 was as follows:</w:t>
      </w:r>
    </w:p>
    <w:p w14:paraId="55F9B26A" w14:textId="77777777" w:rsidR="001D0CA7" w:rsidRPr="00281DF2" w:rsidRDefault="001D0CA7" w:rsidP="00457599">
      <w:pPr>
        <w:pStyle w:val="paragraph"/>
      </w:pPr>
      <w:bookmarkStart w:id="114" w:name="ltx_unvalid_style_120"/>
      <w:bookmarkEnd w:id="114"/>
      <w:r w:rsidRPr="00001B7B">
        <w:t>President: Tim Wallington (USA); Past President: Ronald Weir (Canada); Vice President: Pierangelo Metrangolo (Italy); Secretary: Attila Császár (Hungary); Titular Members: Jeremy G. Frey (UK); Frances Separovic (Australia); Zhigang Shuai (China); Hiroko Tokoro (Japan); Ilya Vorotyntsev (Russia); Angela K. Wilson (USA); Associate Members: Modou Fall (Senegal); Seung-Joon Jeon (South Korea); Theo Christian Kurtén (Finland); Joaquim Luís Bernades Martins de Faria (Portugal); Luis A. Montero-Cabrera (Cuba); Vessela Tsakova (Bulgaria); National Representatives: Gordana Ciric-Marjanovic (Serbia); Mohamed Deyab (Egypt); Majdi Hochlaf (France); Lynda C. Ngozi-Olehi (Nigeria); Renata Orinakova (Slovakia); Ilya Vorotyntsev (Russia).</w:t>
      </w:r>
    </w:p>
    <w:p w14:paraId="61BDC0EC" w14:textId="77777777" w:rsidR="001D0CA7" w:rsidRPr="00281DF2" w:rsidRDefault="001D0CA7" w:rsidP="00F975BE">
      <w:pPr>
        <w:pStyle w:val="head1"/>
        <w:numPr>
          <w:ilvl w:val="0"/>
          <w:numId w:val="0"/>
        </w:numPr>
        <w:ind w:left="495"/>
      </w:pPr>
      <w:bookmarkStart w:id="115" w:name="ltx_unvalid_style_121"/>
      <w:bookmarkStart w:id="116" w:name="ltx_unvalid_style_122"/>
      <w:bookmarkEnd w:id="115"/>
      <w:bookmarkEnd w:id="116"/>
      <w:r w:rsidRPr="00281DF2">
        <w:t>REFERENCES</w:t>
      </w:r>
    </w:p>
    <w:p w14:paraId="479F09EE" w14:textId="77777777" w:rsidR="001D0CA7" w:rsidRPr="00281DF2" w:rsidRDefault="001D0CA7" w:rsidP="00457599">
      <w:pPr>
        <w:pStyle w:val="reference"/>
      </w:pPr>
      <w:bookmarkStart w:id="117" w:name="ltx_unvalid_style_123"/>
      <w:bookmarkEnd w:id="117"/>
      <w:r w:rsidRPr="00281DF2">
        <w:t>[</w:t>
      </w:r>
      <w:r>
        <w:t>1</w:t>
      </w:r>
      <w:r w:rsidRPr="00281DF2">
        <w:t xml:space="preserve">] </w:t>
      </w:r>
      <w:r w:rsidRPr="00D26063">
        <w:t>G. T. Hefter, R. P. T. Tomkins (Eds.)</w:t>
      </w:r>
      <w:r>
        <w:t xml:space="preserve">. </w:t>
      </w:r>
      <w:r w:rsidRPr="00D26063">
        <w:rPr>
          <w:i/>
          <w:iCs/>
        </w:rPr>
        <w:t xml:space="preserve">The </w:t>
      </w:r>
      <w:r>
        <w:rPr>
          <w:i/>
          <w:iCs/>
        </w:rPr>
        <w:t>E</w:t>
      </w:r>
      <w:r w:rsidRPr="00D26063">
        <w:rPr>
          <w:i/>
          <w:iCs/>
        </w:rPr>
        <w:t xml:space="preserve">xperimental </w:t>
      </w:r>
      <w:r>
        <w:rPr>
          <w:i/>
          <w:iCs/>
        </w:rPr>
        <w:t>D</w:t>
      </w:r>
      <w:r w:rsidRPr="00D26063">
        <w:rPr>
          <w:i/>
          <w:iCs/>
        </w:rPr>
        <w:t xml:space="preserve">etermination of </w:t>
      </w:r>
      <w:r>
        <w:rPr>
          <w:i/>
          <w:iCs/>
        </w:rPr>
        <w:t>S</w:t>
      </w:r>
      <w:r w:rsidRPr="00D26063">
        <w:rPr>
          <w:i/>
          <w:iCs/>
        </w:rPr>
        <w:t>olubilities</w:t>
      </w:r>
      <w:r w:rsidRPr="00D26063">
        <w:t>, John Wiley &amp; Sons, Hoboken NJ, USA (2003).</w:t>
      </w:r>
    </w:p>
    <w:p w14:paraId="3B4CD464" w14:textId="77777777" w:rsidR="001D0CA7" w:rsidRPr="00281DF2" w:rsidRDefault="001D0CA7" w:rsidP="00457599">
      <w:pPr>
        <w:pStyle w:val="reference"/>
      </w:pPr>
      <w:bookmarkStart w:id="118" w:name="ltx_unvalid_style_124"/>
      <w:bookmarkEnd w:id="118"/>
      <w:r w:rsidRPr="00281DF2">
        <w:t>[</w:t>
      </w:r>
      <w:r>
        <w:t>2</w:t>
      </w:r>
      <w:r w:rsidRPr="00281DF2">
        <w:t xml:space="preserve">] </w:t>
      </w:r>
      <w:r w:rsidRPr="00D26063">
        <w:t>R. D. Weir, T. W. de Loos (Eds.)</w:t>
      </w:r>
      <w:r>
        <w:t>.</w:t>
      </w:r>
      <w:r w:rsidRPr="00D26063">
        <w:t xml:space="preserve"> Experimental Thermodynamics Book Series. Volume VII: Measurement of the Thermodynamic Properties of Multiple Phases, Elsevier, Amsterdam, The Netherlands (2005).</w:t>
      </w:r>
    </w:p>
    <w:p w14:paraId="0D7CCD82" w14:textId="77777777" w:rsidR="001D0CA7" w:rsidRPr="00281DF2" w:rsidRDefault="001D0CA7" w:rsidP="00457599">
      <w:pPr>
        <w:pStyle w:val="reference"/>
      </w:pPr>
      <w:bookmarkStart w:id="119" w:name="ltx_unvalid_style_125"/>
      <w:bookmarkEnd w:id="119"/>
      <w:r w:rsidRPr="00281DF2">
        <w:t>[</w:t>
      </w:r>
      <w:r>
        <w:t>3</w:t>
      </w:r>
      <w:r w:rsidRPr="00281DF2">
        <w:t xml:space="preserve">] </w:t>
      </w:r>
      <w:r w:rsidRPr="00D26063">
        <w:rPr>
          <w:i/>
          <w:iCs/>
        </w:rPr>
        <w:t>IUPAC-NIST Solubility Database, Version 1.1</w:t>
      </w:r>
      <w:r>
        <w:rPr>
          <w:i/>
          <w:iCs/>
        </w:rPr>
        <w:t>,</w:t>
      </w:r>
      <w:r w:rsidRPr="00D26063">
        <w:rPr>
          <w:i/>
          <w:iCs/>
        </w:rPr>
        <w:t xml:space="preserve"> NIST Standard Reference Database 106</w:t>
      </w:r>
      <w:r>
        <w:t xml:space="preserve">, </w:t>
      </w:r>
      <w:r w:rsidRPr="00D26063">
        <w:t>National Institute of Standards and Technology, USA</w:t>
      </w:r>
      <w:r>
        <w:t xml:space="preserve">: </w:t>
      </w:r>
      <w:r w:rsidRPr="00281DF2">
        <w:t>https://srdata.nist.gov/solubility/</w:t>
      </w:r>
      <w:r>
        <w:t xml:space="preserve"> (accessed on Apr 22, 2021). </w:t>
      </w:r>
      <w:r w:rsidRPr="00D26063">
        <w:t>http://</w:t>
      </w:r>
      <w:r>
        <w:t>doi.org</w:t>
      </w:r>
      <w:r w:rsidRPr="00D26063">
        <w:t>/10.18434/T4QC79</w:t>
      </w:r>
      <w:r>
        <w:t xml:space="preserve"> </w:t>
      </w:r>
    </w:p>
    <w:p w14:paraId="07E4AB27" w14:textId="6698CCB0" w:rsidR="001D0CA7" w:rsidRPr="00281DF2" w:rsidRDefault="001D0CA7" w:rsidP="00457599">
      <w:pPr>
        <w:pStyle w:val="reference"/>
      </w:pPr>
      <w:bookmarkStart w:id="120" w:name="ltx_unvalid_style_126"/>
      <w:bookmarkEnd w:id="120"/>
      <w:r w:rsidRPr="00281DF2">
        <w:lastRenderedPageBreak/>
        <w:t>[</w:t>
      </w:r>
      <w:r>
        <w:t>4</w:t>
      </w:r>
      <w:r w:rsidRPr="00281DF2">
        <w:t>] J</w:t>
      </w:r>
      <w:r>
        <w:t>.</w:t>
      </w:r>
      <w:r w:rsidRPr="00281DF2">
        <w:t xml:space="preserve"> N</w:t>
      </w:r>
      <w:r>
        <w:t>ý</w:t>
      </w:r>
      <w:r w:rsidRPr="00281DF2">
        <w:t xml:space="preserve">vlt. </w:t>
      </w:r>
      <w:r w:rsidRPr="009F5FDB">
        <w:rPr>
          <w:i/>
          <w:iCs/>
        </w:rPr>
        <w:t>Solid</w:t>
      </w:r>
      <w:r w:rsidR="007C7836">
        <w:rPr>
          <w:i/>
          <w:iCs/>
        </w:rPr>
        <w:t>–</w:t>
      </w:r>
      <w:r>
        <w:rPr>
          <w:i/>
          <w:iCs/>
        </w:rPr>
        <w:t>L</w:t>
      </w:r>
      <w:r w:rsidRPr="009F5FDB">
        <w:rPr>
          <w:i/>
          <w:iCs/>
        </w:rPr>
        <w:t xml:space="preserve">iquid </w:t>
      </w:r>
      <w:r>
        <w:rPr>
          <w:i/>
          <w:iCs/>
        </w:rPr>
        <w:t>P</w:t>
      </w:r>
      <w:r w:rsidRPr="009F5FDB">
        <w:rPr>
          <w:i/>
          <w:iCs/>
        </w:rPr>
        <w:t xml:space="preserve">hase </w:t>
      </w:r>
      <w:r>
        <w:rPr>
          <w:i/>
          <w:iCs/>
        </w:rPr>
        <w:t>E</w:t>
      </w:r>
      <w:r w:rsidRPr="009F5FDB">
        <w:rPr>
          <w:i/>
          <w:iCs/>
        </w:rPr>
        <w:t>quilibria</w:t>
      </w:r>
      <w:r>
        <w:t>,</w:t>
      </w:r>
      <w:r w:rsidRPr="00281DF2">
        <w:t xml:space="preserve"> </w:t>
      </w:r>
      <w:r>
        <w:t>E</w:t>
      </w:r>
      <w:r w:rsidRPr="00281DF2">
        <w:t>lsevier</w:t>
      </w:r>
      <w:r>
        <w:t xml:space="preserve">, </w:t>
      </w:r>
      <w:r w:rsidRPr="00D26063">
        <w:t>Amsterdam, The Netherlands</w:t>
      </w:r>
      <w:r w:rsidRPr="00281DF2">
        <w:t xml:space="preserve"> (1977). </w:t>
      </w:r>
    </w:p>
    <w:p w14:paraId="6A86B01C" w14:textId="77777777" w:rsidR="001D0CA7" w:rsidRPr="00281DF2" w:rsidRDefault="001D0CA7" w:rsidP="00457599">
      <w:pPr>
        <w:pStyle w:val="reference"/>
      </w:pPr>
      <w:bookmarkStart w:id="121" w:name="ltx_unvalid_style_127"/>
      <w:bookmarkEnd w:id="121"/>
      <w:r w:rsidRPr="00281DF2">
        <w:t>[</w:t>
      </w:r>
      <w:r>
        <w:t>5</w:t>
      </w:r>
      <w:r w:rsidRPr="00281DF2">
        <w:t xml:space="preserve">] </w:t>
      </w:r>
      <w:r>
        <w:t xml:space="preserve">F. E. </w:t>
      </w:r>
      <w:r w:rsidRPr="00281DF2">
        <w:t xml:space="preserve">Young. </w:t>
      </w:r>
      <w:r w:rsidRPr="009F5FDB">
        <w:rPr>
          <w:i/>
          <w:iCs/>
        </w:rPr>
        <w:t>J. Phys. Chem.</w:t>
      </w:r>
      <w:r w:rsidRPr="00281DF2">
        <w:t xml:space="preserve"> </w:t>
      </w:r>
      <w:r w:rsidRPr="009F5FDB">
        <w:rPr>
          <w:b/>
        </w:rPr>
        <w:t>61</w:t>
      </w:r>
      <w:r>
        <w:t>,</w:t>
      </w:r>
      <w:r w:rsidRPr="00281DF2">
        <w:t xml:space="preserve"> 616</w:t>
      </w:r>
      <w:r>
        <w:t xml:space="preserve"> (</w:t>
      </w:r>
      <w:r w:rsidRPr="00281DF2">
        <w:t>1957</w:t>
      </w:r>
      <w:r>
        <w:t xml:space="preserve">); </w:t>
      </w:r>
      <w:r w:rsidRPr="00D26063">
        <w:t>http://</w:t>
      </w:r>
      <w:r>
        <w:t>doi.org</w:t>
      </w:r>
      <w:r w:rsidRPr="00D26063">
        <w:t>/</w:t>
      </w:r>
      <w:r w:rsidRPr="009F5FDB">
        <w:t>10.1021/j150551a023</w:t>
      </w:r>
    </w:p>
    <w:p w14:paraId="4C1F242C" w14:textId="77777777" w:rsidR="001D0CA7" w:rsidRPr="00281DF2" w:rsidRDefault="001D0CA7" w:rsidP="00457599">
      <w:pPr>
        <w:pStyle w:val="reference"/>
      </w:pPr>
      <w:bookmarkStart w:id="122" w:name="ltx_unvalid_style_128"/>
      <w:bookmarkEnd w:id="122"/>
      <w:r w:rsidRPr="00281DF2">
        <w:t>[</w:t>
      </w:r>
      <w:r>
        <w:t>6</w:t>
      </w:r>
      <w:r w:rsidRPr="00281DF2">
        <w:t xml:space="preserve">] </w:t>
      </w:r>
      <w:r w:rsidRPr="009F5FDB">
        <w:t>Z</w:t>
      </w:r>
      <w:r>
        <w:t>.</w:t>
      </w:r>
      <w:r w:rsidRPr="009F5FDB">
        <w:t xml:space="preserve"> Sedláková, I</w:t>
      </w:r>
      <w:r>
        <w:t>.</w:t>
      </w:r>
      <w:r w:rsidRPr="009F5FDB">
        <w:t xml:space="preserve"> Malijevská, K</w:t>
      </w:r>
      <w:r>
        <w:t>.</w:t>
      </w:r>
      <w:r w:rsidRPr="009F5FDB">
        <w:t xml:space="preserve"> Řehák</w:t>
      </w:r>
      <w:r>
        <w:t>,</w:t>
      </w:r>
      <w:r w:rsidRPr="009F5FDB">
        <w:t xml:space="preserve"> P</w:t>
      </w:r>
      <w:r>
        <w:t>.</w:t>
      </w:r>
      <w:r w:rsidRPr="009F5FDB">
        <w:t xml:space="preserve"> Vrbka</w:t>
      </w:r>
      <w:r>
        <w:t>.</w:t>
      </w:r>
      <w:r w:rsidRPr="009F5FDB">
        <w:t xml:space="preserve"> </w:t>
      </w:r>
      <w:r w:rsidRPr="006D61CF">
        <w:rPr>
          <w:i/>
          <w:iCs/>
        </w:rPr>
        <w:t>Collect. Czech. Chem. Commun.</w:t>
      </w:r>
      <w:r>
        <w:t xml:space="preserve"> </w:t>
      </w:r>
      <w:r w:rsidRPr="006D61CF">
        <w:rPr>
          <w:b/>
        </w:rPr>
        <w:t>71</w:t>
      </w:r>
      <w:r>
        <w:t xml:space="preserve">, </w:t>
      </w:r>
      <w:r w:rsidRPr="00281DF2">
        <w:t>1350</w:t>
      </w:r>
      <w:r>
        <w:t xml:space="preserve"> (</w:t>
      </w:r>
      <w:r w:rsidRPr="00281DF2">
        <w:t>2006</w:t>
      </w:r>
      <w:r>
        <w:t xml:space="preserve">); </w:t>
      </w:r>
      <w:r w:rsidRPr="00D26063">
        <w:t>http://</w:t>
      </w:r>
      <w:r>
        <w:t>doi.org</w:t>
      </w:r>
      <w:r w:rsidRPr="00D26063">
        <w:t>/</w:t>
      </w:r>
      <w:r w:rsidRPr="006D61CF">
        <w:t>10.1135/cccc20061350</w:t>
      </w:r>
    </w:p>
    <w:p w14:paraId="61BB8B71" w14:textId="77777777" w:rsidR="001D0CA7" w:rsidRPr="00281DF2" w:rsidRDefault="001D0CA7" w:rsidP="00457599">
      <w:pPr>
        <w:pStyle w:val="reference"/>
      </w:pPr>
      <w:bookmarkStart w:id="123" w:name="ltx_unvalid_style_129"/>
      <w:bookmarkEnd w:id="123"/>
      <w:r w:rsidRPr="00281DF2">
        <w:t>[</w:t>
      </w:r>
      <w:r>
        <w:t>7</w:t>
      </w:r>
      <w:r w:rsidRPr="00281DF2">
        <w:t xml:space="preserve">] </w:t>
      </w:r>
      <w:r w:rsidRPr="006D61CF">
        <w:t>R. D. Chirico, T. W. de Loos, J. Gmehling, A. R. H. Goodwin, S. Gupta, W. M. Haynes, K. N. Marsh, V. Rives, J. D. Olson,</w:t>
      </w:r>
      <w:r>
        <w:t xml:space="preserve"> </w:t>
      </w:r>
      <w:r w:rsidRPr="006D61CF">
        <w:t xml:space="preserve">C. Spencer, J. F. Brennecke, J. P. M. Trusler. </w:t>
      </w:r>
      <w:r w:rsidRPr="006D61CF">
        <w:rPr>
          <w:i/>
          <w:iCs/>
        </w:rPr>
        <w:t>Pure Appl. Chem.</w:t>
      </w:r>
      <w:r w:rsidRPr="006D61CF">
        <w:t xml:space="preserve"> </w:t>
      </w:r>
      <w:r w:rsidRPr="006D61CF">
        <w:rPr>
          <w:b/>
        </w:rPr>
        <w:t>84</w:t>
      </w:r>
      <w:r w:rsidRPr="006D61CF">
        <w:t>, 1785 (2012)</w:t>
      </w:r>
      <w:r>
        <w:t>;</w:t>
      </w:r>
      <w:r w:rsidRPr="006D61CF">
        <w:t xml:space="preserve"> </w:t>
      </w:r>
      <w:r w:rsidRPr="00281DF2">
        <w:t>http://</w:t>
      </w:r>
      <w:r>
        <w:t>doi.org</w:t>
      </w:r>
      <w:r w:rsidRPr="00281DF2">
        <w:t>/10.1351/PAC-REC-11-05-02</w:t>
      </w:r>
    </w:p>
    <w:p w14:paraId="72E1579F" w14:textId="77777777" w:rsidR="001D0CA7" w:rsidRPr="00281DF2" w:rsidRDefault="001D0CA7" w:rsidP="00457599">
      <w:pPr>
        <w:pStyle w:val="reference"/>
      </w:pPr>
      <w:bookmarkStart w:id="124" w:name="ltx_unvalid_style_130"/>
      <w:bookmarkEnd w:id="124"/>
      <w:r w:rsidRPr="00281DF2">
        <w:t>[</w:t>
      </w:r>
      <w:r>
        <w:t>8</w:t>
      </w:r>
      <w:r w:rsidRPr="00281DF2">
        <w:t xml:space="preserve">] </w:t>
      </w:r>
      <w:r w:rsidRPr="006D61CF">
        <w:t>V.</w:t>
      </w:r>
      <w:r>
        <w:t xml:space="preserve"> </w:t>
      </w:r>
      <w:r w:rsidRPr="006D61CF">
        <w:t>Diky, R.</w:t>
      </w:r>
      <w:r>
        <w:t xml:space="preserve"> </w:t>
      </w:r>
      <w:r w:rsidRPr="006D61CF">
        <w:t>D.</w:t>
      </w:r>
      <w:r>
        <w:t xml:space="preserve"> </w:t>
      </w:r>
      <w:r w:rsidRPr="006D61CF">
        <w:t>Chirico, M.</w:t>
      </w:r>
      <w:r>
        <w:t xml:space="preserve"> </w:t>
      </w:r>
      <w:r w:rsidRPr="006D61CF">
        <w:t>Frenkel, A.</w:t>
      </w:r>
      <w:r>
        <w:t xml:space="preserve"> </w:t>
      </w:r>
      <w:r w:rsidRPr="006D61CF">
        <w:t>Bazyleva, J.</w:t>
      </w:r>
      <w:r>
        <w:t xml:space="preserve"> </w:t>
      </w:r>
      <w:r w:rsidRPr="006D61CF">
        <w:t>W.</w:t>
      </w:r>
      <w:r>
        <w:t xml:space="preserve"> </w:t>
      </w:r>
      <w:r w:rsidRPr="006D61CF">
        <w:t>Magee, E.</w:t>
      </w:r>
      <w:r>
        <w:t xml:space="preserve"> </w:t>
      </w:r>
      <w:r w:rsidRPr="006D61CF">
        <w:t>Paulechka, A.</w:t>
      </w:r>
      <w:r>
        <w:t xml:space="preserve"> </w:t>
      </w:r>
      <w:r w:rsidRPr="006D61CF">
        <w:t>Kazakov, E.</w:t>
      </w:r>
      <w:r>
        <w:t xml:space="preserve"> </w:t>
      </w:r>
      <w:r w:rsidRPr="006D61CF">
        <w:t>W.</w:t>
      </w:r>
      <w:r>
        <w:t xml:space="preserve"> </w:t>
      </w:r>
      <w:r w:rsidRPr="006D61CF">
        <w:t>Lemmon, C.</w:t>
      </w:r>
      <w:r>
        <w:t xml:space="preserve"> </w:t>
      </w:r>
      <w:r w:rsidRPr="006D61CF">
        <w:t>D.</w:t>
      </w:r>
      <w:r>
        <w:t xml:space="preserve"> </w:t>
      </w:r>
      <w:r w:rsidRPr="006D61CF">
        <w:t>Muzny, A.</w:t>
      </w:r>
      <w:r>
        <w:t xml:space="preserve"> </w:t>
      </w:r>
      <w:r w:rsidRPr="006D61CF">
        <w:t>Y.</w:t>
      </w:r>
      <w:r>
        <w:t xml:space="preserve"> </w:t>
      </w:r>
      <w:r w:rsidRPr="006D61CF">
        <w:t>Smolyanitsky, S.</w:t>
      </w:r>
      <w:r>
        <w:t xml:space="preserve"> </w:t>
      </w:r>
      <w:r w:rsidRPr="006D61CF">
        <w:t>Townsend, K.</w:t>
      </w:r>
      <w:r>
        <w:t xml:space="preserve"> </w:t>
      </w:r>
      <w:r w:rsidRPr="006D61CF">
        <w:t>Kroenlein</w:t>
      </w:r>
      <w:r>
        <w:t>.</w:t>
      </w:r>
      <w:r w:rsidRPr="006D61CF">
        <w:t xml:space="preserve"> </w:t>
      </w:r>
      <w:r w:rsidRPr="00F205BA">
        <w:rPr>
          <w:i/>
          <w:iCs/>
        </w:rPr>
        <w:t>NIST ThermoData Engine, NIST Standard Reference Database 103b, version 10.4</w:t>
      </w:r>
      <w:r>
        <w:rPr>
          <w:i/>
          <w:iCs/>
        </w:rPr>
        <w:t>.2</w:t>
      </w:r>
      <w:r w:rsidRPr="006D61CF">
        <w:t xml:space="preserve">, </w:t>
      </w:r>
      <w:r w:rsidRPr="00D26063">
        <w:t>National Institute of Standards and Technology, USA</w:t>
      </w:r>
      <w:r>
        <w:t xml:space="preserve"> (</w:t>
      </w:r>
      <w:r w:rsidRPr="006D61CF">
        <w:t>20</w:t>
      </w:r>
      <w:r>
        <w:t>21):</w:t>
      </w:r>
      <w:r w:rsidRPr="006D61CF">
        <w:t xml:space="preserve"> </w:t>
      </w:r>
      <w:r w:rsidRPr="00F205BA">
        <w:t xml:space="preserve">https://www.nist.gov/mml/acmd/trc/thermodata-engine/srd-nist-tde-103b </w:t>
      </w:r>
      <w:r w:rsidRPr="006D61CF">
        <w:t xml:space="preserve">(accessed on </w:t>
      </w:r>
      <w:r>
        <w:t>Apr 22, 2021</w:t>
      </w:r>
      <w:r w:rsidRPr="006D61CF">
        <w:t>).</w:t>
      </w:r>
    </w:p>
    <w:p w14:paraId="49EB6C57" w14:textId="77777777" w:rsidR="001D0CA7" w:rsidRPr="00281DF2" w:rsidRDefault="001D0CA7" w:rsidP="00457599">
      <w:pPr>
        <w:pStyle w:val="reference"/>
      </w:pPr>
      <w:bookmarkStart w:id="125" w:name="ltx_unvalid_style_131"/>
      <w:bookmarkEnd w:id="125"/>
      <w:r w:rsidRPr="00281DF2">
        <w:t>[</w:t>
      </w:r>
      <w:r>
        <w:t>9</w:t>
      </w:r>
      <w:r w:rsidRPr="00281DF2">
        <w:t xml:space="preserve">] </w:t>
      </w:r>
      <w:r w:rsidRPr="0032678D">
        <w:t xml:space="preserve">J. A. Riddick, W. B. Bunger, T. K. Sakano. </w:t>
      </w:r>
      <w:r w:rsidRPr="0032678D">
        <w:rPr>
          <w:i/>
          <w:iCs/>
        </w:rPr>
        <w:t>Organic Solvents: Physical Properties and Methods of Purification</w:t>
      </w:r>
      <w:r w:rsidRPr="0032678D">
        <w:t>, Fourth Edition, John Wiley &amp; Sons, New York, USA (1986).</w:t>
      </w:r>
    </w:p>
    <w:p w14:paraId="67A82FED" w14:textId="77777777" w:rsidR="001D0CA7" w:rsidRDefault="001D0CA7" w:rsidP="00457599">
      <w:pPr>
        <w:pStyle w:val="reference"/>
      </w:pPr>
      <w:bookmarkStart w:id="126" w:name="ltx_unvalid_style_132"/>
      <w:bookmarkEnd w:id="126"/>
      <w:r>
        <w:t xml:space="preserve">[10] </w:t>
      </w:r>
      <w:r w:rsidRPr="00012918">
        <w:t>A. Bazyleva, W. E. Acree</w:t>
      </w:r>
      <w:r>
        <w:t>,</w:t>
      </w:r>
      <w:r w:rsidRPr="00012918">
        <w:t xml:space="preserve"> Jr., R. D. Chirico, V. Diky, G. T. Hefter, J. Jacquemin, J. W. Magee, J. P. O’Connell, J. D. Olson, I. Polishuk, K. A. G. Schmidt, J. M. Shaw, J. P. M. Trusler, R. D. Weir. </w:t>
      </w:r>
      <w:r w:rsidRPr="00012918">
        <w:rPr>
          <w:i/>
          <w:iCs/>
        </w:rPr>
        <w:t>Pure Appl. Chem.</w:t>
      </w:r>
      <w:r w:rsidRPr="00012918">
        <w:t xml:space="preserve"> </w:t>
      </w:r>
      <w:r w:rsidRPr="00DD0E33">
        <w:rPr>
          <w:b/>
        </w:rPr>
        <w:t>93</w:t>
      </w:r>
      <w:r>
        <w:t>, 811 (</w:t>
      </w:r>
      <w:r w:rsidRPr="00012918">
        <w:t>2021</w:t>
      </w:r>
      <w:r>
        <w:t xml:space="preserve">); </w:t>
      </w:r>
      <w:r w:rsidRPr="00281DF2">
        <w:t>http://</w:t>
      </w:r>
      <w:r>
        <w:t>doi.org</w:t>
      </w:r>
      <w:r w:rsidRPr="00281DF2">
        <w:t>/</w:t>
      </w:r>
      <w:r w:rsidRPr="00DD0E33">
        <w:t>10.1515/pac-2020-0905</w:t>
      </w:r>
    </w:p>
    <w:p w14:paraId="3A438DA3" w14:textId="77777777" w:rsidR="001D0CA7" w:rsidRDefault="001D0CA7" w:rsidP="00457599">
      <w:pPr>
        <w:pStyle w:val="reference"/>
      </w:pPr>
      <w:bookmarkStart w:id="127" w:name="ltx_unvalid_style_133"/>
      <w:bookmarkEnd w:id="127"/>
      <w:r>
        <w:t xml:space="preserve">[11] </w:t>
      </w:r>
      <w:r w:rsidRPr="00D07157">
        <w:t>V. A.</w:t>
      </w:r>
      <w:r>
        <w:t xml:space="preserve"> </w:t>
      </w:r>
      <w:r w:rsidRPr="00D07157">
        <w:t>Polosin, A. G.</w:t>
      </w:r>
      <w:r>
        <w:t xml:space="preserve"> </w:t>
      </w:r>
      <w:r w:rsidRPr="00D07157">
        <w:t>Treshchov</w:t>
      </w:r>
      <w:r>
        <w:t xml:space="preserve">. </w:t>
      </w:r>
      <w:r w:rsidRPr="00D07157">
        <w:rPr>
          <w:i/>
          <w:iCs/>
        </w:rPr>
        <w:t>Zh. Fiz. Khim.</w:t>
      </w:r>
      <w:r w:rsidRPr="00D07157">
        <w:t xml:space="preserve"> </w:t>
      </w:r>
      <w:r w:rsidRPr="00D07157">
        <w:rPr>
          <w:b/>
        </w:rPr>
        <w:t>27</w:t>
      </w:r>
      <w:r w:rsidRPr="00D07157">
        <w:t>, 57</w:t>
      </w:r>
      <w:r>
        <w:t xml:space="preserve"> (1953).</w:t>
      </w:r>
    </w:p>
    <w:p w14:paraId="4C9D6754" w14:textId="77777777" w:rsidR="001D0CA7" w:rsidRDefault="001D0CA7" w:rsidP="00457599">
      <w:pPr>
        <w:pStyle w:val="reference"/>
      </w:pPr>
      <w:bookmarkStart w:id="128" w:name="ltx_unvalid_style_134"/>
      <w:bookmarkEnd w:id="128"/>
      <w:r>
        <w:t xml:space="preserve">[12] </w:t>
      </w:r>
      <w:r w:rsidRPr="00252F76">
        <w:t>V. P.</w:t>
      </w:r>
      <w:r>
        <w:t xml:space="preserve"> </w:t>
      </w:r>
      <w:r w:rsidRPr="00252F76">
        <w:t>Blidin, A. Ya.</w:t>
      </w:r>
      <w:r>
        <w:t xml:space="preserve"> </w:t>
      </w:r>
      <w:r w:rsidRPr="00252F76">
        <w:t>Malakhova, S. M.</w:t>
      </w:r>
      <w:r>
        <w:t xml:space="preserve"> </w:t>
      </w:r>
      <w:r w:rsidRPr="00252F76">
        <w:t>Aslanov</w:t>
      </w:r>
      <w:r>
        <w:t>.</w:t>
      </w:r>
      <w:r w:rsidRPr="00252F76">
        <w:t xml:space="preserve"> </w:t>
      </w:r>
      <w:r w:rsidRPr="00252F76">
        <w:rPr>
          <w:i/>
          <w:iCs/>
        </w:rPr>
        <w:t>Zh. Prikl. Khim.</w:t>
      </w:r>
      <w:r w:rsidRPr="00252F76">
        <w:t xml:space="preserve"> </w:t>
      </w:r>
      <w:r w:rsidRPr="00252F76">
        <w:rPr>
          <w:b/>
        </w:rPr>
        <w:t>30</w:t>
      </w:r>
      <w:r w:rsidRPr="00252F76">
        <w:t>, 646</w:t>
      </w:r>
      <w:r>
        <w:t xml:space="preserve"> (</w:t>
      </w:r>
      <w:r w:rsidRPr="00252F76">
        <w:t>1957</w:t>
      </w:r>
      <w:r>
        <w:t>).</w:t>
      </w:r>
    </w:p>
    <w:p w14:paraId="4D91D56F" w14:textId="77777777" w:rsidR="001D0CA7" w:rsidRDefault="001D0CA7" w:rsidP="00457599">
      <w:pPr>
        <w:pStyle w:val="reference"/>
      </w:pPr>
      <w:bookmarkStart w:id="129" w:name="ltx_unvalid_style_135"/>
      <w:bookmarkEnd w:id="129"/>
      <w:r>
        <w:t xml:space="preserve">[13] C. </w:t>
      </w:r>
      <w:r w:rsidRPr="004D4D0E">
        <w:t xml:space="preserve">Xie, </w:t>
      </w:r>
      <w:r>
        <w:t>T.</w:t>
      </w:r>
      <w:r w:rsidRPr="004D4D0E">
        <w:t xml:space="preserve"> Zhang, </w:t>
      </w:r>
      <w:r>
        <w:t>X</w:t>
      </w:r>
      <w:r w:rsidRPr="004D4D0E">
        <w:t xml:space="preserve">. Wang, </w:t>
      </w:r>
      <w:r>
        <w:t>B</w:t>
      </w:r>
      <w:r w:rsidRPr="004D4D0E">
        <w:t xml:space="preserve">. Zhong, </w:t>
      </w:r>
      <w:r>
        <w:t>S</w:t>
      </w:r>
      <w:r w:rsidRPr="004D4D0E">
        <w:t>. Tang</w:t>
      </w:r>
      <w:r>
        <w:t>.</w:t>
      </w:r>
      <w:r w:rsidRPr="004D4D0E">
        <w:t xml:space="preserve"> </w:t>
      </w:r>
      <w:r w:rsidRPr="004D4D0E">
        <w:rPr>
          <w:i/>
          <w:iCs/>
        </w:rPr>
        <w:t>Fluid Phase Equilib.</w:t>
      </w:r>
      <w:r w:rsidRPr="004D4D0E">
        <w:t xml:space="preserve"> </w:t>
      </w:r>
      <w:r w:rsidRPr="004D4D0E">
        <w:rPr>
          <w:b/>
        </w:rPr>
        <w:t>474</w:t>
      </w:r>
      <w:r w:rsidRPr="004D4D0E">
        <w:t>, 131</w:t>
      </w:r>
      <w:r>
        <w:t xml:space="preserve"> (</w:t>
      </w:r>
      <w:r w:rsidRPr="004D4D0E">
        <w:t>2018</w:t>
      </w:r>
      <w:r>
        <w:t xml:space="preserve">); </w:t>
      </w:r>
      <w:r w:rsidRPr="00281DF2">
        <w:t>http://</w:t>
      </w:r>
      <w:r>
        <w:t>doi.org</w:t>
      </w:r>
      <w:r w:rsidRPr="00281DF2">
        <w:t>/</w:t>
      </w:r>
      <w:r w:rsidRPr="00C95F05">
        <w:t>10.1016/j.fluid.2018.07.016</w:t>
      </w:r>
    </w:p>
    <w:p w14:paraId="6EB5EDF2" w14:textId="77777777" w:rsidR="001D0CA7" w:rsidRDefault="001D0CA7" w:rsidP="00457599">
      <w:pPr>
        <w:pStyle w:val="reference"/>
      </w:pPr>
      <w:bookmarkStart w:id="130" w:name="ltx_unvalid_style_136"/>
      <w:bookmarkEnd w:id="130"/>
      <w:r>
        <w:t xml:space="preserve">[14] </w:t>
      </w:r>
      <w:r w:rsidRPr="00C95F05">
        <w:t>G.-B.</w:t>
      </w:r>
      <w:r>
        <w:t xml:space="preserve"> </w:t>
      </w:r>
      <w:r w:rsidRPr="00C95F05">
        <w:t>Yao, L.</w:t>
      </w:r>
      <w:r>
        <w:t xml:space="preserve"> </w:t>
      </w:r>
      <w:r w:rsidRPr="00C95F05">
        <w:t>Wang, Y.-P.</w:t>
      </w:r>
      <w:r>
        <w:t xml:space="preserve"> </w:t>
      </w:r>
      <w:r w:rsidRPr="00C95F05">
        <w:t>Sun, J.-K.</w:t>
      </w:r>
      <w:r>
        <w:t xml:space="preserve"> </w:t>
      </w:r>
      <w:r w:rsidRPr="00C95F05">
        <w:t>Yi, L.</w:t>
      </w:r>
      <w:r>
        <w:t xml:space="preserve"> </w:t>
      </w:r>
      <w:r w:rsidRPr="00C95F05">
        <w:t>Meng, H.-</w:t>
      </w:r>
      <w:r>
        <w:t>K</w:t>
      </w:r>
      <w:r w:rsidRPr="00C95F05">
        <w:t>.</w:t>
      </w:r>
      <w:r>
        <w:t xml:space="preserve"> </w:t>
      </w:r>
      <w:r w:rsidRPr="00C95F05">
        <w:t>Zhao</w:t>
      </w:r>
      <w:r>
        <w:t>.</w:t>
      </w:r>
      <w:r w:rsidRPr="00C95F05">
        <w:t xml:space="preserve"> </w:t>
      </w:r>
      <w:r w:rsidRPr="00C95F05">
        <w:rPr>
          <w:i/>
          <w:iCs/>
        </w:rPr>
        <w:t>J. Chem. Eng. Data</w:t>
      </w:r>
      <w:r w:rsidRPr="00C95F05">
        <w:t xml:space="preserve"> </w:t>
      </w:r>
      <w:r w:rsidRPr="00C95F05">
        <w:rPr>
          <w:b/>
        </w:rPr>
        <w:t>59</w:t>
      </w:r>
      <w:r w:rsidRPr="00C95F05">
        <w:t>, 4081</w:t>
      </w:r>
      <w:r>
        <w:t xml:space="preserve"> (</w:t>
      </w:r>
      <w:r w:rsidRPr="00C95F05">
        <w:t>2014</w:t>
      </w:r>
      <w:r>
        <w:t xml:space="preserve">); </w:t>
      </w:r>
      <w:r w:rsidRPr="00281DF2">
        <w:t>http://</w:t>
      </w:r>
      <w:r>
        <w:t>doi.org</w:t>
      </w:r>
      <w:r w:rsidRPr="00281DF2">
        <w:t>/</w:t>
      </w:r>
      <w:r w:rsidRPr="00C95F05">
        <w:t xml:space="preserve">10.1021/je500725e </w:t>
      </w:r>
    </w:p>
    <w:p w14:paraId="547648F6" w14:textId="77777777" w:rsidR="001D0CA7" w:rsidRDefault="001D0CA7" w:rsidP="00457599">
      <w:pPr>
        <w:pStyle w:val="reference"/>
      </w:pPr>
      <w:bookmarkStart w:id="131" w:name="ltx_unvalid_style_137"/>
      <w:bookmarkEnd w:id="131"/>
      <w:r>
        <w:t xml:space="preserve">[15] </w:t>
      </w:r>
      <w:r w:rsidRPr="00C91386">
        <w:t>T. S.</w:t>
      </w:r>
      <w:r>
        <w:t xml:space="preserve"> </w:t>
      </w:r>
      <w:r w:rsidRPr="00C91386">
        <w:t>Babkina, A. V.</w:t>
      </w:r>
      <w:r>
        <w:t xml:space="preserve"> </w:t>
      </w:r>
      <w:r w:rsidRPr="00C91386">
        <w:t>Kuznetsov</w:t>
      </w:r>
      <w:r>
        <w:t>.</w:t>
      </w:r>
      <w:r w:rsidRPr="00C91386">
        <w:t xml:space="preserve"> </w:t>
      </w:r>
      <w:r w:rsidRPr="00C91386">
        <w:rPr>
          <w:i/>
          <w:iCs/>
        </w:rPr>
        <w:t>J. Therm. Anal. Calorim.</w:t>
      </w:r>
      <w:r w:rsidRPr="00C91386">
        <w:t xml:space="preserve"> </w:t>
      </w:r>
      <w:r w:rsidRPr="00C91386">
        <w:rPr>
          <w:b/>
        </w:rPr>
        <w:t>101</w:t>
      </w:r>
      <w:r w:rsidRPr="00C91386">
        <w:t>, 33</w:t>
      </w:r>
      <w:r>
        <w:t xml:space="preserve"> (</w:t>
      </w:r>
      <w:r w:rsidRPr="00C91386">
        <w:t>2010</w:t>
      </w:r>
      <w:r>
        <w:t xml:space="preserve">); </w:t>
      </w:r>
      <w:r w:rsidRPr="00281DF2">
        <w:t>http://</w:t>
      </w:r>
      <w:r>
        <w:t>doi.org</w:t>
      </w:r>
      <w:r w:rsidRPr="00281DF2">
        <w:t>/</w:t>
      </w:r>
      <w:r w:rsidRPr="00C91386">
        <w:t>10.1007/s10973-010-0829-2</w:t>
      </w:r>
    </w:p>
    <w:p w14:paraId="58D9DC82" w14:textId="77777777" w:rsidR="001D0CA7" w:rsidRDefault="001D0CA7" w:rsidP="00457599">
      <w:pPr>
        <w:pStyle w:val="reference"/>
      </w:pPr>
      <w:bookmarkStart w:id="132" w:name="ltx_unvalid_style_138"/>
      <w:bookmarkEnd w:id="132"/>
      <w:r>
        <w:t xml:space="preserve">[16] </w:t>
      </w:r>
      <w:r w:rsidRPr="003D370C">
        <w:t>W. M.</w:t>
      </w:r>
      <w:r>
        <w:t xml:space="preserve"> </w:t>
      </w:r>
      <w:r w:rsidRPr="003D370C">
        <w:t>Dehn</w:t>
      </w:r>
      <w:r>
        <w:t>.</w:t>
      </w:r>
      <w:r w:rsidRPr="003D370C">
        <w:t xml:space="preserve"> </w:t>
      </w:r>
      <w:r w:rsidRPr="003D370C">
        <w:rPr>
          <w:i/>
          <w:iCs/>
        </w:rPr>
        <w:t>J. Am. Chem. Soc.</w:t>
      </w:r>
      <w:r w:rsidRPr="003D370C">
        <w:t xml:space="preserve"> </w:t>
      </w:r>
      <w:r w:rsidRPr="005755BF">
        <w:rPr>
          <w:b/>
        </w:rPr>
        <w:t>9</w:t>
      </w:r>
      <w:r w:rsidRPr="003D370C">
        <w:t>, 1399</w:t>
      </w:r>
      <w:r>
        <w:t xml:space="preserve"> (</w:t>
      </w:r>
      <w:r w:rsidRPr="003D370C">
        <w:t>1917</w:t>
      </w:r>
      <w:r>
        <w:t xml:space="preserve">); </w:t>
      </w:r>
      <w:r w:rsidRPr="00281DF2">
        <w:t>http://</w:t>
      </w:r>
      <w:r>
        <w:t>doi.org</w:t>
      </w:r>
      <w:r w:rsidRPr="00281DF2">
        <w:t>/</w:t>
      </w:r>
      <w:r w:rsidRPr="003D370C">
        <w:t>10.1021/ja02252a012</w:t>
      </w:r>
    </w:p>
    <w:p w14:paraId="38ED4A95" w14:textId="77777777" w:rsidR="001D0CA7" w:rsidRDefault="001D0CA7" w:rsidP="00457599">
      <w:pPr>
        <w:pStyle w:val="reference"/>
      </w:pPr>
      <w:bookmarkStart w:id="133" w:name="ltx_unvalid_style_139"/>
      <w:bookmarkEnd w:id="133"/>
      <w:r>
        <w:t xml:space="preserve">[17] </w:t>
      </w:r>
      <w:r w:rsidRPr="00E0106D">
        <w:t>C.</w:t>
      </w:r>
      <w:r>
        <w:t xml:space="preserve"> </w:t>
      </w:r>
      <w:r w:rsidRPr="00E0106D">
        <w:t>L.</w:t>
      </w:r>
      <w:r>
        <w:t xml:space="preserve"> </w:t>
      </w:r>
      <w:r w:rsidRPr="00E0106D">
        <w:t>Speyers</w:t>
      </w:r>
      <w:r>
        <w:t xml:space="preserve">. </w:t>
      </w:r>
      <w:r w:rsidRPr="00E0106D">
        <w:rPr>
          <w:i/>
          <w:iCs/>
        </w:rPr>
        <w:t>Am. J. Sci.</w:t>
      </w:r>
      <w:r w:rsidRPr="00E0106D">
        <w:t xml:space="preserve"> </w:t>
      </w:r>
      <w:r w:rsidRPr="00E0106D">
        <w:rPr>
          <w:b/>
        </w:rPr>
        <w:t>14</w:t>
      </w:r>
      <w:r w:rsidRPr="00E0106D">
        <w:t>, 293</w:t>
      </w:r>
      <w:r>
        <w:t xml:space="preserve"> (</w:t>
      </w:r>
      <w:r w:rsidRPr="00E0106D">
        <w:t>1902</w:t>
      </w:r>
      <w:r>
        <w:t xml:space="preserve">); </w:t>
      </w:r>
      <w:r w:rsidRPr="00281DF2">
        <w:t>http://</w:t>
      </w:r>
      <w:r>
        <w:t>doi.org</w:t>
      </w:r>
      <w:r w:rsidRPr="00281DF2">
        <w:t>/</w:t>
      </w:r>
      <w:r w:rsidRPr="00E0106D">
        <w:t>10.2475/ajs.s4-14.82.293</w:t>
      </w:r>
    </w:p>
    <w:p w14:paraId="02530A6D" w14:textId="77777777" w:rsidR="001D0CA7" w:rsidRDefault="001D0CA7" w:rsidP="00457599">
      <w:pPr>
        <w:pStyle w:val="reference"/>
        <w:rPr>
          <w:bCs/>
        </w:rPr>
      </w:pPr>
      <w:bookmarkStart w:id="134" w:name="ltx_unvalid_style_140"/>
      <w:bookmarkEnd w:id="134"/>
      <w:r>
        <w:rPr>
          <w:bCs/>
        </w:rPr>
        <w:t xml:space="preserve">[18] </w:t>
      </w:r>
      <w:r w:rsidRPr="001420D8">
        <w:t>R. A.</w:t>
      </w:r>
      <w:r>
        <w:t xml:space="preserve"> </w:t>
      </w:r>
      <w:r w:rsidRPr="001420D8">
        <w:t>Ruehrwein, H. M.</w:t>
      </w:r>
      <w:r>
        <w:t xml:space="preserve"> </w:t>
      </w:r>
      <w:r w:rsidRPr="001420D8">
        <w:t>Huffman</w:t>
      </w:r>
      <w:r>
        <w:t>.</w:t>
      </w:r>
      <w:r w:rsidRPr="001420D8">
        <w:t xml:space="preserve"> </w:t>
      </w:r>
      <w:r w:rsidRPr="00FD1A3A">
        <w:rPr>
          <w:i/>
          <w:iCs/>
        </w:rPr>
        <w:t>J. Am. Chem. Soc.</w:t>
      </w:r>
      <w:r w:rsidRPr="001420D8">
        <w:t xml:space="preserve"> </w:t>
      </w:r>
      <w:r w:rsidRPr="00FD1A3A">
        <w:rPr>
          <w:b/>
          <w:bCs/>
        </w:rPr>
        <w:t>68</w:t>
      </w:r>
      <w:r w:rsidRPr="001420D8">
        <w:t>, 1759</w:t>
      </w:r>
      <w:r>
        <w:t xml:space="preserve"> (</w:t>
      </w:r>
      <w:r w:rsidRPr="001420D8">
        <w:t>1946</w:t>
      </w:r>
      <w:r>
        <w:t xml:space="preserve">); </w:t>
      </w:r>
      <w:r w:rsidRPr="00281DF2">
        <w:rPr>
          <w:bCs/>
        </w:rPr>
        <w:t>http://</w:t>
      </w:r>
      <w:r>
        <w:rPr>
          <w:bCs/>
        </w:rPr>
        <w:t>doi.org</w:t>
      </w:r>
      <w:r w:rsidRPr="00FD1A3A">
        <w:t>/10.1021/ja01213a022</w:t>
      </w:r>
    </w:p>
    <w:p w14:paraId="46C3B856" w14:textId="77777777" w:rsidR="001D0CA7" w:rsidRDefault="001D0CA7" w:rsidP="00457599">
      <w:pPr>
        <w:pStyle w:val="reference"/>
      </w:pPr>
      <w:bookmarkStart w:id="135" w:name="ltx_unvalid_style_141"/>
      <w:bookmarkEnd w:id="135"/>
      <w:r>
        <w:t xml:space="preserve">[19] O. </w:t>
      </w:r>
      <w:r w:rsidRPr="00C41F2B">
        <w:t xml:space="preserve">Andersson, </w:t>
      </w:r>
      <w:r>
        <w:t>T.</w:t>
      </w:r>
      <w:r w:rsidRPr="00C41F2B">
        <w:t xml:space="preserve"> Matsuo, </w:t>
      </w:r>
      <w:r>
        <w:t>H</w:t>
      </w:r>
      <w:r w:rsidRPr="00C41F2B">
        <w:t xml:space="preserve">. Suga, </w:t>
      </w:r>
      <w:r>
        <w:t>P</w:t>
      </w:r>
      <w:r w:rsidRPr="00C41F2B">
        <w:t>. Ferloni</w:t>
      </w:r>
      <w:r>
        <w:t xml:space="preserve">. </w:t>
      </w:r>
      <w:r w:rsidRPr="00C41F2B">
        <w:rPr>
          <w:i/>
          <w:iCs/>
        </w:rPr>
        <w:t>Int. J. Thermophys.</w:t>
      </w:r>
      <w:r w:rsidRPr="00C41F2B">
        <w:t xml:space="preserve"> </w:t>
      </w:r>
      <w:r w:rsidRPr="00C41F2B">
        <w:rPr>
          <w:b/>
        </w:rPr>
        <w:t>14</w:t>
      </w:r>
      <w:r w:rsidRPr="00C41F2B">
        <w:t>, 149</w:t>
      </w:r>
      <w:r>
        <w:t xml:space="preserve"> (</w:t>
      </w:r>
      <w:r w:rsidRPr="00C41F2B">
        <w:t>1993</w:t>
      </w:r>
      <w:r>
        <w:t xml:space="preserve">); </w:t>
      </w:r>
      <w:r w:rsidRPr="00281DF2">
        <w:t>http://</w:t>
      </w:r>
      <w:r>
        <w:t>doi.org</w:t>
      </w:r>
      <w:r w:rsidRPr="00C41F2B">
        <w:t>/10.1007/BF00522668</w:t>
      </w:r>
    </w:p>
    <w:p w14:paraId="5D8392AF" w14:textId="77777777" w:rsidR="001D0CA7" w:rsidRDefault="001D0CA7" w:rsidP="00457599">
      <w:pPr>
        <w:pStyle w:val="reference"/>
        <w:rPr>
          <w:bCs/>
        </w:rPr>
      </w:pPr>
      <w:bookmarkStart w:id="136" w:name="ltx_unvalid_style_142"/>
      <w:bookmarkEnd w:id="136"/>
      <w:r>
        <w:rPr>
          <w:bCs/>
        </w:rPr>
        <w:t xml:space="preserve">[20] </w:t>
      </w:r>
      <w:r w:rsidRPr="00186739">
        <w:t>A. A.</w:t>
      </w:r>
      <w:r>
        <w:t xml:space="preserve"> </w:t>
      </w:r>
      <w:r w:rsidRPr="00186739">
        <w:t>Kozyro, S. V.</w:t>
      </w:r>
      <w:r>
        <w:t xml:space="preserve"> </w:t>
      </w:r>
      <w:r w:rsidRPr="00186739">
        <w:t>Dalidovich, A. P.</w:t>
      </w:r>
      <w:r>
        <w:t xml:space="preserve"> </w:t>
      </w:r>
      <w:r w:rsidRPr="00186739">
        <w:t>Krasulin</w:t>
      </w:r>
      <w:r>
        <w:t>.</w:t>
      </w:r>
      <w:r w:rsidRPr="00186739">
        <w:t xml:space="preserve"> </w:t>
      </w:r>
      <w:r w:rsidRPr="00163681">
        <w:rPr>
          <w:i/>
          <w:iCs/>
        </w:rPr>
        <w:t>Zh. Prikl. Khim.</w:t>
      </w:r>
      <w:r w:rsidRPr="00186739">
        <w:t xml:space="preserve"> </w:t>
      </w:r>
      <w:r w:rsidRPr="00163681">
        <w:rPr>
          <w:b/>
          <w:bCs/>
        </w:rPr>
        <w:t>59</w:t>
      </w:r>
      <w:r w:rsidRPr="00186739">
        <w:t>, 1456</w:t>
      </w:r>
      <w:r>
        <w:t xml:space="preserve"> (</w:t>
      </w:r>
      <w:r w:rsidRPr="00186739">
        <w:t>1986</w:t>
      </w:r>
      <w:r>
        <w:t>).</w:t>
      </w:r>
    </w:p>
    <w:p w14:paraId="1B9F3372" w14:textId="77777777" w:rsidR="001D0CA7" w:rsidRPr="00281DF2" w:rsidRDefault="001D0CA7" w:rsidP="00457599">
      <w:pPr>
        <w:pStyle w:val="reference"/>
      </w:pPr>
      <w:bookmarkStart w:id="137" w:name="ltx_unvalid_style_143"/>
      <w:bookmarkEnd w:id="137"/>
      <w:r w:rsidRPr="00281DF2">
        <w:t>[</w:t>
      </w:r>
      <w:r>
        <w:t>21</w:t>
      </w:r>
      <w:r w:rsidRPr="00281DF2">
        <w:t xml:space="preserve">] </w:t>
      </w:r>
      <w:r>
        <w:t xml:space="preserve">H. </w:t>
      </w:r>
      <w:r w:rsidRPr="00281DF2">
        <w:t xml:space="preserve">Renon, </w:t>
      </w:r>
      <w:r>
        <w:t xml:space="preserve">J. M. </w:t>
      </w:r>
      <w:r w:rsidRPr="00281DF2">
        <w:t xml:space="preserve">Prausnitz. </w:t>
      </w:r>
      <w:r w:rsidRPr="00012918">
        <w:rPr>
          <w:i/>
          <w:iCs/>
        </w:rPr>
        <w:t>AIChE J.</w:t>
      </w:r>
      <w:r>
        <w:rPr>
          <w:i/>
          <w:iCs/>
        </w:rPr>
        <w:t xml:space="preserve"> </w:t>
      </w:r>
      <w:r w:rsidRPr="00012918">
        <w:rPr>
          <w:b/>
        </w:rPr>
        <w:t>14</w:t>
      </w:r>
      <w:r w:rsidRPr="00281DF2">
        <w:t>, 135</w:t>
      </w:r>
      <w:r>
        <w:t xml:space="preserve"> (</w:t>
      </w:r>
      <w:r w:rsidRPr="00281DF2">
        <w:t>1968</w:t>
      </w:r>
      <w:r>
        <w:t xml:space="preserve">); </w:t>
      </w:r>
      <w:r w:rsidRPr="00281DF2">
        <w:t>http://</w:t>
      </w:r>
      <w:r>
        <w:t>doi.org</w:t>
      </w:r>
      <w:r w:rsidRPr="00281DF2">
        <w:t>/</w:t>
      </w:r>
      <w:r w:rsidRPr="00012918">
        <w:t>10.1002/aic.690140124</w:t>
      </w:r>
    </w:p>
    <w:p w14:paraId="45855728" w14:textId="77777777" w:rsidR="001D0CA7" w:rsidRDefault="001D0CA7" w:rsidP="00457599">
      <w:pPr>
        <w:pStyle w:val="reference"/>
      </w:pPr>
      <w:bookmarkStart w:id="138" w:name="ltx_unvalid_style_144"/>
      <w:bookmarkEnd w:id="138"/>
      <w:r>
        <w:t xml:space="preserve">[22] </w:t>
      </w:r>
      <w:r w:rsidRPr="00945084">
        <w:t>W. Wagner</w:t>
      </w:r>
      <w:r>
        <w:t>,</w:t>
      </w:r>
      <w:r w:rsidRPr="00945084">
        <w:t xml:space="preserve"> A. Pruß</w:t>
      </w:r>
      <w:r>
        <w:t xml:space="preserve">. </w:t>
      </w:r>
      <w:r w:rsidRPr="00945084">
        <w:rPr>
          <w:i/>
          <w:iCs/>
        </w:rPr>
        <w:t>J. Phys. Chem. Ref. Data</w:t>
      </w:r>
      <w:r w:rsidRPr="00945084">
        <w:t xml:space="preserve"> </w:t>
      </w:r>
      <w:r w:rsidRPr="00945084">
        <w:rPr>
          <w:b/>
        </w:rPr>
        <w:t>31</w:t>
      </w:r>
      <w:r w:rsidRPr="00945084">
        <w:t xml:space="preserve">, </w:t>
      </w:r>
      <w:r>
        <w:t>387 (</w:t>
      </w:r>
      <w:r w:rsidRPr="00945084">
        <w:t>200</w:t>
      </w:r>
      <w:r>
        <w:t xml:space="preserve">2); </w:t>
      </w:r>
      <w:r w:rsidRPr="00281DF2">
        <w:t>http://</w:t>
      </w:r>
      <w:r>
        <w:t>doi.org</w:t>
      </w:r>
      <w:r w:rsidRPr="00AC6A50">
        <w:t>/10.1063/1.1461829</w:t>
      </w:r>
    </w:p>
    <w:p w14:paraId="276D82F5" w14:textId="77777777" w:rsidR="001D0CA7" w:rsidRDefault="001D0CA7" w:rsidP="00457599">
      <w:pPr>
        <w:pStyle w:val="reference"/>
      </w:pPr>
      <w:bookmarkStart w:id="139" w:name="ltx_unvalid_style_145"/>
      <w:bookmarkEnd w:id="139"/>
      <w:r>
        <w:t xml:space="preserve">[23] </w:t>
      </w:r>
      <w:r w:rsidRPr="00AC6A50">
        <w:t>R</w:t>
      </w:r>
      <w:r>
        <w:t>.</w:t>
      </w:r>
      <w:r w:rsidRPr="00AC6A50">
        <w:t xml:space="preserve"> Feistel</w:t>
      </w:r>
      <w:r>
        <w:t xml:space="preserve">, </w:t>
      </w:r>
      <w:r w:rsidRPr="00AC6A50">
        <w:t>W</w:t>
      </w:r>
      <w:r>
        <w:t>.</w:t>
      </w:r>
      <w:r w:rsidRPr="00AC6A50">
        <w:t xml:space="preserve"> Wagner</w:t>
      </w:r>
      <w:r>
        <w:t xml:space="preserve">. </w:t>
      </w:r>
      <w:r w:rsidRPr="00AC6A50">
        <w:rPr>
          <w:i/>
          <w:iCs/>
        </w:rPr>
        <w:t>J. Phys. Chem. Ref. Data</w:t>
      </w:r>
      <w:r w:rsidRPr="00AC6A50">
        <w:t xml:space="preserve"> </w:t>
      </w:r>
      <w:r w:rsidRPr="00AC6A50">
        <w:rPr>
          <w:b/>
        </w:rPr>
        <w:t>35</w:t>
      </w:r>
      <w:r w:rsidRPr="00AC6A50">
        <w:t xml:space="preserve">, </w:t>
      </w:r>
      <w:r>
        <w:t>1021</w:t>
      </w:r>
      <w:r w:rsidRPr="00AC6A50">
        <w:t xml:space="preserve"> </w:t>
      </w:r>
      <w:r>
        <w:t>(</w:t>
      </w:r>
      <w:r w:rsidRPr="00AC6A50">
        <w:t>2006</w:t>
      </w:r>
      <w:r>
        <w:t xml:space="preserve">); </w:t>
      </w:r>
      <w:r w:rsidRPr="00281DF2">
        <w:t>http://</w:t>
      </w:r>
      <w:r>
        <w:t>doi.org</w:t>
      </w:r>
      <w:r w:rsidRPr="00AC6A50">
        <w:t>/10.1063/1.2183324</w:t>
      </w:r>
    </w:p>
    <w:p w14:paraId="2F45BA49" w14:textId="77777777" w:rsidR="001D0CA7" w:rsidRPr="00281DF2" w:rsidRDefault="001D0CA7" w:rsidP="00457599">
      <w:pPr>
        <w:pStyle w:val="reference"/>
      </w:pPr>
      <w:bookmarkStart w:id="140" w:name="ltx_unvalid_style_146"/>
      <w:bookmarkEnd w:id="140"/>
      <w:r w:rsidRPr="00281DF2">
        <w:t>[</w:t>
      </w:r>
      <w:r>
        <w:t>24</w:t>
      </w:r>
      <w:r w:rsidRPr="00281DF2">
        <w:t xml:space="preserve">] </w:t>
      </w:r>
      <w:r>
        <w:t xml:space="preserve">L. </w:t>
      </w:r>
      <w:r w:rsidRPr="00281DF2">
        <w:t xml:space="preserve">Jannelli, </w:t>
      </w:r>
      <w:r>
        <w:t>A.</w:t>
      </w:r>
      <w:r w:rsidRPr="00281DF2">
        <w:t xml:space="preserve"> Azzi, </w:t>
      </w:r>
      <w:r>
        <w:t>A.</w:t>
      </w:r>
      <w:r w:rsidRPr="00281DF2">
        <w:t xml:space="preserve"> Lopez, </w:t>
      </w:r>
      <w:r>
        <w:t>R.</w:t>
      </w:r>
      <w:r w:rsidRPr="00281DF2">
        <w:t xml:space="preserve"> Jalenti. </w:t>
      </w:r>
      <w:r w:rsidRPr="008A37BD">
        <w:rPr>
          <w:i/>
          <w:iCs/>
        </w:rPr>
        <w:t>Thermochim. Acta</w:t>
      </w:r>
      <w:r w:rsidRPr="00281DF2">
        <w:t xml:space="preserve"> </w:t>
      </w:r>
      <w:r w:rsidRPr="008A37BD">
        <w:rPr>
          <w:b/>
        </w:rPr>
        <w:t>33</w:t>
      </w:r>
      <w:r w:rsidRPr="00281DF2">
        <w:t>, 19</w:t>
      </w:r>
      <w:r>
        <w:t xml:space="preserve"> (</w:t>
      </w:r>
      <w:r w:rsidRPr="00281DF2">
        <w:t>1979</w:t>
      </w:r>
      <w:r>
        <w:t xml:space="preserve">); </w:t>
      </w:r>
      <w:r w:rsidRPr="00281DF2">
        <w:t>http://</w:t>
      </w:r>
      <w:r>
        <w:t>doi.org</w:t>
      </w:r>
      <w:r w:rsidRPr="00281DF2">
        <w:t>/</w:t>
      </w:r>
      <w:r w:rsidRPr="008A37BD">
        <w:t>10.1016/0040-6031(79)87025-2</w:t>
      </w:r>
    </w:p>
    <w:p w14:paraId="21084EB9" w14:textId="77777777" w:rsidR="001D0CA7" w:rsidRPr="00281DF2" w:rsidRDefault="001D0CA7" w:rsidP="00457599">
      <w:pPr>
        <w:pStyle w:val="reference"/>
      </w:pPr>
      <w:bookmarkStart w:id="141" w:name="ltx_unvalid_style_147"/>
      <w:bookmarkEnd w:id="141"/>
      <w:r w:rsidRPr="00281DF2">
        <w:t>[</w:t>
      </w:r>
      <w:r>
        <w:t>25</w:t>
      </w:r>
      <w:r w:rsidRPr="00281DF2">
        <w:t xml:space="preserve">] </w:t>
      </w:r>
      <w:r>
        <w:t xml:space="preserve">J. </w:t>
      </w:r>
      <w:r w:rsidRPr="00281DF2">
        <w:t xml:space="preserve">Ahlers, </w:t>
      </w:r>
      <w:r>
        <w:t>J.</w:t>
      </w:r>
      <w:r w:rsidRPr="00281DF2">
        <w:t xml:space="preserve"> Lohmann, J. Gmehling. </w:t>
      </w:r>
      <w:r w:rsidRPr="008A37BD">
        <w:rPr>
          <w:i/>
          <w:iCs/>
        </w:rPr>
        <w:t>J. Chem. Eng. Data</w:t>
      </w:r>
      <w:r w:rsidRPr="00281DF2">
        <w:t xml:space="preserve"> </w:t>
      </w:r>
      <w:r w:rsidRPr="008A37BD">
        <w:rPr>
          <w:b/>
        </w:rPr>
        <w:t>44</w:t>
      </w:r>
      <w:r w:rsidRPr="00281DF2">
        <w:t>, 727</w:t>
      </w:r>
      <w:r>
        <w:t xml:space="preserve"> (</w:t>
      </w:r>
      <w:r w:rsidRPr="00281DF2">
        <w:t>1999</w:t>
      </w:r>
      <w:r>
        <w:t xml:space="preserve">); </w:t>
      </w:r>
      <w:r w:rsidRPr="00281DF2">
        <w:t>http://</w:t>
      </w:r>
      <w:r>
        <w:t>doi.org</w:t>
      </w:r>
      <w:r w:rsidRPr="00281DF2">
        <w:t>/</w:t>
      </w:r>
      <w:r w:rsidRPr="008A37BD">
        <w:t>10.1021/je9802975</w:t>
      </w:r>
    </w:p>
    <w:p w14:paraId="56C0DEA1" w14:textId="77777777" w:rsidR="001D0CA7" w:rsidRDefault="001D0CA7" w:rsidP="00457599">
      <w:pPr>
        <w:pStyle w:val="reference"/>
        <w:rPr>
          <w:bCs/>
        </w:rPr>
      </w:pPr>
      <w:bookmarkStart w:id="142" w:name="ltx_unvalid_style_148"/>
      <w:bookmarkEnd w:id="142"/>
      <w:r>
        <w:rPr>
          <w:bCs/>
        </w:rPr>
        <w:t xml:space="preserve">[26] L. </w:t>
      </w:r>
      <w:r w:rsidRPr="00860625">
        <w:t>Jannelli, L.</w:t>
      </w:r>
      <w:r>
        <w:t xml:space="preserve"> L.</w:t>
      </w:r>
      <w:r w:rsidRPr="00860625">
        <w:t xml:space="preserve"> Parrella.</w:t>
      </w:r>
      <w:r>
        <w:t xml:space="preserve"> </w:t>
      </w:r>
      <w:r w:rsidRPr="007F68AC">
        <w:rPr>
          <w:i/>
          <w:iCs/>
        </w:rPr>
        <w:t>Thermochim. Acta</w:t>
      </w:r>
      <w:r w:rsidRPr="00860625">
        <w:t xml:space="preserve"> </w:t>
      </w:r>
      <w:r w:rsidRPr="007F68AC">
        <w:rPr>
          <w:b/>
          <w:bCs/>
        </w:rPr>
        <w:t>139</w:t>
      </w:r>
      <w:r w:rsidRPr="00860625">
        <w:t>, 1</w:t>
      </w:r>
      <w:r>
        <w:t xml:space="preserve"> (</w:t>
      </w:r>
      <w:r w:rsidRPr="00860625">
        <w:t>1989</w:t>
      </w:r>
      <w:r>
        <w:t xml:space="preserve">); </w:t>
      </w:r>
      <w:r w:rsidRPr="00281DF2">
        <w:rPr>
          <w:bCs/>
        </w:rPr>
        <w:t>http://</w:t>
      </w:r>
      <w:r>
        <w:rPr>
          <w:bCs/>
        </w:rPr>
        <w:t>doi.org</w:t>
      </w:r>
      <w:r w:rsidRPr="007F68AC">
        <w:t>/10.1016/0040-6031(89)87003-0</w:t>
      </w:r>
    </w:p>
    <w:p w14:paraId="4029B502" w14:textId="77777777" w:rsidR="001D0CA7" w:rsidRDefault="001D0CA7" w:rsidP="00457599">
      <w:pPr>
        <w:pStyle w:val="reference"/>
      </w:pPr>
      <w:bookmarkStart w:id="143" w:name="ltx_unvalid_style_149"/>
      <w:bookmarkEnd w:id="143"/>
      <w:r>
        <w:t xml:space="preserve">[27] L. </w:t>
      </w:r>
      <w:r w:rsidRPr="006E01FD">
        <w:t xml:space="preserve">Jannelli, </w:t>
      </w:r>
      <w:r>
        <w:t>A</w:t>
      </w:r>
      <w:r w:rsidRPr="006E01FD">
        <w:t xml:space="preserve">. Inglese, A. Sacco, </w:t>
      </w:r>
      <w:r>
        <w:t>P</w:t>
      </w:r>
      <w:r w:rsidRPr="006E01FD">
        <w:t>. Ciani.</w:t>
      </w:r>
      <w:r>
        <w:t xml:space="preserve"> </w:t>
      </w:r>
      <w:r w:rsidRPr="006E01FD">
        <w:rPr>
          <w:i/>
          <w:iCs/>
        </w:rPr>
        <w:t>Z. Naturforsch.</w:t>
      </w:r>
      <w:r>
        <w:rPr>
          <w:i/>
          <w:iCs/>
        </w:rPr>
        <w:t xml:space="preserve"> A</w:t>
      </w:r>
      <w:r w:rsidRPr="006E01FD">
        <w:t xml:space="preserve"> </w:t>
      </w:r>
      <w:r w:rsidRPr="006E01FD">
        <w:rPr>
          <w:b/>
        </w:rPr>
        <w:t>30</w:t>
      </w:r>
      <w:r w:rsidRPr="006E01FD">
        <w:t>, 87</w:t>
      </w:r>
      <w:r>
        <w:t xml:space="preserve"> (</w:t>
      </w:r>
      <w:r w:rsidRPr="006E01FD">
        <w:t>1975</w:t>
      </w:r>
      <w:r>
        <w:t xml:space="preserve">); </w:t>
      </w:r>
      <w:r w:rsidRPr="00281DF2">
        <w:t>http://</w:t>
      </w:r>
      <w:r>
        <w:t>doi.org</w:t>
      </w:r>
      <w:r w:rsidRPr="006E01FD">
        <w:t>/10.1515/zna-1975-0116</w:t>
      </w:r>
    </w:p>
    <w:p w14:paraId="1B11E47F" w14:textId="77777777" w:rsidR="001D0CA7" w:rsidRPr="00281DF2" w:rsidRDefault="001D0CA7" w:rsidP="00457599">
      <w:pPr>
        <w:pStyle w:val="reference"/>
      </w:pPr>
      <w:bookmarkStart w:id="144" w:name="ltx_unvalid_style_150"/>
      <w:bookmarkEnd w:id="144"/>
      <w:r w:rsidRPr="00281DF2">
        <w:t>[</w:t>
      </w:r>
      <w:r>
        <w:t>28</w:t>
      </w:r>
      <w:r w:rsidRPr="00281DF2">
        <w:t>] G. M.</w:t>
      </w:r>
      <w:r>
        <w:t xml:space="preserve"> </w:t>
      </w:r>
      <w:r w:rsidRPr="00281DF2">
        <w:t>Wilson</w:t>
      </w:r>
      <w:r>
        <w:t>.</w:t>
      </w:r>
      <w:r w:rsidRPr="00281DF2">
        <w:t xml:space="preserve"> </w:t>
      </w:r>
      <w:r w:rsidRPr="003701D9">
        <w:rPr>
          <w:i/>
          <w:iCs/>
        </w:rPr>
        <w:t>J. Am. Chem. Soc.</w:t>
      </w:r>
      <w:r w:rsidRPr="00281DF2">
        <w:t xml:space="preserve"> </w:t>
      </w:r>
      <w:r w:rsidRPr="003701D9">
        <w:rPr>
          <w:b/>
        </w:rPr>
        <w:t>86</w:t>
      </w:r>
      <w:r w:rsidRPr="00281DF2">
        <w:t>, 127</w:t>
      </w:r>
      <w:r>
        <w:t xml:space="preserve"> (</w:t>
      </w:r>
      <w:r w:rsidRPr="00281DF2">
        <w:t>1964</w:t>
      </w:r>
      <w:r>
        <w:t xml:space="preserve">); </w:t>
      </w:r>
      <w:r w:rsidRPr="00281DF2">
        <w:t>http://</w:t>
      </w:r>
      <w:r>
        <w:t>doi.org</w:t>
      </w:r>
      <w:r w:rsidRPr="00281DF2">
        <w:t>/</w:t>
      </w:r>
      <w:r w:rsidRPr="003701D9">
        <w:t>10.1021/ja01056a002</w:t>
      </w:r>
    </w:p>
    <w:p w14:paraId="18779CA7" w14:textId="77777777" w:rsidR="001D0CA7" w:rsidRDefault="001D0CA7" w:rsidP="00457599">
      <w:pPr>
        <w:pStyle w:val="reference"/>
      </w:pPr>
      <w:bookmarkStart w:id="145" w:name="ltx_unvalid_style_151"/>
      <w:bookmarkEnd w:id="145"/>
      <w:r w:rsidRPr="00281DF2">
        <w:t>[</w:t>
      </w:r>
      <w:r>
        <w:t>29</w:t>
      </w:r>
      <w:r w:rsidRPr="00281DF2">
        <w:t>] M.</w:t>
      </w:r>
      <w:r>
        <w:t xml:space="preserve"> </w:t>
      </w:r>
      <w:r w:rsidRPr="00281DF2">
        <w:t>Della Monica, L.</w:t>
      </w:r>
      <w:r>
        <w:t xml:space="preserve"> </w:t>
      </w:r>
      <w:r w:rsidRPr="00281DF2">
        <w:t>Jannelli, U.</w:t>
      </w:r>
      <w:r>
        <w:t xml:space="preserve"> </w:t>
      </w:r>
      <w:r w:rsidRPr="00281DF2">
        <w:t>Lamanna</w:t>
      </w:r>
      <w:r>
        <w:t>.</w:t>
      </w:r>
      <w:r w:rsidRPr="00281DF2">
        <w:t xml:space="preserve"> </w:t>
      </w:r>
      <w:r w:rsidRPr="003701D9">
        <w:rPr>
          <w:i/>
          <w:iCs/>
        </w:rPr>
        <w:t>J. Phys. Chem.</w:t>
      </w:r>
      <w:r w:rsidRPr="00281DF2">
        <w:t xml:space="preserve"> </w:t>
      </w:r>
      <w:r w:rsidRPr="003701D9">
        <w:rPr>
          <w:b/>
        </w:rPr>
        <w:t>72</w:t>
      </w:r>
      <w:r w:rsidRPr="00281DF2">
        <w:t>, 1068</w:t>
      </w:r>
      <w:r>
        <w:t xml:space="preserve"> (</w:t>
      </w:r>
      <w:r w:rsidRPr="00281DF2">
        <w:t>1968</w:t>
      </w:r>
      <w:r>
        <w:t xml:space="preserve">); </w:t>
      </w:r>
      <w:r w:rsidRPr="00281DF2">
        <w:t>http://</w:t>
      </w:r>
      <w:r>
        <w:t>doi.org</w:t>
      </w:r>
      <w:r w:rsidRPr="00281DF2">
        <w:t>/</w:t>
      </w:r>
      <w:r w:rsidRPr="003701D9">
        <w:t>10.1021/j100849a050</w:t>
      </w:r>
    </w:p>
    <w:p w14:paraId="3FC17534" w14:textId="77777777" w:rsidR="001D0CA7" w:rsidRDefault="001D0CA7" w:rsidP="00457599">
      <w:pPr>
        <w:pStyle w:val="reference"/>
      </w:pPr>
      <w:bookmarkStart w:id="146" w:name="ltx_unvalid_style_152"/>
      <w:bookmarkEnd w:id="146"/>
      <w:r>
        <w:t xml:space="preserve">[30] L. </w:t>
      </w:r>
      <w:r w:rsidRPr="00D37A56">
        <w:t xml:space="preserve">Jannelli, </w:t>
      </w:r>
      <w:r>
        <w:t>A</w:t>
      </w:r>
      <w:r w:rsidRPr="00D37A56">
        <w:t xml:space="preserve">. Lopez, </w:t>
      </w:r>
      <w:r>
        <w:t>R</w:t>
      </w:r>
      <w:r w:rsidRPr="00D37A56">
        <w:t xml:space="preserve">. Jalenti, </w:t>
      </w:r>
      <w:r>
        <w:t>L</w:t>
      </w:r>
      <w:r w:rsidRPr="00D37A56">
        <w:t>. Silvestri.</w:t>
      </w:r>
      <w:r>
        <w:t xml:space="preserve"> </w:t>
      </w:r>
      <w:r w:rsidRPr="00D37A56">
        <w:rPr>
          <w:i/>
          <w:iCs/>
        </w:rPr>
        <w:t>J. Chem. Eng. Data</w:t>
      </w:r>
      <w:r w:rsidRPr="00D37A56">
        <w:t xml:space="preserve"> </w:t>
      </w:r>
      <w:r w:rsidRPr="00D37A56">
        <w:rPr>
          <w:b/>
        </w:rPr>
        <w:t>27</w:t>
      </w:r>
      <w:r w:rsidRPr="00D37A56">
        <w:t>, 28</w:t>
      </w:r>
      <w:r>
        <w:t xml:space="preserve"> (</w:t>
      </w:r>
      <w:r w:rsidRPr="00D37A56">
        <w:t>1982</w:t>
      </w:r>
      <w:r>
        <w:t xml:space="preserve">); </w:t>
      </w:r>
      <w:r w:rsidRPr="00281DF2">
        <w:t>http://</w:t>
      </w:r>
      <w:r>
        <w:t>doi.org</w:t>
      </w:r>
      <w:r w:rsidRPr="00D37A56">
        <w:t>/10.1021/je00027a008</w:t>
      </w:r>
    </w:p>
    <w:p w14:paraId="7BBA311E" w14:textId="77777777" w:rsidR="001D0CA7" w:rsidRPr="00281DF2" w:rsidRDefault="001D0CA7" w:rsidP="00457599">
      <w:pPr>
        <w:pStyle w:val="reference"/>
      </w:pPr>
      <w:bookmarkStart w:id="147" w:name="ltx_unvalid_style_153"/>
      <w:bookmarkEnd w:id="147"/>
      <w:r w:rsidRPr="00281DF2">
        <w:t>[</w:t>
      </w:r>
      <w:r>
        <w:t>31</w:t>
      </w:r>
      <w:r w:rsidRPr="00281DF2">
        <w:t>] R</w:t>
      </w:r>
      <w:r>
        <w:t>.</w:t>
      </w:r>
      <w:r w:rsidRPr="00281DF2">
        <w:t xml:space="preserve"> Cohen</w:t>
      </w:r>
      <w:r>
        <w:t>-</w:t>
      </w:r>
      <w:r w:rsidRPr="00281DF2">
        <w:t>Adad, J</w:t>
      </w:r>
      <w:r>
        <w:t>.</w:t>
      </w:r>
      <w:r w:rsidRPr="00281DF2">
        <w:t xml:space="preserve"> W. Lorimer. </w:t>
      </w:r>
      <w:r w:rsidRPr="00B628A0">
        <w:t>Solubility Data Series. Volume 47: Alkali Metal and Ammonium Chlorides in Water and Heavy Water (Binary Systems)</w:t>
      </w:r>
      <w:r>
        <w:t>,</w:t>
      </w:r>
      <w:r w:rsidRPr="00281DF2">
        <w:t xml:space="preserve"> Pergamon Press,</w:t>
      </w:r>
      <w:r>
        <w:t xml:space="preserve"> Oxford, UK</w:t>
      </w:r>
      <w:r w:rsidRPr="00281DF2">
        <w:t xml:space="preserve"> </w:t>
      </w:r>
      <w:r>
        <w:t>(</w:t>
      </w:r>
      <w:r w:rsidRPr="00281DF2">
        <w:t>1991</w:t>
      </w:r>
      <w:r>
        <w:t>).</w:t>
      </w:r>
    </w:p>
    <w:p w14:paraId="30FB34F3" w14:textId="77777777" w:rsidR="001D0CA7" w:rsidRPr="00281DF2" w:rsidRDefault="001D0CA7" w:rsidP="00457599">
      <w:pPr>
        <w:pStyle w:val="reference"/>
      </w:pPr>
      <w:bookmarkStart w:id="148" w:name="ltx_unvalid_style_154"/>
      <w:bookmarkEnd w:id="148"/>
      <w:r w:rsidRPr="00281DF2">
        <w:t>[</w:t>
      </w:r>
      <w:r>
        <w:t>32</w:t>
      </w:r>
      <w:r w:rsidRPr="00281DF2">
        <w:t xml:space="preserve">] B. S. Krumgalz. </w:t>
      </w:r>
      <w:r w:rsidRPr="00B628A0">
        <w:rPr>
          <w:i/>
          <w:iCs/>
        </w:rPr>
        <w:t>J. Phys. Chem. Ref. Data</w:t>
      </w:r>
      <w:r w:rsidRPr="00281DF2">
        <w:t xml:space="preserve"> </w:t>
      </w:r>
      <w:r w:rsidRPr="00B628A0">
        <w:rPr>
          <w:b/>
        </w:rPr>
        <w:t>46</w:t>
      </w:r>
      <w:r w:rsidRPr="00281DF2">
        <w:t>, 043101 (2017); http://</w:t>
      </w:r>
      <w:r>
        <w:t>doi.org</w:t>
      </w:r>
      <w:r w:rsidRPr="00281DF2">
        <w:t>/10.1063/1.5006028</w:t>
      </w:r>
    </w:p>
    <w:p w14:paraId="302B1B3B" w14:textId="77777777" w:rsidR="001D0CA7" w:rsidRDefault="001D0CA7" w:rsidP="00457599">
      <w:pPr>
        <w:pStyle w:val="reference"/>
      </w:pPr>
      <w:bookmarkStart w:id="149" w:name="ltx_unvalid_style_155"/>
      <w:bookmarkEnd w:id="149"/>
      <w:r>
        <w:t xml:space="preserve">[33] </w:t>
      </w:r>
      <w:r w:rsidRPr="00D80F99">
        <w:t>J.-M.</w:t>
      </w:r>
      <w:r>
        <w:t xml:space="preserve"> </w:t>
      </w:r>
      <w:r w:rsidRPr="00D80F99">
        <w:t>Yang, G.-Y.</w:t>
      </w:r>
      <w:r>
        <w:t xml:space="preserve"> </w:t>
      </w:r>
      <w:r w:rsidRPr="00D80F99">
        <w:t>Hou, T.-R.</w:t>
      </w:r>
      <w:r>
        <w:t xml:space="preserve"> </w:t>
      </w:r>
      <w:r w:rsidRPr="00D80F99">
        <w:t>Ding, P.</w:t>
      </w:r>
      <w:r>
        <w:t xml:space="preserve"> </w:t>
      </w:r>
      <w:r w:rsidRPr="00D80F99">
        <w:t>Kou</w:t>
      </w:r>
      <w:r>
        <w:t>.</w:t>
      </w:r>
      <w:r w:rsidRPr="00D80F99">
        <w:t xml:space="preserve"> </w:t>
      </w:r>
      <w:r w:rsidRPr="00D80F99">
        <w:rPr>
          <w:i/>
          <w:iCs/>
        </w:rPr>
        <w:t>J. Korean Chem. Soc.</w:t>
      </w:r>
      <w:r w:rsidRPr="00D80F99">
        <w:t xml:space="preserve"> </w:t>
      </w:r>
      <w:r w:rsidRPr="00D80F99">
        <w:rPr>
          <w:b/>
        </w:rPr>
        <w:t>54</w:t>
      </w:r>
      <w:r w:rsidRPr="00D80F99">
        <w:t>, 269</w:t>
      </w:r>
      <w:r>
        <w:t xml:space="preserve"> (</w:t>
      </w:r>
      <w:r w:rsidRPr="00D80F99">
        <w:t>2010</w:t>
      </w:r>
      <w:r>
        <w:t xml:space="preserve">); </w:t>
      </w:r>
      <w:r w:rsidRPr="00281DF2">
        <w:t>http://</w:t>
      </w:r>
      <w:r>
        <w:t>doi.org</w:t>
      </w:r>
      <w:r w:rsidRPr="00281DF2">
        <w:t>/</w:t>
      </w:r>
      <w:r w:rsidRPr="00D80F99">
        <w:t>10.5012/jkcs.2010.54.3.269</w:t>
      </w:r>
    </w:p>
    <w:p w14:paraId="00C06ED2" w14:textId="77777777" w:rsidR="001D0CA7" w:rsidRDefault="001D0CA7" w:rsidP="00457599">
      <w:pPr>
        <w:pStyle w:val="reference"/>
      </w:pPr>
      <w:bookmarkStart w:id="150" w:name="ltx_unvalid_style_156"/>
      <w:bookmarkEnd w:id="150"/>
      <w:r>
        <w:t xml:space="preserve">[34] </w:t>
      </w:r>
      <w:r w:rsidRPr="00D80F99">
        <w:t>Y.</w:t>
      </w:r>
      <w:r>
        <w:t xml:space="preserve"> </w:t>
      </w:r>
      <w:r w:rsidRPr="00D80F99">
        <w:t>Zhong, J.</w:t>
      </w:r>
      <w:r>
        <w:t xml:space="preserve"> </w:t>
      </w:r>
      <w:r w:rsidRPr="00D80F99">
        <w:t>Chen, M.</w:t>
      </w:r>
      <w:r>
        <w:t xml:space="preserve"> </w:t>
      </w:r>
      <w:r w:rsidRPr="00D80F99">
        <w:t>Su, J.</w:t>
      </w:r>
      <w:r>
        <w:t xml:space="preserve"> </w:t>
      </w:r>
      <w:r w:rsidRPr="00D80F99">
        <w:t>Han, Q.</w:t>
      </w:r>
      <w:r>
        <w:t xml:space="preserve"> </w:t>
      </w:r>
      <w:r w:rsidRPr="00D80F99">
        <w:t>Wu</w:t>
      </w:r>
      <w:r>
        <w:t>.</w:t>
      </w:r>
      <w:r w:rsidRPr="00D80F99">
        <w:t xml:space="preserve"> </w:t>
      </w:r>
      <w:r w:rsidRPr="00D80F99">
        <w:rPr>
          <w:i/>
          <w:iCs/>
        </w:rPr>
        <w:t>Fluid Phase Equilib.</w:t>
      </w:r>
      <w:r w:rsidRPr="00D80F99">
        <w:t xml:space="preserve"> </w:t>
      </w:r>
      <w:r w:rsidRPr="00D80F99">
        <w:rPr>
          <w:b/>
        </w:rPr>
        <w:t>439</w:t>
      </w:r>
      <w:r w:rsidRPr="00D80F99">
        <w:t>, 24</w:t>
      </w:r>
      <w:r>
        <w:t xml:space="preserve"> (</w:t>
      </w:r>
      <w:r w:rsidRPr="00D80F99">
        <w:t>2017</w:t>
      </w:r>
      <w:r>
        <w:t xml:space="preserve">); </w:t>
      </w:r>
      <w:r w:rsidRPr="00281DF2">
        <w:t>http://</w:t>
      </w:r>
      <w:r>
        <w:t>doi.org</w:t>
      </w:r>
      <w:r w:rsidRPr="00281DF2">
        <w:t>/</w:t>
      </w:r>
      <w:r w:rsidRPr="00D80F99">
        <w:t>10.1016/j.fluid.2017.02.015</w:t>
      </w:r>
    </w:p>
    <w:p w14:paraId="71680D3B" w14:textId="77777777" w:rsidR="001D0CA7" w:rsidRPr="00281DF2" w:rsidRDefault="001D0CA7" w:rsidP="00457599">
      <w:pPr>
        <w:pStyle w:val="reference"/>
      </w:pPr>
      <w:bookmarkStart w:id="151" w:name="ltx_unvalid_style_157"/>
      <w:bookmarkEnd w:id="151"/>
      <w:r w:rsidRPr="00281DF2">
        <w:t>[</w:t>
      </w:r>
      <w:r>
        <w:t>35</w:t>
      </w:r>
      <w:r w:rsidRPr="00281DF2">
        <w:t>] R</w:t>
      </w:r>
      <w:r>
        <w:t>.</w:t>
      </w:r>
      <w:r w:rsidRPr="00281DF2">
        <w:t xml:space="preserve"> T. Pabalan</w:t>
      </w:r>
      <w:r>
        <w:t>,</w:t>
      </w:r>
      <w:r w:rsidRPr="00281DF2">
        <w:t xml:space="preserve"> K</w:t>
      </w:r>
      <w:r>
        <w:t>.</w:t>
      </w:r>
      <w:r w:rsidRPr="00281DF2">
        <w:t xml:space="preserve"> S. Pitzer. </w:t>
      </w:r>
      <w:r w:rsidRPr="00617F94">
        <w:rPr>
          <w:i/>
          <w:iCs/>
        </w:rPr>
        <w:t>J. Chem. Eng. Data</w:t>
      </w:r>
      <w:r w:rsidRPr="00281DF2">
        <w:t xml:space="preserve"> </w:t>
      </w:r>
      <w:r w:rsidRPr="00617F94">
        <w:rPr>
          <w:b/>
        </w:rPr>
        <w:t>33</w:t>
      </w:r>
      <w:r w:rsidRPr="00281DF2">
        <w:t xml:space="preserve">, 354 </w:t>
      </w:r>
      <w:r>
        <w:t>(</w:t>
      </w:r>
      <w:r w:rsidRPr="00281DF2">
        <w:t>1988</w:t>
      </w:r>
      <w:r>
        <w:t>);</w:t>
      </w:r>
      <w:r w:rsidRPr="00281DF2">
        <w:t xml:space="preserve"> http://</w:t>
      </w:r>
      <w:r>
        <w:t>doi.org</w:t>
      </w:r>
      <w:r w:rsidRPr="00281DF2">
        <w:t>/10.1021/je00053a037</w:t>
      </w:r>
    </w:p>
    <w:p w14:paraId="3FD09150" w14:textId="77777777" w:rsidR="001D0CA7" w:rsidRPr="00281DF2" w:rsidRDefault="001D0CA7" w:rsidP="00457599">
      <w:pPr>
        <w:pStyle w:val="reference"/>
      </w:pPr>
      <w:bookmarkStart w:id="152" w:name="ltx_unvalid_style_158"/>
      <w:bookmarkEnd w:id="152"/>
      <w:r w:rsidRPr="00281DF2">
        <w:t>[</w:t>
      </w:r>
      <w:r>
        <w:t>36</w:t>
      </w:r>
      <w:r w:rsidRPr="00281DF2">
        <w:t>] D</w:t>
      </w:r>
      <w:r>
        <w:t>.</w:t>
      </w:r>
      <w:r w:rsidRPr="00281DF2">
        <w:t xml:space="preserve"> G. Archer. </w:t>
      </w:r>
      <w:r w:rsidRPr="00617F94">
        <w:rPr>
          <w:i/>
          <w:iCs/>
        </w:rPr>
        <w:t>J. Phys. Chem. Ref. Data</w:t>
      </w:r>
      <w:r w:rsidRPr="00281DF2">
        <w:t xml:space="preserve"> </w:t>
      </w:r>
      <w:r w:rsidRPr="00617F94">
        <w:rPr>
          <w:b/>
        </w:rPr>
        <w:t>28</w:t>
      </w:r>
      <w:r w:rsidRPr="00281DF2">
        <w:t>, 1 (1999)</w:t>
      </w:r>
      <w:r>
        <w:t>;</w:t>
      </w:r>
      <w:r w:rsidRPr="00281DF2">
        <w:t xml:space="preserve"> http://</w:t>
      </w:r>
      <w:r>
        <w:t>doi.org</w:t>
      </w:r>
      <w:r w:rsidRPr="00281DF2">
        <w:t>/10.1063/1.556034</w:t>
      </w:r>
    </w:p>
    <w:p w14:paraId="3F637943" w14:textId="77777777" w:rsidR="001D0CA7" w:rsidRPr="00281DF2" w:rsidRDefault="001D0CA7" w:rsidP="00457599">
      <w:pPr>
        <w:pStyle w:val="reference"/>
      </w:pPr>
      <w:bookmarkStart w:id="153" w:name="ltx_unvalid_style_159"/>
      <w:bookmarkEnd w:id="153"/>
      <w:r w:rsidRPr="00281DF2">
        <w:t>[</w:t>
      </w:r>
      <w:r>
        <w:t>37</w:t>
      </w:r>
      <w:r w:rsidRPr="00281DF2">
        <w:t>] D</w:t>
      </w:r>
      <w:r>
        <w:t>.</w:t>
      </w:r>
      <w:r w:rsidRPr="00281DF2">
        <w:t xml:space="preserve"> Zezin</w:t>
      </w:r>
      <w:r>
        <w:t>,</w:t>
      </w:r>
      <w:r w:rsidRPr="00281DF2">
        <w:t xml:space="preserve"> T</w:t>
      </w:r>
      <w:r>
        <w:t>.</w:t>
      </w:r>
      <w:r w:rsidRPr="00281DF2">
        <w:t xml:space="preserve"> Driesner. </w:t>
      </w:r>
      <w:r w:rsidRPr="00036D05">
        <w:rPr>
          <w:i/>
          <w:iCs/>
        </w:rPr>
        <w:t>Fluid Phase Equilib</w:t>
      </w:r>
      <w:r>
        <w:t>.</w:t>
      </w:r>
      <w:r w:rsidRPr="00281DF2">
        <w:t xml:space="preserve"> </w:t>
      </w:r>
      <w:r w:rsidRPr="00036D05">
        <w:rPr>
          <w:b/>
        </w:rPr>
        <w:t>453</w:t>
      </w:r>
      <w:r w:rsidRPr="00281DF2">
        <w:t xml:space="preserve">, 24 </w:t>
      </w:r>
      <w:r>
        <w:t>(</w:t>
      </w:r>
      <w:r w:rsidRPr="00281DF2">
        <w:t>2017)</w:t>
      </w:r>
      <w:r>
        <w:t>;</w:t>
      </w:r>
      <w:r w:rsidRPr="00281DF2">
        <w:t xml:space="preserve"> http://</w:t>
      </w:r>
      <w:r>
        <w:t>doi.org</w:t>
      </w:r>
      <w:r w:rsidRPr="00281DF2">
        <w:t>/10.1016/j.fluid.2017.09.001</w:t>
      </w:r>
    </w:p>
    <w:p w14:paraId="662FD8F4" w14:textId="77777777" w:rsidR="001D0CA7" w:rsidRDefault="001D0CA7" w:rsidP="00457599">
      <w:pPr>
        <w:pStyle w:val="reference"/>
      </w:pPr>
      <w:bookmarkStart w:id="154" w:name="ltx_unvalid_style_160"/>
      <w:bookmarkEnd w:id="154"/>
      <w:r>
        <w:t xml:space="preserve">[38] </w:t>
      </w:r>
      <w:r w:rsidRPr="00243D19">
        <w:t>D.</w:t>
      </w:r>
      <w:r>
        <w:t xml:space="preserve"> </w:t>
      </w:r>
      <w:r w:rsidRPr="00243D19">
        <w:t>L.</w:t>
      </w:r>
      <w:r>
        <w:t xml:space="preserve"> </w:t>
      </w:r>
      <w:r w:rsidRPr="00243D19">
        <w:t>Parkhurst, C.</w:t>
      </w:r>
      <w:r>
        <w:t xml:space="preserve"> </w:t>
      </w:r>
      <w:r w:rsidRPr="00243D19">
        <w:t>A.</w:t>
      </w:r>
      <w:r>
        <w:t xml:space="preserve"> </w:t>
      </w:r>
      <w:r w:rsidRPr="00243D19">
        <w:t>J. Appelo</w:t>
      </w:r>
      <w:r>
        <w:t>.</w:t>
      </w:r>
      <w:r w:rsidRPr="00243D19">
        <w:t xml:space="preserve"> Description of input and examples for PHREEQC version 3—A computer program for speciation, batch-reaction, one-dimensional transport, and inverse geochemical calculations</w:t>
      </w:r>
      <w:r>
        <w:t>,</w:t>
      </w:r>
      <w:r w:rsidRPr="00243D19">
        <w:t xml:space="preserve"> U.S. Geological Survey Techniques and Methods, </w:t>
      </w:r>
      <w:r>
        <w:t>B</w:t>
      </w:r>
      <w:r w:rsidRPr="00243D19">
        <w:t xml:space="preserve">ook 6, </w:t>
      </w:r>
      <w:r>
        <w:t>C</w:t>
      </w:r>
      <w:r w:rsidRPr="00243D19">
        <w:t>hap</w:t>
      </w:r>
      <w:r>
        <w:t>ter</w:t>
      </w:r>
      <w:r w:rsidRPr="00243D19">
        <w:t xml:space="preserve"> A43,</w:t>
      </w:r>
      <w:r>
        <w:t xml:space="preserve"> </w:t>
      </w:r>
      <w:r w:rsidRPr="005F152F">
        <w:t>U.S. Geological Survey, Denver, C</w:t>
      </w:r>
      <w:r>
        <w:t>O (</w:t>
      </w:r>
      <w:r w:rsidRPr="005F152F">
        <w:t>2013</w:t>
      </w:r>
      <w:r>
        <w:t>);</w:t>
      </w:r>
      <w:r w:rsidRPr="00243D19">
        <w:t xml:space="preserve"> </w:t>
      </w:r>
      <w:r w:rsidRPr="00281DF2">
        <w:t>http://</w:t>
      </w:r>
      <w:r>
        <w:t>doi.org</w:t>
      </w:r>
      <w:r w:rsidRPr="00281DF2">
        <w:t>/</w:t>
      </w:r>
      <w:r w:rsidRPr="00243D19">
        <w:t>10.3133/tm6A43</w:t>
      </w:r>
    </w:p>
    <w:p w14:paraId="54A2EBC5" w14:textId="77777777" w:rsidR="001D0CA7" w:rsidRDefault="001D0CA7" w:rsidP="00457599">
      <w:pPr>
        <w:pStyle w:val="reference"/>
      </w:pPr>
      <w:bookmarkStart w:id="155" w:name="ltx_unvalid_style_161"/>
      <w:bookmarkEnd w:id="155"/>
      <w:r>
        <w:t xml:space="preserve">[39] </w:t>
      </w:r>
      <w:r w:rsidRPr="00DC0625">
        <w:t>C.</w:t>
      </w:r>
      <w:r>
        <w:t xml:space="preserve"> </w:t>
      </w:r>
      <w:r w:rsidRPr="00DC0625">
        <w:t>A.</w:t>
      </w:r>
      <w:r>
        <w:t xml:space="preserve"> </w:t>
      </w:r>
      <w:r w:rsidRPr="00DC0625">
        <w:t>J. Appelo</w:t>
      </w:r>
      <w:r>
        <w:t>.</w:t>
      </w:r>
      <w:r w:rsidRPr="00E96D3A">
        <w:t xml:space="preserve"> </w:t>
      </w:r>
      <w:r w:rsidRPr="00DC0625">
        <w:rPr>
          <w:i/>
          <w:iCs/>
        </w:rPr>
        <w:t>Appl. Geochem.</w:t>
      </w:r>
      <w:r w:rsidRPr="00DC0625">
        <w:t xml:space="preserve"> </w:t>
      </w:r>
      <w:r w:rsidRPr="00DC0625">
        <w:rPr>
          <w:b/>
        </w:rPr>
        <w:t>55</w:t>
      </w:r>
      <w:r>
        <w:t>,</w:t>
      </w:r>
      <w:r w:rsidRPr="00DC0625">
        <w:t xml:space="preserve"> 62 </w:t>
      </w:r>
      <w:r w:rsidRPr="00E96D3A">
        <w:t>(</w:t>
      </w:r>
      <w:r>
        <w:t>2015</w:t>
      </w:r>
      <w:r w:rsidRPr="00E96D3A">
        <w:t>)</w:t>
      </w:r>
      <w:r>
        <w:t xml:space="preserve">; </w:t>
      </w:r>
      <w:r w:rsidRPr="00281DF2">
        <w:t>http://</w:t>
      </w:r>
      <w:r>
        <w:t>doi.org</w:t>
      </w:r>
      <w:r w:rsidRPr="00281DF2">
        <w:t>/</w:t>
      </w:r>
      <w:r w:rsidRPr="00DC0625">
        <w:t>10.1016/j.apgeochem.2014.11.007</w:t>
      </w:r>
    </w:p>
    <w:p w14:paraId="093BCA53" w14:textId="77777777" w:rsidR="001D0CA7" w:rsidRPr="00281DF2" w:rsidRDefault="001D0CA7" w:rsidP="00457599">
      <w:pPr>
        <w:pStyle w:val="reference"/>
      </w:pPr>
      <w:bookmarkStart w:id="156" w:name="ltx_unvalid_style_162"/>
      <w:bookmarkEnd w:id="156"/>
      <w:r w:rsidRPr="00281DF2">
        <w:t>[</w:t>
      </w:r>
      <w:r>
        <w:t>40</w:t>
      </w:r>
      <w:r w:rsidRPr="00281DF2">
        <w:t>] A</w:t>
      </w:r>
      <w:r>
        <w:t>.</w:t>
      </w:r>
      <w:r w:rsidRPr="00281DF2">
        <w:t xml:space="preserve"> H. Harvey</w:t>
      </w:r>
      <w:r>
        <w:t>, J. C. Bellows.</w:t>
      </w:r>
      <w:r w:rsidRPr="00281DF2">
        <w:t xml:space="preserve"> </w:t>
      </w:r>
      <w:r w:rsidRPr="00036D05">
        <w:t>Evaluation and Correlation of Steam Solubility Data for Salts and Minerals of Interest in the Power Industry: NIST Technical Note 1378</w:t>
      </w:r>
      <w:r w:rsidRPr="00281DF2">
        <w:t xml:space="preserve">, </w:t>
      </w:r>
      <w:r w:rsidRPr="0054179A">
        <w:t>U.S.</w:t>
      </w:r>
      <w:r>
        <w:t xml:space="preserve"> </w:t>
      </w:r>
      <w:r w:rsidRPr="0054179A">
        <w:t>Government</w:t>
      </w:r>
      <w:r>
        <w:t xml:space="preserve"> </w:t>
      </w:r>
      <w:r w:rsidRPr="0054179A">
        <w:t>Printing</w:t>
      </w:r>
      <w:r>
        <w:t xml:space="preserve"> </w:t>
      </w:r>
      <w:r w:rsidRPr="0054179A">
        <w:t>Office</w:t>
      </w:r>
      <w:r>
        <w:t xml:space="preserve">, </w:t>
      </w:r>
      <w:r w:rsidRPr="0054179A">
        <w:t>Washington</w:t>
      </w:r>
      <w:r w:rsidRPr="00036D05">
        <w:t>, USA</w:t>
      </w:r>
      <w:r>
        <w:t xml:space="preserve"> (1997); </w:t>
      </w:r>
      <w:r w:rsidRPr="00281DF2">
        <w:t>https://</w:t>
      </w:r>
      <w:r>
        <w:t>doi.org</w:t>
      </w:r>
      <w:r w:rsidRPr="00281DF2">
        <w:t>/10.6028/NIST.tn.1387</w:t>
      </w:r>
    </w:p>
    <w:p w14:paraId="55CD78E4" w14:textId="77777777" w:rsidR="001D0CA7" w:rsidRPr="00281DF2" w:rsidRDefault="001D0CA7" w:rsidP="00457599">
      <w:pPr>
        <w:pStyle w:val="reference"/>
      </w:pPr>
      <w:bookmarkStart w:id="157" w:name="ltx_unvalid_style_163"/>
      <w:bookmarkEnd w:id="157"/>
      <w:r w:rsidRPr="00281DF2">
        <w:t>[</w:t>
      </w:r>
      <w:r>
        <w:t>41</w:t>
      </w:r>
      <w:r w:rsidRPr="00281DF2">
        <w:t>] G</w:t>
      </w:r>
      <w:r>
        <w:t>.</w:t>
      </w:r>
      <w:r w:rsidRPr="00281DF2">
        <w:t xml:space="preserve"> Hefter. </w:t>
      </w:r>
      <w:r w:rsidRPr="0054179A">
        <w:rPr>
          <w:i/>
          <w:iCs/>
        </w:rPr>
        <w:t>Pure Appl. Chem.</w:t>
      </w:r>
      <w:r w:rsidRPr="00281DF2">
        <w:t xml:space="preserve"> </w:t>
      </w:r>
      <w:r w:rsidRPr="0054179A">
        <w:rPr>
          <w:b/>
        </w:rPr>
        <w:t>85</w:t>
      </w:r>
      <w:r w:rsidRPr="00281DF2">
        <w:t xml:space="preserve">, 2077 </w:t>
      </w:r>
      <w:r>
        <w:t>(</w:t>
      </w:r>
      <w:r w:rsidRPr="00281DF2">
        <w:t>2013</w:t>
      </w:r>
      <w:r>
        <w:t>);</w:t>
      </w:r>
      <w:r w:rsidRPr="00281DF2">
        <w:t xml:space="preserve"> http://</w:t>
      </w:r>
      <w:r>
        <w:t>doi.org</w:t>
      </w:r>
      <w:r w:rsidRPr="00281DF2">
        <w:t>/10.1351/PAC-CON-12-11-06</w:t>
      </w:r>
    </w:p>
    <w:p w14:paraId="46A39925" w14:textId="77777777" w:rsidR="001D0CA7" w:rsidRPr="00281DF2" w:rsidRDefault="001D0CA7" w:rsidP="00457599">
      <w:pPr>
        <w:pStyle w:val="reference"/>
      </w:pPr>
      <w:bookmarkStart w:id="158" w:name="ltx_unvalid_style_164"/>
      <w:bookmarkEnd w:id="158"/>
      <w:r w:rsidRPr="00281DF2">
        <w:t>[</w:t>
      </w:r>
      <w:r>
        <w:t>42</w:t>
      </w:r>
      <w:r w:rsidRPr="00281DF2">
        <w:t>] K</w:t>
      </w:r>
      <w:r>
        <w:t>.</w:t>
      </w:r>
      <w:r w:rsidRPr="00281DF2">
        <w:t xml:space="preserve"> S. Pitzer, J. C</w:t>
      </w:r>
      <w:r>
        <w:t>.</w:t>
      </w:r>
      <w:r w:rsidRPr="00281DF2">
        <w:t xml:space="preserve"> Peiper</w:t>
      </w:r>
      <w:r>
        <w:t xml:space="preserve">, </w:t>
      </w:r>
      <w:r w:rsidRPr="00281DF2">
        <w:t xml:space="preserve">R. H. Busey. </w:t>
      </w:r>
      <w:r w:rsidRPr="00E53DC1">
        <w:rPr>
          <w:i/>
          <w:iCs/>
        </w:rPr>
        <w:t>J. Phys. Chem. Ref. Data</w:t>
      </w:r>
      <w:r w:rsidRPr="00281DF2">
        <w:t xml:space="preserve"> </w:t>
      </w:r>
      <w:r w:rsidRPr="00E53DC1">
        <w:rPr>
          <w:b/>
        </w:rPr>
        <w:t>13</w:t>
      </w:r>
      <w:r w:rsidRPr="00281DF2">
        <w:t xml:space="preserve">, </w:t>
      </w:r>
      <w:r>
        <w:t>1 (</w:t>
      </w:r>
      <w:r w:rsidRPr="00281DF2">
        <w:t>1984</w:t>
      </w:r>
      <w:r>
        <w:t>);</w:t>
      </w:r>
      <w:r w:rsidRPr="00281DF2">
        <w:t xml:space="preserve"> http://</w:t>
      </w:r>
      <w:r>
        <w:t>doi.org</w:t>
      </w:r>
      <w:r w:rsidRPr="00281DF2">
        <w:t>/10.1063/1.555709</w:t>
      </w:r>
    </w:p>
    <w:p w14:paraId="0D3703E0" w14:textId="77777777" w:rsidR="001D0CA7" w:rsidRPr="00281DF2" w:rsidRDefault="001D0CA7" w:rsidP="00DE7AEB">
      <w:pPr>
        <w:pStyle w:val="reference"/>
      </w:pPr>
      <w:bookmarkStart w:id="159" w:name="ltx_unvalid_style_165"/>
      <w:bookmarkEnd w:id="159"/>
      <w:r w:rsidRPr="00281DF2">
        <w:t>[</w:t>
      </w:r>
      <w:r>
        <w:t>43</w:t>
      </w:r>
      <w:r w:rsidRPr="00281DF2">
        <w:t>] D</w:t>
      </w:r>
      <w:r>
        <w:t>.</w:t>
      </w:r>
      <w:r w:rsidRPr="00281DF2">
        <w:t xml:space="preserve"> G. Archer. </w:t>
      </w:r>
      <w:r w:rsidRPr="00036D05">
        <w:rPr>
          <w:i/>
          <w:iCs/>
        </w:rPr>
        <w:t>J. Phys. Chem. Ref. Data</w:t>
      </w:r>
      <w:r w:rsidRPr="00281DF2">
        <w:t xml:space="preserve"> </w:t>
      </w:r>
      <w:r w:rsidRPr="00036D05">
        <w:rPr>
          <w:b/>
        </w:rPr>
        <w:t>21</w:t>
      </w:r>
      <w:r w:rsidRPr="00281DF2">
        <w:t>, 793</w:t>
      </w:r>
      <w:r>
        <w:t xml:space="preserve"> (</w:t>
      </w:r>
      <w:r w:rsidRPr="00281DF2">
        <w:t>1992</w:t>
      </w:r>
      <w:r>
        <w:t>);</w:t>
      </w:r>
      <w:r w:rsidRPr="00281DF2">
        <w:t xml:space="preserve"> http://</w:t>
      </w:r>
      <w:r>
        <w:t>doi.org</w:t>
      </w:r>
      <w:r w:rsidRPr="00281DF2">
        <w:t>/10.1063/1.555915</w:t>
      </w:r>
    </w:p>
    <w:p w14:paraId="129C5D47" w14:textId="77777777" w:rsidR="001D0CA7" w:rsidRPr="00281DF2" w:rsidRDefault="001D0CA7" w:rsidP="00DE7AEB">
      <w:pPr>
        <w:pStyle w:val="reference"/>
      </w:pPr>
      <w:bookmarkStart w:id="160" w:name="ltx_unvalid_style_166"/>
      <w:bookmarkEnd w:id="160"/>
      <w:r w:rsidRPr="00281DF2">
        <w:t>[</w:t>
      </w:r>
      <w:r>
        <w:t>44</w:t>
      </w:r>
      <w:r w:rsidRPr="00281DF2">
        <w:t xml:space="preserve">] </w:t>
      </w:r>
      <w:r>
        <w:t xml:space="preserve">M. </w:t>
      </w:r>
      <w:r w:rsidRPr="00281DF2">
        <w:t xml:space="preserve">Stefan-Kharicha, </w:t>
      </w:r>
      <w:r>
        <w:t>A.</w:t>
      </w:r>
      <w:r w:rsidRPr="00281DF2">
        <w:t xml:space="preserve"> Kharicha, </w:t>
      </w:r>
      <w:r>
        <w:t>J.</w:t>
      </w:r>
      <w:r w:rsidRPr="00281DF2">
        <w:t xml:space="preserve"> Mogeritsch, </w:t>
      </w:r>
      <w:r>
        <w:t>M.</w:t>
      </w:r>
      <w:r w:rsidRPr="00281DF2">
        <w:t xml:space="preserve"> Wu, </w:t>
      </w:r>
      <w:r>
        <w:t>A.</w:t>
      </w:r>
      <w:r w:rsidRPr="00281DF2">
        <w:t xml:space="preserve"> Ludwig. </w:t>
      </w:r>
      <w:r w:rsidRPr="00E53DC1">
        <w:rPr>
          <w:i/>
          <w:iCs/>
        </w:rPr>
        <w:t>J. Chem. Eng. Data</w:t>
      </w:r>
      <w:r w:rsidRPr="00281DF2">
        <w:t xml:space="preserve"> </w:t>
      </w:r>
      <w:r w:rsidRPr="00E53DC1">
        <w:rPr>
          <w:b/>
        </w:rPr>
        <w:t>63</w:t>
      </w:r>
      <w:r w:rsidRPr="00281DF2">
        <w:t xml:space="preserve">, 3170 </w:t>
      </w:r>
      <w:r>
        <w:t>(</w:t>
      </w:r>
      <w:r w:rsidRPr="00281DF2">
        <w:t>2018</w:t>
      </w:r>
      <w:r>
        <w:t>);</w:t>
      </w:r>
      <w:r w:rsidRPr="00281DF2">
        <w:t xml:space="preserve"> http://</w:t>
      </w:r>
      <w:r>
        <w:t>doi.org</w:t>
      </w:r>
      <w:r w:rsidRPr="00281DF2">
        <w:t>/10.1021/acs.jced.7b01062</w:t>
      </w:r>
    </w:p>
    <w:p w14:paraId="13B3296A" w14:textId="77777777" w:rsidR="001D0CA7" w:rsidRPr="00281DF2" w:rsidRDefault="001D0CA7" w:rsidP="00DE7AEB">
      <w:pPr>
        <w:pStyle w:val="reference"/>
      </w:pPr>
      <w:bookmarkStart w:id="161" w:name="ltx_unvalid_style_167"/>
      <w:bookmarkEnd w:id="161"/>
      <w:r w:rsidRPr="00281DF2">
        <w:t>[</w:t>
      </w:r>
      <w:r>
        <w:t>45</w:t>
      </w:r>
      <w:r w:rsidRPr="00281DF2">
        <w:t xml:space="preserve">] W. E. Acree, Jr. </w:t>
      </w:r>
      <w:r w:rsidRPr="00A97A89">
        <w:t>Solubility Data Series. Volume 59: Polycyclic Aromatic Hydrocarbons: Binary Non-Aqueous Systems. Part II: Solutes F-Z</w:t>
      </w:r>
      <w:r>
        <w:t>,</w:t>
      </w:r>
      <w:r w:rsidRPr="00281DF2">
        <w:t xml:space="preserve"> Oxford University Press,</w:t>
      </w:r>
      <w:r>
        <w:t xml:space="preserve"> Oxford, UK</w:t>
      </w:r>
      <w:r w:rsidRPr="00281DF2">
        <w:t xml:space="preserve"> </w:t>
      </w:r>
      <w:r>
        <w:t>(</w:t>
      </w:r>
      <w:r w:rsidRPr="00281DF2">
        <w:t>1995</w:t>
      </w:r>
      <w:r>
        <w:t>).</w:t>
      </w:r>
    </w:p>
    <w:p w14:paraId="5B4878F6" w14:textId="77777777" w:rsidR="001D0CA7" w:rsidRPr="00281DF2" w:rsidRDefault="001D0CA7" w:rsidP="00DE7AEB">
      <w:pPr>
        <w:pStyle w:val="reference"/>
      </w:pPr>
      <w:bookmarkStart w:id="162" w:name="ltx_unvalid_style_168"/>
      <w:bookmarkEnd w:id="162"/>
      <w:r w:rsidRPr="00281DF2">
        <w:t>[</w:t>
      </w:r>
      <w:r>
        <w:t>46</w:t>
      </w:r>
      <w:r w:rsidRPr="00281DF2">
        <w:t>] W</w:t>
      </w:r>
      <w:r>
        <w:t>.</w:t>
      </w:r>
      <w:r w:rsidRPr="00281DF2">
        <w:t xml:space="preserve"> E. Acree</w:t>
      </w:r>
      <w:r>
        <w:t xml:space="preserve"> Jr</w:t>
      </w:r>
      <w:r w:rsidRPr="00281DF2">
        <w:t xml:space="preserve">. </w:t>
      </w:r>
      <w:r w:rsidRPr="00A97A89">
        <w:rPr>
          <w:i/>
          <w:iCs/>
        </w:rPr>
        <w:t>J. Phys. Chem. Ref. Data</w:t>
      </w:r>
      <w:r w:rsidRPr="00281DF2">
        <w:t xml:space="preserve"> </w:t>
      </w:r>
      <w:r w:rsidRPr="00A97A89">
        <w:rPr>
          <w:b/>
        </w:rPr>
        <w:t>42</w:t>
      </w:r>
      <w:r w:rsidRPr="00281DF2">
        <w:t>, 013105 (2013); http://</w:t>
      </w:r>
      <w:r>
        <w:t>doi.org</w:t>
      </w:r>
      <w:r w:rsidRPr="00281DF2">
        <w:t>/10.1063/1.4775402</w:t>
      </w:r>
    </w:p>
    <w:p w14:paraId="06554AB7" w14:textId="77777777" w:rsidR="001D0CA7" w:rsidRPr="00281DF2" w:rsidRDefault="001D0CA7" w:rsidP="00DE7AEB">
      <w:pPr>
        <w:pStyle w:val="reference"/>
      </w:pPr>
      <w:bookmarkStart w:id="163" w:name="ltx_unvalid_style_169"/>
      <w:bookmarkEnd w:id="163"/>
      <w:r w:rsidRPr="00281DF2">
        <w:t>[</w:t>
      </w:r>
      <w:r>
        <w:t>47</w:t>
      </w:r>
      <w:r w:rsidRPr="00281DF2">
        <w:t>] F. H.</w:t>
      </w:r>
      <w:r>
        <w:t xml:space="preserve"> </w:t>
      </w:r>
      <w:r w:rsidRPr="00281DF2">
        <w:t>Rhodes, F. S.</w:t>
      </w:r>
      <w:r>
        <w:t xml:space="preserve"> </w:t>
      </w:r>
      <w:r w:rsidRPr="00281DF2">
        <w:t>Eisenhauer</w:t>
      </w:r>
      <w:r>
        <w:t>.</w:t>
      </w:r>
      <w:r w:rsidRPr="00281DF2">
        <w:t xml:space="preserve"> </w:t>
      </w:r>
      <w:r w:rsidRPr="00A97A89">
        <w:rPr>
          <w:i/>
          <w:iCs/>
        </w:rPr>
        <w:t>Ind. Eng. Chem.</w:t>
      </w:r>
      <w:r w:rsidRPr="00281DF2">
        <w:t xml:space="preserve"> </w:t>
      </w:r>
      <w:r w:rsidRPr="00A97A89">
        <w:rPr>
          <w:b/>
        </w:rPr>
        <w:t>19</w:t>
      </w:r>
      <w:r w:rsidRPr="00281DF2">
        <w:t>, 414</w:t>
      </w:r>
      <w:r>
        <w:t xml:space="preserve"> (</w:t>
      </w:r>
      <w:r w:rsidRPr="00281DF2">
        <w:t>1927</w:t>
      </w:r>
      <w:r>
        <w:t xml:space="preserve">); </w:t>
      </w:r>
      <w:r w:rsidRPr="00281DF2">
        <w:t>http://</w:t>
      </w:r>
      <w:r>
        <w:t>doi.org</w:t>
      </w:r>
      <w:r w:rsidRPr="00281DF2">
        <w:t>/</w:t>
      </w:r>
      <w:r w:rsidRPr="00A97A89">
        <w:t>10.1021/ie50207a028</w:t>
      </w:r>
    </w:p>
    <w:p w14:paraId="111FFDB0" w14:textId="77777777" w:rsidR="001D0CA7" w:rsidRPr="00281DF2" w:rsidRDefault="001D0CA7" w:rsidP="00DE7AEB">
      <w:pPr>
        <w:pStyle w:val="reference"/>
      </w:pPr>
      <w:bookmarkStart w:id="164" w:name="ltx_unvalid_style_170"/>
      <w:bookmarkEnd w:id="164"/>
      <w:r w:rsidRPr="00281DF2">
        <w:t>[</w:t>
      </w:r>
      <w:r>
        <w:t>48</w:t>
      </w:r>
      <w:r w:rsidRPr="00281DF2">
        <w:t xml:space="preserve">] </w:t>
      </w:r>
      <w:r>
        <w:t xml:space="preserve">P. </w:t>
      </w:r>
      <w:r w:rsidRPr="00281DF2">
        <w:t>Schl</w:t>
      </w:r>
      <w:r>
        <w:t>ä</w:t>
      </w:r>
      <w:r w:rsidRPr="00281DF2">
        <w:t xml:space="preserve">pfer, </w:t>
      </w:r>
      <w:r>
        <w:t>R</w:t>
      </w:r>
      <w:r w:rsidRPr="00281DF2">
        <w:t xml:space="preserve">. Flachs. </w:t>
      </w:r>
      <w:r w:rsidRPr="00A97A89">
        <w:rPr>
          <w:i/>
          <w:iCs/>
        </w:rPr>
        <w:t>Helv. Chim. Acta</w:t>
      </w:r>
      <w:r w:rsidRPr="00281DF2">
        <w:t xml:space="preserve"> </w:t>
      </w:r>
      <w:r w:rsidRPr="00A97A89">
        <w:rPr>
          <w:b/>
        </w:rPr>
        <w:t>10</w:t>
      </w:r>
      <w:r w:rsidRPr="00281DF2">
        <w:t>, 381</w:t>
      </w:r>
      <w:r>
        <w:t xml:space="preserve"> (</w:t>
      </w:r>
      <w:r w:rsidRPr="00281DF2">
        <w:t>1927</w:t>
      </w:r>
      <w:r>
        <w:t xml:space="preserve">); </w:t>
      </w:r>
      <w:r w:rsidRPr="00281DF2">
        <w:t>http://</w:t>
      </w:r>
      <w:r>
        <w:t>doi.org</w:t>
      </w:r>
      <w:r w:rsidRPr="00281DF2">
        <w:t>/</w:t>
      </w:r>
      <w:r w:rsidRPr="00A97A89">
        <w:t>10.1002/hlca.19270100144</w:t>
      </w:r>
    </w:p>
    <w:p w14:paraId="13540D0D" w14:textId="77777777" w:rsidR="001D0CA7" w:rsidRDefault="001D0CA7" w:rsidP="00DE7AEB">
      <w:pPr>
        <w:pStyle w:val="reference"/>
      </w:pPr>
      <w:bookmarkStart w:id="165" w:name="ltx_unvalid_style_171"/>
      <w:bookmarkEnd w:id="165"/>
      <w:r>
        <w:t xml:space="preserve">[49] </w:t>
      </w:r>
      <w:r w:rsidRPr="00EC40E3">
        <w:t>R. D.</w:t>
      </w:r>
      <w:r>
        <w:t xml:space="preserve"> </w:t>
      </w:r>
      <w:r w:rsidRPr="00EC40E3">
        <w:t>Chirico, S. E.</w:t>
      </w:r>
      <w:r>
        <w:t xml:space="preserve"> </w:t>
      </w:r>
      <w:r w:rsidRPr="00EC40E3">
        <w:t>Knipmeyer, W. V.</w:t>
      </w:r>
      <w:r>
        <w:t xml:space="preserve"> </w:t>
      </w:r>
      <w:r w:rsidRPr="00EC40E3">
        <w:t>Steele</w:t>
      </w:r>
      <w:r>
        <w:t xml:space="preserve">. </w:t>
      </w:r>
      <w:r w:rsidRPr="00EC40E3">
        <w:rPr>
          <w:i/>
          <w:iCs/>
        </w:rPr>
        <w:t>J. Chem. Thermodyn.</w:t>
      </w:r>
      <w:r w:rsidRPr="00EC40E3">
        <w:t xml:space="preserve"> </w:t>
      </w:r>
      <w:r w:rsidRPr="00EC40E3">
        <w:rPr>
          <w:b/>
        </w:rPr>
        <w:t>34</w:t>
      </w:r>
      <w:r w:rsidRPr="00EC40E3">
        <w:t>, 1873</w:t>
      </w:r>
      <w:r>
        <w:t xml:space="preserve"> (</w:t>
      </w:r>
      <w:r w:rsidRPr="00EC40E3">
        <w:t>2002</w:t>
      </w:r>
      <w:r>
        <w:t xml:space="preserve">); </w:t>
      </w:r>
      <w:r w:rsidRPr="00281DF2">
        <w:t>http://</w:t>
      </w:r>
      <w:r>
        <w:t>doi.org</w:t>
      </w:r>
      <w:r w:rsidRPr="00281DF2">
        <w:t>/</w:t>
      </w:r>
      <w:r w:rsidRPr="00EC40E3">
        <w:t>10.1016/S0021-9614(02)00262-8</w:t>
      </w:r>
    </w:p>
    <w:p w14:paraId="1A856379" w14:textId="77777777" w:rsidR="001D0CA7" w:rsidRDefault="001D0CA7" w:rsidP="00DE7AEB">
      <w:pPr>
        <w:pStyle w:val="reference"/>
      </w:pPr>
      <w:bookmarkStart w:id="166" w:name="ltx_unvalid_style_172"/>
      <w:bookmarkEnd w:id="166"/>
      <w:r>
        <w:lastRenderedPageBreak/>
        <w:t xml:space="preserve">[50] R. </w:t>
      </w:r>
      <w:r w:rsidRPr="00EC40E3">
        <w:t xml:space="preserve">Sabbah, </w:t>
      </w:r>
      <w:r>
        <w:t>A.</w:t>
      </w:r>
      <w:r w:rsidRPr="00EC40E3">
        <w:t xml:space="preserve"> Xu-wu, </w:t>
      </w:r>
      <w:r>
        <w:t>J</w:t>
      </w:r>
      <w:r w:rsidRPr="00EC40E3">
        <w:t>.</w:t>
      </w:r>
      <w:r>
        <w:t xml:space="preserve"> S.</w:t>
      </w:r>
      <w:r w:rsidRPr="00EC40E3">
        <w:t xml:space="preserve"> Chickos, </w:t>
      </w:r>
      <w:r>
        <w:t>M</w:t>
      </w:r>
      <w:r w:rsidRPr="00EC40E3">
        <w:t xml:space="preserve">. </w:t>
      </w:r>
      <w:r>
        <w:t>L</w:t>
      </w:r>
      <w:r w:rsidRPr="00EC40E3">
        <w:t>. Planas Leit</w:t>
      </w:r>
      <w:r>
        <w:t>ã</w:t>
      </w:r>
      <w:r w:rsidRPr="00EC40E3">
        <w:t xml:space="preserve">o, M. </w:t>
      </w:r>
      <w:r>
        <w:t>V</w:t>
      </w:r>
      <w:r w:rsidRPr="00EC40E3">
        <w:t xml:space="preserve">. Roux, </w:t>
      </w:r>
      <w:r>
        <w:t>L</w:t>
      </w:r>
      <w:r w:rsidRPr="00EC40E3">
        <w:t xml:space="preserve">. </w:t>
      </w:r>
      <w:r>
        <w:t>A</w:t>
      </w:r>
      <w:r w:rsidRPr="00EC40E3">
        <w:t xml:space="preserve">. Torres, </w:t>
      </w:r>
      <w:r w:rsidRPr="00EE1746">
        <w:rPr>
          <w:i/>
          <w:iCs/>
        </w:rPr>
        <w:t>Thermochim. Acta</w:t>
      </w:r>
      <w:r w:rsidRPr="00EC40E3">
        <w:t xml:space="preserve"> </w:t>
      </w:r>
      <w:r w:rsidRPr="00EE1746">
        <w:rPr>
          <w:b/>
        </w:rPr>
        <w:t>331</w:t>
      </w:r>
      <w:r w:rsidRPr="00EC40E3">
        <w:t>, 93</w:t>
      </w:r>
      <w:r>
        <w:t xml:space="preserve"> (1999); </w:t>
      </w:r>
      <w:r w:rsidRPr="00281DF2">
        <w:t>http://</w:t>
      </w:r>
      <w:r>
        <w:t>doi.org</w:t>
      </w:r>
      <w:r w:rsidRPr="00281DF2">
        <w:t>/</w:t>
      </w:r>
      <w:r w:rsidRPr="00EE1746">
        <w:t>10.1016/S0040-6031(99)00009-X</w:t>
      </w:r>
    </w:p>
    <w:p w14:paraId="0A45D1D5" w14:textId="77777777" w:rsidR="001D0CA7" w:rsidRDefault="001D0CA7" w:rsidP="00DE7AEB">
      <w:pPr>
        <w:pStyle w:val="reference"/>
      </w:pPr>
      <w:bookmarkStart w:id="167" w:name="ltx_unvalid_style_173"/>
      <w:bookmarkEnd w:id="167"/>
      <w:r>
        <w:t xml:space="preserve">[51] </w:t>
      </w:r>
      <w:r w:rsidRPr="007A7D4E">
        <w:t>D. W.</w:t>
      </w:r>
      <w:r>
        <w:t xml:space="preserve"> </w:t>
      </w:r>
      <w:r w:rsidRPr="007A7D4E">
        <w:t>Scott, G. B.</w:t>
      </w:r>
      <w:r>
        <w:t xml:space="preserve"> </w:t>
      </w:r>
      <w:r w:rsidRPr="007A7D4E">
        <w:t>Guthrie, J. F.</w:t>
      </w:r>
      <w:r>
        <w:t xml:space="preserve"> </w:t>
      </w:r>
      <w:r w:rsidRPr="007A7D4E">
        <w:t>Messerly, S. S.</w:t>
      </w:r>
      <w:r>
        <w:t xml:space="preserve"> </w:t>
      </w:r>
      <w:r w:rsidRPr="007A7D4E">
        <w:t>Todd, W. T.</w:t>
      </w:r>
      <w:r>
        <w:t xml:space="preserve"> </w:t>
      </w:r>
      <w:r w:rsidRPr="007A7D4E">
        <w:t>Berg, I. A.</w:t>
      </w:r>
      <w:r>
        <w:t xml:space="preserve"> </w:t>
      </w:r>
      <w:r w:rsidRPr="007A7D4E">
        <w:t>Hossenlopp, J. P.</w:t>
      </w:r>
      <w:r>
        <w:t xml:space="preserve"> </w:t>
      </w:r>
      <w:r w:rsidRPr="007A7D4E">
        <w:t>McCullough</w:t>
      </w:r>
      <w:r>
        <w:t>.</w:t>
      </w:r>
      <w:r w:rsidRPr="007A7D4E">
        <w:t xml:space="preserve"> </w:t>
      </w:r>
      <w:r w:rsidRPr="007A7D4E">
        <w:rPr>
          <w:i/>
          <w:iCs/>
        </w:rPr>
        <w:t>J. Phys. Chem.</w:t>
      </w:r>
      <w:r w:rsidRPr="007A7D4E">
        <w:t xml:space="preserve"> </w:t>
      </w:r>
      <w:r w:rsidRPr="007A7D4E">
        <w:rPr>
          <w:b/>
        </w:rPr>
        <w:t>66</w:t>
      </w:r>
      <w:r w:rsidRPr="007A7D4E">
        <w:t>, 911</w:t>
      </w:r>
      <w:r>
        <w:t xml:space="preserve"> (1962); </w:t>
      </w:r>
      <w:r w:rsidRPr="00281DF2">
        <w:t>http://</w:t>
      </w:r>
      <w:r>
        <w:t>doi.org</w:t>
      </w:r>
      <w:r w:rsidRPr="00281DF2">
        <w:t>/</w:t>
      </w:r>
      <w:r w:rsidRPr="007A7D4E">
        <w:t>10.1021/j100811a038</w:t>
      </w:r>
    </w:p>
    <w:p w14:paraId="338F86B0" w14:textId="77777777" w:rsidR="001D0CA7" w:rsidRPr="00281DF2" w:rsidRDefault="001D0CA7" w:rsidP="00DE7AEB">
      <w:pPr>
        <w:pStyle w:val="reference"/>
      </w:pPr>
      <w:bookmarkStart w:id="168" w:name="ltx_unvalid_style_174"/>
      <w:bookmarkEnd w:id="168"/>
      <w:r w:rsidRPr="00281DF2">
        <w:t>[</w:t>
      </w:r>
      <w:r>
        <w:t>52</w:t>
      </w:r>
      <w:r w:rsidRPr="00281DF2">
        <w:t>] W</w:t>
      </w:r>
      <w:r>
        <w:t>.</w:t>
      </w:r>
      <w:r w:rsidRPr="00281DF2">
        <w:t xml:space="preserve"> E. Acree</w:t>
      </w:r>
      <w:r>
        <w:t xml:space="preserve"> Jr</w:t>
      </w:r>
      <w:r w:rsidRPr="00281DF2">
        <w:t xml:space="preserve">. </w:t>
      </w:r>
      <w:r w:rsidRPr="00617F94">
        <w:rPr>
          <w:i/>
          <w:iCs/>
        </w:rPr>
        <w:t>J. Phys. Chem. Ref. Data</w:t>
      </w:r>
      <w:r w:rsidRPr="00281DF2">
        <w:t xml:space="preserve"> </w:t>
      </w:r>
      <w:r w:rsidRPr="00A97A89">
        <w:rPr>
          <w:b/>
        </w:rPr>
        <w:t>42</w:t>
      </w:r>
      <w:r w:rsidRPr="00281DF2">
        <w:t>, 033103</w:t>
      </w:r>
      <w:r>
        <w:t xml:space="preserve"> (</w:t>
      </w:r>
      <w:r w:rsidRPr="00281DF2">
        <w:t>2013</w:t>
      </w:r>
      <w:r>
        <w:t xml:space="preserve">); </w:t>
      </w:r>
      <w:r w:rsidRPr="00281DF2">
        <w:t>http://</w:t>
      </w:r>
      <w:r>
        <w:t>doi.org</w:t>
      </w:r>
      <w:r w:rsidRPr="00281DF2">
        <w:t>/</w:t>
      </w:r>
      <w:r w:rsidRPr="00F64158">
        <w:t>10.1063/1.4816161</w:t>
      </w:r>
    </w:p>
    <w:p w14:paraId="242ECB28" w14:textId="77777777" w:rsidR="001D0CA7" w:rsidRPr="00281DF2" w:rsidRDefault="001D0CA7" w:rsidP="00DE7AEB">
      <w:pPr>
        <w:pStyle w:val="reference"/>
      </w:pPr>
      <w:bookmarkStart w:id="169" w:name="ltx_unvalid_style_175"/>
      <w:bookmarkEnd w:id="169"/>
      <w:r w:rsidRPr="00281DF2">
        <w:t>[</w:t>
      </w:r>
      <w:r>
        <w:t>53</w:t>
      </w:r>
      <w:r w:rsidRPr="00281DF2">
        <w:t xml:space="preserve">] V. Diky. </w:t>
      </w:r>
      <w:r w:rsidRPr="00F64158">
        <w:rPr>
          <w:i/>
          <w:iCs/>
        </w:rPr>
        <w:t>J. Chem. Eng. Data</w:t>
      </w:r>
      <w:r w:rsidRPr="00281DF2">
        <w:t xml:space="preserve"> </w:t>
      </w:r>
      <w:r w:rsidRPr="00F64158">
        <w:rPr>
          <w:b/>
        </w:rPr>
        <w:t>62</w:t>
      </w:r>
      <w:r w:rsidRPr="00281DF2">
        <w:t>, 2920</w:t>
      </w:r>
      <w:r>
        <w:t xml:space="preserve"> (</w:t>
      </w:r>
      <w:r w:rsidRPr="00281DF2">
        <w:t>2017</w:t>
      </w:r>
      <w:r>
        <w:t>)</w:t>
      </w:r>
      <w:r w:rsidRPr="00281DF2">
        <w:t>; http://</w:t>
      </w:r>
      <w:r>
        <w:t>doi.org</w:t>
      </w:r>
      <w:r w:rsidRPr="00281DF2">
        <w:t>/10.1021/acs.jced.7b00174</w:t>
      </w:r>
    </w:p>
    <w:p w14:paraId="3234805E" w14:textId="77777777" w:rsidR="001D0CA7" w:rsidRDefault="001D0CA7" w:rsidP="00DE7AEB">
      <w:pPr>
        <w:pStyle w:val="reference"/>
      </w:pPr>
      <w:bookmarkStart w:id="170" w:name="ltx_unvalid_style_176"/>
      <w:bookmarkEnd w:id="170"/>
      <w:r>
        <w:t xml:space="preserve">[54] </w:t>
      </w:r>
      <w:r w:rsidRPr="009F75C5">
        <w:t>R. J. L.</w:t>
      </w:r>
      <w:r>
        <w:t xml:space="preserve"> </w:t>
      </w:r>
      <w:r w:rsidRPr="009F75C5">
        <w:t>Andon, J. E.</w:t>
      </w:r>
      <w:r>
        <w:t xml:space="preserve"> </w:t>
      </w:r>
      <w:r w:rsidRPr="009F75C5">
        <w:t>Connett</w:t>
      </w:r>
      <w:r>
        <w:t>.</w:t>
      </w:r>
      <w:r w:rsidRPr="009F75C5">
        <w:t xml:space="preserve"> </w:t>
      </w:r>
      <w:r w:rsidRPr="009F75C5">
        <w:rPr>
          <w:i/>
          <w:iCs/>
        </w:rPr>
        <w:t>Thermochim. Acta</w:t>
      </w:r>
      <w:r w:rsidRPr="009F75C5">
        <w:t xml:space="preserve"> </w:t>
      </w:r>
      <w:r w:rsidRPr="009F75C5">
        <w:rPr>
          <w:b/>
        </w:rPr>
        <w:t>42</w:t>
      </w:r>
      <w:r w:rsidRPr="009F75C5">
        <w:t>, 241</w:t>
      </w:r>
      <w:r>
        <w:t xml:space="preserve"> (</w:t>
      </w:r>
      <w:r w:rsidRPr="009F75C5">
        <w:t>1980</w:t>
      </w:r>
      <w:r>
        <w:t xml:space="preserve">); </w:t>
      </w:r>
      <w:r w:rsidRPr="00281DF2">
        <w:t>http://</w:t>
      </w:r>
      <w:r>
        <w:t>doi.org</w:t>
      </w:r>
      <w:r w:rsidRPr="009F75C5">
        <w:t>/10.1016/0040-6031(80)87106-1</w:t>
      </w:r>
    </w:p>
    <w:p w14:paraId="232D70E4" w14:textId="77777777" w:rsidR="001D0CA7" w:rsidRDefault="001D0CA7" w:rsidP="00DE7AEB">
      <w:pPr>
        <w:pStyle w:val="reference"/>
      </w:pPr>
      <w:bookmarkStart w:id="171" w:name="ltx_unvalid_style_177"/>
      <w:bookmarkEnd w:id="171"/>
      <w:r>
        <w:t xml:space="preserve">[55] </w:t>
      </w:r>
      <w:r w:rsidRPr="00F06911">
        <w:t>G. T.</w:t>
      </w:r>
      <w:r>
        <w:t xml:space="preserve"> </w:t>
      </w:r>
      <w:r w:rsidRPr="00F06911">
        <w:t>Furukawa, R. E.</w:t>
      </w:r>
      <w:r>
        <w:t xml:space="preserve"> </w:t>
      </w:r>
      <w:r w:rsidRPr="00F06911">
        <w:t>McCoskey, G. J.</w:t>
      </w:r>
      <w:r>
        <w:t xml:space="preserve"> </w:t>
      </w:r>
      <w:r w:rsidRPr="00F06911">
        <w:t>King</w:t>
      </w:r>
      <w:r>
        <w:t>.</w:t>
      </w:r>
      <w:r w:rsidRPr="00F06911">
        <w:t xml:space="preserve"> </w:t>
      </w:r>
      <w:r w:rsidRPr="00F06911">
        <w:rPr>
          <w:i/>
          <w:iCs/>
        </w:rPr>
        <w:t>J. Res. Natl. Bur. Stand. (U. S.)</w:t>
      </w:r>
      <w:r w:rsidRPr="00F06911">
        <w:t xml:space="preserve"> </w:t>
      </w:r>
      <w:r w:rsidRPr="00F06911">
        <w:rPr>
          <w:b/>
        </w:rPr>
        <w:t>47</w:t>
      </w:r>
      <w:r w:rsidRPr="00F06911">
        <w:t>, 256</w:t>
      </w:r>
      <w:r>
        <w:t xml:space="preserve"> (</w:t>
      </w:r>
      <w:r w:rsidRPr="00F06911">
        <w:t>1951</w:t>
      </w:r>
      <w:r>
        <w:t>);</w:t>
      </w:r>
      <w:r w:rsidRPr="00F06911">
        <w:t xml:space="preserve"> http://</w:t>
      </w:r>
      <w:r>
        <w:t>doi.org</w:t>
      </w:r>
      <w:r w:rsidRPr="00F06911">
        <w:t>/10.6028/jres.047.032</w:t>
      </w:r>
    </w:p>
    <w:p w14:paraId="21508D08" w14:textId="77777777" w:rsidR="001D0CA7" w:rsidRDefault="001D0CA7" w:rsidP="00DE7AEB">
      <w:pPr>
        <w:pStyle w:val="reference"/>
      </w:pPr>
      <w:bookmarkStart w:id="172" w:name="ltx_unvalid_style_178"/>
      <w:bookmarkEnd w:id="172"/>
      <w:r>
        <w:t xml:space="preserve">[56] </w:t>
      </w:r>
      <w:r w:rsidRPr="00F06911">
        <w:t>A. A.</w:t>
      </w:r>
      <w:r>
        <w:t xml:space="preserve"> </w:t>
      </w:r>
      <w:r w:rsidRPr="00F06911">
        <w:t>Sklyankin, P. G.</w:t>
      </w:r>
      <w:r>
        <w:t xml:space="preserve"> </w:t>
      </w:r>
      <w:r w:rsidRPr="00F06911">
        <w:t>Strelkov</w:t>
      </w:r>
      <w:r>
        <w:t xml:space="preserve">. </w:t>
      </w:r>
      <w:r w:rsidRPr="00FE22F9">
        <w:rPr>
          <w:i/>
          <w:iCs/>
        </w:rPr>
        <w:t>Zh. Prikl. Mekh. Tekh. Fiz.</w:t>
      </w:r>
      <w:r w:rsidRPr="00F06911">
        <w:t xml:space="preserve"> </w:t>
      </w:r>
      <w:r w:rsidRPr="00FE22F9">
        <w:rPr>
          <w:b/>
        </w:rPr>
        <w:t>1960</w:t>
      </w:r>
      <w:r>
        <w:t>,</w:t>
      </w:r>
      <w:r w:rsidRPr="00F06911">
        <w:t xml:space="preserve"> 100</w:t>
      </w:r>
      <w:r>
        <w:t xml:space="preserve"> (</w:t>
      </w:r>
      <w:r w:rsidRPr="00F06911">
        <w:t>1960</w:t>
      </w:r>
      <w:r>
        <w:t>).</w:t>
      </w:r>
    </w:p>
    <w:p w14:paraId="2A3F3A35" w14:textId="77777777" w:rsidR="001D0CA7" w:rsidRDefault="001D0CA7" w:rsidP="00DE7AEB">
      <w:pPr>
        <w:pStyle w:val="reference"/>
      </w:pPr>
      <w:bookmarkStart w:id="173" w:name="ltx_unvalid_style_179"/>
      <w:bookmarkEnd w:id="173"/>
      <w:r w:rsidRPr="00281DF2">
        <w:t>[</w:t>
      </w:r>
      <w:r>
        <w:t>57</w:t>
      </w:r>
      <w:r w:rsidRPr="00281DF2">
        <w:t>] D</w:t>
      </w:r>
      <w:r>
        <w:t>.</w:t>
      </w:r>
      <w:r w:rsidRPr="00281DF2">
        <w:t xml:space="preserve"> G. Shaw, A</w:t>
      </w:r>
      <w:r>
        <w:t>.</w:t>
      </w:r>
      <w:r w:rsidRPr="00281DF2">
        <w:t xml:space="preserve"> Maczynski, M</w:t>
      </w:r>
      <w:r>
        <w:t>.</w:t>
      </w:r>
      <w:r w:rsidRPr="00281DF2">
        <w:t xml:space="preserve"> Goral, B</w:t>
      </w:r>
      <w:r>
        <w:t>.</w:t>
      </w:r>
      <w:r w:rsidRPr="00281DF2">
        <w:t xml:space="preserve"> Wisniewska-Goclowska, A</w:t>
      </w:r>
      <w:r>
        <w:t>.</w:t>
      </w:r>
      <w:r w:rsidRPr="00281DF2">
        <w:t xml:space="preserve"> Skrzecz, I</w:t>
      </w:r>
      <w:r>
        <w:t>.</w:t>
      </w:r>
      <w:r w:rsidRPr="00281DF2">
        <w:t xml:space="preserve"> Owczarek, K</w:t>
      </w:r>
      <w:r>
        <w:t>.</w:t>
      </w:r>
      <w:r w:rsidRPr="00281DF2">
        <w:t xml:space="preserve"> Blazej, M</w:t>
      </w:r>
      <w:r>
        <w:t>.</w:t>
      </w:r>
      <w:r w:rsidRPr="00281DF2">
        <w:t>-C</w:t>
      </w:r>
      <w:r>
        <w:t>.</w:t>
      </w:r>
      <w:r w:rsidRPr="00281DF2">
        <w:t xml:space="preserve"> Haulait-Pirson, G</w:t>
      </w:r>
      <w:r>
        <w:t>.</w:t>
      </w:r>
      <w:r w:rsidRPr="00281DF2">
        <w:t xml:space="preserve"> T. Hefter, P. L. Huyskens, F. Kapuku, Z</w:t>
      </w:r>
      <w:r>
        <w:t>.</w:t>
      </w:r>
      <w:r w:rsidRPr="00281DF2">
        <w:t xml:space="preserve"> Maczynska, A</w:t>
      </w:r>
      <w:r>
        <w:t>.</w:t>
      </w:r>
      <w:r w:rsidRPr="00281DF2">
        <w:t xml:space="preserve"> Szafranski. </w:t>
      </w:r>
      <w:r w:rsidRPr="00F64158">
        <w:rPr>
          <w:i/>
          <w:iCs/>
        </w:rPr>
        <w:t>J. Phys. Chem. Ref. Data</w:t>
      </w:r>
      <w:r w:rsidRPr="00281DF2">
        <w:t xml:space="preserve"> </w:t>
      </w:r>
      <w:r w:rsidRPr="00F64158">
        <w:rPr>
          <w:b/>
        </w:rPr>
        <w:t>35</w:t>
      </w:r>
      <w:r w:rsidRPr="00281DF2">
        <w:t>, 93 (2006); http://</w:t>
      </w:r>
      <w:r>
        <w:t>doi.org</w:t>
      </w:r>
      <w:r w:rsidRPr="00281DF2">
        <w:t>/10.1063/1.2131103</w:t>
      </w:r>
    </w:p>
    <w:p w14:paraId="56A8D5F9" w14:textId="77777777" w:rsidR="001D0CA7" w:rsidRDefault="001D0CA7" w:rsidP="00DE7AEB">
      <w:pPr>
        <w:pStyle w:val="reference"/>
      </w:pPr>
      <w:bookmarkStart w:id="174" w:name="ltx_unvalid_style_180"/>
      <w:bookmarkEnd w:id="174"/>
      <w:r>
        <w:t xml:space="preserve">[58] </w:t>
      </w:r>
      <w:bookmarkStart w:id="175" w:name="_Hlk83895330"/>
      <w:r w:rsidRPr="007C60D0">
        <w:t>S.</w:t>
      </w:r>
      <w:r>
        <w:t xml:space="preserve"> </w:t>
      </w:r>
      <w:r w:rsidRPr="007C60D0">
        <w:t>Hilpert</w:t>
      </w:r>
      <w:r>
        <w:t>.</w:t>
      </w:r>
      <w:r w:rsidRPr="007C60D0">
        <w:t xml:space="preserve"> </w:t>
      </w:r>
      <w:r w:rsidRPr="007C60D0">
        <w:rPr>
          <w:i/>
          <w:iCs/>
        </w:rPr>
        <w:t>Angew. Chem.</w:t>
      </w:r>
      <w:r w:rsidRPr="007C60D0">
        <w:t xml:space="preserve"> </w:t>
      </w:r>
      <w:r w:rsidRPr="007C60D0">
        <w:rPr>
          <w:b/>
        </w:rPr>
        <w:t>29</w:t>
      </w:r>
      <w:r w:rsidRPr="007C60D0">
        <w:t>, 57</w:t>
      </w:r>
      <w:r>
        <w:t xml:space="preserve"> (</w:t>
      </w:r>
      <w:r w:rsidRPr="007C60D0">
        <w:t>1916</w:t>
      </w:r>
      <w:r>
        <w:t>)</w:t>
      </w:r>
      <w:bookmarkEnd w:id="175"/>
      <w:r>
        <w:t xml:space="preserve">; </w:t>
      </w:r>
      <w:r w:rsidRPr="00BE11C6">
        <w:t>https://doi.org/10.1002/ange.19160291502</w:t>
      </w:r>
    </w:p>
    <w:p w14:paraId="26259FAE" w14:textId="77777777" w:rsidR="001D0CA7" w:rsidRDefault="001D0CA7" w:rsidP="00DE7AEB">
      <w:pPr>
        <w:pStyle w:val="reference"/>
      </w:pPr>
      <w:bookmarkStart w:id="176" w:name="ltx_unvalid_style_181"/>
      <w:bookmarkEnd w:id="176"/>
      <w:r>
        <w:t xml:space="preserve">[59] </w:t>
      </w:r>
      <w:r w:rsidRPr="007C60D0">
        <w:t>H. B.</w:t>
      </w:r>
      <w:r>
        <w:t xml:space="preserve"> </w:t>
      </w:r>
      <w:r w:rsidRPr="007C60D0">
        <w:t>Klevens</w:t>
      </w:r>
      <w:r>
        <w:t>.</w:t>
      </w:r>
      <w:r w:rsidRPr="007C60D0">
        <w:t xml:space="preserve"> </w:t>
      </w:r>
      <w:r w:rsidRPr="007C60D0">
        <w:rPr>
          <w:i/>
          <w:iCs/>
        </w:rPr>
        <w:t>J. Phys. Colloid Chem.</w:t>
      </w:r>
      <w:r w:rsidRPr="007C60D0">
        <w:t xml:space="preserve"> </w:t>
      </w:r>
      <w:r w:rsidRPr="007C60D0">
        <w:rPr>
          <w:b/>
        </w:rPr>
        <w:t>54</w:t>
      </w:r>
      <w:r w:rsidRPr="007C60D0">
        <w:t>, 283</w:t>
      </w:r>
      <w:r>
        <w:t xml:space="preserve"> (</w:t>
      </w:r>
      <w:r w:rsidRPr="007C60D0">
        <w:t>1950</w:t>
      </w:r>
      <w:r>
        <w:t xml:space="preserve">); </w:t>
      </w:r>
      <w:r w:rsidRPr="0097656A">
        <w:t>http://doi.org/10.1021/j150476a011</w:t>
      </w:r>
    </w:p>
    <w:p w14:paraId="0C6B911C" w14:textId="77777777" w:rsidR="001D0CA7" w:rsidRDefault="001D0CA7" w:rsidP="00DE7AEB">
      <w:pPr>
        <w:pStyle w:val="reference"/>
      </w:pPr>
      <w:bookmarkStart w:id="177" w:name="ltx_unvalid_style_182"/>
      <w:bookmarkEnd w:id="177"/>
      <w:r>
        <w:t xml:space="preserve">[60] </w:t>
      </w:r>
      <w:r w:rsidRPr="00256673">
        <w:t>F. P.</w:t>
      </w:r>
      <w:r>
        <w:t xml:space="preserve"> </w:t>
      </w:r>
      <w:r w:rsidRPr="00256673">
        <w:t>Schwarz, S. P.</w:t>
      </w:r>
      <w:r>
        <w:t xml:space="preserve"> </w:t>
      </w:r>
      <w:r w:rsidRPr="00256673">
        <w:t>Wasik</w:t>
      </w:r>
      <w:r>
        <w:t>.</w:t>
      </w:r>
      <w:r w:rsidRPr="00256673">
        <w:t xml:space="preserve"> </w:t>
      </w:r>
      <w:r w:rsidRPr="00B438AC">
        <w:rPr>
          <w:i/>
          <w:iCs/>
        </w:rPr>
        <w:t>Anal. Chem.</w:t>
      </w:r>
      <w:r w:rsidRPr="00256673">
        <w:t xml:space="preserve"> </w:t>
      </w:r>
      <w:r w:rsidRPr="00B438AC">
        <w:rPr>
          <w:b/>
        </w:rPr>
        <w:t>48</w:t>
      </w:r>
      <w:r w:rsidRPr="00256673">
        <w:t>, 524</w:t>
      </w:r>
      <w:r>
        <w:t xml:space="preserve"> (</w:t>
      </w:r>
      <w:r w:rsidRPr="00256673">
        <w:t>1976</w:t>
      </w:r>
      <w:r>
        <w:t xml:space="preserve">); </w:t>
      </w:r>
      <w:r w:rsidRPr="00281DF2">
        <w:t>http://</w:t>
      </w:r>
      <w:r>
        <w:t>doi.org/</w:t>
      </w:r>
      <w:r w:rsidRPr="00B438AC">
        <w:t>10.1021/ac60367a046</w:t>
      </w:r>
    </w:p>
    <w:p w14:paraId="15AA89CF" w14:textId="77777777" w:rsidR="001D0CA7" w:rsidRDefault="001D0CA7" w:rsidP="00DE7AEB">
      <w:pPr>
        <w:pStyle w:val="reference"/>
      </w:pPr>
      <w:bookmarkStart w:id="178" w:name="ltx_unvalid_style_183"/>
      <w:bookmarkEnd w:id="178"/>
      <w:r>
        <w:t xml:space="preserve">[61] A. </w:t>
      </w:r>
      <w:r w:rsidRPr="007C60D0">
        <w:t>Beerbower, P. L. Wu,</w:t>
      </w:r>
      <w:r>
        <w:t xml:space="preserve"> A.</w:t>
      </w:r>
      <w:r w:rsidRPr="007C60D0">
        <w:t xml:space="preserve"> Martin.</w:t>
      </w:r>
      <w:r>
        <w:t xml:space="preserve"> </w:t>
      </w:r>
      <w:r w:rsidRPr="007C60D0">
        <w:rPr>
          <w:i/>
          <w:iCs/>
        </w:rPr>
        <w:t>J. Pharm. Sci.</w:t>
      </w:r>
      <w:r w:rsidRPr="007C60D0">
        <w:t xml:space="preserve"> </w:t>
      </w:r>
      <w:r w:rsidRPr="007C60D0">
        <w:rPr>
          <w:b/>
        </w:rPr>
        <w:t>73</w:t>
      </w:r>
      <w:r w:rsidRPr="007C60D0">
        <w:t>, 179</w:t>
      </w:r>
      <w:r>
        <w:t xml:space="preserve"> (</w:t>
      </w:r>
      <w:r w:rsidRPr="007C60D0">
        <w:t>1984</w:t>
      </w:r>
      <w:r>
        <w:t xml:space="preserve">); </w:t>
      </w:r>
      <w:r w:rsidRPr="00281DF2">
        <w:t>http://</w:t>
      </w:r>
      <w:r>
        <w:t>doi.org</w:t>
      </w:r>
      <w:r w:rsidRPr="00281DF2">
        <w:t>/</w:t>
      </w:r>
      <w:r w:rsidRPr="007C60D0">
        <w:t>10.1002/jps.2600730210</w:t>
      </w:r>
    </w:p>
    <w:p w14:paraId="4A758B3D" w14:textId="77777777" w:rsidR="001D0CA7" w:rsidRDefault="001D0CA7" w:rsidP="00DE7AEB">
      <w:pPr>
        <w:pStyle w:val="reference"/>
        <w:rPr>
          <w:bCs/>
        </w:rPr>
      </w:pPr>
      <w:bookmarkStart w:id="179" w:name="ltx_unvalid_style_184"/>
      <w:bookmarkEnd w:id="179"/>
      <w:r>
        <w:rPr>
          <w:bCs/>
        </w:rPr>
        <w:t xml:space="preserve">[62] </w:t>
      </w:r>
      <w:r w:rsidRPr="00AD4D15">
        <w:t>G. B.</w:t>
      </w:r>
      <w:r>
        <w:t xml:space="preserve"> </w:t>
      </w:r>
      <w:r w:rsidRPr="00AD4D15">
        <w:t>Howe, M. E.</w:t>
      </w:r>
      <w:r>
        <w:t xml:space="preserve"> </w:t>
      </w:r>
      <w:r w:rsidRPr="00AD4D15">
        <w:t>Mullins, T. N.</w:t>
      </w:r>
      <w:r>
        <w:t xml:space="preserve"> </w:t>
      </w:r>
      <w:r w:rsidRPr="00AD4D15">
        <w:t>Rogers</w:t>
      </w:r>
      <w:r>
        <w:t xml:space="preserve">. </w:t>
      </w:r>
      <w:r w:rsidRPr="005B4990">
        <w:t>Evaluation and Prediction of Henry's Law Constants and Aqueous Solubilities for Solvents and Hydrocarbon Fuel Compounds</w:t>
      </w:r>
      <w:r>
        <w:t>,</w:t>
      </w:r>
      <w:r w:rsidRPr="00AD4D15">
        <w:t xml:space="preserve"> NTIS Rep. No. ELS-86-66, </w:t>
      </w:r>
      <w:bookmarkStart w:id="180" w:name="_Hlk83831270"/>
      <w:r w:rsidRPr="00AD4D15">
        <w:t>Tyndal</w:t>
      </w:r>
      <w:r>
        <w:t>l</w:t>
      </w:r>
      <w:r w:rsidRPr="00AD4D15">
        <w:t xml:space="preserve"> Air</w:t>
      </w:r>
      <w:r>
        <w:t xml:space="preserve"> F</w:t>
      </w:r>
      <w:r w:rsidRPr="00AD4D15">
        <w:t>orce Base</w:t>
      </w:r>
      <w:bookmarkEnd w:id="180"/>
      <w:r>
        <w:t>, USA (</w:t>
      </w:r>
      <w:r w:rsidRPr="00AD4D15">
        <w:t>1987</w:t>
      </w:r>
      <w:r>
        <w:t>).</w:t>
      </w:r>
    </w:p>
    <w:p w14:paraId="1A6B701D" w14:textId="77777777" w:rsidR="001D0CA7" w:rsidRDefault="001D0CA7" w:rsidP="00DE7AEB">
      <w:pPr>
        <w:pStyle w:val="reference"/>
      </w:pPr>
      <w:bookmarkStart w:id="181" w:name="ltx_unvalid_style_185"/>
      <w:bookmarkEnd w:id="181"/>
      <w:r>
        <w:t xml:space="preserve">[63] </w:t>
      </w:r>
      <w:r w:rsidRPr="007C60D0">
        <w:t>S.</w:t>
      </w:r>
      <w:r>
        <w:t xml:space="preserve"> </w:t>
      </w:r>
      <w:r w:rsidRPr="007C60D0">
        <w:t>Gregoire,</w:t>
      </w:r>
      <w:r>
        <w:t xml:space="preserve"> R.</w:t>
      </w:r>
      <w:r w:rsidRPr="007C60D0">
        <w:t xml:space="preserve"> Cubberley,</w:t>
      </w:r>
      <w:r>
        <w:t xml:space="preserve"> H.</w:t>
      </w:r>
      <w:r w:rsidRPr="007C60D0">
        <w:t xml:space="preserve"> Duplan, </w:t>
      </w:r>
      <w:r>
        <w:t>J.</w:t>
      </w:r>
      <w:r w:rsidRPr="007C60D0">
        <w:t xml:space="preserve"> Eilstein, </w:t>
      </w:r>
      <w:r>
        <w:t>D</w:t>
      </w:r>
      <w:r w:rsidRPr="007C60D0">
        <w:t xml:space="preserve">. Lange, </w:t>
      </w:r>
      <w:r>
        <w:t>N</w:t>
      </w:r>
      <w:r w:rsidRPr="007C60D0">
        <w:t xml:space="preserve">. Hewitt, </w:t>
      </w:r>
      <w:r>
        <w:t>C</w:t>
      </w:r>
      <w:r w:rsidRPr="007C60D0">
        <w:t xml:space="preserve">. Jacques-Jamin, </w:t>
      </w:r>
      <w:r>
        <w:t>M</w:t>
      </w:r>
      <w:r w:rsidRPr="007C60D0">
        <w:t xml:space="preserve">. Klaric, </w:t>
      </w:r>
      <w:r>
        <w:t>H</w:t>
      </w:r>
      <w:r w:rsidRPr="007C60D0">
        <w:t xml:space="preserve">. Rothe, </w:t>
      </w:r>
      <w:r>
        <w:t>C</w:t>
      </w:r>
      <w:r w:rsidRPr="007C60D0">
        <w:t xml:space="preserve">. Ellison, </w:t>
      </w:r>
      <w:r>
        <w:t>O</w:t>
      </w:r>
      <w:r w:rsidRPr="007C60D0">
        <w:t xml:space="preserve">. Vaillant, </w:t>
      </w:r>
      <w:r>
        <w:t>A</w:t>
      </w:r>
      <w:r w:rsidRPr="007C60D0">
        <w:t>. Schepky.</w:t>
      </w:r>
      <w:r>
        <w:t xml:space="preserve"> </w:t>
      </w:r>
      <w:r w:rsidRPr="007C60D0">
        <w:rPr>
          <w:i/>
          <w:iCs/>
        </w:rPr>
        <w:t>J. Solution Chem.</w:t>
      </w:r>
      <w:r w:rsidRPr="007C60D0">
        <w:t xml:space="preserve"> </w:t>
      </w:r>
      <w:r w:rsidRPr="007C60D0">
        <w:rPr>
          <w:b/>
        </w:rPr>
        <w:t>46</w:t>
      </w:r>
      <w:r w:rsidRPr="007C60D0">
        <w:t>, 1349</w:t>
      </w:r>
      <w:r>
        <w:t xml:space="preserve"> (</w:t>
      </w:r>
      <w:r w:rsidRPr="007C60D0">
        <w:t>2017</w:t>
      </w:r>
      <w:r>
        <w:t xml:space="preserve">); </w:t>
      </w:r>
      <w:r w:rsidRPr="00281DF2">
        <w:t>http://</w:t>
      </w:r>
      <w:r>
        <w:t>doi.org</w:t>
      </w:r>
      <w:r w:rsidRPr="007C60D0">
        <w:t>/10.1007/s10953-017-0652-5</w:t>
      </w:r>
    </w:p>
    <w:p w14:paraId="26B8D0EB" w14:textId="77777777" w:rsidR="001D0CA7" w:rsidRPr="00281DF2" w:rsidRDefault="001D0CA7" w:rsidP="00DE7AEB">
      <w:pPr>
        <w:pStyle w:val="reference"/>
      </w:pPr>
      <w:bookmarkStart w:id="182" w:name="ltx_unvalid_style_186"/>
      <w:bookmarkEnd w:id="182"/>
      <w:r w:rsidRPr="00281DF2">
        <w:t>[</w:t>
      </w:r>
      <w:r>
        <w:t>64</w:t>
      </w:r>
      <w:r w:rsidRPr="00281DF2">
        <w:t>] D</w:t>
      </w:r>
      <w:r>
        <w:t>.</w:t>
      </w:r>
      <w:r w:rsidRPr="00281DF2">
        <w:t xml:space="preserve"> G. Shaw, A</w:t>
      </w:r>
      <w:r>
        <w:t>.</w:t>
      </w:r>
      <w:r w:rsidRPr="00281DF2">
        <w:t xml:space="preserve"> Maczynski, M</w:t>
      </w:r>
      <w:r>
        <w:t>.</w:t>
      </w:r>
      <w:r w:rsidRPr="00281DF2">
        <w:t xml:space="preserve"> Goral, B</w:t>
      </w:r>
      <w:r>
        <w:t>.</w:t>
      </w:r>
      <w:r w:rsidRPr="00281DF2">
        <w:t xml:space="preserve"> Wisniewska-Goclowska, A</w:t>
      </w:r>
      <w:r>
        <w:t>.</w:t>
      </w:r>
      <w:r w:rsidRPr="00281DF2">
        <w:t xml:space="preserve"> Skrzecz, I</w:t>
      </w:r>
      <w:r>
        <w:t>.</w:t>
      </w:r>
      <w:r w:rsidRPr="00281DF2">
        <w:t xml:space="preserve"> Owczarek, K</w:t>
      </w:r>
      <w:r>
        <w:t>.</w:t>
      </w:r>
      <w:r w:rsidRPr="00281DF2">
        <w:t xml:space="preserve"> Blazej, M</w:t>
      </w:r>
      <w:r>
        <w:t>.</w:t>
      </w:r>
      <w:r w:rsidRPr="00281DF2">
        <w:t>-C</w:t>
      </w:r>
      <w:r>
        <w:t>.</w:t>
      </w:r>
      <w:r w:rsidRPr="00281DF2">
        <w:t xml:space="preserve"> Haulait-Pirson, G</w:t>
      </w:r>
      <w:r>
        <w:t>.</w:t>
      </w:r>
      <w:r w:rsidRPr="00281DF2">
        <w:t xml:space="preserve"> T. Hefter, F. Kapuku, Z</w:t>
      </w:r>
      <w:r>
        <w:t>.</w:t>
      </w:r>
      <w:r w:rsidRPr="00281DF2">
        <w:t xml:space="preserve"> Maczynska, A</w:t>
      </w:r>
      <w:r>
        <w:t>.</w:t>
      </w:r>
      <w:r w:rsidRPr="00281DF2">
        <w:t xml:space="preserve"> Szafranski. </w:t>
      </w:r>
      <w:r w:rsidRPr="00F64158">
        <w:rPr>
          <w:i/>
          <w:iCs/>
        </w:rPr>
        <w:t>J. Phys. Chem. Ref. Data</w:t>
      </w:r>
      <w:r w:rsidRPr="00281DF2">
        <w:t xml:space="preserve"> </w:t>
      </w:r>
      <w:r w:rsidRPr="00F64158">
        <w:rPr>
          <w:b/>
        </w:rPr>
        <w:t>35</w:t>
      </w:r>
      <w:r w:rsidRPr="00281DF2">
        <w:t>, 687 (2006)</w:t>
      </w:r>
      <w:r>
        <w:t xml:space="preserve">; </w:t>
      </w:r>
      <w:r w:rsidRPr="00281DF2">
        <w:t>http://</w:t>
      </w:r>
      <w:r>
        <w:t>doi.org</w:t>
      </w:r>
      <w:r w:rsidRPr="00281DF2">
        <w:t>/</w:t>
      </w:r>
      <w:r w:rsidRPr="00F64158">
        <w:t>10.1063/1.2132315</w:t>
      </w:r>
    </w:p>
    <w:p w14:paraId="1B338CAF" w14:textId="77777777" w:rsidR="001D0CA7" w:rsidRDefault="001D0CA7" w:rsidP="00DE7AEB">
      <w:pPr>
        <w:pStyle w:val="reference"/>
        <w:rPr>
          <w:bCs/>
        </w:rPr>
      </w:pPr>
      <w:bookmarkStart w:id="183" w:name="ltx_unvalid_style_187"/>
      <w:bookmarkEnd w:id="183"/>
      <w:r>
        <w:rPr>
          <w:bCs/>
        </w:rPr>
        <w:t xml:space="preserve">[65] </w:t>
      </w:r>
      <w:r w:rsidRPr="00CA2666">
        <w:t>W. E.</w:t>
      </w:r>
      <w:r>
        <w:t xml:space="preserve"> </w:t>
      </w:r>
      <w:r w:rsidRPr="00CA2666">
        <w:t>May, S. P.</w:t>
      </w:r>
      <w:r>
        <w:t xml:space="preserve"> </w:t>
      </w:r>
      <w:r w:rsidRPr="00CA2666">
        <w:t>Wasik, D. H.</w:t>
      </w:r>
      <w:r>
        <w:t xml:space="preserve"> </w:t>
      </w:r>
      <w:r w:rsidRPr="00CA2666">
        <w:t>Freeman</w:t>
      </w:r>
      <w:r>
        <w:t xml:space="preserve">. </w:t>
      </w:r>
      <w:r w:rsidRPr="0043416A">
        <w:rPr>
          <w:i/>
          <w:iCs/>
        </w:rPr>
        <w:t>Anal. Chem.</w:t>
      </w:r>
      <w:r w:rsidRPr="00CA2666">
        <w:t xml:space="preserve"> </w:t>
      </w:r>
      <w:r w:rsidRPr="0043416A">
        <w:rPr>
          <w:b/>
          <w:bCs/>
        </w:rPr>
        <w:t>50</w:t>
      </w:r>
      <w:r w:rsidRPr="00CA2666">
        <w:t>, 997</w:t>
      </w:r>
      <w:r>
        <w:t xml:space="preserve"> (</w:t>
      </w:r>
      <w:r w:rsidRPr="00CA2666">
        <w:t>1978</w:t>
      </w:r>
      <w:r>
        <w:t xml:space="preserve">); </w:t>
      </w:r>
      <w:r w:rsidRPr="0043416A">
        <w:t>http://doi.org/10.1021/ac50029a042</w:t>
      </w:r>
    </w:p>
    <w:p w14:paraId="23A8C9BA" w14:textId="77777777" w:rsidR="001D0CA7" w:rsidRDefault="001D0CA7" w:rsidP="00DE7AEB">
      <w:pPr>
        <w:pStyle w:val="reference"/>
      </w:pPr>
      <w:bookmarkStart w:id="184" w:name="ltx_unvalid_style_188"/>
      <w:bookmarkEnd w:id="184"/>
      <w:r>
        <w:t xml:space="preserve">[66] </w:t>
      </w:r>
      <w:r w:rsidRPr="0014339B">
        <w:t>V. M.</w:t>
      </w:r>
      <w:r>
        <w:t xml:space="preserve"> </w:t>
      </w:r>
      <w:r w:rsidRPr="0014339B">
        <w:t>Kravchenko, A. P.</w:t>
      </w:r>
      <w:r>
        <w:t xml:space="preserve"> </w:t>
      </w:r>
      <w:r w:rsidRPr="0014339B">
        <w:t>Eremenko</w:t>
      </w:r>
      <w:r>
        <w:t xml:space="preserve">. </w:t>
      </w:r>
      <w:r w:rsidRPr="0014339B">
        <w:rPr>
          <w:i/>
          <w:iCs/>
        </w:rPr>
        <w:t>Zh. Prikl. Khim.</w:t>
      </w:r>
      <w:r w:rsidRPr="0014339B">
        <w:t xml:space="preserve"> </w:t>
      </w:r>
      <w:r w:rsidRPr="0014339B">
        <w:rPr>
          <w:b/>
        </w:rPr>
        <w:t>25</w:t>
      </w:r>
      <w:r w:rsidRPr="0014339B">
        <w:t>, 662</w:t>
      </w:r>
      <w:r>
        <w:t xml:space="preserve"> (</w:t>
      </w:r>
      <w:r w:rsidRPr="0014339B">
        <w:t>1952</w:t>
      </w:r>
      <w:r>
        <w:t>).</w:t>
      </w:r>
    </w:p>
    <w:p w14:paraId="1D4FA83C" w14:textId="77777777" w:rsidR="001D0CA7" w:rsidRPr="00281DF2" w:rsidRDefault="001D0CA7" w:rsidP="00DE7AEB">
      <w:pPr>
        <w:pStyle w:val="reference"/>
      </w:pPr>
      <w:bookmarkStart w:id="185" w:name="ltx_unvalid_style_189"/>
      <w:bookmarkEnd w:id="185"/>
      <w:r w:rsidRPr="00281DF2">
        <w:t>[</w:t>
      </w:r>
      <w:r>
        <w:t>67</w:t>
      </w:r>
      <w:r w:rsidRPr="00281DF2">
        <w:t>] A</w:t>
      </w:r>
      <w:r>
        <w:t>.</w:t>
      </w:r>
      <w:r w:rsidRPr="00281DF2">
        <w:t xml:space="preserve"> Goto, H</w:t>
      </w:r>
      <w:r>
        <w:t>.</w:t>
      </w:r>
      <w:r w:rsidRPr="00281DF2">
        <w:t xml:space="preserve"> Miyamoto, M</w:t>
      </w:r>
      <w:r>
        <w:t>.</w:t>
      </w:r>
      <w:r w:rsidRPr="00281DF2">
        <w:t xml:space="preserve"> Salomon, R</w:t>
      </w:r>
      <w:r>
        <w:t>.</w:t>
      </w:r>
      <w:r w:rsidRPr="00281DF2">
        <w:t xml:space="preserve"> Goto, H</w:t>
      </w:r>
      <w:r>
        <w:t>.</w:t>
      </w:r>
      <w:r w:rsidRPr="00281DF2">
        <w:t xml:space="preserve"> Fukuda, E</w:t>
      </w:r>
      <w:r>
        <w:t>.</w:t>
      </w:r>
      <w:r w:rsidRPr="00281DF2">
        <w:t xml:space="preserve"> Königsberger, L</w:t>
      </w:r>
      <w:r>
        <w:t>.</w:t>
      </w:r>
      <w:r w:rsidRPr="00281DF2">
        <w:t>-C</w:t>
      </w:r>
      <w:r>
        <w:t>.</w:t>
      </w:r>
      <w:r w:rsidRPr="00281DF2">
        <w:t xml:space="preserve"> Königsberger. </w:t>
      </w:r>
      <w:r w:rsidRPr="00F64158">
        <w:rPr>
          <w:i/>
          <w:iCs/>
        </w:rPr>
        <w:t>J. Phys. Chem. Ref. Data</w:t>
      </w:r>
      <w:r w:rsidRPr="00281DF2">
        <w:t xml:space="preserve"> </w:t>
      </w:r>
      <w:r w:rsidRPr="00F64158">
        <w:rPr>
          <w:b/>
        </w:rPr>
        <w:t>40</w:t>
      </w:r>
      <w:r w:rsidRPr="00281DF2">
        <w:t>, 013101 (2011); http://</w:t>
      </w:r>
      <w:r>
        <w:t>doi.org</w:t>
      </w:r>
      <w:r w:rsidRPr="00281DF2">
        <w:t>/10.1063/1.3525876</w:t>
      </w:r>
    </w:p>
    <w:p w14:paraId="13F5BA1A" w14:textId="77777777" w:rsidR="001D0CA7" w:rsidRPr="001C65FC" w:rsidRDefault="001D0CA7" w:rsidP="00DE7AEB">
      <w:pPr>
        <w:pStyle w:val="reference"/>
      </w:pPr>
      <w:bookmarkStart w:id="186" w:name="ltx_unvalid_style_190"/>
      <w:bookmarkEnd w:id="186"/>
      <w:r>
        <w:t xml:space="preserve">[68] </w:t>
      </w:r>
      <w:bookmarkStart w:id="187" w:name="_Hlk83840360"/>
      <w:r>
        <w:t xml:space="preserve">W. </w:t>
      </w:r>
      <w:r w:rsidRPr="001C65FC">
        <w:t>Ale</w:t>
      </w:r>
      <w:r>
        <w:t>x</w:t>
      </w:r>
      <w:r w:rsidRPr="001C65FC">
        <w:t>e</w:t>
      </w:r>
      <w:r>
        <w:t>j</w:t>
      </w:r>
      <w:r w:rsidRPr="001C65FC">
        <w:t>e</w:t>
      </w:r>
      <w:r>
        <w:t>w</w:t>
      </w:r>
      <w:r w:rsidRPr="001C65FC">
        <w:t>.</w:t>
      </w:r>
      <w:bookmarkEnd w:id="187"/>
      <w:r>
        <w:t xml:space="preserve"> </w:t>
      </w:r>
      <w:r w:rsidRPr="001C65FC">
        <w:rPr>
          <w:i/>
          <w:iCs/>
        </w:rPr>
        <w:t>Ann. Phys.</w:t>
      </w:r>
      <w:r w:rsidRPr="001C65FC">
        <w:t xml:space="preserve"> </w:t>
      </w:r>
      <w:r w:rsidRPr="001C65FC">
        <w:rPr>
          <w:b/>
        </w:rPr>
        <w:t>2</w:t>
      </w:r>
      <w:r>
        <w:rPr>
          <w:b/>
        </w:rPr>
        <w:t>64</w:t>
      </w:r>
      <w:r w:rsidRPr="001C65FC">
        <w:t>, 305</w:t>
      </w:r>
      <w:r>
        <w:t xml:space="preserve"> (</w:t>
      </w:r>
      <w:r w:rsidRPr="001C65FC">
        <w:t>1886</w:t>
      </w:r>
      <w:r>
        <w:t xml:space="preserve">); </w:t>
      </w:r>
      <w:r w:rsidRPr="0052322C">
        <w:t>http://doi.org/10.1002/andp.18862640611</w:t>
      </w:r>
    </w:p>
    <w:p w14:paraId="54F122AE" w14:textId="77777777" w:rsidR="001D0CA7" w:rsidRPr="001C65FC" w:rsidRDefault="001D0CA7" w:rsidP="00DE7AEB">
      <w:pPr>
        <w:pStyle w:val="reference"/>
      </w:pPr>
      <w:bookmarkStart w:id="188" w:name="ltx_unvalid_style_191"/>
      <w:bookmarkEnd w:id="188"/>
      <w:r>
        <w:t xml:space="preserve">[69] </w:t>
      </w:r>
      <w:r w:rsidRPr="001C65FC">
        <w:t>C. R.</w:t>
      </w:r>
      <w:r>
        <w:t xml:space="preserve"> </w:t>
      </w:r>
      <w:r w:rsidRPr="001C65FC">
        <w:t>Bailey</w:t>
      </w:r>
      <w:r>
        <w:t>.</w:t>
      </w:r>
      <w:r w:rsidRPr="001C65FC">
        <w:t xml:space="preserve"> </w:t>
      </w:r>
      <w:r w:rsidRPr="001C65FC">
        <w:rPr>
          <w:i/>
          <w:iCs/>
        </w:rPr>
        <w:t>J. Chem. Soc.</w:t>
      </w:r>
      <w:r w:rsidRPr="001C65FC">
        <w:t xml:space="preserve"> </w:t>
      </w:r>
      <w:r w:rsidRPr="001C65FC">
        <w:rPr>
          <w:b/>
        </w:rPr>
        <w:t>127</w:t>
      </w:r>
      <w:r w:rsidRPr="001C65FC">
        <w:t>, 1951</w:t>
      </w:r>
      <w:r>
        <w:t xml:space="preserve"> (</w:t>
      </w:r>
      <w:r w:rsidRPr="001C65FC">
        <w:t>1925</w:t>
      </w:r>
      <w:r>
        <w:t xml:space="preserve">); </w:t>
      </w:r>
      <w:r w:rsidRPr="00A93B6E">
        <w:t>http://doi.org/10.1039/CT9252701951</w:t>
      </w:r>
    </w:p>
    <w:p w14:paraId="41CC3FA2" w14:textId="77777777" w:rsidR="00216BDA" w:rsidRPr="003610E7" w:rsidRDefault="001D0CA7" w:rsidP="00DE7AEB">
      <w:pPr>
        <w:pStyle w:val="reference"/>
      </w:pPr>
      <w:bookmarkStart w:id="189" w:name="ltx_unvalid_style_192"/>
      <w:bookmarkEnd w:id="189"/>
      <w:r>
        <w:t xml:space="preserve">[70] </w:t>
      </w:r>
      <w:r w:rsidRPr="001C65FC">
        <w:t>D. C.</w:t>
      </w:r>
      <w:r>
        <w:t xml:space="preserve"> </w:t>
      </w:r>
      <w:r w:rsidRPr="001C65FC">
        <w:t>Jones</w:t>
      </w:r>
      <w:r>
        <w:t>.</w:t>
      </w:r>
      <w:r w:rsidRPr="001C65FC">
        <w:t xml:space="preserve"> </w:t>
      </w:r>
      <w:r w:rsidRPr="00CE13DE">
        <w:rPr>
          <w:i/>
          <w:iCs/>
        </w:rPr>
        <w:t>J. Chem. Soc.</w:t>
      </w:r>
      <w:r w:rsidRPr="001C65FC">
        <w:t xml:space="preserve"> </w:t>
      </w:r>
      <w:r w:rsidRPr="00CE13DE">
        <w:rPr>
          <w:b/>
        </w:rPr>
        <w:t>1929</w:t>
      </w:r>
      <w:r w:rsidRPr="001C65FC">
        <w:t>, 799</w:t>
      </w:r>
      <w:r>
        <w:t xml:space="preserve"> (</w:t>
      </w:r>
      <w:r w:rsidRPr="001C65FC">
        <w:t>1929</w:t>
      </w:r>
      <w:r>
        <w:t xml:space="preserve">); </w:t>
      </w:r>
      <w:r w:rsidRPr="00A93B6E">
        <w:t>http://doi.org/10.1039/JR9290000799</w:t>
      </w:r>
    </w:p>
    <w:sectPr w:rsidR="00216BDA" w:rsidRPr="003610E7" w:rsidSect="001D0CA7">
      <w:headerReference w:type="even" r:id="rId15"/>
      <w:headerReference w:type="default" r:id="rId16"/>
      <w:headerReference w:type="first" r:id="rId17"/>
      <w:type w:val="continuous"/>
      <w:pgSz w:w="11906" w:h="16838" w:code="189"/>
      <w:pgMar w:top="1417" w:right="1417" w:bottom="1134" w:left="1417" w:header="56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D5CF" w14:textId="77777777" w:rsidR="00EA1116" w:rsidRPr="009F3A0D" w:rsidRDefault="00EA1116" w:rsidP="009F3A0D">
      <w:pPr>
        <w:pStyle w:val="EndnoteText"/>
      </w:pPr>
      <w:r>
        <w:t></w:t>
      </w:r>
    </w:p>
  </w:endnote>
  <w:endnote w:type="continuationSeparator" w:id="0">
    <w:p w14:paraId="5A877E83" w14:textId="77777777" w:rsidR="00EA1116" w:rsidRPr="009F3A0D" w:rsidRDefault="00EA1116" w:rsidP="009F3A0D">
      <w:pPr>
        <w:pStyle w:val="EndnoteText"/>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0D06" w14:textId="77777777" w:rsidR="00EA1116" w:rsidRPr="0007657E" w:rsidRDefault="00EA1116" w:rsidP="0007657E">
      <w:pPr>
        <w:pStyle w:val="FootnoteText"/>
      </w:pPr>
      <w:r w:rsidRPr="006E4109">
        <w:rPr>
          <w:spacing w:val="-10"/>
        </w:rPr>
        <w:t>―</w:t>
      </w:r>
      <w:r>
        <w:t>―</w:t>
      </w:r>
    </w:p>
  </w:footnote>
  <w:footnote w:type="continuationSeparator" w:id="0">
    <w:p w14:paraId="78D98ED2" w14:textId="77777777" w:rsidR="00EA1116" w:rsidRPr="00CF4560" w:rsidRDefault="00EA1116" w:rsidP="00CF4560">
      <w:pPr>
        <w:pStyle w:val="FootnoteText"/>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BB0A" w14:textId="77777777" w:rsidR="00EA1116" w:rsidRPr="001D0CA7" w:rsidRDefault="00EA1116" w:rsidP="001D0CA7">
    <w:pPr>
      <w:pStyle w:val="Header"/>
      <w:rPr>
        <w:rStyle w:val="PageNumber"/>
      </w:rPr>
    </w:pPr>
    <w:r w:rsidRPr="001D0CA7">
      <w:rPr>
        <w:rStyle w:val="PageNumber"/>
      </w:rPr>
      <w:fldChar w:fldCharType="begin"/>
    </w:r>
    <w:r w:rsidRPr="001D0CA7">
      <w:rPr>
        <w:rStyle w:val="PageNumber"/>
      </w:rPr>
      <w:instrText xml:space="preserve"> PAGE  \* MERGEFORMAT </w:instrText>
    </w:r>
    <w:r w:rsidRPr="001D0CA7">
      <w:rPr>
        <w:rStyle w:val="PageNumber"/>
      </w:rPr>
      <w:fldChar w:fldCharType="separate"/>
    </w:r>
    <w:r w:rsidRPr="001D0CA7">
      <w:rPr>
        <w:rStyle w:val="PageNumber"/>
      </w:rPr>
      <w:t>1</w:t>
    </w:r>
    <w:r w:rsidRPr="001D0CA7">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BD5F" w14:textId="77777777" w:rsidR="00EA1116" w:rsidRPr="001D0CA7" w:rsidRDefault="00EA1116" w:rsidP="001D0CA7">
    <w:pPr>
      <w:pStyle w:val="Header"/>
      <w:rPr>
        <w:rStyle w:val="PageNumber"/>
      </w:rPr>
    </w:pPr>
    <w:r w:rsidRPr="001D0CA7">
      <w:rPr>
        <w:rStyle w:val="PageNumber"/>
      </w:rPr>
      <w:fldChar w:fldCharType="begin"/>
    </w:r>
    <w:r w:rsidRPr="001D0CA7">
      <w:rPr>
        <w:rStyle w:val="PageNumber"/>
      </w:rPr>
      <w:instrText xml:space="preserve"> PAGE  \* MERGEFORMAT </w:instrText>
    </w:r>
    <w:r w:rsidRPr="001D0CA7">
      <w:rPr>
        <w:rStyle w:val="PageNumber"/>
      </w:rPr>
      <w:fldChar w:fldCharType="separate"/>
    </w:r>
    <w:r w:rsidRPr="001D0CA7">
      <w:rPr>
        <w:rStyle w:val="PageNumber"/>
      </w:rPr>
      <w:t>1</w:t>
    </w:r>
    <w:r w:rsidRPr="001D0CA7">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7D6A" w14:textId="77777777" w:rsidR="00EA1116" w:rsidRPr="001D0CA7" w:rsidRDefault="00EA1116" w:rsidP="001D0CA7">
    <w:pPr>
      <w:pStyle w:val="Header"/>
      <w:rPr>
        <w:rStyle w:val="PageNumber"/>
      </w:rPr>
    </w:pPr>
    <w:r w:rsidRPr="001D0CA7">
      <w:rPr>
        <w:rStyle w:val="PageNumber"/>
      </w:rPr>
      <w:fldChar w:fldCharType="begin"/>
    </w:r>
    <w:r w:rsidRPr="001D0CA7">
      <w:rPr>
        <w:rStyle w:val="PageNumber"/>
      </w:rPr>
      <w:instrText xml:space="preserve"> PAGE  \* MERGEFORMAT </w:instrText>
    </w:r>
    <w:r w:rsidRPr="001D0CA7">
      <w:rPr>
        <w:rStyle w:val="PageNumber"/>
      </w:rPr>
      <w:fldChar w:fldCharType="separate"/>
    </w:r>
    <w:r w:rsidRPr="001D0CA7">
      <w:rPr>
        <w:rStyle w:val="PageNumber"/>
      </w:rPr>
      <w:t>1</w:t>
    </w:r>
    <w:r w:rsidRPr="001D0CA7">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41E4736"/>
    <w:lvl w:ilvl="0">
      <w:start w:val="1"/>
      <w:numFmt w:val="bullet"/>
      <w:pStyle w:val="ListBullet5"/>
      <w:lvlText w:val="–"/>
      <w:lvlJc w:val="left"/>
      <w:pPr>
        <w:tabs>
          <w:tab w:val="num" w:pos="1701"/>
        </w:tabs>
        <w:ind w:left="1701" w:hanging="340"/>
      </w:pPr>
      <w:rPr>
        <w:rFonts w:ascii="Times New Roman" w:hAnsi="Times New Roman" w:cs="Times New Roman" w:hint="default"/>
      </w:rPr>
    </w:lvl>
  </w:abstractNum>
  <w:abstractNum w:abstractNumId="1" w15:restartNumberingAfterBreak="0">
    <w:nsid w:val="FFFFFF81"/>
    <w:multiLevelType w:val="singleLevel"/>
    <w:tmpl w:val="674EABB4"/>
    <w:lvl w:ilvl="0">
      <w:start w:val="1"/>
      <w:numFmt w:val="bullet"/>
      <w:pStyle w:val="ListBullet4"/>
      <w:lvlText w:val="–"/>
      <w:lvlJc w:val="left"/>
      <w:pPr>
        <w:tabs>
          <w:tab w:val="num" w:pos="1361"/>
        </w:tabs>
        <w:ind w:left="1361" w:hanging="340"/>
      </w:pPr>
      <w:rPr>
        <w:rFonts w:ascii="Times New Roman" w:hAnsi="Times New Roman" w:cs="Times New Roman" w:hint="default"/>
      </w:rPr>
    </w:lvl>
  </w:abstractNum>
  <w:abstractNum w:abstractNumId="2" w15:restartNumberingAfterBreak="0">
    <w:nsid w:val="FFFFFF82"/>
    <w:multiLevelType w:val="singleLevel"/>
    <w:tmpl w:val="B14AF7D4"/>
    <w:lvl w:ilvl="0">
      <w:start w:val="1"/>
      <w:numFmt w:val="bullet"/>
      <w:pStyle w:val="ListBullet3"/>
      <w:lvlText w:val="–"/>
      <w:lvlJc w:val="left"/>
      <w:pPr>
        <w:tabs>
          <w:tab w:val="num" w:pos="1020"/>
        </w:tabs>
        <w:ind w:left="1020" w:hanging="340"/>
      </w:pPr>
      <w:rPr>
        <w:rFonts w:ascii="Times New Roman" w:hAnsi="Times New Roman" w:cs="Times New Roman" w:hint="default"/>
      </w:rPr>
    </w:lvl>
  </w:abstractNum>
  <w:abstractNum w:abstractNumId="3" w15:restartNumberingAfterBreak="0">
    <w:nsid w:val="FFFFFF83"/>
    <w:multiLevelType w:val="singleLevel"/>
    <w:tmpl w:val="650AAB82"/>
    <w:lvl w:ilvl="0">
      <w:start w:val="1"/>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FFFFFF89"/>
    <w:multiLevelType w:val="singleLevel"/>
    <w:tmpl w:val="48EE204E"/>
    <w:lvl w:ilvl="0">
      <w:start w:val="1"/>
      <w:numFmt w:val="bullet"/>
      <w:pStyle w:val="ListBullet"/>
      <w:lvlText w:val="–"/>
      <w:lvlJc w:val="left"/>
      <w:pPr>
        <w:tabs>
          <w:tab w:val="num" w:pos="340"/>
        </w:tabs>
        <w:ind w:left="340" w:hanging="340"/>
      </w:pPr>
      <w:rPr>
        <w:rFonts w:ascii="Times New Roman" w:hAnsi="Times New Roman" w:cs="Times New Roman" w:hint="default"/>
      </w:rPr>
    </w:lvl>
  </w:abstractNum>
  <w:abstractNum w:abstractNumId="5" w15:restartNumberingAfterBreak="0">
    <w:nsid w:val="0A225B49"/>
    <w:multiLevelType w:val="hybridMultilevel"/>
    <w:tmpl w:val="1F9C155A"/>
    <w:lvl w:ilvl="0" w:tplc="2FB48566">
      <w:start w:val="1"/>
      <w:numFmt w:val="bullet"/>
      <w:pStyle w:val="boxsymbollis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Times New Roman" w:hAnsi="Times New Roman" w:hint="default"/>
      </w:rPr>
    </w:lvl>
    <w:lvl w:ilvl="3" w:tplc="04070001" w:tentative="1">
      <w:start w:val="1"/>
      <w:numFmt w:val="bullet"/>
      <w:lvlText w:val=""/>
      <w:lvlJc w:val="left"/>
      <w:pPr>
        <w:ind w:left="2880" w:hanging="360"/>
      </w:pPr>
      <w:rPr>
        <w:rFonts w:ascii="Times New Roman" w:hAnsi="Times New Roman" w:hint="default"/>
      </w:rPr>
    </w:lvl>
    <w:lvl w:ilvl="4" w:tplc="04070003" w:tentative="1">
      <w:start w:val="1"/>
      <w:numFmt w:val="bullet"/>
      <w:lvlText w:val="o"/>
      <w:lvlJc w:val="left"/>
      <w:pPr>
        <w:ind w:left="3600" w:hanging="360"/>
      </w:pPr>
      <w:rPr>
        <w:rFonts w:ascii="Times New Roman" w:hAnsi="Times New Roman" w:cs="Times New Roman" w:hint="default"/>
      </w:rPr>
    </w:lvl>
    <w:lvl w:ilvl="5" w:tplc="04070005" w:tentative="1">
      <w:start w:val="1"/>
      <w:numFmt w:val="bullet"/>
      <w:lvlText w:val=""/>
      <w:lvlJc w:val="left"/>
      <w:pPr>
        <w:ind w:left="4320" w:hanging="360"/>
      </w:pPr>
      <w:rPr>
        <w:rFonts w:ascii="Times New Roman" w:hAnsi="Times New Roman" w:hint="default"/>
      </w:rPr>
    </w:lvl>
    <w:lvl w:ilvl="6" w:tplc="04070001" w:tentative="1">
      <w:start w:val="1"/>
      <w:numFmt w:val="bullet"/>
      <w:lvlText w:val=""/>
      <w:lvlJc w:val="left"/>
      <w:pPr>
        <w:ind w:left="5040" w:hanging="360"/>
      </w:pPr>
      <w:rPr>
        <w:rFonts w:ascii="Times New Roman" w:hAnsi="Times New Roman" w:hint="default"/>
      </w:rPr>
    </w:lvl>
    <w:lvl w:ilvl="7" w:tplc="04070003" w:tentative="1">
      <w:start w:val="1"/>
      <w:numFmt w:val="bullet"/>
      <w:lvlText w:val="o"/>
      <w:lvlJc w:val="left"/>
      <w:pPr>
        <w:ind w:left="5760" w:hanging="360"/>
      </w:pPr>
      <w:rPr>
        <w:rFonts w:ascii="Times New Roman" w:hAnsi="Times New Roman" w:cs="Times New Roman" w:hint="default"/>
      </w:rPr>
    </w:lvl>
    <w:lvl w:ilvl="8" w:tplc="04070005" w:tentative="1">
      <w:start w:val="1"/>
      <w:numFmt w:val="bullet"/>
      <w:lvlText w:val=""/>
      <w:lvlJc w:val="left"/>
      <w:pPr>
        <w:ind w:left="6480" w:hanging="360"/>
      </w:pPr>
      <w:rPr>
        <w:rFonts w:ascii="Times New Roman" w:hAnsi="Times New Roman" w:hint="default"/>
      </w:rPr>
    </w:lvl>
  </w:abstractNum>
  <w:abstractNum w:abstractNumId="6" w15:restartNumberingAfterBreak="0">
    <w:nsid w:val="14B7769C"/>
    <w:multiLevelType w:val="multilevel"/>
    <w:tmpl w:val="2A48935A"/>
    <w:name w:val="1"/>
    <w:numStyleLink w:val="ueberschriftenliste"/>
  </w:abstractNum>
  <w:abstractNum w:abstractNumId="7" w15:restartNumberingAfterBreak="0">
    <w:nsid w:val="1A51584D"/>
    <w:multiLevelType w:val="hybridMultilevel"/>
    <w:tmpl w:val="89A648B6"/>
    <w:lvl w:ilvl="0" w:tplc="E80CB9EC">
      <w:start w:val="1"/>
      <w:numFmt w:val="decimal"/>
      <w:pStyle w:val="ListNumber"/>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B5F3CEC"/>
    <w:multiLevelType w:val="multilevel"/>
    <w:tmpl w:val="1682E722"/>
    <w:lvl w:ilvl="0">
      <w:start w:val="1"/>
      <w:numFmt w:val="bullet"/>
      <w:pStyle w:val="Index2"/>
      <w:suff w:val="space"/>
      <w:lvlText w:val="–"/>
      <w:lvlJc w:val="left"/>
      <w:pPr>
        <w:ind w:left="34" w:hanging="34"/>
      </w:pPr>
      <w:rPr>
        <w:rFonts w:ascii="Arial" w:hAnsi="Arial" w:hint="default"/>
      </w:rPr>
    </w:lvl>
    <w:lvl w:ilvl="1">
      <w:start w:val="1"/>
      <w:numFmt w:val="bullet"/>
      <w:lvlText w:val="o"/>
      <w:lvlJc w:val="left"/>
      <w:pPr>
        <w:ind w:left="1680" w:hanging="360"/>
      </w:pPr>
      <w:rPr>
        <w:rFonts w:ascii="Times New Roman" w:hAnsi="Times New Roman" w:cs="Times New Roman" w:hint="default"/>
      </w:rPr>
    </w:lvl>
    <w:lvl w:ilvl="2">
      <w:start w:val="1"/>
      <w:numFmt w:val="bullet"/>
      <w:lvlText w:val=""/>
      <w:lvlJc w:val="left"/>
      <w:pPr>
        <w:ind w:left="2400" w:hanging="360"/>
      </w:pPr>
      <w:rPr>
        <w:rFonts w:ascii="Times New Roman" w:hAnsi="Times New Roman" w:hint="default"/>
      </w:rPr>
    </w:lvl>
    <w:lvl w:ilvl="3">
      <w:start w:val="1"/>
      <w:numFmt w:val="bullet"/>
      <w:lvlText w:val=""/>
      <w:lvlJc w:val="left"/>
      <w:pPr>
        <w:ind w:left="3120" w:hanging="360"/>
      </w:pPr>
      <w:rPr>
        <w:rFonts w:ascii="Times New Roman" w:hAnsi="Times New Roman" w:hint="default"/>
      </w:rPr>
    </w:lvl>
    <w:lvl w:ilvl="4">
      <w:start w:val="1"/>
      <w:numFmt w:val="bullet"/>
      <w:lvlText w:val="o"/>
      <w:lvlJc w:val="left"/>
      <w:pPr>
        <w:ind w:left="3840" w:hanging="360"/>
      </w:pPr>
      <w:rPr>
        <w:rFonts w:ascii="Times New Roman" w:hAnsi="Times New Roman" w:cs="Times New Roman" w:hint="default"/>
      </w:rPr>
    </w:lvl>
    <w:lvl w:ilvl="5">
      <w:start w:val="1"/>
      <w:numFmt w:val="bullet"/>
      <w:lvlText w:val=""/>
      <w:lvlJc w:val="left"/>
      <w:pPr>
        <w:ind w:left="4560" w:hanging="360"/>
      </w:pPr>
      <w:rPr>
        <w:rFonts w:ascii="Times New Roman" w:hAnsi="Times New Roman" w:hint="default"/>
      </w:rPr>
    </w:lvl>
    <w:lvl w:ilvl="6">
      <w:start w:val="1"/>
      <w:numFmt w:val="bullet"/>
      <w:lvlText w:val=""/>
      <w:lvlJc w:val="left"/>
      <w:pPr>
        <w:ind w:left="5280" w:hanging="360"/>
      </w:pPr>
      <w:rPr>
        <w:rFonts w:ascii="Times New Roman" w:hAnsi="Times New Roman" w:hint="default"/>
      </w:rPr>
    </w:lvl>
    <w:lvl w:ilvl="7">
      <w:start w:val="1"/>
      <w:numFmt w:val="bullet"/>
      <w:lvlText w:val="o"/>
      <w:lvlJc w:val="left"/>
      <w:pPr>
        <w:ind w:left="6000" w:hanging="360"/>
      </w:pPr>
      <w:rPr>
        <w:rFonts w:ascii="Times New Roman" w:hAnsi="Times New Roman" w:cs="Times New Roman" w:hint="default"/>
      </w:rPr>
    </w:lvl>
    <w:lvl w:ilvl="8">
      <w:start w:val="1"/>
      <w:numFmt w:val="bullet"/>
      <w:lvlText w:val=""/>
      <w:lvlJc w:val="left"/>
      <w:pPr>
        <w:ind w:left="6720" w:hanging="360"/>
      </w:pPr>
      <w:rPr>
        <w:rFonts w:ascii="Times New Roman" w:hAnsi="Times New Roman" w:hint="default"/>
      </w:rPr>
    </w:lvl>
  </w:abstractNum>
  <w:abstractNum w:abstractNumId="9" w15:restartNumberingAfterBreak="0">
    <w:nsid w:val="226A00CB"/>
    <w:multiLevelType w:val="multilevel"/>
    <w:tmpl w:val="37CAAE42"/>
    <w:styleLink w:val="ArticleSection"/>
    <w:lvl w:ilvl="0">
      <w:start w:val="1"/>
      <w:numFmt w:val="decimal"/>
      <w:suff w:val="space"/>
      <w:lvlText w:val="%1"/>
      <w:lvlJc w:val="left"/>
      <w:pPr>
        <w:ind w:left="227" w:hanging="227"/>
      </w:pPr>
      <w:rPr>
        <w:rFonts w:hint="default"/>
        <w:b/>
        <w:i w:val="0"/>
        <w:sz w:val="30"/>
        <w:szCs w:val="30"/>
      </w:rPr>
    </w:lvl>
    <w:lvl w:ilvl="1">
      <w:start w:val="1"/>
      <w:numFmt w:val="decimal"/>
      <w:suff w:val="space"/>
      <w:lvlText w:val="%1.%2"/>
      <w:lvlJc w:val="left"/>
      <w:pPr>
        <w:ind w:left="340" w:hanging="340"/>
      </w:pPr>
      <w:rPr>
        <w:rFonts w:hint="default"/>
        <w:b/>
        <w:i w:val="0"/>
        <w:sz w:val="24"/>
        <w:szCs w:val="24"/>
      </w:rPr>
    </w:lvl>
    <w:lvl w:ilvl="2">
      <w:start w:val="1"/>
      <w:numFmt w:val="decimal"/>
      <w:suff w:val="space"/>
      <w:lvlText w:val="%1.%2.%3"/>
      <w:lvlJc w:val="left"/>
      <w:pPr>
        <w:ind w:left="397" w:hanging="397"/>
      </w:pPr>
      <w:rPr>
        <w:rFonts w:hint="default"/>
        <w:b/>
        <w:i w:val="0"/>
        <w:sz w:val="19"/>
        <w:szCs w:val="19"/>
      </w:rPr>
    </w:lvl>
    <w:lvl w:ilvl="3">
      <w:start w:val="1"/>
      <w:numFmt w:val="decimal"/>
      <w:suff w:val="space"/>
      <w:lvlText w:val="%1.%2.%3.%4"/>
      <w:lvlJc w:val="left"/>
      <w:pPr>
        <w:ind w:left="539" w:hanging="539"/>
      </w:pPr>
      <w:rPr>
        <w:rFonts w:hint="default"/>
        <w:b/>
        <w:i w:val="0"/>
        <w:sz w:val="19"/>
        <w:szCs w:val="19"/>
      </w:rPr>
    </w:lvl>
    <w:lvl w:ilvl="4">
      <w:start w:val="1"/>
      <w:numFmt w:val="decimal"/>
      <w:suff w:val="space"/>
      <w:lvlText w:val="%1.%2.%3.%4.%5"/>
      <w:lvlJc w:val="left"/>
      <w:pPr>
        <w:ind w:left="680" w:hanging="680"/>
      </w:pPr>
      <w:rPr>
        <w:rFonts w:hint="default"/>
        <w:b/>
        <w:i w:val="0"/>
        <w:sz w:val="19"/>
        <w:szCs w:val="19"/>
      </w:rPr>
    </w:lvl>
    <w:lvl w:ilvl="5">
      <w:start w:val="1"/>
      <w:numFmt w:val="decimal"/>
      <w:suff w:val="space"/>
      <w:lvlText w:val="%1.%2.%3.%4.%5.%6"/>
      <w:lvlJc w:val="left"/>
      <w:pPr>
        <w:ind w:left="907" w:hanging="907"/>
      </w:pPr>
      <w:rPr>
        <w:rFonts w:hint="default"/>
        <w:b/>
        <w:i w:val="0"/>
        <w:sz w:val="19"/>
        <w:szCs w:val="19"/>
      </w:rPr>
    </w:lvl>
    <w:lvl w:ilvl="6">
      <w:start w:val="1"/>
      <w:numFmt w:val="decimal"/>
      <w:suff w:val="space"/>
      <w:lvlText w:val="%1.%2.%3.%4.%5.%6.%7"/>
      <w:lvlJc w:val="left"/>
      <w:pPr>
        <w:ind w:left="1021" w:hanging="1021"/>
      </w:pPr>
      <w:rPr>
        <w:rFonts w:hint="default"/>
        <w:b/>
        <w:sz w:val="19"/>
      </w:rPr>
    </w:lvl>
    <w:lvl w:ilvl="7">
      <w:start w:val="1"/>
      <w:numFmt w:val="decimal"/>
      <w:suff w:val="space"/>
      <w:lvlText w:val="%1.%2.%3.%4.%5.%6.%7.%8"/>
      <w:lvlJc w:val="left"/>
      <w:pPr>
        <w:ind w:left="1134" w:hanging="1134"/>
      </w:pPr>
      <w:rPr>
        <w:rFonts w:hint="default"/>
        <w:b/>
        <w:sz w:val="19"/>
      </w:rPr>
    </w:lvl>
    <w:lvl w:ilvl="8">
      <w:start w:val="1"/>
      <w:numFmt w:val="decimal"/>
      <w:suff w:val="space"/>
      <w:lvlText w:val="%1.%2.%3.%4.%5.%6.%7.%8.%9"/>
      <w:lvlJc w:val="left"/>
      <w:pPr>
        <w:ind w:left="1304" w:hanging="1304"/>
      </w:pPr>
      <w:rPr>
        <w:rFonts w:hint="default"/>
        <w:b/>
        <w:sz w:val="19"/>
      </w:rPr>
    </w:lvl>
  </w:abstractNum>
  <w:abstractNum w:abstractNumId="10" w15:restartNumberingAfterBreak="0">
    <w:nsid w:val="2300639D"/>
    <w:multiLevelType w:val="hybridMultilevel"/>
    <w:tmpl w:val="9FFC32C6"/>
    <w:lvl w:ilvl="0" w:tplc="F8D8405E">
      <w:start w:val="1"/>
      <w:numFmt w:val="decimal"/>
      <w:pStyle w:val="ListNumber4"/>
      <w:lvlText w:val="%1."/>
      <w:lvlJc w:val="left"/>
      <w:pPr>
        <w:tabs>
          <w:tab w:val="num" w:pos="1361"/>
        </w:tabs>
        <w:ind w:left="1361"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4B61649"/>
    <w:multiLevelType w:val="multilevel"/>
    <w:tmpl w:val="2A48935A"/>
    <w:styleLink w:val="ueberschriftenliste"/>
    <w:lvl w:ilvl="0">
      <w:start w:val="1"/>
      <w:numFmt w:val="decimal"/>
      <w:lvlText w:val="%1"/>
      <w:lvlJc w:val="left"/>
      <w:pPr>
        <w:tabs>
          <w:tab w:val="num" w:pos="495"/>
        </w:tabs>
        <w:ind w:left="319" w:hanging="319"/>
      </w:pPr>
      <w:rPr>
        <w:rFonts w:hint="default"/>
        <w:b/>
        <w:i w:val="0"/>
        <w:sz w:val="30"/>
        <w:szCs w:val="30"/>
        <w14:numSpacing w14:val="tabular"/>
      </w:rPr>
    </w:lvl>
    <w:lvl w:ilvl="1">
      <w:start w:val="1"/>
      <w:numFmt w:val="decimal"/>
      <w:lvlText w:val="%1.%2"/>
      <w:lvlJc w:val="left"/>
      <w:pPr>
        <w:tabs>
          <w:tab w:val="num" w:pos="599"/>
        </w:tabs>
        <w:ind w:left="463" w:hanging="463"/>
      </w:pPr>
      <w:rPr>
        <w:rFonts w:hint="default"/>
        <w:sz w:val="24"/>
        <w:szCs w:val="24"/>
        <w14:numSpacing w14:val="tabular"/>
      </w:rPr>
    </w:lvl>
    <w:lvl w:ilvl="2">
      <w:start w:val="1"/>
      <w:numFmt w:val="decimal"/>
      <w:lvlText w:val="%1.%2.%3"/>
      <w:lvlJc w:val="left"/>
      <w:pPr>
        <w:tabs>
          <w:tab w:val="num" w:pos="639"/>
        </w:tabs>
        <w:ind w:left="528" w:hanging="528"/>
      </w:pPr>
      <w:rPr>
        <w:rFonts w:hint="default"/>
        <w14:numSpacing w14:val="tabular"/>
      </w:rPr>
    </w:lvl>
    <w:lvl w:ilvl="3">
      <w:start w:val="1"/>
      <w:numFmt w:val="decimal"/>
      <w:lvlText w:val="%1.%2.%3.%4"/>
      <w:lvlJc w:val="left"/>
      <w:pPr>
        <w:tabs>
          <w:tab w:val="num" w:pos="801"/>
        </w:tabs>
        <w:ind w:left="691" w:hanging="691"/>
      </w:pPr>
      <w:rPr>
        <w:rFonts w:hint="default"/>
        <w14:numSpacing w14:val="tabular"/>
      </w:rPr>
    </w:lvl>
    <w:lvl w:ilvl="4">
      <w:start w:val="1"/>
      <w:numFmt w:val="decimal"/>
      <w:lvlText w:val="%1.%2.%3.%4.%5"/>
      <w:lvlJc w:val="left"/>
      <w:pPr>
        <w:tabs>
          <w:tab w:val="num" w:pos="964"/>
        </w:tabs>
        <w:ind w:left="854" w:hanging="854"/>
      </w:pPr>
      <w:rPr>
        <w:rFonts w:hint="default"/>
        <w14:numSpacing w14:val="tabular"/>
      </w:rPr>
    </w:lvl>
    <w:lvl w:ilvl="5">
      <w:start w:val="1"/>
      <w:numFmt w:val="decimal"/>
      <w:suff w:val="space"/>
      <w:lvlText w:val="%1.%2.%3.%4.%5.%6"/>
      <w:lvlJc w:val="left"/>
      <w:pPr>
        <w:ind w:left="907" w:hanging="907"/>
      </w:pPr>
      <w:rPr>
        <w:rFonts w:hint="default"/>
      </w:rPr>
    </w:lvl>
    <w:lvl w:ilvl="6">
      <w:start w:val="1"/>
      <w:numFmt w:val="decimal"/>
      <w:suff w:val="space"/>
      <w:lvlText w:val="%1.%2.%3.%4.%5.%6.%7"/>
      <w:lvlJc w:val="left"/>
      <w:pPr>
        <w:ind w:left="1021" w:hanging="1021"/>
      </w:pPr>
      <w:rPr>
        <w:rFonts w:hint="default"/>
      </w:rPr>
    </w:lvl>
    <w:lvl w:ilvl="7">
      <w:start w:val="1"/>
      <w:numFmt w:val="decimal"/>
      <w:suff w:val="space"/>
      <w:lvlText w:val="%1.%2.%3.%4.%5.%6.%7.%8"/>
      <w:lvlJc w:val="left"/>
      <w:pPr>
        <w:ind w:left="1134" w:hanging="1134"/>
      </w:pPr>
      <w:rPr>
        <w:rFonts w:hint="default"/>
      </w:rPr>
    </w:lvl>
    <w:lvl w:ilvl="8">
      <w:start w:val="1"/>
      <w:numFmt w:val="decimal"/>
      <w:suff w:val="space"/>
      <w:lvlText w:val="%1.%2.%3.%4.%5.%6.%7.%8.%9"/>
      <w:lvlJc w:val="left"/>
      <w:pPr>
        <w:ind w:left="1304" w:hanging="1304"/>
      </w:pPr>
      <w:rPr>
        <w:rFonts w:hint="default"/>
      </w:rPr>
    </w:lvl>
  </w:abstractNum>
  <w:abstractNum w:abstractNumId="12" w15:restartNumberingAfterBreak="0">
    <w:nsid w:val="31FD6397"/>
    <w:multiLevelType w:val="multilevel"/>
    <w:tmpl w:val="D91CC99E"/>
    <w:lvl w:ilvl="0">
      <w:start w:val="1"/>
      <w:numFmt w:val="decimal"/>
      <w:pStyle w:val="head1"/>
      <w:lvlText w:val="%1"/>
      <w:lvlJc w:val="left"/>
      <w:pPr>
        <w:tabs>
          <w:tab w:val="num" w:pos="495"/>
        </w:tabs>
        <w:ind w:left="319" w:hanging="319"/>
      </w:pPr>
      <w:rPr>
        <w:rFonts w:hint="default"/>
        <w:b/>
        <w:i w:val="0"/>
        <w:sz w:val="30"/>
        <w:szCs w:val="30"/>
        <w14:numSpacing w14:val="tabular"/>
      </w:rPr>
    </w:lvl>
    <w:lvl w:ilvl="1">
      <w:start w:val="1"/>
      <w:numFmt w:val="decimal"/>
      <w:pStyle w:val="head2"/>
      <w:lvlText w:val="%1.%2"/>
      <w:lvlJc w:val="left"/>
      <w:pPr>
        <w:tabs>
          <w:tab w:val="num" w:pos="599"/>
        </w:tabs>
        <w:ind w:left="463" w:hanging="463"/>
      </w:pPr>
      <w:rPr>
        <w:rFonts w:hint="default"/>
        <w:sz w:val="24"/>
        <w:szCs w:val="24"/>
        <w14:numSpacing w14:val="tabular"/>
      </w:rPr>
    </w:lvl>
    <w:lvl w:ilvl="2">
      <w:start w:val="1"/>
      <w:numFmt w:val="decimal"/>
      <w:pStyle w:val="head3"/>
      <w:lvlText w:val="%1.%2.%3"/>
      <w:lvlJc w:val="left"/>
      <w:pPr>
        <w:tabs>
          <w:tab w:val="num" w:pos="639"/>
        </w:tabs>
        <w:ind w:left="528" w:hanging="528"/>
      </w:pPr>
      <w:rPr>
        <w:rFonts w:hint="default"/>
        <w14:numSpacing w14:val="tabular"/>
      </w:rPr>
    </w:lvl>
    <w:lvl w:ilvl="3">
      <w:start w:val="1"/>
      <w:numFmt w:val="decimal"/>
      <w:pStyle w:val="head4"/>
      <w:lvlText w:val="%1.%2.%3.%4"/>
      <w:lvlJc w:val="left"/>
      <w:pPr>
        <w:tabs>
          <w:tab w:val="num" w:pos="801"/>
        </w:tabs>
        <w:ind w:left="691" w:hanging="691"/>
      </w:pPr>
      <w:rPr>
        <w:rFonts w:hint="default"/>
        <w14:numSpacing w14:val="tabular"/>
      </w:rPr>
    </w:lvl>
    <w:lvl w:ilvl="4">
      <w:start w:val="1"/>
      <w:numFmt w:val="decimal"/>
      <w:pStyle w:val="head5"/>
      <w:lvlText w:val="%1.%2.%3.%4.%5"/>
      <w:lvlJc w:val="left"/>
      <w:pPr>
        <w:tabs>
          <w:tab w:val="num" w:pos="964"/>
        </w:tabs>
        <w:ind w:left="854" w:hanging="854"/>
      </w:pPr>
      <w:rPr>
        <w:rFonts w:hint="default"/>
        <w14:numSpacing w14:val="tabular"/>
      </w:rPr>
    </w:lvl>
    <w:lvl w:ilvl="5">
      <w:start w:val="1"/>
      <w:numFmt w:val="decimal"/>
      <w:suff w:val="space"/>
      <w:lvlText w:val="%1.%2.%3.%4.%5.%6"/>
      <w:lvlJc w:val="left"/>
      <w:pPr>
        <w:ind w:left="907" w:hanging="907"/>
      </w:pPr>
      <w:rPr>
        <w:rFonts w:hint="default"/>
      </w:rPr>
    </w:lvl>
    <w:lvl w:ilvl="6">
      <w:start w:val="1"/>
      <w:numFmt w:val="decimal"/>
      <w:suff w:val="space"/>
      <w:lvlText w:val="%1.%2.%3.%4.%5.%6.%7"/>
      <w:lvlJc w:val="left"/>
      <w:pPr>
        <w:ind w:left="1021" w:hanging="1021"/>
      </w:pPr>
      <w:rPr>
        <w:rFonts w:hint="default"/>
      </w:rPr>
    </w:lvl>
    <w:lvl w:ilvl="7">
      <w:start w:val="1"/>
      <w:numFmt w:val="decimal"/>
      <w:suff w:val="space"/>
      <w:lvlText w:val="%1.%2.%3.%4.%5.%6.%7.%8"/>
      <w:lvlJc w:val="left"/>
      <w:pPr>
        <w:ind w:left="1134" w:hanging="1134"/>
      </w:pPr>
      <w:rPr>
        <w:rFonts w:hint="default"/>
      </w:rPr>
    </w:lvl>
    <w:lvl w:ilvl="8">
      <w:start w:val="1"/>
      <w:numFmt w:val="decimal"/>
      <w:suff w:val="space"/>
      <w:lvlText w:val="%1.%2.%3.%4.%5.%6.%7.%8.%9"/>
      <w:lvlJc w:val="left"/>
      <w:pPr>
        <w:ind w:left="1304" w:hanging="1304"/>
      </w:pPr>
      <w:rPr>
        <w:rFonts w:hint="default"/>
      </w:rPr>
    </w:lvl>
  </w:abstractNum>
  <w:abstractNum w:abstractNumId="13" w15:restartNumberingAfterBreak="0">
    <w:nsid w:val="37014F68"/>
    <w:multiLevelType w:val="hybridMultilevel"/>
    <w:tmpl w:val="3D3C71CC"/>
    <w:lvl w:ilvl="0" w:tplc="3A228FD4">
      <w:start w:val="1"/>
      <w:numFmt w:val="decimal"/>
      <w:pStyle w:val="ListNumber3"/>
      <w:lvlText w:val="%1."/>
      <w:lvlJc w:val="left"/>
      <w:pPr>
        <w:tabs>
          <w:tab w:val="num" w:pos="1021"/>
        </w:tabs>
        <w:ind w:left="1021" w:hanging="3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EED4ED1"/>
    <w:multiLevelType w:val="hybridMultilevel"/>
    <w:tmpl w:val="F8604494"/>
    <w:lvl w:ilvl="0" w:tplc="3684D7DE">
      <w:start w:val="1"/>
      <w:numFmt w:val="bullet"/>
      <w:pStyle w:val="symbollist"/>
      <w:lvlText w:val="–"/>
      <w:lvlJc w:val="left"/>
      <w:pPr>
        <w:tabs>
          <w:tab w:val="num" w:pos="340"/>
        </w:tabs>
        <w:ind w:left="340" w:hanging="340"/>
      </w:pPr>
      <w:rPr>
        <w:rFonts w:ascii="Times New Roman" w:hAnsi="Times New Roman" w:cs="Times New Roman" w:hint="default"/>
      </w:rPr>
    </w:lvl>
    <w:lvl w:ilvl="1" w:tplc="04070003" w:tentative="1">
      <w:start w:val="1"/>
      <w:numFmt w:val="bullet"/>
      <w:lvlText w:val="o"/>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Times New Roman" w:hAnsi="Times New Roman" w:hint="default"/>
      </w:rPr>
    </w:lvl>
    <w:lvl w:ilvl="3" w:tplc="04070001" w:tentative="1">
      <w:start w:val="1"/>
      <w:numFmt w:val="bullet"/>
      <w:lvlText w:val=""/>
      <w:lvlJc w:val="left"/>
      <w:pPr>
        <w:ind w:left="2880" w:hanging="360"/>
      </w:pPr>
      <w:rPr>
        <w:rFonts w:ascii="Times New Roman" w:hAnsi="Times New Roman" w:hint="default"/>
      </w:rPr>
    </w:lvl>
    <w:lvl w:ilvl="4" w:tplc="04070003" w:tentative="1">
      <w:start w:val="1"/>
      <w:numFmt w:val="bullet"/>
      <w:lvlText w:val="o"/>
      <w:lvlJc w:val="left"/>
      <w:pPr>
        <w:ind w:left="3600" w:hanging="360"/>
      </w:pPr>
      <w:rPr>
        <w:rFonts w:ascii="Times New Roman" w:hAnsi="Times New Roman" w:cs="Times New Roman" w:hint="default"/>
      </w:rPr>
    </w:lvl>
    <w:lvl w:ilvl="5" w:tplc="04070005" w:tentative="1">
      <w:start w:val="1"/>
      <w:numFmt w:val="bullet"/>
      <w:lvlText w:val=""/>
      <w:lvlJc w:val="left"/>
      <w:pPr>
        <w:ind w:left="4320" w:hanging="360"/>
      </w:pPr>
      <w:rPr>
        <w:rFonts w:ascii="Times New Roman" w:hAnsi="Times New Roman" w:hint="default"/>
      </w:rPr>
    </w:lvl>
    <w:lvl w:ilvl="6" w:tplc="04070001" w:tentative="1">
      <w:start w:val="1"/>
      <w:numFmt w:val="bullet"/>
      <w:lvlText w:val=""/>
      <w:lvlJc w:val="left"/>
      <w:pPr>
        <w:ind w:left="5040" w:hanging="360"/>
      </w:pPr>
      <w:rPr>
        <w:rFonts w:ascii="Times New Roman" w:hAnsi="Times New Roman" w:hint="default"/>
      </w:rPr>
    </w:lvl>
    <w:lvl w:ilvl="7" w:tplc="04070003" w:tentative="1">
      <w:start w:val="1"/>
      <w:numFmt w:val="bullet"/>
      <w:lvlText w:val="o"/>
      <w:lvlJc w:val="left"/>
      <w:pPr>
        <w:ind w:left="5760" w:hanging="360"/>
      </w:pPr>
      <w:rPr>
        <w:rFonts w:ascii="Times New Roman" w:hAnsi="Times New Roman" w:cs="Times New Roman" w:hint="default"/>
      </w:rPr>
    </w:lvl>
    <w:lvl w:ilvl="8" w:tplc="04070005" w:tentative="1">
      <w:start w:val="1"/>
      <w:numFmt w:val="bullet"/>
      <w:lvlText w:val=""/>
      <w:lvlJc w:val="left"/>
      <w:pPr>
        <w:ind w:left="6480" w:hanging="360"/>
      </w:pPr>
      <w:rPr>
        <w:rFonts w:ascii="Times New Roman" w:hAnsi="Times New Roman" w:hint="default"/>
      </w:rPr>
    </w:lvl>
  </w:abstractNum>
  <w:abstractNum w:abstractNumId="15" w15:restartNumberingAfterBreak="0">
    <w:nsid w:val="40B81EF3"/>
    <w:multiLevelType w:val="multilevel"/>
    <w:tmpl w:val="E0BABD8A"/>
    <w:styleLink w:val="111111"/>
    <w:lvl w:ilvl="0">
      <w:start w:val="1"/>
      <w:numFmt w:val="decimal"/>
      <w:suff w:val="space"/>
      <w:lvlText w:val="%1"/>
      <w:lvlJc w:val="left"/>
      <w:pPr>
        <w:ind w:left="227" w:hanging="227"/>
      </w:pPr>
      <w:rPr>
        <w:rFonts w:hint="default"/>
        <w:b/>
        <w:i w:val="0"/>
        <w:sz w:val="30"/>
        <w:szCs w:val="30"/>
      </w:rPr>
    </w:lvl>
    <w:lvl w:ilvl="1">
      <w:start w:val="1"/>
      <w:numFmt w:val="decimal"/>
      <w:suff w:val="space"/>
      <w:lvlText w:val="%1.%2"/>
      <w:lvlJc w:val="left"/>
      <w:pPr>
        <w:ind w:left="340" w:hanging="340"/>
      </w:pPr>
      <w:rPr>
        <w:rFonts w:hint="default"/>
        <w:b/>
        <w:i w:val="0"/>
        <w:sz w:val="24"/>
        <w:szCs w:val="24"/>
      </w:rPr>
    </w:lvl>
    <w:lvl w:ilvl="2">
      <w:start w:val="1"/>
      <w:numFmt w:val="decimal"/>
      <w:suff w:val="space"/>
      <w:lvlText w:val="%1.%2.%3"/>
      <w:lvlJc w:val="left"/>
      <w:pPr>
        <w:ind w:left="397" w:hanging="397"/>
      </w:pPr>
      <w:rPr>
        <w:rFonts w:hint="default"/>
        <w:b/>
        <w:i w:val="0"/>
        <w:sz w:val="19"/>
        <w:szCs w:val="19"/>
      </w:rPr>
    </w:lvl>
    <w:lvl w:ilvl="3">
      <w:start w:val="1"/>
      <w:numFmt w:val="decimal"/>
      <w:suff w:val="space"/>
      <w:lvlText w:val="%1.%2.%3.%4"/>
      <w:lvlJc w:val="left"/>
      <w:pPr>
        <w:ind w:left="539" w:hanging="539"/>
      </w:pPr>
      <w:rPr>
        <w:rFonts w:hint="default"/>
        <w:b/>
        <w:i w:val="0"/>
        <w:sz w:val="19"/>
        <w:szCs w:val="19"/>
      </w:rPr>
    </w:lvl>
    <w:lvl w:ilvl="4">
      <w:start w:val="1"/>
      <w:numFmt w:val="decimal"/>
      <w:suff w:val="space"/>
      <w:lvlText w:val="%1.%2.%3.%4.%5"/>
      <w:lvlJc w:val="left"/>
      <w:pPr>
        <w:ind w:left="680" w:hanging="680"/>
      </w:pPr>
      <w:rPr>
        <w:rFonts w:hint="default"/>
        <w:b/>
        <w:i w:val="0"/>
        <w:sz w:val="19"/>
        <w:szCs w:val="19"/>
      </w:rPr>
    </w:lvl>
    <w:lvl w:ilvl="5">
      <w:start w:val="1"/>
      <w:numFmt w:val="decimal"/>
      <w:suff w:val="space"/>
      <w:lvlText w:val="%1.%2.%3.%4.%5.%6"/>
      <w:lvlJc w:val="left"/>
      <w:pPr>
        <w:ind w:left="907" w:hanging="907"/>
      </w:pPr>
      <w:rPr>
        <w:rFonts w:hint="default"/>
        <w:b/>
        <w:i w:val="0"/>
        <w:sz w:val="19"/>
        <w:szCs w:val="19"/>
      </w:rPr>
    </w:lvl>
    <w:lvl w:ilvl="6">
      <w:start w:val="1"/>
      <w:numFmt w:val="decimal"/>
      <w:suff w:val="space"/>
      <w:lvlText w:val="%1.%2.%3.%4.%5.%6.%7"/>
      <w:lvlJc w:val="left"/>
      <w:pPr>
        <w:ind w:left="1021" w:hanging="1021"/>
      </w:pPr>
      <w:rPr>
        <w:rFonts w:hint="default"/>
        <w:b/>
        <w:sz w:val="19"/>
      </w:rPr>
    </w:lvl>
    <w:lvl w:ilvl="7">
      <w:start w:val="1"/>
      <w:numFmt w:val="decimal"/>
      <w:suff w:val="space"/>
      <w:lvlText w:val="%1.%2.%3.%4.%5.%6.%7.%8"/>
      <w:lvlJc w:val="left"/>
      <w:pPr>
        <w:ind w:left="1134" w:hanging="1134"/>
      </w:pPr>
      <w:rPr>
        <w:rFonts w:hint="default"/>
        <w:b/>
        <w:sz w:val="19"/>
      </w:rPr>
    </w:lvl>
    <w:lvl w:ilvl="8">
      <w:start w:val="1"/>
      <w:numFmt w:val="decimal"/>
      <w:suff w:val="space"/>
      <w:lvlText w:val="%1.%2.%3.%4.%5.%6.%7.%8.%9"/>
      <w:lvlJc w:val="left"/>
      <w:pPr>
        <w:ind w:left="1304" w:hanging="1304"/>
      </w:pPr>
      <w:rPr>
        <w:rFonts w:hint="default"/>
        <w:b/>
        <w:sz w:val="19"/>
      </w:rPr>
    </w:lvl>
  </w:abstractNum>
  <w:abstractNum w:abstractNumId="16" w15:restartNumberingAfterBreak="0">
    <w:nsid w:val="550D2655"/>
    <w:multiLevelType w:val="hybridMultilevel"/>
    <w:tmpl w:val="724C5834"/>
    <w:lvl w:ilvl="0" w:tplc="A148E97A">
      <w:start w:val="1"/>
      <w:numFmt w:val="decimal"/>
      <w:pStyle w:val="ListNumber5"/>
      <w:lvlText w:val="%1."/>
      <w:lvlJc w:val="left"/>
      <w:pPr>
        <w:tabs>
          <w:tab w:val="num" w:pos="1701"/>
        </w:tabs>
        <w:ind w:left="1701"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724495B"/>
    <w:multiLevelType w:val="hybridMultilevel"/>
    <w:tmpl w:val="E9EC943A"/>
    <w:lvl w:ilvl="0" w:tplc="508A414E">
      <w:start w:val="1"/>
      <w:numFmt w:val="decimal"/>
      <w:pStyle w:val="ListNumber2"/>
      <w:lvlText w:val="%1."/>
      <w:lvlJc w:val="left"/>
      <w:pPr>
        <w:tabs>
          <w:tab w:val="num" w:pos="680"/>
        </w:tabs>
        <w:ind w:left="68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A88082C"/>
    <w:multiLevelType w:val="multilevel"/>
    <w:tmpl w:val="43801040"/>
    <w:styleLink w:val="1ai"/>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num w:numId="1" w16cid:durableId="1745294955">
    <w:abstractNumId w:val="15"/>
  </w:num>
  <w:num w:numId="2" w16cid:durableId="1078744495">
    <w:abstractNumId w:val="18"/>
  </w:num>
  <w:num w:numId="3" w16cid:durableId="2076464648">
    <w:abstractNumId w:val="9"/>
  </w:num>
  <w:num w:numId="4" w16cid:durableId="600527584">
    <w:abstractNumId w:val="4"/>
  </w:num>
  <w:num w:numId="5" w16cid:durableId="591666638">
    <w:abstractNumId w:val="3"/>
  </w:num>
  <w:num w:numId="6" w16cid:durableId="282880707">
    <w:abstractNumId w:val="2"/>
  </w:num>
  <w:num w:numId="7" w16cid:durableId="1163084159">
    <w:abstractNumId w:val="1"/>
  </w:num>
  <w:num w:numId="8" w16cid:durableId="1943342457">
    <w:abstractNumId w:val="0"/>
  </w:num>
  <w:num w:numId="9" w16cid:durableId="268246567">
    <w:abstractNumId w:val="14"/>
  </w:num>
  <w:num w:numId="10" w16cid:durableId="1660186292">
    <w:abstractNumId w:val="8"/>
  </w:num>
  <w:num w:numId="11" w16cid:durableId="315454977">
    <w:abstractNumId w:val="7"/>
  </w:num>
  <w:num w:numId="12" w16cid:durableId="620108429">
    <w:abstractNumId w:val="17"/>
  </w:num>
  <w:num w:numId="13" w16cid:durableId="900747269">
    <w:abstractNumId w:val="13"/>
  </w:num>
  <w:num w:numId="14" w16cid:durableId="53045998">
    <w:abstractNumId w:val="10"/>
  </w:num>
  <w:num w:numId="15" w16cid:durableId="932395238">
    <w:abstractNumId w:val="16"/>
  </w:num>
  <w:num w:numId="16" w16cid:durableId="929121164">
    <w:abstractNumId w:val="12"/>
  </w:num>
  <w:num w:numId="17" w16cid:durableId="2132479455">
    <w:abstractNumId w:val="11"/>
  </w:num>
  <w:num w:numId="18" w16cid:durableId="8966930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bordersDoNotSurroundHeader/>
  <w:bordersDoNotSurroundFooter/>
  <w:attachedTemplate r:id="rId1"/>
  <w:stylePaneFormatFilter w:val="1904" w:allStyles="0" w:customStyles="0" w:latentStyles="1" w:stylesInUse="0" w:headingStyles="0" w:numberingStyles="0" w:tableStyles="0" w:directFormattingOnRuns="1" w:directFormattingOnParagraphs="0" w:directFormattingOnNumbering="0" w:directFormattingOnTables="1" w:clearFormatting="1" w:top3HeadingStyles="0" w:visibleStyles="0" w:alternateStyleNames="0"/>
  <w:stylePaneSortMethod w:val="0000"/>
  <w:defaultTabStop w:val="57"/>
  <w:autoHyphenation/>
  <w:consecutiveHyphenLimit w:val="3"/>
  <w:hyphenationZone w:val="420"/>
  <w:evenAndOddHeaders/>
  <w:drawingGridHorizontalSpacing w:val="561"/>
  <w:drawingGridVerticalSpacing w:val="130"/>
  <w:doNotUseMarginsForDrawingGridOrigin/>
  <w:drawingGridHorizontalOrigin w:val="1021"/>
  <w:drawingGridVerticalOrigin w:val="140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TeX_deGruyter_Version" w:val="Le-TeX_deGruyter_Template_08_002_23"/>
    <w:docVar w:name="ltx_copyright_year" w:val="2021"/>
    <w:docVar w:name="ltx_document_format" w:val="4"/>
    <w:docVar w:name="ltx_document_type" w:val="ART"/>
    <w:docVar w:name="ltx_journal_doi" w:val="[DOI]"/>
    <w:docVar w:name="ltx_journal_issue" w:val="[Issue]"/>
    <w:docVar w:name="ltx_journal_name" w:val="Pure and Applied Chemistry"/>
    <w:docVar w:name="ltx_journal_open_access" w:val="false"/>
    <w:docVar w:name="ltx_journal_startpage" w:val="1"/>
    <w:docVar w:name="ltx_journal_volume" w:val="[Volume]"/>
    <w:docVar w:name="ltx_journal_year" w:val="2021"/>
    <w:docVar w:name="ltx_language" w:val="2057"/>
    <w:docVar w:name="ltx_language_dialog" w:val="1"/>
  </w:docVars>
  <w:rsids>
    <w:rsidRoot w:val="001D0CA7"/>
    <w:rsid w:val="00000668"/>
    <w:rsid w:val="00000AEE"/>
    <w:rsid w:val="000022B5"/>
    <w:rsid w:val="00003DFA"/>
    <w:rsid w:val="00005800"/>
    <w:rsid w:val="000071C3"/>
    <w:rsid w:val="000116D6"/>
    <w:rsid w:val="000117B0"/>
    <w:rsid w:val="00012B2A"/>
    <w:rsid w:val="000144EE"/>
    <w:rsid w:val="00016686"/>
    <w:rsid w:val="00016755"/>
    <w:rsid w:val="000204E6"/>
    <w:rsid w:val="000221AF"/>
    <w:rsid w:val="000247E1"/>
    <w:rsid w:val="00024D5F"/>
    <w:rsid w:val="00025F57"/>
    <w:rsid w:val="0002795E"/>
    <w:rsid w:val="000301C9"/>
    <w:rsid w:val="00030942"/>
    <w:rsid w:val="000310B8"/>
    <w:rsid w:val="000310EA"/>
    <w:rsid w:val="00031DCE"/>
    <w:rsid w:val="00032CC0"/>
    <w:rsid w:val="000334FA"/>
    <w:rsid w:val="00033609"/>
    <w:rsid w:val="00036214"/>
    <w:rsid w:val="000379FD"/>
    <w:rsid w:val="0004098C"/>
    <w:rsid w:val="0004308B"/>
    <w:rsid w:val="0004373C"/>
    <w:rsid w:val="0004400A"/>
    <w:rsid w:val="00044B8B"/>
    <w:rsid w:val="00045035"/>
    <w:rsid w:val="00045A4E"/>
    <w:rsid w:val="00046736"/>
    <w:rsid w:val="00051158"/>
    <w:rsid w:val="00052114"/>
    <w:rsid w:val="000546F3"/>
    <w:rsid w:val="000560DE"/>
    <w:rsid w:val="00061F54"/>
    <w:rsid w:val="00064170"/>
    <w:rsid w:val="00064838"/>
    <w:rsid w:val="000657AB"/>
    <w:rsid w:val="0006702F"/>
    <w:rsid w:val="00067313"/>
    <w:rsid w:val="000727B2"/>
    <w:rsid w:val="00074093"/>
    <w:rsid w:val="0007657E"/>
    <w:rsid w:val="00076716"/>
    <w:rsid w:val="00076FA4"/>
    <w:rsid w:val="000817FF"/>
    <w:rsid w:val="00083E8A"/>
    <w:rsid w:val="00086421"/>
    <w:rsid w:val="0009114B"/>
    <w:rsid w:val="00091A55"/>
    <w:rsid w:val="00093405"/>
    <w:rsid w:val="0009446E"/>
    <w:rsid w:val="000952D5"/>
    <w:rsid w:val="00097021"/>
    <w:rsid w:val="00097521"/>
    <w:rsid w:val="00097B16"/>
    <w:rsid w:val="00097F77"/>
    <w:rsid w:val="000A1035"/>
    <w:rsid w:val="000A11DA"/>
    <w:rsid w:val="000A3045"/>
    <w:rsid w:val="000A30A9"/>
    <w:rsid w:val="000A4893"/>
    <w:rsid w:val="000A4FDF"/>
    <w:rsid w:val="000A570F"/>
    <w:rsid w:val="000A619D"/>
    <w:rsid w:val="000A6ECD"/>
    <w:rsid w:val="000B1117"/>
    <w:rsid w:val="000B1617"/>
    <w:rsid w:val="000B32AB"/>
    <w:rsid w:val="000B476B"/>
    <w:rsid w:val="000B6D73"/>
    <w:rsid w:val="000C10F0"/>
    <w:rsid w:val="000C123B"/>
    <w:rsid w:val="000C16B4"/>
    <w:rsid w:val="000C1823"/>
    <w:rsid w:val="000C19D6"/>
    <w:rsid w:val="000C19DC"/>
    <w:rsid w:val="000C235F"/>
    <w:rsid w:val="000C42E8"/>
    <w:rsid w:val="000C5172"/>
    <w:rsid w:val="000C531B"/>
    <w:rsid w:val="000C61A7"/>
    <w:rsid w:val="000C6F45"/>
    <w:rsid w:val="000C73CE"/>
    <w:rsid w:val="000C7A94"/>
    <w:rsid w:val="000D0F42"/>
    <w:rsid w:val="000D116A"/>
    <w:rsid w:val="000D2752"/>
    <w:rsid w:val="000D3F3E"/>
    <w:rsid w:val="000E0232"/>
    <w:rsid w:val="000E21F3"/>
    <w:rsid w:val="000E2814"/>
    <w:rsid w:val="000E51CC"/>
    <w:rsid w:val="000E6014"/>
    <w:rsid w:val="000F0372"/>
    <w:rsid w:val="000F2443"/>
    <w:rsid w:val="000F520C"/>
    <w:rsid w:val="000F5E16"/>
    <w:rsid w:val="000F7835"/>
    <w:rsid w:val="000F7DB3"/>
    <w:rsid w:val="00100436"/>
    <w:rsid w:val="001009DA"/>
    <w:rsid w:val="00102514"/>
    <w:rsid w:val="00102773"/>
    <w:rsid w:val="0010393C"/>
    <w:rsid w:val="0010519E"/>
    <w:rsid w:val="00106685"/>
    <w:rsid w:val="00106DC7"/>
    <w:rsid w:val="00106FB4"/>
    <w:rsid w:val="00107D22"/>
    <w:rsid w:val="00110BDC"/>
    <w:rsid w:val="001117E7"/>
    <w:rsid w:val="00112456"/>
    <w:rsid w:val="00112A83"/>
    <w:rsid w:val="001131F5"/>
    <w:rsid w:val="00116A3A"/>
    <w:rsid w:val="00117422"/>
    <w:rsid w:val="001207ED"/>
    <w:rsid w:val="00121B9D"/>
    <w:rsid w:val="00121DC0"/>
    <w:rsid w:val="001224CB"/>
    <w:rsid w:val="00122AE1"/>
    <w:rsid w:val="001234EA"/>
    <w:rsid w:val="00125721"/>
    <w:rsid w:val="00127C65"/>
    <w:rsid w:val="00127F04"/>
    <w:rsid w:val="001365D0"/>
    <w:rsid w:val="0013756D"/>
    <w:rsid w:val="00140B56"/>
    <w:rsid w:val="00140EDE"/>
    <w:rsid w:val="0014193F"/>
    <w:rsid w:val="001428AD"/>
    <w:rsid w:val="00143140"/>
    <w:rsid w:val="0014491F"/>
    <w:rsid w:val="001458BE"/>
    <w:rsid w:val="0014600D"/>
    <w:rsid w:val="00151477"/>
    <w:rsid w:val="0015298C"/>
    <w:rsid w:val="001534F6"/>
    <w:rsid w:val="00153C20"/>
    <w:rsid w:val="00154D7E"/>
    <w:rsid w:val="00155D36"/>
    <w:rsid w:val="00156168"/>
    <w:rsid w:val="00156850"/>
    <w:rsid w:val="00156A14"/>
    <w:rsid w:val="001607D2"/>
    <w:rsid w:val="001611AD"/>
    <w:rsid w:val="001615DA"/>
    <w:rsid w:val="001617EC"/>
    <w:rsid w:val="00162585"/>
    <w:rsid w:val="0016333D"/>
    <w:rsid w:val="00163A6D"/>
    <w:rsid w:val="0016564D"/>
    <w:rsid w:val="0016578D"/>
    <w:rsid w:val="00165B6A"/>
    <w:rsid w:val="0017092D"/>
    <w:rsid w:val="00170C9E"/>
    <w:rsid w:val="00170E06"/>
    <w:rsid w:val="0017426F"/>
    <w:rsid w:val="00180D25"/>
    <w:rsid w:val="001824A2"/>
    <w:rsid w:val="00182C25"/>
    <w:rsid w:val="001839E7"/>
    <w:rsid w:val="00183E6A"/>
    <w:rsid w:val="00185878"/>
    <w:rsid w:val="00185CB7"/>
    <w:rsid w:val="001864DB"/>
    <w:rsid w:val="00187417"/>
    <w:rsid w:val="0018747B"/>
    <w:rsid w:val="00187821"/>
    <w:rsid w:val="001908CB"/>
    <w:rsid w:val="00190AA4"/>
    <w:rsid w:val="00191AF7"/>
    <w:rsid w:val="00193CB0"/>
    <w:rsid w:val="00195726"/>
    <w:rsid w:val="00195BB4"/>
    <w:rsid w:val="00196307"/>
    <w:rsid w:val="00196BC1"/>
    <w:rsid w:val="00197436"/>
    <w:rsid w:val="00197644"/>
    <w:rsid w:val="0019789D"/>
    <w:rsid w:val="001979E8"/>
    <w:rsid w:val="00197BA9"/>
    <w:rsid w:val="001A0E35"/>
    <w:rsid w:val="001A1A16"/>
    <w:rsid w:val="001A43A8"/>
    <w:rsid w:val="001A7D79"/>
    <w:rsid w:val="001B05EC"/>
    <w:rsid w:val="001B0ED7"/>
    <w:rsid w:val="001B3153"/>
    <w:rsid w:val="001B37DD"/>
    <w:rsid w:val="001B6450"/>
    <w:rsid w:val="001C0E5A"/>
    <w:rsid w:val="001C123B"/>
    <w:rsid w:val="001C1446"/>
    <w:rsid w:val="001C1A77"/>
    <w:rsid w:val="001C23A6"/>
    <w:rsid w:val="001C2909"/>
    <w:rsid w:val="001C2EA0"/>
    <w:rsid w:val="001C3B85"/>
    <w:rsid w:val="001C3E5D"/>
    <w:rsid w:val="001C5E84"/>
    <w:rsid w:val="001C7200"/>
    <w:rsid w:val="001D02ED"/>
    <w:rsid w:val="001D0CA7"/>
    <w:rsid w:val="001D3AC8"/>
    <w:rsid w:val="001D4D1E"/>
    <w:rsid w:val="001D5879"/>
    <w:rsid w:val="001D63FE"/>
    <w:rsid w:val="001D6C8A"/>
    <w:rsid w:val="001E09BA"/>
    <w:rsid w:val="001E0AF4"/>
    <w:rsid w:val="001E10F0"/>
    <w:rsid w:val="001E1EC3"/>
    <w:rsid w:val="001E2633"/>
    <w:rsid w:val="001E2C72"/>
    <w:rsid w:val="001E3721"/>
    <w:rsid w:val="001E3B8B"/>
    <w:rsid w:val="001E3C42"/>
    <w:rsid w:val="001E3DBB"/>
    <w:rsid w:val="001E487A"/>
    <w:rsid w:val="001E6337"/>
    <w:rsid w:val="001F1533"/>
    <w:rsid w:val="001F2AAA"/>
    <w:rsid w:val="001F2C66"/>
    <w:rsid w:val="001F499D"/>
    <w:rsid w:val="001F611A"/>
    <w:rsid w:val="001F6C16"/>
    <w:rsid w:val="00202B90"/>
    <w:rsid w:val="0020706D"/>
    <w:rsid w:val="00211657"/>
    <w:rsid w:val="00212429"/>
    <w:rsid w:val="00212544"/>
    <w:rsid w:val="002136E5"/>
    <w:rsid w:val="0021377B"/>
    <w:rsid w:val="002148CF"/>
    <w:rsid w:val="00215C92"/>
    <w:rsid w:val="002169B0"/>
    <w:rsid w:val="00216BDA"/>
    <w:rsid w:val="00217562"/>
    <w:rsid w:val="002201EB"/>
    <w:rsid w:val="00220253"/>
    <w:rsid w:val="00220F5A"/>
    <w:rsid w:val="00221C5D"/>
    <w:rsid w:val="002221BC"/>
    <w:rsid w:val="002232BB"/>
    <w:rsid w:val="00223425"/>
    <w:rsid w:val="002255B5"/>
    <w:rsid w:val="00225D2C"/>
    <w:rsid w:val="00226AF8"/>
    <w:rsid w:val="0022796C"/>
    <w:rsid w:val="00230BEA"/>
    <w:rsid w:val="00232208"/>
    <w:rsid w:val="002323DF"/>
    <w:rsid w:val="00232AAD"/>
    <w:rsid w:val="00233109"/>
    <w:rsid w:val="002348D0"/>
    <w:rsid w:val="00234A42"/>
    <w:rsid w:val="00235A9B"/>
    <w:rsid w:val="00237E20"/>
    <w:rsid w:val="00240439"/>
    <w:rsid w:val="00240BDF"/>
    <w:rsid w:val="0024202D"/>
    <w:rsid w:val="002422D7"/>
    <w:rsid w:val="002449C1"/>
    <w:rsid w:val="002500C3"/>
    <w:rsid w:val="002524ED"/>
    <w:rsid w:val="0025272E"/>
    <w:rsid w:val="00253D1A"/>
    <w:rsid w:val="00255AAB"/>
    <w:rsid w:val="00255C29"/>
    <w:rsid w:val="00255EA6"/>
    <w:rsid w:val="002565BD"/>
    <w:rsid w:val="0025665D"/>
    <w:rsid w:val="00260697"/>
    <w:rsid w:val="002609DA"/>
    <w:rsid w:val="0026246A"/>
    <w:rsid w:val="0026254A"/>
    <w:rsid w:val="00264622"/>
    <w:rsid w:val="00264DDC"/>
    <w:rsid w:val="00266EBB"/>
    <w:rsid w:val="00270293"/>
    <w:rsid w:val="00271929"/>
    <w:rsid w:val="00272C1F"/>
    <w:rsid w:val="00275312"/>
    <w:rsid w:val="00275921"/>
    <w:rsid w:val="0028185C"/>
    <w:rsid w:val="00281A57"/>
    <w:rsid w:val="0028232A"/>
    <w:rsid w:val="0028293D"/>
    <w:rsid w:val="00285E9C"/>
    <w:rsid w:val="0028649E"/>
    <w:rsid w:val="00286C51"/>
    <w:rsid w:val="00286D62"/>
    <w:rsid w:val="002870B4"/>
    <w:rsid w:val="00287890"/>
    <w:rsid w:val="00287F15"/>
    <w:rsid w:val="00291F3F"/>
    <w:rsid w:val="0029246F"/>
    <w:rsid w:val="002929F8"/>
    <w:rsid w:val="00292AF6"/>
    <w:rsid w:val="00293155"/>
    <w:rsid w:val="002935E8"/>
    <w:rsid w:val="00294534"/>
    <w:rsid w:val="00294F6C"/>
    <w:rsid w:val="002966F6"/>
    <w:rsid w:val="002974AD"/>
    <w:rsid w:val="002A1041"/>
    <w:rsid w:val="002A19C6"/>
    <w:rsid w:val="002A1B2C"/>
    <w:rsid w:val="002A3520"/>
    <w:rsid w:val="002A35A7"/>
    <w:rsid w:val="002A4168"/>
    <w:rsid w:val="002A43FD"/>
    <w:rsid w:val="002A6719"/>
    <w:rsid w:val="002B04C3"/>
    <w:rsid w:val="002B08BE"/>
    <w:rsid w:val="002B107B"/>
    <w:rsid w:val="002B1463"/>
    <w:rsid w:val="002B239C"/>
    <w:rsid w:val="002B272A"/>
    <w:rsid w:val="002B4F55"/>
    <w:rsid w:val="002B7F79"/>
    <w:rsid w:val="002B7FD8"/>
    <w:rsid w:val="002C2AE7"/>
    <w:rsid w:val="002C4094"/>
    <w:rsid w:val="002C7876"/>
    <w:rsid w:val="002C7C49"/>
    <w:rsid w:val="002D0472"/>
    <w:rsid w:val="002D10D0"/>
    <w:rsid w:val="002D259B"/>
    <w:rsid w:val="002D2BE5"/>
    <w:rsid w:val="002D34C0"/>
    <w:rsid w:val="002D48E0"/>
    <w:rsid w:val="002D5781"/>
    <w:rsid w:val="002E0136"/>
    <w:rsid w:val="002E11BF"/>
    <w:rsid w:val="002E28FA"/>
    <w:rsid w:val="002E3C89"/>
    <w:rsid w:val="002E3F4B"/>
    <w:rsid w:val="002E4326"/>
    <w:rsid w:val="002E4563"/>
    <w:rsid w:val="002E5801"/>
    <w:rsid w:val="002E5E10"/>
    <w:rsid w:val="002E62B0"/>
    <w:rsid w:val="002E742C"/>
    <w:rsid w:val="002E74A5"/>
    <w:rsid w:val="002E7504"/>
    <w:rsid w:val="002F2D5C"/>
    <w:rsid w:val="002F2F08"/>
    <w:rsid w:val="00300FD3"/>
    <w:rsid w:val="003021B9"/>
    <w:rsid w:val="00303A04"/>
    <w:rsid w:val="00304C79"/>
    <w:rsid w:val="00307832"/>
    <w:rsid w:val="00310534"/>
    <w:rsid w:val="00312350"/>
    <w:rsid w:val="00313205"/>
    <w:rsid w:val="003136B3"/>
    <w:rsid w:val="00314031"/>
    <w:rsid w:val="00316717"/>
    <w:rsid w:val="00316958"/>
    <w:rsid w:val="00316F0A"/>
    <w:rsid w:val="00316F46"/>
    <w:rsid w:val="00317EDC"/>
    <w:rsid w:val="00321266"/>
    <w:rsid w:val="003216B1"/>
    <w:rsid w:val="003220FE"/>
    <w:rsid w:val="00322FF3"/>
    <w:rsid w:val="00323442"/>
    <w:rsid w:val="003240B2"/>
    <w:rsid w:val="00324DDD"/>
    <w:rsid w:val="003275F3"/>
    <w:rsid w:val="00327F31"/>
    <w:rsid w:val="00334845"/>
    <w:rsid w:val="00334D73"/>
    <w:rsid w:val="00335737"/>
    <w:rsid w:val="00335C0C"/>
    <w:rsid w:val="00336ACF"/>
    <w:rsid w:val="00336F0F"/>
    <w:rsid w:val="00344CF5"/>
    <w:rsid w:val="00345C03"/>
    <w:rsid w:val="00347AC8"/>
    <w:rsid w:val="00350222"/>
    <w:rsid w:val="003513CC"/>
    <w:rsid w:val="00351D0E"/>
    <w:rsid w:val="00352468"/>
    <w:rsid w:val="00353FE1"/>
    <w:rsid w:val="003555A2"/>
    <w:rsid w:val="00356522"/>
    <w:rsid w:val="00360EE3"/>
    <w:rsid w:val="003610E7"/>
    <w:rsid w:val="003630AD"/>
    <w:rsid w:val="00366785"/>
    <w:rsid w:val="0036751D"/>
    <w:rsid w:val="003677C5"/>
    <w:rsid w:val="0036794B"/>
    <w:rsid w:val="00367B34"/>
    <w:rsid w:val="0037075E"/>
    <w:rsid w:val="00373B27"/>
    <w:rsid w:val="00375B35"/>
    <w:rsid w:val="00375D2C"/>
    <w:rsid w:val="00376383"/>
    <w:rsid w:val="003768DC"/>
    <w:rsid w:val="00377913"/>
    <w:rsid w:val="003803E4"/>
    <w:rsid w:val="00380916"/>
    <w:rsid w:val="00380C44"/>
    <w:rsid w:val="003816E7"/>
    <w:rsid w:val="00381F79"/>
    <w:rsid w:val="003834B7"/>
    <w:rsid w:val="00384A7F"/>
    <w:rsid w:val="00384BB6"/>
    <w:rsid w:val="00384F79"/>
    <w:rsid w:val="0038690B"/>
    <w:rsid w:val="003902AC"/>
    <w:rsid w:val="00390C3C"/>
    <w:rsid w:val="003911FE"/>
    <w:rsid w:val="003919BF"/>
    <w:rsid w:val="00391E20"/>
    <w:rsid w:val="00394BC0"/>
    <w:rsid w:val="00395824"/>
    <w:rsid w:val="0039641B"/>
    <w:rsid w:val="00396DB9"/>
    <w:rsid w:val="003973EC"/>
    <w:rsid w:val="003977CF"/>
    <w:rsid w:val="003A13DB"/>
    <w:rsid w:val="003A15EE"/>
    <w:rsid w:val="003A6514"/>
    <w:rsid w:val="003A717E"/>
    <w:rsid w:val="003A77B1"/>
    <w:rsid w:val="003B087A"/>
    <w:rsid w:val="003B29D3"/>
    <w:rsid w:val="003B2E27"/>
    <w:rsid w:val="003B56A0"/>
    <w:rsid w:val="003B5A12"/>
    <w:rsid w:val="003B61ED"/>
    <w:rsid w:val="003B6998"/>
    <w:rsid w:val="003B69FA"/>
    <w:rsid w:val="003B7A24"/>
    <w:rsid w:val="003B7CD0"/>
    <w:rsid w:val="003C222F"/>
    <w:rsid w:val="003C26A7"/>
    <w:rsid w:val="003C3B33"/>
    <w:rsid w:val="003C4D37"/>
    <w:rsid w:val="003C5E89"/>
    <w:rsid w:val="003C68D1"/>
    <w:rsid w:val="003C7410"/>
    <w:rsid w:val="003D39F9"/>
    <w:rsid w:val="003D4090"/>
    <w:rsid w:val="003D47B9"/>
    <w:rsid w:val="003D4C5C"/>
    <w:rsid w:val="003D5E9C"/>
    <w:rsid w:val="003D726C"/>
    <w:rsid w:val="003D77B4"/>
    <w:rsid w:val="003E05B8"/>
    <w:rsid w:val="003E0EFC"/>
    <w:rsid w:val="003E2818"/>
    <w:rsid w:val="003E2905"/>
    <w:rsid w:val="003E3C99"/>
    <w:rsid w:val="003E4535"/>
    <w:rsid w:val="003F1E28"/>
    <w:rsid w:val="003F2FBC"/>
    <w:rsid w:val="003F3197"/>
    <w:rsid w:val="003F551C"/>
    <w:rsid w:val="003F5C15"/>
    <w:rsid w:val="003F5FCE"/>
    <w:rsid w:val="003F608A"/>
    <w:rsid w:val="004019BC"/>
    <w:rsid w:val="00406F6F"/>
    <w:rsid w:val="00407852"/>
    <w:rsid w:val="00407888"/>
    <w:rsid w:val="00410062"/>
    <w:rsid w:val="00411F26"/>
    <w:rsid w:val="00413AE6"/>
    <w:rsid w:val="00414433"/>
    <w:rsid w:val="00416E45"/>
    <w:rsid w:val="00417473"/>
    <w:rsid w:val="00420A2F"/>
    <w:rsid w:val="00421226"/>
    <w:rsid w:val="00425517"/>
    <w:rsid w:val="00427800"/>
    <w:rsid w:val="00427DBA"/>
    <w:rsid w:val="00432735"/>
    <w:rsid w:val="00434122"/>
    <w:rsid w:val="0044372D"/>
    <w:rsid w:val="00443B58"/>
    <w:rsid w:val="00443E42"/>
    <w:rsid w:val="00446896"/>
    <w:rsid w:val="004470D5"/>
    <w:rsid w:val="004472A6"/>
    <w:rsid w:val="00447EA4"/>
    <w:rsid w:val="004500C3"/>
    <w:rsid w:val="004528FC"/>
    <w:rsid w:val="00452B19"/>
    <w:rsid w:val="00454CFE"/>
    <w:rsid w:val="0045537F"/>
    <w:rsid w:val="00457599"/>
    <w:rsid w:val="00460126"/>
    <w:rsid w:val="004601AD"/>
    <w:rsid w:val="004614CE"/>
    <w:rsid w:val="00461F55"/>
    <w:rsid w:val="004639CB"/>
    <w:rsid w:val="00463F8C"/>
    <w:rsid w:val="004645F4"/>
    <w:rsid w:val="004660FC"/>
    <w:rsid w:val="004667D4"/>
    <w:rsid w:val="00466E2F"/>
    <w:rsid w:val="00467380"/>
    <w:rsid w:val="00467815"/>
    <w:rsid w:val="00470B7F"/>
    <w:rsid w:val="004721E6"/>
    <w:rsid w:val="0047456A"/>
    <w:rsid w:val="004750D9"/>
    <w:rsid w:val="00475175"/>
    <w:rsid w:val="00475DD1"/>
    <w:rsid w:val="00480376"/>
    <w:rsid w:val="004818F8"/>
    <w:rsid w:val="00482143"/>
    <w:rsid w:val="00483CC6"/>
    <w:rsid w:val="0048422F"/>
    <w:rsid w:val="004847D2"/>
    <w:rsid w:val="00486544"/>
    <w:rsid w:val="00486998"/>
    <w:rsid w:val="00486A84"/>
    <w:rsid w:val="004900FB"/>
    <w:rsid w:val="00490840"/>
    <w:rsid w:val="00497A12"/>
    <w:rsid w:val="00497C26"/>
    <w:rsid w:val="00497F40"/>
    <w:rsid w:val="004A1714"/>
    <w:rsid w:val="004A4629"/>
    <w:rsid w:val="004A5364"/>
    <w:rsid w:val="004A60B3"/>
    <w:rsid w:val="004A62AE"/>
    <w:rsid w:val="004A62C9"/>
    <w:rsid w:val="004A7208"/>
    <w:rsid w:val="004A7D5B"/>
    <w:rsid w:val="004B3F6F"/>
    <w:rsid w:val="004B4041"/>
    <w:rsid w:val="004B4968"/>
    <w:rsid w:val="004B5C6F"/>
    <w:rsid w:val="004B5FC7"/>
    <w:rsid w:val="004B7090"/>
    <w:rsid w:val="004B7191"/>
    <w:rsid w:val="004B7725"/>
    <w:rsid w:val="004C0226"/>
    <w:rsid w:val="004C0386"/>
    <w:rsid w:val="004C0C8D"/>
    <w:rsid w:val="004C0D9A"/>
    <w:rsid w:val="004C1A18"/>
    <w:rsid w:val="004C2D33"/>
    <w:rsid w:val="004C3545"/>
    <w:rsid w:val="004C40A1"/>
    <w:rsid w:val="004C5703"/>
    <w:rsid w:val="004D1815"/>
    <w:rsid w:val="004D47C6"/>
    <w:rsid w:val="004D5BBE"/>
    <w:rsid w:val="004E09EB"/>
    <w:rsid w:val="004E0EB8"/>
    <w:rsid w:val="004E2BAF"/>
    <w:rsid w:val="004E3269"/>
    <w:rsid w:val="004E46B6"/>
    <w:rsid w:val="004E6308"/>
    <w:rsid w:val="004E6D72"/>
    <w:rsid w:val="004E7CFA"/>
    <w:rsid w:val="004F0CEA"/>
    <w:rsid w:val="004F2CC5"/>
    <w:rsid w:val="004F3E0C"/>
    <w:rsid w:val="004F53F3"/>
    <w:rsid w:val="004F5BE2"/>
    <w:rsid w:val="004F5CD9"/>
    <w:rsid w:val="004F6293"/>
    <w:rsid w:val="004F66C0"/>
    <w:rsid w:val="004F75F7"/>
    <w:rsid w:val="00500558"/>
    <w:rsid w:val="00502A9F"/>
    <w:rsid w:val="005030C5"/>
    <w:rsid w:val="00504095"/>
    <w:rsid w:val="00505B0C"/>
    <w:rsid w:val="00505BC6"/>
    <w:rsid w:val="00510C86"/>
    <w:rsid w:val="0051148A"/>
    <w:rsid w:val="005114E1"/>
    <w:rsid w:val="00517CA6"/>
    <w:rsid w:val="00521295"/>
    <w:rsid w:val="00521DAE"/>
    <w:rsid w:val="005235BF"/>
    <w:rsid w:val="00523E53"/>
    <w:rsid w:val="00524E4B"/>
    <w:rsid w:val="00525977"/>
    <w:rsid w:val="00526258"/>
    <w:rsid w:val="00527D3B"/>
    <w:rsid w:val="00531298"/>
    <w:rsid w:val="0053152E"/>
    <w:rsid w:val="00531681"/>
    <w:rsid w:val="005342AE"/>
    <w:rsid w:val="00534E6B"/>
    <w:rsid w:val="00535F5C"/>
    <w:rsid w:val="00537085"/>
    <w:rsid w:val="0054080B"/>
    <w:rsid w:val="0054088E"/>
    <w:rsid w:val="00542A17"/>
    <w:rsid w:val="00545509"/>
    <w:rsid w:val="00546788"/>
    <w:rsid w:val="00546E29"/>
    <w:rsid w:val="00547C6D"/>
    <w:rsid w:val="00551C71"/>
    <w:rsid w:val="005522C8"/>
    <w:rsid w:val="0055318E"/>
    <w:rsid w:val="00554A8E"/>
    <w:rsid w:val="00555156"/>
    <w:rsid w:val="005559EF"/>
    <w:rsid w:val="00560824"/>
    <w:rsid w:val="00561F2F"/>
    <w:rsid w:val="0056253E"/>
    <w:rsid w:val="00562A8F"/>
    <w:rsid w:val="00563B69"/>
    <w:rsid w:val="00563CB0"/>
    <w:rsid w:val="00567AEE"/>
    <w:rsid w:val="00573732"/>
    <w:rsid w:val="00574E80"/>
    <w:rsid w:val="005750A9"/>
    <w:rsid w:val="00576582"/>
    <w:rsid w:val="00576A9F"/>
    <w:rsid w:val="005776C8"/>
    <w:rsid w:val="005777E6"/>
    <w:rsid w:val="00577A12"/>
    <w:rsid w:val="00580010"/>
    <w:rsid w:val="005801FF"/>
    <w:rsid w:val="00581943"/>
    <w:rsid w:val="005820F8"/>
    <w:rsid w:val="00582411"/>
    <w:rsid w:val="00585F62"/>
    <w:rsid w:val="00586622"/>
    <w:rsid w:val="005877D3"/>
    <w:rsid w:val="005902C7"/>
    <w:rsid w:val="00590B09"/>
    <w:rsid w:val="00590B8A"/>
    <w:rsid w:val="00591074"/>
    <w:rsid w:val="005921D4"/>
    <w:rsid w:val="00592313"/>
    <w:rsid w:val="00592EC0"/>
    <w:rsid w:val="0059316C"/>
    <w:rsid w:val="00593CA4"/>
    <w:rsid w:val="0059435C"/>
    <w:rsid w:val="00595178"/>
    <w:rsid w:val="00595831"/>
    <w:rsid w:val="0059715B"/>
    <w:rsid w:val="005A0310"/>
    <w:rsid w:val="005A165F"/>
    <w:rsid w:val="005A357C"/>
    <w:rsid w:val="005A4B05"/>
    <w:rsid w:val="005A5113"/>
    <w:rsid w:val="005B00D6"/>
    <w:rsid w:val="005B04F1"/>
    <w:rsid w:val="005B0588"/>
    <w:rsid w:val="005B11F0"/>
    <w:rsid w:val="005B186E"/>
    <w:rsid w:val="005B26BF"/>
    <w:rsid w:val="005B426E"/>
    <w:rsid w:val="005B7841"/>
    <w:rsid w:val="005C3171"/>
    <w:rsid w:val="005C4201"/>
    <w:rsid w:val="005C71CC"/>
    <w:rsid w:val="005D4D19"/>
    <w:rsid w:val="005D4DA1"/>
    <w:rsid w:val="005E1409"/>
    <w:rsid w:val="005E1F16"/>
    <w:rsid w:val="005E6552"/>
    <w:rsid w:val="005F1843"/>
    <w:rsid w:val="005F3D47"/>
    <w:rsid w:val="005F6D16"/>
    <w:rsid w:val="005F798D"/>
    <w:rsid w:val="005F7F1D"/>
    <w:rsid w:val="00600ABC"/>
    <w:rsid w:val="00600ECE"/>
    <w:rsid w:val="00601CFB"/>
    <w:rsid w:val="0060224F"/>
    <w:rsid w:val="0060340C"/>
    <w:rsid w:val="0060397A"/>
    <w:rsid w:val="00606FC4"/>
    <w:rsid w:val="006070EC"/>
    <w:rsid w:val="0060744E"/>
    <w:rsid w:val="00612992"/>
    <w:rsid w:val="00613257"/>
    <w:rsid w:val="00613FB3"/>
    <w:rsid w:val="00615670"/>
    <w:rsid w:val="00615C11"/>
    <w:rsid w:val="00616972"/>
    <w:rsid w:val="006216C5"/>
    <w:rsid w:val="0062320E"/>
    <w:rsid w:val="00626E2B"/>
    <w:rsid w:val="006270E6"/>
    <w:rsid w:val="00630CDD"/>
    <w:rsid w:val="00631893"/>
    <w:rsid w:val="00633524"/>
    <w:rsid w:val="00633C7E"/>
    <w:rsid w:val="00634D78"/>
    <w:rsid w:val="006352A4"/>
    <w:rsid w:val="00635414"/>
    <w:rsid w:val="006354CC"/>
    <w:rsid w:val="00636A85"/>
    <w:rsid w:val="006373D4"/>
    <w:rsid w:val="0064033F"/>
    <w:rsid w:val="00641F1C"/>
    <w:rsid w:val="00642B92"/>
    <w:rsid w:val="00643148"/>
    <w:rsid w:val="006448E9"/>
    <w:rsid w:val="00645101"/>
    <w:rsid w:val="006455C8"/>
    <w:rsid w:val="00645CAA"/>
    <w:rsid w:val="00650200"/>
    <w:rsid w:val="006514A4"/>
    <w:rsid w:val="0065185C"/>
    <w:rsid w:val="00651A6D"/>
    <w:rsid w:val="00653AC9"/>
    <w:rsid w:val="00655628"/>
    <w:rsid w:val="006606FA"/>
    <w:rsid w:val="00660D22"/>
    <w:rsid w:val="006610A1"/>
    <w:rsid w:val="00661525"/>
    <w:rsid w:val="00661995"/>
    <w:rsid w:val="00664886"/>
    <w:rsid w:val="00664DCB"/>
    <w:rsid w:val="006651E2"/>
    <w:rsid w:val="00665D37"/>
    <w:rsid w:val="00665D65"/>
    <w:rsid w:val="00666FE3"/>
    <w:rsid w:val="00667066"/>
    <w:rsid w:val="006677E7"/>
    <w:rsid w:val="00670233"/>
    <w:rsid w:val="006723EC"/>
    <w:rsid w:val="0067622E"/>
    <w:rsid w:val="006779ED"/>
    <w:rsid w:val="00677FE4"/>
    <w:rsid w:val="006803A3"/>
    <w:rsid w:val="00680577"/>
    <w:rsid w:val="00680D8B"/>
    <w:rsid w:val="006818E3"/>
    <w:rsid w:val="00682724"/>
    <w:rsid w:val="006829B6"/>
    <w:rsid w:val="00685F52"/>
    <w:rsid w:val="00687339"/>
    <w:rsid w:val="00687EA1"/>
    <w:rsid w:val="00687EA6"/>
    <w:rsid w:val="0069195E"/>
    <w:rsid w:val="00692200"/>
    <w:rsid w:val="006927D2"/>
    <w:rsid w:val="006928CA"/>
    <w:rsid w:val="006945E5"/>
    <w:rsid w:val="00694FFD"/>
    <w:rsid w:val="00695001"/>
    <w:rsid w:val="00695A44"/>
    <w:rsid w:val="00695B4B"/>
    <w:rsid w:val="006A0F3D"/>
    <w:rsid w:val="006A1681"/>
    <w:rsid w:val="006A24ED"/>
    <w:rsid w:val="006A3193"/>
    <w:rsid w:val="006A35A2"/>
    <w:rsid w:val="006A3ABF"/>
    <w:rsid w:val="006A41EA"/>
    <w:rsid w:val="006A490A"/>
    <w:rsid w:val="006A5008"/>
    <w:rsid w:val="006A515F"/>
    <w:rsid w:val="006A62DD"/>
    <w:rsid w:val="006A6892"/>
    <w:rsid w:val="006A7925"/>
    <w:rsid w:val="006B0679"/>
    <w:rsid w:val="006B069B"/>
    <w:rsid w:val="006B099B"/>
    <w:rsid w:val="006B16F2"/>
    <w:rsid w:val="006B6699"/>
    <w:rsid w:val="006C067F"/>
    <w:rsid w:val="006C1241"/>
    <w:rsid w:val="006C3516"/>
    <w:rsid w:val="006C3958"/>
    <w:rsid w:val="006C39C7"/>
    <w:rsid w:val="006C4B1F"/>
    <w:rsid w:val="006C4BF7"/>
    <w:rsid w:val="006C5FD4"/>
    <w:rsid w:val="006C753C"/>
    <w:rsid w:val="006C75DE"/>
    <w:rsid w:val="006C7A15"/>
    <w:rsid w:val="006D060C"/>
    <w:rsid w:val="006D39EA"/>
    <w:rsid w:val="006D44CE"/>
    <w:rsid w:val="006D58CB"/>
    <w:rsid w:val="006D5FCB"/>
    <w:rsid w:val="006D6043"/>
    <w:rsid w:val="006D63F3"/>
    <w:rsid w:val="006D718C"/>
    <w:rsid w:val="006E06C4"/>
    <w:rsid w:val="006E4109"/>
    <w:rsid w:val="006E48CD"/>
    <w:rsid w:val="006E5669"/>
    <w:rsid w:val="006E5688"/>
    <w:rsid w:val="006E62CC"/>
    <w:rsid w:val="006E640F"/>
    <w:rsid w:val="006E6AC5"/>
    <w:rsid w:val="006F03F0"/>
    <w:rsid w:val="006F0DAC"/>
    <w:rsid w:val="006F1346"/>
    <w:rsid w:val="006F168D"/>
    <w:rsid w:val="006F3131"/>
    <w:rsid w:val="006F4F8E"/>
    <w:rsid w:val="006F5112"/>
    <w:rsid w:val="006F7283"/>
    <w:rsid w:val="006F77C9"/>
    <w:rsid w:val="00700134"/>
    <w:rsid w:val="00703F89"/>
    <w:rsid w:val="00706D6C"/>
    <w:rsid w:val="00707367"/>
    <w:rsid w:val="00710341"/>
    <w:rsid w:val="00710FAF"/>
    <w:rsid w:val="00711A6A"/>
    <w:rsid w:val="00712023"/>
    <w:rsid w:val="0071310F"/>
    <w:rsid w:val="00715FE6"/>
    <w:rsid w:val="007173BD"/>
    <w:rsid w:val="007213B9"/>
    <w:rsid w:val="007220CE"/>
    <w:rsid w:val="00722CF1"/>
    <w:rsid w:val="00726810"/>
    <w:rsid w:val="007277C6"/>
    <w:rsid w:val="00727B15"/>
    <w:rsid w:val="00731FFD"/>
    <w:rsid w:val="00734A34"/>
    <w:rsid w:val="007358C5"/>
    <w:rsid w:val="007404E9"/>
    <w:rsid w:val="007411DF"/>
    <w:rsid w:val="00741CA7"/>
    <w:rsid w:val="00741DAB"/>
    <w:rsid w:val="0074481E"/>
    <w:rsid w:val="0074518D"/>
    <w:rsid w:val="00745ED5"/>
    <w:rsid w:val="00747A0C"/>
    <w:rsid w:val="00747BBA"/>
    <w:rsid w:val="00750999"/>
    <w:rsid w:val="00750BDC"/>
    <w:rsid w:val="00750F8C"/>
    <w:rsid w:val="00750FCB"/>
    <w:rsid w:val="00751C73"/>
    <w:rsid w:val="0075320B"/>
    <w:rsid w:val="00753903"/>
    <w:rsid w:val="00755521"/>
    <w:rsid w:val="00755B78"/>
    <w:rsid w:val="007601E8"/>
    <w:rsid w:val="00760A47"/>
    <w:rsid w:val="00761B2C"/>
    <w:rsid w:val="007623D5"/>
    <w:rsid w:val="00762A94"/>
    <w:rsid w:val="0076531F"/>
    <w:rsid w:val="00766518"/>
    <w:rsid w:val="007666A4"/>
    <w:rsid w:val="00766E93"/>
    <w:rsid w:val="007671C3"/>
    <w:rsid w:val="00767749"/>
    <w:rsid w:val="007717D3"/>
    <w:rsid w:val="00771DE5"/>
    <w:rsid w:val="0077413F"/>
    <w:rsid w:val="00776C43"/>
    <w:rsid w:val="00781593"/>
    <w:rsid w:val="007818A9"/>
    <w:rsid w:val="00782BD6"/>
    <w:rsid w:val="007855AF"/>
    <w:rsid w:val="00787957"/>
    <w:rsid w:val="00790321"/>
    <w:rsid w:val="00792480"/>
    <w:rsid w:val="00793774"/>
    <w:rsid w:val="00796FFC"/>
    <w:rsid w:val="007A195F"/>
    <w:rsid w:val="007A2707"/>
    <w:rsid w:val="007A4280"/>
    <w:rsid w:val="007A5906"/>
    <w:rsid w:val="007A6CCA"/>
    <w:rsid w:val="007A73DE"/>
    <w:rsid w:val="007A7D74"/>
    <w:rsid w:val="007B12A3"/>
    <w:rsid w:val="007B198D"/>
    <w:rsid w:val="007B2880"/>
    <w:rsid w:val="007B46F0"/>
    <w:rsid w:val="007B5755"/>
    <w:rsid w:val="007B6A9A"/>
    <w:rsid w:val="007B6B63"/>
    <w:rsid w:val="007B6C3A"/>
    <w:rsid w:val="007C3FB9"/>
    <w:rsid w:val="007C56D2"/>
    <w:rsid w:val="007C69B1"/>
    <w:rsid w:val="007C7836"/>
    <w:rsid w:val="007D0020"/>
    <w:rsid w:val="007D0B31"/>
    <w:rsid w:val="007D11C9"/>
    <w:rsid w:val="007D1342"/>
    <w:rsid w:val="007D34CF"/>
    <w:rsid w:val="007D4722"/>
    <w:rsid w:val="007D6D05"/>
    <w:rsid w:val="007E0CC1"/>
    <w:rsid w:val="007E15DB"/>
    <w:rsid w:val="007E171F"/>
    <w:rsid w:val="007E2511"/>
    <w:rsid w:val="007E76B2"/>
    <w:rsid w:val="007E7F9E"/>
    <w:rsid w:val="007F144B"/>
    <w:rsid w:val="007F1C75"/>
    <w:rsid w:val="007F4E79"/>
    <w:rsid w:val="007F6A8C"/>
    <w:rsid w:val="007F7ED2"/>
    <w:rsid w:val="00801E38"/>
    <w:rsid w:val="00802A66"/>
    <w:rsid w:val="00803748"/>
    <w:rsid w:val="00804EC3"/>
    <w:rsid w:val="0080514D"/>
    <w:rsid w:val="00810F1B"/>
    <w:rsid w:val="00810F68"/>
    <w:rsid w:val="00811024"/>
    <w:rsid w:val="0081341C"/>
    <w:rsid w:val="00813BF1"/>
    <w:rsid w:val="00814001"/>
    <w:rsid w:val="0081580B"/>
    <w:rsid w:val="008169F4"/>
    <w:rsid w:val="008172E4"/>
    <w:rsid w:val="00817803"/>
    <w:rsid w:val="00820EF6"/>
    <w:rsid w:val="00821A31"/>
    <w:rsid w:val="008225BC"/>
    <w:rsid w:val="0082301D"/>
    <w:rsid w:val="00824202"/>
    <w:rsid w:val="00824673"/>
    <w:rsid w:val="0082494E"/>
    <w:rsid w:val="00827A88"/>
    <w:rsid w:val="008323C9"/>
    <w:rsid w:val="00834266"/>
    <w:rsid w:val="00835545"/>
    <w:rsid w:val="00835A01"/>
    <w:rsid w:val="008362C0"/>
    <w:rsid w:val="00836FA3"/>
    <w:rsid w:val="00841B20"/>
    <w:rsid w:val="00842A49"/>
    <w:rsid w:val="008449C4"/>
    <w:rsid w:val="00846390"/>
    <w:rsid w:val="00846923"/>
    <w:rsid w:val="00846BAE"/>
    <w:rsid w:val="0084769D"/>
    <w:rsid w:val="00850159"/>
    <w:rsid w:val="00850A24"/>
    <w:rsid w:val="00850BE4"/>
    <w:rsid w:val="00850DD8"/>
    <w:rsid w:val="00852860"/>
    <w:rsid w:val="00854933"/>
    <w:rsid w:val="0085743D"/>
    <w:rsid w:val="008577E7"/>
    <w:rsid w:val="00857D3A"/>
    <w:rsid w:val="008609B7"/>
    <w:rsid w:val="00861006"/>
    <w:rsid w:val="00861FC8"/>
    <w:rsid w:val="00864FC2"/>
    <w:rsid w:val="00865544"/>
    <w:rsid w:val="0086600A"/>
    <w:rsid w:val="00866496"/>
    <w:rsid w:val="00866F00"/>
    <w:rsid w:val="008707E5"/>
    <w:rsid w:val="008725A8"/>
    <w:rsid w:val="00872AB6"/>
    <w:rsid w:val="00872C61"/>
    <w:rsid w:val="00873BC4"/>
    <w:rsid w:val="00874110"/>
    <w:rsid w:val="008765AE"/>
    <w:rsid w:val="008772CA"/>
    <w:rsid w:val="00881662"/>
    <w:rsid w:val="008829AA"/>
    <w:rsid w:val="00883CF8"/>
    <w:rsid w:val="00884AAB"/>
    <w:rsid w:val="008851A4"/>
    <w:rsid w:val="0088559D"/>
    <w:rsid w:val="0088652B"/>
    <w:rsid w:val="008866D2"/>
    <w:rsid w:val="00886CA4"/>
    <w:rsid w:val="008903A3"/>
    <w:rsid w:val="00892AD3"/>
    <w:rsid w:val="008945AA"/>
    <w:rsid w:val="00894BB2"/>
    <w:rsid w:val="008957A9"/>
    <w:rsid w:val="008A1442"/>
    <w:rsid w:val="008A155F"/>
    <w:rsid w:val="008A1B9E"/>
    <w:rsid w:val="008A4892"/>
    <w:rsid w:val="008A54AD"/>
    <w:rsid w:val="008A6540"/>
    <w:rsid w:val="008A69B9"/>
    <w:rsid w:val="008A7DAB"/>
    <w:rsid w:val="008B073A"/>
    <w:rsid w:val="008B2619"/>
    <w:rsid w:val="008B28DF"/>
    <w:rsid w:val="008B2C5A"/>
    <w:rsid w:val="008C02DB"/>
    <w:rsid w:val="008C14BC"/>
    <w:rsid w:val="008C1B00"/>
    <w:rsid w:val="008C6F42"/>
    <w:rsid w:val="008C7169"/>
    <w:rsid w:val="008D117B"/>
    <w:rsid w:val="008D14A5"/>
    <w:rsid w:val="008D1FF6"/>
    <w:rsid w:val="008D20FA"/>
    <w:rsid w:val="008D2D2F"/>
    <w:rsid w:val="008D2E5F"/>
    <w:rsid w:val="008D3ED2"/>
    <w:rsid w:val="008D4CEE"/>
    <w:rsid w:val="008D7551"/>
    <w:rsid w:val="008D764C"/>
    <w:rsid w:val="008E0F04"/>
    <w:rsid w:val="008E19B9"/>
    <w:rsid w:val="008E3F1A"/>
    <w:rsid w:val="008E431F"/>
    <w:rsid w:val="008E44FB"/>
    <w:rsid w:val="008E5DE3"/>
    <w:rsid w:val="008E6F9B"/>
    <w:rsid w:val="008F07FF"/>
    <w:rsid w:val="008F163D"/>
    <w:rsid w:val="008F1ACC"/>
    <w:rsid w:val="008F1B12"/>
    <w:rsid w:val="008F250F"/>
    <w:rsid w:val="008F34B3"/>
    <w:rsid w:val="008F3863"/>
    <w:rsid w:val="008F423F"/>
    <w:rsid w:val="008F66D4"/>
    <w:rsid w:val="008F6D03"/>
    <w:rsid w:val="0090133E"/>
    <w:rsid w:val="00901869"/>
    <w:rsid w:val="0090239D"/>
    <w:rsid w:val="00902D8C"/>
    <w:rsid w:val="00903046"/>
    <w:rsid w:val="00903FCE"/>
    <w:rsid w:val="009051D1"/>
    <w:rsid w:val="00906B4D"/>
    <w:rsid w:val="00911C04"/>
    <w:rsid w:val="009138F0"/>
    <w:rsid w:val="00914474"/>
    <w:rsid w:val="00916704"/>
    <w:rsid w:val="00917B9E"/>
    <w:rsid w:val="009208FF"/>
    <w:rsid w:val="009213B9"/>
    <w:rsid w:val="0092161C"/>
    <w:rsid w:val="0092180E"/>
    <w:rsid w:val="00922EF0"/>
    <w:rsid w:val="009233EE"/>
    <w:rsid w:val="00925D73"/>
    <w:rsid w:val="00927868"/>
    <w:rsid w:val="00927B56"/>
    <w:rsid w:val="00931531"/>
    <w:rsid w:val="009315D3"/>
    <w:rsid w:val="00932005"/>
    <w:rsid w:val="009334E0"/>
    <w:rsid w:val="009344E4"/>
    <w:rsid w:val="00935CF2"/>
    <w:rsid w:val="00936F16"/>
    <w:rsid w:val="009373F0"/>
    <w:rsid w:val="00941122"/>
    <w:rsid w:val="00941904"/>
    <w:rsid w:val="00941B5C"/>
    <w:rsid w:val="00944EBC"/>
    <w:rsid w:val="00945E64"/>
    <w:rsid w:val="00946734"/>
    <w:rsid w:val="0094684F"/>
    <w:rsid w:val="00947C8E"/>
    <w:rsid w:val="009506DE"/>
    <w:rsid w:val="0095162B"/>
    <w:rsid w:val="0095342C"/>
    <w:rsid w:val="00954FC6"/>
    <w:rsid w:val="00955866"/>
    <w:rsid w:val="00957D66"/>
    <w:rsid w:val="00960FA6"/>
    <w:rsid w:val="009610D5"/>
    <w:rsid w:val="0096148C"/>
    <w:rsid w:val="009626FE"/>
    <w:rsid w:val="00962DDE"/>
    <w:rsid w:val="00964DE3"/>
    <w:rsid w:val="00965BB9"/>
    <w:rsid w:val="0097071D"/>
    <w:rsid w:val="009710E6"/>
    <w:rsid w:val="00972954"/>
    <w:rsid w:val="00973DFD"/>
    <w:rsid w:val="009804BC"/>
    <w:rsid w:val="009862C1"/>
    <w:rsid w:val="00986FE7"/>
    <w:rsid w:val="00990A4F"/>
    <w:rsid w:val="00990E59"/>
    <w:rsid w:val="0099185C"/>
    <w:rsid w:val="00991ABC"/>
    <w:rsid w:val="00994762"/>
    <w:rsid w:val="0099644A"/>
    <w:rsid w:val="0099712D"/>
    <w:rsid w:val="009A02CD"/>
    <w:rsid w:val="009A062F"/>
    <w:rsid w:val="009A0820"/>
    <w:rsid w:val="009A0F71"/>
    <w:rsid w:val="009A41B6"/>
    <w:rsid w:val="009A721E"/>
    <w:rsid w:val="009A756A"/>
    <w:rsid w:val="009A7B7D"/>
    <w:rsid w:val="009B2041"/>
    <w:rsid w:val="009B38D4"/>
    <w:rsid w:val="009B46DC"/>
    <w:rsid w:val="009B7BAC"/>
    <w:rsid w:val="009C0FE8"/>
    <w:rsid w:val="009C3488"/>
    <w:rsid w:val="009C3D99"/>
    <w:rsid w:val="009C3DC1"/>
    <w:rsid w:val="009C3DF1"/>
    <w:rsid w:val="009C5A90"/>
    <w:rsid w:val="009C6BBA"/>
    <w:rsid w:val="009C6E8B"/>
    <w:rsid w:val="009C7698"/>
    <w:rsid w:val="009C77EF"/>
    <w:rsid w:val="009D04CF"/>
    <w:rsid w:val="009D0A8A"/>
    <w:rsid w:val="009D2521"/>
    <w:rsid w:val="009D2F0A"/>
    <w:rsid w:val="009D2F1B"/>
    <w:rsid w:val="009D3C71"/>
    <w:rsid w:val="009D444B"/>
    <w:rsid w:val="009D7E87"/>
    <w:rsid w:val="009E03FD"/>
    <w:rsid w:val="009E1ECD"/>
    <w:rsid w:val="009E2436"/>
    <w:rsid w:val="009E2A90"/>
    <w:rsid w:val="009E3A00"/>
    <w:rsid w:val="009E470D"/>
    <w:rsid w:val="009E5839"/>
    <w:rsid w:val="009E5C58"/>
    <w:rsid w:val="009E6410"/>
    <w:rsid w:val="009F1A37"/>
    <w:rsid w:val="009F1F3D"/>
    <w:rsid w:val="009F3574"/>
    <w:rsid w:val="009F3A0D"/>
    <w:rsid w:val="009F3A38"/>
    <w:rsid w:val="009F5E68"/>
    <w:rsid w:val="00A0047C"/>
    <w:rsid w:val="00A00AE4"/>
    <w:rsid w:val="00A02217"/>
    <w:rsid w:val="00A02807"/>
    <w:rsid w:val="00A029EB"/>
    <w:rsid w:val="00A034CA"/>
    <w:rsid w:val="00A04D57"/>
    <w:rsid w:val="00A0500C"/>
    <w:rsid w:val="00A05CA7"/>
    <w:rsid w:val="00A062BF"/>
    <w:rsid w:val="00A07644"/>
    <w:rsid w:val="00A108C3"/>
    <w:rsid w:val="00A1222D"/>
    <w:rsid w:val="00A135D4"/>
    <w:rsid w:val="00A14CEE"/>
    <w:rsid w:val="00A1519C"/>
    <w:rsid w:val="00A159BF"/>
    <w:rsid w:val="00A159D4"/>
    <w:rsid w:val="00A16C49"/>
    <w:rsid w:val="00A16F7C"/>
    <w:rsid w:val="00A21D78"/>
    <w:rsid w:val="00A22941"/>
    <w:rsid w:val="00A23B62"/>
    <w:rsid w:val="00A25000"/>
    <w:rsid w:val="00A25302"/>
    <w:rsid w:val="00A26263"/>
    <w:rsid w:val="00A26F5C"/>
    <w:rsid w:val="00A27162"/>
    <w:rsid w:val="00A27455"/>
    <w:rsid w:val="00A274CB"/>
    <w:rsid w:val="00A301AC"/>
    <w:rsid w:val="00A30AA4"/>
    <w:rsid w:val="00A33177"/>
    <w:rsid w:val="00A33CBD"/>
    <w:rsid w:val="00A35C69"/>
    <w:rsid w:val="00A377A1"/>
    <w:rsid w:val="00A41628"/>
    <w:rsid w:val="00A42DA6"/>
    <w:rsid w:val="00A4329B"/>
    <w:rsid w:val="00A43588"/>
    <w:rsid w:val="00A471CC"/>
    <w:rsid w:val="00A50023"/>
    <w:rsid w:val="00A50643"/>
    <w:rsid w:val="00A50B79"/>
    <w:rsid w:val="00A51357"/>
    <w:rsid w:val="00A52479"/>
    <w:rsid w:val="00A537C6"/>
    <w:rsid w:val="00A60C24"/>
    <w:rsid w:val="00A625A1"/>
    <w:rsid w:val="00A64A2B"/>
    <w:rsid w:val="00A70307"/>
    <w:rsid w:val="00A709EB"/>
    <w:rsid w:val="00A74D6C"/>
    <w:rsid w:val="00A75F72"/>
    <w:rsid w:val="00A802FD"/>
    <w:rsid w:val="00A8282E"/>
    <w:rsid w:val="00A83351"/>
    <w:rsid w:val="00A833C4"/>
    <w:rsid w:val="00A8346E"/>
    <w:rsid w:val="00A85FA0"/>
    <w:rsid w:val="00A91A3F"/>
    <w:rsid w:val="00A91EB4"/>
    <w:rsid w:val="00A92018"/>
    <w:rsid w:val="00A9366E"/>
    <w:rsid w:val="00A9517B"/>
    <w:rsid w:val="00A96CA3"/>
    <w:rsid w:val="00AA01BB"/>
    <w:rsid w:val="00AA2D5C"/>
    <w:rsid w:val="00AA36FE"/>
    <w:rsid w:val="00AA5132"/>
    <w:rsid w:val="00AA6FC0"/>
    <w:rsid w:val="00AB1030"/>
    <w:rsid w:val="00AB1045"/>
    <w:rsid w:val="00AB346D"/>
    <w:rsid w:val="00AB4018"/>
    <w:rsid w:val="00AB6989"/>
    <w:rsid w:val="00AB707D"/>
    <w:rsid w:val="00AC1FD2"/>
    <w:rsid w:val="00AC335A"/>
    <w:rsid w:val="00AC3A87"/>
    <w:rsid w:val="00AC3B4E"/>
    <w:rsid w:val="00AC4629"/>
    <w:rsid w:val="00AC49C8"/>
    <w:rsid w:val="00AC4D1C"/>
    <w:rsid w:val="00AC59F2"/>
    <w:rsid w:val="00AC64F7"/>
    <w:rsid w:val="00AC7058"/>
    <w:rsid w:val="00AC7BE5"/>
    <w:rsid w:val="00AC7FB4"/>
    <w:rsid w:val="00AD023D"/>
    <w:rsid w:val="00AD073E"/>
    <w:rsid w:val="00AD123D"/>
    <w:rsid w:val="00AD17C2"/>
    <w:rsid w:val="00AD324D"/>
    <w:rsid w:val="00AD4D4C"/>
    <w:rsid w:val="00AD5281"/>
    <w:rsid w:val="00AD6617"/>
    <w:rsid w:val="00AE15E3"/>
    <w:rsid w:val="00AE17AE"/>
    <w:rsid w:val="00AE1EE0"/>
    <w:rsid w:val="00AE306A"/>
    <w:rsid w:val="00AE4532"/>
    <w:rsid w:val="00AE4DD6"/>
    <w:rsid w:val="00AF5272"/>
    <w:rsid w:val="00B00FBF"/>
    <w:rsid w:val="00B0140B"/>
    <w:rsid w:val="00B0238A"/>
    <w:rsid w:val="00B02544"/>
    <w:rsid w:val="00B04528"/>
    <w:rsid w:val="00B04AC2"/>
    <w:rsid w:val="00B04B12"/>
    <w:rsid w:val="00B0511D"/>
    <w:rsid w:val="00B05B61"/>
    <w:rsid w:val="00B063CA"/>
    <w:rsid w:val="00B06AB4"/>
    <w:rsid w:val="00B07E43"/>
    <w:rsid w:val="00B07EE8"/>
    <w:rsid w:val="00B111A0"/>
    <w:rsid w:val="00B11515"/>
    <w:rsid w:val="00B13581"/>
    <w:rsid w:val="00B22FE4"/>
    <w:rsid w:val="00B232F3"/>
    <w:rsid w:val="00B25D13"/>
    <w:rsid w:val="00B25F3E"/>
    <w:rsid w:val="00B26C2B"/>
    <w:rsid w:val="00B271E9"/>
    <w:rsid w:val="00B32127"/>
    <w:rsid w:val="00B32DEA"/>
    <w:rsid w:val="00B33E4B"/>
    <w:rsid w:val="00B34E03"/>
    <w:rsid w:val="00B34E55"/>
    <w:rsid w:val="00B35A19"/>
    <w:rsid w:val="00B35D0E"/>
    <w:rsid w:val="00B3709B"/>
    <w:rsid w:val="00B40B01"/>
    <w:rsid w:val="00B425F1"/>
    <w:rsid w:val="00B4529B"/>
    <w:rsid w:val="00B46465"/>
    <w:rsid w:val="00B46E95"/>
    <w:rsid w:val="00B47D95"/>
    <w:rsid w:val="00B50588"/>
    <w:rsid w:val="00B51C33"/>
    <w:rsid w:val="00B51C5D"/>
    <w:rsid w:val="00B54C59"/>
    <w:rsid w:val="00B55042"/>
    <w:rsid w:val="00B579D6"/>
    <w:rsid w:val="00B57A28"/>
    <w:rsid w:val="00B60133"/>
    <w:rsid w:val="00B61A5F"/>
    <w:rsid w:val="00B62A16"/>
    <w:rsid w:val="00B64A50"/>
    <w:rsid w:val="00B677AE"/>
    <w:rsid w:val="00B724E4"/>
    <w:rsid w:val="00B73A66"/>
    <w:rsid w:val="00B75DF0"/>
    <w:rsid w:val="00B771AF"/>
    <w:rsid w:val="00B77CD6"/>
    <w:rsid w:val="00B8470D"/>
    <w:rsid w:val="00B85A28"/>
    <w:rsid w:val="00B907DB"/>
    <w:rsid w:val="00B90DD5"/>
    <w:rsid w:val="00B913A5"/>
    <w:rsid w:val="00B9140B"/>
    <w:rsid w:val="00B94F5D"/>
    <w:rsid w:val="00B9594F"/>
    <w:rsid w:val="00B96796"/>
    <w:rsid w:val="00BA008F"/>
    <w:rsid w:val="00BA14D9"/>
    <w:rsid w:val="00BA3A4C"/>
    <w:rsid w:val="00BA435B"/>
    <w:rsid w:val="00BA439E"/>
    <w:rsid w:val="00BA6BD4"/>
    <w:rsid w:val="00BB0CE3"/>
    <w:rsid w:val="00BB30D8"/>
    <w:rsid w:val="00BB339C"/>
    <w:rsid w:val="00BB347A"/>
    <w:rsid w:val="00BB35C3"/>
    <w:rsid w:val="00BB731D"/>
    <w:rsid w:val="00BB7B1A"/>
    <w:rsid w:val="00BC0D33"/>
    <w:rsid w:val="00BC147B"/>
    <w:rsid w:val="00BC1B32"/>
    <w:rsid w:val="00BC265A"/>
    <w:rsid w:val="00BC36FC"/>
    <w:rsid w:val="00BC3C87"/>
    <w:rsid w:val="00BC4CF4"/>
    <w:rsid w:val="00BC510B"/>
    <w:rsid w:val="00BC5779"/>
    <w:rsid w:val="00BC5C46"/>
    <w:rsid w:val="00BD478C"/>
    <w:rsid w:val="00BD5338"/>
    <w:rsid w:val="00BD565D"/>
    <w:rsid w:val="00BD585C"/>
    <w:rsid w:val="00BD6F8B"/>
    <w:rsid w:val="00BD7B20"/>
    <w:rsid w:val="00BD7C9A"/>
    <w:rsid w:val="00BE0307"/>
    <w:rsid w:val="00BE22A5"/>
    <w:rsid w:val="00BE3A67"/>
    <w:rsid w:val="00BE4BDE"/>
    <w:rsid w:val="00BE732B"/>
    <w:rsid w:val="00BE78D6"/>
    <w:rsid w:val="00BF0181"/>
    <w:rsid w:val="00BF088E"/>
    <w:rsid w:val="00BF08F9"/>
    <w:rsid w:val="00BF382D"/>
    <w:rsid w:val="00BF6ABF"/>
    <w:rsid w:val="00C0067B"/>
    <w:rsid w:val="00C012A1"/>
    <w:rsid w:val="00C022EA"/>
    <w:rsid w:val="00C03C91"/>
    <w:rsid w:val="00C04C6C"/>
    <w:rsid w:val="00C062B4"/>
    <w:rsid w:val="00C06A6F"/>
    <w:rsid w:val="00C07883"/>
    <w:rsid w:val="00C07B45"/>
    <w:rsid w:val="00C1173A"/>
    <w:rsid w:val="00C12564"/>
    <w:rsid w:val="00C1453C"/>
    <w:rsid w:val="00C16762"/>
    <w:rsid w:val="00C17ED7"/>
    <w:rsid w:val="00C205FD"/>
    <w:rsid w:val="00C20681"/>
    <w:rsid w:val="00C21D2E"/>
    <w:rsid w:val="00C233EE"/>
    <w:rsid w:val="00C24111"/>
    <w:rsid w:val="00C26185"/>
    <w:rsid w:val="00C26247"/>
    <w:rsid w:val="00C278D8"/>
    <w:rsid w:val="00C3252E"/>
    <w:rsid w:val="00C36570"/>
    <w:rsid w:val="00C36E26"/>
    <w:rsid w:val="00C37AAA"/>
    <w:rsid w:val="00C37FEC"/>
    <w:rsid w:val="00C437E9"/>
    <w:rsid w:val="00C4564E"/>
    <w:rsid w:val="00C5244F"/>
    <w:rsid w:val="00C52849"/>
    <w:rsid w:val="00C53BCF"/>
    <w:rsid w:val="00C54DE0"/>
    <w:rsid w:val="00C55CD5"/>
    <w:rsid w:val="00C56ADF"/>
    <w:rsid w:val="00C56B08"/>
    <w:rsid w:val="00C608FA"/>
    <w:rsid w:val="00C62578"/>
    <w:rsid w:val="00C66DA6"/>
    <w:rsid w:val="00C70F36"/>
    <w:rsid w:val="00C73AFC"/>
    <w:rsid w:val="00C76466"/>
    <w:rsid w:val="00C7685A"/>
    <w:rsid w:val="00C80BB6"/>
    <w:rsid w:val="00C81C80"/>
    <w:rsid w:val="00C82E47"/>
    <w:rsid w:val="00C840DA"/>
    <w:rsid w:val="00C8466E"/>
    <w:rsid w:val="00C851DA"/>
    <w:rsid w:val="00C85480"/>
    <w:rsid w:val="00C869BE"/>
    <w:rsid w:val="00C90692"/>
    <w:rsid w:val="00C91731"/>
    <w:rsid w:val="00C93242"/>
    <w:rsid w:val="00C93658"/>
    <w:rsid w:val="00C9510D"/>
    <w:rsid w:val="00C9565C"/>
    <w:rsid w:val="00CA2618"/>
    <w:rsid w:val="00CA51B9"/>
    <w:rsid w:val="00CA5212"/>
    <w:rsid w:val="00CA5364"/>
    <w:rsid w:val="00CA7615"/>
    <w:rsid w:val="00CB1148"/>
    <w:rsid w:val="00CB1486"/>
    <w:rsid w:val="00CB1A0C"/>
    <w:rsid w:val="00CB372A"/>
    <w:rsid w:val="00CB6A2D"/>
    <w:rsid w:val="00CB6ADD"/>
    <w:rsid w:val="00CB70C7"/>
    <w:rsid w:val="00CC2395"/>
    <w:rsid w:val="00CC6EE4"/>
    <w:rsid w:val="00CC734D"/>
    <w:rsid w:val="00CD1953"/>
    <w:rsid w:val="00CD4300"/>
    <w:rsid w:val="00CD5260"/>
    <w:rsid w:val="00CD53A7"/>
    <w:rsid w:val="00CD7380"/>
    <w:rsid w:val="00CE14A9"/>
    <w:rsid w:val="00CE1E11"/>
    <w:rsid w:val="00CE29FB"/>
    <w:rsid w:val="00CE47C5"/>
    <w:rsid w:val="00CE5418"/>
    <w:rsid w:val="00CE68BA"/>
    <w:rsid w:val="00CE6CD8"/>
    <w:rsid w:val="00CF2B56"/>
    <w:rsid w:val="00CF4256"/>
    <w:rsid w:val="00CF4560"/>
    <w:rsid w:val="00CF5F16"/>
    <w:rsid w:val="00CF7600"/>
    <w:rsid w:val="00CF7C65"/>
    <w:rsid w:val="00D01490"/>
    <w:rsid w:val="00D02D3E"/>
    <w:rsid w:val="00D04680"/>
    <w:rsid w:val="00D048A4"/>
    <w:rsid w:val="00D054B1"/>
    <w:rsid w:val="00D067CE"/>
    <w:rsid w:val="00D10DF1"/>
    <w:rsid w:val="00D11210"/>
    <w:rsid w:val="00D113CF"/>
    <w:rsid w:val="00D12F1E"/>
    <w:rsid w:val="00D134ED"/>
    <w:rsid w:val="00D139FA"/>
    <w:rsid w:val="00D1411E"/>
    <w:rsid w:val="00D15EA5"/>
    <w:rsid w:val="00D1731C"/>
    <w:rsid w:val="00D213A5"/>
    <w:rsid w:val="00D214F1"/>
    <w:rsid w:val="00D2250A"/>
    <w:rsid w:val="00D23C8C"/>
    <w:rsid w:val="00D24C5D"/>
    <w:rsid w:val="00D25060"/>
    <w:rsid w:val="00D266FC"/>
    <w:rsid w:val="00D26796"/>
    <w:rsid w:val="00D26CEB"/>
    <w:rsid w:val="00D300FA"/>
    <w:rsid w:val="00D31522"/>
    <w:rsid w:val="00D357D0"/>
    <w:rsid w:val="00D35C4F"/>
    <w:rsid w:val="00D408C4"/>
    <w:rsid w:val="00D41CE8"/>
    <w:rsid w:val="00D43C66"/>
    <w:rsid w:val="00D44A6F"/>
    <w:rsid w:val="00D4585B"/>
    <w:rsid w:val="00D51940"/>
    <w:rsid w:val="00D5351A"/>
    <w:rsid w:val="00D54AD7"/>
    <w:rsid w:val="00D55345"/>
    <w:rsid w:val="00D553C2"/>
    <w:rsid w:val="00D56822"/>
    <w:rsid w:val="00D56C5B"/>
    <w:rsid w:val="00D56C92"/>
    <w:rsid w:val="00D572FD"/>
    <w:rsid w:val="00D60321"/>
    <w:rsid w:val="00D61873"/>
    <w:rsid w:val="00D629E1"/>
    <w:rsid w:val="00D633DF"/>
    <w:rsid w:val="00D64734"/>
    <w:rsid w:val="00D65543"/>
    <w:rsid w:val="00D663F1"/>
    <w:rsid w:val="00D70285"/>
    <w:rsid w:val="00D70377"/>
    <w:rsid w:val="00D71534"/>
    <w:rsid w:val="00D7291E"/>
    <w:rsid w:val="00D73F29"/>
    <w:rsid w:val="00D74257"/>
    <w:rsid w:val="00D74902"/>
    <w:rsid w:val="00D770B7"/>
    <w:rsid w:val="00D8053D"/>
    <w:rsid w:val="00D80D1C"/>
    <w:rsid w:val="00D81134"/>
    <w:rsid w:val="00D81E61"/>
    <w:rsid w:val="00D8290A"/>
    <w:rsid w:val="00D82B60"/>
    <w:rsid w:val="00D83A3F"/>
    <w:rsid w:val="00D85A91"/>
    <w:rsid w:val="00D92AA6"/>
    <w:rsid w:val="00D94AFC"/>
    <w:rsid w:val="00D95C3A"/>
    <w:rsid w:val="00D96F74"/>
    <w:rsid w:val="00D970A9"/>
    <w:rsid w:val="00D97DD0"/>
    <w:rsid w:val="00DA0505"/>
    <w:rsid w:val="00DA0CEE"/>
    <w:rsid w:val="00DA26E6"/>
    <w:rsid w:val="00DA5DB6"/>
    <w:rsid w:val="00DA61AA"/>
    <w:rsid w:val="00DA643E"/>
    <w:rsid w:val="00DB0F61"/>
    <w:rsid w:val="00DB2900"/>
    <w:rsid w:val="00DB3752"/>
    <w:rsid w:val="00DB54C9"/>
    <w:rsid w:val="00DB55D4"/>
    <w:rsid w:val="00DB62FB"/>
    <w:rsid w:val="00DB6EF3"/>
    <w:rsid w:val="00DC2611"/>
    <w:rsid w:val="00DC40A8"/>
    <w:rsid w:val="00DC40E1"/>
    <w:rsid w:val="00DC47EC"/>
    <w:rsid w:val="00DC6032"/>
    <w:rsid w:val="00DC6483"/>
    <w:rsid w:val="00DC7247"/>
    <w:rsid w:val="00DC734C"/>
    <w:rsid w:val="00DD0445"/>
    <w:rsid w:val="00DD1317"/>
    <w:rsid w:val="00DD18CF"/>
    <w:rsid w:val="00DD2AAB"/>
    <w:rsid w:val="00DD2CE2"/>
    <w:rsid w:val="00DD35AD"/>
    <w:rsid w:val="00DD3C7F"/>
    <w:rsid w:val="00DD4165"/>
    <w:rsid w:val="00DD532F"/>
    <w:rsid w:val="00DD5501"/>
    <w:rsid w:val="00DD797E"/>
    <w:rsid w:val="00DD7E8D"/>
    <w:rsid w:val="00DE0695"/>
    <w:rsid w:val="00DE21E4"/>
    <w:rsid w:val="00DE236B"/>
    <w:rsid w:val="00DE2CE1"/>
    <w:rsid w:val="00DE320B"/>
    <w:rsid w:val="00DE3264"/>
    <w:rsid w:val="00DE5323"/>
    <w:rsid w:val="00DE604C"/>
    <w:rsid w:val="00DE7A7D"/>
    <w:rsid w:val="00DE7AEB"/>
    <w:rsid w:val="00DF1B91"/>
    <w:rsid w:val="00DF2CED"/>
    <w:rsid w:val="00DF3B33"/>
    <w:rsid w:val="00E01F68"/>
    <w:rsid w:val="00E03186"/>
    <w:rsid w:val="00E046D5"/>
    <w:rsid w:val="00E05F3C"/>
    <w:rsid w:val="00E06004"/>
    <w:rsid w:val="00E10BA0"/>
    <w:rsid w:val="00E12D07"/>
    <w:rsid w:val="00E14ACA"/>
    <w:rsid w:val="00E1578D"/>
    <w:rsid w:val="00E15875"/>
    <w:rsid w:val="00E15F60"/>
    <w:rsid w:val="00E17A1A"/>
    <w:rsid w:val="00E20F89"/>
    <w:rsid w:val="00E221E6"/>
    <w:rsid w:val="00E2369B"/>
    <w:rsid w:val="00E23CF3"/>
    <w:rsid w:val="00E24985"/>
    <w:rsid w:val="00E26756"/>
    <w:rsid w:val="00E26C82"/>
    <w:rsid w:val="00E26E2B"/>
    <w:rsid w:val="00E27221"/>
    <w:rsid w:val="00E27A0B"/>
    <w:rsid w:val="00E32CAB"/>
    <w:rsid w:val="00E331DD"/>
    <w:rsid w:val="00E337BB"/>
    <w:rsid w:val="00E35129"/>
    <w:rsid w:val="00E35369"/>
    <w:rsid w:val="00E377A7"/>
    <w:rsid w:val="00E37D1D"/>
    <w:rsid w:val="00E400DE"/>
    <w:rsid w:val="00E40A1F"/>
    <w:rsid w:val="00E40C65"/>
    <w:rsid w:val="00E443C6"/>
    <w:rsid w:val="00E450E0"/>
    <w:rsid w:val="00E458EE"/>
    <w:rsid w:val="00E52A80"/>
    <w:rsid w:val="00E52B0C"/>
    <w:rsid w:val="00E53A7D"/>
    <w:rsid w:val="00E547D3"/>
    <w:rsid w:val="00E55D59"/>
    <w:rsid w:val="00E56343"/>
    <w:rsid w:val="00E5642A"/>
    <w:rsid w:val="00E57A29"/>
    <w:rsid w:val="00E57A9A"/>
    <w:rsid w:val="00E618F6"/>
    <w:rsid w:val="00E61D9D"/>
    <w:rsid w:val="00E61FA3"/>
    <w:rsid w:val="00E620A4"/>
    <w:rsid w:val="00E63F9B"/>
    <w:rsid w:val="00E644F2"/>
    <w:rsid w:val="00E66470"/>
    <w:rsid w:val="00E669FA"/>
    <w:rsid w:val="00E67394"/>
    <w:rsid w:val="00E71918"/>
    <w:rsid w:val="00E71B7F"/>
    <w:rsid w:val="00E76732"/>
    <w:rsid w:val="00E77C2A"/>
    <w:rsid w:val="00E77DE8"/>
    <w:rsid w:val="00E809EF"/>
    <w:rsid w:val="00E81EC1"/>
    <w:rsid w:val="00E83158"/>
    <w:rsid w:val="00E840B0"/>
    <w:rsid w:val="00E85F53"/>
    <w:rsid w:val="00E87DC7"/>
    <w:rsid w:val="00E907FD"/>
    <w:rsid w:val="00E91A00"/>
    <w:rsid w:val="00E92105"/>
    <w:rsid w:val="00E9286A"/>
    <w:rsid w:val="00E9410C"/>
    <w:rsid w:val="00E94F1E"/>
    <w:rsid w:val="00E96679"/>
    <w:rsid w:val="00E97544"/>
    <w:rsid w:val="00E97FBB"/>
    <w:rsid w:val="00EA012C"/>
    <w:rsid w:val="00EA0DE0"/>
    <w:rsid w:val="00EA1116"/>
    <w:rsid w:val="00EA2387"/>
    <w:rsid w:val="00EA2D3F"/>
    <w:rsid w:val="00EA397D"/>
    <w:rsid w:val="00EA450E"/>
    <w:rsid w:val="00EA7C68"/>
    <w:rsid w:val="00EB40CA"/>
    <w:rsid w:val="00EB6813"/>
    <w:rsid w:val="00EB759B"/>
    <w:rsid w:val="00EB7D90"/>
    <w:rsid w:val="00EB7EE4"/>
    <w:rsid w:val="00EC027D"/>
    <w:rsid w:val="00EC0320"/>
    <w:rsid w:val="00EC0738"/>
    <w:rsid w:val="00EC0A82"/>
    <w:rsid w:val="00EC22E8"/>
    <w:rsid w:val="00EC2673"/>
    <w:rsid w:val="00EC4DF2"/>
    <w:rsid w:val="00EC4EDD"/>
    <w:rsid w:val="00EC7266"/>
    <w:rsid w:val="00EC7922"/>
    <w:rsid w:val="00ED13F8"/>
    <w:rsid w:val="00ED2B6F"/>
    <w:rsid w:val="00ED5B2C"/>
    <w:rsid w:val="00ED69F3"/>
    <w:rsid w:val="00ED6A86"/>
    <w:rsid w:val="00EE05C9"/>
    <w:rsid w:val="00EE2E8D"/>
    <w:rsid w:val="00EE3AB4"/>
    <w:rsid w:val="00EE4475"/>
    <w:rsid w:val="00EE48AB"/>
    <w:rsid w:val="00EE504E"/>
    <w:rsid w:val="00EE6DE1"/>
    <w:rsid w:val="00EF1BC1"/>
    <w:rsid w:val="00EF23D7"/>
    <w:rsid w:val="00EF339F"/>
    <w:rsid w:val="00EF4B88"/>
    <w:rsid w:val="00EF5B7D"/>
    <w:rsid w:val="00EF6D38"/>
    <w:rsid w:val="00EF7AA6"/>
    <w:rsid w:val="00F003EE"/>
    <w:rsid w:val="00F00846"/>
    <w:rsid w:val="00F01126"/>
    <w:rsid w:val="00F013D7"/>
    <w:rsid w:val="00F01E8F"/>
    <w:rsid w:val="00F02FD1"/>
    <w:rsid w:val="00F03AE7"/>
    <w:rsid w:val="00F040F0"/>
    <w:rsid w:val="00F0435B"/>
    <w:rsid w:val="00F06902"/>
    <w:rsid w:val="00F0715A"/>
    <w:rsid w:val="00F072D1"/>
    <w:rsid w:val="00F11660"/>
    <w:rsid w:val="00F13357"/>
    <w:rsid w:val="00F147EE"/>
    <w:rsid w:val="00F14E0B"/>
    <w:rsid w:val="00F15C75"/>
    <w:rsid w:val="00F17FAE"/>
    <w:rsid w:val="00F205AF"/>
    <w:rsid w:val="00F208B5"/>
    <w:rsid w:val="00F208F8"/>
    <w:rsid w:val="00F20977"/>
    <w:rsid w:val="00F20C51"/>
    <w:rsid w:val="00F211ED"/>
    <w:rsid w:val="00F21CBC"/>
    <w:rsid w:val="00F221D2"/>
    <w:rsid w:val="00F22B32"/>
    <w:rsid w:val="00F2306B"/>
    <w:rsid w:val="00F23863"/>
    <w:rsid w:val="00F23C66"/>
    <w:rsid w:val="00F27A74"/>
    <w:rsid w:val="00F306B0"/>
    <w:rsid w:val="00F30F31"/>
    <w:rsid w:val="00F320F6"/>
    <w:rsid w:val="00F35FB2"/>
    <w:rsid w:val="00F40367"/>
    <w:rsid w:val="00F410E7"/>
    <w:rsid w:val="00F42EF4"/>
    <w:rsid w:val="00F42FE6"/>
    <w:rsid w:val="00F43205"/>
    <w:rsid w:val="00F442DC"/>
    <w:rsid w:val="00F44B35"/>
    <w:rsid w:val="00F45357"/>
    <w:rsid w:val="00F46047"/>
    <w:rsid w:val="00F46B37"/>
    <w:rsid w:val="00F474F0"/>
    <w:rsid w:val="00F5009B"/>
    <w:rsid w:val="00F5020C"/>
    <w:rsid w:val="00F50E2B"/>
    <w:rsid w:val="00F52640"/>
    <w:rsid w:val="00F54085"/>
    <w:rsid w:val="00F54300"/>
    <w:rsid w:val="00F54B2A"/>
    <w:rsid w:val="00F5785E"/>
    <w:rsid w:val="00F61AC6"/>
    <w:rsid w:val="00F6202A"/>
    <w:rsid w:val="00F64E28"/>
    <w:rsid w:val="00F6591E"/>
    <w:rsid w:val="00F65D14"/>
    <w:rsid w:val="00F66F8A"/>
    <w:rsid w:val="00F674D0"/>
    <w:rsid w:val="00F707AB"/>
    <w:rsid w:val="00F71900"/>
    <w:rsid w:val="00F74D1F"/>
    <w:rsid w:val="00F75632"/>
    <w:rsid w:val="00F75A76"/>
    <w:rsid w:val="00F77B2F"/>
    <w:rsid w:val="00F80EF9"/>
    <w:rsid w:val="00F816CC"/>
    <w:rsid w:val="00F81733"/>
    <w:rsid w:val="00F82F3E"/>
    <w:rsid w:val="00F84961"/>
    <w:rsid w:val="00F86451"/>
    <w:rsid w:val="00F906B8"/>
    <w:rsid w:val="00F90D06"/>
    <w:rsid w:val="00F9179E"/>
    <w:rsid w:val="00F91AF7"/>
    <w:rsid w:val="00F92B4A"/>
    <w:rsid w:val="00F92B99"/>
    <w:rsid w:val="00F9409D"/>
    <w:rsid w:val="00F95B52"/>
    <w:rsid w:val="00F975BE"/>
    <w:rsid w:val="00FA0A2A"/>
    <w:rsid w:val="00FA3361"/>
    <w:rsid w:val="00FA593F"/>
    <w:rsid w:val="00FA6155"/>
    <w:rsid w:val="00FB0602"/>
    <w:rsid w:val="00FB0F80"/>
    <w:rsid w:val="00FB1752"/>
    <w:rsid w:val="00FB18A7"/>
    <w:rsid w:val="00FB341B"/>
    <w:rsid w:val="00FB3AC7"/>
    <w:rsid w:val="00FB5E9B"/>
    <w:rsid w:val="00FC08BD"/>
    <w:rsid w:val="00FC1067"/>
    <w:rsid w:val="00FC1FD1"/>
    <w:rsid w:val="00FC28B9"/>
    <w:rsid w:val="00FC2EB7"/>
    <w:rsid w:val="00FC3314"/>
    <w:rsid w:val="00FC337C"/>
    <w:rsid w:val="00FC35D8"/>
    <w:rsid w:val="00FC3998"/>
    <w:rsid w:val="00FC3E34"/>
    <w:rsid w:val="00FC3E8D"/>
    <w:rsid w:val="00FC51CD"/>
    <w:rsid w:val="00FC5600"/>
    <w:rsid w:val="00FC6BC1"/>
    <w:rsid w:val="00FC7917"/>
    <w:rsid w:val="00FC7DF5"/>
    <w:rsid w:val="00FC7E51"/>
    <w:rsid w:val="00FD0513"/>
    <w:rsid w:val="00FD17F9"/>
    <w:rsid w:val="00FD51B0"/>
    <w:rsid w:val="00FD5A97"/>
    <w:rsid w:val="00FD5FDF"/>
    <w:rsid w:val="00FD63D8"/>
    <w:rsid w:val="00FE1073"/>
    <w:rsid w:val="00FE1D11"/>
    <w:rsid w:val="00FE2390"/>
    <w:rsid w:val="00FE347E"/>
    <w:rsid w:val="00FE57D4"/>
    <w:rsid w:val="00FE6772"/>
    <w:rsid w:val="00FE732E"/>
    <w:rsid w:val="00FF0B6A"/>
    <w:rsid w:val="00FF2F37"/>
    <w:rsid w:val="00FF36FA"/>
    <w:rsid w:val="00FF6DD8"/>
    <w:rsid w:val="00FF7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3626F9B"/>
  <w15:docId w15:val="{34324798-653B-4C5D-B017-15BDB1F4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locked/>
    <w:rsid w:val="00163A6D"/>
    <w:pPr>
      <w:spacing w:line="260" w:lineRule="exact"/>
      <w:ind w:firstLine="340"/>
      <w:jc w:val="both"/>
    </w:pPr>
    <w:rPr>
      <w:color w:val="FF0000"/>
      <w:sz w:val="19"/>
      <w:szCs w:val="24"/>
      <w:lang w:val="en-GB"/>
    </w:rPr>
  </w:style>
  <w:style w:type="paragraph" w:styleId="Heading1">
    <w:name w:val="heading 1"/>
    <w:basedOn w:val="head1"/>
    <w:next w:val="paraignoreindent"/>
    <w:uiPriority w:val="99"/>
    <w:semiHidden/>
    <w:locked/>
    <w:rsid w:val="00C07B45"/>
    <w:rPr>
      <w:color w:val="FF0000"/>
    </w:rPr>
  </w:style>
  <w:style w:type="paragraph" w:styleId="Heading2">
    <w:name w:val="heading 2"/>
    <w:basedOn w:val="head2"/>
    <w:next w:val="paraignoreindent"/>
    <w:uiPriority w:val="99"/>
    <w:semiHidden/>
    <w:locked/>
    <w:rsid w:val="00C07B45"/>
    <w:rPr>
      <w:color w:val="FF0000"/>
    </w:rPr>
  </w:style>
  <w:style w:type="paragraph" w:styleId="Heading3">
    <w:name w:val="heading 3"/>
    <w:basedOn w:val="head3"/>
    <w:next w:val="paraignoreindent"/>
    <w:uiPriority w:val="99"/>
    <w:semiHidden/>
    <w:locked/>
    <w:rsid w:val="00C07B45"/>
    <w:rPr>
      <w:color w:val="FF0000"/>
    </w:rPr>
  </w:style>
  <w:style w:type="paragraph" w:styleId="Heading4">
    <w:name w:val="heading 4"/>
    <w:basedOn w:val="head4"/>
    <w:next w:val="paraignoreindent"/>
    <w:uiPriority w:val="99"/>
    <w:semiHidden/>
    <w:locked/>
    <w:rsid w:val="00C07B45"/>
    <w:rPr>
      <w:color w:val="FF0000"/>
    </w:rPr>
  </w:style>
  <w:style w:type="paragraph" w:styleId="Heading5">
    <w:name w:val="heading 5"/>
    <w:basedOn w:val="head5"/>
    <w:next w:val="paraignoreindent"/>
    <w:uiPriority w:val="99"/>
    <w:semiHidden/>
    <w:locked/>
    <w:rsid w:val="00C07B45"/>
    <w:rPr>
      <w:color w:val="FF0000"/>
    </w:rPr>
  </w:style>
  <w:style w:type="paragraph" w:styleId="Heading6">
    <w:name w:val="heading 6"/>
    <w:next w:val="paraignoreindent"/>
    <w:uiPriority w:val="99"/>
    <w:semiHidden/>
    <w:locked/>
    <w:rsid w:val="00C07B45"/>
    <w:pPr>
      <w:keepNext/>
      <w:suppressAutoHyphens/>
      <w:spacing w:before="520" w:line="260" w:lineRule="exact"/>
      <w:outlineLvl w:val="5"/>
    </w:pPr>
    <w:rPr>
      <w:rFonts w:ascii="Arial" w:hAnsi="Arial" w:cs="Arial"/>
      <w:b/>
      <w:bCs/>
      <w:color w:val="FF0000"/>
      <w:sz w:val="19"/>
      <w:szCs w:val="22"/>
      <w:lang w:val="en-GB"/>
      <w14:numSpacing w14:val="proportional"/>
    </w:rPr>
  </w:style>
  <w:style w:type="paragraph" w:styleId="Heading7">
    <w:name w:val="heading 7"/>
    <w:next w:val="paraignoreindent"/>
    <w:uiPriority w:val="99"/>
    <w:semiHidden/>
    <w:locked/>
    <w:rsid w:val="00C07B45"/>
    <w:pPr>
      <w:keepNext/>
      <w:suppressAutoHyphens/>
      <w:spacing w:before="520" w:line="260" w:lineRule="exact"/>
      <w:outlineLvl w:val="6"/>
    </w:pPr>
    <w:rPr>
      <w:rFonts w:ascii="Arial" w:hAnsi="Arial" w:cs="Arial"/>
      <w:b/>
      <w:color w:val="FF0000"/>
      <w:sz w:val="19"/>
      <w:szCs w:val="24"/>
      <w:lang w:val="en-GB"/>
      <w14:numSpacing w14:val="proportional"/>
    </w:rPr>
  </w:style>
  <w:style w:type="paragraph" w:styleId="Heading8">
    <w:name w:val="heading 8"/>
    <w:next w:val="paraignoreindent"/>
    <w:uiPriority w:val="99"/>
    <w:semiHidden/>
    <w:locked/>
    <w:rsid w:val="00C07B45"/>
    <w:pPr>
      <w:keepNext/>
      <w:suppressAutoHyphens/>
      <w:spacing w:before="520" w:line="260" w:lineRule="exact"/>
      <w:outlineLvl w:val="7"/>
    </w:pPr>
    <w:rPr>
      <w:rFonts w:ascii="Arial" w:hAnsi="Arial" w:cs="Arial"/>
      <w:b/>
      <w:iCs/>
      <w:color w:val="FF0000"/>
      <w:sz w:val="19"/>
      <w:szCs w:val="24"/>
      <w:lang w:val="en-GB"/>
      <w14:numSpacing w14:val="proportional"/>
    </w:rPr>
  </w:style>
  <w:style w:type="paragraph" w:styleId="Heading9">
    <w:name w:val="heading 9"/>
    <w:next w:val="paraignoreindent"/>
    <w:uiPriority w:val="99"/>
    <w:semiHidden/>
    <w:locked/>
    <w:rsid w:val="00C07B45"/>
    <w:pPr>
      <w:keepNext/>
      <w:suppressAutoHyphens/>
      <w:spacing w:before="520" w:line="260" w:lineRule="exact"/>
      <w:outlineLvl w:val="8"/>
    </w:pPr>
    <w:rPr>
      <w:rFonts w:ascii="Arial" w:hAnsi="Arial" w:cs="Arial"/>
      <w:b/>
      <w:color w:val="FF0000"/>
      <w:sz w:val="19"/>
      <w:szCs w:val="22"/>
      <w:lang w:val="en-GB"/>
      <w14:numSpacing w14:val="proportion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block">
    <w:name w:val="formula_block"/>
    <w:qFormat/>
    <w:locked/>
    <w:rsid w:val="00CC6EE4"/>
    <w:pPr>
      <w:spacing w:before="220" w:after="220" w:line="260" w:lineRule="atLeast"/>
      <w:jc w:val="center"/>
    </w:pPr>
    <w:rPr>
      <w:sz w:val="19"/>
      <w:szCs w:val="24"/>
      <w:lang w:val="en-GB"/>
    </w:rPr>
  </w:style>
  <w:style w:type="character" w:customStyle="1" w:styleId="formulainline">
    <w:name w:val="formula_inline"/>
    <w:qFormat/>
    <w:locked/>
    <w:rsid w:val="001E2C72"/>
    <w:rPr>
      <w:rFonts w:ascii="Times New Roman" w:hAnsi="Times New Roman" w:cs="Times New Roman"/>
      <w:b w:val="0"/>
      <w:i w:val="0"/>
      <w:caps w:val="0"/>
      <w:smallCaps w:val="0"/>
      <w:strike w:val="0"/>
      <w:dstrike w:val="0"/>
      <w:noProof w:val="0"/>
      <w:vanish w:val="0"/>
      <w:color w:val="auto"/>
      <w:spacing w:val="0"/>
      <w:w w:val="100"/>
      <w:kern w:val="0"/>
      <w:sz w:val="19"/>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igure">
    <w:name w:val="figure"/>
    <w:next w:val="captionfigure"/>
    <w:qFormat/>
    <w:locked/>
    <w:rsid w:val="00790321"/>
    <w:pPr>
      <w:keepNext/>
      <w:spacing w:before="390" w:after="260" w:line="260" w:lineRule="atLeast"/>
    </w:pPr>
    <w:rPr>
      <w:sz w:val="19"/>
      <w:szCs w:val="24"/>
      <w:lang w:val="en-GB"/>
    </w:rPr>
  </w:style>
  <w:style w:type="paragraph" w:customStyle="1" w:styleId="captionfigure">
    <w:name w:val="caption_figure"/>
    <w:qFormat/>
    <w:locked/>
    <w:rsid w:val="00790321"/>
    <w:pPr>
      <w:spacing w:after="390" w:line="220" w:lineRule="exact"/>
    </w:pPr>
    <w:rPr>
      <w:rFonts w:ascii="Arial" w:hAnsi="Arial" w:cs="Arial"/>
      <w:sz w:val="16"/>
      <w:szCs w:val="16"/>
      <w:lang w:val="en-GB"/>
      <w14:numSpacing w14:val="proportional"/>
    </w:rPr>
  </w:style>
  <w:style w:type="paragraph" w:customStyle="1" w:styleId="tabletext">
    <w:name w:val="table_text"/>
    <w:qFormat/>
    <w:locked/>
    <w:rsid w:val="00375D2C"/>
    <w:pPr>
      <w:spacing w:line="220" w:lineRule="exact"/>
    </w:pPr>
    <w:rPr>
      <w:rFonts w:ascii="Arial" w:hAnsi="Arial" w:cs="Arial"/>
      <w:sz w:val="16"/>
      <w:szCs w:val="24"/>
      <w:lang w:val="en-GB"/>
      <w14:numSpacing w14:val="tabular"/>
    </w:rPr>
  </w:style>
  <w:style w:type="paragraph" w:customStyle="1" w:styleId="captiontable">
    <w:name w:val="caption_table"/>
    <w:qFormat/>
    <w:locked/>
    <w:rsid w:val="00375D2C"/>
    <w:pPr>
      <w:keepNext/>
      <w:spacing w:before="390" w:after="260" w:line="220" w:lineRule="exact"/>
    </w:pPr>
    <w:rPr>
      <w:rFonts w:ascii="Arial" w:hAnsi="Arial" w:cs="Arial"/>
      <w:sz w:val="16"/>
      <w:szCs w:val="16"/>
      <w:lang w:val="en-GB"/>
    </w:rPr>
  </w:style>
  <w:style w:type="paragraph" w:customStyle="1" w:styleId="chaptertitle">
    <w:name w:val="chapter_title"/>
    <w:qFormat/>
    <w:locked/>
    <w:rsid w:val="00FC51CD"/>
    <w:pPr>
      <w:suppressAutoHyphens/>
      <w:spacing w:after="220" w:line="390" w:lineRule="exact"/>
    </w:pPr>
    <w:rPr>
      <w:rFonts w:ascii="Arial" w:hAnsi="Arial" w:cs="Arial"/>
      <w:b/>
      <w:sz w:val="34"/>
      <w:szCs w:val="24"/>
      <w:lang w:val="en-GB"/>
      <w14:numSpacing w14:val="proportional"/>
    </w:rPr>
  </w:style>
  <w:style w:type="paragraph" w:customStyle="1" w:styleId="chaptersubtitle">
    <w:name w:val="chapter_subtitle"/>
    <w:qFormat/>
    <w:locked/>
    <w:rsid w:val="00FC51CD"/>
    <w:pPr>
      <w:suppressAutoHyphens/>
      <w:spacing w:after="310" w:line="300" w:lineRule="exact"/>
    </w:pPr>
    <w:rPr>
      <w:rFonts w:ascii="Arial" w:hAnsi="Arial" w:cs="Arial"/>
      <w:sz w:val="24"/>
      <w:szCs w:val="24"/>
      <w:lang w:val="en-GB"/>
      <w14:numSpacing w14:val="proportional"/>
    </w:rPr>
  </w:style>
  <w:style w:type="paragraph" w:customStyle="1" w:styleId="parttitle">
    <w:name w:val="part_title"/>
    <w:qFormat/>
    <w:locked/>
    <w:rsid w:val="00BA439E"/>
    <w:pPr>
      <w:keepLines/>
      <w:suppressAutoHyphens/>
      <w:spacing w:line="390" w:lineRule="exact"/>
    </w:pPr>
    <w:rPr>
      <w:rFonts w:ascii="Arial" w:hAnsi="Arial" w:cs="Arial"/>
      <w:sz w:val="30"/>
      <w:szCs w:val="24"/>
      <w:lang w:val="en-GB"/>
    </w:rPr>
  </w:style>
  <w:style w:type="paragraph" w:customStyle="1" w:styleId="head1">
    <w:name w:val="head1"/>
    <w:next w:val="paraignoreindent"/>
    <w:qFormat/>
    <w:locked/>
    <w:rsid w:val="00AC59F2"/>
    <w:pPr>
      <w:keepNext/>
      <w:numPr>
        <w:numId w:val="16"/>
      </w:numPr>
      <w:tabs>
        <w:tab w:val="left" w:pos="665"/>
      </w:tabs>
      <w:suppressAutoHyphens/>
      <w:spacing w:before="520" w:after="260" w:line="390" w:lineRule="exact"/>
      <w:outlineLvl w:val="0"/>
    </w:pPr>
    <w:rPr>
      <w:rFonts w:ascii="Arial" w:hAnsi="Arial" w:cs="Arial"/>
      <w:b/>
      <w:sz w:val="30"/>
      <w:szCs w:val="24"/>
      <w:lang w:val="en-GB"/>
      <w14:numSpacing w14:val="proportional"/>
    </w:rPr>
  </w:style>
  <w:style w:type="paragraph" w:customStyle="1" w:styleId="head2">
    <w:name w:val="head2"/>
    <w:next w:val="paraignoreindent"/>
    <w:qFormat/>
    <w:locked/>
    <w:rsid w:val="00AC59F2"/>
    <w:pPr>
      <w:keepNext/>
      <w:numPr>
        <w:ilvl w:val="1"/>
        <w:numId w:val="16"/>
      </w:numPr>
      <w:tabs>
        <w:tab w:val="left" w:pos="736"/>
        <w:tab w:val="left" w:pos="873"/>
        <w:tab w:val="left" w:pos="1010"/>
      </w:tabs>
      <w:suppressAutoHyphens/>
      <w:spacing w:before="480" w:after="180" w:line="300" w:lineRule="exact"/>
      <w:outlineLvl w:val="1"/>
    </w:pPr>
    <w:rPr>
      <w:rFonts w:ascii="Arial" w:hAnsi="Arial" w:cs="Arial"/>
      <w:b/>
      <w:sz w:val="24"/>
      <w:szCs w:val="24"/>
      <w:lang w:val="en-GB"/>
      <w14:numSpacing w14:val="proportional"/>
    </w:rPr>
  </w:style>
  <w:style w:type="paragraph" w:customStyle="1" w:styleId="head3">
    <w:name w:val="head3"/>
    <w:next w:val="paraignoreindent"/>
    <w:qFormat/>
    <w:locked/>
    <w:rsid w:val="00AC59F2"/>
    <w:pPr>
      <w:keepNext/>
      <w:numPr>
        <w:ilvl w:val="2"/>
        <w:numId w:val="16"/>
      </w:numPr>
      <w:tabs>
        <w:tab w:val="left" w:pos="743"/>
        <w:tab w:val="left" w:pos="854"/>
        <w:tab w:val="left" w:pos="964"/>
        <w:tab w:val="left" w:pos="1069"/>
        <w:tab w:val="left" w:pos="1179"/>
      </w:tabs>
      <w:suppressAutoHyphens/>
      <w:spacing w:before="520" w:after="260" w:line="260" w:lineRule="exact"/>
      <w:outlineLvl w:val="2"/>
    </w:pPr>
    <w:rPr>
      <w:rFonts w:ascii="Arial" w:hAnsi="Arial" w:cs="Arial"/>
      <w:b/>
      <w:sz w:val="19"/>
      <w:szCs w:val="24"/>
      <w:lang w:val="en-GB"/>
      <w14:numSpacing w14:val="proportional"/>
    </w:rPr>
  </w:style>
  <w:style w:type="paragraph" w:customStyle="1" w:styleId="head4">
    <w:name w:val="head4"/>
    <w:next w:val="paraignoreindent"/>
    <w:qFormat/>
    <w:locked/>
    <w:rsid w:val="00DE5323"/>
    <w:pPr>
      <w:keepNext/>
      <w:numPr>
        <w:ilvl w:val="3"/>
        <w:numId w:val="16"/>
      </w:numPr>
      <w:tabs>
        <w:tab w:val="left" w:pos="906"/>
        <w:tab w:val="left" w:pos="1016"/>
        <w:tab w:val="left" w:pos="1127"/>
        <w:tab w:val="left" w:pos="1231"/>
        <w:tab w:val="left" w:pos="1342"/>
        <w:tab w:val="left" w:pos="1453"/>
        <w:tab w:val="left" w:pos="1557"/>
      </w:tabs>
      <w:suppressAutoHyphens/>
      <w:spacing w:before="390" w:line="260" w:lineRule="exact"/>
      <w:ind w:left="692" w:hanging="692"/>
      <w:outlineLvl w:val="3"/>
    </w:pPr>
    <w:rPr>
      <w:rFonts w:ascii="Arial" w:hAnsi="Arial" w:cs="Arial"/>
      <w:b/>
      <w:sz w:val="19"/>
      <w:szCs w:val="24"/>
      <w:lang w:val="en-GB"/>
      <w14:numSpacing w14:val="proportional"/>
    </w:rPr>
  </w:style>
  <w:style w:type="paragraph" w:customStyle="1" w:styleId="head5">
    <w:name w:val="head5"/>
    <w:next w:val="paraignoreindent"/>
    <w:qFormat/>
    <w:locked/>
    <w:rsid w:val="00DE5323"/>
    <w:pPr>
      <w:keepNext/>
      <w:numPr>
        <w:ilvl w:val="4"/>
        <w:numId w:val="16"/>
      </w:numPr>
      <w:tabs>
        <w:tab w:val="left" w:pos="1069"/>
        <w:tab w:val="left" w:pos="1179"/>
        <w:tab w:val="left" w:pos="1290"/>
        <w:tab w:val="left" w:pos="1394"/>
        <w:tab w:val="left" w:pos="1505"/>
        <w:tab w:val="left" w:pos="1609"/>
        <w:tab w:val="left" w:pos="1720"/>
        <w:tab w:val="left" w:pos="1831"/>
        <w:tab w:val="left" w:pos="1935"/>
      </w:tabs>
      <w:suppressAutoHyphens/>
      <w:spacing w:before="390" w:line="260" w:lineRule="exact"/>
      <w:ind w:left="856" w:hanging="856"/>
      <w:outlineLvl w:val="4"/>
    </w:pPr>
    <w:rPr>
      <w:rFonts w:ascii="Arial" w:hAnsi="Arial" w:cs="Arial"/>
      <w:b/>
      <w:sz w:val="19"/>
      <w:szCs w:val="24"/>
      <w:lang w:val="en-GB"/>
    </w:rPr>
  </w:style>
  <w:style w:type="paragraph" w:customStyle="1" w:styleId="address">
    <w:name w:val="address"/>
    <w:qFormat/>
    <w:locked/>
    <w:rsid w:val="00BA439E"/>
    <w:pPr>
      <w:framePr w:vSpace="390" w:wrap="around" w:hAnchor="margin" w:yAlign="bottom"/>
      <w:suppressAutoHyphens/>
      <w:spacing w:line="220" w:lineRule="exact"/>
      <w:contextualSpacing/>
    </w:pPr>
    <w:rPr>
      <w:rFonts w:ascii="Arial" w:hAnsi="Arial" w:cs="Arial"/>
      <w:sz w:val="16"/>
      <w:szCs w:val="24"/>
      <w:lang w:val="en-GB"/>
      <w14:numSpacing w14:val="proportional"/>
    </w:rPr>
  </w:style>
  <w:style w:type="paragraph" w:customStyle="1" w:styleId="tablehead">
    <w:name w:val="table_head"/>
    <w:basedOn w:val="tabletext"/>
    <w:qFormat/>
    <w:locked/>
    <w:rsid w:val="00A8346E"/>
    <w:rPr>
      <w:b/>
    </w:rPr>
  </w:style>
  <w:style w:type="character" w:customStyle="1" w:styleId="weblink">
    <w:name w:val="weblink"/>
    <w:qFormat/>
    <w:locked/>
    <w:rsid w:val="00711A6A"/>
    <w:rPr>
      <w:rFonts w:ascii="Arial" w:hAnsi="Arial"/>
      <w:szCs w:val="19"/>
      <w:lang w:val="en-GB"/>
    </w:rPr>
  </w:style>
  <w:style w:type="paragraph" w:customStyle="1" w:styleId="list1">
    <w:name w:val="list1"/>
    <w:qFormat/>
    <w:locked/>
    <w:rsid w:val="00C93242"/>
    <w:pPr>
      <w:tabs>
        <w:tab w:val="left" w:pos="340"/>
      </w:tabs>
      <w:spacing w:after="260" w:line="260" w:lineRule="exact"/>
      <w:ind w:left="340" w:hanging="340"/>
      <w:contextualSpacing/>
      <w:jc w:val="both"/>
    </w:pPr>
    <w:rPr>
      <w:sz w:val="19"/>
      <w:szCs w:val="24"/>
      <w:lang w:val="en-GB"/>
    </w:rPr>
  </w:style>
  <w:style w:type="paragraph" w:customStyle="1" w:styleId="list2">
    <w:name w:val="list2"/>
    <w:qFormat/>
    <w:locked/>
    <w:rsid w:val="00C93242"/>
    <w:pPr>
      <w:tabs>
        <w:tab w:val="left" w:pos="340"/>
        <w:tab w:val="left" w:pos="680"/>
      </w:tabs>
      <w:spacing w:after="260" w:line="260" w:lineRule="exact"/>
      <w:ind w:left="680" w:hanging="340"/>
      <w:contextualSpacing/>
      <w:jc w:val="both"/>
    </w:pPr>
    <w:rPr>
      <w:sz w:val="19"/>
      <w:szCs w:val="24"/>
      <w:lang w:val="en-GB"/>
    </w:rPr>
  </w:style>
  <w:style w:type="paragraph" w:customStyle="1" w:styleId="list3">
    <w:name w:val="list3"/>
    <w:qFormat/>
    <w:locked/>
    <w:rsid w:val="00C93242"/>
    <w:pPr>
      <w:tabs>
        <w:tab w:val="left" w:pos="340"/>
        <w:tab w:val="left" w:pos="680"/>
        <w:tab w:val="left" w:pos="1020"/>
      </w:tabs>
      <w:spacing w:after="260" w:line="260" w:lineRule="exact"/>
      <w:ind w:left="1020" w:hanging="340"/>
      <w:contextualSpacing/>
      <w:jc w:val="both"/>
    </w:pPr>
    <w:rPr>
      <w:sz w:val="19"/>
      <w:szCs w:val="24"/>
      <w:lang w:val="en-GB"/>
    </w:rPr>
  </w:style>
  <w:style w:type="paragraph" w:customStyle="1" w:styleId="booktitle">
    <w:name w:val="book_title"/>
    <w:qFormat/>
    <w:locked/>
    <w:rsid w:val="00A05CA7"/>
    <w:pPr>
      <w:spacing w:line="910" w:lineRule="exact"/>
    </w:pPr>
    <w:rPr>
      <w:rFonts w:ascii="Arial" w:hAnsi="Arial" w:cs="Arial"/>
      <w:b/>
      <w:sz w:val="84"/>
      <w:szCs w:val="24"/>
      <w:lang w:val="en-GB"/>
      <w14:numSpacing w14:val="proportional"/>
    </w:rPr>
  </w:style>
  <w:style w:type="paragraph" w:customStyle="1" w:styleId="booksubtitle">
    <w:name w:val="book_subtitle"/>
    <w:qFormat/>
    <w:locked/>
    <w:rsid w:val="00FC51CD"/>
    <w:pPr>
      <w:suppressAutoHyphens/>
      <w:spacing w:after="680" w:line="340" w:lineRule="exact"/>
    </w:pPr>
    <w:rPr>
      <w:sz w:val="28"/>
      <w:szCs w:val="24"/>
      <w:lang w:val="en-GB"/>
      <w14:numSpacing w14:val="proportional"/>
    </w:rPr>
  </w:style>
  <w:style w:type="paragraph" w:customStyle="1" w:styleId="author">
    <w:name w:val="author"/>
    <w:next w:val="booktitle"/>
    <w:qFormat/>
    <w:locked/>
    <w:rsid w:val="00BA439E"/>
    <w:pPr>
      <w:keepNext/>
      <w:suppressAutoHyphens/>
      <w:spacing w:before="438" w:after="210" w:line="520" w:lineRule="exact"/>
    </w:pPr>
    <w:rPr>
      <w:rFonts w:ascii="Arial" w:hAnsi="Arial" w:cs="Arial"/>
      <w:sz w:val="48"/>
      <w:szCs w:val="24"/>
      <w:lang w:val="en-GB"/>
    </w:rPr>
  </w:style>
  <w:style w:type="paragraph" w:customStyle="1" w:styleId="editor">
    <w:name w:val="editor"/>
    <w:qFormat/>
    <w:locked/>
    <w:rsid w:val="00FC51CD"/>
    <w:pPr>
      <w:suppressAutoHyphens/>
      <w:spacing w:after="340" w:line="340" w:lineRule="exact"/>
      <w:contextualSpacing/>
    </w:pPr>
    <w:rPr>
      <w:rFonts w:ascii="Arial" w:hAnsi="Arial" w:cs="Arial"/>
      <w:sz w:val="28"/>
      <w:szCs w:val="24"/>
      <w:lang w:val="en-GB"/>
    </w:rPr>
  </w:style>
  <w:style w:type="paragraph" w:customStyle="1" w:styleId="doi">
    <w:name w:val="doi"/>
    <w:uiPriority w:val="99"/>
    <w:qFormat/>
    <w:locked/>
    <w:rsid w:val="00217562"/>
    <w:pPr>
      <w:spacing w:after="130" w:line="220" w:lineRule="exact"/>
      <w:contextualSpacing/>
    </w:pPr>
    <w:rPr>
      <w:rFonts w:ascii="Arial" w:hAnsi="Arial" w:cs="Arial"/>
      <w:sz w:val="16"/>
      <w:szCs w:val="24"/>
      <w:lang w:val="en-GB"/>
    </w:rPr>
  </w:style>
  <w:style w:type="character" w:customStyle="1" w:styleId="footnoteindicator">
    <w:name w:val="footnote_indicator"/>
    <w:qFormat/>
    <w:locked/>
    <w:rsid w:val="00B50588"/>
    <w:rPr>
      <w:b/>
      <w:lang w:val="en-GB"/>
      <w14:numSpacing w14:val="tabular"/>
    </w:rPr>
  </w:style>
  <w:style w:type="paragraph" w:customStyle="1" w:styleId="footnote">
    <w:name w:val="footnote"/>
    <w:qFormat/>
    <w:locked/>
    <w:rsid w:val="00413AE6"/>
    <w:pPr>
      <w:tabs>
        <w:tab w:val="left" w:pos="170"/>
        <w:tab w:val="left" w:pos="255"/>
        <w:tab w:val="left" w:pos="340"/>
      </w:tabs>
      <w:spacing w:line="220" w:lineRule="exact"/>
      <w:jc w:val="both"/>
    </w:pPr>
    <w:rPr>
      <w:sz w:val="16"/>
      <w:szCs w:val="24"/>
      <w:lang w:val="en-GB"/>
      <w14:numSpacing w14:val="proportional"/>
    </w:rPr>
  </w:style>
  <w:style w:type="paragraph" w:customStyle="1" w:styleId="reference">
    <w:name w:val="reference"/>
    <w:qFormat/>
    <w:locked/>
    <w:rsid w:val="001207ED"/>
    <w:pPr>
      <w:spacing w:line="220" w:lineRule="exact"/>
      <w:ind w:left="340" w:hanging="340"/>
    </w:pPr>
    <w:rPr>
      <w:rFonts w:ascii="Arial" w:hAnsi="Arial" w:cs="Arial"/>
      <w:sz w:val="16"/>
      <w:szCs w:val="24"/>
      <w:lang w:val="en-GB"/>
    </w:rPr>
  </w:style>
  <w:style w:type="paragraph" w:customStyle="1" w:styleId="Balken4">
    <w:name w:val="Balken4"/>
    <w:qFormat/>
    <w:locked/>
    <w:rsid w:val="003D726C"/>
    <w:pPr>
      <w:spacing w:line="260" w:lineRule="exact"/>
    </w:pPr>
    <w:rPr>
      <w:rFonts w:ascii="Arial" w:hAnsi="Arial"/>
      <w:spacing w:val="-4"/>
      <w:position w:val="-4"/>
      <w:sz w:val="16"/>
      <w:szCs w:val="24"/>
      <w:lang w:val="en-GB"/>
    </w:rPr>
  </w:style>
  <w:style w:type="paragraph" w:styleId="Header">
    <w:name w:val="header"/>
    <w:uiPriority w:val="99"/>
    <w:semiHidden/>
    <w:locked/>
    <w:rsid w:val="00BA439E"/>
    <w:pPr>
      <w:tabs>
        <w:tab w:val="right" w:pos="9638"/>
      </w:tabs>
      <w:spacing w:line="260" w:lineRule="exact"/>
    </w:pPr>
    <w:rPr>
      <w:rFonts w:ascii="Arial" w:hAnsi="Arial" w:cs="Arial"/>
      <w:sz w:val="16"/>
      <w:szCs w:val="16"/>
      <w:lang w:val="en-GB"/>
      <w14:numSpacing w14:val="proportional"/>
    </w:rPr>
  </w:style>
  <w:style w:type="paragraph" w:customStyle="1" w:styleId="chapterauthor">
    <w:name w:val="chapter_author"/>
    <w:next w:val="chaptertitle"/>
    <w:qFormat/>
    <w:locked/>
    <w:rsid w:val="00FC51CD"/>
    <w:pPr>
      <w:keepNext/>
      <w:suppressAutoHyphens/>
      <w:spacing w:line="300" w:lineRule="exact"/>
    </w:pPr>
    <w:rPr>
      <w:rFonts w:ascii="Arial" w:hAnsi="Arial"/>
      <w:sz w:val="24"/>
      <w:szCs w:val="24"/>
      <w:lang w:val="en-GB"/>
    </w:rPr>
  </w:style>
  <w:style w:type="paragraph" w:styleId="TOC1">
    <w:name w:val="toc 1"/>
    <w:uiPriority w:val="99"/>
    <w:semiHidden/>
    <w:locked/>
    <w:rsid w:val="009C3DF1"/>
    <w:pPr>
      <w:tabs>
        <w:tab w:val="left" w:pos="680"/>
      </w:tabs>
      <w:suppressAutoHyphens/>
      <w:spacing w:before="260" w:line="260" w:lineRule="exact"/>
      <w:ind w:left="680" w:hanging="680"/>
    </w:pPr>
    <w:rPr>
      <w:rFonts w:ascii="Arial" w:hAnsi="Arial"/>
      <w:b/>
      <w:sz w:val="19"/>
      <w:szCs w:val="24"/>
      <w:lang w:val="en-GB"/>
      <w14:numSpacing w14:val="proportional"/>
    </w:rPr>
  </w:style>
  <w:style w:type="paragraph" w:customStyle="1" w:styleId="frontmattertitletoc">
    <w:name w:val="front_matter_title_toc"/>
    <w:basedOn w:val="frontmattertitle"/>
    <w:next w:val="paraignoreindent"/>
    <w:qFormat/>
    <w:locked/>
    <w:rsid w:val="002D34C0"/>
  </w:style>
  <w:style w:type="paragraph" w:customStyle="1" w:styleId="paragraph">
    <w:name w:val="paragraph"/>
    <w:qFormat/>
    <w:locked/>
    <w:rsid w:val="005B186E"/>
    <w:pPr>
      <w:spacing w:line="260" w:lineRule="exact"/>
      <w:ind w:firstLine="340"/>
      <w:jc w:val="both"/>
    </w:pPr>
    <w:rPr>
      <w:sz w:val="19"/>
      <w:szCs w:val="24"/>
      <w:lang w:val="en-GB"/>
      <w14:numSpacing w14:val="proportional"/>
    </w:rPr>
  </w:style>
  <w:style w:type="paragraph" w:customStyle="1" w:styleId="abstract">
    <w:name w:val="abstract"/>
    <w:next w:val="keywords"/>
    <w:qFormat/>
    <w:locked/>
    <w:rsid w:val="00FC51CD"/>
    <w:pPr>
      <w:spacing w:after="130" w:line="260" w:lineRule="exact"/>
      <w:jc w:val="both"/>
    </w:pPr>
    <w:rPr>
      <w:sz w:val="19"/>
      <w:szCs w:val="24"/>
      <w:lang w:val="en-GB"/>
      <w14:numSpacing w14:val="proportional"/>
    </w:rPr>
  </w:style>
  <w:style w:type="paragraph" w:customStyle="1" w:styleId="keywords">
    <w:name w:val="keywords"/>
    <w:qFormat/>
    <w:locked/>
    <w:rsid w:val="00FC51CD"/>
    <w:pPr>
      <w:suppressAutoHyphens/>
      <w:spacing w:after="130" w:line="260" w:lineRule="exact"/>
    </w:pPr>
    <w:rPr>
      <w:sz w:val="19"/>
      <w:szCs w:val="24"/>
      <w:lang w:val="en-GB"/>
      <w14:numSpacing w14:val="proportional"/>
    </w:rPr>
  </w:style>
  <w:style w:type="paragraph" w:customStyle="1" w:styleId="quotation">
    <w:name w:val="quotation"/>
    <w:next w:val="paraignoreindent"/>
    <w:uiPriority w:val="99"/>
    <w:qFormat/>
    <w:locked/>
    <w:rsid w:val="00BA439E"/>
    <w:pPr>
      <w:spacing w:before="220" w:after="220" w:line="220" w:lineRule="exact"/>
      <w:ind w:left="340"/>
      <w:contextualSpacing/>
      <w:jc w:val="both"/>
    </w:pPr>
    <w:rPr>
      <w:sz w:val="16"/>
      <w:szCs w:val="24"/>
      <w:lang w:val="en-GB"/>
      <w14:numSpacing w14:val="proportional"/>
    </w:rPr>
  </w:style>
  <w:style w:type="numbering" w:styleId="111111">
    <w:name w:val="Outline List 2"/>
    <w:basedOn w:val="NoList"/>
    <w:semiHidden/>
    <w:locked/>
    <w:rsid w:val="001F2AAA"/>
    <w:pPr>
      <w:numPr>
        <w:numId w:val="1"/>
      </w:numPr>
    </w:pPr>
  </w:style>
  <w:style w:type="numbering" w:styleId="1ai">
    <w:name w:val="Outline List 1"/>
    <w:basedOn w:val="NoList"/>
    <w:semiHidden/>
    <w:locked/>
    <w:rsid w:val="00F45357"/>
    <w:pPr>
      <w:numPr>
        <w:numId w:val="2"/>
      </w:numPr>
    </w:pPr>
  </w:style>
  <w:style w:type="paragraph" w:styleId="TableofFigures">
    <w:name w:val="table of figures"/>
    <w:next w:val="Normal"/>
    <w:semiHidden/>
    <w:locked/>
    <w:rsid w:val="00FA593F"/>
    <w:pPr>
      <w:spacing w:line="220" w:lineRule="exact"/>
      <w:ind w:left="340" w:hanging="340"/>
    </w:pPr>
    <w:rPr>
      <w:rFonts w:ascii="Arial" w:hAnsi="Arial" w:cs="Arial"/>
      <w:color w:val="FF0000"/>
      <w:sz w:val="16"/>
      <w:szCs w:val="24"/>
      <w:lang w:val="en-GB"/>
    </w:rPr>
  </w:style>
  <w:style w:type="paragraph" w:styleId="Salutation">
    <w:name w:val="Salutation"/>
    <w:next w:val="paragraph"/>
    <w:semiHidden/>
    <w:locked/>
    <w:rsid w:val="006F03F0"/>
    <w:pPr>
      <w:spacing w:line="260" w:lineRule="exact"/>
    </w:pPr>
    <w:rPr>
      <w:color w:val="FF0000"/>
      <w:sz w:val="19"/>
      <w:szCs w:val="24"/>
      <w:lang w:val="en-GB"/>
    </w:rPr>
  </w:style>
  <w:style w:type="numbering" w:styleId="ArticleSection">
    <w:name w:val="Outline List 3"/>
    <w:basedOn w:val="NoList"/>
    <w:semiHidden/>
    <w:locked/>
    <w:rsid w:val="001E2C72"/>
    <w:pPr>
      <w:numPr>
        <w:numId w:val="3"/>
      </w:numPr>
    </w:pPr>
  </w:style>
  <w:style w:type="paragraph" w:styleId="ListBullet">
    <w:name w:val="List Bullet"/>
    <w:semiHidden/>
    <w:locked/>
    <w:rsid w:val="005B04F1"/>
    <w:pPr>
      <w:numPr>
        <w:numId w:val="4"/>
      </w:numPr>
      <w:spacing w:after="260" w:line="260" w:lineRule="exact"/>
      <w:contextualSpacing/>
    </w:pPr>
    <w:rPr>
      <w:color w:val="FF0000"/>
      <w:sz w:val="19"/>
      <w:szCs w:val="24"/>
      <w:lang w:val="en-GB"/>
    </w:rPr>
  </w:style>
  <w:style w:type="paragraph" w:styleId="ListBullet2">
    <w:name w:val="List Bullet 2"/>
    <w:semiHidden/>
    <w:locked/>
    <w:rsid w:val="005B04F1"/>
    <w:pPr>
      <w:numPr>
        <w:numId w:val="5"/>
      </w:numPr>
      <w:spacing w:after="260" w:line="260" w:lineRule="exact"/>
      <w:contextualSpacing/>
    </w:pPr>
    <w:rPr>
      <w:color w:val="FF0000"/>
      <w:sz w:val="19"/>
      <w:szCs w:val="24"/>
      <w:lang w:val="en-GB"/>
    </w:rPr>
  </w:style>
  <w:style w:type="paragraph" w:styleId="ListBullet3">
    <w:name w:val="List Bullet 3"/>
    <w:semiHidden/>
    <w:locked/>
    <w:rsid w:val="005B04F1"/>
    <w:pPr>
      <w:numPr>
        <w:numId w:val="6"/>
      </w:numPr>
      <w:spacing w:after="260" w:line="260" w:lineRule="exact"/>
      <w:contextualSpacing/>
    </w:pPr>
    <w:rPr>
      <w:color w:val="FF0000"/>
      <w:sz w:val="19"/>
      <w:szCs w:val="24"/>
      <w:lang w:val="en-GB"/>
    </w:rPr>
  </w:style>
  <w:style w:type="paragraph" w:styleId="ListBullet4">
    <w:name w:val="List Bullet 4"/>
    <w:semiHidden/>
    <w:locked/>
    <w:rsid w:val="005B04F1"/>
    <w:pPr>
      <w:numPr>
        <w:numId w:val="7"/>
      </w:numPr>
      <w:spacing w:after="260" w:line="260" w:lineRule="exact"/>
      <w:contextualSpacing/>
    </w:pPr>
    <w:rPr>
      <w:color w:val="FF0000"/>
      <w:sz w:val="19"/>
      <w:szCs w:val="24"/>
      <w:lang w:val="en-GB"/>
    </w:rPr>
  </w:style>
  <w:style w:type="paragraph" w:styleId="ListBullet5">
    <w:name w:val="List Bullet 5"/>
    <w:semiHidden/>
    <w:locked/>
    <w:rsid w:val="005B04F1"/>
    <w:pPr>
      <w:numPr>
        <w:numId w:val="8"/>
      </w:numPr>
      <w:spacing w:after="260" w:line="260" w:lineRule="exact"/>
      <w:contextualSpacing/>
    </w:pPr>
    <w:rPr>
      <w:color w:val="FF0000"/>
      <w:sz w:val="19"/>
      <w:szCs w:val="24"/>
      <w:lang w:val="en-GB"/>
    </w:rPr>
  </w:style>
  <w:style w:type="paragraph" w:styleId="Caption">
    <w:name w:val="caption"/>
    <w:uiPriority w:val="99"/>
    <w:semiHidden/>
    <w:locked/>
    <w:rsid w:val="001E2C72"/>
    <w:pPr>
      <w:spacing w:line="220" w:lineRule="exact"/>
    </w:pPr>
    <w:rPr>
      <w:rFonts w:ascii="Arial" w:hAnsi="Arial" w:cs="Arial"/>
      <w:bCs/>
      <w:color w:val="FF0000"/>
      <w:sz w:val="16"/>
      <w:lang w:val="en-GB"/>
    </w:rPr>
  </w:style>
  <w:style w:type="character" w:styleId="FollowedHyperlink">
    <w:name w:val="FollowedHyperlink"/>
    <w:basedOn w:val="DefaultParagraphFont"/>
    <w:uiPriority w:val="99"/>
    <w:semiHidden/>
    <w:locked/>
    <w:rsid w:val="001E2C72"/>
    <w:rPr>
      <w:color w:val="FF0000"/>
      <w:lang w:val="en-GB"/>
    </w:rPr>
  </w:style>
  <w:style w:type="paragraph" w:styleId="BlockText">
    <w:name w:val="Block Text"/>
    <w:semiHidden/>
    <w:locked/>
    <w:rsid w:val="002232BB"/>
    <w:pPr>
      <w:spacing w:before="130" w:after="130" w:line="260" w:lineRule="exact"/>
      <w:ind w:left="1123" w:right="1123"/>
    </w:pPr>
    <w:rPr>
      <w:color w:val="FF0000"/>
      <w:sz w:val="19"/>
      <w:szCs w:val="24"/>
      <w:lang w:val="en-GB"/>
    </w:rPr>
  </w:style>
  <w:style w:type="paragraph" w:styleId="Date">
    <w:name w:val="Date"/>
    <w:next w:val="Normal"/>
    <w:semiHidden/>
    <w:locked/>
    <w:rsid w:val="001E2C72"/>
    <w:pPr>
      <w:spacing w:line="360" w:lineRule="auto"/>
    </w:pPr>
    <w:rPr>
      <w:color w:val="FF0000"/>
      <w:sz w:val="19"/>
      <w:szCs w:val="24"/>
      <w:lang w:val="en-GB"/>
    </w:rPr>
  </w:style>
  <w:style w:type="paragraph" w:styleId="DocumentMap">
    <w:name w:val="Document Map"/>
    <w:semiHidden/>
    <w:locked/>
    <w:rsid w:val="001E2C72"/>
    <w:pPr>
      <w:spacing w:line="360" w:lineRule="auto"/>
    </w:pPr>
    <w:rPr>
      <w:color w:val="FF0000"/>
      <w:sz w:val="19"/>
      <w:lang w:val="en-GB"/>
    </w:rPr>
  </w:style>
  <w:style w:type="paragraph" w:styleId="E-mailSignature">
    <w:name w:val="E-mail Signature"/>
    <w:semiHidden/>
    <w:locked/>
    <w:rsid w:val="001E2C72"/>
    <w:pPr>
      <w:spacing w:line="360" w:lineRule="auto"/>
    </w:pPr>
    <w:rPr>
      <w:color w:val="FF0000"/>
      <w:sz w:val="19"/>
      <w:szCs w:val="24"/>
      <w:lang w:val="en-GB"/>
    </w:rPr>
  </w:style>
  <w:style w:type="paragraph" w:styleId="EndnoteText">
    <w:name w:val="endnote text"/>
    <w:link w:val="EndnoteTextChar"/>
    <w:uiPriority w:val="99"/>
    <w:locked/>
    <w:rsid w:val="00A8282E"/>
    <w:pPr>
      <w:spacing w:line="220" w:lineRule="exact"/>
      <w:jc w:val="both"/>
    </w:pPr>
    <w:rPr>
      <w:rFonts w:ascii="Arial" w:hAnsi="Arial" w:cs="Arial"/>
      <w:sz w:val="16"/>
      <w:lang w:val="en-GB"/>
      <w14:numSpacing w14:val="proportional"/>
    </w:rPr>
  </w:style>
  <w:style w:type="character" w:styleId="EndnoteReference">
    <w:name w:val="endnote reference"/>
    <w:uiPriority w:val="99"/>
    <w:semiHidden/>
    <w:locked/>
    <w:rsid w:val="00A8282E"/>
    <w:rPr>
      <w:vertAlign w:val="superscript"/>
      <w:lang w:val="en-GB"/>
    </w:rPr>
  </w:style>
  <w:style w:type="character" w:styleId="Strong">
    <w:name w:val="Strong"/>
    <w:uiPriority w:val="99"/>
    <w:semiHidden/>
    <w:locked/>
    <w:rsid w:val="008E5DE3"/>
    <w:rPr>
      <w:b/>
      <w:color w:val="FF0000"/>
      <w:lang w:val="en-GB"/>
    </w:rPr>
  </w:style>
  <w:style w:type="paragraph" w:styleId="NoteHeading">
    <w:name w:val="Note Heading"/>
    <w:next w:val="paragraph"/>
    <w:semiHidden/>
    <w:locked/>
    <w:rsid w:val="001E2C72"/>
    <w:pPr>
      <w:keepNext/>
      <w:spacing w:after="260" w:line="390" w:lineRule="exact"/>
    </w:pPr>
    <w:rPr>
      <w:rFonts w:ascii="Arial" w:hAnsi="Arial" w:cs="Arial"/>
      <w:b/>
      <w:color w:val="FF0000"/>
      <w:sz w:val="30"/>
      <w:szCs w:val="24"/>
      <w:lang w:val="en-GB"/>
    </w:rPr>
  </w:style>
  <w:style w:type="paragraph" w:styleId="FootnoteText">
    <w:name w:val="footnote text"/>
    <w:uiPriority w:val="99"/>
    <w:semiHidden/>
    <w:locked/>
    <w:rsid w:val="00A8282E"/>
    <w:pPr>
      <w:spacing w:line="220" w:lineRule="exact"/>
      <w:jc w:val="both"/>
    </w:pPr>
    <w:rPr>
      <w:rFonts w:ascii="Arial" w:hAnsi="Arial" w:cs="Arial"/>
      <w:sz w:val="16"/>
      <w:lang w:val="en-GB"/>
      <w14:numSpacing w14:val="proportional"/>
    </w:rPr>
  </w:style>
  <w:style w:type="character" w:styleId="FootnoteReference">
    <w:name w:val="footnote reference"/>
    <w:semiHidden/>
    <w:locked/>
    <w:rsid w:val="008E5DE3"/>
    <w:rPr>
      <w:vertAlign w:val="superscript"/>
      <w:lang w:val="en-GB"/>
    </w:rPr>
  </w:style>
  <w:style w:type="paragraph" w:styleId="Footer">
    <w:name w:val="footer"/>
    <w:uiPriority w:val="99"/>
    <w:semiHidden/>
    <w:locked/>
    <w:rsid w:val="004660FC"/>
    <w:pPr>
      <w:suppressAutoHyphens/>
      <w:spacing w:line="180" w:lineRule="exact"/>
    </w:pPr>
    <w:rPr>
      <w:rFonts w:ascii="Arial" w:hAnsi="Arial" w:cs="Arial"/>
      <w:sz w:val="14"/>
      <w:szCs w:val="24"/>
      <w:lang w:val="en-GB"/>
    </w:rPr>
  </w:style>
  <w:style w:type="paragraph" w:styleId="Closing">
    <w:name w:val="Closing"/>
    <w:semiHidden/>
    <w:locked/>
    <w:rsid w:val="001E2C72"/>
    <w:pPr>
      <w:spacing w:line="360" w:lineRule="auto"/>
      <w:ind w:left="4252"/>
    </w:pPr>
    <w:rPr>
      <w:color w:val="FF0000"/>
      <w:sz w:val="19"/>
      <w:szCs w:val="24"/>
      <w:lang w:val="en-GB"/>
    </w:rPr>
  </w:style>
  <w:style w:type="character" w:styleId="Emphasis">
    <w:name w:val="Emphasis"/>
    <w:uiPriority w:val="99"/>
    <w:semiHidden/>
    <w:locked/>
    <w:rsid w:val="001E2C72"/>
    <w:rPr>
      <w:rFonts w:ascii="Times New Roman" w:hAnsi="Times New Roman" w:cs="Times New Roman"/>
      <w:b w:val="0"/>
      <w:i w:val="0"/>
      <w:iCs/>
      <w:caps w:val="0"/>
      <w:smallCaps w:val="0"/>
      <w:strike w:val="0"/>
      <w:dstrike w:val="0"/>
      <w:noProof w:val="0"/>
      <w:vanish w:val="0"/>
      <w:color w:val="FF0000"/>
      <w:spacing w:val="0"/>
      <w:w w:val="100"/>
      <w:kern w:val="0"/>
      <w:sz w:val="19"/>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HTMLAddress">
    <w:name w:val="HTML Address"/>
    <w:semiHidden/>
    <w:locked/>
    <w:rsid w:val="001E2C72"/>
    <w:pPr>
      <w:spacing w:line="360" w:lineRule="auto"/>
    </w:pPr>
    <w:rPr>
      <w:iCs/>
      <w:color w:val="FF0000"/>
      <w:sz w:val="19"/>
      <w:szCs w:val="24"/>
      <w:lang w:val="en-GB"/>
    </w:rPr>
  </w:style>
  <w:style w:type="character" w:styleId="HTMLAcronym">
    <w:name w:val="HTML Acronym"/>
    <w:basedOn w:val="DefaultParagraphFont"/>
    <w:semiHidden/>
    <w:locked/>
    <w:rsid w:val="001E2C72"/>
    <w:rPr>
      <w:color w:val="FF0000"/>
      <w:lang w:val="en-GB"/>
    </w:rPr>
  </w:style>
  <w:style w:type="character" w:styleId="HTMLSample">
    <w:name w:val="HTML Sample"/>
    <w:basedOn w:val="DefaultParagraphFont"/>
    <w:semiHidden/>
    <w:locked/>
    <w:rsid w:val="001E2C72"/>
    <w:rPr>
      <w:color w:val="FF0000"/>
      <w:lang w:val="en-GB"/>
    </w:rPr>
  </w:style>
  <w:style w:type="character" w:styleId="HTMLCode">
    <w:name w:val="HTML Code"/>
    <w:semiHidden/>
    <w:locked/>
    <w:rsid w:val="001E2C72"/>
    <w:rPr>
      <w:rFonts w:ascii="Times New Roman" w:hAnsi="Times New Roman" w:cs="Times New Roman"/>
      <w:b w:val="0"/>
      <w:i w:val="0"/>
      <w:caps w:val="0"/>
      <w:smallCaps w:val="0"/>
      <w:strike w:val="0"/>
      <w:dstrike w:val="0"/>
      <w:noProof w:val="0"/>
      <w:vanish w:val="0"/>
      <w:color w:val="FF0000"/>
      <w:spacing w:val="0"/>
      <w:w w:val="100"/>
      <w:kern w:val="0"/>
      <w:sz w:val="19"/>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styleId="HTMLDefinition">
    <w:name w:val="HTML Definition"/>
    <w:semiHidden/>
    <w:locked/>
    <w:rsid w:val="001E2C72"/>
    <w:rPr>
      <w:rFonts w:ascii="Times New Roman" w:hAnsi="Times New Roman" w:cs="Times New Roman"/>
      <w:b w:val="0"/>
      <w:i w:val="0"/>
      <w:iCs/>
      <w:caps w:val="0"/>
      <w:smallCaps w:val="0"/>
      <w:strike w:val="0"/>
      <w:dstrike w:val="0"/>
      <w:noProof w:val="0"/>
      <w:vanish w:val="0"/>
      <w:color w:val="FF0000"/>
      <w:spacing w:val="0"/>
      <w:w w:val="100"/>
      <w:kern w:val="0"/>
      <w:sz w:val="19"/>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styleId="HTMLTypewriter">
    <w:name w:val="HTML Typewriter"/>
    <w:semiHidden/>
    <w:locked/>
    <w:rsid w:val="001E2C72"/>
    <w:rPr>
      <w:rFonts w:ascii="Times New Roman" w:hAnsi="Times New Roman" w:cs="Times New Roman"/>
      <w:b w:val="0"/>
      <w:i w:val="0"/>
      <w:caps w:val="0"/>
      <w:smallCaps w:val="0"/>
      <w:strike w:val="0"/>
      <w:dstrike w:val="0"/>
      <w:noProof w:val="0"/>
      <w:vanish w:val="0"/>
      <w:color w:val="FF0000"/>
      <w:spacing w:val="0"/>
      <w:w w:val="100"/>
      <w:kern w:val="0"/>
      <w:sz w:val="19"/>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styleId="HTMLKeyboard">
    <w:name w:val="HTML Keyboard"/>
    <w:semiHidden/>
    <w:locked/>
    <w:rsid w:val="001E2C72"/>
    <w:rPr>
      <w:rFonts w:ascii="Times New Roman" w:hAnsi="Times New Roman" w:cs="Times New Roman"/>
      <w:b w:val="0"/>
      <w:i w:val="0"/>
      <w:caps w:val="0"/>
      <w:smallCaps w:val="0"/>
      <w:strike w:val="0"/>
      <w:dstrike w:val="0"/>
      <w:noProof w:val="0"/>
      <w:vanish w:val="0"/>
      <w:color w:val="FF0000"/>
      <w:spacing w:val="0"/>
      <w:w w:val="100"/>
      <w:kern w:val="0"/>
      <w:sz w:val="19"/>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styleId="HTMLVariable">
    <w:name w:val="HTML Variable"/>
    <w:semiHidden/>
    <w:locked/>
    <w:rsid w:val="001E2C72"/>
    <w:rPr>
      <w:rFonts w:ascii="Times New Roman" w:hAnsi="Times New Roman" w:cs="Times New Roman"/>
      <w:b w:val="0"/>
      <w:i w:val="0"/>
      <w:iCs/>
      <w:caps w:val="0"/>
      <w:smallCaps w:val="0"/>
      <w:strike w:val="0"/>
      <w:dstrike w:val="0"/>
      <w:noProof w:val="0"/>
      <w:vanish w:val="0"/>
      <w:color w:val="FF0000"/>
      <w:spacing w:val="0"/>
      <w:w w:val="100"/>
      <w:kern w:val="0"/>
      <w:sz w:val="19"/>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HTMLPreformatted">
    <w:name w:val="HTML Preformatted"/>
    <w:semiHidden/>
    <w:locked/>
    <w:rsid w:val="001E2C72"/>
    <w:pPr>
      <w:spacing w:line="360" w:lineRule="auto"/>
    </w:pPr>
    <w:rPr>
      <w:color w:val="FF0000"/>
      <w:sz w:val="19"/>
      <w:lang w:val="en-GB"/>
    </w:rPr>
  </w:style>
  <w:style w:type="character" w:styleId="HTMLCite">
    <w:name w:val="HTML Cite"/>
    <w:semiHidden/>
    <w:locked/>
    <w:rsid w:val="001E2C72"/>
    <w:rPr>
      <w:rFonts w:ascii="Times New Roman" w:hAnsi="Times New Roman" w:cs="Times New Roman"/>
      <w:b w:val="0"/>
      <w:i w:val="0"/>
      <w:iCs/>
      <w:caps w:val="0"/>
      <w:smallCaps w:val="0"/>
      <w:strike w:val="0"/>
      <w:dstrike w:val="0"/>
      <w:noProof w:val="0"/>
      <w:vanish w:val="0"/>
      <w:color w:val="FF0000"/>
      <w:spacing w:val="0"/>
      <w:w w:val="100"/>
      <w:kern w:val="0"/>
      <w:sz w:val="19"/>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locked/>
    <w:rsid w:val="0017426F"/>
    <w:rPr>
      <w:rFonts w:ascii="Arial" w:hAnsi="Arial" w:cs="Times New Roman"/>
      <w:b w:val="0"/>
      <w:i w:val="0"/>
      <w:caps w:val="0"/>
      <w:smallCaps w:val="0"/>
      <w:strike w:val="0"/>
      <w:dstrike w:val="0"/>
      <w:noProof w:val="0"/>
      <w:vanish w:val="0"/>
      <w:color w:val="FF0000"/>
      <w:spacing w:val="0"/>
      <w:w w:val="100"/>
      <w:kern w:val="0"/>
      <w:sz w:val="16"/>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uiPriority w:val="99"/>
    <w:semiHidden/>
    <w:locked/>
    <w:rsid w:val="0036794B"/>
    <w:pPr>
      <w:tabs>
        <w:tab w:val="right" w:leader="dot" w:pos="2890"/>
      </w:tabs>
      <w:spacing w:line="220" w:lineRule="exact"/>
      <w:ind w:left="340" w:hanging="340"/>
    </w:pPr>
    <w:rPr>
      <w:rFonts w:ascii="Arial" w:hAnsi="Arial" w:cs="Arial"/>
      <w:sz w:val="16"/>
      <w:szCs w:val="24"/>
      <w:lang w:val="en-GB"/>
    </w:rPr>
  </w:style>
  <w:style w:type="paragraph" w:styleId="Index2">
    <w:name w:val="index 2"/>
    <w:uiPriority w:val="99"/>
    <w:semiHidden/>
    <w:locked/>
    <w:rsid w:val="0036794B"/>
    <w:pPr>
      <w:numPr>
        <w:numId w:val="10"/>
      </w:numPr>
      <w:tabs>
        <w:tab w:val="right" w:leader="dot" w:pos="2890"/>
      </w:tabs>
      <w:spacing w:line="220" w:lineRule="exact"/>
      <w:ind w:left="340" w:hanging="340"/>
    </w:pPr>
    <w:rPr>
      <w:rFonts w:ascii="Arial" w:hAnsi="Arial" w:cs="Arial"/>
      <w:sz w:val="16"/>
      <w:szCs w:val="24"/>
      <w:lang w:val="en-GB"/>
    </w:rPr>
  </w:style>
  <w:style w:type="paragraph" w:styleId="Index3">
    <w:name w:val="index 3"/>
    <w:semiHidden/>
    <w:locked/>
    <w:rsid w:val="001E2C72"/>
    <w:pPr>
      <w:spacing w:line="220" w:lineRule="exact"/>
      <w:ind w:left="340" w:hanging="340"/>
    </w:pPr>
    <w:rPr>
      <w:rFonts w:ascii="Arial" w:hAnsi="Arial" w:cs="Arial"/>
      <w:sz w:val="16"/>
      <w:szCs w:val="24"/>
      <w:lang w:val="en-GB"/>
    </w:rPr>
  </w:style>
  <w:style w:type="paragraph" w:styleId="Index4">
    <w:name w:val="index 4"/>
    <w:semiHidden/>
    <w:locked/>
    <w:rsid w:val="001E2C72"/>
    <w:pPr>
      <w:spacing w:line="220" w:lineRule="exact"/>
      <w:ind w:left="340" w:hanging="340"/>
    </w:pPr>
    <w:rPr>
      <w:rFonts w:ascii="Arial" w:hAnsi="Arial" w:cs="Arial"/>
      <w:sz w:val="16"/>
      <w:szCs w:val="24"/>
      <w:lang w:val="en-GB"/>
    </w:rPr>
  </w:style>
  <w:style w:type="paragraph" w:styleId="Index5">
    <w:name w:val="index 5"/>
    <w:semiHidden/>
    <w:locked/>
    <w:rsid w:val="001E2C72"/>
    <w:pPr>
      <w:spacing w:line="220" w:lineRule="exact"/>
      <w:ind w:left="340" w:hanging="340"/>
    </w:pPr>
    <w:rPr>
      <w:rFonts w:ascii="Arial" w:hAnsi="Arial" w:cs="Arial"/>
      <w:sz w:val="16"/>
      <w:szCs w:val="24"/>
      <w:lang w:val="en-GB"/>
    </w:rPr>
  </w:style>
  <w:style w:type="paragraph" w:styleId="Index6">
    <w:name w:val="index 6"/>
    <w:semiHidden/>
    <w:locked/>
    <w:rsid w:val="001E2C72"/>
    <w:pPr>
      <w:spacing w:line="220" w:lineRule="exact"/>
      <w:ind w:left="340" w:hanging="340"/>
    </w:pPr>
    <w:rPr>
      <w:rFonts w:ascii="Arial" w:hAnsi="Arial" w:cs="Arial"/>
      <w:sz w:val="16"/>
      <w:szCs w:val="24"/>
      <w:lang w:val="en-GB"/>
    </w:rPr>
  </w:style>
  <w:style w:type="paragraph" w:styleId="Index7">
    <w:name w:val="index 7"/>
    <w:semiHidden/>
    <w:locked/>
    <w:rsid w:val="001E2C72"/>
    <w:pPr>
      <w:spacing w:line="220" w:lineRule="exact"/>
      <w:ind w:left="340" w:hanging="340"/>
    </w:pPr>
    <w:rPr>
      <w:rFonts w:ascii="Arial" w:hAnsi="Arial" w:cs="Arial"/>
      <w:color w:val="FF0000"/>
      <w:sz w:val="16"/>
      <w:szCs w:val="24"/>
      <w:lang w:val="en-GB"/>
    </w:rPr>
  </w:style>
  <w:style w:type="paragraph" w:styleId="Index8">
    <w:name w:val="index 8"/>
    <w:semiHidden/>
    <w:locked/>
    <w:rsid w:val="001E2C72"/>
    <w:pPr>
      <w:spacing w:line="220" w:lineRule="exact"/>
      <w:ind w:left="340" w:hanging="340"/>
    </w:pPr>
    <w:rPr>
      <w:rFonts w:ascii="Arial" w:hAnsi="Arial" w:cs="Arial"/>
      <w:color w:val="FF0000"/>
      <w:sz w:val="16"/>
      <w:szCs w:val="24"/>
      <w:lang w:val="en-GB"/>
    </w:rPr>
  </w:style>
  <w:style w:type="paragraph" w:styleId="Index9">
    <w:name w:val="index 9"/>
    <w:semiHidden/>
    <w:locked/>
    <w:rsid w:val="001E2C72"/>
    <w:pPr>
      <w:spacing w:line="220" w:lineRule="exact"/>
      <w:ind w:left="340" w:hanging="340"/>
    </w:pPr>
    <w:rPr>
      <w:rFonts w:ascii="Arial" w:hAnsi="Arial" w:cs="Arial"/>
      <w:color w:val="FF0000"/>
      <w:sz w:val="16"/>
      <w:szCs w:val="24"/>
      <w:lang w:val="en-GB"/>
    </w:rPr>
  </w:style>
  <w:style w:type="paragraph" w:styleId="IndexHeading">
    <w:name w:val="index heading"/>
    <w:basedOn w:val="Index1"/>
    <w:next w:val="Index1"/>
    <w:semiHidden/>
    <w:locked/>
    <w:rsid w:val="0054088E"/>
    <w:pPr>
      <w:keepNext/>
      <w:spacing w:before="220"/>
      <w:ind w:left="0" w:firstLine="0"/>
    </w:pPr>
    <w:rPr>
      <w:b/>
      <w:color w:val="FF0000"/>
    </w:rPr>
  </w:style>
  <w:style w:type="paragraph" w:styleId="CommentText">
    <w:name w:val="annotation text"/>
    <w:link w:val="CommentTextChar"/>
    <w:uiPriority w:val="99"/>
    <w:semiHidden/>
    <w:locked/>
    <w:rsid w:val="001E2C72"/>
    <w:pPr>
      <w:spacing w:line="360" w:lineRule="auto"/>
    </w:pPr>
    <w:rPr>
      <w:color w:val="FF0000"/>
      <w:sz w:val="19"/>
      <w:lang w:val="en-GB"/>
    </w:rPr>
  </w:style>
  <w:style w:type="paragraph" w:styleId="CommentSubject">
    <w:name w:val="annotation subject"/>
    <w:next w:val="CommentText"/>
    <w:link w:val="CommentSubjectChar"/>
    <w:uiPriority w:val="99"/>
    <w:semiHidden/>
    <w:locked/>
    <w:rsid w:val="001E2C72"/>
    <w:pPr>
      <w:spacing w:line="360" w:lineRule="auto"/>
    </w:pPr>
    <w:rPr>
      <w:bCs/>
      <w:color w:val="FF0000"/>
      <w:sz w:val="19"/>
      <w:lang w:val="en-GB"/>
    </w:rPr>
  </w:style>
  <w:style w:type="character" w:styleId="CommentReference">
    <w:name w:val="annotation reference"/>
    <w:uiPriority w:val="99"/>
    <w:semiHidden/>
    <w:locked/>
    <w:rsid w:val="001E2C72"/>
    <w:rPr>
      <w:rFonts w:ascii="Times New Roman" w:hAnsi="Times New Roman" w:cs="Times New Roman"/>
      <w:b w:val="0"/>
      <w:i w:val="0"/>
      <w:caps w:val="0"/>
      <w:smallCaps w:val="0"/>
      <w:strike w:val="0"/>
      <w:dstrike w:val="0"/>
      <w:noProof w:val="0"/>
      <w:vanish w:val="0"/>
      <w:color w:val="FF0000"/>
      <w:spacing w:val="0"/>
      <w:w w:val="100"/>
      <w:kern w:val="0"/>
      <w:sz w:val="19"/>
      <w:szCs w:val="16"/>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List">
    <w:name w:val="List"/>
    <w:basedOn w:val="list1"/>
    <w:semiHidden/>
    <w:locked/>
    <w:rsid w:val="00DE2CE1"/>
    <w:rPr>
      <w:color w:val="FF0000"/>
    </w:rPr>
  </w:style>
  <w:style w:type="paragraph" w:styleId="List20">
    <w:name w:val="List 2"/>
    <w:basedOn w:val="list2"/>
    <w:semiHidden/>
    <w:locked/>
    <w:rsid w:val="00DE2CE1"/>
    <w:rPr>
      <w:color w:val="FF0000"/>
    </w:rPr>
  </w:style>
  <w:style w:type="paragraph" w:styleId="List30">
    <w:name w:val="List 3"/>
    <w:basedOn w:val="list3"/>
    <w:semiHidden/>
    <w:locked/>
    <w:rsid w:val="00DE2CE1"/>
    <w:rPr>
      <w:color w:val="FF0000"/>
    </w:rPr>
  </w:style>
  <w:style w:type="paragraph" w:styleId="List4">
    <w:name w:val="List 4"/>
    <w:semiHidden/>
    <w:locked/>
    <w:rsid w:val="00DE2CE1"/>
    <w:rPr>
      <w:color w:val="FF0000"/>
      <w:lang w:val="en-GB"/>
    </w:rPr>
  </w:style>
  <w:style w:type="paragraph" w:styleId="List5">
    <w:name w:val="List 5"/>
    <w:semiHidden/>
    <w:locked/>
    <w:rsid w:val="00DE2CE1"/>
    <w:rPr>
      <w:color w:val="FF0000"/>
      <w:lang w:val="en-GB"/>
    </w:rPr>
  </w:style>
  <w:style w:type="paragraph" w:styleId="ListContinue">
    <w:name w:val="List Continue"/>
    <w:basedOn w:val="List"/>
    <w:semiHidden/>
    <w:locked/>
    <w:rsid w:val="00DE2CE1"/>
    <w:pPr>
      <w:ind w:firstLine="0"/>
    </w:pPr>
  </w:style>
  <w:style w:type="paragraph" w:styleId="ListContinue2">
    <w:name w:val="List Continue 2"/>
    <w:basedOn w:val="List20"/>
    <w:semiHidden/>
    <w:locked/>
    <w:rsid w:val="00DE2CE1"/>
    <w:pPr>
      <w:ind w:firstLine="0"/>
    </w:pPr>
  </w:style>
  <w:style w:type="paragraph" w:styleId="ListContinue3">
    <w:name w:val="List Continue 3"/>
    <w:basedOn w:val="List30"/>
    <w:semiHidden/>
    <w:locked/>
    <w:rsid w:val="00B26C2B"/>
    <w:pPr>
      <w:ind w:left="1021" w:firstLine="0"/>
    </w:pPr>
  </w:style>
  <w:style w:type="paragraph" w:styleId="ListContinue4">
    <w:name w:val="List Continue 4"/>
    <w:basedOn w:val="List4"/>
    <w:semiHidden/>
    <w:locked/>
    <w:rsid w:val="00B26C2B"/>
  </w:style>
  <w:style w:type="paragraph" w:styleId="ListContinue5">
    <w:name w:val="List Continue 5"/>
    <w:basedOn w:val="List5"/>
    <w:semiHidden/>
    <w:locked/>
    <w:rsid w:val="00B26C2B"/>
  </w:style>
  <w:style w:type="paragraph" w:styleId="ListNumber">
    <w:name w:val="List Number"/>
    <w:basedOn w:val="list1"/>
    <w:semiHidden/>
    <w:locked/>
    <w:rsid w:val="00B26C2B"/>
    <w:pPr>
      <w:numPr>
        <w:numId w:val="11"/>
      </w:numPr>
    </w:pPr>
    <w:rPr>
      <w:color w:val="FF0000"/>
    </w:rPr>
  </w:style>
  <w:style w:type="paragraph" w:styleId="ListNumber2">
    <w:name w:val="List Number 2"/>
    <w:basedOn w:val="list2"/>
    <w:semiHidden/>
    <w:locked/>
    <w:rsid w:val="00B26C2B"/>
    <w:pPr>
      <w:numPr>
        <w:numId w:val="12"/>
      </w:numPr>
    </w:pPr>
    <w:rPr>
      <w:color w:val="FF0000"/>
    </w:rPr>
  </w:style>
  <w:style w:type="paragraph" w:styleId="ListNumber3">
    <w:name w:val="List Number 3"/>
    <w:basedOn w:val="list3"/>
    <w:semiHidden/>
    <w:locked/>
    <w:rsid w:val="00B26C2B"/>
    <w:pPr>
      <w:numPr>
        <w:numId w:val="13"/>
      </w:numPr>
    </w:pPr>
    <w:rPr>
      <w:color w:val="FF0000"/>
    </w:rPr>
  </w:style>
  <w:style w:type="paragraph" w:styleId="ListNumber4">
    <w:name w:val="List Number 4"/>
    <w:semiHidden/>
    <w:locked/>
    <w:rsid w:val="00B26C2B"/>
    <w:pPr>
      <w:numPr>
        <w:numId w:val="14"/>
      </w:numPr>
    </w:pPr>
    <w:rPr>
      <w:color w:val="FF0000"/>
      <w:lang w:val="en-GB"/>
    </w:rPr>
  </w:style>
  <w:style w:type="paragraph" w:styleId="ListNumber5">
    <w:name w:val="List Number 5"/>
    <w:semiHidden/>
    <w:locked/>
    <w:rsid w:val="00B26C2B"/>
    <w:pPr>
      <w:numPr>
        <w:numId w:val="15"/>
      </w:numPr>
    </w:pPr>
    <w:rPr>
      <w:color w:val="FF0000"/>
      <w:lang w:val="en-GB"/>
    </w:rPr>
  </w:style>
  <w:style w:type="paragraph" w:styleId="MacroText">
    <w:name w:val="macro"/>
    <w:semiHidden/>
    <w:locked/>
    <w:rsid w:val="001E2C72"/>
    <w:pPr>
      <w:tabs>
        <w:tab w:val="left" w:pos="482"/>
        <w:tab w:val="left" w:pos="958"/>
        <w:tab w:val="left" w:pos="1440"/>
        <w:tab w:val="left" w:pos="1922"/>
        <w:tab w:val="left" w:pos="2398"/>
        <w:tab w:val="left" w:pos="2880"/>
        <w:tab w:val="left" w:pos="3362"/>
        <w:tab w:val="left" w:pos="3838"/>
        <w:tab w:val="left" w:pos="4320"/>
      </w:tabs>
    </w:pPr>
    <w:rPr>
      <w:color w:val="FF0000"/>
      <w:sz w:val="19"/>
      <w:lang w:val="en-GB"/>
    </w:rPr>
  </w:style>
  <w:style w:type="paragraph" w:styleId="MessageHeader">
    <w:name w:val="Message Header"/>
    <w:semiHidden/>
    <w:locked/>
    <w:rsid w:val="001E2C72"/>
    <w:pPr>
      <w:spacing w:line="360" w:lineRule="auto"/>
      <w:ind w:left="2268" w:hanging="1134"/>
    </w:pPr>
    <w:rPr>
      <w:color w:val="FF0000"/>
      <w:sz w:val="19"/>
      <w:szCs w:val="24"/>
      <w:lang w:val="en-GB"/>
    </w:rPr>
  </w:style>
  <w:style w:type="paragraph" w:styleId="PlainText">
    <w:name w:val="Plain Text"/>
    <w:semiHidden/>
    <w:locked/>
    <w:rsid w:val="001E2C72"/>
    <w:pPr>
      <w:spacing w:line="260" w:lineRule="exact"/>
      <w:ind w:firstLine="340"/>
    </w:pPr>
    <w:rPr>
      <w:color w:val="FF0000"/>
      <w:sz w:val="19"/>
      <w:lang w:val="en-GB"/>
    </w:rPr>
  </w:style>
  <w:style w:type="paragraph" w:styleId="TableofAuthorities">
    <w:name w:val="table of authorities"/>
    <w:semiHidden/>
    <w:locked/>
    <w:rsid w:val="001E2C72"/>
    <w:pPr>
      <w:spacing w:line="220" w:lineRule="exact"/>
      <w:ind w:left="340" w:hanging="340"/>
    </w:pPr>
    <w:rPr>
      <w:rFonts w:ascii="Arial" w:hAnsi="Arial" w:cs="Arial"/>
      <w:color w:val="FF0000"/>
      <w:sz w:val="16"/>
      <w:szCs w:val="24"/>
      <w:lang w:val="en-GB"/>
    </w:rPr>
  </w:style>
  <w:style w:type="paragraph" w:styleId="TOAHeading">
    <w:name w:val="toa heading"/>
    <w:next w:val="TableofAuthorities"/>
    <w:semiHidden/>
    <w:locked/>
    <w:rsid w:val="001E2C72"/>
    <w:pPr>
      <w:keepNext/>
      <w:spacing w:after="260" w:line="390" w:lineRule="exact"/>
    </w:pPr>
    <w:rPr>
      <w:rFonts w:ascii="Arial" w:hAnsi="Arial" w:cs="Arial"/>
      <w:b/>
      <w:bCs/>
      <w:color w:val="FF0000"/>
      <w:sz w:val="30"/>
      <w:szCs w:val="24"/>
      <w:lang w:val="en-GB"/>
    </w:rPr>
  </w:style>
  <w:style w:type="character" w:styleId="PageNumber">
    <w:name w:val="page number"/>
    <w:semiHidden/>
    <w:locked/>
    <w:rsid w:val="008E5DE3"/>
    <w:rPr>
      <w:b/>
      <w:sz w:val="19"/>
      <w:szCs w:val="19"/>
      <w:lang w:val="en-GB"/>
      <w14:numSpacing w14:val="tabular"/>
    </w:rPr>
  </w:style>
  <w:style w:type="paragraph" w:styleId="BalloonText">
    <w:name w:val="Balloon Text"/>
    <w:link w:val="BalloonTextChar"/>
    <w:uiPriority w:val="99"/>
    <w:semiHidden/>
    <w:locked/>
    <w:rsid w:val="001E2C72"/>
    <w:pPr>
      <w:spacing w:line="360" w:lineRule="auto"/>
    </w:pPr>
    <w:rPr>
      <w:color w:val="FF0000"/>
      <w:sz w:val="19"/>
      <w:szCs w:val="16"/>
      <w:lang w:val="en-GB"/>
    </w:rPr>
  </w:style>
  <w:style w:type="paragraph" w:styleId="NormalWeb">
    <w:name w:val="Normal (Web)"/>
    <w:semiHidden/>
    <w:locked/>
    <w:rsid w:val="001E2C72"/>
    <w:pPr>
      <w:spacing w:line="260" w:lineRule="exact"/>
      <w:ind w:firstLine="340"/>
    </w:pPr>
    <w:rPr>
      <w:color w:val="FF0000"/>
      <w:sz w:val="19"/>
      <w:szCs w:val="24"/>
      <w:lang w:val="en-GB"/>
    </w:rPr>
  </w:style>
  <w:style w:type="paragraph" w:styleId="NormalIndent">
    <w:name w:val="Normal Indent"/>
    <w:semiHidden/>
    <w:locked/>
    <w:rsid w:val="001E2C72"/>
    <w:pPr>
      <w:spacing w:line="260" w:lineRule="exact"/>
      <w:ind w:firstLine="340"/>
    </w:pPr>
    <w:rPr>
      <w:color w:val="FF0000"/>
      <w:sz w:val="19"/>
      <w:szCs w:val="24"/>
      <w:lang w:val="en-GB"/>
    </w:rPr>
  </w:style>
  <w:style w:type="table" w:styleId="Table3Deffects1">
    <w:name w:val="Table 3D effects 1"/>
    <w:basedOn w:val="TableNormal"/>
    <w:semiHidden/>
    <w:locked/>
    <w:rsid w:val="001E2C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E2C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E2C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1E2C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1E2C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E2C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E2C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1E2C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1E2C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E2C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E2C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1E2C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E2C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E2C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E2C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1E2C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E2C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E2C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E2C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E2C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E2C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E2C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E2C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1E2C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1E2C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E2C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E2C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E2C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E2C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E2C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E2C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E2C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1E2C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E2C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E2C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E2C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E2C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1E2C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E2C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1E2C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E2C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E2C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E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locked/>
    <w:rsid w:val="001E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semiHidden/>
    <w:locked/>
    <w:rsid w:val="001E2C72"/>
    <w:pPr>
      <w:spacing w:line="260" w:lineRule="exact"/>
      <w:ind w:firstLine="340"/>
    </w:pPr>
    <w:rPr>
      <w:color w:val="FF0000"/>
      <w:sz w:val="19"/>
      <w:szCs w:val="24"/>
      <w:lang w:val="en-GB"/>
    </w:rPr>
  </w:style>
  <w:style w:type="paragraph" w:styleId="BodyText2">
    <w:name w:val="Body Text 2"/>
    <w:semiHidden/>
    <w:locked/>
    <w:rsid w:val="001E2C72"/>
    <w:pPr>
      <w:spacing w:line="260" w:lineRule="exact"/>
      <w:ind w:firstLine="340"/>
    </w:pPr>
    <w:rPr>
      <w:color w:val="FF0000"/>
      <w:sz w:val="19"/>
      <w:szCs w:val="24"/>
      <w:lang w:val="en-GB"/>
    </w:rPr>
  </w:style>
  <w:style w:type="paragraph" w:styleId="BodyText3">
    <w:name w:val="Body Text 3"/>
    <w:semiHidden/>
    <w:locked/>
    <w:rsid w:val="001E2C72"/>
    <w:pPr>
      <w:spacing w:line="260" w:lineRule="exact"/>
      <w:ind w:firstLine="340"/>
    </w:pPr>
    <w:rPr>
      <w:color w:val="FF0000"/>
      <w:sz w:val="19"/>
      <w:szCs w:val="16"/>
      <w:lang w:val="en-GB"/>
    </w:rPr>
  </w:style>
  <w:style w:type="paragraph" w:styleId="BodyTextIndent2">
    <w:name w:val="Body Text Indent 2"/>
    <w:semiHidden/>
    <w:locked/>
    <w:rsid w:val="001E2C72"/>
    <w:pPr>
      <w:spacing w:line="260" w:lineRule="exact"/>
      <w:ind w:firstLine="340"/>
    </w:pPr>
    <w:rPr>
      <w:color w:val="FF0000"/>
      <w:sz w:val="19"/>
      <w:szCs w:val="24"/>
      <w:lang w:val="en-GB"/>
    </w:rPr>
  </w:style>
  <w:style w:type="paragraph" w:styleId="BodyTextIndent3">
    <w:name w:val="Body Text Indent 3"/>
    <w:semiHidden/>
    <w:locked/>
    <w:rsid w:val="001E2C72"/>
    <w:pPr>
      <w:spacing w:line="260" w:lineRule="exact"/>
      <w:ind w:firstLine="340"/>
    </w:pPr>
    <w:rPr>
      <w:color w:val="FF0000"/>
      <w:sz w:val="19"/>
      <w:szCs w:val="16"/>
      <w:lang w:val="en-GB"/>
    </w:rPr>
  </w:style>
  <w:style w:type="paragraph" w:styleId="BodyTextFirstIndent">
    <w:name w:val="Body Text First Indent"/>
    <w:semiHidden/>
    <w:locked/>
    <w:rsid w:val="001E2C72"/>
    <w:pPr>
      <w:spacing w:line="260" w:lineRule="exact"/>
      <w:ind w:firstLine="340"/>
    </w:pPr>
    <w:rPr>
      <w:color w:val="FF0000"/>
      <w:sz w:val="19"/>
      <w:szCs w:val="24"/>
      <w:lang w:val="en-GB"/>
    </w:rPr>
  </w:style>
  <w:style w:type="paragraph" w:styleId="BodyTextIndent">
    <w:name w:val="Body Text Indent"/>
    <w:semiHidden/>
    <w:locked/>
    <w:rsid w:val="001E2C72"/>
    <w:pPr>
      <w:spacing w:line="260" w:lineRule="exact"/>
      <w:ind w:firstLine="340"/>
    </w:pPr>
    <w:rPr>
      <w:color w:val="FF0000"/>
      <w:sz w:val="19"/>
      <w:szCs w:val="24"/>
      <w:lang w:val="en-GB"/>
    </w:rPr>
  </w:style>
  <w:style w:type="paragraph" w:styleId="BodyTextFirstIndent2">
    <w:name w:val="Body Text First Indent 2"/>
    <w:semiHidden/>
    <w:locked/>
    <w:rsid w:val="001E2C72"/>
    <w:pPr>
      <w:spacing w:line="260" w:lineRule="exact"/>
      <w:ind w:firstLine="340"/>
    </w:pPr>
    <w:rPr>
      <w:color w:val="FF0000"/>
      <w:sz w:val="19"/>
      <w:szCs w:val="24"/>
      <w:lang w:val="en-GB"/>
    </w:rPr>
  </w:style>
  <w:style w:type="paragraph" w:styleId="Title">
    <w:name w:val="Title"/>
    <w:uiPriority w:val="99"/>
    <w:semiHidden/>
    <w:locked/>
    <w:rsid w:val="001E2C72"/>
    <w:pPr>
      <w:spacing w:after="220" w:line="390" w:lineRule="exact"/>
      <w:outlineLvl w:val="0"/>
    </w:pPr>
    <w:rPr>
      <w:rFonts w:ascii="Arial" w:hAnsi="Arial" w:cs="Arial"/>
      <w:b/>
      <w:bCs/>
      <w:color w:val="FF0000"/>
      <w:sz w:val="34"/>
      <w:szCs w:val="32"/>
      <w:lang w:val="en-GB"/>
    </w:rPr>
  </w:style>
  <w:style w:type="paragraph" w:styleId="EnvelopeReturn">
    <w:name w:val="envelope return"/>
    <w:semiHidden/>
    <w:locked/>
    <w:rsid w:val="001E2C72"/>
    <w:pPr>
      <w:spacing w:line="360" w:lineRule="auto"/>
    </w:pPr>
    <w:rPr>
      <w:color w:val="FF0000"/>
      <w:sz w:val="19"/>
      <w:lang w:val="en-GB"/>
    </w:rPr>
  </w:style>
  <w:style w:type="paragraph" w:styleId="EnvelopeAddress">
    <w:name w:val="envelope address"/>
    <w:semiHidden/>
    <w:locked/>
    <w:rsid w:val="001E2C72"/>
    <w:pPr>
      <w:framePr w:w="4320" w:h="2160" w:hRule="exact" w:hSpace="141" w:wrap="auto" w:hAnchor="page" w:xAlign="center" w:yAlign="bottom"/>
      <w:spacing w:line="360" w:lineRule="auto"/>
      <w:ind w:left="1"/>
    </w:pPr>
    <w:rPr>
      <w:color w:val="FF0000"/>
      <w:sz w:val="19"/>
      <w:szCs w:val="24"/>
      <w:lang w:val="en-GB"/>
    </w:rPr>
  </w:style>
  <w:style w:type="paragraph" w:styleId="Signature">
    <w:name w:val="Signature"/>
    <w:semiHidden/>
    <w:locked/>
    <w:rsid w:val="001E2C72"/>
    <w:pPr>
      <w:spacing w:line="360" w:lineRule="auto"/>
      <w:ind w:left="4252"/>
    </w:pPr>
    <w:rPr>
      <w:color w:val="FF0000"/>
      <w:sz w:val="19"/>
      <w:szCs w:val="24"/>
      <w:lang w:val="en-GB"/>
    </w:rPr>
  </w:style>
  <w:style w:type="paragraph" w:styleId="Subtitle">
    <w:name w:val="Subtitle"/>
    <w:uiPriority w:val="99"/>
    <w:semiHidden/>
    <w:locked/>
    <w:rsid w:val="001E2C72"/>
    <w:pPr>
      <w:suppressAutoHyphens/>
      <w:spacing w:after="680" w:line="340" w:lineRule="exact"/>
      <w:outlineLvl w:val="1"/>
    </w:pPr>
    <w:rPr>
      <w:color w:val="FF0000"/>
      <w:sz w:val="28"/>
      <w:szCs w:val="24"/>
      <w:lang w:val="en-GB"/>
    </w:rPr>
  </w:style>
  <w:style w:type="paragraph" w:styleId="TOC2">
    <w:name w:val="toc 2"/>
    <w:uiPriority w:val="99"/>
    <w:semiHidden/>
    <w:locked/>
    <w:rsid w:val="009C3DF1"/>
    <w:pPr>
      <w:tabs>
        <w:tab w:val="left" w:pos="1021"/>
      </w:tabs>
      <w:suppressAutoHyphens/>
      <w:spacing w:line="260" w:lineRule="exact"/>
      <w:ind w:left="1021" w:hanging="1021"/>
    </w:pPr>
    <w:rPr>
      <w:rFonts w:ascii="Arial" w:hAnsi="Arial" w:cs="Arial"/>
      <w:sz w:val="19"/>
      <w:szCs w:val="24"/>
      <w:lang w:val="en-GB"/>
      <w14:numSpacing w14:val="proportional"/>
    </w:rPr>
  </w:style>
  <w:style w:type="paragraph" w:styleId="TOC3">
    <w:name w:val="toc 3"/>
    <w:uiPriority w:val="99"/>
    <w:semiHidden/>
    <w:locked/>
    <w:rsid w:val="009C3DF1"/>
    <w:pPr>
      <w:tabs>
        <w:tab w:val="left" w:pos="1021"/>
      </w:tabs>
      <w:suppressAutoHyphens/>
      <w:spacing w:line="260" w:lineRule="exact"/>
      <w:ind w:left="1021" w:hanging="1021"/>
    </w:pPr>
    <w:rPr>
      <w:rFonts w:ascii="Arial" w:hAnsi="Arial" w:cs="Arial"/>
      <w:sz w:val="19"/>
      <w:szCs w:val="24"/>
      <w:lang w:val="en-GB"/>
      <w14:numSpacing w14:val="proportional"/>
    </w:rPr>
  </w:style>
  <w:style w:type="paragraph" w:styleId="TOC4">
    <w:name w:val="toc 4"/>
    <w:uiPriority w:val="99"/>
    <w:semiHidden/>
    <w:locked/>
    <w:rsid w:val="009C3DF1"/>
    <w:pPr>
      <w:tabs>
        <w:tab w:val="left" w:pos="1021"/>
      </w:tabs>
      <w:suppressAutoHyphens/>
      <w:spacing w:line="260" w:lineRule="exact"/>
      <w:ind w:left="1021" w:hanging="1021"/>
    </w:pPr>
    <w:rPr>
      <w:rFonts w:ascii="Arial" w:hAnsi="Arial" w:cs="Arial"/>
      <w:sz w:val="19"/>
      <w:szCs w:val="24"/>
      <w:lang w:val="en-GB"/>
      <w14:numSpacing w14:val="proportional"/>
    </w:rPr>
  </w:style>
  <w:style w:type="paragraph" w:styleId="TOC5">
    <w:name w:val="toc 5"/>
    <w:semiHidden/>
    <w:locked/>
    <w:rsid w:val="009C3DF1"/>
    <w:pPr>
      <w:tabs>
        <w:tab w:val="left" w:pos="1021"/>
      </w:tabs>
      <w:suppressAutoHyphens/>
      <w:spacing w:line="260" w:lineRule="exact"/>
      <w:ind w:left="1021" w:hanging="1021"/>
    </w:pPr>
    <w:rPr>
      <w:rFonts w:ascii="Arial" w:hAnsi="Arial" w:cs="Arial"/>
      <w:sz w:val="19"/>
      <w:szCs w:val="24"/>
      <w:lang w:val="en-GB"/>
      <w14:numSpacing w14:val="proportional"/>
    </w:rPr>
  </w:style>
  <w:style w:type="paragraph" w:styleId="TOC6">
    <w:name w:val="toc 6"/>
    <w:uiPriority w:val="99"/>
    <w:semiHidden/>
    <w:locked/>
    <w:rsid w:val="009C3DF1"/>
    <w:pPr>
      <w:tabs>
        <w:tab w:val="left" w:pos="680"/>
      </w:tabs>
      <w:suppressAutoHyphens/>
      <w:spacing w:before="390" w:line="300" w:lineRule="exact"/>
      <w:ind w:left="680" w:hanging="680"/>
    </w:pPr>
    <w:rPr>
      <w:rFonts w:ascii="Arial" w:hAnsi="Arial" w:cs="Arial"/>
      <w:b/>
      <w:sz w:val="24"/>
      <w:szCs w:val="24"/>
      <w:lang w:val="en-GB"/>
    </w:rPr>
  </w:style>
  <w:style w:type="paragraph" w:styleId="TOC7">
    <w:name w:val="toc 7"/>
    <w:semiHidden/>
    <w:locked/>
    <w:rsid w:val="009C3DF1"/>
    <w:pPr>
      <w:suppressAutoHyphens/>
      <w:spacing w:line="260" w:lineRule="exact"/>
    </w:pPr>
    <w:rPr>
      <w:rFonts w:ascii="Arial" w:hAnsi="Arial" w:cs="Arial"/>
      <w:b/>
      <w:sz w:val="19"/>
      <w:szCs w:val="24"/>
      <w:lang w:val="en-GB"/>
    </w:rPr>
  </w:style>
  <w:style w:type="paragraph" w:styleId="TOC8">
    <w:name w:val="toc 8"/>
    <w:semiHidden/>
    <w:locked/>
    <w:rsid w:val="009C3DF1"/>
    <w:pPr>
      <w:suppressAutoHyphens/>
      <w:spacing w:line="260" w:lineRule="exact"/>
    </w:pPr>
    <w:rPr>
      <w:rFonts w:ascii="Arial" w:hAnsi="Arial" w:cs="Arial"/>
      <w:sz w:val="19"/>
      <w:szCs w:val="24"/>
      <w:lang w:val="en-GB"/>
    </w:rPr>
  </w:style>
  <w:style w:type="paragraph" w:styleId="TOC9">
    <w:name w:val="toc 9"/>
    <w:semiHidden/>
    <w:locked/>
    <w:rsid w:val="009C3DF1"/>
    <w:pPr>
      <w:suppressAutoHyphens/>
      <w:spacing w:before="260" w:line="260" w:lineRule="exact"/>
    </w:pPr>
    <w:rPr>
      <w:rFonts w:ascii="Arial" w:hAnsi="Arial" w:cs="Arial"/>
      <w:sz w:val="19"/>
      <w:szCs w:val="24"/>
      <w:lang w:val="en-GB"/>
    </w:rPr>
  </w:style>
  <w:style w:type="character" w:styleId="LineNumber">
    <w:name w:val="line number"/>
    <w:semiHidden/>
    <w:locked/>
    <w:rsid w:val="00903FCE"/>
    <w:rPr>
      <w:rFonts w:ascii="Times New Roman" w:hAnsi="Times New Roman" w:cs="Times New Roman"/>
      <w:b w:val="0"/>
      <w:i w:val="0"/>
      <w:caps w:val="0"/>
      <w:smallCaps w:val="0"/>
      <w:strike w:val="0"/>
      <w:dstrike w:val="0"/>
      <w:noProof w:val="0"/>
      <w:vanish w:val="0"/>
      <w:color w:val="FF0000"/>
      <w:spacing w:val="0"/>
      <w:w w:val="100"/>
      <w:kern w:val="0"/>
      <w:sz w:val="16"/>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rontmattertitle">
    <w:name w:val="front_matter_title"/>
    <w:next w:val="paraignoreindent"/>
    <w:qFormat/>
    <w:locked/>
    <w:rsid w:val="00601CFB"/>
    <w:pPr>
      <w:keepNext/>
      <w:pageBreakBefore/>
      <w:suppressAutoHyphens/>
      <w:spacing w:after="260" w:line="390" w:lineRule="exact"/>
    </w:pPr>
    <w:rPr>
      <w:rFonts w:ascii="Arial" w:hAnsi="Arial" w:cs="Arial"/>
      <w:b/>
      <w:sz w:val="30"/>
      <w:szCs w:val="24"/>
      <w:lang w:val="en-GB"/>
      <w14:numSpacing w14:val="proportional"/>
    </w:rPr>
  </w:style>
  <w:style w:type="paragraph" w:customStyle="1" w:styleId="backmattertitle">
    <w:name w:val="back_matter_title"/>
    <w:next w:val="intro"/>
    <w:uiPriority w:val="99"/>
    <w:qFormat/>
    <w:locked/>
    <w:rsid w:val="00D01490"/>
    <w:pPr>
      <w:keepNext/>
      <w:pageBreakBefore/>
      <w:suppressAutoHyphens/>
      <w:spacing w:after="260" w:line="390" w:lineRule="exact"/>
    </w:pPr>
    <w:rPr>
      <w:rFonts w:ascii="Arial" w:hAnsi="Arial" w:cs="Arial"/>
      <w:b/>
      <w:sz w:val="30"/>
      <w:szCs w:val="24"/>
      <w:lang w:val="en-GB"/>
      <w14:numSpacing w14:val="proportional"/>
    </w:rPr>
  </w:style>
  <w:style w:type="paragraph" w:customStyle="1" w:styleId="subreferencetitle">
    <w:name w:val="sub_reference_title"/>
    <w:next w:val="reference"/>
    <w:qFormat/>
    <w:locked/>
    <w:rsid w:val="00260697"/>
    <w:pPr>
      <w:keepNext/>
      <w:spacing w:before="340" w:after="170" w:line="300" w:lineRule="exact"/>
    </w:pPr>
    <w:rPr>
      <w:rFonts w:ascii="Arial" w:hAnsi="Arial" w:cs="Arial"/>
      <w:b/>
      <w:sz w:val="19"/>
      <w:szCs w:val="24"/>
      <w:lang w:val="en-GB"/>
    </w:rPr>
  </w:style>
  <w:style w:type="table" w:customStyle="1" w:styleId="tablelayout">
    <w:name w:val="table_layout"/>
    <w:basedOn w:val="TableGrid"/>
    <w:qFormat/>
    <w:locked/>
    <w:rsid w:val="00443B58"/>
    <w:pPr>
      <w:spacing w:line="220" w:lineRule="exact"/>
    </w:pPr>
    <w:rPr>
      <w:rFonts w:ascii="Arial" w:hAnsi="Arial"/>
      <w:sz w:val="16"/>
    </w:rPr>
    <w:tblP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28" w:type="dxa"/>
        <w:left w:w="0" w:type="dxa"/>
        <w:bottom w:w="28" w:type="dxa"/>
        <w:right w:w="102" w:type="dxa"/>
      </w:tblCellMar>
    </w:tblPr>
    <w:tblStylePr w:type="firstRow">
      <w:rPr>
        <w:rFonts w:ascii="Arial" w:hAnsi="Arial"/>
        <w:b w:val="0"/>
        <w:i w:val="0"/>
        <w:sz w:val="16"/>
      </w:rPr>
      <w:tblPr>
        <w:tblCellMar>
          <w:top w:w="79" w:type="dxa"/>
          <w:left w:w="0" w:type="dxa"/>
          <w:bottom w:w="79" w:type="dxa"/>
          <w:right w:w="102" w:type="dxa"/>
        </w:tblCellMar>
      </w:tblPr>
      <w:tcPr>
        <w:tcBorders>
          <w:top w:val="single" w:sz="8" w:space="0" w:color="auto"/>
          <w:bottom w:val="single" w:sz="8" w:space="0" w:color="auto"/>
        </w:tcBorders>
      </w:tcPr>
    </w:tblStylePr>
  </w:style>
  <w:style w:type="paragraph" w:customStyle="1" w:styleId="paraignoreindent">
    <w:name w:val="para_ignore_indent"/>
    <w:next w:val="paragraph"/>
    <w:qFormat/>
    <w:locked/>
    <w:rsid w:val="001D6C8A"/>
    <w:pPr>
      <w:spacing w:line="260" w:lineRule="exact"/>
      <w:jc w:val="both"/>
    </w:pPr>
    <w:rPr>
      <w:sz w:val="19"/>
      <w:szCs w:val="24"/>
      <w:lang w:val="en-GB"/>
    </w:rPr>
  </w:style>
  <w:style w:type="character" w:customStyle="1" w:styleId="italic">
    <w:name w:val="italic"/>
    <w:qFormat/>
    <w:locked/>
    <w:rsid w:val="008E5DE3"/>
    <w:rPr>
      <w:i/>
      <w:lang w:val="en-GB"/>
    </w:rPr>
  </w:style>
  <w:style w:type="character" w:customStyle="1" w:styleId="bold">
    <w:name w:val="bold"/>
    <w:qFormat/>
    <w:locked/>
    <w:rsid w:val="008E5DE3"/>
    <w:rPr>
      <w:b/>
      <w:lang w:val="en-GB"/>
    </w:rPr>
  </w:style>
  <w:style w:type="character" w:customStyle="1" w:styleId="smallcaps">
    <w:name w:val="smallcaps"/>
    <w:qFormat/>
    <w:locked/>
    <w:rsid w:val="008E5DE3"/>
    <w:rPr>
      <w:smallCaps/>
      <w:lang w:val="en-GB"/>
    </w:rPr>
  </w:style>
  <w:style w:type="paragraph" w:customStyle="1" w:styleId="symbollist">
    <w:name w:val="symbol_list"/>
    <w:qFormat/>
    <w:locked/>
    <w:rsid w:val="00C93242"/>
    <w:pPr>
      <w:numPr>
        <w:numId w:val="9"/>
      </w:numPr>
      <w:spacing w:after="260" w:line="260" w:lineRule="exact"/>
      <w:contextualSpacing/>
      <w:jc w:val="both"/>
    </w:pPr>
    <w:rPr>
      <w:sz w:val="19"/>
      <w:szCs w:val="24"/>
      <w:lang w:val="en-GB"/>
    </w:rPr>
  </w:style>
  <w:style w:type="paragraph" w:customStyle="1" w:styleId="Balken2">
    <w:name w:val="Balken2"/>
    <w:qFormat/>
    <w:locked/>
    <w:rsid w:val="00BA439E"/>
    <w:pPr>
      <w:spacing w:after="16" w:line="260" w:lineRule="exact"/>
    </w:pPr>
    <w:rPr>
      <w:rFonts w:ascii="Arial" w:hAnsi="Arial" w:cs="Arial"/>
      <w:sz w:val="32"/>
      <w:szCs w:val="24"/>
      <w:lang w:val="en-GB"/>
    </w:rPr>
  </w:style>
  <w:style w:type="paragraph" w:styleId="Quote">
    <w:name w:val="Quote"/>
    <w:basedOn w:val="Normal"/>
    <w:next w:val="Normal"/>
    <w:uiPriority w:val="99"/>
    <w:semiHidden/>
    <w:locked/>
    <w:rsid w:val="00766E93"/>
    <w:rPr>
      <w:i/>
      <w:iCs/>
    </w:rPr>
  </w:style>
  <w:style w:type="paragraph" w:customStyle="1" w:styleId="box">
    <w:name w:val="box"/>
    <w:qFormat/>
    <w:locked/>
    <w:rsid w:val="00375D2C"/>
    <w:pPr>
      <w:spacing w:line="220" w:lineRule="exact"/>
      <w:jc w:val="both"/>
    </w:pPr>
    <w:rPr>
      <w:rFonts w:ascii="Arial" w:hAnsi="Arial" w:cs="Arial"/>
      <w:sz w:val="16"/>
      <w:szCs w:val="24"/>
      <w:lang w:val="en-GB"/>
    </w:rPr>
  </w:style>
  <w:style w:type="paragraph" w:customStyle="1" w:styleId="intro">
    <w:name w:val="intro"/>
    <w:qFormat/>
    <w:locked/>
    <w:rsid w:val="008E5DE3"/>
    <w:pPr>
      <w:spacing w:after="390" w:line="220" w:lineRule="exact"/>
      <w:contextualSpacing/>
      <w:jc w:val="both"/>
    </w:pPr>
    <w:rPr>
      <w:rFonts w:ascii="Arial" w:hAnsi="Arial" w:cs="Arial"/>
      <w:sz w:val="16"/>
      <w:szCs w:val="16"/>
      <w:lang w:val="en-GB"/>
      <w14:numSpacing w14:val="proportional"/>
    </w:rPr>
  </w:style>
  <w:style w:type="paragraph" w:styleId="TOCHeading">
    <w:name w:val="TOC Heading"/>
    <w:next w:val="Normal"/>
    <w:uiPriority w:val="99"/>
    <w:semiHidden/>
    <w:locked/>
    <w:rsid w:val="00ED69F3"/>
    <w:pPr>
      <w:keepNext/>
      <w:spacing w:after="260" w:line="390" w:lineRule="exact"/>
    </w:pPr>
    <w:rPr>
      <w:rFonts w:ascii="Arial" w:hAnsi="Arial" w:cs="Arial"/>
      <w:b/>
      <w:bCs/>
      <w:color w:val="FF0000"/>
      <w:sz w:val="30"/>
      <w:szCs w:val="28"/>
      <w:lang w:val="en-GB"/>
    </w:rPr>
  </w:style>
  <w:style w:type="table" w:styleId="DarkList">
    <w:name w:val="Dark List"/>
    <w:basedOn w:val="TableNormal"/>
    <w:uiPriority w:val="99"/>
    <w:semiHidden/>
    <w:locked/>
    <w:rsid w:val="0005211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locked/>
    <w:rsid w:val="0005211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semiHidden/>
    <w:locked/>
    <w:rsid w:val="0005211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semiHidden/>
    <w:locked/>
    <w:rsid w:val="0005211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semiHidden/>
    <w:locked/>
    <w:rsid w:val="0005211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semiHidden/>
    <w:locked/>
    <w:rsid w:val="0005211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semiHidden/>
    <w:locked/>
    <w:rsid w:val="0005211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99"/>
    <w:semiHidden/>
    <w:locked/>
    <w:rsid w:val="0005211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locked/>
    <w:rsid w:val="0005211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9"/>
    <w:semiHidden/>
    <w:locked/>
    <w:rsid w:val="0005211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semiHidden/>
    <w:locked/>
    <w:rsid w:val="0005211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semiHidden/>
    <w:locked/>
    <w:rsid w:val="0005211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semiHidden/>
    <w:locked/>
    <w:rsid w:val="0005211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semiHidden/>
    <w:locked/>
    <w:rsid w:val="0005211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99"/>
    <w:semiHidden/>
    <w:locked/>
    <w:rsid w:val="0005211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locked/>
    <w:rsid w:val="0005211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locked/>
    <w:rsid w:val="0005211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locked/>
    <w:rsid w:val="0005211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semiHidden/>
    <w:locked/>
    <w:rsid w:val="0005211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locked/>
    <w:rsid w:val="0005211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locked/>
    <w:rsid w:val="0005211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99"/>
    <w:semiHidden/>
    <w:locked/>
    <w:rsid w:val="0005211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locked/>
    <w:rsid w:val="0005211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9"/>
    <w:semiHidden/>
    <w:locked/>
    <w:rsid w:val="0005211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semiHidden/>
    <w:locked/>
    <w:rsid w:val="0005211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semiHidden/>
    <w:locked/>
    <w:rsid w:val="0005211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semiHidden/>
    <w:locked/>
    <w:rsid w:val="0005211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semiHidden/>
    <w:locked/>
    <w:rsid w:val="0005211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99"/>
    <w:semiHidden/>
    <w:locked/>
    <w:rsid w:val="0005211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locked/>
    <w:rsid w:val="0005211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semiHidden/>
    <w:locked/>
    <w:rsid w:val="0005211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semiHidden/>
    <w:locked/>
    <w:rsid w:val="0005211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semiHidden/>
    <w:locked/>
    <w:rsid w:val="0005211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semiHidden/>
    <w:locked/>
    <w:rsid w:val="0005211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semiHidden/>
    <w:locked/>
    <w:rsid w:val="0005211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semiHidden/>
    <w:locked/>
    <w:rsid w:val="000521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locked/>
    <w:rsid w:val="0005211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semiHidden/>
    <w:locked/>
    <w:rsid w:val="0005211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semiHidden/>
    <w:locked/>
    <w:rsid w:val="0005211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semiHidden/>
    <w:locked/>
    <w:rsid w:val="0005211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semiHidden/>
    <w:locked/>
    <w:rsid w:val="0005211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semiHidden/>
    <w:locked/>
    <w:rsid w:val="0005211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99"/>
    <w:semiHidden/>
    <w:locked/>
    <w:rsid w:val="0005211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locked/>
    <w:rsid w:val="0005211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semiHidden/>
    <w:locked/>
    <w:rsid w:val="0005211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semiHidden/>
    <w:locked/>
    <w:rsid w:val="0005211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semiHidden/>
    <w:locked/>
    <w:rsid w:val="0005211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semiHidden/>
    <w:locked/>
    <w:rsid w:val="0005211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semiHidden/>
    <w:locked/>
    <w:rsid w:val="0005211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next w:val="Normal"/>
    <w:uiPriority w:val="99"/>
    <w:semiHidden/>
    <w:locked/>
    <w:rsid w:val="00052114"/>
    <w:pPr>
      <w:spacing w:before="200" w:after="280" w:line="360" w:lineRule="auto"/>
      <w:ind w:left="936" w:right="936"/>
    </w:pPr>
    <w:rPr>
      <w:bCs/>
      <w:iCs/>
      <w:color w:val="FF0000"/>
      <w:sz w:val="19"/>
      <w:szCs w:val="24"/>
      <w:lang w:val="en-GB"/>
    </w:rPr>
  </w:style>
  <w:style w:type="paragraph" w:styleId="NoSpacing">
    <w:name w:val="No Spacing"/>
    <w:next w:val="Normal"/>
    <w:uiPriority w:val="99"/>
    <w:semiHidden/>
    <w:locked/>
    <w:rsid w:val="00052114"/>
    <w:rPr>
      <w:color w:val="FF0000"/>
      <w:sz w:val="19"/>
      <w:szCs w:val="24"/>
      <w:lang w:val="en-GB"/>
    </w:rPr>
  </w:style>
  <w:style w:type="paragraph" w:styleId="ListParagraph">
    <w:name w:val="List Paragraph"/>
    <w:next w:val="Normal"/>
    <w:uiPriority w:val="99"/>
    <w:semiHidden/>
    <w:locked/>
    <w:rsid w:val="00052114"/>
    <w:pPr>
      <w:spacing w:line="360" w:lineRule="auto"/>
      <w:ind w:left="708"/>
    </w:pPr>
    <w:rPr>
      <w:color w:val="FF0000"/>
      <w:sz w:val="19"/>
      <w:szCs w:val="24"/>
      <w:lang w:val="en-GB"/>
    </w:rPr>
  </w:style>
  <w:style w:type="paragraph" w:styleId="Bibliography">
    <w:name w:val="Bibliography"/>
    <w:uiPriority w:val="99"/>
    <w:semiHidden/>
    <w:locked/>
    <w:rsid w:val="00052114"/>
    <w:pPr>
      <w:spacing w:line="220" w:lineRule="exact"/>
      <w:ind w:left="340" w:hanging="340"/>
    </w:pPr>
    <w:rPr>
      <w:rFonts w:ascii="Arial" w:hAnsi="Arial" w:cs="Arial"/>
      <w:color w:val="FF0000"/>
      <w:sz w:val="16"/>
      <w:szCs w:val="24"/>
      <w:lang w:val="en-GB"/>
    </w:rPr>
  </w:style>
  <w:style w:type="table" w:styleId="MediumList1">
    <w:name w:val="Medium List 1"/>
    <w:basedOn w:val="TableNormal"/>
    <w:uiPriority w:val="99"/>
    <w:semiHidden/>
    <w:locked/>
    <w:rsid w:val="00052114"/>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locked/>
    <w:rsid w:val="00052114"/>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9"/>
    <w:semiHidden/>
    <w:locked/>
    <w:rsid w:val="00052114"/>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semiHidden/>
    <w:locked/>
    <w:rsid w:val="00052114"/>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semiHidden/>
    <w:locked/>
    <w:rsid w:val="00052114"/>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semiHidden/>
    <w:locked/>
    <w:rsid w:val="00052114"/>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semiHidden/>
    <w:locked/>
    <w:rsid w:val="00052114"/>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99"/>
    <w:semiHidden/>
    <w:locked/>
    <w:rsid w:val="00052114"/>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locked/>
    <w:rsid w:val="00052114"/>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locked/>
    <w:rsid w:val="00052114"/>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locked/>
    <w:rsid w:val="00052114"/>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locked/>
    <w:rsid w:val="00052114"/>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locked/>
    <w:rsid w:val="00052114"/>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locked/>
    <w:rsid w:val="00052114"/>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locked/>
    <w:rsid w:val="0005211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locked/>
    <w:rsid w:val="000521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locked/>
    <w:rsid w:val="0005211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locked/>
    <w:rsid w:val="000521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locked/>
    <w:rsid w:val="0005211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locked/>
    <w:rsid w:val="0005211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locked/>
    <w:rsid w:val="0005211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99"/>
    <w:semiHidden/>
    <w:locked/>
    <w:rsid w:val="0005211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locked/>
    <w:rsid w:val="000521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semiHidden/>
    <w:locked/>
    <w:rsid w:val="0005211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semiHidden/>
    <w:locked/>
    <w:rsid w:val="000521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semiHidden/>
    <w:locked/>
    <w:rsid w:val="0005211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semiHidden/>
    <w:locked/>
    <w:rsid w:val="0005211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semiHidden/>
    <w:locked/>
    <w:rsid w:val="0005211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99"/>
    <w:semiHidden/>
    <w:locked/>
    <w:rsid w:val="00052114"/>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semiHidden/>
    <w:locked/>
    <w:rsid w:val="00052114"/>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semiHidden/>
    <w:locked/>
    <w:rsid w:val="00052114"/>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semiHidden/>
    <w:locked/>
    <w:rsid w:val="00052114"/>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semiHidden/>
    <w:locked/>
    <w:rsid w:val="00052114"/>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semiHidden/>
    <w:locked/>
    <w:rsid w:val="00052114"/>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semiHidden/>
    <w:locked/>
    <w:rsid w:val="00052114"/>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IntenseEmphasis">
    <w:name w:val="Intense Emphasis"/>
    <w:uiPriority w:val="99"/>
    <w:semiHidden/>
    <w:locked/>
    <w:rsid w:val="00767749"/>
    <w:rPr>
      <w:rFonts w:ascii="Times New Roman" w:hAnsi="Times New Roman" w:cs="Times New Roman"/>
      <w:b w:val="0"/>
      <w:bCs/>
      <w:i w:val="0"/>
      <w:iCs/>
      <w:caps w:val="0"/>
      <w:smallCaps w:val="0"/>
      <w:strike w:val="0"/>
      <w:dstrike w:val="0"/>
      <w:noProof w:val="0"/>
      <w:vanish w:val="0"/>
      <w:color w:val="FF0000"/>
      <w:spacing w:val="0"/>
      <w:w w:val="100"/>
      <w:kern w:val="0"/>
      <w:sz w:val="19"/>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styleId="IntenseReference">
    <w:name w:val="Intense Reference"/>
    <w:uiPriority w:val="99"/>
    <w:semiHidden/>
    <w:locked/>
    <w:rsid w:val="00767749"/>
    <w:rPr>
      <w:rFonts w:ascii="Times New Roman" w:hAnsi="Times New Roman" w:cs="Times New Roman"/>
      <w:b w:val="0"/>
      <w:bCs/>
      <w:i w:val="0"/>
      <w:caps w:val="0"/>
      <w:smallCaps/>
      <w:strike w:val="0"/>
      <w:dstrike w:val="0"/>
      <w:noProof w:val="0"/>
      <w:vanish w:val="0"/>
      <w:color w:val="FF0000"/>
      <w:spacing w:val="0"/>
      <w:w w:val="100"/>
      <w:kern w:val="0"/>
      <w:sz w:val="19"/>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styleId="PlaceholderText">
    <w:name w:val="Placeholder Text"/>
    <w:uiPriority w:val="99"/>
    <w:semiHidden/>
    <w:locked/>
    <w:rsid w:val="00767749"/>
    <w:rPr>
      <w:rFonts w:ascii="Times New Roman" w:hAnsi="Times New Roman" w:cs="Times New Roman"/>
      <w:b w:val="0"/>
      <w:i w:val="0"/>
      <w:caps w:val="0"/>
      <w:smallCaps w:val="0"/>
      <w:strike w:val="0"/>
      <w:dstrike w:val="0"/>
      <w:noProof w:val="0"/>
      <w:vanish w:val="0"/>
      <w:color w:val="FF0000"/>
      <w:spacing w:val="0"/>
      <w:w w:val="100"/>
      <w:kern w:val="0"/>
      <w:sz w:val="19"/>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styleId="SubtleEmphasis">
    <w:name w:val="Subtle Emphasis"/>
    <w:uiPriority w:val="99"/>
    <w:semiHidden/>
    <w:locked/>
    <w:rsid w:val="00767749"/>
    <w:rPr>
      <w:rFonts w:ascii="Times New Roman" w:hAnsi="Times New Roman" w:cs="Times New Roman"/>
      <w:b w:val="0"/>
      <w:i w:val="0"/>
      <w:iCs/>
      <w:caps w:val="0"/>
      <w:smallCaps w:val="0"/>
      <w:strike w:val="0"/>
      <w:dstrike w:val="0"/>
      <w:noProof w:val="0"/>
      <w:vanish w:val="0"/>
      <w:color w:val="FF0000"/>
      <w:spacing w:val="0"/>
      <w:w w:val="100"/>
      <w:kern w:val="0"/>
      <w:sz w:val="19"/>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styleId="SubtleReference">
    <w:name w:val="Subtle Reference"/>
    <w:uiPriority w:val="99"/>
    <w:semiHidden/>
    <w:locked/>
    <w:rsid w:val="00767749"/>
    <w:rPr>
      <w:rFonts w:ascii="Times New Roman" w:hAnsi="Times New Roman" w:cs="Times New Roman"/>
      <w:b w:val="0"/>
      <w:i w:val="0"/>
      <w:caps w:val="0"/>
      <w:smallCaps/>
      <w:strike w:val="0"/>
      <w:dstrike w:val="0"/>
      <w:noProof w:val="0"/>
      <w:vanish w:val="0"/>
      <w:color w:val="FF0000"/>
      <w:spacing w:val="0"/>
      <w:w w:val="100"/>
      <w:kern w:val="0"/>
      <w:sz w:val="19"/>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ateline">
    <w:name w:val="dateline"/>
    <w:uiPriority w:val="99"/>
    <w:qFormat/>
    <w:locked/>
    <w:rsid w:val="00BA439E"/>
    <w:rPr>
      <w:rFonts w:ascii="Arial" w:hAnsi="Arial" w:cs="Arial"/>
      <w:b/>
      <w:sz w:val="19"/>
      <w:lang w:val="en-GB"/>
    </w:rPr>
  </w:style>
  <w:style w:type="paragraph" w:customStyle="1" w:styleId="footnoteline">
    <w:name w:val="footnote_line"/>
    <w:qFormat/>
    <w:locked/>
    <w:rsid w:val="00BA439E"/>
    <w:pPr>
      <w:spacing w:before="333" w:line="180" w:lineRule="exact"/>
    </w:pPr>
    <w:rPr>
      <w:spacing w:val="-4"/>
      <w:position w:val="-5"/>
      <w:sz w:val="72"/>
      <w:szCs w:val="72"/>
      <w:vertAlign w:val="subscript"/>
      <w:lang w:val="en-GB"/>
    </w:rPr>
  </w:style>
  <w:style w:type="character" w:customStyle="1" w:styleId="superscript">
    <w:name w:val="superscript"/>
    <w:qFormat/>
    <w:locked/>
    <w:rsid w:val="008E5DE3"/>
    <w:rPr>
      <w:vertAlign w:val="superscript"/>
      <w:lang w:val="en-GB"/>
    </w:rPr>
  </w:style>
  <w:style w:type="character" w:customStyle="1" w:styleId="subscript">
    <w:name w:val="subscript"/>
    <w:qFormat/>
    <w:locked/>
    <w:rsid w:val="008E5DE3"/>
    <w:rPr>
      <w:vertAlign w:val="subscript"/>
      <w:lang w:val="en-GB"/>
    </w:rPr>
  </w:style>
  <w:style w:type="paragraph" w:customStyle="1" w:styleId="boxmarginal">
    <w:name w:val="box_marginal"/>
    <w:qFormat/>
    <w:locked/>
    <w:rsid w:val="00375D2C"/>
    <w:pPr>
      <w:jc w:val="center"/>
    </w:pPr>
    <w:rPr>
      <w:sz w:val="16"/>
      <w:szCs w:val="24"/>
      <w:lang w:val="en-GB"/>
    </w:rPr>
  </w:style>
  <w:style w:type="table" w:customStyle="1" w:styleId="boxlayout">
    <w:name w:val="box_layout"/>
    <w:basedOn w:val="TableNormal"/>
    <w:uiPriority w:val="99"/>
    <w:qFormat/>
    <w:locked/>
    <w:rsid w:val="00AE15E3"/>
    <w:pPr>
      <w:spacing w:line="220" w:lineRule="exact"/>
    </w:pPr>
    <w:rPr>
      <w:rFonts w:ascii="Arial" w:hAnsi="Arial"/>
      <w:sz w:val="16"/>
    </w:rPr>
    <w:tblPr>
      <w:tblInd w:w="-567" w:type="dxa"/>
      <w:tblCellMar>
        <w:left w:w="0" w:type="dxa"/>
        <w:right w:w="0" w:type="dxa"/>
      </w:tblCellMar>
    </w:tblPr>
    <w:trPr>
      <w:cantSplit/>
    </w:trPr>
    <w:tblStylePr w:type="fir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tblStylePr w:type="la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style>
  <w:style w:type="paragraph" w:customStyle="1" w:styleId="boxlist">
    <w:name w:val="box_list"/>
    <w:basedOn w:val="box"/>
    <w:qFormat/>
    <w:locked/>
    <w:rsid w:val="00375D2C"/>
    <w:pPr>
      <w:ind w:left="170" w:hanging="170"/>
    </w:pPr>
  </w:style>
  <w:style w:type="numbering" w:customStyle="1" w:styleId="ueberschriftenliste">
    <w:name w:val="ueberschriftenliste"/>
    <w:basedOn w:val="NoList"/>
    <w:uiPriority w:val="99"/>
    <w:semiHidden/>
    <w:locked/>
    <w:rsid w:val="003977CF"/>
    <w:pPr>
      <w:numPr>
        <w:numId w:val="17"/>
      </w:numPr>
    </w:pPr>
  </w:style>
  <w:style w:type="paragraph" w:customStyle="1" w:styleId="boxsymbollist">
    <w:name w:val="box_symbol_list"/>
    <w:qFormat/>
    <w:locked/>
    <w:rsid w:val="00255C29"/>
    <w:pPr>
      <w:numPr>
        <w:numId w:val="18"/>
      </w:numPr>
      <w:spacing w:line="220" w:lineRule="exact"/>
      <w:jc w:val="both"/>
    </w:pPr>
    <w:rPr>
      <w:rFonts w:ascii="Arial" w:hAnsi="Arial"/>
      <w:sz w:val="16"/>
      <w:szCs w:val="24"/>
      <w:lang w:val="en-GB"/>
      <w14:numSpacing w14:val="tabular"/>
    </w:rPr>
  </w:style>
  <w:style w:type="paragraph" w:customStyle="1" w:styleId="openaccess">
    <w:name w:val="open_access"/>
    <w:qFormat/>
    <w:locked/>
    <w:rsid w:val="00BA439E"/>
    <w:pPr>
      <w:framePr w:wrap="around" w:hAnchor="margin" w:xAlign="right" w:yAlign="top" w:anchorLock="1"/>
      <w:spacing w:line="300" w:lineRule="exact"/>
    </w:pPr>
    <w:rPr>
      <w:rFonts w:ascii="Arial" w:hAnsi="Arial"/>
      <w:b/>
      <w:sz w:val="24"/>
      <w:szCs w:val="24"/>
      <w:lang w:val="en-GB"/>
    </w:rPr>
  </w:style>
  <w:style w:type="paragraph" w:customStyle="1" w:styleId="articletitle">
    <w:name w:val="article_title"/>
    <w:qFormat/>
    <w:locked/>
    <w:rsid w:val="00BA439E"/>
    <w:pPr>
      <w:suppressAutoHyphens/>
      <w:spacing w:after="260" w:line="390" w:lineRule="exact"/>
    </w:pPr>
    <w:rPr>
      <w:rFonts w:ascii="Arial" w:hAnsi="Arial" w:cs="Arial"/>
      <w:b/>
      <w:sz w:val="34"/>
      <w:szCs w:val="24"/>
      <w:lang w:val="en-GB"/>
      <w14:numSpacing w14:val="proportional"/>
    </w:rPr>
  </w:style>
  <w:style w:type="paragraph" w:customStyle="1" w:styleId="articleauthor">
    <w:name w:val="article_author"/>
    <w:next w:val="articletitle"/>
    <w:qFormat/>
    <w:locked/>
    <w:rsid w:val="00223425"/>
    <w:pPr>
      <w:keepNext/>
      <w:suppressAutoHyphens/>
      <w:spacing w:line="300" w:lineRule="exact"/>
    </w:pPr>
    <w:rPr>
      <w:rFonts w:ascii="Arial" w:hAnsi="Arial"/>
      <w:sz w:val="24"/>
      <w:szCs w:val="24"/>
      <w:lang w:val="en-GB"/>
      <w14:numSpacing w14:val="proportional"/>
    </w:rPr>
  </w:style>
  <w:style w:type="paragraph" w:customStyle="1" w:styleId="articlesubtitle">
    <w:name w:val="article_subtitle"/>
    <w:uiPriority w:val="99"/>
    <w:qFormat/>
    <w:locked/>
    <w:rsid w:val="00223425"/>
    <w:pPr>
      <w:suppressAutoHyphens/>
      <w:spacing w:after="310" w:line="300" w:lineRule="exact"/>
    </w:pPr>
    <w:rPr>
      <w:rFonts w:ascii="Arial" w:hAnsi="Arial" w:cs="Arial"/>
      <w:sz w:val="24"/>
      <w:szCs w:val="24"/>
      <w:lang w:val="en-GB"/>
      <w14:numSpacing w14:val="proportional"/>
    </w:rPr>
  </w:style>
  <w:style w:type="paragraph" w:customStyle="1" w:styleId="boxstartend">
    <w:name w:val="box_start_end"/>
    <w:basedOn w:val="box"/>
    <w:qFormat/>
    <w:locked/>
    <w:rsid w:val="00766518"/>
    <w:pPr>
      <w:spacing w:line="120" w:lineRule="exact"/>
    </w:pPr>
    <w:rPr>
      <w:sz w:val="4"/>
    </w:rPr>
  </w:style>
  <w:style w:type="paragraph" w:styleId="Revision">
    <w:name w:val="Revision"/>
    <w:hidden/>
    <w:uiPriority w:val="99"/>
    <w:semiHidden/>
    <w:locked/>
    <w:rsid w:val="003C5E89"/>
    <w:pPr>
      <w:ind w:firstLine="357"/>
    </w:pPr>
    <w:rPr>
      <w:rFonts w:asciiTheme="minorHAnsi" w:eastAsiaTheme="minorEastAsia" w:hAnsiTheme="minorHAnsi" w:cstheme="minorBidi"/>
      <w:color w:val="FF0000"/>
      <w:sz w:val="24"/>
      <w:szCs w:val="24"/>
      <w:lang w:val="en-US" w:eastAsia="en-US" w:bidi="he-IL"/>
    </w:rPr>
  </w:style>
  <w:style w:type="character" w:styleId="BookTitle0">
    <w:name w:val="Book Title"/>
    <w:uiPriority w:val="99"/>
    <w:semiHidden/>
    <w:locked/>
    <w:rsid w:val="003C5E89"/>
    <w:rPr>
      <w:rFonts w:asciiTheme="majorHAnsi" w:eastAsiaTheme="majorEastAsia" w:hAnsiTheme="majorHAnsi" w:cstheme="majorBidi"/>
      <w:b/>
      <w:bCs/>
      <w:smallCaps/>
      <w:color w:val="FF0000"/>
      <w:u w:val="single"/>
      <w:lang w:val="en-GB"/>
    </w:rPr>
  </w:style>
  <w:style w:type="table" w:customStyle="1" w:styleId="TableGrid10">
    <w:name w:val="Table Grid1"/>
    <w:basedOn w:val="TableNormal"/>
    <w:next w:val="TableGrid"/>
    <w:uiPriority w:val="99"/>
    <w:semiHidden/>
    <w:locked/>
    <w:rsid w:val="003C5E89"/>
    <w:rPr>
      <w:lang w:eastAsia="en-US"/>
    </w:rPr>
    <w:tblPr>
      <w:jc w:val="center"/>
      <w:tblCellMar>
        <w:left w:w="0" w:type="dxa"/>
        <w:right w:w="0" w:type="dxa"/>
      </w:tblCellMar>
    </w:tblPr>
    <w:trPr>
      <w:jc w:val="center"/>
    </w:trPr>
  </w:style>
  <w:style w:type="paragraph" w:customStyle="1" w:styleId="backmatterdividingtitle">
    <w:name w:val="back_matter_dividingtitle"/>
    <w:next w:val="reference"/>
    <w:qFormat/>
    <w:locked/>
    <w:rsid w:val="00321266"/>
    <w:pPr>
      <w:keepNext/>
      <w:suppressAutoHyphens/>
      <w:spacing w:before="340" w:after="170" w:line="300" w:lineRule="exact"/>
    </w:pPr>
    <w:rPr>
      <w:rFonts w:ascii="Arial" w:hAnsi="Arial" w:cs="Arial"/>
      <w:b/>
      <w:bCs/>
      <w:sz w:val="24"/>
      <w:szCs w:val="23"/>
      <w:lang w:val="en-GB"/>
      <w14:numSpacing w14:val="proportional"/>
    </w:rPr>
  </w:style>
  <w:style w:type="table" w:customStyle="1" w:styleId="tablelinguistic">
    <w:name w:val="table_linguistic"/>
    <w:basedOn w:val="TableNormal"/>
    <w:uiPriority w:val="99"/>
    <w:qFormat/>
    <w:locked/>
    <w:rsid w:val="00486998"/>
    <w:tblPr>
      <w:tblCellMar>
        <w:left w:w="0" w:type="dxa"/>
        <w:right w:w="0" w:type="dxa"/>
      </w:tblCellMar>
    </w:tblPr>
  </w:style>
  <w:style w:type="numbering" w:customStyle="1" w:styleId="ArtikelAbschnitt1">
    <w:name w:val="Artikel / Abschnitt1"/>
    <w:basedOn w:val="NoList"/>
    <w:next w:val="ArticleSection"/>
    <w:semiHidden/>
    <w:locked/>
    <w:rsid w:val="009C6BBA"/>
  </w:style>
  <w:style w:type="table" w:customStyle="1" w:styleId="Tabellenraster1">
    <w:name w:val="Tabellenraster1"/>
    <w:basedOn w:val="TableNormal"/>
    <w:next w:val="TableGrid"/>
    <w:semiHidden/>
    <w:locked/>
    <w:rsid w:val="00D0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1">
    <w:name w:val="table_layout1"/>
    <w:basedOn w:val="TableGrid"/>
    <w:semiHidden/>
    <w:locked/>
    <w:rsid w:val="00D067CE"/>
    <w:pPr>
      <w:spacing w:line="220" w:lineRule="exact"/>
    </w:pPr>
    <w:rPr>
      <w:sz w:val="16"/>
    </w:rPr>
    <w:tblP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28" w:type="dxa"/>
        <w:left w:w="0" w:type="dxa"/>
        <w:bottom w:w="28" w:type="dxa"/>
        <w:right w:w="102" w:type="dxa"/>
      </w:tblCellMar>
    </w:tblPr>
    <w:tblStylePr w:type="firstRow">
      <w:rPr>
        <w:rFonts w:ascii="Times New Roman" w:hAnsi="Times New Roman"/>
        <w:b w:val="0"/>
        <w:i w:val="0"/>
        <w:sz w:val="16"/>
      </w:rPr>
      <w:tblPr>
        <w:tblCellMar>
          <w:top w:w="79" w:type="dxa"/>
          <w:left w:w="0" w:type="dxa"/>
          <w:bottom w:w="79" w:type="dxa"/>
          <w:right w:w="102" w:type="dxa"/>
        </w:tblCellMar>
      </w:tblPr>
      <w:tcPr>
        <w:tcBorders>
          <w:top w:val="single" w:sz="8" w:space="0" w:color="auto"/>
          <w:bottom w:val="single" w:sz="8" w:space="0" w:color="auto"/>
        </w:tcBorders>
      </w:tcPr>
    </w:tblStylePr>
  </w:style>
  <w:style w:type="table" w:customStyle="1" w:styleId="boxlayout1">
    <w:name w:val="box_layout1"/>
    <w:basedOn w:val="TableNormal"/>
    <w:uiPriority w:val="99"/>
    <w:semiHidden/>
    <w:locked/>
    <w:rsid w:val="00D067CE"/>
    <w:pPr>
      <w:spacing w:line="220" w:lineRule="exact"/>
    </w:pPr>
    <w:rPr>
      <w:sz w:val="16"/>
    </w:rPr>
    <w:tblPr>
      <w:tblInd w:w="-567" w:type="dxa"/>
      <w:tblCellMar>
        <w:left w:w="0" w:type="dxa"/>
        <w:right w:w="0" w:type="dxa"/>
      </w:tblCellMar>
    </w:tblPr>
    <w:trPr>
      <w:cantSplit/>
    </w:trPr>
    <w:tblStylePr w:type="fir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tblStylePr w:type="la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Tabellenraster2">
    <w:name w:val="Tabellenraster2"/>
    <w:basedOn w:val="TableNormal"/>
    <w:next w:val="TableGrid"/>
    <w:semiHidden/>
    <w:locked/>
    <w:rsid w:val="00D0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2">
    <w:name w:val="table_layout2"/>
    <w:basedOn w:val="TableGrid"/>
    <w:semiHidden/>
    <w:locked/>
    <w:rsid w:val="00D067CE"/>
    <w:pPr>
      <w:spacing w:line="220" w:lineRule="exact"/>
    </w:pPr>
    <w:rPr>
      <w:sz w:val="16"/>
    </w:rPr>
    <w:tblP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28" w:type="dxa"/>
        <w:left w:w="0" w:type="dxa"/>
        <w:bottom w:w="28" w:type="dxa"/>
        <w:right w:w="102" w:type="dxa"/>
      </w:tblCellMar>
    </w:tblPr>
    <w:tblStylePr w:type="firstRow">
      <w:rPr>
        <w:rFonts w:ascii="Times New Roman" w:hAnsi="Times New Roman"/>
        <w:b w:val="0"/>
        <w:i w:val="0"/>
        <w:sz w:val="16"/>
      </w:rPr>
      <w:tblPr>
        <w:tblCellMar>
          <w:top w:w="79" w:type="dxa"/>
          <w:left w:w="0" w:type="dxa"/>
          <w:bottom w:w="79" w:type="dxa"/>
          <w:right w:w="102" w:type="dxa"/>
        </w:tblCellMar>
      </w:tblPr>
      <w:tcPr>
        <w:tcBorders>
          <w:top w:val="single" w:sz="8" w:space="0" w:color="auto"/>
          <w:bottom w:val="single" w:sz="8" w:space="0" w:color="auto"/>
        </w:tcBorders>
      </w:tcPr>
    </w:tblStylePr>
  </w:style>
  <w:style w:type="table" w:customStyle="1" w:styleId="boxlayout2">
    <w:name w:val="box_layout2"/>
    <w:basedOn w:val="TableNormal"/>
    <w:uiPriority w:val="99"/>
    <w:semiHidden/>
    <w:locked/>
    <w:rsid w:val="00D067CE"/>
    <w:pPr>
      <w:spacing w:line="220" w:lineRule="exact"/>
    </w:pPr>
    <w:rPr>
      <w:sz w:val="16"/>
    </w:rPr>
    <w:tblPr>
      <w:tblInd w:w="-567" w:type="dxa"/>
      <w:tblCellMar>
        <w:left w:w="0" w:type="dxa"/>
        <w:right w:w="0" w:type="dxa"/>
      </w:tblCellMar>
    </w:tblPr>
    <w:trPr>
      <w:cantSplit/>
    </w:trPr>
    <w:tblStylePr w:type="fir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tblStylePr w:type="la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style>
  <w:style w:type="character" w:customStyle="1" w:styleId="article-title">
    <w:name w:val="article-title"/>
    <w:basedOn w:val="DefaultParagraphFont"/>
    <w:uiPriority w:val="99"/>
    <w:qFormat/>
    <w:locked/>
    <w:rsid w:val="00452B19"/>
    <w:rPr>
      <w:color w:val="FF3300"/>
      <w:lang w:val="en-GB"/>
    </w:rPr>
  </w:style>
  <w:style w:type="character" w:customStyle="1" w:styleId="chapter-title">
    <w:name w:val="chapter-title"/>
    <w:basedOn w:val="DefaultParagraphFont"/>
    <w:uiPriority w:val="99"/>
    <w:qFormat/>
    <w:locked/>
    <w:rsid w:val="000C7A94"/>
    <w:rPr>
      <w:color w:val="009900"/>
      <w:lang w:val="en-GB"/>
    </w:rPr>
  </w:style>
  <w:style w:type="character" w:customStyle="1" w:styleId="collab">
    <w:name w:val="collab"/>
    <w:basedOn w:val="DefaultParagraphFont"/>
    <w:uiPriority w:val="99"/>
    <w:qFormat/>
    <w:locked/>
    <w:rsid w:val="000C7A94"/>
    <w:rPr>
      <w:color w:val="CC99FF"/>
      <w:lang w:val="en-GB"/>
    </w:rPr>
  </w:style>
  <w:style w:type="character" w:customStyle="1" w:styleId="comment">
    <w:name w:val="comment"/>
    <w:basedOn w:val="DefaultParagraphFont"/>
    <w:uiPriority w:val="99"/>
    <w:qFormat/>
    <w:locked/>
    <w:rsid w:val="00163A6D"/>
    <w:rPr>
      <w:color w:val="DB5E00"/>
      <w:lang w:val="en-GB"/>
    </w:rPr>
  </w:style>
  <w:style w:type="character" w:customStyle="1" w:styleId="ext-link">
    <w:name w:val="ext-link"/>
    <w:basedOn w:val="DefaultParagraphFont"/>
    <w:uiPriority w:val="99"/>
    <w:qFormat/>
    <w:locked/>
    <w:rsid w:val="00163A6D"/>
    <w:rPr>
      <w:color w:val="6666FF"/>
      <w:lang w:val="en-GB"/>
    </w:rPr>
  </w:style>
  <w:style w:type="character" w:customStyle="1" w:styleId="fpage">
    <w:name w:val="fpage"/>
    <w:basedOn w:val="DefaultParagraphFont"/>
    <w:uiPriority w:val="99"/>
    <w:qFormat/>
    <w:locked/>
    <w:rsid w:val="00163A6D"/>
    <w:rPr>
      <w:color w:val="339933"/>
      <w:lang w:val="en-GB"/>
    </w:rPr>
  </w:style>
  <w:style w:type="character" w:customStyle="1" w:styleId="given-names">
    <w:name w:val="given-names"/>
    <w:basedOn w:val="DefaultParagraphFont"/>
    <w:uiPriority w:val="99"/>
    <w:qFormat/>
    <w:locked/>
    <w:rsid w:val="00163A6D"/>
    <w:rPr>
      <w:color w:val="009999"/>
      <w:lang w:val="en-GB"/>
    </w:rPr>
  </w:style>
  <w:style w:type="character" w:customStyle="1" w:styleId="isbn">
    <w:name w:val="isbn"/>
    <w:basedOn w:val="DefaultParagraphFont"/>
    <w:uiPriority w:val="99"/>
    <w:qFormat/>
    <w:locked/>
    <w:rsid w:val="00163A6D"/>
    <w:rPr>
      <w:color w:val="9900CC"/>
      <w:lang w:val="en-GB"/>
    </w:rPr>
  </w:style>
  <w:style w:type="character" w:customStyle="1" w:styleId="issn">
    <w:name w:val="issn"/>
    <w:basedOn w:val="DefaultParagraphFont"/>
    <w:uiPriority w:val="99"/>
    <w:qFormat/>
    <w:locked/>
    <w:rsid w:val="00240BDF"/>
    <w:rPr>
      <w:color w:val="CC9900"/>
      <w:lang w:val="en-GB"/>
    </w:rPr>
  </w:style>
  <w:style w:type="character" w:customStyle="1" w:styleId="issue">
    <w:name w:val="issue"/>
    <w:basedOn w:val="DefaultParagraphFont"/>
    <w:uiPriority w:val="99"/>
    <w:qFormat/>
    <w:locked/>
    <w:rsid w:val="00D82B60"/>
    <w:rPr>
      <w:color w:val="CD99CC"/>
      <w:lang w:val="en-GB"/>
    </w:rPr>
  </w:style>
  <w:style w:type="character" w:customStyle="1" w:styleId="lpage">
    <w:name w:val="lpage"/>
    <w:basedOn w:val="DefaultParagraphFont"/>
    <w:uiPriority w:val="99"/>
    <w:qFormat/>
    <w:locked/>
    <w:rsid w:val="00112456"/>
    <w:rPr>
      <w:color w:val="990033"/>
      <w:lang w:val="en-GB"/>
    </w:rPr>
  </w:style>
  <w:style w:type="character" w:customStyle="1" w:styleId="publisher-loc">
    <w:name w:val="publisher-loc"/>
    <w:basedOn w:val="DefaultParagraphFont"/>
    <w:uiPriority w:val="99"/>
    <w:qFormat/>
    <w:locked/>
    <w:rsid w:val="00112456"/>
    <w:rPr>
      <w:color w:val="808080"/>
      <w:lang w:val="en-GB"/>
    </w:rPr>
  </w:style>
  <w:style w:type="character" w:customStyle="1" w:styleId="publisher-name">
    <w:name w:val="publisher-name"/>
    <w:basedOn w:val="DefaultParagraphFont"/>
    <w:uiPriority w:val="99"/>
    <w:qFormat/>
    <w:locked/>
    <w:rsid w:val="00112456"/>
    <w:rPr>
      <w:color w:val="000000"/>
      <w:lang w:val="en-GB"/>
    </w:rPr>
  </w:style>
  <w:style w:type="character" w:customStyle="1" w:styleId="source">
    <w:name w:val="source"/>
    <w:basedOn w:val="DefaultParagraphFont"/>
    <w:uiPriority w:val="99"/>
    <w:qFormat/>
    <w:locked/>
    <w:rsid w:val="003D47B9"/>
    <w:rPr>
      <w:color w:val="FFCC00"/>
      <w:lang w:val="en-GB"/>
    </w:rPr>
  </w:style>
  <w:style w:type="character" w:customStyle="1" w:styleId="surname">
    <w:name w:val="surname"/>
    <w:basedOn w:val="DefaultParagraphFont"/>
    <w:uiPriority w:val="99"/>
    <w:qFormat/>
    <w:locked/>
    <w:rsid w:val="003D47B9"/>
    <w:rPr>
      <w:color w:val="FF9900"/>
      <w:lang w:val="en-GB"/>
    </w:rPr>
  </w:style>
  <w:style w:type="character" w:customStyle="1" w:styleId="trans-source">
    <w:name w:val="trans-source"/>
    <w:basedOn w:val="DefaultParagraphFont"/>
    <w:uiPriority w:val="99"/>
    <w:qFormat/>
    <w:locked/>
    <w:rsid w:val="003D47B9"/>
    <w:rPr>
      <w:color w:val="997300"/>
      <w:lang w:val="en-GB"/>
    </w:rPr>
  </w:style>
  <w:style w:type="character" w:customStyle="1" w:styleId="trans-title">
    <w:name w:val="trans-title"/>
    <w:basedOn w:val="DefaultParagraphFont"/>
    <w:uiPriority w:val="99"/>
    <w:qFormat/>
    <w:locked/>
    <w:rsid w:val="003D47B9"/>
    <w:rPr>
      <w:color w:val="0066CC"/>
      <w:lang w:val="en-GB"/>
    </w:rPr>
  </w:style>
  <w:style w:type="character" w:customStyle="1" w:styleId="uri">
    <w:name w:val="uri"/>
    <w:basedOn w:val="DefaultParagraphFont"/>
    <w:uiPriority w:val="99"/>
    <w:qFormat/>
    <w:locked/>
    <w:rsid w:val="003D47B9"/>
    <w:rPr>
      <w:color w:val="FF0066"/>
      <w:lang w:val="en-GB"/>
    </w:rPr>
  </w:style>
  <w:style w:type="character" w:customStyle="1" w:styleId="volume">
    <w:name w:val="volume"/>
    <w:basedOn w:val="DefaultParagraphFont"/>
    <w:uiPriority w:val="99"/>
    <w:qFormat/>
    <w:locked/>
    <w:rsid w:val="003D47B9"/>
    <w:rPr>
      <w:color w:val="00B0F0"/>
      <w:lang w:val="en-GB"/>
    </w:rPr>
  </w:style>
  <w:style w:type="character" w:customStyle="1" w:styleId="year">
    <w:name w:val="year"/>
    <w:basedOn w:val="DefaultParagraphFont"/>
    <w:uiPriority w:val="99"/>
    <w:qFormat/>
    <w:locked/>
    <w:rsid w:val="003D47B9"/>
    <w:rPr>
      <w:color w:val="000099"/>
      <w:lang w:val="en-GB"/>
    </w:rPr>
  </w:style>
  <w:style w:type="paragraph" w:customStyle="1" w:styleId="articletranstitle">
    <w:name w:val="article_trans title"/>
    <w:basedOn w:val="articletitle"/>
    <w:qFormat/>
    <w:locked/>
    <w:rsid w:val="00796FFC"/>
    <w:rPr>
      <w:b w:val="0"/>
    </w:rPr>
  </w:style>
  <w:style w:type="paragraph" w:customStyle="1" w:styleId="articletranssubtitle">
    <w:name w:val="article_trans subtitle"/>
    <w:basedOn w:val="articlesubtitle"/>
    <w:qFormat/>
    <w:locked/>
    <w:rsid w:val="008F07FF"/>
  </w:style>
  <w:style w:type="character" w:customStyle="1" w:styleId="refedition">
    <w:name w:val="ref_edition"/>
    <w:basedOn w:val="DefaultParagraphFont"/>
    <w:uiPriority w:val="99"/>
    <w:qFormat/>
    <w:locked/>
    <w:rsid w:val="00655628"/>
    <w:rPr>
      <w:color w:val="CC3399"/>
      <w:lang w:val="en-GB"/>
    </w:rPr>
  </w:style>
  <w:style w:type="character" w:customStyle="1" w:styleId="UnresolvedMention1">
    <w:name w:val="Unresolved Mention1"/>
    <w:basedOn w:val="DefaultParagraphFont"/>
    <w:uiPriority w:val="99"/>
    <w:semiHidden/>
    <w:unhideWhenUsed/>
    <w:rsid w:val="001D0CA7"/>
    <w:rPr>
      <w:color w:val="808080"/>
      <w:shd w:val="clear" w:color="auto" w:fill="E6E6E6"/>
      <w:lang w:val="en-GB"/>
    </w:rPr>
  </w:style>
  <w:style w:type="character" w:customStyle="1" w:styleId="CommentTextChar">
    <w:name w:val="Comment Text Char"/>
    <w:basedOn w:val="DefaultParagraphFont"/>
    <w:link w:val="CommentText"/>
    <w:uiPriority w:val="99"/>
    <w:semiHidden/>
    <w:rsid w:val="001D0CA7"/>
    <w:rPr>
      <w:color w:val="FF0000"/>
      <w:sz w:val="19"/>
      <w:lang w:val="en-GB"/>
    </w:rPr>
  </w:style>
  <w:style w:type="character" w:customStyle="1" w:styleId="CommentSubjectChar">
    <w:name w:val="Comment Subject Char"/>
    <w:basedOn w:val="CommentTextChar"/>
    <w:link w:val="CommentSubject"/>
    <w:uiPriority w:val="99"/>
    <w:semiHidden/>
    <w:rsid w:val="001D0CA7"/>
    <w:rPr>
      <w:bCs/>
      <w:color w:val="FF0000"/>
      <w:sz w:val="19"/>
      <w:lang w:val="en-GB"/>
    </w:rPr>
  </w:style>
  <w:style w:type="character" w:customStyle="1" w:styleId="BalloonTextChar">
    <w:name w:val="Balloon Text Char"/>
    <w:basedOn w:val="DefaultParagraphFont"/>
    <w:link w:val="BalloonText"/>
    <w:uiPriority w:val="99"/>
    <w:semiHidden/>
    <w:rsid w:val="001D0CA7"/>
    <w:rPr>
      <w:color w:val="FF0000"/>
      <w:sz w:val="19"/>
      <w:szCs w:val="16"/>
      <w:lang w:val="en-GB"/>
    </w:rPr>
  </w:style>
  <w:style w:type="character" w:customStyle="1" w:styleId="EndnoteTextChar">
    <w:name w:val="Endnote Text Char"/>
    <w:basedOn w:val="DefaultParagraphFont"/>
    <w:link w:val="EndnoteText"/>
    <w:uiPriority w:val="99"/>
    <w:rsid w:val="001D0CA7"/>
    <w:rPr>
      <w:rFonts w:ascii="Arial" w:hAnsi="Arial" w:cs="Arial"/>
      <w:sz w:val="16"/>
      <w:lang w:val="en-GB"/>
      <w14:numSpacing w14:val="proportional"/>
    </w:rPr>
  </w:style>
  <w:style w:type="paragraph" w:customStyle="1" w:styleId="HTMLBody">
    <w:name w:val="HTML Body"/>
    <w:rsid w:val="001D0CA7"/>
    <w:pPr>
      <w:suppressAutoHyphens/>
      <w:autoSpaceDE w:val="0"/>
    </w:pPr>
    <w:rPr>
      <w:rFonts w:ascii="Arial" w:hAnsi="Arial" w:cs="Arial"/>
      <w:lang w:val="en-GB" w:eastAsia="zh-CN"/>
    </w:rPr>
  </w:style>
  <w:style w:type="character" w:styleId="UnresolvedMention">
    <w:name w:val="Unresolved Mention"/>
    <w:basedOn w:val="DefaultParagraphFont"/>
    <w:uiPriority w:val="99"/>
    <w:semiHidden/>
    <w:unhideWhenUsed/>
    <w:rsid w:val="001D0CA7"/>
    <w:rPr>
      <w:color w:val="605E5C"/>
      <w:shd w:val="clear" w:color="auto" w:fill="E1DFDD"/>
      <w:lang w:val="en-GB"/>
    </w:rPr>
  </w:style>
  <w:style w:type="table" w:styleId="GridTable1Light">
    <w:name w:val="Grid Table 1 Light"/>
    <w:basedOn w:val="TableNormal"/>
    <w:uiPriority w:val="46"/>
    <w:rsid w:val="001D0C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0CA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0CA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0CA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0CA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0CA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0CA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0CA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D0CA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D0CA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D0CA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D0CA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D0CA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D0CA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D0C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D0C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D0CA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D0CA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D0CA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D0C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D0CA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D0C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0C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D0CA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D0CA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D0CA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D0C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D0CA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D0C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D0C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D0C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D0C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D0C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D0C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D0C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D0C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D0CA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D0CA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D0CA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D0CA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D0CA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D0CA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D0C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D0CA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D0CA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D0CA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D0CA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D0CA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D0CA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D0CA7"/>
    <w:rPr>
      <w:color w:val="2B579A"/>
      <w:shd w:val="clear" w:color="auto" w:fill="E1DFDD"/>
      <w:lang w:val="en-GB"/>
    </w:rPr>
  </w:style>
  <w:style w:type="table" w:styleId="ListTable1Light">
    <w:name w:val="List Table 1 Light"/>
    <w:basedOn w:val="TableNormal"/>
    <w:uiPriority w:val="46"/>
    <w:rsid w:val="001D0CA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D0CA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D0CA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D0CA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D0CA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D0CA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D0CA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D0CA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0CA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D0CA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D0CA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D0CA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D0CA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D0CA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D0CA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D0CA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D0CA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D0CA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D0CA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D0CA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D0CA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D0C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D0C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D0CA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D0CA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D0CA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D0C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D0CA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D0CA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D0CA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D0CA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D0CA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D0CA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D0CA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D0CA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D0CA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D0CA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D0CA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D0CA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D0CA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D0CA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D0CA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D0CA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D0CA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D0CA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D0CA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D0CA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D0CA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D0CA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1D0CA7"/>
    <w:rPr>
      <w:color w:val="2B579A"/>
      <w:shd w:val="clear" w:color="auto" w:fill="E1DFDD"/>
      <w:lang w:val="en-GB"/>
    </w:rPr>
  </w:style>
  <w:style w:type="table" w:styleId="PlainTable1">
    <w:name w:val="Plain Table 1"/>
    <w:basedOn w:val="TableNormal"/>
    <w:uiPriority w:val="41"/>
    <w:rsid w:val="001D0C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D0C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D0CA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D0CA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D0CA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1D0CA7"/>
    <w:rPr>
      <w:u w:val="dotted"/>
      <w:lang w:val="en-GB"/>
    </w:rPr>
  </w:style>
  <w:style w:type="character" w:styleId="SmartLink">
    <w:name w:val="Smart Link"/>
    <w:basedOn w:val="DefaultParagraphFont"/>
    <w:uiPriority w:val="99"/>
    <w:semiHidden/>
    <w:unhideWhenUsed/>
    <w:rsid w:val="001D0CA7"/>
    <w:rPr>
      <w:color w:val="0000FF"/>
      <w:u w:val="single"/>
      <w:shd w:val="clear" w:color="auto" w:fill="F3F2F1"/>
      <w:lang w:val="en-GB"/>
    </w:rPr>
  </w:style>
  <w:style w:type="table" w:styleId="TableGridLight">
    <w:name w:val="Grid Table Light"/>
    <w:basedOn w:val="TableNormal"/>
    <w:uiPriority w:val="40"/>
    <w:rsid w:val="001D0C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058">
      <w:bodyDiv w:val="1"/>
      <w:marLeft w:val="0"/>
      <w:marRight w:val="0"/>
      <w:marTop w:val="0"/>
      <w:marBottom w:val="0"/>
      <w:divBdr>
        <w:top w:val="none" w:sz="0" w:space="0" w:color="auto"/>
        <w:left w:val="none" w:sz="0" w:space="0" w:color="auto"/>
        <w:bottom w:val="none" w:sz="0" w:space="0" w:color="auto"/>
        <w:right w:val="none" w:sz="0" w:space="0" w:color="auto"/>
      </w:divBdr>
    </w:div>
    <w:div w:id="124742354">
      <w:bodyDiv w:val="1"/>
      <w:marLeft w:val="0"/>
      <w:marRight w:val="0"/>
      <w:marTop w:val="0"/>
      <w:marBottom w:val="0"/>
      <w:divBdr>
        <w:top w:val="none" w:sz="0" w:space="0" w:color="auto"/>
        <w:left w:val="none" w:sz="0" w:space="0" w:color="auto"/>
        <w:bottom w:val="none" w:sz="0" w:space="0" w:color="auto"/>
        <w:right w:val="none" w:sz="0" w:space="0" w:color="auto"/>
      </w:divBdr>
    </w:div>
    <w:div w:id="1173453090">
      <w:bodyDiv w:val="1"/>
      <w:marLeft w:val="0"/>
      <w:marRight w:val="0"/>
      <w:marTop w:val="0"/>
      <w:marBottom w:val="0"/>
      <w:divBdr>
        <w:top w:val="none" w:sz="0" w:space="0" w:color="auto"/>
        <w:left w:val="none" w:sz="0" w:space="0" w:color="auto"/>
        <w:bottom w:val="none" w:sz="0" w:space="0" w:color="auto"/>
        <w:right w:val="none" w:sz="0" w:space="0" w:color="auto"/>
      </w:divBdr>
      <w:divsChild>
        <w:div w:id="2101176132">
          <w:marLeft w:val="0"/>
          <w:marRight w:val="0"/>
          <w:marTop w:val="0"/>
          <w:marBottom w:val="0"/>
          <w:divBdr>
            <w:top w:val="none" w:sz="0" w:space="0" w:color="auto"/>
            <w:left w:val="none" w:sz="0" w:space="0" w:color="auto"/>
            <w:bottom w:val="none" w:sz="0" w:space="0" w:color="auto"/>
            <w:right w:val="none" w:sz="0" w:space="0" w:color="auto"/>
          </w:divBdr>
        </w:div>
      </w:divsChild>
    </w:div>
    <w:div w:id="14017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S:\Projects\IUPAC-mixtures-2016\SLE\Report\submitted%20to%20PAC\revision%202\DG_manuscript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FB25-98F6-4031-8E60-1E7DB1A1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DG_manuscript_template.dotm</Template>
  <TotalTime>199</TotalTime>
  <Pages>24</Pages>
  <Words>10442</Words>
  <Characters>59059</Characters>
  <Application>Microsoft Office Word</Application>
  <DocSecurity>0</DocSecurity>
  <Lines>492</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le-tex publishing services GmbH 2011</Company>
  <LinksUpToDate>false</LinksUpToDate>
  <CharactersWithSpaces>69363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Bazyleva, Ala (Fed)</dc:creator>
  <cp:keywords/>
  <dc:description/>
  <cp:lastModifiedBy>Bazyleva, Ala (Fed)</cp:lastModifiedBy>
  <cp:revision>27</cp:revision>
  <cp:lastPrinted>2022-01-14T02:52:00Z</cp:lastPrinted>
  <dcterms:created xsi:type="dcterms:W3CDTF">2022-01-21T21:38:00Z</dcterms:created>
  <dcterms:modified xsi:type="dcterms:W3CDTF">2023-02-03T16:27:00Z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roduct-type">
    <vt:lpwstr>journal</vt:lpwstr>
  </property>
</Properties>
</file>