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92BFB" w14:textId="77777777" w:rsidR="00E665D3" w:rsidRPr="0022487A" w:rsidRDefault="00E665D3" w:rsidP="00E665D3">
      <w:pPr>
        <w:spacing w:line="360" w:lineRule="auto"/>
        <w:jc w:val="center"/>
        <w:rPr>
          <w:rFonts w:eastAsiaTheme="majorEastAsia"/>
          <w:b/>
          <w:spacing w:val="-10"/>
          <w:kern w:val="28"/>
          <w:sz w:val="32"/>
          <w:szCs w:val="28"/>
        </w:rPr>
      </w:pPr>
      <w:r w:rsidRPr="0022487A">
        <w:rPr>
          <w:rFonts w:eastAsiaTheme="majorEastAsia"/>
          <w:b/>
          <w:spacing w:val="-10"/>
          <w:kern w:val="28"/>
          <w:sz w:val="32"/>
          <w:szCs w:val="28"/>
        </w:rPr>
        <w:t>Residential Net</w:t>
      </w:r>
      <w:r w:rsidRPr="0022487A">
        <w:rPr>
          <w:rFonts w:eastAsiaTheme="majorEastAsia"/>
          <w:b/>
          <w:spacing w:val="-10"/>
          <w:kern w:val="28"/>
          <w:sz w:val="32"/>
          <w:szCs w:val="28"/>
        </w:rPr>
        <w:noBreakHyphen/>
        <w:t>Zero Energy Buildings</w:t>
      </w:r>
      <w:r>
        <w:rPr>
          <w:rFonts w:eastAsiaTheme="majorEastAsia" w:hint="eastAsia"/>
          <w:b/>
          <w:spacing w:val="-10"/>
          <w:kern w:val="28"/>
          <w:sz w:val="32"/>
          <w:szCs w:val="28"/>
          <w:lang w:eastAsia="zh-CN"/>
        </w:rPr>
        <w:t>:</w:t>
      </w:r>
      <w:r>
        <w:rPr>
          <w:rFonts w:eastAsiaTheme="majorEastAsia"/>
          <w:b/>
          <w:spacing w:val="-10"/>
          <w:kern w:val="28"/>
          <w:sz w:val="32"/>
          <w:szCs w:val="28"/>
          <w:lang w:eastAsia="zh-CN"/>
        </w:rPr>
        <w:t xml:space="preserve"> Review and Perspective</w:t>
      </w:r>
    </w:p>
    <w:p w14:paraId="552B655E" w14:textId="77777777" w:rsidR="00757625" w:rsidRPr="000710FE" w:rsidRDefault="00757625" w:rsidP="00757625">
      <w:pPr>
        <w:spacing w:line="360" w:lineRule="auto"/>
        <w:jc w:val="both"/>
      </w:pPr>
    </w:p>
    <w:p w14:paraId="7CDCA0E9" w14:textId="77777777" w:rsidR="00EF7456" w:rsidRPr="000710FE" w:rsidRDefault="00EF7456" w:rsidP="00EF7456">
      <w:pPr>
        <w:jc w:val="center"/>
      </w:pPr>
    </w:p>
    <w:p w14:paraId="3715FBB6" w14:textId="78FC6AFB" w:rsidR="00B02084" w:rsidRPr="003F74DA" w:rsidRDefault="002A1DF1" w:rsidP="00B02084">
      <w:pPr>
        <w:jc w:val="center"/>
        <w:rPr>
          <w:rFonts w:eastAsia="SimSun"/>
        </w:rPr>
      </w:pPr>
      <w:r>
        <w:rPr>
          <w:rFonts w:eastAsia="SimSun"/>
        </w:rPr>
        <w:t>Wu, Wei</w:t>
      </w:r>
      <w:r w:rsidR="00B02084">
        <w:rPr>
          <w:rFonts w:eastAsia="SimSun"/>
        </w:rPr>
        <w:t xml:space="preserve"> </w:t>
      </w:r>
      <w:r>
        <w:rPr>
          <w:rFonts w:eastAsia="SimSun"/>
          <w:vertAlign w:val="superscript"/>
        </w:rPr>
        <w:t>1</w:t>
      </w:r>
      <w:r w:rsidR="00CF7A78" w:rsidRPr="003F74DA">
        <w:rPr>
          <w:rFonts w:eastAsia="SimSun"/>
        </w:rPr>
        <w:t>*</w:t>
      </w:r>
      <w:r w:rsidR="00B02084" w:rsidRPr="003F74DA">
        <w:rPr>
          <w:rFonts w:eastAsia="SimSun"/>
        </w:rPr>
        <w:t xml:space="preserve">, </w:t>
      </w:r>
      <w:r>
        <w:rPr>
          <w:rFonts w:eastAsia="SimSun"/>
        </w:rPr>
        <w:t xml:space="preserve">Skye, </w:t>
      </w:r>
      <w:r w:rsidR="00B02084" w:rsidRPr="003F74DA">
        <w:rPr>
          <w:rFonts w:eastAsia="SimSun"/>
        </w:rPr>
        <w:t>Harrison M.</w:t>
      </w:r>
      <w:r w:rsidR="00B02084">
        <w:rPr>
          <w:rFonts w:eastAsia="SimSun"/>
        </w:rPr>
        <w:t xml:space="preserve"> </w:t>
      </w:r>
      <w:r w:rsidR="00140F1B">
        <w:rPr>
          <w:rFonts w:eastAsia="SimSun"/>
          <w:vertAlign w:val="superscript"/>
        </w:rPr>
        <w:t>2</w:t>
      </w:r>
      <w:r w:rsidR="00B02084" w:rsidRPr="003F74DA">
        <w:rPr>
          <w:rFonts w:eastAsia="SimSun"/>
        </w:rPr>
        <w:t>*</w:t>
      </w:r>
    </w:p>
    <w:p w14:paraId="616652B3" w14:textId="77777777" w:rsidR="00EF7456" w:rsidRDefault="00EF7456" w:rsidP="00EF7456">
      <w:pPr>
        <w:jc w:val="center"/>
      </w:pPr>
    </w:p>
    <w:p w14:paraId="10A9A5D1" w14:textId="1C9009B0" w:rsidR="000313CA" w:rsidRPr="003F74DA" w:rsidRDefault="002A1DF1" w:rsidP="000313CA">
      <w:pPr>
        <w:jc w:val="center"/>
        <w:rPr>
          <w:rFonts w:eastAsia="SimSun"/>
        </w:rPr>
      </w:pPr>
      <w:r>
        <w:rPr>
          <w:rFonts w:eastAsia="SimSun"/>
          <w:vertAlign w:val="superscript"/>
        </w:rPr>
        <w:t>1</w:t>
      </w:r>
      <w:r w:rsidR="000313CA">
        <w:rPr>
          <w:rFonts w:eastAsia="SimSun"/>
        </w:rPr>
        <w:t xml:space="preserve"> </w:t>
      </w:r>
      <w:r w:rsidR="000313CA" w:rsidRPr="00D30793">
        <w:rPr>
          <w:rFonts w:eastAsia="SimSun"/>
        </w:rPr>
        <w:t>School of Energy and Environment, City University of Hong Kong, Hong Kong, China</w:t>
      </w:r>
    </w:p>
    <w:p w14:paraId="12FF1AC6" w14:textId="430187F8" w:rsidR="00B02084" w:rsidRDefault="002A1DF1" w:rsidP="00B02084">
      <w:pPr>
        <w:jc w:val="center"/>
        <w:rPr>
          <w:rFonts w:eastAsia="SimSun"/>
        </w:rPr>
      </w:pPr>
      <w:r w:rsidRPr="002A1DF1">
        <w:rPr>
          <w:rFonts w:eastAsia="SimSun"/>
          <w:vertAlign w:val="superscript"/>
        </w:rPr>
        <w:t>2</w:t>
      </w:r>
      <w:r w:rsidR="000313CA">
        <w:rPr>
          <w:rFonts w:eastAsia="SimSun"/>
        </w:rPr>
        <w:t xml:space="preserve"> </w:t>
      </w:r>
      <w:r w:rsidR="00B02084" w:rsidRPr="003F74DA">
        <w:rPr>
          <w:rFonts w:eastAsia="SimSun"/>
        </w:rPr>
        <w:t>National Institute of Standards and Technology, Engineering Laboratory, Energy and Environment Division, HVAC&amp;R Equipment Performance Group, USA</w:t>
      </w:r>
    </w:p>
    <w:p w14:paraId="6B29682A" w14:textId="77777777" w:rsidR="00EF7456" w:rsidRPr="000710FE" w:rsidRDefault="00EF7456" w:rsidP="00EF7456">
      <w:pPr>
        <w:jc w:val="center"/>
      </w:pPr>
    </w:p>
    <w:p w14:paraId="2E8E0B25" w14:textId="77777777" w:rsidR="00EF7456" w:rsidRPr="000710FE" w:rsidRDefault="00EF7456" w:rsidP="00EF7456">
      <w:pPr>
        <w:jc w:val="center"/>
      </w:pPr>
    </w:p>
    <w:p w14:paraId="1A4E55E6" w14:textId="77777777" w:rsidR="00EF7456" w:rsidRPr="000710FE" w:rsidRDefault="00EF7456" w:rsidP="00EF7456">
      <w:pPr>
        <w:spacing w:line="360" w:lineRule="auto"/>
        <w:jc w:val="center"/>
      </w:pPr>
      <w:r w:rsidRPr="000710FE">
        <w:t>*Corresponding author: Harrison M. Skye</w:t>
      </w:r>
    </w:p>
    <w:p w14:paraId="4A4208A9" w14:textId="77777777" w:rsidR="00EF7456" w:rsidRPr="000710FE" w:rsidRDefault="00EF7456" w:rsidP="00EF7456">
      <w:pPr>
        <w:spacing w:line="360" w:lineRule="auto"/>
        <w:jc w:val="center"/>
      </w:pPr>
      <w:r w:rsidRPr="000710FE">
        <w:t>Address: National Institute of Standards and Technology, Gaithersburg, MD 20899, USA</w:t>
      </w:r>
    </w:p>
    <w:p w14:paraId="62530665" w14:textId="77777777" w:rsidR="00EF7456" w:rsidRPr="000710FE" w:rsidRDefault="00EF7456" w:rsidP="00EF7456">
      <w:pPr>
        <w:spacing w:line="360" w:lineRule="auto"/>
        <w:jc w:val="center"/>
        <w:rPr>
          <w:rStyle w:val="Hyperlink"/>
        </w:rPr>
      </w:pPr>
      <w:r w:rsidRPr="000710FE">
        <w:t xml:space="preserve">Email: </w:t>
      </w:r>
      <w:hyperlink r:id="rId8" w:history="1">
        <w:r w:rsidRPr="000710FE">
          <w:rPr>
            <w:rStyle w:val="Hyperlink"/>
          </w:rPr>
          <w:t>harrison.skye@nist.gov</w:t>
        </w:r>
      </w:hyperlink>
    </w:p>
    <w:p w14:paraId="4662B2D5" w14:textId="77777777" w:rsidR="003149DA" w:rsidRDefault="00EF7456" w:rsidP="00637C8C">
      <w:pPr>
        <w:spacing w:line="360" w:lineRule="auto"/>
        <w:jc w:val="center"/>
      </w:pPr>
      <w:r w:rsidRPr="000710FE">
        <w:t>Tel: +1-3019755871</w:t>
      </w:r>
    </w:p>
    <w:p w14:paraId="023F61C7" w14:textId="77777777" w:rsidR="00CF7A78" w:rsidRDefault="00CF7A78" w:rsidP="00637C8C">
      <w:pPr>
        <w:spacing w:line="360" w:lineRule="auto"/>
        <w:jc w:val="center"/>
      </w:pPr>
    </w:p>
    <w:p w14:paraId="4C625383" w14:textId="5C68DA5F" w:rsidR="00CF7A78" w:rsidRDefault="00505FCF" w:rsidP="00637C8C">
      <w:pPr>
        <w:spacing w:line="360" w:lineRule="auto"/>
        <w:jc w:val="center"/>
      </w:pPr>
      <w:r>
        <w:t>*</w:t>
      </w:r>
      <w:r w:rsidR="00CF7A78" w:rsidRPr="000710FE">
        <w:t xml:space="preserve">Corresponding author: </w:t>
      </w:r>
      <w:r w:rsidR="00CF7A78">
        <w:t>Wei Wu</w:t>
      </w:r>
    </w:p>
    <w:p w14:paraId="732AB8FB" w14:textId="4C1CC5DC" w:rsidR="00CF7A78" w:rsidRPr="000710FE" w:rsidRDefault="00CF7A78" w:rsidP="00CF7A78">
      <w:pPr>
        <w:spacing w:line="360" w:lineRule="auto"/>
        <w:jc w:val="center"/>
        <w:rPr>
          <w:rStyle w:val="Hyperlink"/>
        </w:rPr>
      </w:pPr>
      <w:r w:rsidRPr="000710FE">
        <w:t xml:space="preserve">Email: </w:t>
      </w:r>
      <w:r>
        <w:t>weiwu53@cityu.edu.hk</w:t>
      </w:r>
    </w:p>
    <w:p w14:paraId="26294A14" w14:textId="062ECC5A" w:rsidR="00CF7A78" w:rsidRPr="000710FE" w:rsidRDefault="00CF7A78" w:rsidP="00637C8C">
      <w:pPr>
        <w:spacing w:line="360" w:lineRule="auto"/>
        <w:jc w:val="center"/>
        <w:sectPr w:rsidR="00CF7A78" w:rsidRPr="000710FE">
          <w:footerReference w:type="default" r:id="rId9"/>
          <w:pgSz w:w="12240" w:h="15840"/>
          <w:pgMar w:top="1440" w:right="1440" w:bottom="1440" w:left="1440" w:header="720" w:footer="720" w:gutter="0"/>
          <w:cols w:space="720"/>
          <w:docGrid w:linePitch="360"/>
        </w:sectPr>
      </w:pPr>
    </w:p>
    <w:p w14:paraId="190B9EA2" w14:textId="77777777" w:rsidR="00637C8C" w:rsidRPr="000710FE" w:rsidRDefault="00637C8C" w:rsidP="00637C8C">
      <w:pPr>
        <w:pStyle w:val="Heading1"/>
        <w:spacing w:after="240"/>
        <w:ind w:left="0" w:firstLine="0"/>
      </w:pPr>
      <w:bookmarkStart w:id="0" w:name="_Toc21528158"/>
      <w:r w:rsidRPr="000710FE">
        <w:lastRenderedPageBreak/>
        <w:t>Abstract</w:t>
      </w:r>
      <w:bookmarkEnd w:id="0"/>
    </w:p>
    <w:p w14:paraId="33B0B3FD" w14:textId="54D321C3" w:rsidR="00AF3A20" w:rsidRDefault="00F2439A" w:rsidP="00AF3A20">
      <w:pPr>
        <w:spacing w:after="0" w:line="360" w:lineRule="auto"/>
        <w:jc w:val="both"/>
      </w:pPr>
      <w:r w:rsidRPr="006957D9">
        <w:rPr>
          <w:rFonts w:eastAsia="SimSun"/>
        </w:rPr>
        <w:t xml:space="preserve">Advancements in </w:t>
      </w:r>
      <w:r w:rsidRPr="006957D9">
        <w:t>residential net-zero energy buildings (NZEBs)</w:t>
      </w:r>
      <w:r w:rsidRPr="006957D9">
        <w:rPr>
          <w:rFonts w:eastAsia="SimSun"/>
        </w:rPr>
        <w:t xml:space="preserve"> could significantly reduce energy </w:t>
      </w:r>
      <w:r w:rsidR="000011A6">
        <w:rPr>
          <w:rFonts w:eastAsia="SimSun"/>
        </w:rPr>
        <w:t>consumption</w:t>
      </w:r>
      <w:r w:rsidR="000011A6" w:rsidRPr="006957D9">
        <w:rPr>
          <w:rFonts w:eastAsia="SimSun"/>
        </w:rPr>
        <w:t xml:space="preserve"> </w:t>
      </w:r>
      <w:r w:rsidRPr="006957D9">
        <w:rPr>
          <w:rFonts w:eastAsia="SimSun"/>
        </w:rPr>
        <w:t>and greenhouse gas emissions</w:t>
      </w:r>
      <w:r w:rsidRPr="006957D9">
        <w:t xml:space="preserve">. </w:t>
      </w:r>
      <w:r w:rsidR="00E665D3" w:rsidRPr="0022487A">
        <w:t xml:space="preserve">NZEB design considerations broadly categorize into energy infrastructure connections, renewable energy sources, and energy-efficiency measures. </w:t>
      </w:r>
      <w:r w:rsidR="00E665D3">
        <w:t>There is a lack of systematic literature review focused on recent progress in residential NZEBs. Therefore, t</w:t>
      </w:r>
      <w:r w:rsidRPr="006957D9">
        <w:t xml:space="preserve">his work provides an overview of each category including recent developments (last </w:t>
      </w:r>
      <w:r w:rsidR="0012329B">
        <w:t xml:space="preserve">≈ </w:t>
      </w:r>
      <w:r w:rsidRPr="006957D9">
        <w:t xml:space="preserve">10 years), aiming to provide references and support of </w:t>
      </w:r>
      <w:r w:rsidR="000011A6">
        <w:t>wider and more successful</w:t>
      </w:r>
      <w:r w:rsidRPr="006957D9">
        <w:t xml:space="preserve"> implementation of residential NZEBs throughout the </w:t>
      </w:r>
      <w:r w:rsidR="000011A6">
        <w:t>globe</w:t>
      </w:r>
      <w:r w:rsidRPr="006957D9">
        <w:t>. The discussed energy infrastructure connections include electrical grids, district heating/cooling networks, and energy storage options including vehicle-to-home and hydrogen storage. Renewable energy sources</w:t>
      </w:r>
      <w:r w:rsidR="00365A4E" w:rsidRPr="006957D9">
        <w:t xml:space="preserve"> considered here are </w:t>
      </w:r>
      <w:r w:rsidRPr="006957D9">
        <w:t>solar</w:t>
      </w:r>
      <w:r w:rsidR="00365A4E" w:rsidRPr="006957D9">
        <w:t xml:space="preserve"> photovoltaic and</w:t>
      </w:r>
      <w:r w:rsidR="00F21B7A">
        <w:t xml:space="preserve"> solar</w:t>
      </w:r>
      <w:r w:rsidR="00365A4E" w:rsidRPr="006957D9">
        <w:t xml:space="preserve"> thermal,</w:t>
      </w:r>
      <w:r w:rsidRPr="006957D9">
        <w:t xml:space="preserve"> </w:t>
      </w:r>
      <w:r w:rsidR="00365A4E" w:rsidRPr="006957D9">
        <w:t>wind, and b</w:t>
      </w:r>
      <w:r w:rsidRPr="006957D9">
        <w:t xml:space="preserve">iomass </w:t>
      </w:r>
      <w:r w:rsidR="00365A4E" w:rsidRPr="006957D9">
        <w:t xml:space="preserve">including </w:t>
      </w:r>
      <w:r w:rsidRPr="006957D9">
        <w:t xml:space="preserve">micro </w:t>
      </w:r>
      <w:r w:rsidR="00B52D00">
        <w:t>combined heat and power (</w:t>
      </w:r>
      <w:r w:rsidRPr="006957D9">
        <w:t>CHP</w:t>
      </w:r>
      <w:r w:rsidR="00B52D00">
        <w:t>)</w:t>
      </w:r>
      <w:r w:rsidRPr="006957D9">
        <w:t xml:space="preserve"> systems.</w:t>
      </w:r>
      <w:r w:rsidR="00365A4E" w:rsidRPr="006957D9">
        <w:t xml:space="preserve"> The final category detailed is e</w:t>
      </w:r>
      <w:r w:rsidRPr="006957D9">
        <w:t>nergy-efficiency measures</w:t>
      </w:r>
      <w:r w:rsidR="00365A4E" w:rsidRPr="006957D9">
        <w:t>, which</w:t>
      </w:r>
      <w:r w:rsidRPr="006957D9">
        <w:t xml:space="preserve"> include improved building </w:t>
      </w:r>
      <w:r w:rsidR="00B52D00">
        <w:t xml:space="preserve">envelope </w:t>
      </w:r>
      <w:r w:rsidRPr="006957D9">
        <w:t>designs,</w:t>
      </w:r>
      <w:r w:rsidRPr="006957D9">
        <w:rPr>
          <w:rFonts w:eastAsiaTheme="majorEastAsia"/>
        </w:rPr>
        <w:t xml:space="preserve"> efficient </w:t>
      </w:r>
      <w:r w:rsidR="00A476E0">
        <w:rPr>
          <w:rFonts w:eastAsiaTheme="majorEastAsia"/>
        </w:rPr>
        <w:t>HVAC</w:t>
      </w:r>
      <w:r w:rsidRPr="006957D9">
        <w:rPr>
          <w:rFonts w:eastAsiaTheme="majorEastAsia"/>
        </w:rPr>
        <w:t xml:space="preserve"> systems, efficient domestic hot water systems, and phase change material integration.</w:t>
      </w:r>
      <w:r w:rsidR="00AF3A20" w:rsidRPr="00AF3A20">
        <w:t xml:space="preserve"> </w:t>
      </w:r>
      <w:r w:rsidR="00E665D3">
        <w:t>W</w:t>
      </w:r>
      <w:r w:rsidR="00E665D3" w:rsidRPr="0022487A">
        <w:t xml:space="preserve">ithin these categories there are many technology options, which makes selecting the ‘best’ configuration more difficult but allows design flexibility to adapt to local climates and other considerations (i.e. building codes, energy resources, costs). </w:t>
      </w:r>
      <w:r w:rsidR="00AF3A20" w:rsidRPr="002B3970">
        <w:t>This paper provide</w:t>
      </w:r>
      <w:r w:rsidR="000011A6">
        <w:t>s</w:t>
      </w:r>
      <w:r w:rsidR="00AF3A20" w:rsidRPr="002B3970">
        <w:t xml:space="preserve"> references and highlight</w:t>
      </w:r>
      <w:r w:rsidR="000011A6">
        <w:t>s</w:t>
      </w:r>
      <w:r w:rsidR="00AF3A20" w:rsidRPr="002B3970">
        <w:t xml:space="preserve"> technology options to achieve residential NZEBs throughout the world.</w:t>
      </w:r>
    </w:p>
    <w:p w14:paraId="6809181A" w14:textId="6DCE2CA1" w:rsidR="00CF2412" w:rsidRPr="00CF2412" w:rsidRDefault="00CF2412" w:rsidP="00CF2412">
      <w:pPr>
        <w:pStyle w:val="Heading1"/>
        <w:spacing w:after="240"/>
        <w:ind w:left="0" w:firstLine="0"/>
      </w:pPr>
      <w:r w:rsidRPr="00CF2412">
        <w:t>Highlights</w:t>
      </w:r>
    </w:p>
    <w:p w14:paraId="0DA923AA" w14:textId="77777777" w:rsidR="00CF2412" w:rsidRPr="009A645B" w:rsidRDefault="00CF2412" w:rsidP="00CF2412">
      <w:pPr>
        <w:pStyle w:val="ListParagraph"/>
        <w:numPr>
          <w:ilvl w:val="0"/>
          <w:numId w:val="9"/>
        </w:numPr>
        <w:spacing w:after="160" w:line="240" w:lineRule="auto"/>
        <w:contextualSpacing w:val="0"/>
      </w:pPr>
      <w:r w:rsidRPr="009A645B">
        <w:t>Overview of net-zero energy building (NZEB) development, research, strategies, and implementation targets</w:t>
      </w:r>
    </w:p>
    <w:p w14:paraId="2CC9E2E3" w14:textId="77777777" w:rsidR="00CF2412" w:rsidRPr="009A645B" w:rsidRDefault="00CF2412" w:rsidP="00CF2412">
      <w:pPr>
        <w:pStyle w:val="ListParagraph"/>
        <w:numPr>
          <w:ilvl w:val="0"/>
          <w:numId w:val="9"/>
        </w:numPr>
        <w:spacing w:after="160" w:line="240" w:lineRule="auto"/>
        <w:contextualSpacing w:val="0"/>
      </w:pPr>
      <w:r w:rsidRPr="009A645B">
        <w:t>Renewable energy sources: solar photovoltaic (PV), solar PV/T, solar thermal, wind, biomass, combined heat &amp; power</w:t>
      </w:r>
    </w:p>
    <w:p w14:paraId="5811E5CC" w14:textId="77777777" w:rsidR="00CF2412" w:rsidRPr="009A645B" w:rsidRDefault="00CF2412" w:rsidP="00CF2412">
      <w:pPr>
        <w:pStyle w:val="ListParagraph"/>
        <w:numPr>
          <w:ilvl w:val="0"/>
          <w:numId w:val="9"/>
        </w:numPr>
        <w:spacing w:after="160" w:line="240" w:lineRule="auto"/>
        <w:contextualSpacing w:val="0"/>
      </w:pPr>
      <w:r w:rsidRPr="009A645B">
        <w:t>Infrastructure connections: electric grid, district heating/cooling, energy storage</w:t>
      </w:r>
    </w:p>
    <w:p w14:paraId="0282E416" w14:textId="051A9957" w:rsidR="00D626BB" w:rsidRPr="000710FE" w:rsidRDefault="00CF2412" w:rsidP="00CF2412">
      <w:pPr>
        <w:pStyle w:val="ListParagraph"/>
        <w:numPr>
          <w:ilvl w:val="0"/>
          <w:numId w:val="9"/>
        </w:numPr>
        <w:spacing w:after="160" w:line="240" w:lineRule="auto"/>
        <w:contextualSpacing w:val="0"/>
      </w:pPr>
      <w:r w:rsidRPr="009A645B">
        <w:t>Energy-efficiency measures: building envelope design, HVAC, hot water, phase-change material</w:t>
      </w:r>
    </w:p>
    <w:p w14:paraId="7274CA06" w14:textId="77777777" w:rsidR="00637C8C" w:rsidRPr="000710FE" w:rsidRDefault="00637C8C" w:rsidP="00637C8C">
      <w:pPr>
        <w:pStyle w:val="Heading1"/>
        <w:spacing w:after="240"/>
        <w:ind w:left="0" w:firstLine="0"/>
      </w:pPr>
      <w:bookmarkStart w:id="1" w:name="_Toc21528159"/>
      <w:r w:rsidRPr="000710FE">
        <w:t>Keywords</w:t>
      </w:r>
      <w:bookmarkEnd w:id="1"/>
    </w:p>
    <w:p w14:paraId="3001780B" w14:textId="04FDCFFB" w:rsidR="00637C8C" w:rsidRDefault="000313CA" w:rsidP="00CA5E6E">
      <w:pPr>
        <w:spacing w:line="360" w:lineRule="auto"/>
        <w:ind w:firstLine="0"/>
        <w:jc w:val="both"/>
        <w:rPr>
          <w:rFonts w:eastAsia="SimSun"/>
        </w:rPr>
      </w:pPr>
      <w:r w:rsidRPr="000710FE">
        <w:rPr>
          <w:rFonts w:eastAsia="SimSun"/>
        </w:rPr>
        <w:t>Energy efficiency; Heat pump</w:t>
      </w:r>
      <w:r>
        <w:rPr>
          <w:rFonts w:eastAsia="SimSun"/>
        </w:rPr>
        <w:t xml:space="preserve">; </w:t>
      </w:r>
      <w:r w:rsidRPr="000710FE">
        <w:rPr>
          <w:rFonts w:eastAsia="SimSun"/>
        </w:rPr>
        <w:t xml:space="preserve">HVAC; </w:t>
      </w:r>
      <w:r w:rsidR="00637C8C" w:rsidRPr="000710FE">
        <w:rPr>
          <w:rFonts w:eastAsia="SimSun"/>
        </w:rPr>
        <w:t xml:space="preserve">Net-zero energy building; </w:t>
      </w:r>
      <w:r w:rsidRPr="000710FE">
        <w:rPr>
          <w:rFonts w:eastAsia="SimSun"/>
        </w:rPr>
        <w:t>Renewable energy</w:t>
      </w:r>
      <w:r>
        <w:rPr>
          <w:rFonts w:eastAsia="SimSun"/>
        </w:rPr>
        <w:t xml:space="preserve">; </w:t>
      </w:r>
      <w:r w:rsidR="00D934DE" w:rsidRPr="000710FE">
        <w:rPr>
          <w:rFonts w:eastAsia="SimSun"/>
        </w:rPr>
        <w:t>Residential</w:t>
      </w:r>
    </w:p>
    <w:p w14:paraId="05774491" w14:textId="42C306B0" w:rsidR="00CF2412" w:rsidRPr="000710FE" w:rsidRDefault="00CF2412" w:rsidP="00A10063">
      <w:pPr>
        <w:ind w:firstLine="0"/>
        <w:rPr>
          <w:rFonts w:eastAsia="SimSun"/>
        </w:rPr>
        <w:sectPr w:rsidR="00CF2412" w:rsidRPr="000710FE">
          <w:footerReference w:type="default" r:id="rId10"/>
          <w:pgSz w:w="12240" w:h="15840"/>
          <w:pgMar w:top="1440" w:right="1440" w:bottom="1440" w:left="1440" w:header="720" w:footer="720" w:gutter="0"/>
          <w:cols w:space="720"/>
          <w:docGrid w:linePitch="360"/>
        </w:sectPr>
      </w:pPr>
      <w:bookmarkStart w:id="2" w:name="_Hlk63759169"/>
      <w:r>
        <w:lastRenderedPageBreak/>
        <w:t xml:space="preserve">Word Count: </w:t>
      </w:r>
      <w:r w:rsidR="00BD708B">
        <w:t>11,</w:t>
      </w:r>
      <w:r w:rsidR="002C3D7F">
        <w:t>6</w:t>
      </w:r>
      <w:r w:rsidR="00BD708B">
        <w:t>00</w:t>
      </w:r>
      <w:r w:rsidR="00762C06">
        <w:t>. The paper became longer to accommodate revisions requested by the reviewers.   We kept the paper as concise as possible without losing content.</w:t>
      </w:r>
    </w:p>
    <w:bookmarkEnd w:id="2" w:displacedByCustomXml="next"/>
    <w:sdt>
      <w:sdtPr>
        <w:id w:val="-940450255"/>
        <w:docPartObj>
          <w:docPartGallery w:val="Table of Contents"/>
          <w:docPartUnique/>
        </w:docPartObj>
      </w:sdtPr>
      <w:sdtEndPr>
        <w:rPr>
          <w:b/>
          <w:bCs/>
          <w:noProof/>
        </w:rPr>
      </w:sdtEndPr>
      <w:sdtContent>
        <w:p w14:paraId="46D7F797" w14:textId="3A55CAA1" w:rsidR="00B253CF" w:rsidRPr="002B3970" w:rsidRDefault="00B253CF" w:rsidP="006D16EB">
          <w:pPr>
            <w:spacing w:after="160" w:line="259" w:lineRule="auto"/>
            <w:ind w:firstLine="0"/>
            <w:rPr>
              <w:rStyle w:val="Heading1Char"/>
            </w:rPr>
          </w:pPr>
          <w:r w:rsidRPr="002B3970">
            <w:rPr>
              <w:rStyle w:val="Heading1Char"/>
            </w:rPr>
            <w:t>Table of Contents</w:t>
          </w:r>
        </w:p>
        <w:p w14:paraId="33D3EAA4" w14:textId="24E8653B" w:rsidR="001A305A" w:rsidRDefault="00B253CF" w:rsidP="002B3970">
          <w:pPr>
            <w:pStyle w:val="TOC1"/>
            <w:tabs>
              <w:tab w:val="right" w:leader="dot" w:pos="9350"/>
            </w:tabs>
            <w:spacing w:after="0" w:line="360" w:lineRule="auto"/>
            <w:contextualSpacing/>
            <w:rPr>
              <w:rFonts w:asciiTheme="minorHAnsi" w:hAnsiTheme="minorHAnsi" w:cstheme="minorBidi"/>
              <w:noProof/>
              <w:sz w:val="22"/>
              <w:szCs w:val="22"/>
            </w:rPr>
          </w:pPr>
          <w:r>
            <w:fldChar w:fldCharType="begin"/>
          </w:r>
          <w:r>
            <w:instrText xml:space="preserve"> TOC \o "1-3" \h \z \u </w:instrText>
          </w:r>
          <w:r>
            <w:fldChar w:fldCharType="separate"/>
          </w:r>
          <w:hyperlink w:anchor="_Toc21528158" w:history="1">
            <w:r w:rsidR="001A305A" w:rsidRPr="006C6D1B">
              <w:rPr>
                <w:rStyle w:val="Hyperlink"/>
                <w:noProof/>
              </w:rPr>
              <w:t>Abstract</w:t>
            </w:r>
            <w:r w:rsidR="001A305A">
              <w:rPr>
                <w:noProof/>
                <w:webHidden/>
              </w:rPr>
              <w:tab/>
            </w:r>
            <w:r w:rsidR="001A305A">
              <w:rPr>
                <w:noProof/>
                <w:webHidden/>
              </w:rPr>
              <w:fldChar w:fldCharType="begin"/>
            </w:r>
            <w:r w:rsidR="001A305A">
              <w:rPr>
                <w:noProof/>
                <w:webHidden/>
              </w:rPr>
              <w:instrText xml:space="preserve"> PAGEREF _Toc21528158 \h </w:instrText>
            </w:r>
            <w:r w:rsidR="001A305A">
              <w:rPr>
                <w:noProof/>
                <w:webHidden/>
              </w:rPr>
            </w:r>
            <w:r w:rsidR="001A305A">
              <w:rPr>
                <w:noProof/>
                <w:webHidden/>
              </w:rPr>
              <w:fldChar w:fldCharType="separate"/>
            </w:r>
            <w:r w:rsidR="001A305A">
              <w:rPr>
                <w:noProof/>
                <w:webHidden/>
              </w:rPr>
              <w:t>2</w:t>
            </w:r>
            <w:r w:rsidR="001A305A">
              <w:rPr>
                <w:noProof/>
                <w:webHidden/>
              </w:rPr>
              <w:fldChar w:fldCharType="end"/>
            </w:r>
          </w:hyperlink>
        </w:p>
        <w:p w14:paraId="63DD6500" w14:textId="2916941C"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59" w:history="1">
            <w:r w:rsidR="001A305A" w:rsidRPr="006C6D1B">
              <w:rPr>
                <w:rStyle w:val="Hyperlink"/>
                <w:noProof/>
              </w:rPr>
              <w:t>Keywords</w:t>
            </w:r>
            <w:r w:rsidR="001A305A">
              <w:rPr>
                <w:noProof/>
                <w:webHidden/>
              </w:rPr>
              <w:tab/>
            </w:r>
            <w:r w:rsidR="001A305A">
              <w:rPr>
                <w:noProof/>
                <w:webHidden/>
              </w:rPr>
              <w:fldChar w:fldCharType="begin"/>
            </w:r>
            <w:r w:rsidR="001A305A">
              <w:rPr>
                <w:noProof/>
                <w:webHidden/>
              </w:rPr>
              <w:instrText xml:space="preserve"> PAGEREF _Toc21528159 \h </w:instrText>
            </w:r>
            <w:r w:rsidR="001A305A">
              <w:rPr>
                <w:noProof/>
                <w:webHidden/>
              </w:rPr>
            </w:r>
            <w:r w:rsidR="001A305A">
              <w:rPr>
                <w:noProof/>
                <w:webHidden/>
              </w:rPr>
              <w:fldChar w:fldCharType="separate"/>
            </w:r>
            <w:r w:rsidR="001A305A">
              <w:rPr>
                <w:noProof/>
                <w:webHidden/>
              </w:rPr>
              <w:t>2</w:t>
            </w:r>
            <w:r w:rsidR="001A305A">
              <w:rPr>
                <w:noProof/>
                <w:webHidden/>
              </w:rPr>
              <w:fldChar w:fldCharType="end"/>
            </w:r>
          </w:hyperlink>
        </w:p>
        <w:p w14:paraId="3F789F85" w14:textId="5F7F0F5F"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60" w:history="1">
            <w:r w:rsidR="001A305A" w:rsidRPr="006C6D1B">
              <w:rPr>
                <w:rStyle w:val="Hyperlink"/>
                <w:noProof/>
              </w:rPr>
              <w:t>1 Introduction</w:t>
            </w:r>
            <w:r w:rsidR="001A305A">
              <w:rPr>
                <w:noProof/>
                <w:webHidden/>
              </w:rPr>
              <w:tab/>
            </w:r>
            <w:r w:rsidR="001A305A">
              <w:rPr>
                <w:noProof/>
                <w:webHidden/>
              </w:rPr>
              <w:fldChar w:fldCharType="begin"/>
            </w:r>
            <w:r w:rsidR="001A305A">
              <w:rPr>
                <w:noProof/>
                <w:webHidden/>
              </w:rPr>
              <w:instrText xml:space="preserve"> PAGEREF _Toc21528160 \h </w:instrText>
            </w:r>
            <w:r w:rsidR="001A305A">
              <w:rPr>
                <w:noProof/>
                <w:webHidden/>
              </w:rPr>
            </w:r>
            <w:r w:rsidR="001A305A">
              <w:rPr>
                <w:noProof/>
                <w:webHidden/>
              </w:rPr>
              <w:fldChar w:fldCharType="separate"/>
            </w:r>
            <w:r w:rsidR="001A305A">
              <w:rPr>
                <w:noProof/>
                <w:webHidden/>
              </w:rPr>
              <w:t>7</w:t>
            </w:r>
            <w:r w:rsidR="001A305A">
              <w:rPr>
                <w:noProof/>
                <w:webHidden/>
              </w:rPr>
              <w:fldChar w:fldCharType="end"/>
            </w:r>
          </w:hyperlink>
        </w:p>
        <w:p w14:paraId="118C8816" w14:textId="37F0B429"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61" w:history="1">
            <w:r w:rsidR="001A305A" w:rsidRPr="006C6D1B">
              <w:rPr>
                <w:rStyle w:val="Hyperlink"/>
                <w:noProof/>
              </w:rPr>
              <w:t>2 Development and methods of NZEBs</w:t>
            </w:r>
            <w:r w:rsidR="001A305A">
              <w:rPr>
                <w:noProof/>
                <w:webHidden/>
              </w:rPr>
              <w:tab/>
            </w:r>
            <w:r w:rsidR="001A305A">
              <w:rPr>
                <w:noProof/>
                <w:webHidden/>
              </w:rPr>
              <w:fldChar w:fldCharType="begin"/>
            </w:r>
            <w:r w:rsidR="001A305A">
              <w:rPr>
                <w:noProof/>
                <w:webHidden/>
              </w:rPr>
              <w:instrText xml:space="preserve"> PAGEREF _Toc21528161 \h </w:instrText>
            </w:r>
            <w:r w:rsidR="001A305A">
              <w:rPr>
                <w:noProof/>
                <w:webHidden/>
              </w:rPr>
            </w:r>
            <w:r w:rsidR="001A305A">
              <w:rPr>
                <w:noProof/>
                <w:webHidden/>
              </w:rPr>
              <w:fldChar w:fldCharType="separate"/>
            </w:r>
            <w:r w:rsidR="001A305A">
              <w:rPr>
                <w:noProof/>
                <w:webHidden/>
              </w:rPr>
              <w:t>9</w:t>
            </w:r>
            <w:r w:rsidR="001A305A">
              <w:rPr>
                <w:noProof/>
                <w:webHidden/>
              </w:rPr>
              <w:fldChar w:fldCharType="end"/>
            </w:r>
          </w:hyperlink>
        </w:p>
        <w:p w14:paraId="574D7481" w14:textId="52AEEEE8"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2" w:history="1">
            <w:r w:rsidR="001A305A" w:rsidRPr="006C6D1B">
              <w:rPr>
                <w:rStyle w:val="Hyperlink"/>
                <w:noProof/>
              </w:rPr>
              <w:t>2.1 Research trends and demonstration projects</w:t>
            </w:r>
            <w:r w:rsidR="001A305A">
              <w:rPr>
                <w:noProof/>
                <w:webHidden/>
              </w:rPr>
              <w:tab/>
            </w:r>
            <w:r w:rsidR="001A305A">
              <w:rPr>
                <w:noProof/>
                <w:webHidden/>
              </w:rPr>
              <w:fldChar w:fldCharType="begin"/>
            </w:r>
            <w:r w:rsidR="001A305A">
              <w:rPr>
                <w:noProof/>
                <w:webHidden/>
              </w:rPr>
              <w:instrText xml:space="preserve"> PAGEREF _Toc21528162 \h </w:instrText>
            </w:r>
            <w:r w:rsidR="001A305A">
              <w:rPr>
                <w:noProof/>
                <w:webHidden/>
              </w:rPr>
            </w:r>
            <w:r w:rsidR="001A305A">
              <w:rPr>
                <w:noProof/>
                <w:webHidden/>
              </w:rPr>
              <w:fldChar w:fldCharType="separate"/>
            </w:r>
            <w:r w:rsidR="001A305A">
              <w:rPr>
                <w:noProof/>
                <w:webHidden/>
              </w:rPr>
              <w:t>9</w:t>
            </w:r>
            <w:r w:rsidR="001A305A">
              <w:rPr>
                <w:noProof/>
                <w:webHidden/>
              </w:rPr>
              <w:fldChar w:fldCharType="end"/>
            </w:r>
          </w:hyperlink>
        </w:p>
        <w:p w14:paraId="517B61C3" w14:textId="42273990"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3" w:history="1">
            <w:r w:rsidR="001A305A" w:rsidRPr="006C6D1B">
              <w:rPr>
                <w:rStyle w:val="Hyperlink"/>
                <w:noProof/>
              </w:rPr>
              <w:t>2.2 Broad design considerations</w:t>
            </w:r>
            <w:r w:rsidR="001A305A">
              <w:rPr>
                <w:noProof/>
                <w:webHidden/>
              </w:rPr>
              <w:tab/>
            </w:r>
            <w:r w:rsidR="001A305A">
              <w:rPr>
                <w:noProof/>
                <w:webHidden/>
              </w:rPr>
              <w:fldChar w:fldCharType="begin"/>
            </w:r>
            <w:r w:rsidR="001A305A">
              <w:rPr>
                <w:noProof/>
                <w:webHidden/>
              </w:rPr>
              <w:instrText xml:space="preserve"> PAGEREF _Toc21528163 \h </w:instrText>
            </w:r>
            <w:r w:rsidR="001A305A">
              <w:rPr>
                <w:noProof/>
                <w:webHidden/>
              </w:rPr>
            </w:r>
            <w:r w:rsidR="001A305A">
              <w:rPr>
                <w:noProof/>
                <w:webHidden/>
              </w:rPr>
              <w:fldChar w:fldCharType="separate"/>
            </w:r>
            <w:r w:rsidR="001A305A">
              <w:rPr>
                <w:noProof/>
                <w:webHidden/>
              </w:rPr>
              <w:t>11</w:t>
            </w:r>
            <w:r w:rsidR="001A305A">
              <w:rPr>
                <w:noProof/>
                <w:webHidden/>
              </w:rPr>
              <w:fldChar w:fldCharType="end"/>
            </w:r>
          </w:hyperlink>
        </w:p>
        <w:p w14:paraId="05625B12" w14:textId="7D0ACA78"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64" w:history="1">
            <w:r w:rsidR="001A305A" w:rsidRPr="006C6D1B">
              <w:rPr>
                <w:rStyle w:val="Hyperlink"/>
                <w:noProof/>
              </w:rPr>
              <w:t>3 Energy infrastructures</w:t>
            </w:r>
            <w:r w:rsidR="001A305A">
              <w:rPr>
                <w:noProof/>
                <w:webHidden/>
              </w:rPr>
              <w:tab/>
            </w:r>
            <w:r w:rsidR="001A305A">
              <w:rPr>
                <w:noProof/>
                <w:webHidden/>
              </w:rPr>
              <w:fldChar w:fldCharType="begin"/>
            </w:r>
            <w:r w:rsidR="001A305A">
              <w:rPr>
                <w:noProof/>
                <w:webHidden/>
              </w:rPr>
              <w:instrText xml:space="preserve"> PAGEREF _Toc21528164 \h </w:instrText>
            </w:r>
            <w:r w:rsidR="001A305A">
              <w:rPr>
                <w:noProof/>
                <w:webHidden/>
              </w:rPr>
            </w:r>
            <w:r w:rsidR="001A305A">
              <w:rPr>
                <w:noProof/>
                <w:webHidden/>
              </w:rPr>
              <w:fldChar w:fldCharType="separate"/>
            </w:r>
            <w:r w:rsidR="001A305A">
              <w:rPr>
                <w:noProof/>
                <w:webHidden/>
              </w:rPr>
              <w:t>17</w:t>
            </w:r>
            <w:r w:rsidR="001A305A">
              <w:rPr>
                <w:noProof/>
                <w:webHidden/>
              </w:rPr>
              <w:fldChar w:fldCharType="end"/>
            </w:r>
          </w:hyperlink>
        </w:p>
        <w:p w14:paraId="294C843A" w14:textId="464303AE"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5" w:history="1">
            <w:r w:rsidR="001A305A" w:rsidRPr="006C6D1B">
              <w:rPr>
                <w:rStyle w:val="Hyperlink"/>
                <w:noProof/>
              </w:rPr>
              <w:t>3.1 Electrical grid</w:t>
            </w:r>
            <w:r w:rsidR="001A305A">
              <w:rPr>
                <w:noProof/>
                <w:webHidden/>
              </w:rPr>
              <w:tab/>
            </w:r>
            <w:r w:rsidR="001A305A">
              <w:rPr>
                <w:noProof/>
                <w:webHidden/>
              </w:rPr>
              <w:fldChar w:fldCharType="begin"/>
            </w:r>
            <w:r w:rsidR="001A305A">
              <w:rPr>
                <w:noProof/>
                <w:webHidden/>
              </w:rPr>
              <w:instrText xml:space="preserve"> PAGEREF _Toc21528165 \h </w:instrText>
            </w:r>
            <w:r w:rsidR="001A305A">
              <w:rPr>
                <w:noProof/>
                <w:webHidden/>
              </w:rPr>
            </w:r>
            <w:r w:rsidR="001A305A">
              <w:rPr>
                <w:noProof/>
                <w:webHidden/>
              </w:rPr>
              <w:fldChar w:fldCharType="separate"/>
            </w:r>
            <w:r w:rsidR="001A305A">
              <w:rPr>
                <w:noProof/>
                <w:webHidden/>
              </w:rPr>
              <w:t>17</w:t>
            </w:r>
            <w:r w:rsidR="001A305A">
              <w:rPr>
                <w:noProof/>
                <w:webHidden/>
              </w:rPr>
              <w:fldChar w:fldCharType="end"/>
            </w:r>
          </w:hyperlink>
        </w:p>
        <w:p w14:paraId="777971DE" w14:textId="77C269E4"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6" w:history="1">
            <w:r w:rsidR="001A305A" w:rsidRPr="006C6D1B">
              <w:rPr>
                <w:rStyle w:val="Hyperlink"/>
                <w:noProof/>
              </w:rPr>
              <w:t>3.2 District heating</w:t>
            </w:r>
            <w:r w:rsidR="001A305A">
              <w:rPr>
                <w:noProof/>
                <w:webHidden/>
              </w:rPr>
              <w:tab/>
            </w:r>
            <w:r w:rsidR="001A305A">
              <w:rPr>
                <w:noProof/>
                <w:webHidden/>
              </w:rPr>
              <w:fldChar w:fldCharType="begin"/>
            </w:r>
            <w:r w:rsidR="001A305A">
              <w:rPr>
                <w:noProof/>
                <w:webHidden/>
              </w:rPr>
              <w:instrText xml:space="preserve"> PAGEREF _Toc21528166 \h </w:instrText>
            </w:r>
            <w:r w:rsidR="001A305A">
              <w:rPr>
                <w:noProof/>
                <w:webHidden/>
              </w:rPr>
            </w:r>
            <w:r w:rsidR="001A305A">
              <w:rPr>
                <w:noProof/>
                <w:webHidden/>
              </w:rPr>
              <w:fldChar w:fldCharType="separate"/>
            </w:r>
            <w:r w:rsidR="001A305A">
              <w:rPr>
                <w:noProof/>
                <w:webHidden/>
              </w:rPr>
              <w:t>17</w:t>
            </w:r>
            <w:r w:rsidR="001A305A">
              <w:rPr>
                <w:noProof/>
                <w:webHidden/>
              </w:rPr>
              <w:fldChar w:fldCharType="end"/>
            </w:r>
          </w:hyperlink>
        </w:p>
        <w:p w14:paraId="091258D3" w14:textId="5ED74BBF"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7" w:history="1">
            <w:r w:rsidR="001A305A" w:rsidRPr="006C6D1B">
              <w:rPr>
                <w:rStyle w:val="Hyperlink"/>
                <w:noProof/>
              </w:rPr>
              <w:t>3.3 Energy storage</w:t>
            </w:r>
            <w:r w:rsidR="001A305A">
              <w:rPr>
                <w:noProof/>
                <w:webHidden/>
              </w:rPr>
              <w:tab/>
            </w:r>
            <w:r w:rsidR="001A305A">
              <w:rPr>
                <w:noProof/>
                <w:webHidden/>
              </w:rPr>
              <w:fldChar w:fldCharType="begin"/>
            </w:r>
            <w:r w:rsidR="001A305A">
              <w:rPr>
                <w:noProof/>
                <w:webHidden/>
              </w:rPr>
              <w:instrText xml:space="preserve"> PAGEREF _Toc21528167 \h </w:instrText>
            </w:r>
            <w:r w:rsidR="001A305A">
              <w:rPr>
                <w:noProof/>
                <w:webHidden/>
              </w:rPr>
            </w:r>
            <w:r w:rsidR="001A305A">
              <w:rPr>
                <w:noProof/>
                <w:webHidden/>
              </w:rPr>
              <w:fldChar w:fldCharType="separate"/>
            </w:r>
            <w:r w:rsidR="001A305A">
              <w:rPr>
                <w:noProof/>
                <w:webHidden/>
              </w:rPr>
              <w:t>19</w:t>
            </w:r>
            <w:r w:rsidR="001A305A">
              <w:rPr>
                <w:noProof/>
                <w:webHidden/>
              </w:rPr>
              <w:fldChar w:fldCharType="end"/>
            </w:r>
          </w:hyperlink>
        </w:p>
        <w:p w14:paraId="1FE63DD8" w14:textId="769C9EEC"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68" w:history="1">
            <w:r w:rsidR="001A305A" w:rsidRPr="006C6D1B">
              <w:rPr>
                <w:rStyle w:val="Hyperlink"/>
                <w:noProof/>
              </w:rPr>
              <w:t>4 Renewable energy sources</w:t>
            </w:r>
            <w:r w:rsidR="001A305A">
              <w:rPr>
                <w:noProof/>
                <w:webHidden/>
              </w:rPr>
              <w:tab/>
            </w:r>
            <w:r w:rsidR="001A305A">
              <w:rPr>
                <w:noProof/>
                <w:webHidden/>
              </w:rPr>
              <w:fldChar w:fldCharType="begin"/>
            </w:r>
            <w:r w:rsidR="001A305A">
              <w:rPr>
                <w:noProof/>
                <w:webHidden/>
              </w:rPr>
              <w:instrText xml:space="preserve"> PAGEREF _Toc21528168 \h </w:instrText>
            </w:r>
            <w:r w:rsidR="001A305A">
              <w:rPr>
                <w:noProof/>
                <w:webHidden/>
              </w:rPr>
            </w:r>
            <w:r w:rsidR="001A305A">
              <w:rPr>
                <w:noProof/>
                <w:webHidden/>
              </w:rPr>
              <w:fldChar w:fldCharType="separate"/>
            </w:r>
            <w:r w:rsidR="001A305A">
              <w:rPr>
                <w:noProof/>
                <w:webHidden/>
              </w:rPr>
              <w:t>23</w:t>
            </w:r>
            <w:r w:rsidR="001A305A">
              <w:rPr>
                <w:noProof/>
                <w:webHidden/>
              </w:rPr>
              <w:fldChar w:fldCharType="end"/>
            </w:r>
          </w:hyperlink>
        </w:p>
        <w:p w14:paraId="5EDF3ADE" w14:textId="48A69AF5"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69" w:history="1">
            <w:r w:rsidR="001A305A" w:rsidRPr="006C6D1B">
              <w:rPr>
                <w:rStyle w:val="Hyperlink"/>
                <w:noProof/>
              </w:rPr>
              <w:t>4.1 Solar energy</w:t>
            </w:r>
            <w:r w:rsidR="001A305A">
              <w:rPr>
                <w:noProof/>
                <w:webHidden/>
              </w:rPr>
              <w:tab/>
            </w:r>
            <w:r w:rsidR="001A305A">
              <w:rPr>
                <w:noProof/>
                <w:webHidden/>
              </w:rPr>
              <w:fldChar w:fldCharType="begin"/>
            </w:r>
            <w:r w:rsidR="001A305A">
              <w:rPr>
                <w:noProof/>
                <w:webHidden/>
              </w:rPr>
              <w:instrText xml:space="preserve"> PAGEREF _Toc21528169 \h </w:instrText>
            </w:r>
            <w:r w:rsidR="001A305A">
              <w:rPr>
                <w:noProof/>
                <w:webHidden/>
              </w:rPr>
            </w:r>
            <w:r w:rsidR="001A305A">
              <w:rPr>
                <w:noProof/>
                <w:webHidden/>
              </w:rPr>
              <w:fldChar w:fldCharType="separate"/>
            </w:r>
            <w:r w:rsidR="001A305A">
              <w:rPr>
                <w:noProof/>
                <w:webHidden/>
              </w:rPr>
              <w:t>23</w:t>
            </w:r>
            <w:r w:rsidR="001A305A">
              <w:rPr>
                <w:noProof/>
                <w:webHidden/>
              </w:rPr>
              <w:fldChar w:fldCharType="end"/>
            </w:r>
          </w:hyperlink>
        </w:p>
        <w:p w14:paraId="34E247B7" w14:textId="283F96A3"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0" w:history="1">
            <w:r w:rsidR="001A305A" w:rsidRPr="006C6D1B">
              <w:rPr>
                <w:rStyle w:val="Hyperlink"/>
                <w:noProof/>
              </w:rPr>
              <w:t>4.2 Wind energy</w:t>
            </w:r>
            <w:r w:rsidR="001A305A">
              <w:rPr>
                <w:noProof/>
                <w:webHidden/>
              </w:rPr>
              <w:tab/>
            </w:r>
            <w:r w:rsidR="001A305A">
              <w:rPr>
                <w:noProof/>
                <w:webHidden/>
              </w:rPr>
              <w:fldChar w:fldCharType="begin"/>
            </w:r>
            <w:r w:rsidR="001A305A">
              <w:rPr>
                <w:noProof/>
                <w:webHidden/>
              </w:rPr>
              <w:instrText xml:space="preserve"> PAGEREF _Toc21528170 \h </w:instrText>
            </w:r>
            <w:r w:rsidR="001A305A">
              <w:rPr>
                <w:noProof/>
                <w:webHidden/>
              </w:rPr>
            </w:r>
            <w:r w:rsidR="001A305A">
              <w:rPr>
                <w:noProof/>
                <w:webHidden/>
              </w:rPr>
              <w:fldChar w:fldCharType="separate"/>
            </w:r>
            <w:r w:rsidR="001A305A">
              <w:rPr>
                <w:noProof/>
                <w:webHidden/>
              </w:rPr>
              <w:t>28</w:t>
            </w:r>
            <w:r w:rsidR="001A305A">
              <w:rPr>
                <w:noProof/>
                <w:webHidden/>
              </w:rPr>
              <w:fldChar w:fldCharType="end"/>
            </w:r>
          </w:hyperlink>
        </w:p>
        <w:p w14:paraId="67E614FD" w14:textId="29E4BF8D"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1" w:history="1">
            <w:r w:rsidR="001A305A" w:rsidRPr="006C6D1B">
              <w:rPr>
                <w:rStyle w:val="Hyperlink"/>
                <w:noProof/>
              </w:rPr>
              <w:t>4.3 Biomass energy</w:t>
            </w:r>
            <w:r w:rsidR="001A305A">
              <w:rPr>
                <w:noProof/>
                <w:webHidden/>
              </w:rPr>
              <w:tab/>
            </w:r>
            <w:r w:rsidR="001A305A">
              <w:rPr>
                <w:noProof/>
                <w:webHidden/>
              </w:rPr>
              <w:fldChar w:fldCharType="begin"/>
            </w:r>
            <w:r w:rsidR="001A305A">
              <w:rPr>
                <w:noProof/>
                <w:webHidden/>
              </w:rPr>
              <w:instrText xml:space="preserve"> PAGEREF _Toc21528171 \h </w:instrText>
            </w:r>
            <w:r w:rsidR="001A305A">
              <w:rPr>
                <w:noProof/>
                <w:webHidden/>
              </w:rPr>
            </w:r>
            <w:r w:rsidR="001A305A">
              <w:rPr>
                <w:noProof/>
                <w:webHidden/>
              </w:rPr>
              <w:fldChar w:fldCharType="separate"/>
            </w:r>
            <w:r w:rsidR="001A305A">
              <w:rPr>
                <w:noProof/>
                <w:webHidden/>
              </w:rPr>
              <w:t>31</w:t>
            </w:r>
            <w:r w:rsidR="001A305A">
              <w:rPr>
                <w:noProof/>
                <w:webHidden/>
              </w:rPr>
              <w:fldChar w:fldCharType="end"/>
            </w:r>
          </w:hyperlink>
        </w:p>
        <w:p w14:paraId="00C02221" w14:textId="20C13FBD"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72" w:history="1">
            <w:r w:rsidR="001A305A" w:rsidRPr="006C6D1B">
              <w:rPr>
                <w:rStyle w:val="Hyperlink"/>
                <w:noProof/>
              </w:rPr>
              <w:t>5 Energy-efficiency measures</w:t>
            </w:r>
            <w:r w:rsidR="001A305A">
              <w:rPr>
                <w:noProof/>
                <w:webHidden/>
              </w:rPr>
              <w:tab/>
            </w:r>
            <w:r w:rsidR="001A305A">
              <w:rPr>
                <w:noProof/>
                <w:webHidden/>
              </w:rPr>
              <w:fldChar w:fldCharType="begin"/>
            </w:r>
            <w:r w:rsidR="001A305A">
              <w:rPr>
                <w:noProof/>
                <w:webHidden/>
              </w:rPr>
              <w:instrText xml:space="preserve"> PAGEREF _Toc21528172 \h </w:instrText>
            </w:r>
            <w:r w:rsidR="001A305A">
              <w:rPr>
                <w:noProof/>
                <w:webHidden/>
              </w:rPr>
            </w:r>
            <w:r w:rsidR="001A305A">
              <w:rPr>
                <w:noProof/>
                <w:webHidden/>
              </w:rPr>
              <w:fldChar w:fldCharType="separate"/>
            </w:r>
            <w:r w:rsidR="001A305A">
              <w:rPr>
                <w:noProof/>
                <w:webHidden/>
              </w:rPr>
              <w:t>35</w:t>
            </w:r>
            <w:r w:rsidR="001A305A">
              <w:rPr>
                <w:noProof/>
                <w:webHidden/>
              </w:rPr>
              <w:fldChar w:fldCharType="end"/>
            </w:r>
          </w:hyperlink>
        </w:p>
        <w:p w14:paraId="65E9F4E6" w14:textId="746AEB77"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3" w:history="1">
            <w:r w:rsidR="001A305A" w:rsidRPr="006C6D1B">
              <w:rPr>
                <w:rStyle w:val="Hyperlink"/>
                <w:noProof/>
              </w:rPr>
              <w:t>5.1 Improved building envelope designs</w:t>
            </w:r>
            <w:r w:rsidR="001A305A">
              <w:rPr>
                <w:noProof/>
                <w:webHidden/>
              </w:rPr>
              <w:tab/>
            </w:r>
            <w:r w:rsidR="001A305A">
              <w:rPr>
                <w:noProof/>
                <w:webHidden/>
              </w:rPr>
              <w:fldChar w:fldCharType="begin"/>
            </w:r>
            <w:r w:rsidR="001A305A">
              <w:rPr>
                <w:noProof/>
                <w:webHidden/>
              </w:rPr>
              <w:instrText xml:space="preserve"> PAGEREF _Toc21528173 \h </w:instrText>
            </w:r>
            <w:r w:rsidR="001A305A">
              <w:rPr>
                <w:noProof/>
                <w:webHidden/>
              </w:rPr>
            </w:r>
            <w:r w:rsidR="001A305A">
              <w:rPr>
                <w:noProof/>
                <w:webHidden/>
              </w:rPr>
              <w:fldChar w:fldCharType="separate"/>
            </w:r>
            <w:r w:rsidR="001A305A">
              <w:rPr>
                <w:noProof/>
                <w:webHidden/>
              </w:rPr>
              <w:t>36</w:t>
            </w:r>
            <w:r w:rsidR="001A305A">
              <w:rPr>
                <w:noProof/>
                <w:webHidden/>
              </w:rPr>
              <w:fldChar w:fldCharType="end"/>
            </w:r>
          </w:hyperlink>
        </w:p>
        <w:p w14:paraId="5B64FC23" w14:textId="0A554517"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4" w:history="1">
            <w:r w:rsidR="001A305A" w:rsidRPr="006C6D1B">
              <w:rPr>
                <w:rStyle w:val="Hyperlink"/>
                <w:noProof/>
              </w:rPr>
              <w:t>5.2 Efficient HVAC systems</w:t>
            </w:r>
            <w:r w:rsidR="001A305A">
              <w:rPr>
                <w:noProof/>
                <w:webHidden/>
              </w:rPr>
              <w:tab/>
            </w:r>
            <w:r w:rsidR="001A305A">
              <w:rPr>
                <w:noProof/>
                <w:webHidden/>
              </w:rPr>
              <w:fldChar w:fldCharType="begin"/>
            </w:r>
            <w:r w:rsidR="001A305A">
              <w:rPr>
                <w:noProof/>
                <w:webHidden/>
              </w:rPr>
              <w:instrText xml:space="preserve"> PAGEREF _Toc21528174 \h </w:instrText>
            </w:r>
            <w:r w:rsidR="001A305A">
              <w:rPr>
                <w:noProof/>
                <w:webHidden/>
              </w:rPr>
            </w:r>
            <w:r w:rsidR="001A305A">
              <w:rPr>
                <w:noProof/>
                <w:webHidden/>
              </w:rPr>
              <w:fldChar w:fldCharType="separate"/>
            </w:r>
            <w:r w:rsidR="001A305A">
              <w:rPr>
                <w:noProof/>
                <w:webHidden/>
              </w:rPr>
              <w:t>37</w:t>
            </w:r>
            <w:r w:rsidR="001A305A">
              <w:rPr>
                <w:noProof/>
                <w:webHidden/>
              </w:rPr>
              <w:fldChar w:fldCharType="end"/>
            </w:r>
          </w:hyperlink>
        </w:p>
        <w:p w14:paraId="4C29B530" w14:textId="2B6ECD14"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5" w:history="1">
            <w:r w:rsidR="001A305A" w:rsidRPr="006C6D1B">
              <w:rPr>
                <w:rStyle w:val="Hyperlink"/>
                <w:noProof/>
              </w:rPr>
              <w:t>5.3 Efficient DHW systems</w:t>
            </w:r>
            <w:r w:rsidR="001A305A">
              <w:rPr>
                <w:noProof/>
                <w:webHidden/>
              </w:rPr>
              <w:tab/>
            </w:r>
            <w:r w:rsidR="001A305A">
              <w:rPr>
                <w:noProof/>
                <w:webHidden/>
              </w:rPr>
              <w:fldChar w:fldCharType="begin"/>
            </w:r>
            <w:r w:rsidR="001A305A">
              <w:rPr>
                <w:noProof/>
                <w:webHidden/>
              </w:rPr>
              <w:instrText xml:space="preserve"> PAGEREF _Toc21528175 \h </w:instrText>
            </w:r>
            <w:r w:rsidR="001A305A">
              <w:rPr>
                <w:noProof/>
                <w:webHidden/>
              </w:rPr>
            </w:r>
            <w:r w:rsidR="001A305A">
              <w:rPr>
                <w:noProof/>
                <w:webHidden/>
              </w:rPr>
              <w:fldChar w:fldCharType="separate"/>
            </w:r>
            <w:r w:rsidR="001A305A">
              <w:rPr>
                <w:noProof/>
                <w:webHidden/>
              </w:rPr>
              <w:t>42</w:t>
            </w:r>
            <w:r w:rsidR="001A305A">
              <w:rPr>
                <w:noProof/>
                <w:webHidden/>
              </w:rPr>
              <w:fldChar w:fldCharType="end"/>
            </w:r>
          </w:hyperlink>
        </w:p>
        <w:p w14:paraId="7718D08B" w14:textId="150794CA"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6" w:history="1">
            <w:r w:rsidR="001A305A" w:rsidRPr="006C6D1B">
              <w:rPr>
                <w:rStyle w:val="Hyperlink"/>
                <w:noProof/>
              </w:rPr>
              <w:t>5.4 Phase change material (PCM) integration</w:t>
            </w:r>
            <w:r w:rsidR="001A305A">
              <w:rPr>
                <w:noProof/>
                <w:webHidden/>
              </w:rPr>
              <w:tab/>
            </w:r>
            <w:r w:rsidR="001A305A">
              <w:rPr>
                <w:noProof/>
                <w:webHidden/>
              </w:rPr>
              <w:fldChar w:fldCharType="begin"/>
            </w:r>
            <w:r w:rsidR="001A305A">
              <w:rPr>
                <w:noProof/>
                <w:webHidden/>
              </w:rPr>
              <w:instrText xml:space="preserve"> PAGEREF _Toc21528176 \h </w:instrText>
            </w:r>
            <w:r w:rsidR="001A305A">
              <w:rPr>
                <w:noProof/>
                <w:webHidden/>
              </w:rPr>
            </w:r>
            <w:r w:rsidR="001A305A">
              <w:rPr>
                <w:noProof/>
                <w:webHidden/>
              </w:rPr>
              <w:fldChar w:fldCharType="separate"/>
            </w:r>
            <w:r w:rsidR="001A305A">
              <w:rPr>
                <w:noProof/>
                <w:webHidden/>
              </w:rPr>
              <w:t>44</w:t>
            </w:r>
            <w:r w:rsidR="001A305A">
              <w:rPr>
                <w:noProof/>
                <w:webHidden/>
              </w:rPr>
              <w:fldChar w:fldCharType="end"/>
            </w:r>
          </w:hyperlink>
        </w:p>
        <w:p w14:paraId="0E056A19" w14:textId="368C17BC"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7" w:history="1">
            <w:r w:rsidR="001A305A" w:rsidRPr="006C6D1B">
              <w:rPr>
                <w:rStyle w:val="Hyperlink"/>
                <w:noProof/>
              </w:rPr>
              <w:t>5.5 Miscellaneous efficient options</w:t>
            </w:r>
            <w:r w:rsidR="001A305A">
              <w:rPr>
                <w:noProof/>
                <w:webHidden/>
              </w:rPr>
              <w:tab/>
            </w:r>
            <w:r w:rsidR="001A305A">
              <w:rPr>
                <w:noProof/>
                <w:webHidden/>
              </w:rPr>
              <w:fldChar w:fldCharType="begin"/>
            </w:r>
            <w:r w:rsidR="001A305A">
              <w:rPr>
                <w:noProof/>
                <w:webHidden/>
              </w:rPr>
              <w:instrText xml:space="preserve"> PAGEREF _Toc21528177 \h </w:instrText>
            </w:r>
            <w:r w:rsidR="001A305A">
              <w:rPr>
                <w:noProof/>
                <w:webHidden/>
              </w:rPr>
            </w:r>
            <w:r w:rsidR="001A305A">
              <w:rPr>
                <w:noProof/>
                <w:webHidden/>
              </w:rPr>
              <w:fldChar w:fldCharType="separate"/>
            </w:r>
            <w:r w:rsidR="001A305A">
              <w:rPr>
                <w:noProof/>
                <w:webHidden/>
              </w:rPr>
              <w:t>45</w:t>
            </w:r>
            <w:r w:rsidR="001A305A">
              <w:rPr>
                <w:noProof/>
                <w:webHidden/>
              </w:rPr>
              <w:fldChar w:fldCharType="end"/>
            </w:r>
          </w:hyperlink>
        </w:p>
        <w:p w14:paraId="00C3EF78" w14:textId="1DE61683"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78" w:history="1">
            <w:r w:rsidR="001A305A" w:rsidRPr="006C6D1B">
              <w:rPr>
                <w:rStyle w:val="Hyperlink"/>
                <w:noProof/>
              </w:rPr>
              <w:t>6 Discussion and conclusions</w:t>
            </w:r>
            <w:r w:rsidR="001A305A">
              <w:rPr>
                <w:noProof/>
                <w:webHidden/>
              </w:rPr>
              <w:tab/>
            </w:r>
            <w:r w:rsidR="001A305A">
              <w:rPr>
                <w:noProof/>
                <w:webHidden/>
              </w:rPr>
              <w:fldChar w:fldCharType="begin"/>
            </w:r>
            <w:r w:rsidR="001A305A">
              <w:rPr>
                <w:noProof/>
                <w:webHidden/>
              </w:rPr>
              <w:instrText xml:space="preserve"> PAGEREF _Toc21528178 \h </w:instrText>
            </w:r>
            <w:r w:rsidR="001A305A">
              <w:rPr>
                <w:noProof/>
                <w:webHidden/>
              </w:rPr>
            </w:r>
            <w:r w:rsidR="001A305A">
              <w:rPr>
                <w:noProof/>
                <w:webHidden/>
              </w:rPr>
              <w:fldChar w:fldCharType="separate"/>
            </w:r>
            <w:r w:rsidR="001A305A">
              <w:rPr>
                <w:noProof/>
                <w:webHidden/>
              </w:rPr>
              <w:t>46</w:t>
            </w:r>
            <w:r w:rsidR="001A305A">
              <w:rPr>
                <w:noProof/>
                <w:webHidden/>
              </w:rPr>
              <w:fldChar w:fldCharType="end"/>
            </w:r>
          </w:hyperlink>
        </w:p>
        <w:p w14:paraId="77C66C6A" w14:textId="717A693B"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79" w:history="1">
            <w:r w:rsidR="001A305A" w:rsidRPr="006C6D1B">
              <w:rPr>
                <w:rStyle w:val="Hyperlink"/>
                <w:noProof/>
              </w:rPr>
              <w:t>6.1 Energy infrastructure</w:t>
            </w:r>
            <w:r w:rsidR="001A305A">
              <w:rPr>
                <w:noProof/>
                <w:webHidden/>
              </w:rPr>
              <w:tab/>
            </w:r>
            <w:r w:rsidR="001A305A">
              <w:rPr>
                <w:noProof/>
                <w:webHidden/>
              </w:rPr>
              <w:fldChar w:fldCharType="begin"/>
            </w:r>
            <w:r w:rsidR="001A305A">
              <w:rPr>
                <w:noProof/>
                <w:webHidden/>
              </w:rPr>
              <w:instrText xml:space="preserve"> PAGEREF _Toc21528179 \h </w:instrText>
            </w:r>
            <w:r w:rsidR="001A305A">
              <w:rPr>
                <w:noProof/>
                <w:webHidden/>
              </w:rPr>
            </w:r>
            <w:r w:rsidR="001A305A">
              <w:rPr>
                <w:noProof/>
                <w:webHidden/>
              </w:rPr>
              <w:fldChar w:fldCharType="separate"/>
            </w:r>
            <w:r w:rsidR="001A305A">
              <w:rPr>
                <w:noProof/>
                <w:webHidden/>
              </w:rPr>
              <w:t>46</w:t>
            </w:r>
            <w:r w:rsidR="001A305A">
              <w:rPr>
                <w:noProof/>
                <w:webHidden/>
              </w:rPr>
              <w:fldChar w:fldCharType="end"/>
            </w:r>
          </w:hyperlink>
        </w:p>
        <w:p w14:paraId="123A0397" w14:textId="00396E0C"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80" w:history="1">
            <w:r w:rsidR="001A305A" w:rsidRPr="006C6D1B">
              <w:rPr>
                <w:rStyle w:val="Hyperlink"/>
                <w:noProof/>
              </w:rPr>
              <w:t>6.2 Renewable energy</w:t>
            </w:r>
            <w:r w:rsidR="001A305A">
              <w:rPr>
                <w:noProof/>
                <w:webHidden/>
              </w:rPr>
              <w:tab/>
            </w:r>
            <w:r w:rsidR="001A305A">
              <w:rPr>
                <w:noProof/>
                <w:webHidden/>
              </w:rPr>
              <w:fldChar w:fldCharType="begin"/>
            </w:r>
            <w:r w:rsidR="001A305A">
              <w:rPr>
                <w:noProof/>
                <w:webHidden/>
              </w:rPr>
              <w:instrText xml:space="preserve"> PAGEREF _Toc21528180 \h </w:instrText>
            </w:r>
            <w:r w:rsidR="001A305A">
              <w:rPr>
                <w:noProof/>
                <w:webHidden/>
              </w:rPr>
            </w:r>
            <w:r w:rsidR="001A305A">
              <w:rPr>
                <w:noProof/>
                <w:webHidden/>
              </w:rPr>
              <w:fldChar w:fldCharType="separate"/>
            </w:r>
            <w:r w:rsidR="001A305A">
              <w:rPr>
                <w:noProof/>
                <w:webHidden/>
              </w:rPr>
              <w:t>46</w:t>
            </w:r>
            <w:r w:rsidR="001A305A">
              <w:rPr>
                <w:noProof/>
                <w:webHidden/>
              </w:rPr>
              <w:fldChar w:fldCharType="end"/>
            </w:r>
          </w:hyperlink>
        </w:p>
        <w:p w14:paraId="56A87838" w14:textId="1FD53C83" w:rsidR="001A305A" w:rsidRDefault="009E4F1E" w:rsidP="002B3970">
          <w:pPr>
            <w:pStyle w:val="TOC2"/>
            <w:tabs>
              <w:tab w:val="right" w:leader="dot" w:pos="9350"/>
            </w:tabs>
            <w:spacing w:after="0" w:line="360" w:lineRule="auto"/>
            <w:contextualSpacing/>
            <w:rPr>
              <w:rFonts w:asciiTheme="minorHAnsi" w:hAnsiTheme="minorHAnsi" w:cstheme="minorBidi"/>
              <w:noProof/>
              <w:sz w:val="22"/>
              <w:szCs w:val="22"/>
            </w:rPr>
          </w:pPr>
          <w:hyperlink w:anchor="_Toc21528181" w:history="1">
            <w:r w:rsidR="001A305A" w:rsidRPr="006C6D1B">
              <w:rPr>
                <w:rStyle w:val="Hyperlink"/>
                <w:noProof/>
              </w:rPr>
              <w:t>6.3 Energy-efficiency measures</w:t>
            </w:r>
            <w:r w:rsidR="001A305A">
              <w:rPr>
                <w:noProof/>
                <w:webHidden/>
              </w:rPr>
              <w:tab/>
            </w:r>
            <w:r w:rsidR="001A305A">
              <w:rPr>
                <w:noProof/>
                <w:webHidden/>
              </w:rPr>
              <w:fldChar w:fldCharType="begin"/>
            </w:r>
            <w:r w:rsidR="001A305A">
              <w:rPr>
                <w:noProof/>
                <w:webHidden/>
              </w:rPr>
              <w:instrText xml:space="preserve"> PAGEREF _Toc21528181 \h </w:instrText>
            </w:r>
            <w:r w:rsidR="001A305A">
              <w:rPr>
                <w:noProof/>
                <w:webHidden/>
              </w:rPr>
            </w:r>
            <w:r w:rsidR="001A305A">
              <w:rPr>
                <w:noProof/>
                <w:webHidden/>
              </w:rPr>
              <w:fldChar w:fldCharType="separate"/>
            </w:r>
            <w:r w:rsidR="001A305A">
              <w:rPr>
                <w:noProof/>
                <w:webHidden/>
              </w:rPr>
              <w:t>48</w:t>
            </w:r>
            <w:r w:rsidR="001A305A">
              <w:rPr>
                <w:noProof/>
                <w:webHidden/>
              </w:rPr>
              <w:fldChar w:fldCharType="end"/>
            </w:r>
          </w:hyperlink>
        </w:p>
        <w:p w14:paraId="1818D74F" w14:textId="366EFDDA"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82" w:history="1">
            <w:r w:rsidR="001A305A" w:rsidRPr="006C6D1B">
              <w:rPr>
                <w:rStyle w:val="Hyperlink"/>
                <w:noProof/>
              </w:rPr>
              <w:t>Acknowledgments</w:t>
            </w:r>
            <w:r w:rsidR="001A305A">
              <w:rPr>
                <w:noProof/>
                <w:webHidden/>
              </w:rPr>
              <w:tab/>
            </w:r>
            <w:r w:rsidR="001A305A">
              <w:rPr>
                <w:noProof/>
                <w:webHidden/>
              </w:rPr>
              <w:fldChar w:fldCharType="begin"/>
            </w:r>
            <w:r w:rsidR="001A305A">
              <w:rPr>
                <w:noProof/>
                <w:webHidden/>
              </w:rPr>
              <w:instrText xml:space="preserve"> PAGEREF _Toc21528182 \h </w:instrText>
            </w:r>
            <w:r w:rsidR="001A305A">
              <w:rPr>
                <w:noProof/>
                <w:webHidden/>
              </w:rPr>
            </w:r>
            <w:r w:rsidR="001A305A">
              <w:rPr>
                <w:noProof/>
                <w:webHidden/>
              </w:rPr>
              <w:fldChar w:fldCharType="separate"/>
            </w:r>
            <w:r w:rsidR="001A305A">
              <w:rPr>
                <w:noProof/>
                <w:webHidden/>
              </w:rPr>
              <w:t>50</w:t>
            </w:r>
            <w:r w:rsidR="001A305A">
              <w:rPr>
                <w:noProof/>
                <w:webHidden/>
              </w:rPr>
              <w:fldChar w:fldCharType="end"/>
            </w:r>
          </w:hyperlink>
        </w:p>
        <w:p w14:paraId="0C08B8CF" w14:textId="7FC1966C" w:rsidR="001A305A" w:rsidRDefault="009E4F1E" w:rsidP="002B3970">
          <w:pPr>
            <w:pStyle w:val="TOC1"/>
            <w:tabs>
              <w:tab w:val="right" w:leader="dot" w:pos="9350"/>
            </w:tabs>
            <w:spacing w:after="0" w:line="360" w:lineRule="auto"/>
            <w:contextualSpacing/>
            <w:rPr>
              <w:rFonts w:asciiTheme="minorHAnsi" w:hAnsiTheme="minorHAnsi" w:cstheme="minorBidi"/>
              <w:noProof/>
              <w:sz w:val="22"/>
              <w:szCs w:val="22"/>
            </w:rPr>
          </w:pPr>
          <w:hyperlink w:anchor="_Toc21528183" w:history="1">
            <w:r w:rsidR="001A305A" w:rsidRPr="006C6D1B">
              <w:rPr>
                <w:rStyle w:val="Hyperlink"/>
                <w:noProof/>
              </w:rPr>
              <w:t>References</w:t>
            </w:r>
            <w:r w:rsidR="001A305A">
              <w:rPr>
                <w:noProof/>
                <w:webHidden/>
              </w:rPr>
              <w:tab/>
            </w:r>
            <w:r w:rsidR="001A305A">
              <w:rPr>
                <w:noProof/>
                <w:webHidden/>
              </w:rPr>
              <w:fldChar w:fldCharType="begin"/>
            </w:r>
            <w:r w:rsidR="001A305A">
              <w:rPr>
                <w:noProof/>
                <w:webHidden/>
              </w:rPr>
              <w:instrText xml:space="preserve"> PAGEREF _Toc21528183 \h </w:instrText>
            </w:r>
            <w:r w:rsidR="001A305A">
              <w:rPr>
                <w:noProof/>
                <w:webHidden/>
              </w:rPr>
            </w:r>
            <w:r w:rsidR="001A305A">
              <w:rPr>
                <w:noProof/>
                <w:webHidden/>
              </w:rPr>
              <w:fldChar w:fldCharType="separate"/>
            </w:r>
            <w:r w:rsidR="001A305A">
              <w:rPr>
                <w:noProof/>
                <w:webHidden/>
              </w:rPr>
              <w:t>51</w:t>
            </w:r>
            <w:r w:rsidR="001A305A">
              <w:rPr>
                <w:noProof/>
                <w:webHidden/>
              </w:rPr>
              <w:fldChar w:fldCharType="end"/>
            </w:r>
          </w:hyperlink>
        </w:p>
        <w:p w14:paraId="15956C61" w14:textId="77777777" w:rsidR="002B3970" w:rsidRDefault="00B253CF" w:rsidP="002B3970">
          <w:pPr>
            <w:spacing w:after="0" w:line="360" w:lineRule="auto"/>
            <w:ind w:firstLine="0"/>
            <w:rPr>
              <w:b/>
              <w:bCs/>
              <w:noProof/>
            </w:rPr>
          </w:pPr>
          <w:r>
            <w:rPr>
              <w:b/>
              <w:bCs/>
              <w:noProof/>
            </w:rPr>
            <w:fldChar w:fldCharType="end"/>
          </w:r>
        </w:p>
      </w:sdtContent>
    </w:sdt>
    <w:p w14:paraId="1A8BC49D" w14:textId="7E156375" w:rsidR="006D16EB" w:rsidRDefault="006D16EB" w:rsidP="002B3970">
      <w:pPr>
        <w:spacing w:after="0" w:line="360" w:lineRule="auto"/>
        <w:ind w:firstLine="0"/>
        <w:rPr>
          <w:rFonts w:eastAsia="SimSun"/>
          <w:b/>
          <w:bCs/>
          <w:szCs w:val="23"/>
        </w:rPr>
      </w:pPr>
      <w:r>
        <w:rPr>
          <w:rFonts w:eastAsia="SimSun"/>
          <w:b/>
          <w:bCs/>
          <w:szCs w:val="23"/>
        </w:rPr>
        <w:br w:type="page"/>
      </w:r>
    </w:p>
    <w:p w14:paraId="4B8E26F2" w14:textId="440BFA3D" w:rsidR="00D626BB" w:rsidRPr="000710FE" w:rsidRDefault="00D626BB" w:rsidP="002B3970">
      <w:pPr>
        <w:ind w:firstLine="0"/>
        <w:rPr>
          <w:rFonts w:eastAsia="SimSun"/>
          <w:b/>
          <w:bCs/>
          <w:szCs w:val="23"/>
        </w:rPr>
      </w:pPr>
      <w:r w:rsidRPr="000710FE">
        <w:rPr>
          <w:rFonts w:eastAsia="SimSun"/>
          <w:b/>
          <w:bCs/>
          <w:szCs w:val="23"/>
        </w:rPr>
        <w:lastRenderedPageBreak/>
        <w:t>Abbreviations</w:t>
      </w:r>
    </w:p>
    <w:tbl>
      <w:tblPr>
        <w:tblW w:w="0" w:type="auto"/>
        <w:tblLook w:val="04A0" w:firstRow="1" w:lastRow="0" w:firstColumn="1" w:lastColumn="0" w:noHBand="0" w:noVBand="1"/>
      </w:tblPr>
      <w:tblGrid>
        <w:gridCol w:w="1177"/>
        <w:gridCol w:w="303"/>
        <w:gridCol w:w="7880"/>
      </w:tblGrid>
      <w:tr w:rsidR="00D626BB" w:rsidRPr="000710FE" w14:paraId="27B1B928" w14:textId="77777777" w:rsidTr="00195D92">
        <w:tc>
          <w:tcPr>
            <w:tcW w:w="1177" w:type="dxa"/>
          </w:tcPr>
          <w:p w14:paraId="2778FB91" w14:textId="77777777" w:rsidR="00D626BB" w:rsidRPr="000710FE" w:rsidRDefault="00D626BB" w:rsidP="00D626BB">
            <w:pPr>
              <w:spacing w:after="0" w:line="360" w:lineRule="auto"/>
              <w:ind w:firstLine="0"/>
              <w:rPr>
                <w:rFonts w:eastAsia="SimSun" w:cs="Calibri"/>
                <w:color w:val="0D0D0D"/>
              </w:rPr>
            </w:pPr>
            <w:r w:rsidRPr="000710FE">
              <w:rPr>
                <w:rFonts w:eastAsia="SimSun" w:cs="Calibri" w:hint="eastAsia"/>
                <w:color w:val="0D0D0D"/>
              </w:rPr>
              <w:t>ASHP</w:t>
            </w:r>
          </w:p>
        </w:tc>
        <w:tc>
          <w:tcPr>
            <w:tcW w:w="303" w:type="dxa"/>
          </w:tcPr>
          <w:p w14:paraId="6757A17F" w14:textId="77777777" w:rsidR="00D626BB" w:rsidRPr="000710FE" w:rsidRDefault="00D626BB" w:rsidP="00D626BB">
            <w:pPr>
              <w:spacing w:after="0" w:line="360" w:lineRule="auto"/>
              <w:ind w:firstLine="0"/>
              <w:rPr>
                <w:rFonts w:eastAsia="SimSun" w:cs="Calibri"/>
                <w:color w:val="0D0D0D"/>
              </w:rPr>
            </w:pPr>
          </w:p>
        </w:tc>
        <w:tc>
          <w:tcPr>
            <w:tcW w:w="7880" w:type="dxa"/>
          </w:tcPr>
          <w:p w14:paraId="27DB6B57"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air-source heat pump</w:t>
            </w:r>
          </w:p>
        </w:tc>
      </w:tr>
      <w:tr w:rsidR="00D626BB" w:rsidRPr="000710FE" w14:paraId="0F079A04" w14:textId="77777777" w:rsidTr="00195D92">
        <w:tc>
          <w:tcPr>
            <w:tcW w:w="1177" w:type="dxa"/>
          </w:tcPr>
          <w:p w14:paraId="6818F11F"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ASHRAE</w:t>
            </w:r>
          </w:p>
        </w:tc>
        <w:tc>
          <w:tcPr>
            <w:tcW w:w="303" w:type="dxa"/>
          </w:tcPr>
          <w:p w14:paraId="1FE717F1" w14:textId="77777777" w:rsidR="00D626BB" w:rsidRPr="000710FE" w:rsidRDefault="00D626BB" w:rsidP="00D626BB">
            <w:pPr>
              <w:spacing w:after="0" w:line="360" w:lineRule="auto"/>
              <w:ind w:firstLine="0"/>
              <w:rPr>
                <w:rFonts w:eastAsia="SimSun" w:cs="Calibri"/>
                <w:color w:val="0D0D0D"/>
              </w:rPr>
            </w:pPr>
          </w:p>
        </w:tc>
        <w:tc>
          <w:tcPr>
            <w:tcW w:w="7880" w:type="dxa"/>
          </w:tcPr>
          <w:p w14:paraId="7F8E3EAE"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American Society of Heating, Refrigerating, and Air-Conditioning Engineers</w:t>
            </w:r>
          </w:p>
        </w:tc>
      </w:tr>
      <w:tr w:rsidR="000313CA" w:rsidRPr="000710FE" w14:paraId="0CC69646" w14:textId="77777777" w:rsidTr="00195D92">
        <w:tc>
          <w:tcPr>
            <w:tcW w:w="1177" w:type="dxa"/>
          </w:tcPr>
          <w:p w14:paraId="2342F10F" w14:textId="5F43986B" w:rsidR="000313CA" w:rsidRPr="000710FE" w:rsidRDefault="000313CA" w:rsidP="00D626BB">
            <w:pPr>
              <w:spacing w:after="0" w:line="360" w:lineRule="auto"/>
              <w:ind w:firstLine="0"/>
            </w:pPr>
            <w:r>
              <w:t>BAPV</w:t>
            </w:r>
          </w:p>
        </w:tc>
        <w:tc>
          <w:tcPr>
            <w:tcW w:w="303" w:type="dxa"/>
          </w:tcPr>
          <w:p w14:paraId="5A269FEB" w14:textId="77777777" w:rsidR="000313CA" w:rsidRPr="000710FE" w:rsidRDefault="000313CA" w:rsidP="00D626BB">
            <w:pPr>
              <w:spacing w:after="0" w:line="360" w:lineRule="auto"/>
              <w:ind w:firstLine="0"/>
              <w:rPr>
                <w:rFonts w:eastAsia="SimSun" w:cs="Calibri"/>
                <w:color w:val="0D0D0D"/>
              </w:rPr>
            </w:pPr>
          </w:p>
        </w:tc>
        <w:tc>
          <w:tcPr>
            <w:tcW w:w="7880" w:type="dxa"/>
          </w:tcPr>
          <w:p w14:paraId="16D1E18D" w14:textId="66FB6EC1" w:rsidR="000313CA" w:rsidRPr="000710FE" w:rsidRDefault="000313CA" w:rsidP="00D626BB">
            <w:pPr>
              <w:spacing w:after="0" w:line="360" w:lineRule="auto"/>
              <w:ind w:firstLine="0"/>
            </w:pPr>
            <w:r>
              <w:t>building-applied PV</w:t>
            </w:r>
          </w:p>
        </w:tc>
      </w:tr>
      <w:tr w:rsidR="00D626BB" w:rsidRPr="000710FE" w14:paraId="7ED53F63" w14:textId="77777777" w:rsidTr="00195D92">
        <w:tc>
          <w:tcPr>
            <w:tcW w:w="1177" w:type="dxa"/>
          </w:tcPr>
          <w:p w14:paraId="31AC4839" w14:textId="77777777" w:rsidR="00D626BB" w:rsidRPr="000710FE" w:rsidRDefault="00C670F4" w:rsidP="00D626BB">
            <w:pPr>
              <w:spacing w:after="0" w:line="360" w:lineRule="auto"/>
              <w:ind w:firstLine="0"/>
              <w:rPr>
                <w:rFonts w:eastAsia="SimSun" w:cs="Calibri"/>
                <w:color w:val="0D0D0D"/>
              </w:rPr>
            </w:pPr>
            <w:r w:rsidRPr="000710FE">
              <w:t>BIPV</w:t>
            </w:r>
          </w:p>
        </w:tc>
        <w:tc>
          <w:tcPr>
            <w:tcW w:w="303" w:type="dxa"/>
          </w:tcPr>
          <w:p w14:paraId="395B7219" w14:textId="77777777" w:rsidR="00D626BB" w:rsidRPr="000710FE" w:rsidRDefault="00D626BB" w:rsidP="00D626BB">
            <w:pPr>
              <w:spacing w:after="0" w:line="360" w:lineRule="auto"/>
              <w:ind w:firstLine="0"/>
              <w:rPr>
                <w:rFonts w:eastAsia="SimSun" w:cs="Calibri"/>
                <w:color w:val="0D0D0D"/>
              </w:rPr>
            </w:pPr>
          </w:p>
        </w:tc>
        <w:tc>
          <w:tcPr>
            <w:tcW w:w="7880" w:type="dxa"/>
          </w:tcPr>
          <w:p w14:paraId="0434F630" w14:textId="77777777" w:rsidR="00D626BB" w:rsidRPr="000710FE" w:rsidRDefault="00C670F4" w:rsidP="00D626BB">
            <w:pPr>
              <w:spacing w:after="0" w:line="360" w:lineRule="auto"/>
              <w:ind w:firstLine="0"/>
              <w:rPr>
                <w:rFonts w:eastAsia="SimSun" w:cs="Calibri"/>
                <w:color w:val="0D0D0D"/>
              </w:rPr>
            </w:pPr>
            <w:r w:rsidRPr="000710FE">
              <w:t>building-integrated PV</w:t>
            </w:r>
          </w:p>
        </w:tc>
      </w:tr>
      <w:tr w:rsidR="00CA2E3E" w:rsidRPr="000710FE" w14:paraId="735AF548" w14:textId="77777777" w:rsidTr="00195D92">
        <w:tc>
          <w:tcPr>
            <w:tcW w:w="1177" w:type="dxa"/>
          </w:tcPr>
          <w:p w14:paraId="55EDC2C2" w14:textId="77777777" w:rsidR="00CA2E3E" w:rsidRPr="000710FE" w:rsidRDefault="00CA2E3E" w:rsidP="00D626BB">
            <w:pPr>
              <w:spacing w:after="0" w:line="360" w:lineRule="auto"/>
              <w:ind w:firstLine="0"/>
            </w:pPr>
            <w:r w:rsidRPr="000710FE">
              <w:t>CCHP</w:t>
            </w:r>
          </w:p>
        </w:tc>
        <w:tc>
          <w:tcPr>
            <w:tcW w:w="303" w:type="dxa"/>
          </w:tcPr>
          <w:p w14:paraId="1D5567D1" w14:textId="77777777" w:rsidR="00CA2E3E" w:rsidRPr="000710FE" w:rsidRDefault="00CA2E3E" w:rsidP="00D626BB">
            <w:pPr>
              <w:spacing w:after="0" w:line="360" w:lineRule="auto"/>
              <w:ind w:firstLine="0"/>
              <w:rPr>
                <w:rFonts w:eastAsia="SimSun" w:cs="Calibri"/>
                <w:color w:val="0D0D0D"/>
              </w:rPr>
            </w:pPr>
          </w:p>
        </w:tc>
        <w:tc>
          <w:tcPr>
            <w:tcW w:w="7880" w:type="dxa"/>
          </w:tcPr>
          <w:p w14:paraId="707C8082" w14:textId="77777777" w:rsidR="00CA2E3E" w:rsidRPr="000710FE" w:rsidRDefault="00CA2E3E" w:rsidP="00D626BB">
            <w:pPr>
              <w:spacing w:after="0" w:line="360" w:lineRule="auto"/>
              <w:ind w:firstLine="0"/>
            </w:pPr>
            <w:r w:rsidRPr="000710FE">
              <w:t>combined cooling, heating, and power</w:t>
            </w:r>
          </w:p>
        </w:tc>
      </w:tr>
      <w:tr w:rsidR="00D626BB" w:rsidRPr="000710FE" w14:paraId="2F929357" w14:textId="77777777" w:rsidTr="00195D92">
        <w:tc>
          <w:tcPr>
            <w:tcW w:w="1177" w:type="dxa"/>
          </w:tcPr>
          <w:p w14:paraId="0380C751" w14:textId="77777777" w:rsidR="00D626BB" w:rsidRPr="000710FE" w:rsidRDefault="00C670F4" w:rsidP="00D626BB">
            <w:pPr>
              <w:spacing w:after="0" w:line="360" w:lineRule="auto"/>
              <w:ind w:firstLine="0"/>
              <w:rPr>
                <w:rFonts w:eastAsia="SimSun" w:cs="Calibri"/>
                <w:color w:val="0D0D0D"/>
              </w:rPr>
            </w:pPr>
            <w:r w:rsidRPr="000710FE">
              <w:t>CHP</w:t>
            </w:r>
          </w:p>
        </w:tc>
        <w:tc>
          <w:tcPr>
            <w:tcW w:w="303" w:type="dxa"/>
          </w:tcPr>
          <w:p w14:paraId="7E6B2126" w14:textId="77777777" w:rsidR="00D626BB" w:rsidRPr="000710FE" w:rsidRDefault="00D626BB" w:rsidP="00D626BB">
            <w:pPr>
              <w:spacing w:after="0" w:line="360" w:lineRule="auto"/>
              <w:ind w:firstLine="0"/>
              <w:rPr>
                <w:rFonts w:eastAsia="SimSun" w:cs="Calibri"/>
                <w:color w:val="0D0D0D"/>
              </w:rPr>
            </w:pPr>
          </w:p>
        </w:tc>
        <w:tc>
          <w:tcPr>
            <w:tcW w:w="7880" w:type="dxa"/>
          </w:tcPr>
          <w:p w14:paraId="6EE3ADE1" w14:textId="77777777" w:rsidR="00D626BB" w:rsidRPr="000710FE" w:rsidRDefault="00C670F4" w:rsidP="00D626BB">
            <w:pPr>
              <w:spacing w:after="0" w:line="360" w:lineRule="auto"/>
              <w:ind w:firstLine="0"/>
              <w:rPr>
                <w:rFonts w:eastAsia="SimSun" w:cs="Calibri"/>
                <w:color w:val="0D0D0D"/>
              </w:rPr>
            </w:pPr>
            <w:r w:rsidRPr="000710FE">
              <w:t>combined heat and power</w:t>
            </w:r>
          </w:p>
        </w:tc>
      </w:tr>
      <w:tr w:rsidR="00D626BB" w:rsidRPr="000710FE" w14:paraId="7554D676" w14:textId="77777777" w:rsidTr="00195D92">
        <w:tc>
          <w:tcPr>
            <w:tcW w:w="1177" w:type="dxa"/>
            <w:hideMark/>
          </w:tcPr>
          <w:p w14:paraId="252B3B29"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COP</w:t>
            </w:r>
          </w:p>
        </w:tc>
        <w:tc>
          <w:tcPr>
            <w:tcW w:w="303" w:type="dxa"/>
          </w:tcPr>
          <w:p w14:paraId="06896379" w14:textId="77777777" w:rsidR="00D626BB" w:rsidRPr="000710FE" w:rsidRDefault="00D626BB" w:rsidP="00D626BB">
            <w:pPr>
              <w:spacing w:after="0" w:line="360" w:lineRule="auto"/>
              <w:ind w:firstLine="0"/>
              <w:rPr>
                <w:rFonts w:eastAsia="SimSun" w:cs="Calibri"/>
                <w:color w:val="0D0D0D"/>
              </w:rPr>
            </w:pPr>
          </w:p>
        </w:tc>
        <w:tc>
          <w:tcPr>
            <w:tcW w:w="7880" w:type="dxa"/>
            <w:hideMark/>
          </w:tcPr>
          <w:p w14:paraId="5FB9C8AF"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coefficient of performance</w:t>
            </w:r>
          </w:p>
        </w:tc>
      </w:tr>
      <w:tr w:rsidR="00CD111D" w:rsidRPr="000710FE" w14:paraId="17971B28" w14:textId="77777777" w:rsidTr="00195D92">
        <w:tc>
          <w:tcPr>
            <w:tcW w:w="1177" w:type="dxa"/>
          </w:tcPr>
          <w:p w14:paraId="29443C91" w14:textId="7069C04F" w:rsidR="00CD111D" w:rsidRPr="000710FE" w:rsidRDefault="00CD111D" w:rsidP="00D626BB">
            <w:pPr>
              <w:spacing w:after="0" w:line="360" w:lineRule="auto"/>
              <w:ind w:firstLine="0"/>
              <w:rPr>
                <w:rFonts w:eastAsia="SimSun" w:cs="Calibri"/>
                <w:color w:val="0D0D0D"/>
              </w:rPr>
            </w:pPr>
            <w:r>
              <w:rPr>
                <w:rFonts w:eastAsia="SimSun" w:cs="Calibri"/>
                <w:color w:val="0D0D0D"/>
              </w:rPr>
              <w:t>DD</w:t>
            </w:r>
          </w:p>
        </w:tc>
        <w:tc>
          <w:tcPr>
            <w:tcW w:w="303" w:type="dxa"/>
          </w:tcPr>
          <w:p w14:paraId="39D45A99" w14:textId="77777777" w:rsidR="00CD111D" w:rsidRPr="000710FE" w:rsidRDefault="00CD111D" w:rsidP="00D626BB">
            <w:pPr>
              <w:spacing w:after="0" w:line="360" w:lineRule="auto"/>
              <w:ind w:firstLine="0"/>
              <w:rPr>
                <w:rFonts w:eastAsia="SimSun" w:cs="Calibri"/>
                <w:color w:val="0D0D0D"/>
              </w:rPr>
            </w:pPr>
          </w:p>
        </w:tc>
        <w:tc>
          <w:tcPr>
            <w:tcW w:w="7880" w:type="dxa"/>
          </w:tcPr>
          <w:p w14:paraId="22A463D8" w14:textId="5E374A87" w:rsidR="00CD111D" w:rsidRPr="000710FE" w:rsidRDefault="00CD111D" w:rsidP="00D626BB">
            <w:pPr>
              <w:spacing w:after="0" w:line="360" w:lineRule="auto"/>
              <w:ind w:firstLine="0"/>
              <w:rPr>
                <w:rFonts w:eastAsia="SimSun" w:cs="Calibri"/>
                <w:color w:val="0D0D0D"/>
              </w:rPr>
            </w:pPr>
            <w:r>
              <w:rPr>
                <w:rFonts w:eastAsia="SimSun" w:cs="Calibri"/>
                <w:color w:val="0D0D0D"/>
              </w:rPr>
              <w:t>dedicated dehumidification</w:t>
            </w:r>
          </w:p>
        </w:tc>
      </w:tr>
      <w:tr w:rsidR="00D626BB" w:rsidRPr="000710FE" w14:paraId="5B3F147C" w14:textId="77777777" w:rsidTr="00195D92">
        <w:tc>
          <w:tcPr>
            <w:tcW w:w="1177" w:type="dxa"/>
          </w:tcPr>
          <w:p w14:paraId="52B4547E"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DHW</w:t>
            </w:r>
          </w:p>
        </w:tc>
        <w:tc>
          <w:tcPr>
            <w:tcW w:w="303" w:type="dxa"/>
          </w:tcPr>
          <w:p w14:paraId="6B1A47B4" w14:textId="77777777" w:rsidR="00D626BB" w:rsidRPr="000710FE" w:rsidRDefault="00D626BB" w:rsidP="00D626BB">
            <w:pPr>
              <w:spacing w:after="0" w:line="360" w:lineRule="auto"/>
              <w:ind w:firstLine="0"/>
              <w:rPr>
                <w:rFonts w:eastAsia="SimSun" w:cs="Calibri"/>
                <w:color w:val="0D0D0D"/>
              </w:rPr>
            </w:pPr>
          </w:p>
        </w:tc>
        <w:tc>
          <w:tcPr>
            <w:tcW w:w="7880" w:type="dxa"/>
          </w:tcPr>
          <w:p w14:paraId="6A3DADBD"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domestic hot water</w:t>
            </w:r>
          </w:p>
        </w:tc>
      </w:tr>
      <w:tr w:rsidR="00FF094D" w:rsidRPr="000710FE" w14:paraId="65587761" w14:textId="77777777" w:rsidTr="00195D92">
        <w:tc>
          <w:tcPr>
            <w:tcW w:w="1177" w:type="dxa"/>
          </w:tcPr>
          <w:p w14:paraId="78A92C9D" w14:textId="05C3BB4F" w:rsidR="00FF094D" w:rsidRPr="000710FE" w:rsidRDefault="00FF094D" w:rsidP="00D626BB">
            <w:pPr>
              <w:spacing w:after="0" w:line="360" w:lineRule="auto"/>
              <w:ind w:firstLine="0"/>
              <w:rPr>
                <w:rFonts w:eastAsia="SimSun" w:cs="Calibri"/>
                <w:color w:val="0D0D0D"/>
              </w:rPr>
            </w:pPr>
            <w:r>
              <w:rPr>
                <w:rFonts w:eastAsia="SimSun" w:cs="Calibri"/>
                <w:color w:val="0D0D0D"/>
              </w:rPr>
              <w:t>DOE</w:t>
            </w:r>
          </w:p>
        </w:tc>
        <w:tc>
          <w:tcPr>
            <w:tcW w:w="303" w:type="dxa"/>
          </w:tcPr>
          <w:p w14:paraId="0D2173A8" w14:textId="77777777" w:rsidR="00FF094D" w:rsidRPr="000710FE" w:rsidRDefault="00FF094D" w:rsidP="00D626BB">
            <w:pPr>
              <w:spacing w:after="0" w:line="360" w:lineRule="auto"/>
              <w:ind w:firstLine="0"/>
              <w:rPr>
                <w:rFonts w:eastAsia="SimSun" w:cs="Calibri"/>
                <w:color w:val="0D0D0D"/>
              </w:rPr>
            </w:pPr>
          </w:p>
        </w:tc>
        <w:tc>
          <w:tcPr>
            <w:tcW w:w="7880" w:type="dxa"/>
          </w:tcPr>
          <w:p w14:paraId="575EA7CE" w14:textId="52A1D8DF" w:rsidR="00FF094D" w:rsidRPr="000710FE" w:rsidRDefault="007C5973" w:rsidP="00D626BB">
            <w:pPr>
              <w:spacing w:after="0" w:line="360" w:lineRule="auto"/>
              <w:ind w:firstLine="0"/>
              <w:rPr>
                <w:rFonts w:eastAsia="SimSun" w:cs="Calibri"/>
                <w:color w:val="0D0D0D"/>
              </w:rPr>
            </w:pPr>
            <w:r>
              <w:rPr>
                <w:rFonts w:eastAsia="SimSun" w:cs="Calibri"/>
                <w:color w:val="0D0D0D"/>
              </w:rPr>
              <w:t xml:space="preserve">U.S. </w:t>
            </w:r>
            <w:r w:rsidR="00FF094D">
              <w:rPr>
                <w:rFonts w:eastAsia="SimSun" w:cs="Calibri"/>
                <w:color w:val="0D0D0D"/>
              </w:rPr>
              <w:t>Department of Energy</w:t>
            </w:r>
          </w:p>
        </w:tc>
      </w:tr>
      <w:tr w:rsidR="00D626BB" w:rsidRPr="000710FE" w14:paraId="17A68E00" w14:textId="77777777" w:rsidTr="00195D92">
        <w:tc>
          <w:tcPr>
            <w:tcW w:w="1177" w:type="dxa"/>
          </w:tcPr>
          <w:p w14:paraId="1E01B74F" w14:textId="77777777" w:rsidR="00D626BB" w:rsidRPr="000710FE" w:rsidRDefault="00C670F4" w:rsidP="00D626BB">
            <w:pPr>
              <w:spacing w:after="0" w:line="360" w:lineRule="auto"/>
              <w:ind w:firstLine="0"/>
              <w:rPr>
                <w:rFonts w:eastAsia="SimSun" w:cs="Calibri"/>
                <w:color w:val="0D0D0D"/>
              </w:rPr>
            </w:pPr>
            <w:r w:rsidRPr="000710FE">
              <w:t>EV</w:t>
            </w:r>
          </w:p>
        </w:tc>
        <w:tc>
          <w:tcPr>
            <w:tcW w:w="303" w:type="dxa"/>
          </w:tcPr>
          <w:p w14:paraId="42E21882" w14:textId="77777777" w:rsidR="00D626BB" w:rsidRPr="000710FE" w:rsidRDefault="00D626BB" w:rsidP="00D626BB">
            <w:pPr>
              <w:spacing w:after="0" w:line="360" w:lineRule="auto"/>
              <w:ind w:firstLine="0"/>
              <w:rPr>
                <w:rFonts w:eastAsia="SimSun" w:cs="Calibri"/>
                <w:color w:val="0D0D0D"/>
              </w:rPr>
            </w:pPr>
          </w:p>
        </w:tc>
        <w:tc>
          <w:tcPr>
            <w:tcW w:w="7880" w:type="dxa"/>
          </w:tcPr>
          <w:p w14:paraId="76D2FFA7" w14:textId="77777777" w:rsidR="00D626BB" w:rsidRPr="000710FE" w:rsidRDefault="00C670F4" w:rsidP="00D626BB">
            <w:pPr>
              <w:spacing w:after="0" w:line="360" w:lineRule="auto"/>
              <w:ind w:firstLine="0"/>
              <w:rPr>
                <w:rFonts w:eastAsia="SimSun" w:cs="Calibri"/>
                <w:color w:val="0D0D0D"/>
              </w:rPr>
            </w:pPr>
            <w:r w:rsidRPr="000710FE">
              <w:t>electric vehicle</w:t>
            </w:r>
          </w:p>
        </w:tc>
      </w:tr>
      <w:tr w:rsidR="00D626BB" w:rsidRPr="000710FE" w14:paraId="72B6D16E" w14:textId="77777777" w:rsidTr="00195D92">
        <w:tc>
          <w:tcPr>
            <w:tcW w:w="1177" w:type="dxa"/>
          </w:tcPr>
          <w:p w14:paraId="6BA251DE"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ERV</w:t>
            </w:r>
          </w:p>
        </w:tc>
        <w:tc>
          <w:tcPr>
            <w:tcW w:w="303" w:type="dxa"/>
          </w:tcPr>
          <w:p w14:paraId="4D2B9082" w14:textId="77777777" w:rsidR="00D626BB" w:rsidRPr="000710FE" w:rsidRDefault="00D626BB" w:rsidP="00D626BB">
            <w:pPr>
              <w:spacing w:after="0" w:line="360" w:lineRule="auto"/>
              <w:ind w:firstLine="0"/>
              <w:rPr>
                <w:rFonts w:eastAsia="SimSun" w:cs="Calibri"/>
                <w:color w:val="0D0D0D"/>
              </w:rPr>
            </w:pPr>
          </w:p>
        </w:tc>
        <w:tc>
          <w:tcPr>
            <w:tcW w:w="7880" w:type="dxa"/>
          </w:tcPr>
          <w:p w14:paraId="1B53A392" w14:textId="0FB2C78D"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energy</w:t>
            </w:r>
            <w:r w:rsidR="008674A7">
              <w:rPr>
                <w:rFonts w:eastAsia="SimSun" w:cs="Calibri"/>
                <w:color w:val="0D0D0D"/>
              </w:rPr>
              <w:t>-</w:t>
            </w:r>
            <w:r w:rsidRPr="000710FE">
              <w:rPr>
                <w:rFonts w:eastAsia="SimSun" w:cs="Calibri"/>
                <w:color w:val="0D0D0D"/>
              </w:rPr>
              <w:t>recovery ventilator</w:t>
            </w:r>
          </w:p>
        </w:tc>
      </w:tr>
      <w:tr w:rsidR="00FF094D" w:rsidRPr="000710FE" w14:paraId="187EC1E3" w14:textId="77777777" w:rsidTr="00195D92">
        <w:tc>
          <w:tcPr>
            <w:tcW w:w="1177" w:type="dxa"/>
          </w:tcPr>
          <w:p w14:paraId="567DAE39" w14:textId="1F0B8374" w:rsidR="00FF094D" w:rsidRPr="000710FE" w:rsidRDefault="00FF094D" w:rsidP="00D626BB">
            <w:pPr>
              <w:spacing w:after="0" w:line="360" w:lineRule="auto"/>
              <w:ind w:firstLine="0"/>
              <w:rPr>
                <w:rFonts w:eastAsia="SimSun" w:cs="Calibri"/>
                <w:color w:val="0D0D0D"/>
              </w:rPr>
            </w:pPr>
            <w:r>
              <w:rPr>
                <w:rFonts w:eastAsia="SimSun" w:cs="Calibri"/>
                <w:color w:val="0D0D0D"/>
              </w:rPr>
              <w:t>GHG</w:t>
            </w:r>
          </w:p>
        </w:tc>
        <w:tc>
          <w:tcPr>
            <w:tcW w:w="303" w:type="dxa"/>
          </w:tcPr>
          <w:p w14:paraId="2E91B11A" w14:textId="77777777" w:rsidR="00FF094D" w:rsidRPr="000710FE" w:rsidRDefault="00FF094D" w:rsidP="00D626BB">
            <w:pPr>
              <w:spacing w:after="0" w:line="360" w:lineRule="auto"/>
              <w:ind w:firstLine="0"/>
              <w:rPr>
                <w:rFonts w:eastAsia="SimSun" w:cs="Calibri"/>
                <w:color w:val="0D0D0D"/>
              </w:rPr>
            </w:pPr>
          </w:p>
        </w:tc>
        <w:tc>
          <w:tcPr>
            <w:tcW w:w="7880" w:type="dxa"/>
          </w:tcPr>
          <w:p w14:paraId="2643F79B" w14:textId="1558BA2B" w:rsidR="00FF094D" w:rsidRPr="000710FE" w:rsidRDefault="00FF094D" w:rsidP="00D626BB">
            <w:pPr>
              <w:spacing w:after="0" w:line="360" w:lineRule="auto"/>
              <w:ind w:firstLine="0"/>
              <w:rPr>
                <w:rFonts w:eastAsia="SimSun" w:cs="Calibri"/>
                <w:color w:val="0D0D0D"/>
              </w:rPr>
            </w:pPr>
            <w:r>
              <w:rPr>
                <w:rFonts w:eastAsia="SimSun" w:cs="Calibri"/>
                <w:color w:val="0D0D0D"/>
              </w:rPr>
              <w:t>greenhouse gas</w:t>
            </w:r>
          </w:p>
        </w:tc>
      </w:tr>
      <w:tr w:rsidR="007C5973" w:rsidRPr="000710FE" w14:paraId="4CD8F83B" w14:textId="77777777" w:rsidTr="00195D92">
        <w:tc>
          <w:tcPr>
            <w:tcW w:w="1177" w:type="dxa"/>
          </w:tcPr>
          <w:p w14:paraId="17D5B46A" w14:textId="3A5081A0" w:rsidR="007C5973" w:rsidRDefault="007C5973" w:rsidP="00D626BB">
            <w:pPr>
              <w:spacing w:after="0" w:line="360" w:lineRule="auto"/>
              <w:ind w:firstLine="0"/>
              <w:rPr>
                <w:rFonts w:eastAsia="SimSun" w:cs="Calibri"/>
                <w:color w:val="0D0D0D"/>
              </w:rPr>
            </w:pPr>
            <w:r>
              <w:rPr>
                <w:rFonts w:eastAsia="SimSun" w:cs="Calibri"/>
                <w:color w:val="0D0D0D"/>
              </w:rPr>
              <w:t>GHX</w:t>
            </w:r>
          </w:p>
        </w:tc>
        <w:tc>
          <w:tcPr>
            <w:tcW w:w="303" w:type="dxa"/>
          </w:tcPr>
          <w:p w14:paraId="7C76FDCD" w14:textId="77777777" w:rsidR="007C5973" w:rsidRPr="000710FE" w:rsidRDefault="007C5973" w:rsidP="00D626BB">
            <w:pPr>
              <w:spacing w:after="0" w:line="360" w:lineRule="auto"/>
              <w:ind w:firstLine="0"/>
              <w:rPr>
                <w:rFonts w:eastAsia="SimSun" w:cs="Calibri"/>
                <w:color w:val="0D0D0D"/>
              </w:rPr>
            </w:pPr>
          </w:p>
        </w:tc>
        <w:tc>
          <w:tcPr>
            <w:tcW w:w="7880" w:type="dxa"/>
          </w:tcPr>
          <w:p w14:paraId="7BF3A39F" w14:textId="40CBB20F" w:rsidR="007C5973" w:rsidRDefault="007C5973" w:rsidP="00D626BB">
            <w:pPr>
              <w:spacing w:after="0" w:line="360" w:lineRule="auto"/>
              <w:ind w:firstLine="0"/>
              <w:rPr>
                <w:rFonts w:eastAsia="SimSun" w:cs="Calibri"/>
                <w:color w:val="0D0D0D"/>
              </w:rPr>
            </w:pPr>
            <w:r>
              <w:rPr>
                <w:rFonts w:eastAsia="SimSun" w:cs="Calibri"/>
                <w:color w:val="0D0D0D"/>
              </w:rPr>
              <w:t>ground heat exchanger</w:t>
            </w:r>
          </w:p>
        </w:tc>
      </w:tr>
      <w:tr w:rsidR="00D626BB" w:rsidRPr="000710FE" w14:paraId="5FDB7181" w14:textId="77777777" w:rsidTr="00195D92">
        <w:tc>
          <w:tcPr>
            <w:tcW w:w="1177" w:type="dxa"/>
          </w:tcPr>
          <w:p w14:paraId="6A8D6E68" w14:textId="77777777" w:rsidR="00D626BB" w:rsidRPr="000710FE" w:rsidRDefault="00D626BB" w:rsidP="00D626BB">
            <w:pPr>
              <w:spacing w:after="0" w:line="360" w:lineRule="auto"/>
              <w:ind w:firstLine="0"/>
              <w:rPr>
                <w:rFonts w:eastAsia="SimSun" w:cs="Calibri"/>
                <w:color w:val="0D0D0D"/>
              </w:rPr>
            </w:pPr>
            <w:r w:rsidRPr="000710FE">
              <w:rPr>
                <w:rFonts w:eastAsia="SimSun" w:cs="Calibri" w:hint="eastAsia"/>
                <w:color w:val="0D0D0D"/>
              </w:rPr>
              <w:t>GSHP</w:t>
            </w:r>
          </w:p>
        </w:tc>
        <w:tc>
          <w:tcPr>
            <w:tcW w:w="303" w:type="dxa"/>
          </w:tcPr>
          <w:p w14:paraId="4ED178F4" w14:textId="77777777" w:rsidR="00D626BB" w:rsidRPr="000710FE" w:rsidRDefault="00D626BB" w:rsidP="00D626BB">
            <w:pPr>
              <w:spacing w:after="0" w:line="360" w:lineRule="auto"/>
              <w:ind w:firstLine="0"/>
              <w:rPr>
                <w:rFonts w:eastAsia="SimSun"/>
              </w:rPr>
            </w:pPr>
          </w:p>
        </w:tc>
        <w:tc>
          <w:tcPr>
            <w:tcW w:w="7880" w:type="dxa"/>
          </w:tcPr>
          <w:p w14:paraId="5519F511" w14:textId="77777777" w:rsidR="00D626BB" w:rsidRPr="000710FE" w:rsidRDefault="00D626BB" w:rsidP="00D626BB">
            <w:pPr>
              <w:spacing w:after="0" w:line="360" w:lineRule="auto"/>
              <w:ind w:firstLine="0"/>
              <w:rPr>
                <w:rFonts w:eastAsia="SimSun" w:cs="Calibri"/>
                <w:color w:val="0D0D0D"/>
              </w:rPr>
            </w:pPr>
            <w:r w:rsidRPr="000710FE">
              <w:rPr>
                <w:rFonts w:eastAsia="SimSun"/>
              </w:rPr>
              <w:t>ground-source heat pump</w:t>
            </w:r>
          </w:p>
        </w:tc>
      </w:tr>
      <w:tr w:rsidR="00D626BB" w:rsidRPr="000710FE" w14:paraId="0B5BD817" w14:textId="77777777" w:rsidTr="00195D92">
        <w:tc>
          <w:tcPr>
            <w:tcW w:w="1177" w:type="dxa"/>
          </w:tcPr>
          <w:p w14:paraId="009E4406" w14:textId="77777777" w:rsidR="00D626BB" w:rsidRPr="000710FE" w:rsidRDefault="00CA2E3E" w:rsidP="00D626BB">
            <w:pPr>
              <w:spacing w:after="0" w:line="360" w:lineRule="auto"/>
              <w:ind w:firstLine="0"/>
              <w:rPr>
                <w:rFonts w:eastAsia="SimSun" w:cs="Calibri"/>
                <w:color w:val="0D0D0D"/>
              </w:rPr>
            </w:pPr>
            <w:r w:rsidRPr="000710FE">
              <w:rPr>
                <w:rFonts w:eastAsia="SimSun" w:cs="Calibri"/>
                <w:color w:val="0D0D0D"/>
              </w:rPr>
              <w:t>GWP</w:t>
            </w:r>
          </w:p>
        </w:tc>
        <w:tc>
          <w:tcPr>
            <w:tcW w:w="303" w:type="dxa"/>
          </w:tcPr>
          <w:p w14:paraId="52A44BB5" w14:textId="77777777" w:rsidR="00D626BB" w:rsidRPr="000710FE" w:rsidRDefault="00D626BB" w:rsidP="00D626BB">
            <w:pPr>
              <w:spacing w:after="0" w:line="360" w:lineRule="auto"/>
              <w:ind w:firstLine="0"/>
              <w:rPr>
                <w:rFonts w:eastAsia="SimSun" w:cs="Calibri"/>
                <w:color w:val="0D0D0D"/>
              </w:rPr>
            </w:pPr>
          </w:p>
        </w:tc>
        <w:tc>
          <w:tcPr>
            <w:tcW w:w="7880" w:type="dxa"/>
          </w:tcPr>
          <w:p w14:paraId="03F93B12" w14:textId="77777777" w:rsidR="00D626BB" w:rsidRPr="000710FE" w:rsidRDefault="00CA2E3E" w:rsidP="00D626BB">
            <w:pPr>
              <w:spacing w:after="0" w:line="360" w:lineRule="auto"/>
              <w:ind w:firstLine="0"/>
              <w:rPr>
                <w:rFonts w:eastAsia="SimSun" w:cs="Calibri"/>
                <w:color w:val="0D0D0D"/>
              </w:rPr>
            </w:pPr>
            <w:r w:rsidRPr="000710FE">
              <w:rPr>
                <w:rFonts w:eastAsia="SimSun" w:cs="Calibri"/>
                <w:color w:val="0D0D0D"/>
              </w:rPr>
              <w:t>global warming potential</w:t>
            </w:r>
          </w:p>
        </w:tc>
      </w:tr>
      <w:tr w:rsidR="00D626BB" w:rsidRPr="000710FE" w14:paraId="6B445117" w14:textId="77777777" w:rsidTr="00195D92">
        <w:tc>
          <w:tcPr>
            <w:tcW w:w="1177" w:type="dxa"/>
          </w:tcPr>
          <w:p w14:paraId="5D7DA6D2"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HPWH</w:t>
            </w:r>
          </w:p>
        </w:tc>
        <w:tc>
          <w:tcPr>
            <w:tcW w:w="303" w:type="dxa"/>
          </w:tcPr>
          <w:p w14:paraId="3875B688" w14:textId="77777777" w:rsidR="00D626BB" w:rsidRPr="000710FE" w:rsidRDefault="00D626BB" w:rsidP="00D626BB">
            <w:pPr>
              <w:spacing w:after="0" w:line="360" w:lineRule="auto"/>
              <w:ind w:firstLine="0"/>
              <w:rPr>
                <w:rFonts w:eastAsia="SimSun" w:cs="Calibri"/>
                <w:color w:val="0D0D0D"/>
              </w:rPr>
            </w:pPr>
          </w:p>
        </w:tc>
        <w:tc>
          <w:tcPr>
            <w:tcW w:w="7880" w:type="dxa"/>
          </w:tcPr>
          <w:p w14:paraId="16E85CFF"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heat pump water heater</w:t>
            </w:r>
          </w:p>
        </w:tc>
      </w:tr>
      <w:tr w:rsidR="00D626BB" w:rsidRPr="000710FE" w14:paraId="6E1253B0" w14:textId="77777777" w:rsidTr="00195D92">
        <w:tc>
          <w:tcPr>
            <w:tcW w:w="1177" w:type="dxa"/>
          </w:tcPr>
          <w:p w14:paraId="36E7D0DF"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HRV</w:t>
            </w:r>
          </w:p>
        </w:tc>
        <w:tc>
          <w:tcPr>
            <w:tcW w:w="303" w:type="dxa"/>
          </w:tcPr>
          <w:p w14:paraId="7644DC0A" w14:textId="77777777" w:rsidR="00D626BB" w:rsidRPr="000710FE" w:rsidDel="00EA47DA" w:rsidRDefault="00D626BB" w:rsidP="00D626BB">
            <w:pPr>
              <w:spacing w:after="0" w:line="360" w:lineRule="auto"/>
              <w:ind w:firstLine="0"/>
              <w:rPr>
                <w:rFonts w:eastAsia="SimSun" w:cs="Calibri"/>
                <w:color w:val="0D0D0D"/>
              </w:rPr>
            </w:pPr>
          </w:p>
        </w:tc>
        <w:tc>
          <w:tcPr>
            <w:tcW w:w="7880" w:type="dxa"/>
          </w:tcPr>
          <w:p w14:paraId="4ABA7474" w14:textId="589E20E5"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heat</w:t>
            </w:r>
            <w:r w:rsidR="008674A7">
              <w:rPr>
                <w:rFonts w:eastAsia="SimSun" w:cs="Calibri"/>
                <w:color w:val="0D0D0D"/>
              </w:rPr>
              <w:t>-</w:t>
            </w:r>
            <w:r w:rsidRPr="000710FE">
              <w:rPr>
                <w:rFonts w:eastAsia="SimSun" w:cs="Calibri"/>
                <w:color w:val="0D0D0D"/>
              </w:rPr>
              <w:t>recovery ventilator</w:t>
            </w:r>
          </w:p>
        </w:tc>
      </w:tr>
      <w:tr w:rsidR="00D626BB" w:rsidRPr="000710FE" w14:paraId="045582E3" w14:textId="77777777" w:rsidTr="00195D92">
        <w:tc>
          <w:tcPr>
            <w:tcW w:w="1177" w:type="dxa"/>
          </w:tcPr>
          <w:p w14:paraId="50218710"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HVAC</w:t>
            </w:r>
          </w:p>
        </w:tc>
        <w:tc>
          <w:tcPr>
            <w:tcW w:w="303" w:type="dxa"/>
          </w:tcPr>
          <w:p w14:paraId="31476208" w14:textId="77777777" w:rsidR="00D626BB" w:rsidRPr="000710FE" w:rsidRDefault="00D626BB" w:rsidP="00D626BB">
            <w:pPr>
              <w:spacing w:after="0" w:line="360" w:lineRule="auto"/>
              <w:ind w:firstLine="0"/>
              <w:rPr>
                <w:rFonts w:eastAsia="SimSun" w:cs="Calibri"/>
                <w:color w:val="0D0D0D"/>
              </w:rPr>
            </w:pPr>
          </w:p>
        </w:tc>
        <w:tc>
          <w:tcPr>
            <w:tcW w:w="7880" w:type="dxa"/>
          </w:tcPr>
          <w:p w14:paraId="1A8891FE"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heating, ventilation, and air-conditioning</w:t>
            </w:r>
          </w:p>
        </w:tc>
      </w:tr>
      <w:tr w:rsidR="007C5973" w:rsidRPr="000710FE" w14:paraId="7AFBBAE5" w14:textId="77777777" w:rsidTr="00195D92">
        <w:tc>
          <w:tcPr>
            <w:tcW w:w="1177" w:type="dxa"/>
          </w:tcPr>
          <w:p w14:paraId="57F9E7A8" w14:textId="3FA7C794" w:rsidR="007C5973" w:rsidRDefault="007C5973" w:rsidP="00D626BB">
            <w:pPr>
              <w:spacing w:after="0" w:line="360" w:lineRule="auto"/>
              <w:ind w:firstLine="0"/>
              <w:rPr>
                <w:rFonts w:eastAsia="SimSun" w:cs="Calibri"/>
                <w:color w:val="0D0D0D"/>
              </w:rPr>
            </w:pPr>
            <w:r>
              <w:rPr>
                <w:rFonts w:eastAsia="SimSun" w:cs="Calibri"/>
                <w:color w:val="0D0D0D"/>
              </w:rPr>
              <w:t>LBNL</w:t>
            </w:r>
          </w:p>
        </w:tc>
        <w:tc>
          <w:tcPr>
            <w:tcW w:w="303" w:type="dxa"/>
          </w:tcPr>
          <w:p w14:paraId="2938EA61" w14:textId="77777777" w:rsidR="007C5973" w:rsidRPr="000710FE" w:rsidRDefault="007C5973" w:rsidP="00D626BB">
            <w:pPr>
              <w:spacing w:after="0" w:line="360" w:lineRule="auto"/>
              <w:ind w:firstLine="0"/>
              <w:rPr>
                <w:rFonts w:eastAsia="SimSun" w:cs="Calibri"/>
                <w:color w:val="0D0D0D"/>
              </w:rPr>
            </w:pPr>
          </w:p>
        </w:tc>
        <w:tc>
          <w:tcPr>
            <w:tcW w:w="7880" w:type="dxa"/>
          </w:tcPr>
          <w:p w14:paraId="0784569F" w14:textId="14DC6DF7" w:rsidR="007C5973" w:rsidRDefault="007C5973" w:rsidP="00D626BB">
            <w:pPr>
              <w:spacing w:after="0" w:line="360" w:lineRule="auto"/>
              <w:ind w:firstLine="0"/>
              <w:rPr>
                <w:rFonts w:eastAsia="SimSun" w:cs="Calibri"/>
                <w:color w:val="0D0D0D"/>
              </w:rPr>
            </w:pPr>
            <w:r>
              <w:rPr>
                <w:rFonts w:eastAsia="SimSun" w:cs="Calibri"/>
                <w:color w:val="0D0D0D"/>
              </w:rPr>
              <w:t>Lawrence Berkeley National Laboratory</w:t>
            </w:r>
          </w:p>
        </w:tc>
      </w:tr>
      <w:tr w:rsidR="00306C1E" w:rsidRPr="000710FE" w14:paraId="53CBF3E2" w14:textId="77777777" w:rsidTr="00195D92">
        <w:tc>
          <w:tcPr>
            <w:tcW w:w="1177" w:type="dxa"/>
          </w:tcPr>
          <w:p w14:paraId="24DAA760" w14:textId="02A40B88" w:rsidR="00306C1E" w:rsidRPr="000710FE" w:rsidRDefault="00306C1E" w:rsidP="00D626BB">
            <w:pPr>
              <w:spacing w:after="0" w:line="360" w:lineRule="auto"/>
              <w:ind w:firstLine="0"/>
              <w:rPr>
                <w:rFonts w:eastAsia="SimSun" w:cs="Calibri"/>
                <w:color w:val="0D0D0D"/>
              </w:rPr>
            </w:pPr>
            <w:r>
              <w:rPr>
                <w:rFonts w:eastAsia="SimSun" w:cs="Calibri"/>
                <w:color w:val="0D0D0D"/>
              </w:rPr>
              <w:t>LCC</w:t>
            </w:r>
          </w:p>
        </w:tc>
        <w:tc>
          <w:tcPr>
            <w:tcW w:w="303" w:type="dxa"/>
          </w:tcPr>
          <w:p w14:paraId="7353CE3C" w14:textId="77777777" w:rsidR="00306C1E" w:rsidRPr="000710FE" w:rsidRDefault="00306C1E" w:rsidP="00D626BB">
            <w:pPr>
              <w:spacing w:after="0" w:line="360" w:lineRule="auto"/>
              <w:ind w:firstLine="0"/>
              <w:rPr>
                <w:rFonts w:eastAsia="SimSun" w:cs="Calibri"/>
                <w:color w:val="0D0D0D"/>
              </w:rPr>
            </w:pPr>
          </w:p>
        </w:tc>
        <w:tc>
          <w:tcPr>
            <w:tcW w:w="7880" w:type="dxa"/>
          </w:tcPr>
          <w:p w14:paraId="711BD51F" w14:textId="4D3B3335" w:rsidR="00306C1E" w:rsidRPr="000710FE" w:rsidRDefault="00306C1E" w:rsidP="00D626BB">
            <w:pPr>
              <w:spacing w:after="0" w:line="360" w:lineRule="auto"/>
              <w:ind w:firstLine="0"/>
              <w:rPr>
                <w:rFonts w:eastAsia="SimSun" w:cs="Calibri"/>
                <w:color w:val="0D0D0D"/>
              </w:rPr>
            </w:pPr>
            <w:r>
              <w:rPr>
                <w:rFonts w:eastAsia="SimSun" w:cs="Calibri"/>
                <w:color w:val="0D0D0D"/>
              </w:rPr>
              <w:t>life cycle cost</w:t>
            </w:r>
          </w:p>
        </w:tc>
      </w:tr>
      <w:tr w:rsidR="00D626BB" w:rsidRPr="000710FE" w14:paraId="467E32E5" w14:textId="77777777" w:rsidTr="00195D92">
        <w:tc>
          <w:tcPr>
            <w:tcW w:w="1177" w:type="dxa"/>
          </w:tcPr>
          <w:p w14:paraId="5F8AE820"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NIST</w:t>
            </w:r>
          </w:p>
        </w:tc>
        <w:tc>
          <w:tcPr>
            <w:tcW w:w="303" w:type="dxa"/>
          </w:tcPr>
          <w:p w14:paraId="6EF7ED29" w14:textId="77777777" w:rsidR="00D626BB" w:rsidRPr="000710FE" w:rsidRDefault="00D626BB" w:rsidP="00D626BB">
            <w:pPr>
              <w:spacing w:after="0" w:line="360" w:lineRule="auto"/>
              <w:ind w:firstLine="0"/>
              <w:rPr>
                <w:rFonts w:eastAsia="SimSun" w:cs="Calibri"/>
                <w:color w:val="0D0D0D"/>
              </w:rPr>
            </w:pPr>
          </w:p>
        </w:tc>
        <w:tc>
          <w:tcPr>
            <w:tcW w:w="7880" w:type="dxa"/>
          </w:tcPr>
          <w:p w14:paraId="3852406C" w14:textId="3E8C9542" w:rsidR="00D626BB" w:rsidRPr="000710FE" w:rsidRDefault="007C5973" w:rsidP="00D626BB">
            <w:pPr>
              <w:spacing w:after="0" w:line="360" w:lineRule="auto"/>
              <w:ind w:firstLine="0"/>
              <w:rPr>
                <w:rFonts w:eastAsia="SimSun" w:cs="Calibri"/>
                <w:color w:val="0D0D0D"/>
              </w:rPr>
            </w:pPr>
            <w:r>
              <w:rPr>
                <w:rFonts w:eastAsia="SimSun" w:cs="Calibri"/>
                <w:color w:val="0D0D0D"/>
              </w:rPr>
              <w:t xml:space="preserve">U.S. </w:t>
            </w:r>
            <w:r w:rsidR="00D626BB" w:rsidRPr="000710FE">
              <w:rPr>
                <w:rFonts w:eastAsia="SimSun" w:cs="Calibri"/>
                <w:color w:val="0D0D0D"/>
              </w:rPr>
              <w:t>National Institute of Standards and Technology</w:t>
            </w:r>
          </w:p>
        </w:tc>
      </w:tr>
      <w:tr w:rsidR="00D626BB" w:rsidRPr="000710FE" w14:paraId="46BE76DB" w14:textId="77777777" w:rsidTr="00195D92">
        <w:tc>
          <w:tcPr>
            <w:tcW w:w="1177" w:type="dxa"/>
          </w:tcPr>
          <w:p w14:paraId="727355DA"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NZEB</w:t>
            </w:r>
          </w:p>
        </w:tc>
        <w:tc>
          <w:tcPr>
            <w:tcW w:w="303" w:type="dxa"/>
          </w:tcPr>
          <w:p w14:paraId="4DB18428" w14:textId="77777777" w:rsidR="00D626BB" w:rsidRPr="000710FE" w:rsidRDefault="00D626BB" w:rsidP="00D626BB">
            <w:pPr>
              <w:spacing w:after="0" w:line="360" w:lineRule="auto"/>
              <w:ind w:firstLine="0"/>
              <w:rPr>
                <w:rFonts w:eastAsia="SimSun" w:cs="Calibri"/>
                <w:color w:val="0D0D0D"/>
              </w:rPr>
            </w:pPr>
          </w:p>
        </w:tc>
        <w:tc>
          <w:tcPr>
            <w:tcW w:w="7880" w:type="dxa"/>
          </w:tcPr>
          <w:p w14:paraId="2E27C507" w14:textId="77777777" w:rsidR="00D626BB" w:rsidRPr="000710FE" w:rsidRDefault="00D626BB" w:rsidP="00D626BB">
            <w:pPr>
              <w:spacing w:after="0" w:line="360" w:lineRule="auto"/>
              <w:ind w:firstLine="0"/>
              <w:rPr>
                <w:rFonts w:eastAsia="SimSun" w:cs="Calibri"/>
                <w:color w:val="0D0D0D"/>
              </w:rPr>
            </w:pPr>
            <w:r w:rsidRPr="000710FE">
              <w:rPr>
                <w:rFonts w:eastAsia="SimSun" w:cs="Calibri"/>
                <w:color w:val="0D0D0D"/>
              </w:rPr>
              <w:t>net-zero energy building</w:t>
            </w:r>
          </w:p>
        </w:tc>
      </w:tr>
      <w:tr w:rsidR="00D626BB" w:rsidRPr="000710FE" w14:paraId="22B65033" w14:textId="77777777" w:rsidTr="00195D92">
        <w:tc>
          <w:tcPr>
            <w:tcW w:w="1177" w:type="dxa"/>
          </w:tcPr>
          <w:p w14:paraId="13E29D2F" w14:textId="77777777" w:rsidR="00D626BB" w:rsidRPr="000710FE" w:rsidRDefault="00C670F4" w:rsidP="00D626BB">
            <w:pPr>
              <w:spacing w:after="0" w:line="360" w:lineRule="auto"/>
              <w:ind w:firstLine="0"/>
              <w:rPr>
                <w:rFonts w:eastAsia="SimSun" w:cs="Calibri"/>
                <w:color w:val="0D0D0D"/>
              </w:rPr>
            </w:pPr>
            <w:r w:rsidRPr="000710FE">
              <w:rPr>
                <w:rFonts w:eastAsia="SimSun" w:cs="Calibri"/>
                <w:color w:val="0D0D0D"/>
              </w:rPr>
              <w:t>ORC</w:t>
            </w:r>
          </w:p>
        </w:tc>
        <w:tc>
          <w:tcPr>
            <w:tcW w:w="303" w:type="dxa"/>
          </w:tcPr>
          <w:p w14:paraId="77B4BD95" w14:textId="77777777" w:rsidR="00D626BB" w:rsidRPr="000710FE" w:rsidRDefault="00D626BB" w:rsidP="00D626BB">
            <w:pPr>
              <w:spacing w:after="0" w:line="360" w:lineRule="auto"/>
              <w:ind w:firstLine="0"/>
              <w:rPr>
                <w:rFonts w:eastAsia="SimSun" w:cs="Calibri"/>
                <w:color w:val="0D0D0D"/>
              </w:rPr>
            </w:pPr>
          </w:p>
        </w:tc>
        <w:tc>
          <w:tcPr>
            <w:tcW w:w="7880" w:type="dxa"/>
          </w:tcPr>
          <w:p w14:paraId="6BD9EF18" w14:textId="77777777" w:rsidR="00D626BB" w:rsidRPr="000710FE" w:rsidRDefault="00C670F4" w:rsidP="00D626BB">
            <w:pPr>
              <w:spacing w:after="0" w:line="360" w:lineRule="auto"/>
              <w:ind w:firstLine="0"/>
              <w:rPr>
                <w:rFonts w:eastAsia="SimSun" w:cs="Calibri"/>
                <w:color w:val="0D0D0D"/>
              </w:rPr>
            </w:pPr>
            <w:r w:rsidRPr="00B253CF">
              <w:rPr>
                <w:rFonts w:eastAsia="SimSun" w:cs="Calibri"/>
                <w:color w:val="0D0D0D"/>
              </w:rPr>
              <w:t>Organic Rankine Cycle</w:t>
            </w:r>
          </w:p>
        </w:tc>
      </w:tr>
      <w:tr w:rsidR="004A2D4E" w:rsidRPr="000710FE" w14:paraId="5F03680B" w14:textId="77777777" w:rsidTr="00195D92">
        <w:tc>
          <w:tcPr>
            <w:tcW w:w="1177" w:type="dxa"/>
          </w:tcPr>
          <w:p w14:paraId="472F7E55" w14:textId="10365BF9" w:rsidR="004A2D4E" w:rsidRPr="000710FE" w:rsidRDefault="004A2D4E" w:rsidP="004A2D4E">
            <w:pPr>
              <w:spacing w:after="0" w:line="360" w:lineRule="auto"/>
              <w:ind w:firstLine="0"/>
              <w:rPr>
                <w:rFonts w:eastAsia="SimSun" w:cs="Calibri"/>
                <w:color w:val="0D0D0D"/>
              </w:rPr>
            </w:pPr>
            <w:r w:rsidRPr="00B253CF">
              <w:rPr>
                <w:rFonts w:eastAsia="SimSun" w:cs="Calibri"/>
                <w:color w:val="0D0D0D"/>
              </w:rPr>
              <w:t>PEMFC</w:t>
            </w:r>
          </w:p>
        </w:tc>
        <w:tc>
          <w:tcPr>
            <w:tcW w:w="303" w:type="dxa"/>
          </w:tcPr>
          <w:p w14:paraId="040E5980" w14:textId="77777777" w:rsidR="004A2D4E" w:rsidRPr="000710FE" w:rsidRDefault="004A2D4E" w:rsidP="004A2D4E">
            <w:pPr>
              <w:spacing w:after="0" w:line="360" w:lineRule="auto"/>
              <w:ind w:firstLine="0"/>
              <w:rPr>
                <w:rFonts w:eastAsia="SimSun" w:cs="Calibri"/>
                <w:color w:val="0D0D0D"/>
              </w:rPr>
            </w:pPr>
          </w:p>
        </w:tc>
        <w:tc>
          <w:tcPr>
            <w:tcW w:w="7880" w:type="dxa"/>
          </w:tcPr>
          <w:p w14:paraId="358C3614" w14:textId="10730839"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proton exchange membrane fuel cell</w:t>
            </w:r>
          </w:p>
        </w:tc>
      </w:tr>
      <w:tr w:rsidR="004A2D4E" w:rsidRPr="000710FE" w14:paraId="5BAB4F92" w14:textId="77777777" w:rsidTr="00195D92">
        <w:tc>
          <w:tcPr>
            <w:tcW w:w="1177" w:type="dxa"/>
          </w:tcPr>
          <w:p w14:paraId="20BB527A" w14:textId="183FA3E3"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PCM</w:t>
            </w:r>
          </w:p>
        </w:tc>
        <w:tc>
          <w:tcPr>
            <w:tcW w:w="303" w:type="dxa"/>
          </w:tcPr>
          <w:p w14:paraId="4D57DC0D" w14:textId="77777777" w:rsidR="004A2D4E" w:rsidRPr="000710FE" w:rsidRDefault="004A2D4E" w:rsidP="004A2D4E">
            <w:pPr>
              <w:spacing w:after="0" w:line="360" w:lineRule="auto"/>
              <w:ind w:firstLine="0"/>
              <w:rPr>
                <w:rFonts w:eastAsia="SimSun" w:cs="Calibri"/>
                <w:color w:val="0D0D0D"/>
              </w:rPr>
            </w:pPr>
          </w:p>
        </w:tc>
        <w:tc>
          <w:tcPr>
            <w:tcW w:w="7880" w:type="dxa"/>
          </w:tcPr>
          <w:p w14:paraId="3EA1AE5F" w14:textId="4560E5A1"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phase</w:t>
            </w:r>
            <w:r w:rsidR="000313CA" w:rsidRPr="00B253CF">
              <w:rPr>
                <w:rFonts w:eastAsia="SimSun" w:cs="Calibri"/>
                <w:color w:val="0D0D0D"/>
              </w:rPr>
              <w:t>-</w:t>
            </w:r>
            <w:r w:rsidRPr="00B253CF">
              <w:rPr>
                <w:rFonts w:eastAsia="SimSun" w:cs="Calibri"/>
                <w:color w:val="0D0D0D"/>
              </w:rPr>
              <w:t>change material</w:t>
            </w:r>
          </w:p>
        </w:tc>
      </w:tr>
      <w:tr w:rsidR="007C5973" w:rsidRPr="000710FE" w14:paraId="4ACA61FE" w14:textId="77777777" w:rsidTr="00195D92">
        <w:tc>
          <w:tcPr>
            <w:tcW w:w="1177" w:type="dxa"/>
          </w:tcPr>
          <w:p w14:paraId="15B705A2" w14:textId="3289DB60" w:rsidR="007C5973" w:rsidRPr="00B253CF" w:rsidRDefault="007C5973" w:rsidP="004A2D4E">
            <w:pPr>
              <w:spacing w:after="0" w:line="360" w:lineRule="auto"/>
              <w:ind w:firstLine="0"/>
              <w:rPr>
                <w:rFonts w:eastAsia="SimSun" w:cs="Calibri"/>
                <w:color w:val="0D0D0D"/>
              </w:rPr>
            </w:pPr>
            <w:r w:rsidRPr="00B253CF">
              <w:rPr>
                <w:rFonts w:eastAsia="SimSun" w:cs="Calibri"/>
                <w:color w:val="0D0D0D"/>
              </w:rPr>
              <w:t>P/H</w:t>
            </w:r>
          </w:p>
        </w:tc>
        <w:tc>
          <w:tcPr>
            <w:tcW w:w="303" w:type="dxa"/>
          </w:tcPr>
          <w:p w14:paraId="295FDBAA" w14:textId="77777777" w:rsidR="007C5973" w:rsidRPr="000710FE" w:rsidRDefault="007C5973" w:rsidP="004A2D4E">
            <w:pPr>
              <w:spacing w:after="0" w:line="360" w:lineRule="auto"/>
              <w:ind w:firstLine="0"/>
              <w:rPr>
                <w:rFonts w:eastAsia="SimSun" w:cs="Calibri"/>
                <w:color w:val="0D0D0D"/>
              </w:rPr>
            </w:pPr>
          </w:p>
        </w:tc>
        <w:tc>
          <w:tcPr>
            <w:tcW w:w="7880" w:type="dxa"/>
          </w:tcPr>
          <w:p w14:paraId="5D7ACAFE" w14:textId="0651AD35" w:rsidR="007C5973" w:rsidRPr="00B253CF" w:rsidRDefault="007C5973" w:rsidP="004A2D4E">
            <w:pPr>
              <w:spacing w:after="0" w:line="360" w:lineRule="auto"/>
              <w:ind w:firstLine="0"/>
              <w:rPr>
                <w:rFonts w:eastAsia="SimSun" w:cs="Calibri"/>
                <w:color w:val="0D0D0D"/>
              </w:rPr>
            </w:pPr>
            <w:r w:rsidRPr="00B253CF">
              <w:rPr>
                <w:rFonts w:eastAsia="SimSun" w:cs="Calibri"/>
                <w:color w:val="0D0D0D"/>
              </w:rPr>
              <w:t>electrical-power-to-thermal output ratio</w:t>
            </w:r>
          </w:p>
        </w:tc>
      </w:tr>
      <w:tr w:rsidR="004A2D4E" w:rsidRPr="000710FE" w14:paraId="282A070B" w14:textId="77777777" w:rsidTr="00195D92">
        <w:tc>
          <w:tcPr>
            <w:tcW w:w="1177" w:type="dxa"/>
          </w:tcPr>
          <w:p w14:paraId="561884CE" w14:textId="280F1EFE"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PPD</w:t>
            </w:r>
          </w:p>
        </w:tc>
        <w:tc>
          <w:tcPr>
            <w:tcW w:w="303" w:type="dxa"/>
          </w:tcPr>
          <w:p w14:paraId="05ABBAD7" w14:textId="77777777" w:rsidR="004A2D4E" w:rsidRPr="000710FE" w:rsidRDefault="004A2D4E" w:rsidP="004A2D4E">
            <w:pPr>
              <w:spacing w:after="0" w:line="360" w:lineRule="auto"/>
              <w:ind w:firstLine="0"/>
              <w:rPr>
                <w:rFonts w:eastAsia="SimSun" w:cs="Calibri"/>
                <w:color w:val="0D0D0D"/>
              </w:rPr>
            </w:pPr>
          </w:p>
        </w:tc>
        <w:tc>
          <w:tcPr>
            <w:tcW w:w="7880" w:type="dxa"/>
          </w:tcPr>
          <w:p w14:paraId="282B8214" w14:textId="06938547"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percentage of people dissatisfied (uncomfortable)</w:t>
            </w:r>
          </w:p>
        </w:tc>
      </w:tr>
      <w:tr w:rsidR="004A2D4E" w:rsidRPr="000710FE" w14:paraId="26165256" w14:textId="77777777" w:rsidTr="00195D92">
        <w:tc>
          <w:tcPr>
            <w:tcW w:w="1177" w:type="dxa"/>
          </w:tcPr>
          <w:p w14:paraId="6F5CF94D" w14:textId="77777777" w:rsidR="004A2D4E" w:rsidRPr="000710FE" w:rsidRDefault="004A2D4E" w:rsidP="004A2D4E">
            <w:pPr>
              <w:spacing w:after="0" w:line="360" w:lineRule="auto"/>
              <w:ind w:firstLine="0"/>
              <w:rPr>
                <w:rFonts w:eastAsia="SimSun" w:cs="Calibri"/>
                <w:color w:val="0D0D0D"/>
              </w:rPr>
            </w:pPr>
            <w:r w:rsidRPr="000710FE">
              <w:rPr>
                <w:rFonts w:eastAsia="SimSun" w:cs="Calibri"/>
                <w:color w:val="0D0D0D"/>
              </w:rPr>
              <w:t>PV</w:t>
            </w:r>
            <w:r w:rsidRPr="000710FE">
              <w:rPr>
                <w:rFonts w:eastAsia="SimSun" w:cs="Calibri"/>
                <w:color w:val="0D0D0D"/>
              </w:rPr>
              <w:tab/>
            </w:r>
          </w:p>
        </w:tc>
        <w:tc>
          <w:tcPr>
            <w:tcW w:w="303" w:type="dxa"/>
          </w:tcPr>
          <w:p w14:paraId="5CD4E3AD" w14:textId="77777777" w:rsidR="004A2D4E" w:rsidRPr="000710FE" w:rsidRDefault="004A2D4E" w:rsidP="004A2D4E">
            <w:pPr>
              <w:spacing w:after="0" w:line="360" w:lineRule="auto"/>
              <w:ind w:firstLine="0"/>
              <w:rPr>
                <w:rFonts w:eastAsia="SimSun"/>
              </w:rPr>
            </w:pPr>
          </w:p>
        </w:tc>
        <w:tc>
          <w:tcPr>
            <w:tcW w:w="7880" w:type="dxa"/>
          </w:tcPr>
          <w:p w14:paraId="6E2F427B" w14:textId="77777777"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photovoltaic</w:t>
            </w:r>
          </w:p>
        </w:tc>
      </w:tr>
      <w:tr w:rsidR="004A2D4E" w:rsidRPr="000710FE" w14:paraId="4E2EAB5C" w14:textId="77777777" w:rsidTr="00195D92">
        <w:tc>
          <w:tcPr>
            <w:tcW w:w="1177" w:type="dxa"/>
          </w:tcPr>
          <w:p w14:paraId="41616537" w14:textId="77777777" w:rsidR="004A2D4E" w:rsidRPr="000710FE" w:rsidRDefault="004A2D4E" w:rsidP="004A2D4E">
            <w:pPr>
              <w:spacing w:after="0" w:line="360" w:lineRule="auto"/>
              <w:ind w:firstLine="0"/>
              <w:rPr>
                <w:rFonts w:eastAsia="SimSun" w:cs="Calibri"/>
                <w:color w:val="0D0D0D"/>
              </w:rPr>
            </w:pPr>
            <w:r w:rsidRPr="00B253CF">
              <w:rPr>
                <w:rFonts w:eastAsia="SimSun" w:cs="Calibri"/>
                <w:color w:val="0D0D0D"/>
              </w:rPr>
              <w:lastRenderedPageBreak/>
              <w:t>PV/T</w:t>
            </w:r>
          </w:p>
        </w:tc>
        <w:tc>
          <w:tcPr>
            <w:tcW w:w="303" w:type="dxa"/>
          </w:tcPr>
          <w:p w14:paraId="5074BCC1" w14:textId="77777777" w:rsidR="004A2D4E" w:rsidRPr="000710FE" w:rsidRDefault="004A2D4E" w:rsidP="004A2D4E">
            <w:pPr>
              <w:spacing w:after="0" w:line="360" w:lineRule="auto"/>
              <w:ind w:firstLine="0"/>
              <w:rPr>
                <w:rFonts w:eastAsia="SimSun"/>
              </w:rPr>
            </w:pPr>
          </w:p>
        </w:tc>
        <w:tc>
          <w:tcPr>
            <w:tcW w:w="7880" w:type="dxa"/>
          </w:tcPr>
          <w:p w14:paraId="297A26C9" w14:textId="77777777" w:rsidR="004A2D4E" w:rsidRPr="00B253CF" w:rsidRDefault="004A2D4E" w:rsidP="004A2D4E">
            <w:pPr>
              <w:spacing w:after="0" w:line="360" w:lineRule="auto"/>
              <w:ind w:firstLine="0"/>
              <w:rPr>
                <w:rFonts w:eastAsia="SimSun" w:cs="Calibri"/>
                <w:color w:val="0D0D0D"/>
              </w:rPr>
            </w:pPr>
            <w:r w:rsidRPr="00B253CF">
              <w:rPr>
                <w:rFonts w:eastAsia="SimSun" w:cs="Calibri"/>
                <w:color w:val="0D0D0D"/>
              </w:rPr>
              <w:t>photovoltaic/thermal</w:t>
            </w:r>
          </w:p>
        </w:tc>
      </w:tr>
      <w:tr w:rsidR="004A2D4E" w:rsidRPr="000710FE" w14:paraId="172E7E5E" w14:textId="77777777" w:rsidTr="00195D92">
        <w:tc>
          <w:tcPr>
            <w:tcW w:w="1177" w:type="dxa"/>
          </w:tcPr>
          <w:p w14:paraId="4916B9C7" w14:textId="2E8D18DE" w:rsidR="004A2D4E" w:rsidRPr="000710FE" w:rsidRDefault="004A2D4E" w:rsidP="004A2D4E">
            <w:pPr>
              <w:spacing w:after="0" w:line="360" w:lineRule="auto"/>
              <w:ind w:firstLine="0"/>
            </w:pPr>
            <w:r w:rsidRPr="000710FE">
              <w:t>SOFC</w:t>
            </w:r>
          </w:p>
        </w:tc>
        <w:tc>
          <w:tcPr>
            <w:tcW w:w="303" w:type="dxa"/>
          </w:tcPr>
          <w:p w14:paraId="07E1DD2A" w14:textId="77777777" w:rsidR="004A2D4E" w:rsidRPr="000710FE" w:rsidRDefault="004A2D4E" w:rsidP="004A2D4E">
            <w:pPr>
              <w:spacing w:after="0" w:line="360" w:lineRule="auto"/>
              <w:ind w:firstLine="0"/>
              <w:rPr>
                <w:rFonts w:eastAsia="SimSun"/>
              </w:rPr>
            </w:pPr>
          </w:p>
        </w:tc>
        <w:tc>
          <w:tcPr>
            <w:tcW w:w="7880" w:type="dxa"/>
          </w:tcPr>
          <w:p w14:paraId="7EEE4DE0" w14:textId="75FFC16E" w:rsidR="004A2D4E" w:rsidRPr="000710FE" w:rsidRDefault="004A2D4E" w:rsidP="004A2D4E">
            <w:pPr>
              <w:spacing w:after="0" w:line="360" w:lineRule="auto"/>
              <w:ind w:firstLine="0"/>
              <w:rPr>
                <w:rFonts w:eastAsia="SimSun"/>
              </w:rPr>
            </w:pPr>
            <w:r w:rsidRPr="000710FE">
              <w:t>solid oxide fuel cell</w:t>
            </w:r>
          </w:p>
        </w:tc>
      </w:tr>
      <w:tr w:rsidR="00B43C02" w:rsidRPr="000710FE" w14:paraId="6973B1BC" w14:textId="77777777" w:rsidTr="00195D92">
        <w:tc>
          <w:tcPr>
            <w:tcW w:w="1177" w:type="dxa"/>
          </w:tcPr>
          <w:p w14:paraId="3A25EC74" w14:textId="15268E50" w:rsidR="00B43C02" w:rsidRPr="000710FE" w:rsidRDefault="00B43C02" w:rsidP="004A2D4E">
            <w:pPr>
              <w:spacing w:after="0" w:line="360" w:lineRule="auto"/>
              <w:ind w:firstLine="0"/>
            </w:pPr>
            <w:r>
              <w:t>SNG</w:t>
            </w:r>
          </w:p>
        </w:tc>
        <w:tc>
          <w:tcPr>
            <w:tcW w:w="303" w:type="dxa"/>
          </w:tcPr>
          <w:p w14:paraId="5BECEA6B" w14:textId="77777777" w:rsidR="00B43C02" w:rsidRPr="000710FE" w:rsidRDefault="00B43C02" w:rsidP="004A2D4E">
            <w:pPr>
              <w:spacing w:after="0" w:line="360" w:lineRule="auto"/>
              <w:ind w:firstLine="0"/>
              <w:rPr>
                <w:rFonts w:eastAsia="SimSun"/>
              </w:rPr>
            </w:pPr>
          </w:p>
        </w:tc>
        <w:tc>
          <w:tcPr>
            <w:tcW w:w="7880" w:type="dxa"/>
          </w:tcPr>
          <w:p w14:paraId="2AE9E144" w14:textId="3A10A724" w:rsidR="00B43C02" w:rsidRPr="000710FE" w:rsidRDefault="00B43C02" w:rsidP="004A2D4E">
            <w:pPr>
              <w:spacing w:after="0" w:line="360" w:lineRule="auto"/>
              <w:ind w:firstLine="0"/>
            </w:pPr>
            <w:r>
              <w:t>synthetic natural gas</w:t>
            </w:r>
          </w:p>
        </w:tc>
      </w:tr>
      <w:tr w:rsidR="007C5973" w:rsidRPr="000710FE" w14:paraId="7E167CCB" w14:textId="77777777" w:rsidTr="00195D92">
        <w:tc>
          <w:tcPr>
            <w:tcW w:w="1177" w:type="dxa"/>
          </w:tcPr>
          <w:p w14:paraId="754BE29D" w14:textId="161BC812" w:rsidR="007C5973" w:rsidRDefault="007C5973" w:rsidP="004A2D4E">
            <w:pPr>
              <w:spacing w:after="0" w:line="360" w:lineRule="auto"/>
              <w:ind w:firstLine="0"/>
            </w:pPr>
            <w:r>
              <w:t>U.S.</w:t>
            </w:r>
          </w:p>
        </w:tc>
        <w:tc>
          <w:tcPr>
            <w:tcW w:w="303" w:type="dxa"/>
          </w:tcPr>
          <w:p w14:paraId="7B41A402" w14:textId="77777777" w:rsidR="007C5973" w:rsidRPr="000710FE" w:rsidRDefault="007C5973" w:rsidP="004A2D4E">
            <w:pPr>
              <w:spacing w:after="0" w:line="360" w:lineRule="auto"/>
              <w:ind w:firstLine="0"/>
              <w:rPr>
                <w:rFonts w:eastAsia="SimSun"/>
              </w:rPr>
            </w:pPr>
          </w:p>
        </w:tc>
        <w:tc>
          <w:tcPr>
            <w:tcW w:w="7880" w:type="dxa"/>
          </w:tcPr>
          <w:p w14:paraId="203DCE0D" w14:textId="31D1F449" w:rsidR="007C5973" w:rsidRDefault="007C5973" w:rsidP="004A2D4E">
            <w:pPr>
              <w:spacing w:after="0" w:line="360" w:lineRule="auto"/>
              <w:ind w:firstLine="0"/>
            </w:pPr>
            <w:r>
              <w:t>Unites States of America</w:t>
            </w:r>
          </w:p>
        </w:tc>
      </w:tr>
      <w:tr w:rsidR="0004157D" w:rsidRPr="000710FE" w14:paraId="72F6DFF0" w14:textId="77777777" w:rsidTr="00195D92">
        <w:tc>
          <w:tcPr>
            <w:tcW w:w="1177" w:type="dxa"/>
          </w:tcPr>
          <w:p w14:paraId="61E41441" w14:textId="3BAF0C73" w:rsidR="0004157D" w:rsidRDefault="0004157D" w:rsidP="004A2D4E">
            <w:pPr>
              <w:spacing w:after="0" w:line="360" w:lineRule="auto"/>
              <w:ind w:firstLine="0"/>
            </w:pPr>
            <w:r>
              <w:t>V2H</w:t>
            </w:r>
          </w:p>
        </w:tc>
        <w:tc>
          <w:tcPr>
            <w:tcW w:w="303" w:type="dxa"/>
          </w:tcPr>
          <w:p w14:paraId="05E9E5F3" w14:textId="77777777" w:rsidR="0004157D" w:rsidRPr="000710FE" w:rsidRDefault="0004157D" w:rsidP="004A2D4E">
            <w:pPr>
              <w:spacing w:after="0" w:line="360" w:lineRule="auto"/>
              <w:ind w:firstLine="0"/>
              <w:rPr>
                <w:rFonts w:eastAsia="SimSun"/>
              </w:rPr>
            </w:pPr>
          </w:p>
        </w:tc>
        <w:tc>
          <w:tcPr>
            <w:tcW w:w="7880" w:type="dxa"/>
          </w:tcPr>
          <w:p w14:paraId="792747B5" w14:textId="56597FE4" w:rsidR="0004157D" w:rsidRDefault="0004157D" w:rsidP="004A2D4E">
            <w:pPr>
              <w:spacing w:after="0" w:line="360" w:lineRule="auto"/>
              <w:ind w:firstLine="0"/>
            </w:pPr>
            <w:r>
              <w:t>vehicle-to-home</w:t>
            </w:r>
          </w:p>
        </w:tc>
      </w:tr>
    </w:tbl>
    <w:p w14:paraId="6F70C70E" w14:textId="0BAF64AB" w:rsidR="00D07D44" w:rsidRDefault="00D07D44" w:rsidP="00D626BB">
      <w:pPr>
        <w:spacing w:after="160" w:line="259" w:lineRule="auto"/>
        <w:ind w:firstLine="0"/>
        <w:rPr>
          <w:rFonts w:eastAsia="DengXian"/>
          <w:sz w:val="22"/>
          <w:szCs w:val="22"/>
        </w:rPr>
      </w:pPr>
    </w:p>
    <w:p w14:paraId="45CDFF5B" w14:textId="77777777" w:rsidR="00D07D44" w:rsidRPr="00D07D44" w:rsidRDefault="00D07D44" w:rsidP="00CA5E6E">
      <w:pPr>
        <w:rPr>
          <w:rFonts w:eastAsia="DengXian"/>
          <w:sz w:val="22"/>
          <w:szCs w:val="22"/>
        </w:rPr>
      </w:pPr>
    </w:p>
    <w:p w14:paraId="051A248B" w14:textId="315635AB" w:rsidR="00D626BB" w:rsidRPr="00D07D44" w:rsidRDefault="00D626BB" w:rsidP="00CA5E6E">
      <w:pPr>
        <w:tabs>
          <w:tab w:val="left" w:pos="3465"/>
        </w:tabs>
        <w:rPr>
          <w:rFonts w:eastAsia="DengXian"/>
          <w:sz w:val="22"/>
          <w:szCs w:val="22"/>
        </w:rPr>
        <w:sectPr w:rsidR="00D626BB" w:rsidRPr="00D07D44">
          <w:footerReference w:type="default" r:id="rId11"/>
          <w:pgSz w:w="12240" w:h="15840"/>
          <w:pgMar w:top="1440" w:right="1440" w:bottom="1440" w:left="1440" w:header="720" w:footer="720" w:gutter="0"/>
          <w:cols w:space="720"/>
          <w:docGrid w:linePitch="360"/>
        </w:sectPr>
      </w:pPr>
    </w:p>
    <w:p w14:paraId="0F83C485" w14:textId="77777777" w:rsidR="00A02B8F" w:rsidRDefault="00A02B8F" w:rsidP="00471F55">
      <w:pPr>
        <w:pStyle w:val="Heading1"/>
        <w:spacing w:after="360"/>
        <w:rPr>
          <w:bCs w:val="0"/>
          <w:sz w:val="28"/>
        </w:rPr>
        <w:sectPr w:rsidR="00A02B8F" w:rsidSect="00D07D44">
          <w:footerReference w:type="default" r:id="rId12"/>
          <w:type w:val="continuous"/>
          <w:pgSz w:w="12240" w:h="15840"/>
          <w:pgMar w:top="1440" w:right="1440" w:bottom="1440" w:left="1440" w:header="720" w:footer="720" w:gutter="0"/>
          <w:cols w:space="720"/>
          <w:docGrid w:linePitch="360"/>
        </w:sectPr>
      </w:pPr>
    </w:p>
    <w:p w14:paraId="54914DBC" w14:textId="1E7F2A3A" w:rsidR="00757625" w:rsidRPr="000710FE" w:rsidRDefault="003149DA" w:rsidP="00471F55">
      <w:pPr>
        <w:pStyle w:val="Heading1"/>
        <w:spacing w:after="360"/>
        <w:rPr>
          <w:bCs w:val="0"/>
          <w:sz w:val="28"/>
        </w:rPr>
      </w:pPr>
      <w:bookmarkStart w:id="3" w:name="_Toc21528160"/>
      <w:r w:rsidRPr="000710FE">
        <w:rPr>
          <w:bCs w:val="0"/>
          <w:sz w:val="28"/>
        </w:rPr>
        <w:lastRenderedPageBreak/>
        <w:t>1 Introduction</w:t>
      </w:r>
      <w:bookmarkEnd w:id="3"/>
    </w:p>
    <w:p w14:paraId="656003A1" w14:textId="04B708A9" w:rsidR="0049720D" w:rsidRPr="000710FE" w:rsidRDefault="000011A6" w:rsidP="00757625">
      <w:pPr>
        <w:spacing w:line="360" w:lineRule="auto"/>
        <w:jc w:val="both"/>
      </w:pPr>
      <w:r>
        <w:t>B</w:t>
      </w:r>
      <w:r w:rsidR="005B5748" w:rsidRPr="000710FE">
        <w:t>uilding</w:t>
      </w:r>
      <w:r>
        <w:t>s</w:t>
      </w:r>
      <w:r w:rsidR="005B5748" w:rsidRPr="000710FE">
        <w:t xml:space="preserve"> consume 30 % to 40 % of the </w:t>
      </w:r>
      <w:r>
        <w:t>yearly</w:t>
      </w:r>
      <w:r w:rsidRPr="000710FE">
        <w:t xml:space="preserve"> </w:t>
      </w:r>
      <w:r w:rsidR="005B5748" w:rsidRPr="000710FE">
        <w:t xml:space="preserve">primary energy in developed countries, and </w:t>
      </w:r>
      <w:r>
        <w:t>approximately</w:t>
      </w:r>
      <w:r w:rsidRPr="000710FE">
        <w:t xml:space="preserve"> </w:t>
      </w:r>
      <w:r w:rsidR="005B5748" w:rsidRPr="000710FE">
        <w:t xml:space="preserve">15 % to 25 % in developing </w:t>
      </w:r>
      <w:r w:rsidR="005B5748" w:rsidRPr="000710FE">
        <w:rPr>
          <w:color w:val="000000" w:themeColor="text1"/>
        </w:rPr>
        <w:t xml:space="preserve">countries </w:t>
      </w:r>
      <w:r w:rsidR="00B1125D">
        <w:rPr>
          <w:color w:val="000000" w:themeColor="text1"/>
        </w:rPr>
        <w:fldChar w:fldCharType="begin" w:fldLock="1"/>
      </w:r>
      <w:r w:rsidR="000B775F">
        <w:rPr>
          <w:color w:val="000000" w:themeColor="text1"/>
        </w:rPr>
        <w:instrText>ADDIN CSL_CITATION {"citationItems":[{"id":"ITEM-1","itemData":{"DOI":"https://doi.org/10.1177/1420326X14564285","author":[{"dropping-particle":"","family":"Li","given":"Xianting","non-dropping-particle":"","parse-names":false,"suffix":""},{"dropping-particle":"","family":"Wu","given":"Wei","non-dropping-particle":"","parse-names":false,"suffix":""},{"dropping-particle":"","family":"Yu","given":"Chuck W.F.","non-dropping-particle":"","parse-names":false,"suffix":""}],"container-title":"Indoor and Built Environment","id":"ITEM-1","issue":"1","issued":{"date-parts":[["2015"]]},"page":"5-10","title":"Energy demand for hot water supply for indoor environments: Problems and perspectives","type":"article-journal","volume":"24"},"uris":["http://www.mendeley.com/documents/?uuid=8b92c114-9c1a-4b8c-8704-8a53f88adf20"]}],"mendeley":{"formattedCitation":"[1]","plainTextFormattedCitation":"[1]","previouslyFormattedCitation":"[1]"},"properties":{"noteIndex":0},"schema":"https://github.com/citation-style-language/schema/raw/master/csl-citation.json"}</w:instrText>
      </w:r>
      <w:r w:rsidR="00B1125D">
        <w:rPr>
          <w:color w:val="000000" w:themeColor="text1"/>
        </w:rPr>
        <w:fldChar w:fldCharType="separate"/>
      </w:r>
      <w:r w:rsidR="000B775F" w:rsidRPr="000B775F">
        <w:rPr>
          <w:noProof/>
          <w:color w:val="000000" w:themeColor="text1"/>
        </w:rPr>
        <w:t>[1]</w:t>
      </w:r>
      <w:r w:rsidR="00B1125D">
        <w:rPr>
          <w:color w:val="000000" w:themeColor="text1"/>
        </w:rPr>
        <w:fldChar w:fldCharType="end"/>
      </w:r>
      <w:r w:rsidR="005B5748" w:rsidRPr="000710FE">
        <w:rPr>
          <w:color w:val="000000" w:themeColor="text1"/>
        </w:rPr>
        <w:t>. In the United States, building</w:t>
      </w:r>
      <w:r>
        <w:rPr>
          <w:color w:val="000000" w:themeColor="text1"/>
        </w:rPr>
        <w:t>s</w:t>
      </w:r>
      <w:r w:rsidR="005B5748" w:rsidRPr="000710FE">
        <w:rPr>
          <w:color w:val="000000" w:themeColor="text1"/>
        </w:rPr>
        <w:t xml:space="preserve">  account for </w:t>
      </w:r>
      <w:r>
        <w:rPr>
          <w:color w:val="000000" w:themeColor="text1"/>
        </w:rPr>
        <w:t>around</w:t>
      </w:r>
      <w:r w:rsidRPr="000710FE">
        <w:rPr>
          <w:color w:val="000000" w:themeColor="text1"/>
        </w:rPr>
        <w:t xml:space="preserve"> </w:t>
      </w:r>
      <w:r w:rsidR="005B5748" w:rsidRPr="000710FE">
        <w:rPr>
          <w:color w:val="000000" w:themeColor="text1"/>
        </w:rPr>
        <w:t>40 % of primary energy consumption</w:t>
      </w:r>
      <w:r w:rsidR="00B1019C">
        <w:rPr>
          <w:color w:val="000000" w:themeColor="text1"/>
        </w:rPr>
        <w:t>,</w:t>
      </w:r>
      <w:r w:rsidR="0049720D" w:rsidRPr="000710FE">
        <w:rPr>
          <w:color w:val="000000" w:themeColor="text1"/>
        </w:rPr>
        <w:t xml:space="preserve"> and </w:t>
      </w:r>
      <w:r>
        <w:rPr>
          <w:color w:val="000000" w:themeColor="text1"/>
        </w:rPr>
        <w:t xml:space="preserve">therefore </w:t>
      </w:r>
      <w:r w:rsidR="005B5748" w:rsidRPr="000710FE">
        <w:rPr>
          <w:color w:val="000000" w:themeColor="text1"/>
        </w:rPr>
        <w:t>40 % of the total U.S. CO</w:t>
      </w:r>
      <w:r w:rsidR="005B5748" w:rsidRPr="000710FE">
        <w:rPr>
          <w:color w:val="000000" w:themeColor="text1"/>
          <w:vertAlign w:val="subscript"/>
        </w:rPr>
        <w:t>2</w:t>
      </w:r>
      <w:r w:rsidR="005B5748" w:rsidRPr="000710FE">
        <w:rPr>
          <w:color w:val="000000" w:themeColor="text1"/>
        </w:rPr>
        <w:t xml:space="preserve"> emissions and 7.4 % of the total global CO</w:t>
      </w:r>
      <w:r w:rsidR="005B5748" w:rsidRPr="000710FE">
        <w:rPr>
          <w:color w:val="000000" w:themeColor="text1"/>
          <w:vertAlign w:val="subscript"/>
        </w:rPr>
        <w:t>2</w:t>
      </w:r>
      <w:r w:rsidR="005B5748" w:rsidRPr="000710FE">
        <w:rPr>
          <w:color w:val="000000" w:themeColor="text1"/>
        </w:rPr>
        <w:t xml:space="preserve"> emissions </w:t>
      </w:r>
      <w:r w:rsidR="00B1125D">
        <w:rPr>
          <w:color w:val="000000" w:themeColor="text1"/>
        </w:rPr>
        <w:fldChar w:fldCharType="begin" w:fldLock="1"/>
      </w:r>
      <w:r w:rsidR="006A0C9F">
        <w:rPr>
          <w:color w:val="000000" w:themeColor="text1"/>
        </w:rPr>
        <w:instrText>ADDIN CSL_CITATION {"citationItems":[{"id":"ITEM-1","itemData":{"author":[{"dropping-particle":"","family":"EIA","given":"","non-dropping-particle":"","parse-names":false,"suffix":""}],"id":"ITEM-1","issued":{"date-parts":[["2020"]]},"title":"U.S. Energy Information Administration. Monthly Energy Review","type":"report"},"uris":["http://www.mendeley.com/documents/?uuid=253b97bc-23a8-4fcc-82f5-49f4648f5fdd"]}],"mendeley":{"formattedCitation":"[2]","plainTextFormattedCitation":"[2]","previouslyFormattedCitation":"[2]"},"properties":{"noteIndex":0},"schema":"https://github.com/citation-style-language/schema/raw/master/csl-citation.json"}</w:instrText>
      </w:r>
      <w:r w:rsidR="00B1125D">
        <w:rPr>
          <w:color w:val="000000" w:themeColor="text1"/>
        </w:rPr>
        <w:fldChar w:fldCharType="separate"/>
      </w:r>
      <w:r w:rsidR="000B775F" w:rsidRPr="000B775F">
        <w:rPr>
          <w:noProof/>
          <w:color w:val="000000" w:themeColor="text1"/>
        </w:rPr>
        <w:t>[2]</w:t>
      </w:r>
      <w:r w:rsidR="00B1125D">
        <w:rPr>
          <w:color w:val="000000" w:themeColor="text1"/>
        </w:rPr>
        <w:fldChar w:fldCharType="end"/>
      </w:r>
      <w:r w:rsidR="005B5748" w:rsidRPr="000710FE">
        <w:rPr>
          <w:color w:val="000000" w:themeColor="text1"/>
        </w:rPr>
        <w:t xml:space="preserve">. </w:t>
      </w:r>
      <w:r w:rsidR="003E38DD">
        <w:rPr>
          <w:color w:val="000000" w:themeColor="text1"/>
        </w:rPr>
        <w:t>More narrowly</w:t>
      </w:r>
      <w:r w:rsidR="00C670F4" w:rsidRPr="000710FE">
        <w:rPr>
          <w:color w:val="000000" w:themeColor="text1"/>
        </w:rPr>
        <w:t>,</w:t>
      </w:r>
      <w:r w:rsidR="0049720D" w:rsidRPr="000710FE">
        <w:t xml:space="preserve"> residential</w:t>
      </w:r>
      <w:r w:rsidR="003E38DD">
        <w:t xml:space="preserve"> buildings </w:t>
      </w:r>
      <w:r>
        <w:t>comprise</w:t>
      </w:r>
      <w:r w:rsidR="00BB2397" w:rsidRPr="000710FE">
        <w:t xml:space="preserve"> </w:t>
      </w:r>
      <w:r w:rsidR="0049720D" w:rsidRPr="000710FE">
        <w:t xml:space="preserve">21 % of the </w:t>
      </w:r>
      <w:r>
        <w:t>U.S.</w:t>
      </w:r>
      <w:r w:rsidRPr="000710FE">
        <w:t xml:space="preserve"> </w:t>
      </w:r>
      <w:r w:rsidR="0049720D" w:rsidRPr="000710FE">
        <w:t xml:space="preserve">energy consumption, </w:t>
      </w:r>
      <w:r>
        <w:t>and are therefore responsible for about</w:t>
      </w:r>
      <w:r w:rsidR="0049720D" w:rsidRPr="000710FE">
        <w:t xml:space="preserve"> 20 % of the total </w:t>
      </w:r>
      <w:r w:rsidRPr="000710FE">
        <w:t>U.S.</w:t>
      </w:r>
      <w:r>
        <w:t xml:space="preserve"> </w:t>
      </w:r>
      <w:r w:rsidR="003E38DD" w:rsidRPr="000710FE">
        <w:rPr>
          <w:color w:val="000000" w:themeColor="text1"/>
        </w:rPr>
        <w:t>CO</w:t>
      </w:r>
      <w:r w:rsidR="003E38DD" w:rsidRPr="000710FE">
        <w:rPr>
          <w:color w:val="000000" w:themeColor="text1"/>
          <w:vertAlign w:val="subscript"/>
        </w:rPr>
        <w:t>2</w:t>
      </w:r>
      <w:r w:rsidR="003E38DD" w:rsidRPr="000708A0">
        <w:rPr>
          <w:color w:val="000000" w:themeColor="text1"/>
        </w:rPr>
        <w:t xml:space="preserve"> </w:t>
      </w:r>
      <w:r w:rsidR="0049720D" w:rsidRPr="000710FE">
        <w:t xml:space="preserve">emissions </w:t>
      </w:r>
      <w:r w:rsidR="00B1125D">
        <w:fldChar w:fldCharType="begin" w:fldLock="1"/>
      </w:r>
      <w:r w:rsidR="006A0C9F">
        <w:instrText>ADDIN CSL_CITATION {"citationItems":[{"id":"ITEM-1","itemData":{"author":[{"dropping-particle":"","family":"EIA","given":"","non-dropping-particle":"","parse-names":false,"suffix":""}],"id":"ITEM-1","issued":{"date-parts":[["2020"]]},"title":"U.S. Energy Information Administration. Monthly Energy Review","type":"report"},"uris":["http://www.mendeley.com/documents/?uuid=253b97bc-23a8-4fcc-82f5-49f4648f5fdd"]}],"mendeley":{"formattedCitation":"[2]","plainTextFormattedCitation":"[2]","previouslyFormattedCitation":"[2]"},"properties":{"noteIndex":0},"schema":"https://github.com/citation-style-language/schema/raw/master/csl-citation.json"}</w:instrText>
      </w:r>
      <w:r w:rsidR="00B1125D">
        <w:fldChar w:fldCharType="separate"/>
      </w:r>
      <w:r w:rsidR="000B775F" w:rsidRPr="000B775F">
        <w:rPr>
          <w:noProof/>
        </w:rPr>
        <w:t>[2]</w:t>
      </w:r>
      <w:r w:rsidR="00B1125D">
        <w:fldChar w:fldCharType="end"/>
      </w:r>
      <w:r w:rsidR="0049720D" w:rsidRPr="000710FE">
        <w:t xml:space="preserve">. </w:t>
      </w:r>
      <w:r w:rsidR="00757625" w:rsidRPr="000710FE">
        <w:t xml:space="preserve">Therefore, </w:t>
      </w:r>
      <w:r w:rsidR="00CF1783">
        <w:t xml:space="preserve">reducing energy use in homes would </w:t>
      </w:r>
      <w:r w:rsidR="00B00BE1">
        <w:t>substantially</w:t>
      </w:r>
      <w:r w:rsidR="00B00BE1" w:rsidRPr="000710FE" w:rsidDel="00B00BE1">
        <w:t xml:space="preserve"> </w:t>
      </w:r>
      <w:r w:rsidR="00B00BE1">
        <w:t>lower</w:t>
      </w:r>
      <w:r w:rsidR="00757625" w:rsidRPr="000710FE">
        <w:t xml:space="preserve"> </w:t>
      </w:r>
      <w:r w:rsidR="004010D3" w:rsidRPr="000710FE">
        <w:t xml:space="preserve">energy use and </w:t>
      </w:r>
      <w:r w:rsidR="00B00BE1" w:rsidRPr="000710FE">
        <w:t>emission</w:t>
      </w:r>
      <w:r w:rsidR="00B00BE1">
        <w:t xml:space="preserve"> of</w:t>
      </w:r>
      <w:r w:rsidR="00B00BE1" w:rsidRPr="000710FE">
        <w:t xml:space="preserve"> </w:t>
      </w:r>
      <w:r w:rsidR="00757625" w:rsidRPr="000710FE">
        <w:t>greenhouse gas</w:t>
      </w:r>
      <w:r w:rsidR="00B00BE1">
        <w:t>es</w:t>
      </w:r>
      <w:r w:rsidR="00757625" w:rsidRPr="000710FE">
        <w:t xml:space="preserve"> </w:t>
      </w:r>
      <w:r w:rsidR="00B1019C">
        <w:t>(GHG</w:t>
      </w:r>
      <w:r w:rsidR="00B00BE1">
        <w:t>s</w:t>
      </w:r>
      <w:r w:rsidR="00B1019C">
        <w:t xml:space="preserve">) </w:t>
      </w:r>
      <w:r w:rsidR="00B1125D">
        <w:fldChar w:fldCharType="begin" w:fldLock="1"/>
      </w:r>
      <w:r w:rsidR="000B775F">
        <w:instrText>ADDIN CSL_CITATION {"citationItems":[{"id":"ITEM-1","itemData":{"DOI":"10.1016/j.rser.2014.11.066","abstract":"Climate change and global warming as the main human societies' threats are fundamentally associated with energy consumption and GHG emissions. The residential sector, representing 27% and 17% of global energy consumption and CO2 emissions, respectively, has a considerable role to mitigate global climate change. Ten countries, including China, the US, India, Russia, Japan, Germany, South Korea, Canada, Iran, and the UK, account for two-thirds of global CO2 emissions. Thus, these countries' residential energy consumption and GHG emissions have direct, significant effects on the world environment. The aim of this paper is to review the status and current trends of energy consumption, CO2 emissions and energy policies in the residential sector, both globally and in those ten countries. It was found that global residential energy consumption grew by 14% from 2000 to 2011. Most of this increase has occurred in developing countries, where population, urbanization and economic growth have been the main driving factors. Among the ten studied countries, all of the developed ones have shown a promising trend of reduction in CO2 emissions, apart from the US and Japan, which showed a 4% rise. Globally, the residential energy market is dominated by traditional biomass (40% of the total) followed by electricity (21%) and natural gas (20%), but the total proportion of fossil fuels has decreased over the past decade. Energy policy plays a significant role in controlling energy consumption. Different energy policies, such as building energy codes, incentives, energy labels have been employed by countries. Those policies can be successful if they are enhanced by making them mandatory, targeting net-zero energy building, and increasing public awareness about new technologies. However, developing countries, such as China, India and Iran, still encounter with considerable growth in GHG emissions and energy consumption, which are mostly related to the absence of strong, efficient policy.","author":[{"dropping-particle":"","family":"Nejat","given":"P.","non-dropping-particle":"","parse-names":false,"suffix":""},{"dropping-particle":"","family":"Jomehzadeh","given":"F.","non-dropping-particle":"","parse-names":false,"suffix":""},{"dropping-particle":"","family":"Taheri","given":"M.M.","non-dropping-particle":"","parse-names":false,"suffix":""},{"dropping-particle":"","family":"Gohari","given":"M.","non-dropping-particle":"","parse-names":false,"suffix":""},{"dropping-particle":"","family":"Zaimi Abd Majid","given":"M.","non-dropping-particle":"","parse-names":false,"suffix":""}],"container-title":"Renewable &amp; Sustainable Energy Reviews","id":"ITEM-1","issued":{"date-parts":[["2015","3"]]},"publisher":"Elsevier B.V., Netherlands","title":"A global review of energy consumption, CO2 emissions and policy in the residential sector (with an overview of the top ten CO2 emitting countries)","type":"article-journal","volume":"43"},"uris":["http://www.mendeley.com/documents/?uuid=5e226b7e-b380-38b4-aa4e-a98b3f6eb935"]}],"mendeley":{"formattedCitation":"[3]","plainTextFormattedCitation":"[3]","previouslyFormattedCitation":"[3]"},"properties":{"noteIndex":0},"schema":"https://github.com/citation-style-language/schema/raw/master/csl-citation.json"}</w:instrText>
      </w:r>
      <w:r w:rsidR="00B1125D">
        <w:fldChar w:fldCharType="separate"/>
      </w:r>
      <w:r w:rsidR="000B775F" w:rsidRPr="000B775F">
        <w:rPr>
          <w:noProof/>
        </w:rPr>
        <w:t>[3]</w:t>
      </w:r>
      <w:r w:rsidR="00B1125D">
        <w:fldChar w:fldCharType="end"/>
      </w:r>
      <w:r w:rsidR="00757625" w:rsidRPr="000710FE">
        <w:t xml:space="preserve">. </w:t>
      </w:r>
    </w:p>
    <w:p w14:paraId="2F782BA1" w14:textId="46608392" w:rsidR="0001113E" w:rsidRDefault="003E38DD" w:rsidP="00757625">
      <w:pPr>
        <w:spacing w:line="360" w:lineRule="auto"/>
        <w:jc w:val="both"/>
      </w:pPr>
      <w:r>
        <w:t>T</w:t>
      </w:r>
      <w:r w:rsidR="004010D3" w:rsidRPr="000710FE">
        <w:t>here is</w:t>
      </w:r>
      <w:r w:rsidR="00B1019C" w:rsidRPr="00B1019C">
        <w:t xml:space="preserve"> </w:t>
      </w:r>
      <w:r w:rsidR="00B1019C" w:rsidRPr="000710FE">
        <w:t>increasing</w:t>
      </w:r>
      <w:r w:rsidR="004010D3" w:rsidRPr="000710FE">
        <w:t xml:space="preserve"> </w:t>
      </w:r>
      <w:r w:rsidR="0001113E" w:rsidRPr="000710FE">
        <w:t xml:space="preserve">world-wide </w:t>
      </w:r>
      <w:r w:rsidR="00757625" w:rsidRPr="000710FE">
        <w:t>interest in net-zero energy buildings (NZEB</w:t>
      </w:r>
      <w:r>
        <w:t>s</w:t>
      </w:r>
      <w:r w:rsidR="00757625" w:rsidRPr="000710FE">
        <w:t>)</w:t>
      </w:r>
      <w:r>
        <w:t xml:space="preserve"> to reduce emissions. </w:t>
      </w:r>
      <w:r w:rsidR="00B00BE1">
        <w:t xml:space="preserve">In this paper </w:t>
      </w:r>
      <w:r>
        <w:t xml:space="preserve">NZEBs are </w:t>
      </w:r>
      <w:r w:rsidR="00757625" w:rsidRPr="000710FE">
        <w:t xml:space="preserve">defined as buildings that </w:t>
      </w:r>
      <w:r w:rsidR="00CF1783">
        <w:t>generate</w:t>
      </w:r>
      <w:r w:rsidR="00CF1783" w:rsidRPr="000710FE">
        <w:t xml:space="preserve"> </w:t>
      </w:r>
      <w:r w:rsidR="00757625" w:rsidRPr="000710FE">
        <w:t xml:space="preserve">at least as much energy as they </w:t>
      </w:r>
      <w:r w:rsidR="00B1019C">
        <w:t xml:space="preserve">consume </w:t>
      </w:r>
      <w:r w:rsidR="00CF1783">
        <w:t>on an annual basis</w:t>
      </w:r>
      <w:r w:rsidR="00757625" w:rsidRPr="000710FE">
        <w:t xml:space="preserve"> when </w:t>
      </w:r>
      <w:r w:rsidR="00B00BE1">
        <w:t>tracked</w:t>
      </w:r>
      <w:r w:rsidR="00757625" w:rsidRPr="000710FE">
        <w:t xml:space="preserve"> at the building site </w:t>
      </w:r>
      <w:r w:rsidR="00B1125D">
        <w:fldChar w:fldCharType="begin" w:fldLock="1"/>
      </w:r>
      <w:r w:rsidR="000B775F">
        <w:instrText>ADDIN CSL_CITATION {"citationItems":[{"id":"ITEM-1","itemData":{"DOI":"10.1016/J.ENBUILD.2012.01.032","ISSN":"0378-7788","abstract":"The term Net ZEB, Net Zero Energy Building, indicates a building connected to the energy grids. It is recognized that the sole satisfaction of an annual balance is not sufficient to fully characterize Net ZEBs and the interaction between buildings and energy grids need to be addressed. It is also recognized that different definitions are possible, in accordance with a country's political targets and specific conditions. This paper presents a consistent framework for setting Net ZEB definitions. Evaluation of the criteria in the definition framework and selection of the related options becomes a methodology to set Net ZEB definitions in a systematic way. The balance concept is central in the definition framework and two major types of balance are identified, namely the import/export balance and the load/generation balance. As compromise between the two a simplified monthly net balance is also described. Concerning the temporal energy match, two major characteristics are described to reflect a Net ZEB's ability to match its own load by on-site generation and to work beneficially with respect to the needs of the local grids. Possible indicators are presented and the concept of grid interaction flexibility is introduced as a desirable target in the building energy design.","author":[{"dropping-particle":"","family":"Sartori","given":"Igor","non-dropping-particle":"","parse-names":false,"suffix":""},{"dropping-particle":"","family":"Napolitano","given":"Assunta","non-dropping-particle":"","parse-names":false,"suffix":""},{"dropping-particle":"","family":"Voss","given":"Karsten","non-dropping-particle":"","parse-names":false,"suffix":""}],"container-title":"Energy and Buildings","id":"ITEM-1","issued":{"date-parts":[["2012","5","1"]]},"page":"220-232","publisher":"Elsevier","title":"Net zero energy buildings: A consistent definition framework","type":"article-journal","volume":"48"},"uris":["http://www.mendeley.com/documents/?uuid=b6a74831-b835-3a40-9290-9fdd7311c351"]}],"mendeley":{"formattedCitation":"[4]","plainTextFormattedCitation":"[4]","previouslyFormattedCitation":"[4]"},"properties":{"noteIndex":0},"schema":"https://github.com/citation-style-language/schema/raw/master/csl-citation.json"}</w:instrText>
      </w:r>
      <w:r w:rsidR="00B1125D">
        <w:fldChar w:fldCharType="separate"/>
      </w:r>
      <w:r w:rsidR="000B775F" w:rsidRPr="000B775F">
        <w:rPr>
          <w:noProof/>
        </w:rPr>
        <w:t>[4]</w:t>
      </w:r>
      <w:r w:rsidR="00B1125D">
        <w:fldChar w:fldCharType="end"/>
      </w:r>
      <w:r w:rsidR="00757625" w:rsidRPr="000710FE">
        <w:t xml:space="preserve">. </w:t>
      </w:r>
      <w:r w:rsidR="0023231F" w:rsidRPr="000710FE">
        <w:t>The United Kingdom</w:t>
      </w:r>
      <w:r w:rsidR="00D15304" w:rsidRPr="000710FE">
        <w:t xml:space="preserve"> was the </w:t>
      </w:r>
      <w:r w:rsidR="00CF1783">
        <w:t>1</w:t>
      </w:r>
      <w:r w:rsidR="00CF1783" w:rsidRPr="00124121">
        <w:rPr>
          <w:vertAlign w:val="superscript"/>
        </w:rPr>
        <w:t>st</w:t>
      </w:r>
      <w:r w:rsidR="00CF1783">
        <w:t xml:space="preserve"> </w:t>
      </w:r>
      <w:r w:rsidR="00D15304" w:rsidRPr="000710FE">
        <w:t xml:space="preserve">country to </w:t>
      </w:r>
      <w:r w:rsidR="00CF1783">
        <w:t>mandate</w:t>
      </w:r>
      <w:r w:rsidR="00CF1783" w:rsidRPr="000710FE">
        <w:t xml:space="preserve"> </w:t>
      </w:r>
      <w:r w:rsidR="00D15304" w:rsidRPr="000710FE">
        <w:t xml:space="preserve">NZEBs on a large scale, with the </w:t>
      </w:r>
      <w:r w:rsidR="00B00BE1">
        <w:t>goal</w:t>
      </w:r>
      <w:r w:rsidR="00D15304" w:rsidRPr="000710FE">
        <w:t xml:space="preserve"> of </w:t>
      </w:r>
      <w:r w:rsidR="00B00BE1">
        <w:t>producing</w:t>
      </w:r>
      <w:r w:rsidR="00B00BE1" w:rsidRPr="000710FE" w:rsidDel="00B00BE1">
        <w:t xml:space="preserve"> </w:t>
      </w:r>
      <w:r w:rsidR="00D15304" w:rsidRPr="000710FE">
        <w:t xml:space="preserve">zero-carbon homes by 2016 </w:t>
      </w:r>
      <w:r w:rsidR="00B1125D">
        <w:fldChar w:fldCharType="begin" w:fldLock="1"/>
      </w:r>
      <w:r w:rsidR="000B775F">
        <w:instrText>ADDIN CSL_CITATION {"citationItems":[{"id":"ITEM-1","itemData":{"author":[{"dropping-particle":"","family":"DEFRA","given":"","non-dropping-particle":"","parse-names":false,"suffix":""}],"id":"ITEM-1","issued":{"date-parts":[["0"]]},"title":"UK Energy Efficiency Action Plan 2007","type":"report"},"uris":["http://www.mendeley.com/documents/?uuid=a92aab8b-00e2-4b07-97b3-ac19c2dffa15"]}],"mendeley":{"formattedCitation":"[5]","plainTextFormattedCitation":"[5]","previouslyFormattedCitation":"[5]"},"properties":{"noteIndex":0},"schema":"https://github.com/citation-style-language/schema/raw/master/csl-citation.json"}</w:instrText>
      </w:r>
      <w:r w:rsidR="00B1125D">
        <w:fldChar w:fldCharType="separate"/>
      </w:r>
      <w:r w:rsidR="000B775F" w:rsidRPr="000B775F">
        <w:rPr>
          <w:noProof/>
        </w:rPr>
        <w:t>[5]</w:t>
      </w:r>
      <w:r w:rsidR="00B1125D">
        <w:fldChar w:fldCharType="end"/>
      </w:r>
      <w:r w:rsidR="00D15304" w:rsidRPr="000710FE">
        <w:t xml:space="preserve">. </w:t>
      </w:r>
      <w:r w:rsidR="0023231F" w:rsidRPr="000710FE">
        <w:t xml:space="preserve">The European Union parliament has introduced a directive regulating that all new buildings </w:t>
      </w:r>
      <w:r w:rsidR="00B1019C">
        <w:t xml:space="preserve">constructed starting January </w:t>
      </w:r>
      <w:r w:rsidR="0023231F" w:rsidRPr="000710FE">
        <w:t xml:space="preserve">2021 should be </w:t>
      </w:r>
      <w:r w:rsidR="00B1019C">
        <w:t>“</w:t>
      </w:r>
      <w:r w:rsidR="0023231F" w:rsidRPr="000710FE">
        <w:t>nearly zero-energy</w:t>
      </w:r>
      <w:r w:rsidR="00B1019C">
        <w:t>”</w:t>
      </w:r>
      <w:r w:rsidR="0023231F" w:rsidRPr="000710FE">
        <w:t xml:space="preserve"> buildings </w:t>
      </w:r>
      <w:r w:rsidR="00B1125D">
        <w:fldChar w:fldCharType="begin" w:fldLock="1"/>
      </w:r>
      <w:r w:rsidR="000B775F">
        <w:instrText>ADDIN CSL_CITATION {"citationItems":[{"id":"ITEM-1","itemData":{"author":[{"dropping-particle":"","family":"EUR-Lex","given":"","non-dropping-particle":"","parse-names":false,"suffix":""}],"id":"ITEM-1","issued":{"date-parts":[["2009"]]},"title":"Directive 2010/31/EU of the European Parliament and of the Council of 19 May 2010 on the energy performance of buildings","type":"legislation"},"uris":["http://www.mendeley.com/documents/?uuid=0adc17d2-defb-4c6e-9c5a-4d0628d76422"]}],"mendeley":{"formattedCitation":"[6]","plainTextFormattedCitation":"[6]","previouslyFormattedCitation":"[6]"},"properties":{"noteIndex":0},"schema":"https://github.com/citation-style-language/schema/raw/master/csl-citation.json"}</w:instrText>
      </w:r>
      <w:r w:rsidR="00B1125D">
        <w:fldChar w:fldCharType="separate"/>
      </w:r>
      <w:r w:rsidR="000B775F" w:rsidRPr="000B775F">
        <w:rPr>
          <w:noProof/>
        </w:rPr>
        <w:t>[6]</w:t>
      </w:r>
      <w:r w:rsidR="00B1125D">
        <w:fldChar w:fldCharType="end"/>
      </w:r>
      <w:r w:rsidR="0023231F" w:rsidRPr="000710FE">
        <w:t xml:space="preserve">. </w:t>
      </w:r>
      <w:r w:rsidR="00D15304" w:rsidRPr="000710FE">
        <w:t>France</w:t>
      </w:r>
      <w:r w:rsidR="0023231F" w:rsidRPr="000710FE">
        <w:t xml:space="preserve"> has set ambitious targets for energy-positive houses by 2020 </w:t>
      </w:r>
      <w:r w:rsidR="00B1125D">
        <w:fldChar w:fldCharType="begin" w:fldLock="1"/>
      </w:r>
      <w:r w:rsidR="000B775F">
        <w:instrText>ADDIN CSL_CITATION {"citationItems":[{"id":"ITEM-1","itemData":{"author":[{"dropping-particle":"","family":"EC","given":"","non-dropping-particle":"","parse-names":false,"suffix":""}],"id":"ITEM-1","issued":{"date-parts":[["2009"]]},"publisher-place":"Brussels","title":"Low Energy Buildings in Europe: Current State of Play, Definitions and Best practice","type":"report"},"uris":["http://www.mendeley.com/documents/?uuid=f24fd05d-30da-4a86-a2b7-3b60d8572b0b"]}],"mendeley":{"formattedCitation":"[7]","plainTextFormattedCitation":"[7]","previouslyFormattedCitation":"[7]"},"properties":{"noteIndex":0},"schema":"https://github.com/citation-style-language/schema/raw/master/csl-citation.json"}</w:instrText>
      </w:r>
      <w:r w:rsidR="00B1125D">
        <w:fldChar w:fldCharType="separate"/>
      </w:r>
      <w:r w:rsidR="000B775F" w:rsidRPr="000B775F">
        <w:rPr>
          <w:noProof/>
        </w:rPr>
        <w:t>[7]</w:t>
      </w:r>
      <w:r w:rsidR="00B1125D">
        <w:fldChar w:fldCharType="end"/>
      </w:r>
      <w:r w:rsidR="0023231F" w:rsidRPr="000710FE">
        <w:t xml:space="preserve">. </w:t>
      </w:r>
      <w:r w:rsidR="00757625" w:rsidRPr="000710FE">
        <w:t>The U</w:t>
      </w:r>
      <w:r w:rsidR="004010D3" w:rsidRPr="000710FE">
        <w:t>.</w:t>
      </w:r>
      <w:r w:rsidR="00757625" w:rsidRPr="000710FE">
        <w:t>S</w:t>
      </w:r>
      <w:r w:rsidR="004010D3" w:rsidRPr="000710FE">
        <w:t>.</w:t>
      </w:r>
      <w:r w:rsidR="00757625" w:rsidRPr="000710FE">
        <w:t xml:space="preserve"> Department of Energy </w:t>
      </w:r>
      <w:r w:rsidR="00B1019C">
        <w:t xml:space="preserve">(DOE) </w:t>
      </w:r>
      <w:r w:rsidR="00CF1783">
        <w:t>has targeted</w:t>
      </w:r>
      <w:r w:rsidR="00757625" w:rsidRPr="000710FE">
        <w:t xml:space="preserve"> “marketable zero</w:t>
      </w:r>
      <w:r w:rsidR="00AC02A5">
        <w:t>-</w:t>
      </w:r>
      <w:r w:rsidR="00757625" w:rsidRPr="000710FE">
        <w:t xml:space="preserve">energy homes in 2020 and commercial zero energy buildings in 2025” </w:t>
      </w:r>
      <w:r w:rsidR="00B1125D">
        <w:fldChar w:fldCharType="begin" w:fldLock="1"/>
      </w:r>
      <w:r w:rsidR="000B775F">
        <w:instrText>ADDIN CSL_CITATION {"citationItems":[{"id":"ITEM-1","itemData":{"author":[{"dropping-particle":"","family":"DOE","given":"","non-dropping-particle":"","parse-names":false,"suffix":""}],"id":"ITEM-1","issued":{"date-parts":[["2008"]]},"title":"Building technologies program, planned program activities for 2008–2012","type":"report"},"uris":["http://www.mendeley.com/documents/?uuid=dcd9d117-e791-46b8-8f31-e1bebe5bd1bb"]}],"mendeley":{"formattedCitation":"[8]","plainTextFormattedCitation":"[8]","previouslyFormattedCitation":"[8]"},"properties":{"noteIndex":0},"schema":"https://github.com/citation-style-language/schema/raw/master/csl-citation.json"}</w:instrText>
      </w:r>
      <w:r w:rsidR="00B1125D">
        <w:fldChar w:fldCharType="separate"/>
      </w:r>
      <w:r w:rsidR="000B775F" w:rsidRPr="000B775F">
        <w:rPr>
          <w:noProof/>
        </w:rPr>
        <w:t>[8]</w:t>
      </w:r>
      <w:r w:rsidR="00B1125D">
        <w:fldChar w:fldCharType="end"/>
      </w:r>
      <w:r w:rsidR="00757625" w:rsidRPr="000710FE">
        <w:t xml:space="preserve">. </w:t>
      </w:r>
      <w:r w:rsidR="00641CA7">
        <w:t>California will require all new residen</w:t>
      </w:r>
      <w:r w:rsidR="00DB39B5">
        <w:t>ces</w:t>
      </w:r>
      <w:r w:rsidR="00641CA7">
        <w:t xml:space="preserve"> to be net-zero by 2020, and all commercial </w:t>
      </w:r>
      <w:r w:rsidR="00DB39B5">
        <w:t xml:space="preserve">buildings </w:t>
      </w:r>
      <w:r w:rsidR="00641CA7">
        <w:t xml:space="preserve">by 2030 </w:t>
      </w:r>
      <w:r w:rsidR="003737AE">
        <w:fldChar w:fldCharType="begin" w:fldLock="1"/>
      </w:r>
      <w:r w:rsidR="000B775F">
        <w:instrText>ADDIN CSL_CITATION {"citationItems":[{"id":"ITEM-1","itemData":{"author":[{"dropping-particle":"","family":"California Public Utilities Commission","given":"","non-dropping-particle":"","parse-names":false,"suffix":""}],"id":"ITEM-1","issued":{"date-parts":[["2008"]]},"title":"California Long Term Energy Efficiency Strategic Plan","type":"report"},"uris":["http://www.mendeley.com/documents/?uuid=f03fe1c9-28c9-4587-9fcc-2ef85845c470"]}],"mendeley":{"formattedCitation":"[9]","plainTextFormattedCitation":"[9]","previouslyFormattedCitation":"[9]"},"properties":{"noteIndex":0},"schema":"https://github.com/citation-style-language/schema/raw/master/csl-citation.json"}</w:instrText>
      </w:r>
      <w:r w:rsidR="003737AE">
        <w:fldChar w:fldCharType="separate"/>
      </w:r>
      <w:r w:rsidR="000B775F" w:rsidRPr="000B775F">
        <w:rPr>
          <w:noProof/>
        </w:rPr>
        <w:t>[9]</w:t>
      </w:r>
      <w:r w:rsidR="003737AE">
        <w:fldChar w:fldCharType="end"/>
      </w:r>
      <w:r w:rsidR="00641CA7">
        <w:t xml:space="preserve">. </w:t>
      </w:r>
      <w:r w:rsidR="00757625" w:rsidRPr="000710FE">
        <w:t xml:space="preserve">The American Society of Heating, Refrigerating, and Air-Conditioning Engineers (ASHRAE) </w:t>
      </w:r>
      <w:r w:rsidR="00DB39B5">
        <w:t>set a goal</w:t>
      </w:r>
      <w:r w:rsidR="00757625" w:rsidRPr="000710FE">
        <w:t xml:space="preserve"> of market-viable NZEBs by 2030 </w:t>
      </w:r>
      <w:r w:rsidR="00EC630E">
        <w:fldChar w:fldCharType="begin" w:fldLock="1"/>
      </w:r>
      <w:r w:rsidR="000B775F">
        <w:instrText>ADDIN CSL_CITATION {"citationItems":[{"id":"ITEM-1","itemData":{"author":[{"dropping-particle":"","family":"ASHRAE","given":"","non-dropping-particle":"","parse-names":false,"suffix":""}],"id":"ITEM-1","issued":{"date-parts":[["2008"]]},"title":"ASHRAE vision 2020: providing tools by 2020 that enable the building community to produce market-viable NZEBs by 2030","type":"report"},"uris":["http://www.mendeley.com/documents/?uuid=374f3faa-02ed-4aa8-83a1-02055752f0e2"]}],"mendeley":{"formattedCitation":"[10]","plainTextFormattedCitation":"[10]","previouslyFormattedCitation":"[10]"},"properties":{"noteIndex":0},"schema":"https://github.com/citation-style-language/schema/raw/master/csl-citation.json"}</w:instrText>
      </w:r>
      <w:r w:rsidR="00EC630E">
        <w:fldChar w:fldCharType="separate"/>
      </w:r>
      <w:r w:rsidR="000B775F" w:rsidRPr="000B775F">
        <w:rPr>
          <w:noProof/>
        </w:rPr>
        <w:t>[10]</w:t>
      </w:r>
      <w:r w:rsidR="00EC630E">
        <w:fldChar w:fldCharType="end"/>
      </w:r>
      <w:r w:rsidR="00757625" w:rsidRPr="000710FE">
        <w:t>.</w:t>
      </w:r>
      <w:r w:rsidR="008D692B" w:rsidRPr="000710FE">
        <w:t xml:space="preserve"> </w:t>
      </w:r>
      <w:r w:rsidR="00497100" w:rsidRPr="000710FE">
        <w:t xml:space="preserve">Many other countries </w:t>
      </w:r>
      <w:r w:rsidR="0004150F">
        <w:t xml:space="preserve">have </w:t>
      </w:r>
      <w:r w:rsidR="00497100" w:rsidRPr="000710FE">
        <w:t xml:space="preserve">also set long-term goals to </w:t>
      </w:r>
      <w:r w:rsidR="002A2EE0">
        <w:t>implement</w:t>
      </w:r>
      <w:r w:rsidR="002A2EE0" w:rsidRPr="000710FE">
        <w:t xml:space="preserve"> </w:t>
      </w:r>
      <w:r w:rsidR="00497100" w:rsidRPr="000710FE">
        <w:t xml:space="preserve">NZEBs </w:t>
      </w:r>
      <w:r w:rsidR="00EC630E">
        <w:fldChar w:fldCharType="begin" w:fldLock="1"/>
      </w:r>
      <w:r w:rsidR="000B775F">
        <w:instrText>ADDIN CSL_CITATION {"citationItems":[{"id":"ITEM-1","itemData":{"DOI":"10.1016/J.ENPOL.2013.06.099","ISSN":"0301-4215","abstract":"The aim of this paper is to review three interlinked aspects of Zero Energy (or Emissions) Buildings (ZEB): definitions, government policies and construction activity. It is critical to understand the current status of these three aspects in order to advance the ZEB concept. In broad terms, a ZEB can be described as a residential or commercial building with greatly reduced energy needs and/or carbon emissions, achieved through efficiency gains, such that the balance of energy needs can be supplied by renewable energy. The paper explores how leading countries have defined and are implementing the concept of ZEBs. Although the term ZEB can be used for both commercial and residential buildings, the paper is limited to the latter since this sector produces the greatest amount of emissions. Case studies are used to illustrate the current level of understanding in various countries. The paper concludes that although the term ZEB has been used for some time, there is still no globally-agreed definition or pathway to it. In addition, construction progress is still limited to demonstration projects located in or driven by countries which have already established ZEB policies or a tradition in low energy buildings.","author":[{"dropping-particle":"","family":"Panagiotidou","given":"Maria","non-dropping-particle":"","parse-names":false,"suffix":""},{"dropping-particle":"","family":"Fuller","given":"Robert J.","non-dropping-particle":"","parse-names":false,"suffix":""}],"container-title":"Energy Policy","id":"ITEM-1","issued":{"date-parts":[["2013","11","1"]]},"page":"196-206","publisher":"Elsevier","title":"Progress in ZEBs—A review of definitions, policies and construction activity","type":"article-journal","volume":"62"},"uris":["http://www.mendeley.com/documents/?uuid=8f25bec6-6635-3c77-b12a-9484355b0b14"]}],"mendeley":{"formattedCitation":"[11]","plainTextFormattedCitation":"[11]","previouslyFormattedCitation":"[11]"},"properties":{"noteIndex":0},"schema":"https://github.com/citation-style-language/schema/raw/master/csl-citation.json"}</w:instrText>
      </w:r>
      <w:r w:rsidR="00EC630E">
        <w:fldChar w:fldCharType="separate"/>
      </w:r>
      <w:r w:rsidR="000B775F" w:rsidRPr="000B775F">
        <w:rPr>
          <w:noProof/>
        </w:rPr>
        <w:t>[11]</w:t>
      </w:r>
      <w:r w:rsidR="00EC630E">
        <w:fldChar w:fldCharType="end"/>
      </w:r>
      <w:r w:rsidR="00497100" w:rsidRPr="000710FE">
        <w:t>.</w:t>
      </w:r>
    </w:p>
    <w:p w14:paraId="041C5B74" w14:textId="4A38FE47" w:rsidR="00A04C67" w:rsidRDefault="00497100" w:rsidP="00CA5E6E">
      <w:pPr>
        <w:spacing w:after="0" w:line="360" w:lineRule="auto"/>
        <w:jc w:val="both"/>
      </w:pPr>
      <w:r w:rsidRPr="000710FE">
        <w:t>There are many approaches to realize residential NZEBs, either through</w:t>
      </w:r>
      <w:r w:rsidR="00757625" w:rsidRPr="000710FE">
        <w:t xml:space="preserve"> </w:t>
      </w:r>
      <w:r w:rsidR="00CF1783" w:rsidRPr="000710FE">
        <w:t>minimiz</w:t>
      </w:r>
      <w:r w:rsidR="00CF1783">
        <w:t>ed</w:t>
      </w:r>
      <w:r w:rsidR="00CF1783" w:rsidRPr="000710FE">
        <w:t xml:space="preserve"> </w:t>
      </w:r>
      <w:r w:rsidR="00757625" w:rsidRPr="000710FE">
        <w:t xml:space="preserve">building energy demand </w:t>
      </w:r>
      <w:r w:rsidR="00B1019C">
        <w:t>(</w:t>
      </w:r>
      <w:r w:rsidR="00641CA7">
        <w:t xml:space="preserve">via improved </w:t>
      </w:r>
      <w:r w:rsidR="00B1019C">
        <w:t>building design</w:t>
      </w:r>
      <w:r w:rsidR="00CF1783">
        <w:t>s</w:t>
      </w:r>
      <w:r w:rsidR="00B1019C">
        <w:t xml:space="preserve"> and</w:t>
      </w:r>
      <w:r w:rsidR="00641CA7">
        <w:t>/or</w:t>
      </w:r>
      <w:r w:rsidR="00B1019C">
        <w:t xml:space="preserve"> occupant behavior</w:t>
      </w:r>
      <w:r w:rsidR="00CF1783">
        <w:t>s</w:t>
      </w:r>
      <w:r w:rsidR="00B1019C">
        <w:t xml:space="preserve">) </w:t>
      </w:r>
      <w:r w:rsidRPr="000710FE">
        <w:t>or i</w:t>
      </w:r>
      <w:r w:rsidR="00757625" w:rsidRPr="000710FE">
        <w:t xml:space="preserve">ncreasing renewable energy generation. </w:t>
      </w:r>
      <w:bookmarkStart w:id="4" w:name="_Hlk495654247"/>
      <w:r w:rsidR="00E665D3">
        <w:t xml:space="preserve">There is a lack of systematic literature review focused on recent progress in residential NZEBs. A systematic review and professional perspective can greatly contribute to </w:t>
      </w:r>
      <w:r w:rsidR="00E665D3" w:rsidRPr="0022487A">
        <w:t xml:space="preserve">broader and better implementation of residential NZEBs </w:t>
      </w:r>
      <w:r w:rsidR="00E665D3">
        <w:t xml:space="preserve">towards a sustainable future. Therefore, </w:t>
      </w:r>
      <w:r w:rsidR="00596217">
        <w:t>this paper gives</w:t>
      </w:r>
      <w:r w:rsidR="000053B9" w:rsidRPr="000710FE">
        <w:t xml:space="preserve"> an overview of the</w:t>
      </w:r>
      <w:r w:rsidR="003E38DD">
        <w:t xml:space="preserve"> public literature covering the</w:t>
      </w:r>
      <w:r w:rsidR="000053B9" w:rsidRPr="000710FE">
        <w:t xml:space="preserve"> </w:t>
      </w:r>
      <w:r w:rsidR="003E38DD" w:rsidRPr="000710FE">
        <w:t>method</w:t>
      </w:r>
      <w:r w:rsidR="003E38DD">
        <w:t>s</w:t>
      </w:r>
      <w:r w:rsidR="003E38DD" w:rsidRPr="000710FE">
        <w:t xml:space="preserve"> </w:t>
      </w:r>
      <w:r w:rsidR="000053B9" w:rsidRPr="000710FE">
        <w:t xml:space="preserve">and </w:t>
      </w:r>
      <w:r w:rsidR="003E38DD">
        <w:t>recent</w:t>
      </w:r>
      <w:r w:rsidR="00251BE3">
        <w:t xml:space="preserve"> </w:t>
      </w:r>
      <w:r w:rsidR="000053B9" w:rsidRPr="000710FE">
        <w:t>development</w:t>
      </w:r>
      <w:r w:rsidR="003E38DD">
        <w:t>s</w:t>
      </w:r>
      <w:r w:rsidR="00251BE3">
        <w:t xml:space="preserve"> (</w:t>
      </w:r>
      <w:r w:rsidR="0012329B">
        <w:t>≈</w:t>
      </w:r>
      <w:r w:rsidR="00251BE3">
        <w:t xml:space="preserve"> last 10 years)</w:t>
      </w:r>
      <w:r w:rsidR="003E38DD">
        <w:t xml:space="preserve"> in</w:t>
      </w:r>
      <w:r w:rsidR="003E38DD" w:rsidRPr="000710FE">
        <w:t xml:space="preserve"> </w:t>
      </w:r>
      <w:r w:rsidR="000053B9" w:rsidRPr="000710FE">
        <w:t xml:space="preserve">residential NZEBs </w:t>
      </w:r>
      <w:r w:rsidR="003E38DD">
        <w:t>across</w:t>
      </w:r>
      <w:r w:rsidR="000053B9" w:rsidRPr="000710FE">
        <w:t xml:space="preserve"> the world. </w:t>
      </w:r>
      <w:r w:rsidR="003D317F" w:rsidRPr="002B3970">
        <w:t xml:space="preserve">Although there have been </w:t>
      </w:r>
      <w:r w:rsidR="0007690E">
        <w:t>other</w:t>
      </w:r>
      <w:r w:rsidR="0007690E" w:rsidRPr="002B3970">
        <w:t xml:space="preserve"> </w:t>
      </w:r>
      <w:r w:rsidR="003D317F" w:rsidRPr="002B3970">
        <w:t xml:space="preserve">review papers on NEZBs, this review provides various </w:t>
      </w:r>
      <w:r w:rsidR="00AF3A20" w:rsidRPr="002B3970">
        <w:t xml:space="preserve">technology </w:t>
      </w:r>
      <w:r w:rsidR="003D317F" w:rsidRPr="002B3970">
        <w:t>options in a systematic way</w:t>
      </w:r>
      <w:r w:rsidR="00AF3A20" w:rsidRPr="002B3970">
        <w:t xml:space="preserve"> (energy infrastructure connections, renewable energy sources, and energy efficiency measures)</w:t>
      </w:r>
      <w:r w:rsidR="003D317F" w:rsidRPr="002B3970">
        <w:t>, focusing on residential buildings.</w:t>
      </w:r>
      <w:r w:rsidR="003D317F">
        <w:t xml:space="preserve"> </w:t>
      </w:r>
      <w:r w:rsidR="00E665D3">
        <w:t xml:space="preserve">The research is conducted following the flowchart </w:t>
      </w:r>
      <w:r w:rsidR="00E665D3">
        <w:lastRenderedPageBreak/>
        <w:t xml:space="preserve">presented in Fig. </w:t>
      </w:r>
      <w:r w:rsidR="00A10063">
        <w:t>A</w:t>
      </w:r>
      <w:r w:rsidR="00E665D3">
        <w:t xml:space="preserve">1. </w:t>
      </w:r>
      <w:r w:rsidR="00DC6F17" w:rsidRPr="009A11EB">
        <w:t>Section 2 discuss</w:t>
      </w:r>
      <w:r w:rsidR="00DC6F17" w:rsidRPr="004722E6">
        <w:t xml:space="preserve">es </w:t>
      </w:r>
      <w:r w:rsidR="00DC6F17" w:rsidRPr="00C1660F">
        <w:t>NZEB</w:t>
      </w:r>
      <w:r w:rsidR="00DC6F17" w:rsidRPr="00251BE3">
        <w:t xml:space="preserve"> development trends in terms of worldwide research and projects</w:t>
      </w:r>
      <w:r w:rsidR="00251BE3">
        <w:t>, and broad design considerations</w:t>
      </w:r>
      <w:r w:rsidR="00DC6F17" w:rsidRPr="00DC6F17">
        <w:t>.</w:t>
      </w:r>
      <w:r w:rsidR="00DC6F17">
        <w:t xml:space="preserve"> </w:t>
      </w:r>
      <w:r w:rsidR="00E665D3" w:rsidRPr="0022487A">
        <w:t>Section 3 highlight</w:t>
      </w:r>
      <w:r w:rsidR="00E665D3">
        <w:t>s</w:t>
      </w:r>
      <w:r w:rsidR="00E665D3" w:rsidRPr="0022487A">
        <w:t xml:space="preserve"> the design categor</w:t>
      </w:r>
      <w:r w:rsidR="00E665D3">
        <w:t>y of</w:t>
      </w:r>
      <w:r w:rsidR="00E665D3" w:rsidRPr="0022487A">
        <w:t xml:space="preserve"> energy infrastructure connections. Section </w:t>
      </w:r>
      <w:r w:rsidR="00E665D3">
        <w:t xml:space="preserve">4 </w:t>
      </w:r>
      <w:r w:rsidR="00E665D3" w:rsidRPr="0022487A">
        <w:t>covers the design categor</w:t>
      </w:r>
      <w:r w:rsidR="00E665D3">
        <w:t>y of</w:t>
      </w:r>
      <w:r w:rsidR="00E665D3" w:rsidRPr="0022487A">
        <w:t xml:space="preserve"> renewable energy sources</w:t>
      </w:r>
      <w:r w:rsidR="00E665D3">
        <w:t>.</w:t>
      </w:r>
      <w:r w:rsidR="00E665D3" w:rsidRPr="0022487A">
        <w:t xml:space="preserve"> Section 5 </w:t>
      </w:r>
      <w:r w:rsidR="00E665D3">
        <w:t>reviews the</w:t>
      </w:r>
      <w:r w:rsidR="00E665D3" w:rsidRPr="0022487A">
        <w:t xml:space="preserve"> design categor</w:t>
      </w:r>
      <w:r w:rsidR="00E665D3">
        <w:t xml:space="preserve">y of </w:t>
      </w:r>
      <w:r w:rsidR="00E665D3" w:rsidRPr="0022487A">
        <w:t>energy</w:t>
      </w:r>
      <w:r w:rsidR="00E665D3" w:rsidRPr="0022487A">
        <w:noBreakHyphen/>
        <w:t>efficiency measures.</w:t>
      </w:r>
      <w:r w:rsidR="00C90A79">
        <w:t xml:space="preserve"> </w:t>
      </w:r>
      <w:r w:rsidR="00DC6F17">
        <w:t xml:space="preserve">Section 6 summarizes the design options and presents conclusions. </w:t>
      </w:r>
      <w:r w:rsidR="00757625" w:rsidRPr="000710FE">
        <w:t xml:space="preserve">The goal of this </w:t>
      </w:r>
      <w:r w:rsidR="00C90A79">
        <w:t>paper</w:t>
      </w:r>
      <w:r w:rsidR="00C90A79" w:rsidRPr="000710FE">
        <w:t xml:space="preserve"> </w:t>
      </w:r>
      <w:r w:rsidR="00A04C67" w:rsidRPr="000710FE">
        <w:t>is to provide reference</w:t>
      </w:r>
      <w:r w:rsidR="00C90A79">
        <w:t>s</w:t>
      </w:r>
      <w:r w:rsidR="00A04C67" w:rsidRPr="000710FE">
        <w:t xml:space="preserve"> and</w:t>
      </w:r>
      <w:r w:rsidR="00757625" w:rsidRPr="000710FE">
        <w:t xml:space="preserve"> </w:t>
      </w:r>
      <w:r w:rsidR="00C90A79">
        <w:t>to highligh</w:t>
      </w:r>
      <w:r w:rsidR="00AC02A5">
        <w:t xml:space="preserve">t </w:t>
      </w:r>
      <w:r w:rsidR="00C90A79">
        <w:t xml:space="preserve">the technology options to achieve </w:t>
      </w:r>
      <w:r w:rsidR="00757625" w:rsidRPr="000710FE">
        <w:t xml:space="preserve">residential NZEBs </w:t>
      </w:r>
      <w:r w:rsidR="00A04C67" w:rsidRPr="000710FE">
        <w:t>throughout the world</w:t>
      </w:r>
      <w:r w:rsidR="00757625" w:rsidRPr="000710FE">
        <w:t>.</w:t>
      </w:r>
      <w:bookmarkEnd w:id="4"/>
    </w:p>
    <w:p w14:paraId="3DE1A43F" w14:textId="77777777" w:rsidR="00113ADE" w:rsidRDefault="00113ADE" w:rsidP="00E665D3">
      <w:pPr>
        <w:spacing w:line="360" w:lineRule="auto"/>
        <w:ind w:firstLine="0"/>
        <w:jc w:val="both"/>
      </w:pPr>
    </w:p>
    <w:p w14:paraId="4EED2969" w14:textId="3D06C060" w:rsidR="00A43C2F" w:rsidRPr="000710FE" w:rsidRDefault="002522ED" w:rsidP="00A43C2F">
      <w:pPr>
        <w:pStyle w:val="Heading1"/>
        <w:spacing w:after="360"/>
        <w:rPr>
          <w:bCs w:val="0"/>
          <w:sz w:val="28"/>
        </w:rPr>
      </w:pPr>
      <w:bookmarkStart w:id="5" w:name="_Toc21528161"/>
      <w:r w:rsidRPr="000710FE">
        <w:rPr>
          <w:bCs w:val="0"/>
          <w:sz w:val="28"/>
        </w:rPr>
        <w:t>2</w:t>
      </w:r>
      <w:r w:rsidR="00B30534" w:rsidRPr="000710FE">
        <w:rPr>
          <w:bCs w:val="0"/>
          <w:sz w:val="28"/>
        </w:rPr>
        <w:t xml:space="preserve"> </w:t>
      </w:r>
      <w:r w:rsidR="00C85F6B" w:rsidRPr="000710FE">
        <w:rPr>
          <w:bCs w:val="0"/>
          <w:sz w:val="28"/>
        </w:rPr>
        <w:t>Development</w:t>
      </w:r>
      <w:r w:rsidR="00B30534" w:rsidRPr="000710FE">
        <w:rPr>
          <w:bCs w:val="0"/>
          <w:sz w:val="28"/>
        </w:rPr>
        <w:t xml:space="preserve"> and </w:t>
      </w:r>
      <w:r w:rsidR="00001FFD" w:rsidRPr="000710FE">
        <w:rPr>
          <w:bCs w:val="0"/>
          <w:sz w:val="28"/>
        </w:rPr>
        <w:t>method</w:t>
      </w:r>
      <w:r w:rsidR="00001FFD">
        <w:rPr>
          <w:bCs w:val="0"/>
          <w:sz w:val="28"/>
        </w:rPr>
        <w:t>s</w:t>
      </w:r>
      <w:r w:rsidR="00001FFD" w:rsidRPr="000710FE">
        <w:rPr>
          <w:bCs w:val="0"/>
          <w:sz w:val="28"/>
        </w:rPr>
        <w:t xml:space="preserve"> </w:t>
      </w:r>
      <w:r w:rsidR="009D569A" w:rsidRPr="000710FE">
        <w:rPr>
          <w:bCs w:val="0"/>
          <w:sz w:val="28"/>
        </w:rPr>
        <w:t>of NZEBs</w:t>
      </w:r>
      <w:bookmarkEnd w:id="5"/>
    </w:p>
    <w:p w14:paraId="5B8B6BEE" w14:textId="55959B11" w:rsidR="005540AC" w:rsidRPr="00B253CF" w:rsidRDefault="00DC6F17" w:rsidP="00BA38CF">
      <w:pPr>
        <w:spacing w:line="360" w:lineRule="auto"/>
        <w:jc w:val="both"/>
      </w:pPr>
      <w:r w:rsidRPr="000710FE">
        <w:t xml:space="preserve">This section presents the development trends of NZEBs in terms of worldwide research and </w:t>
      </w:r>
      <w:r w:rsidR="000F3E45">
        <w:t xml:space="preserve">demonstration </w:t>
      </w:r>
      <w:r w:rsidRPr="000710FE">
        <w:t xml:space="preserve">projects. </w:t>
      </w:r>
      <w:r w:rsidR="00974144">
        <w:t>An ambitious but reasonable target is t</w:t>
      </w:r>
      <w:r w:rsidR="006B2D69">
        <w:t xml:space="preserve">o lower </w:t>
      </w:r>
      <w:r w:rsidR="00974144">
        <w:t xml:space="preserve">the average </w:t>
      </w:r>
      <w:r w:rsidR="006B2D69">
        <w:t xml:space="preserve">energy consumption in </w:t>
      </w:r>
      <w:r w:rsidR="00974144">
        <w:t xml:space="preserve">buildings to passive house levels </w:t>
      </w:r>
      <w:r w:rsidR="00974144" w:rsidRPr="000710FE">
        <w:t>(</w:t>
      </w:r>
      <w:r w:rsidR="00974144">
        <w:t xml:space="preserve">i.e. “passivehaus”, </w:t>
      </w:r>
      <w:r w:rsidR="00974144" w:rsidRPr="000710FE">
        <w:t>limiting the heating load intensity to 15 kWh</w:t>
      </w:r>
      <w:r w:rsidR="00974144">
        <w:t>/</w:t>
      </w:r>
      <w:r w:rsidR="00974144" w:rsidRPr="000710FE">
        <w:t>m</w:t>
      </w:r>
      <w:r w:rsidR="00974144" w:rsidRPr="000710FE">
        <w:rPr>
          <w:vertAlign w:val="superscript"/>
        </w:rPr>
        <w:t>2</w:t>
      </w:r>
      <w:r w:rsidR="00974144" w:rsidRPr="000710FE">
        <w:t xml:space="preserve"> and the total </w:t>
      </w:r>
      <w:r w:rsidR="00974144">
        <w:t>primary energy demand to 60 kWh/</w:t>
      </w:r>
      <w:r w:rsidR="00974144" w:rsidRPr="000710FE">
        <w:t>m</w:t>
      </w:r>
      <w:r w:rsidR="00974144" w:rsidRPr="000710FE">
        <w:rPr>
          <w:vertAlign w:val="superscript"/>
        </w:rPr>
        <w:t xml:space="preserve">2 </w:t>
      </w:r>
      <w:r w:rsidR="00974144">
        <w:fldChar w:fldCharType="begin" w:fldLock="1"/>
      </w:r>
      <w:r w:rsidR="00974144">
        <w:instrText>ADDIN CSL_CITATION {"citationItems":[{"id":"ITEM-1","itemData":{"URL":"https://passiv.de/en/02_informations/02_passive-house-requirements/02_passive-house-requirements.htm","accessed":{"date-parts":[["2019","6","5"]]},"author":[{"dropping-particle":"","family":"PHI","given":"","non-dropping-particle":"","parse-names":false,"suffix":""}],"id":"ITEM-1","issued":{"date-parts":[["2015"]]},"title":"Passive House Requirements","type":"webpage"},"uris":["http://www.mendeley.com/documents/?uuid=b87fbe57-243d-45f9-9e9f-fb8b25b986ca"]}],"mendeley":{"formattedCitation":"[12]","plainTextFormattedCitation":"[12]","previouslyFormattedCitation":"[12]"},"properties":{"noteIndex":0},"schema":"https://github.com/citation-style-language/schema/raw/master/csl-citation.json"}</w:instrText>
      </w:r>
      <w:r w:rsidR="00974144">
        <w:fldChar w:fldCharType="separate"/>
      </w:r>
      <w:r w:rsidR="00974144" w:rsidRPr="000B775F">
        <w:rPr>
          <w:noProof/>
        </w:rPr>
        <w:t>[12]</w:t>
      </w:r>
      <w:r w:rsidR="00974144">
        <w:fldChar w:fldCharType="end"/>
      </w:r>
      <w:r w:rsidR="00974144" w:rsidRPr="000710FE">
        <w:t>)</w:t>
      </w:r>
      <w:r w:rsidR="00974144">
        <w:t>. This effort would require a large turnover of existing buildings; a</w:t>
      </w:r>
      <w:r w:rsidR="00D823EE" w:rsidRPr="000710FE">
        <w:t xml:space="preserve"> recent study (Fig. 1)</w:t>
      </w:r>
      <w:r w:rsidR="00B253CF">
        <w:t xml:space="preserve"> </w:t>
      </w:r>
      <w:r w:rsidR="00B253CF" w:rsidRPr="000710FE">
        <w:t>showed</w:t>
      </w:r>
      <w:r w:rsidR="00B253CF">
        <w:t xml:space="preserve"> for selected, relatively cool countries,</w:t>
      </w:r>
      <w:r w:rsidR="00D823EE" w:rsidRPr="000710FE">
        <w:t xml:space="preserve"> that at least </w:t>
      </w:r>
      <w:r w:rsidR="00641CA7">
        <w:t>60 % to 8</w:t>
      </w:r>
      <w:r w:rsidR="00D823EE" w:rsidRPr="000710FE">
        <w:t xml:space="preserve">0 % of existing houses in selected countries </w:t>
      </w:r>
      <w:r w:rsidR="00001FFD">
        <w:t>would need to</w:t>
      </w:r>
      <w:r w:rsidR="00001FFD" w:rsidRPr="000710FE">
        <w:t xml:space="preserve"> </w:t>
      </w:r>
      <w:r w:rsidR="00D823EE" w:rsidRPr="000710FE">
        <w:t xml:space="preserve">be converted into NZEBs to </w:t>
      </w:r>
      <w:bookmarkStart w:id="6" w:name="bf0055"/>
      <w:r w:rsidR="00974144">
        <w:t>meet the target</w:t>
      </w:r>
      <w:r w:rsidR="005540AC" w:rsidRPr="000710FE">
        <w:t xml:space="preserve">. </w:t>
      </w:r>
      <w:bookmarkEnd w:id="6"/>
      <w:r w:rsidR="00B856DB">
        <w:t xml:space="preserve">Current requirements for new construction will achieve </w:t>
      </w:r>
      <w:r w:rsidR="00B856DB" w:rsidRPr="000710FE">
        <w:t>10 % to 80</w:t>
      </w:r>
      <w:r w:rsidR="00B856DB">
        <w:t> </w:t>
      </w:r>
      <w:r w:rsidR="00B856DB" w:rsidRPr="000710FE">
        <w:t xml:space="preserve">% </w:t>
      </w:r>
      <w:r w:rsidR="00B856DB">
        <w:t xml:space="preserve">NZEBs, varying by country </w:t>
      </w:r>
      <w:r w:rsidR="00EC630E">
        <w:fldChar w:fldCharType="begin" w:fldLock="1"/>
      </w:r>
      <w:r w:rsidR="000B775F">
        <w:instrText>ADDIN CSL_CITATION {"citationItems":[{"id":"ITEM-1","itemData":{"DOI":"10.1016/J.APENERGY.2018.02.135","ISSN":"0306-2619","abstract":"The residential sector is responsible for 11.7% of global greenhouse gas (GHG) emissions. Space and domestic hot water (DHW) heating accounts for about 80% of the energy consumption of households in cold-climate regions. This study investigates the status of the housing stock in a set of cold-climate countries (i.e., Northern Europe and Canada) with the goal of identifying the barriers to achieving net zero emission (NZEm) status in the residential sector. Several parameters are analyzed, including vintage, energy mixture for onsite heating and offsite electricity generation, energy use, and GHG emissions intensities. Potential scenarios of energy supply and their impact on energy consumption and GHG emissions of the residential sector are discussed. Results show that the existing houses are not energy efficient, and it will be a challenge to reduce the GHG emissions of the residential sector. The energy outlooks indicate that the carbon intensity of grid electricity would not be zero due to reliance on fossil fuels. Therefore, an existing household could not achieve NZEm status by solely using grid electricity. Deep energy retrofits, renewable energy technologies, and reducing the carbon intensity of energy sources are measures to be implemented to achieve NZEm status for the residential sector.","author":[{"dropping-particle":"","family":"Asaee","given":"S. Rasoul","non-dropping-particle":"","parse-names":false,"suffix":""},{"dropping-particle":"","family":"Sharafian","given":"Amir","non-dropping-particle":"","parse-names":false,"suffix":""},{"dropping-particle":"","family":"Herrera","given":"Omar E.","non-dropping-particle":"","parse-names":false,"suffix":""},{"dropping-particle":"","family":"Blomerus","given":"Paul","non-dropping-particle":"","parse-names":false,"suffix":""},{"dropping-particle":"","family":"Mérida","given":"Walter","non-dropping-particle":"","parse-names":false,"suffix":""}],"container-title":"Applied Energy","id":"ITEM-1","issued":{"date-parts":[["2018","5","1"]]},"page":"88-100","publisher":"Elsevier","title":"Housing stock in cold-climate countries: Conversion challenges for net zero emission buildings","type":"article-journal","volume":"217"},"uris":["http://www.mendeley.com/documents/?uuid=72b07dfd-9d29-326d-951c-6b3c06dd46a3"]}],"mendeley":{"formattedCitation":"[13]","plainTextFormattedCitation":"[13]","previouslyFormattedCitation":"[13]"},"properties":{"noteIndex":0},"schema":"https://github.com/citation-style-language/schema/raw/master/csl-citation.json"}</w:instrText>
      </w:r>
      <w:r w:rsidR="00EC630E">
        <w:fldChar w:fldCharType="separate"/>
      </w:r>
      <w:r w:rsidR="000B775F" w:rsidRPr="000B775F">
        <w:rPr>
          <w:noProof/>
        </w:rPr>
        <w:t>[13]</w:t>
      </w:r>
      <w:r w:rsidR="00EC630E">
        <w:fldChar w:fldCharType="end"/>
      </w:r>
      <w:r>
        <w:t xml:space="preserve">, </w:t>
      </w:r>
      <w:r w:rsidR="00872FED">
        <w:t xml:space="preserve">showing </w:t>
      </w:r>
      <w:r>
        <w:t xml:space="preserve">there is room to grow the NZEB market and </w:t>
      </w:r>
      <w:r w:rsidRPr="00B253CF">
        <w:t>achieve more energy-sustainable building stock.</w:t>
      </w:r>
      <w:r w:rsidR="00D21AF1" w:rsidRPr="00B253CF">
        <w:t xml:space="preserve"> </w:t>
      </w:r>
      <w:r w:rsidR="00E11B2D" w:rsidRPr="002B3970">
        <w:t xml:space="preserve">Although Fig. 1 is mainly for cold areas, it </w:t>
      </w:r>
      <w:r w:rsidR="00B253CF">
        <w:t>is</w:t>
      </w:r>
      <w:r w:rsidR="00E11B2D" w:rsidRPr="002B3970">
        <w:t xml:space="preserve"> strong evidence that NZEBs will be an essential pathway towards a sustainable future.</w:t>
      </w:r>
      <w:r w:rsidR="00E11B2D" w:rsidRPr="00B253CF">
        <w:t xml:space="preserve"> </w:t>
      </w:r>
    </w:p>
    <w:p w14:paraId="13A306EB" w14:textId="6C939F49" w:rsidR="00BA38CF" w:rsidRPr="002B3970" w:rsidRDefault="00BA38CF" w:rsidP="005540AC">
      <w:pPr>
        <w:spacing w:line="360" w:lineRule="auto"/>
        <w:ind w:firstLine="0"/>
        <w:jc w:val="center"/>
      </w:pPr>
      <w:r w:rsidRPr="002B3970">
        <w:rPr>
          <w:noProof/>
        </w:rPr>
        <w:lastRenderedPageBreak/>
        <w:drawing>
          <wp:inline distT="0" distB="0" distL="0" distR="0" wp14:anchorId="5A724734" wp14:editId="31AF0A5B">
            <wp:extent cx="3909049" cy="288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049" cy="2880000"/>
                    </a:xfrm>
                    <a:prstGeom prst="rect">
                      <a:avLst/>
                    </a:prstGeom>
                    <a:noFill/>
                    <a:ln>
                      <a:noFill/>
                    </a:ln>
                  </pic:spPr>
                </pic:pic>
              </a:graphicData>
            </a:graphic>
          </wp:inline>
        </w:drawing>
      </w:r>
    </w:p>
    <w:p w14:paraId="0EB86FBE" w14:textId="74745674" w:rsidR="005540AC" w:rsidRPr="000710FE" w:rsidRDefault="005540AC" w:rsidP="00687EA0">
      <w:pPr>
        <w:spacing w:line="360" w:lineRule="auto"/>
        <w:ind w:firstLine="0"/>
        <w:jc w:val="center"/>
        <w:rPr>
          <w:b/>
          <w:color w:val="000000" w:themeColor="text1"/>
          <w:sz w:val="28"/>
        </w:rPr>
      </w:pPr>
      <w:r w:rsidRPr="002B3970">
        <w:rPr>
          <w:rStyle w:val="label"/>
          <w:b/>
          <w:color w:val="000000" w:themeColor="text1"/>
          <w:sz w:val="22"/>
          <w:szCs w:val="20"/>
        </w:rPr>
        <w:t xml:space="preserve">Fig. </w:t>
      </w:r>
      <w:r w:rsidR="00D21AF1" w:rsidRPr="002B3970">
        <w:rPr>
          <w:rStyle w:val="label"/>
          <w:b/>
          <w:color w:val="000000" w:themeColor="text1"/>
          <w:sz w:val="22"/>
          <w:szCs w:val="20"/>
        </w:rPr>
        <w:t>1.</w:t>
      </w:r>
      <w:r w:rsidRPr="002B3970">
        <w:rPr>
          <w:b/>
          <w:color w:val="000000" w:themeColor="text1"/>
          <w:sz w:val="22"/>
          <w:szCs w:val="20"/>
        </w:rPr>
        <w:t xml:space="preserve"> </w:t>
      </w:r>
      <w:r w:rsidR="002A2EE0">
        <w:rPr>
          <w:b/>
          <w:color w:val="000000" w:themeColor="text1"/>
          <w:sz w:val="22"/>
          <w:szCs w:val="20"/>
        </w:rPr>
        <w:t xml:space="preserve">Reduction of </w:t>
      </w:r>
      <w:r w:rsidR="002A2EE0" w:rsidRPr="002B3970">
        <w:rPr>
          <w:b/>
          <w:color w:val="000000" w:themeColor="text1"/>
          <w:sz w:val="22"/>
          <w:szCs w:val="20"/>
        </w:rPr>
        <w:t xml:space="preserve">average energy intensity </w:t>
      </w:r>
      <w:r w:rsidR="002A2EE0">
        <w:rPr>
          <w:b/>
          <w:color w:val="000000" w:themeColor="text1"/>
          <w:sz w:val="22"/>
          <w:szCs w:val="20"/>
        </w:rPr>
        <w:t xml:space="preserve">with implementation of residential </w:t>
      </w:r>
      <w:r w:rsidRPr="002B3970">
        <w:rPr>
          <w:b/>
          <w:color w:val="000000" w:themeColor="text1"/>
          <w:sz w:val="22"/>
          <w:szCs w:val="20"/>
        </w:rPr>
        <w:t>NZEB</w:t>
      </w:r>
      <w:r w:rsidR="002A2EE0">
        <w:rPr>
          <w:b/>
          <w:color w:val="000000" w:themeColor="text1"/>
          <w:sz w:val="22"/>
          <w:szCs w:val="20"/>
        </w:rPr>
        <w:t>s</w:t>
      </w:r>
      <w:r w:rsidRPr="002B3970">
        <w:rPr>
          <w:b/>
          <w:color w:val="000000" w:themeColor="text1"/>
          <w:sz w:val="22"/>
          <w:szCs w:val="20"/>
        </w:rPr>
        <w:t xml:space="preserve"> in selected countries</w:t>
      </w:r>
      <w:r w:rsidR="002C2F3C" w:rsidRPr="002B3970">
        <w:rPr>
          <w:b/>
          <w:color w:val="000000" w:themeColor="text1"/>
          <w:sz w:val="22"/>
          <w:szCs w:val="20"/>
        </w:rPr>
        <w:t xml:space="preserve"> </w:t>
      </w:r>
      <w:r w:rsidR="002C2F3C" w:rsidRPr="002B3970">
        <w:rPr>
          <w:b/>
          <w:color w:val="000000" w:themeColor="text1"/>
          <w:sz w:val="22"/>
          <w:szCs w:val="20"/>
        </w:rPr>
        <w:fldChar w:fldCharType="begin" w:fldLock="1"/>
      </w:r>
      <w:r w:rsidR="007F4625" w:rsidRPr="002B3970">
        <w:rPr>
          <w:b/>
          <w:color w:val="000000" w:themeColor="text1"/>
          <w:sz w:val="22"/>
          <w:szCs w:val="20"/>
        </w:rPr>
        <w:instrText>ADDIN CSL_CITATION {"citationItems":[{"id":"ITEM-1","itemData":{"DOI":"10.1016/J.APENERGY.2018.02.135","ISSN":"0306-2619","abstract":"The residential sector is responsible for 11.7% of global greenhouse gas (GHG) emissions. Space and domestic hot water (DHW) heating accounts for about 80% of the energy consumption of households in cold-climate regions. This study investigates the status of the housing stock in a set of cold-climate countries (i.e., Northern Europe and Canada) with the goal of identifying the barriers to achieving net zero emission (NZEm) status in the residential sector. Several parameters are analyzed, including vintage, energy mixture for onsite heating and offsite electricity generation, energy use, and GHG emissions intensities. Potential scenarios of energy supply and their impact on energy consumption and GHG emissions of the residential sector are discussed. Results show that the existing houses are not energy efficient, and it will be a challenge to reduce the GHG emissions of the residential sector. The energy outlooks indicate that the carbon intensity of grid electricity would not be zero due to reliance on fossil fuels. Therefore, an existing household could not achieve NZEm status by solely using grid electricity. Deep energy retrofits, renewable energy technologies, and reducing the carbon intensity of energy sources are measures to be implemented to achieve NZEm status for the residential sector.","author":[{"dropping-particle":"","family":"Asaee","given":"S. Rasoul","non-dropping-particle":"","parse-names":false,"suffix":""},{"dropping-particle":"","family":"Sharafian","given":"Amir","non-dropping-particle":"","parse-names":false,"suffix":""},{"dropping-particle":"","family":"Herrera","given":"Omar E.","non-dropping-particle":"","parse-names":false,"suffix":""},{"dropping-particle":"","family":"Blomerus","given":"Paul","non-dropping-particle":"","parse-names":false,"suffix":""},{"dropping-particle":"","family":"Mérida","given":"Walter","non-dropping-particle":"","parse-names":false,"suffix":""}],"container-title":"Applied Energy","id":"ITEM-1","issued":{"date-parts":[["2018","5","1"]]},"page":"88-100","publisher":"Elsevier","title":"Housing stock in cold-climate countries: Conversion challenges for net zero emission buildings","type":"article-journal","volume":"217"},"uris":["http://www.mendeley.com/documents/?uuid=72b07dfd-9d29-326d-951c-6b3c06dd46a3"]}],"mendeley":{"formattedCitation":"[13]","plainTextFormattedCitation":"[13]","previouslyFormattedCitation":"[13]"},"properties":{"noteIndex":0},"schema":"https://github.com/citation-style-language/schema/raw/master/csl-citation.json"}</w:instrText>
      </w:r>
      <w:r w:rsidR="002C2F3C" w:rsidRPr="002B3970">
        <w:rPr>
          <w:b/>
          <w:color w:val="000000" w:themeColor="text1"/>
          <w:sz w:val="22"/>
          <w:szCs w:val="20"/>
        </w:rPr>
        <w:fldChar w:fldCharType="separate"/>
      </w:r>
      <w:r w:rsidR="002C2F3C" w:rsidRPr="002B3970">
        <w:rPr>
          <w:b/>
          <w:noProof/>
          <w:color w:val="000000" w:themeColor="text1"/>
          <w:sz w:val="22"/>
          <w:szCs w:val="20"/>
        </w:rPr>
        <w:t>[13]</w:t>
      </w:r>
      <w:r w:rsidR="002C2F3C" w:rsidRPr="002B3970">
        <w:rPr>
          <w:b/>
          <w:color w:val="000000" w:themeColor="text1"/>
          <w:sz w:val="22"/>
          <w:szCs w:val="20"/>
        </w:rPr>
        <w:fldChar w:fldCharType="end"/>
      </w:r>
      <w:r w:rsidRPr="002B3970">
        <w:rPr>
          <w:b/>
          <w:color w:val="000000" w:themeColor="text1"/>
          <w:sz w:val="22"/>
          <w:szCs w:val="20"/>
        </w:rPr>
        <w:t>.</w:t>
      </w:r>
      <w:r w:rsidR="00067608">
        <w:rPr>
          <w:b/>
          <w:color w:val="000000" w:themeColor="text1"/>
          <w:sz w:val="22"/>
          <w:szCs w:val="20"/>
        </w:rPr>
        <w:t xml:space="preserve"> </w:t>
      </w:r>
    </w:p>
    <w:p w14:paraId="54A37D2D" w14:textId="01EF50F1" w:rsidR="00481EE1" w:rsidRPr="00EC643E" w:rsidRDefault="00481EE1" w:rsidP="00AD3423">
      <w:pPr>
        <w:pStyle w:val="Heading2"/>
        <w:rPr>
          <w:rStyle w:val="Heading2Char"/>
          <w:b/>
        </w:rPr>
      </w:pPr>
      <w:bookmarkStart w:id="7" w:name="_Toc21528162"/>
      <w:r w:rsidRPr="00AD3423">
        <w:rPr>
          <w:rStyle w:val="Heading2Char"/>
          <w:b/>
        </w:rPr>
        <w:t xml:space="preserve">2.1 </w:t>
      </w:r>
      <w:r w:rsidR="00264A6F" w:rsidRPr="00AD3423">
        <w:rPr>
          <w:rStyle w:val="Heading2Char"/>
          <w:b/>
        </w:rPr>
        <w:t>Research</w:t>
      </w:r>
      <w:r w:rsidR="00E829CC" w:rsidRPr="00EC643E">
        <w:rPr>
          <w:rStyle w:val="Heading2Char"/>
          <w:b/>
        </w:rPr>
        <w:t xml:space="preserve"> trends and demonstration projects</w:t>
      </w:r>
      <w:bookmarkEnd w:id="7"/>
    </w:p>
    <w:p w14:paraId="1F06072F" w14:textId="7D249722" w:rsidR="00740DEB" w:rsidRPr="000710FE" w:rsidRDefault="00740DEB" w:rsidP="00740DEB">
      <w:pPr>
        <w:spacing w:line="360" w:lineRule="auto"/>
        <w:jc w:val="both"/>
      </w:pPr>
      <w:r w:rsidRPr="000710FE">
        <w:t xml:space="preserve">Fig. 2. shows the </w:t>
      </w:r>
      <w:r w:rsidR="00156FF6">
        <w:t>increasing</w:t>
      </w:r>
      <w:r w:rsidRPr="000710FE">
        <w:t xml:space="preserve"> number of publications on NZEBs </w:t>
      </w:r>
      <w:r w:rsidR="00DC355D">
        <w:t>with</w:t>
      </w:r>
      <w:r w:rsidRPr="000710FE">
        <w:t xml:space="preserve">in the past </w:t>
      </w:r>
      <w:r w:rsidR="00B1019C">
        <w:t xml:space="preserve">23 </w:t>
      </w:r>
      <w:r w:rsidRPr="000710FE">
        <w:t>years, based on the Web of Science database</w:t>
      </w:r>
      <w:r w:rsidR="00C60041" w:rsidRPr="000710FE">
        <w:t xml:space="preserve"> </w:t>
      </w:r>
      <w:r w:rsidR="00EC630E">
        <w:fldChar w:fldCharType="begin" w:fldLock="1"/>
      </w:r>
      <w:r w:rsidR="000B775F">
        <w:instrText>ADDIN CSL_CITATION {"citationItems":[{"id":"ITEM-1","itemData":{"id":"ITEM-1","issued":{"date-parts":[["2018"]]},"title":"Web of Science","type":"report"},"uris":["http://www.mendeley.com/documents/?uuid=2e8ca1e1-d13d-40df-b6fd-3855a87f70df"]}],"mendeley":{"formattedCitation":"[14]","plainTextFormattedCitation":"[14]","previouslyFormattedCitation":"[14]"},"properties":{"noteIndex":0},"schema":"https://github.com/citation-style-language/schema/raw/master/csl-citation.json"}</w:instrText>
      </w:r>
      <w:r w:rsidR="00EC630E">
        <w:fldChar w:fldCharType="separate"/>
      </w:r>
      <w:r w:rsidR="000B775F" w:rsidRPr="000B775F">
        <w:rPr>
          <w:noProof/>
        </w:rPr>
        <w:t>[14]</w:t>
      </w:r>
      <w:r w:rsidR="00EC630E">
        <w:fldChar w:fldCharType="end"/>
      </w:r>
      <w:r w:rsidRPr="000710FE">
        <w:t xml:space="preserve">. Although the publications </w:t>
      </w:r>
      <w:r w:rsidR="004E2FAD">
        <w:t>don’t</w:t>
      </w:r>
      <w:r w:rsidR="004E2FAD" w:rsidRPr="000710FE">
        <w:t xml:space="preserve"> </w:t>
      </w:r>
      <w:r w:rsidRPr="000710FE">
        <w:t xml:space="preserve">cover </w:t>
      </w:r>
      <w:r w:rsidR="004E2FAD" w:rsidRPr="000710FE">
        <w:t>all</w:t>
      </w:r>
      <w:r w:rsidR="004E2FAD">
        <w:t xml:space="preserve"> </w:t>
      </w:r>
      <w:r w:rsidRPr="000710FE">
        <w:t xml:space="preserve">the research work, </w:t>
      </w:r>
      <w:r w:rsidR="00AC02A5">
        <w:t>they</w:t>
      </w:r>
      <w:r w:rsidR="00AC02A5" w:rsidRPr="000710FE">
        <w:t xml:space="preserve"> </w:t>
      </w:r>
      <w:r w:rsidRPr="000710FE">
        <w:t>strongly reflect the past years</w:t>
      </w:r>
      <w:r w:rsidR="000D645F">
        <w:t>’</w:t>
      </w:r>
      <w:r w:rsidRPr="000710FE">
        <w:t xml:space="preserve"> dramatic increase of efforts in NZEBs. This development trend </w:t>
      </w:r>
      <w:r w:rsidR="005C28B6">
        <w:t xml:space="preserve">is likely to </w:t>
      </w:r>
      <w:r w:rsidRPr="000710FE">
        <w:t>continue under</w:t>
      </w:r>
      <w:r w:rsidR="005C28B6">
        <w:t xml:space="preserve"> various countries’</w:t>
      </w:r>
      <w:r w:rsidRPr="000710FE">
        <w:t xml:space="preserve"> </w:t>
      </w:r>
      <w:r w:rsidR="005C28B6">
        <w:t>sustainability goals</w:t>
      </w:r>
      <w:r w:rsidR="00B1019C">
        <w:t xml:space="preserve"> and consumer demand trends</w:t>
      </w:r>
      <w:r w:rsidRPr="000710FE">
        <w:t>.</w:t>
      </w:r>
    </w:p>
    <w:p w14:paraId="454E55C3" w14:textId="77777777" w:rsidR="00915A61" w:rsidRPr="000710FE" w:rsidRDefault="00D53108" w:rsidP="002F3910">
      <w:pPr>
        <w:spacing w:after="0"/>
        <w:ind w:firstLine="0"/>
        <w:jc w:val="center"/>
      </w:pPr>
      <w:r w:rsidRPr="000710FE">
        <w:rPr>
          <w:noProof/>
          <w:lang w:val="en-AU" w:eastAsia="zh-CN"/>
        </w:rPr>
        <w:drawing>
          <wp:inline distT="0" distB="0" distL="0" distR="0" wp14:anchorId="11B4BE03" wp14:editId="5DEA36E7">
            <wp:extent cx="3657600" cy="30957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3095746"/>
                    </a:xfrm>
                    <a:prstGeom prst="rect">
                      <a:avLst/>
                    </a:prstGeom>
                    <a:noFill/>
                    <a:ln>
                      <a:noFill/>
                    </a:ln>
                  </pic:spPr>
                </pic:pic>
              </a:graphicData>
            </a:graphic>
          </wp:inline>
        </w:drawing>
      </w:r>
    </w:p>
    <w:p w14:paraId="693D02D0" w14:textId="77777777" w:rsidR="0005493C" w:rsidRPr="000710FE" w:rsidRDefault="002F3910" w:rsidP="0005493C">
      <w:pPr>
        <w:spacing w:after="240" w:line="360" w:lineRule="auto"/>
        <w:ind w:firstLine="0"/>
        <w:jc w:val="center"/>
        <w:rPr>
          <w:b/>
          <w:color w:val="000000" w:themeColor="text1"/>
          <w:sz w:val="22"/>
          <w:szCs w:val="20"/>
        </w:rPr>
      </w:pPr>
      <w:r w:rsidRPr="000710FE">
        <w:rPr>
          <w:rStyle w:val="label"/>
          <w:b/>
          <w:color w:val="000000" w:themeColor="text1"/>
          <w:sz w:val="22"/>
          <w:szCs w:val="20"/>
        </w:rPr>
        <w:lastRenderedPageBreak/>
        <w:t>Fig. 2.</w:t>
      </w:r>
      <w:r w:rsidRPr="000710FE">
        <w:rPr>
          <w:b/>
          <w:color w:val="000000" w:themeColor="text1"/>
          <w:sz w:val="22"/>
          <w:szCs w:val="20"/>
        </w:rPr>
        <w:t xml:space="preserve"> Variation of the number of publications on NZEBs in the past years.</w:t>
      </w:r>
    </w:p>
    <w:p w14:paraId="64A1D1C2" w14:textId="7142CF4B" w:rsidR="00481EE1" w:rsidRPr="000710FE" w:rsidRDefault="0005493C" w:rsidP="00520E41">
      <w:pPr>
        <w:spacing w:line="360" w:lineRule="auto"/>
        <w:ind w:firstLine="0"/>
        <w:jc w:val="both"/>
      </w:pPr>
      <w:r w:rsidRPr="000710FE">
        <w:tab/>
      </w:r>
      <w:r w:rsidR="00B1019C">
        <w:t>D</w:t>
      </w:r>
      <w:r w:rsidR="00B1019C" w:rsidRPr="000710FE">
        <w:t xml:space="preserve">emonstration </w:t>
      </w:r>
      <w:r w:rsidRPr="000710FE">
        <w:t xml:space="preserve">projects have also been widely presented. Fig. 3 shows the distribution of </w:t>
      </w:r>
      <w:r w:rsidR="00DC355D">
        <w:t>various</w:t>
      </w:r>
      <w:r w:rsidR="00DC355D" w:rsidRPr="000710FE" w:rsidDel="00DC355D">
        <w:t xml:space="preserve"> </w:t>
      </w:r>
      <w:r w:rsidRPr="000710FE">
        <w:t>types of</w:t>
      </w:r>
      <w:r w:rsidR="00156FF6">
        <w:t xml:space="preserve"> demonstration</w:t>
      </w:r>
      <w:r w:rsidRPr="000710FE">
        <w:t xml:space="preserve"> NZEBs </w:t>
      </w:r>
      <w:r w:rsidR="00B1019C">
        <w:t>around the world</w:t>
      </w:r>
      <w:r w:rsidR="00C60041" w:rsidRPr="000710FE">
        <w:t xml:space="preserve"> </w:t>
      </w:r>
      <w:r w:rsidR="00EC630E">
        <w:fldChar w:fldCharType="begin" w:fldLock="1"/>
      </w:r>
      <w:r w:rsidR="00DD4650">
        <w:instrText>ADDIN CSL_CITATION {"citationItems":[{"id":"ITEM-1","itemData":{"author":[{"dropping-particle":"","family":"Garde","given":"Francois","non-dropping-particle":"","parse-names":false,"suffix":""},{"dropping-particle":"","family":"Donn","given":"Michael","non-dropping-particle":"","parse-names":false,"suffix":""},{"dropping-particle":"","family":"Garde","given":"Francois","non-dropping-particle":"","parse-names":false,"suffix":""}],"id":"ITEM-1","issued":{"date-parts":[["2014"]]},"number-of-pages":"1-131","title":"Solution Sets and Net Zero Energy Buildings A review of 30 Net ZEBs case studies worldwide, Report of Subtask C, IEA Task 40/Annex 52 Towards Net Zero Energy Solar Buildings","type":"report"},"uris":["http://www.mendeley.com/documents/?uuid=75ab0a09-8757-4fc3-90b0-8aefda10f7a3"]},{"id":"ITEM-2","itemData":{"URL":"https://batchgeo.com/map/net-zero-energy-buildings","accessed":{"date-parts":[["2019","3","13"]]},"id":"ITEM-2","issued":{"date-parts":[["2013"]]},"title":"Net Zero Energy Buildings - worldwide","type":"webpage"},"uris":["http://www.mendeley.com/documents/?uuid=5e6b7f45-6ad0-432b-a819-0058352d35ce"]}],"mendeley":{"formattedCitation":"[15], [16]","plainTextFormattedCitation":"[15], [16]","previouslyFormattedCitation":"[15], [16]"},"properties":{"noteIndex":0},"schema":"https://github.com/citation-style-language/schema/raw/master/csl-citation.json"}</w:instrText>
      </w:r>
      <w:r w:rsidR="00EC630E">
        <w:fldChar w:fldCharType="separate"/>
      </w:r>
      <w:r w:rsidR="00DD4650" w:rsidRPr="00DD4650">
        <w:rPr>
          <w:noProof/>
        </w:rPr>
        <w:t>[15], [16]</w:t>
      </w:r>
      <w:r w:rsidR="00EC630E">
        <w:fldChar w:fldCharType="end"/>
      </w:r>
      <w:r w:rsidRPr="000710FE">
        <w:t xml:space="preserve">. </w:t>
      </w:r>
      <w:r w:rsidR="009246DB">
        <w:t>The demonstration buildings include:</w:t>
      </w:r>
      <w:r w:rsidRPr="000710FE">
        <w:t xml:space="preserve"> 47 </w:t>
      </w:r>
      <w:r w:rsidR="00156FF6" w:rsidRPr="000710FE">
        <w:t xml:space="preserve">special typology </w:t>
      </w:r>
      <w:r w:rsidR="009246DB">
        <w:t xml:space="preserve">buildings </w:t>
      </w:r>
      <w:r w:rsidRPr="000710FE">
        <w:t>(</w:t>
      </w:r>
      <w:r w:rsidR="00B1019C">
        <w:t xml:space="preserve">e.g. </w:t>
      </w:r>
      <w:r w:rsidRPr="000710FE">
        <w:t>hotel, hospital, sports hall), 37 education building</w:t>
      </w:r>
      <w:r w:rsidR="00156FF6">
        <w:t>s</w:t>
      </w:r>
      <w:r w:rsidRPr="000710FE">
        <w:t>, 20</w:t>
      </w:r>
      <w:r w:rsidR="00520E41" w:rsidRPr="000710FE">
        <w:t xml:space="preserve"> settlement</w:t>
      </w:r>
      <w:r w:rsidR="00156FF6">
        <w:t>s (</w:t>
      </w:r>
      <w:r w:rsidR="00765A38">
        <w:t xml:space="preserve">groups of buildings, including </w:t>
      </w:r>
      <w:r w:rsidR="00520E41" w:rsidRPr="000710FE">
        <w:t>row houses)</w:t>
      </w:r>
      <w:r w:rsidRPr="000710FE">
        <w:t>, 164</w:t>
      </w:r>
      <w:r w:rsidR="00520E41" w:rsidRPr="000710FE">
        <w:t xml:space="preserve"> small residential building</w:t>
      </w:r>
      <w:r w:rsidR="00156FF6">
        <w:t>s</w:t>
      </w:r>
      <w:r w:rsidRPr="000710FE">
        <w:t>, 73</w:t>
      </w:r>
      <w:r w:rsidR="00520E41" w:rsidRPr="000710FE">
        <w:t xml:space="preserve"> office building</w:t>
      </w:r>
      <w:r w:rsidR="00156FF6">
        <w:t>s</w:t>
      </w:r>
      <w:r w:rsidRPr="000710FE">
        <w:t>, 40</w:t>
      </w:r>
      <w:r w:rsidR="00520E41" w:rsidRPr="000710FE">
        <w:t xml:space="preserve"> apartment building</w:t>
      </w:r>
      <w:r w:rsidR="00156FF6">
        <w:t>s</w:t>
      </w:r>
      <w:r w:rsidRPr="000710FE">
        <w:t xml:space="preserve">, </w:t>
      </w:r>
      <w:r w:rsidR="00520E41" w:rsidRPr="000710FE">
        <w:t xml:space="preserve">and </w:t>
      </w:r>
      <w:r w:rsidRPr="000710FE">
        <w:t>31</w:t>
      </w:r>
      <w:r w:rsidR="00520E41" w:rsidRPr="000710FE">
        <w:t xml:space="preserve"> </w:t>
      </w:r>
      <w:r w:rsidR="00B1019C">
        <w:t>“</w:t>
      </w:r>
      <w:r w:rsidR="00520E41" w:rsidRPr="000710FE">
        <w:t>others.</w:t>
      </w:r>
      <w:r w:rsidR="00B1019C">
        <w:t>”</w:t>
      </w:r>
      <w:r w:rsidR="00520E41" w:rsidRPr="000710FE">
        <w:t xml:space="preserve"> Residential NZEBs are the majority, and</w:t>
      </w:r>
      <w:r w:rsidR="000D645F">
        <w:t xml:space="preserve"> are</w:t>
      </w:r>
      <w:r w:rsidR="00520E41" w:rsidRPr="000710FE">
        <w:t xml:space="preserve"> mainly located in Europe and North America</w:t>
      </w:r>
      <w:r w:rsidR="00A70DB1" w:rsidRPr="000710FE">
        <w:t xml:space="preserve"> </w:t>
      </w:r>
      <w:r w:rsidR="00EC630E">
        <w:fldChar w:fldCharType="begin" w:fldLock="1"/>
      </w:r>
      <w:r w:rsidR="000B775F">
        <w:instrText>ADDIN CSL_CITATION {"citationItems":[{"id":"ITEM-1","itemData":{"URL":"https://batchgeo.com/map/net-zero-energy-buildings","accessed":{"date-parts":[["2019","3","13"]]},"id":"ITEM-1","issued":{"date-parts":[["2013"]]},"title":"Net Zero Energy Buildings - worldwide","type":"webpage"},"uris":["http://www.mendeley.com/documents/?uuid=5e6b7f45-6ad0-432b-a819-0058352d35ce"]}],"mendeley":{"formattedCitation":"[16]","plainTextFormattedCitation":"[16]","previouslyFormattedCitation":"[16]"},"properties":{"noteIndex":0},"schema":"https://github.com/citation-style-language/schema/raw/master/csl-citation.json"}</w:instrText>
      </w:r>
      <w:r w:rsidR="00EC630E">
        <w:fldChar w:fldCharType="separate"/>
      </w:r>
      <w:r w:rsidR="000B775F" w:rsidRPr="000B775F">
        <w:rPr>
          <w:noProof/>
        </w:rPr>
        <w:t>[16]</w:t>
      </w:r>
      <w:r w:rsidR="00EC630E">
        <w:fldChar w:fldCharType="end"/>
      </w:r>
      <w:r w:rsidR="00520E41" w:rsidRPr="000710FE">
        <w:t>.</w:t>
      </w:r>
    </w:p>
    <w:p w14:paraId="2EF8E468" w14:textId="77777777" w:rsidR="000C0921" w:rsidRPr="000710FE" w:rsidRDefault="0005493C" w:rsidP="000C0921">
      <w:pPr>
        <w:spacing w:line="240" w:lineRule="auto"/>
        <w:ind w:firstLine="0"/>
        <w:jc w:val="center"/>
      </w:pPr>
      <w:r w:rsidRPr="000710FE">
        <w:rPr>
          <w:noProof/>
          <w:lang w:val="en-AU" w:eastAsia="zh-CN"/>
        </w:rPr>
        <w:drawing>
          <wp:inline distT="0" distB="0" distL="0" distR="0" wp14:anchorId="7D49367F" wp14:editId="7CBCACA1">
            <wp:extent cx="5932805" cy="341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3416300"/>
                    </a:xfrm>
                    <a:prstGeom prst="rect">
                      <a:avLst/>
                    </a:prstGeom>
                    <a:noFill/>
                    <a:ln>
                      <a:noFill/>
                    </a:ln>
                  </pic:spPr>
                </pic:pic>
              </a:graphicData>
            </a:graphic>
          </wp:inline>
        </w:drawing>
      </w:r>
    </w:p>
    <w:p w14:paraId="1D5F36F6" w14:textId="00F01E62" w:rsidR="00740DEB" w:rsidRPr="000710FE" w:rsidRDefault="00740DEB" w:rsidP="00740DEB">
      <w:pPr>
        <w:spacing w:line="360" w:lineRule="auto"/>
        <w:ind w:firstLine="0"/>
        <w:jc w:val="center"/>
        <w:rPr>
          <w:b/>
          <w:color w:val="000000" w:themeColor="text1"/>
          <w:sz w:val="28"/>
        </w:rPr>
      </w:pPr>
      <w:r w:rsidRPr="000710FE">
        <w:rPr>
          <w:rStyle w:val="label"/>
          <w:b/>
          <w:color w:val="000000" w:themeColor="text1"/>
          <w:sz w:val="22"/>
          <w:szCs w:val="20"/>
        </w:rPr>
        <w:t xml:space="preserve">Fig. </w:t>
      </w:r>
      <w:r w:rsidR="0005493C" w:rsidRPr="000710FE">
        <w:rPr>
          <w:rStyle w:val="label"/>
          <w:b/>
          <w:color w:val="000000" w:themeColor="text1"/>
          <w:sz w:val="22"/>
          <w:szCs w:val="20"/>
        </w:rPr>
        <w:t>3</w:t>
      </w:r>
      <w:r w:rsidRPr="000710FE">
        <w:rPr>
          <w:rStyle w:val="label"/>
          <w:b/>
          <w:color w:val="000000" w:themeColor="text1"/>
          <w:sz w:val="22"/>
          <w:szCs w:val="20"/>
        </w:rPr>
        <w:t>.</w:t>
      </w:r>
      <w:r w:rsidRPr="000710FE">
        <w:rPr>
          <w:b/>
          <w:color w:val="000000" w:themeColor="text1"/>
          <w:sz w:val="22"/>
          <w:szCs w:val="20"/>
        </w:rPr>
        <w:t xml:space="preserve"> </w:t>
      </w:r>
      <w:r w:rsidR="0005493C" w:rsidRPr="000710FE">
        <w:rPr>
          <w:b/>
          <w:color w:val="000000" w:themeColor="text1"/>
          <w:sz w:val="22"/>
          <w:szCs w:val="20"/>
        </w:rPr>
        <w:t>Distribution of different types of NZEBs in different countries</w:t>
      </w:r>
      <w:r w:rsidR="00DD4650">
        <w:rPr>
          <w:b/>
          <w:color w:val="000000" w:themeColor="text1"/>
          <w:sz w:val="22"/>
          <w:szCs w:val="20"/>
        </w:rPr>
        <w:t xml:space="preserve"> </w:t>
      </w:r>
      <w:r w:rsidR="00DD4650" w:rsidRPr="00DD4650">
        <w:rPr>
          <w:b/>
          <w:color w:val="000000" w:themeColor="text1"/>
          <w:sz w:val="22"/>
          <w:szCs w:val="20"/>
        </w:rPr>
        <w:fldChar w:fldCharType="begin" w:fldLock="1"/>
      </w:r>
      <w:r w:rsidR="00DD4650">
        <w:rPr>
          <w:b/>
          <w:color w:val="000000" w:themeColor="text1"/>
          <w:sz w:val="22"/>
          <w:szCs w:val="20"/>
        </w:rPr>
        <w:instrText>ADDIN CSL_CITATION {"citationItems":[{"id":"ITEM-1","itemData":{"URL":"https://batchgeo.com/map/net-zero-energy-buildings","accessed":{"date-parts":[["2019","3","13"]]},"id":"ITEM-1","issued":{"date-parts":[["2013"]]},"title":"Net Zero Energy Buildings - worldwide","type":"webpage"},"uris":["http://www.mendeley.com/documents/?uuid=5e6b7f45-6ad0-432b-a819-0058352d35ce"]}],"mendeley":{"formattedCitation":"[16]","plainTextFormattedCitation":"[16]","previouslyFormattedCitation":"[16]"},"properties":{"noteIndex":0},"schema":"https://github.com/citation-style-language/schema/raw/master/csl-citation.json"}</w:instrText>
      </w:r>
      <w:r w:rsidR="00DD4650" w:rsidRPr="00DD4650">
        <w:rPr>
          <w:b/>
          <w:color w:val="000000" w:themeColor="text1"/>
          <w:sz w:val="22"/>
          <w:szCs w:val="20"/>
        </w:rPr>
        <w:fldChar w:fldCharType="separate"/>
      </w:r>
      <w:r w:rsidR="00DD4650" w:rsidRPr="00DD4650">
        <w:rPr>
          <w:b/>
          <w:noProof/>
          <w:color w:val="000000" w:themeColor="text1"/>
          <w:sz w:val="22"/>
          <w:szCs w:val="20"/>
        </w:rPr>
        <w:t>[16]</w:t>
      </w:r>
      <w:r w:rsidR="00DD4650" w:rsidRPr="00DD4650">
        <w:rPr>
          <w:b/>
          <w:color w:val="000000" w:themeColor="text1"/>
          <w:sz w:val="22"/>
          <w:szCs w:val="20"/>
        </w:rPr>
        <w:fldChar w:fldCharType="end"/>
      </w:r>
      <w:r w:rsidRPr="000710FE">
        <w:rPr>
          <w:b/>
          <w:color w:val="000000" w:themeColor="text1"/>
          <w:sz w:val="22"/>
          <w:szCs w:val="20"/>
        </w:rPr>
        <w:t>.</w:t>
      </w:r>
    </w:p>
    <w:p w14:paraId="68CC324A" w14:textId="77777777" w:rsidR="00BA7656" w:rsidRPr="000710FE" w:rsidRDefault="00BA7656" w:rsidP="000C0921">
      <w:pPr>
        <w:spacing w:line="240" w:lineRule="auto"/>
        <w:ind w:firstLine="0"/>
        <w:jc w:val="center"/>
      </w:pPr>
    </w:p>
    <w:p w14:paraId="7CB22030" w14:textId="2B99CDC2" w:rsidR="009D569A" w:rsidRPr="000710FE" w:rsidRDefault="009D569A" w:rsidP="00AD3423">
      <w:pPr>
        <w:pStyle w:val="Heading2"/>
        <w:rPr>
          <w:rStyle w:val="Heading2Char"/>
          <w:b/>
        </w:rPr>
      </w:pPr>
      <w:bookmarkStart w:id="8" w:name="_Toc21528163"/>
      <w:r w:rsidRPr="000710FE">
        <w:rPr>
          <w:rStyle w:val="Heading2Char"/>
          <w:b/>
        </w:rPr>
        <w:t>2.</w:t>
      </w:r>
      <w:r w:rsidR="00D71EF7" w:rsidRPr="000710FE">
        <w:rPr>
          <w:rStyle w:val="Heading2Char"/>
          <w:b/>
        </w:rPr>
        <w:t>2</w:t>
      </w:r>
      <w:r w:rsidRPr="000710FE">
        <w:rPr>
          <w:rStyle w:val="Heading2Char"/>
          <w:b/>
        </w:rPr>
        <w:t xml:space="preserve"> </w:t>
      </w:r>
      <w:r w:rsidR="00E829CC">
        <w:rPr>
          <w:rStyle w:val="Heading2Char"/>
          <w:b/>
        </w:rPr>
        <w:t>Broad design considerations</w:t>
      </w:r>
      <w:bookmarkEnd w:id="8"/>
    </w:p>
    <w:p w14:paraId="5889D370" w14:textId="73F34261" w:rsidR="007844A7" w:rsidRPr="000710FE" w:rsidRDefault="003115C4" w:rsidP="009A11EB">
      <w:pPr>
        <w:spacing w:line="360" w:lineRule="auto"/>
        <w:jc w:val="both"/>
      </w:pPr>
      <w:r w:rsidRPr="009A11EB">
        <w:t>T</w:t>
      </w:r>
      <w:r w:rsidR="00BB3EF9" w:rsidRPr="004722E6">
        <w:t xml:space="preserve">here </w:t>
      </w:r>
      <w:r w:rsidRPr="004722E6">
        <w:t xml:space="preserve">are multiple </w:t>
      </w:r>
      <w:r w:rsidR="00EC5738">
        <w:t xml:space="preserve">variations of </w:t>
      </w:r>
      <w:r w:rsidR="00CF1783">
        <w:t>“</w:t>
      </w:r>
      <w:r w:rsidR="00EC5738">
        <w:t>net-zero</w:t>
      </w:r>
      <w:r w:rsidR="00CF1783">
        <w:t>”</w:t>
      </w:r>
      <w:r w:rsidR="00EC5738">
        <w:t xml:space="preserve"> goals including </w:t>
      </w:r>
      <w:r w:rsidR="00EC630E">
        <w:fldChar w:fldCharType="begin" w:fldLock="1"/>
      </w:r>
      <w:r w:rsidR="00147029">
        <w:instrText>ADDIN CSL_CITATION {"citationItems":[{"id":"ITEM-1","itemData":{"DOI":"10.1016/J.ENBUILD.2010.12.022","ISSN":"0378-7788","abstract":"The concept of Zero Energy Building (ZEB) has gained wide international attention during last few years and is now seen as the future target for the design of buildings. However, before being fully implemented in the national building codes and international standards, the ZEB concept requires clear and consistent definition and a commonly agreed energy calculation methodology. The most important issues that should be given special attention before developing a new ZEB definition are: (1) the metric of the balance, (2) the balancing period, (3) the type of energy use included in the balance, (4) the type of energy balance, (5) the accepted renewable energy supply options, (6) the connection to the energy infrastructure and (7) the requirements for the energy efficiency, the indoor climate and in case of gird connected ZEB for the building–grid interaction. This paper focuses on the review of the most of the existing ZEB definitions and the various approaches towards possible ZEB calculation methodologies. It presents and discusses possible answers to the abovementioned issues in order to facilitate the development of a consistent ZEB definition and a robust energy calculation methodology.","author":[{"dropping-particle":"","family":"Marszal","given":"A.J.","non-dropping-particle":"","parse-names":false,"suffix":""},{"dropping-particle":"","family":"Heiselberg","given":"P.","non-dropping-particle":"","parse-names":false,"suffix":""},{"dropping-particle":"","family":"Bourrelle","given":"J.S.","non-dropping-particle":"","parse-names":false,"suffix":""},{"dropping-particle":"","family":"Musall","given":"E.","non-dropping-particle":"","parse-names":false,"suffix":""},{"dropping-particle":"","family":"Voss","given":"K.","non-dropping-particle":"","parse-names":false,"suffix":""},{"dropping-particle":"","family":"Sartori","given":"I.","non-dropping-particle":"","parse-names":false,"suffix":""},{"dropping-particle":"","family":"Napolitano","given":"A.","non-dropping-particle":"","parse-names":false,"suffix":""}],"container-title":"Energy and Buildings","id":"ITEM-1","issue":"4","issued":{"date-parts":[["2011","4","1"]]},"page":"971-979","publisher":"Elsevier","title":"Zero Energy Building – A review of definitions and calculation methodologies","type":"article-journal","volume":"43"},"uris":["http://www.mendeley.com/documents/?uuid=194817f5-1bd5-3805-bf94-03a9b93ea44e"]},{"id":"ITEM-2","itemData":{"DOI":"10.1016/J.ENBUILD.2017.10.055","ISSN":"0378-7788","abstract":"A Net Zero Energy Building (NZEB) is a term, subject to ambiguity, that could be used to describe a building with characteristics such as equal energy generation to usage, significantly reduced energy demands, energy costs equalling zero or net zero greenhouse gas (GHG) emissions. Despite lacking an authoritative definition of NZEBs, this relatively new emerging concept in Australia provides significant opportunities to reduce GHG emissions, energy usage and operational energy costs for buildings owners. This paper aims to explore the existing NZEB models, assess the progression of NZEB literature, identify key policies encouraging NZEB development and recognise potential areas of NZEB research.","author":[{"dropping-particle":"","family":"Wells","given":"Louise","non-dropping-particle":"","parse-names":false,"suffix":""},{"dropping-particle":"","family":"Rismanchi","given":"Behzad","non-dropping-particle":"","parse-names":false,"suffix":""},{"dropping-particle":"","family":"Aye","given":"Lu","non-dropping-particle":"","parse-names":false,"suffix":""}],"container-title":"Energy and Buildings","id":"ITEM-2","issued":{"date-parts":[["2018","1","1"]]},"page":"616-628","publisher":"Elsevier","title":"A review of Net Zero Energy Buildings with reflections on the Australian context","type":"article-journal","volume":"158"},"uris":["http://www.mendeley.com/documents/?uuid=1ec9057d-c59f-38e1-8676-4efa97a9679b"]},{"id":"ITEM-3","itemData":{"DOI":"10.1016/J.ENERGY.2014.05.007","ISSN":"0360-5442","abstract":"NZEB (Net zero energy building) is regarded as an integrated solution to address problems of energy-saving, environmental protection, and CO2 emission reduction in the building section. NZEB could be even possible with electricity production if enough renewable energy could be used. Moreover, various building-service systems with renewable energy sources have been widely considered for potential applications in NZEB. All of these new features extend the technical boundary of the conventional energy-efficient buildings, attach a more profound implication to the sustainable development of building technology, and therefore pose a challenge to evaluation works on NZEB performance. This paper presents a guided tour on NZEB evaluation through literature-research. An overview about definitions and energy-efficient measures of NZEB is presented so that the research object and technology boundary can be clarified for NZEB evaluation. Then, a summary of widely-used research method, tool and performance indicator in evaluation is provided for the methodology part. This part also includes a discussion on the application of LCA (life cycle assessment) in NZEB evaluation and LCA's role in promoting a well-defined NZEB. Finally, potential progress in NZEB evaluation with possible development trends is highlighted in terms of energy storage, load match and smart grid.","author":[{"dropping-particle":"","family":"Deng","given":"S.","non-dropping-particle":"","parse-names":false,"suffix":""},{"dropping-particle":"","family":"Wang","given":"R.Z.","non-dropping-particle":"","parse-names":false,"suffix":""},{"dropping-particle":"","family":"Dai","given":"Y.J.","non-dropping-particle":"","parse-names":false,"suffix":""}],"container-title":"Energy","id":"ITEM-3","issued":{"date-parts":[["2014","7","15"]]},"page":"1-16","publisher":"Pergamon","title":"How to evaluate performance of net zero energy building – A literature research","type":"article-journal","volume":"71"},"uris":["http://www.mendeley.com/documents/?uuid=994dfad6-0d9c-330a-ae9b-f69279f6c747"]}],"mendeley":{"formattedCitation":"[17]–[19]","plainTextFormattedCitation":"[17]–[19]","previouslyFormattedCitation":"[17]–[19]"},"properties":{"noteIndex":0},"schema":"https://github.com/citation-style-language/schema/raw/master/csl-citation.json"}</w:instrText>
      </w:r>
      <w:r w:rsidR="00EC630E">
        <w:fldChar w:fldCharType="separate"/>
      </w:r>
      <w:r w:rsidR="00490FCA" w:rsidRPr="00490FCA">
        <w:rPr>
          <w:noProof/>
        </w:rPr>
        <w:t>[17]–[19]</w:t>
      </w:r>
      <w:r w:rsidR="00EC630E">
        <w:fldChar w:fldCharType="end"/>
      </w:r>
      <w:r w:rsidR="007844A7" w:rsidRPr="004722E6">
        <w:t xml:space="preserve">: </w:t>
      </w:r>
      <w:r w:rsidR="00CF1783">
        <w:t>“</w:t>
      </w:r>
      <w:r w:rsidR="007844A7" w:rsidRPr="004722E6">
        <w:t>net-</w:t>
      </w:r>
      <w:r w:rsidR="00520E41" w:rsidRPr="004722E6">
        <w:t xml:space="preserve">zero </w:t>
      </w:r>
      <w:r w:rsidR="007844A7" w:rsidRPr="00C1660F">
        <w:t>energy</w:t>
      </w:r>
      <w:r w:rsidR="00520E41" w:rsidRPr="009A11EB">
        <w:t>, zero e</w:t>
      </w:r>
      <w:r w:rsidR="007844A7" w:rsidRPr="009A11EB">
        <w:t>nergy costs</w:t>
      </w:r>
      <w:r w:rsidR="00520E41" w:rsidRPr="009A11EB">
        <w:t>, ze</w:t>
      </w:r>
      <w:r w:rsidR="007844A7" w:rsidRPr="009A11EB">
        <w:t>ro energy emissions</w:t>
      </w:r>
      <w:r w:rsidR="00520E41" w:rsidRPr="009A11EB">
        <w:t>,</w:t>
      </w:r>
      <w:r w:rsidR="00EC5738">
        <w:t xml:space="preserve"> nearly net-zero energy</w:t>
      </w:r>
      <w:r w:rsidR="00C56B69">
        <w:t>,</w:t>
      </w:r>
      <w:r w:rsidR="00293E9A">
        <w:t xml:space="preserve"> </w:t>
      </w:r>
      <w:r w:rsidR="007844A7" w:rsidRPr="009A11EB">
        <w:t>zero emission, zero carbon, net-zero exergy</w:t>
      </w:r>
      <w:r w:rsidR="00CF1783">
        <w:t>”</w:t>
      </w:r>
      <w:r w:rsidR="007844A7" w:rsidRPr="009A11EB">
        <w:t>.</w:t>
      </w:r>
      <w:r w:rsidR="007844A7" w:rsidRPr="000710FE">
        <w:t xml:space="preserve"> </w:t>
      </w:r>
      <w:r w:rsidR="007844A7" w:rsidRPr="00AD4483">
        <w:rPr>
          <w:noProof/>
        </w:rPr>
        <w:t>Torcellini</w:t>
      </w:r>
      <w:r w:rsidR="007844A7" w:rsidRPr="000710FE">
        <w:t xml:space="preserve"> et al. </w:t>
      </w:r>
      <w:r w:rsidR="00EC630E">
        <w:fldChar w:fldCharType="begin" w:fldLock="1"/>
      </w:r>
      <w:r w:rsidR="000B775F">
        <w:instrText>ADDIN CSL_CITATION {"citationItems":[{"id":"ITEM-1","itemData":{"author":[{"dropping-particle":"","family":"Torcellini","given":"Paul","non-dropping-particle":"","parse-names":false,"suffix":""},{"dropping-particle":"","family":"Pless","given":"Shanti","non-dropping-particle":"","parse-names":false,"suffix":""},{"dropping-particle":"","family":"Deru","given":"M.","non-dropping-particle":"","parse-names":false,"suffix":""}],"container-title":"ACEEE Summer Study Pacific Grove, California August 14−18, 2006","id":"ITEM-1","issued":{"date-parts":[["2006"]]},"page":"1-12","title":"Zero Energy Buildings: A Critical Look at the Definition","type":"paper-conference"},"uris":["http://www.mendeley.com/documents/?uuid=bd194eae-45f8-42d5-b983-8616fc73f667"]}],"mendeley":{"formattedCitation":"[20]","plainTextFormattedCitation":"[20]","previouslyFormattedCitation":"[20]"},"properties":{"noteIndex":0},"schema":"https://github.com/citation-style-language/schema/raw/master/csl-citation.json"}</w:instrText>
      </w:r>
      <w:r w:rsidR="00EC630E">
        <w:fldChar w:fldCharType="separate"/>
      </w:r>
      <w:r w:rsidR="000B775F" w:rsidRPr="000B775F">
        <w:rPr>
          <w:noProof/>
        </w:rPr>
        <w:t>[20]</w:t>
      </w:r>
      <w:r w:rsidR="00EC630E">
        <w:fldChar w:fldCharType="end"/>
      </w:r>
      <w:r w:rsidR="007844A7" w:rsidRPr="000710FE">
        <w:t xml:space="preserve"> provide four different </w:t>
      </w:r>
      <w:r w:rsidR="00C56B69">
        <w:t xml:space="preserve">common </w:t>
      </w:r>
      <w:r w:rsidR="007844A7" w:rsidRPr="000710FE">
        <w:t>definitions</w:t>
      </w:r>
      <w:r w:rsidR="00D702C1" w:rsidRPr="000710FE">
        <w:t>:</w:t>
      </w:r>
    </w:p>
    <w:p w14:paraId="3A814F39" w14:textId="75C0F872" w:rsidR="007844A7" w:rsidRPr="000710FE" w:rsidRDefault="006A558D" w:rsidP="007844A7">
      <w:pPr>
        <w:spacing w:line="360" w:lineRule="auto"/>
        <w:jc w:val="both"/>
      </w:pPr>
      <w:r>
        <w:t>“</w:t>
      </w:r>
      <w:r w:rsidR="006D38A1" w:rsidRPr="000710FE">
        <w:t xml:space="preserve">(1) </w:t>
      </w:r>
      <w:r w:rsidR="007844A7" w:rsidRPr="000710FE">
        <w:t>Net</w:t>
      </w:r>
      <w:r w:rsidR="00A95F4A">
        <w:t>-</w:t>
      </w:r>
      <w:r w:rsidR="007844A7" w:rsidRPr="000710FE">
        <w:t xml:space="preserve">zero site energy: </w:t>
      </w:r>
      <w:r w:rsidR="00A95F4A">
        <w:t>the building</w:t>
      </w:r>
      <w:r w:rsidR="007844A7" w:rsidRPr="000710FE">
        <w:t xml:space="preserve"> </w:t>
      </w:r>
      <w:r w:rsidR="00DC355D">
        <w:t>generates</w:t>
      </w:r>
      <w:r w:rsidR="00DC355D" w:rsidRPr="000710FE">
        <w:t xml:space="preserve"> </w:t>
      </w:r>
      <w:r w:rsidR="007844A7" w:rsidRPr="000710FE">
        <w:t>at least as m</w:t>
      </w:r>
      <w:r w:rsidR="006D38A1" w:rsidRPr="000710FE">
        <w:t xml:space="preserve">uch energy as it </w:t>
      </w:r>
      <w:r w:rsidR="00DC355D">
        <w:t xml:space="preserve">consumes, per year, </w:t>
      </w:r>
      <w:r w:rsidR="007844A7" w:rsidRPr="000710FE">
        <w:t xml:space="preserve">when </w:t>
      </w:r>
      <w:r w:rsidR="00DC355D">
        <w:t>tracked</w:t>
      </w:r>
      <w:r w:rsidR="00DC355D" w:rsidRPr="000710FE">
        <w:t xml:space="preserve"> </w:t>
      </w:r>
      <w:r w:rsidR="007844A7" w:rsidRPr="000710FE">
        <w:t>at the site</w:t>
      </w:r>
      <w:r w:rsidR="006D38A1" w:rsidRPr="000710FE">
        <w:t>;</w:t>
      </w:r>
    </w:p>
    <w:p w14:paraId="0DC907E4" w14:textId="4DC27456" w:rsidR="006D38A1" w:rsidRPr="000710FE" w:rsidRDefault="006D38A1" w:rsidP="007844A7">
      <w:pPr>
        <w:spacing w:line="360" w:lineRule="auto"/>
        <w:jc w:val="both"/>
      </w:pPr>
      <w:r w:rsidRPr="000710FE">
        <w:lastRenderedPageBreak/>
        <w:t xml:space="preserve">(2) </w:t>
      </w:r>
      <w:r w:rsidR="007844A7" w:rsidRPr="000710FE">
        <w:t>Net</w:t>
      </w:r>
      <w:r w:rsidR="00A95F4A">
        <w:t>-</w:t>
      </w:r>
      <w:r w:rsidR="007844A7" w:rsidRPr="000710FE">
        <w:t xml:space="preserve">zero source energy: </w:t>
      </w:r>
      <w:r w:rsidR="00A95F4A">
        <w:t>the building</w:t>
      </w:r>
      <w:r w:rsidR="007844A7" w:rsidRPr="000710FE">
        <w:t xml:space="preserve"> </w:t>
      </w:r>
      <w:r w:rsidR="00DC355D">
        <w:t>generates</w:t>
      </w:r>
      <w:r w:rsidR="00DC355D" w:rsidRPr="000710FE">
        <w:t xml:space="preserve"> </w:t>
      </w:r>
      <w:r w:rsidR="007844A7" w:rsidRPr="000710FE">
        <w:t xml:space="preserve">at least as much </w:t>
      </w:r>
      <w:r w:rsidRPr="000710FE">
        <w:t xml:space="preserve">primary </w:t>
      </w:r>
      <w:r w:rsidR="007844A7" w:rsidRPr="000710FE">
        <w:t xml:space="preserve">energy as it </w:t>
      </w:r>
      <w:r w:rsidR="00DC355D">
        <w:t xml:space="preserve">consumes, per year, </w:t>
      </w:r>
      <w:r w:rsidR="007844A7" w:rsidRPr="000710FE">
        <w:t xml:space="preserve">when </w:t>
      </w:r>
      <w:r w:rsidR="00DC355D">
        <w:t>tracked</w:t>
      </w:r>
      <w:r w:rsidR="007844A7" w:rsidRPr="000710FE">
        <w:t xml:space="preserve"> at the source</w:t>
      </w:r>
      <w:r w:rsidRPr="000710FE">
        <w:t>;</w:t>
      </w:r>
      <w:r w:rsidR="007844A7" w:rsidRPr="000710FE">
        <w:t xml:space="preserve"> </w:t>
      </w:r>
    </w:p>
    <w:p w14:paraId="7440628F" w14:textId="37F5F16B" w:rsidR="007844A7" w:rsidRPr="000710FE" w:rsidRDefault="006D38A1" w:rsidP="007844A7">
      <w:pPr>
        <w:spacing w:line="360" w:lineRule="auto"/>
        <w:jc w:val="both"/>
      </w:pPr>
      <w:r w:rsidRPr="000710FE">
        <w:t xml:space="preserve">(3) </w:t>
      </w:r>
      <w:r w:rsidR="007844A7" w:rsidRPr="000710FE">
        <w:t>Net</w:t>
      </w:r>
      <w:r w:rsidR="00A95F4A">
        <w:t>-</w:t>
      </w:r>
      <w:r w:rsidR="007844A7" w:rsidRPr="000710FE">
        <w:t xml:space="preserve">zero energy costs: the utility </w:t>
      </w:r>
      <w:r w:rsidRPr="000710FE">
        <w:t xml:space="preserve">company </w:t>
      </w:r>
      <w:r w:rsidR="007844A7" w:rsidRPr="000710FE">
        <w:t>pays the building</w:t>
      </w:r>
      <w:r w:rsidR="00D702C1" w:rsidRPr="000710FE">
        <w:t xml:space="preserve"> </w:t>
      </w:r>
      <w:r w:rsidR="007844A7" w:rsidRPr="000710FE">
        <w:t xml:space="preserve">owner at least </w:t>
      </w:r>
      <w:r w:rsidRPr="000710FE">
        <w:t>as much money as</w:t>
      </w:r>
      <w:r w:rsidR="007844A7" w:rsidRPr="000710FE">
        <w:t xml:space="preserve"> the</w:t>
      </w:r>
      <w:r w:rsidR="00D702C1" w:rsidRPr="000710FE">
        <w:t xml:space="preserve"> </w:t>
      </w:r>
      <w:r w:rsidR="007844A7" w:rsidRPr="000710FE">
        <w:t xml:space="preserve">owner pays the utility </w:t>
      </w:r>
      <w:r w:rsidRPr="000710FE">
        <w:t xml:space="preserve">company </w:t>
      </w:r>
      <w:r w:rsidR="00DC355D">
        <w:t>during</w:t>
      </w:r>
      <w:r w:rsidR="007844A7" w:rsidRPr="000710FE">
        <w:t xml:space="preserve"> the year</w:t>
      </w:r>
      <w:r w:rsidRPr="000710FE">
        <w:t>;</w:t>
      </w:r>
    </w:p>
    <w:p w14:paraId="6511F2A5" w14:textId="307E2F80" w:rsidR="007844A7" w:rsidRPr="000710FE" w:rsidRDefault="006D38A1" w:rsidP="007844A7">
      <w:pPr>
        <w:spacing w:line="360" w:lineRule="auto"/>
        <w:jc w:val="both"/>
      </w:pPr>
      <w:r w:rsidRPr="000710FE">
        <w:t xml:space="preserve">(4) </w:t>
      </w:r>
      <w:r w:rsidR="007844A7" w:rsidRPr="000710FE">
        <w:t>Net</w:t>
      </w:r>
      <w:r w:rsidR="00A95F4A">
        <w:t>-</w:t>
      </w:r>
      <w:r w:rsidR="007844A7" w:rsidRPr="000710FE">
        <w:t xml:space="preserve">zero energy emissions: </w:t>
      </w:r>
      <w:r w:rsidR="00A95F4A">
        <w:t>the building</w:t>
      </w:r>
      <w:r w:rsidR="007844A7" w:rsidRPr="000710FE">
        <w:t xml:space="preserve"> </w:t>
      </w:r>
      <w:r w:rsidR="00A95F4A">
        <w:t>exports</w:t>
      </w:r>
      <w:r w:rsidR="00A95F4A" w:rsidRPr="000710FE">
        <w:t xml:space="preserve"> </w:t>
      </w:r>
      <w:r w:rsidR="007844A7" w:rsidRPr="000710FE">
        <w:t>at least as much</w:t>
      </w:r>
      <w:r w:rsidR="00D702C1" w:rsidRPr="000710FE">
        <w:t xml:space="preserve"> </w:t>
      </w:r>
      <w:r w:rsidR="007844A7" w:rsidRPr="000710FE">
        <w:t xml:space="preserve">emissions-free </w:t>
      </w:r>
      <w:r w:rsidRPr="000710FE">
        <w:t>renewable energy</w:t>
      </w:r>
      <w:r w:rsidR="007844A7" w:rsidRPr="000710FE">
        <w:t xml:space="preserve"> as it uses from emis</w:t>
      </w:r>
      <w:r w:rsidR="004F3B5F" w:rsidRPr="000710FE">
        <w:t>sions-producing energy sources.</w:t>
      </w:r>
      <w:r w:rsidR="006A558D">
        <w:t>”</w:t>
      </w:r>
    </w:p>
    <w:p w14:paraId="33452C76" w14:textId="6865FD76" w:rsidR="00EC5738" w:rsidRDefault="00EC5738" w:rsidP="00A27EF6">
      <w:pPr>
        <w:spacing w:line="360" w:lineRule="auto"/>
        <w:jc w:val="both"/>
      </w:pPr>
      <w:r>
        <w:t>B</w:t>
      </w:r>
      <w:r w:rsidRPr="000710FE">
        <w:t xml:space="preserve">uilding designers are </w:t>
      </w:r>
      <w:r w:rsidR="006A558D">
        <w:t>concerned with</w:t>
      </w:r>
      <w:r w:rsidRPr="000710FE">
        <w:t xml:space="preserve"> </w:t>
      </w:r>
      <w:r w:rsidR="00E829CC">
        <w:t>on-</w:t>
      </w:r>
      <w:r w:rsidRPr="000710FE">
        <w:t xml:space="preserve">site energy </w:t>
      </w:r>
      <w:r w:rsidR="006A558D">
        <w:t>to comply with energy codes</w:t>
      </w:r>
      <w:r w:rsidRPr="000710FE">
        <w:t xml:space="preserve">; building users are </w:t>
      </w:r>
      <w:r w:rsidR="006A558D">
        <w:t xml:space="preserve">focused on </w:t>
      </w:r>
      <w:r w:rsidRPr="000710FE">
        <w:t xml:space="preserve">energy costs; governments are </w:t>
      </w:r>
      <w:r w:rsidR="006A558D" w:rsidRPr="000710FE">
        <w:t>concentrated</w:t>
      </w:r>
      <w:r w:rsidR="006A558D">
        <w:t xml:space="preserve"> on</w:t>
      </w:r>
      <w:r w:rsidRPr="000710FE">
        <w:t xml:space="preserve"> source energy supply; while environmental </w:t>
      </w:r>
      <w:r w:rsidR="000D645F">
        <w:t xml:space="preserve">protection </w:t>
      </w:r>
      <w:r w:rsidRPr="000710FE">
        <w:t>organizations are concerned with energy emissions.</w:t>
      </w:r>
    </w:p>
    <w:p w14:paraId="7C9696F4" w14:textId="44720884" w:rsidR="00BB3EF9" w:rsidRPr="000710FE" w:rsidRDefault="000D645F" w:rsidP="00C56936">
      <w:pPr>
        <w:spacing w:line="360" w:lineRule="auto"/>
        <w:jc w:val="both"/>
      </w:pPr>
      <w:r>
        <w:t xml:space="preserve">Regardless of which NZEB definition is used, a set of three common principles and features </w:t>
      </w:r>
      <w:r w:rsidR="00293E9A">
        <w:t xml:space="preserve">generally </w:t>
      </w:r>
      <w:r>
        <w:t>apply:</w:t>
      </w:r>
    </w:p>
    <w:p w14:paraId="382A07E0" w14:textId="034C3F5A" w:rsidR="004F3B5F" w:rsidRPr="000710FE" w:rsidRDefault="004F3B5F" w:rsidP="00693821">
      <w:pPr>
        <w:pStyle w:val="ListParagraph"/>
        <w:numPr>
          <w:ilvl w:val="0"/>
          <w:numId w:val="1"/>
        </w:numPr>
        <w:spacing w:line="360" w:lineRule="auto"/>
        <w:jc w:val="both"/>
      </w:pPr>
      <w:r w:rsidRPr="000710FE">
        <w:t xml:space="preserve">NZEBs connect </w:t>
      </w:r>
      <w:r w:rsidR="00693821" w:rsidRPr="000710FE">
        <w:t>to energy infrastructures;</w:t>
      </w:r>
    </w:p>
    <w:p w14:paraId="3F7CF251" w14:textId="369A7158" w:rsidR="00BB3EF9" w:rsidRPr="000710FE" w:rsidRDefault="00BB3EF9" w:rsidP="00C56936">
      <w:pPr>
        <w:pStyle w:val="ListParagraph"/>
        <w:numPr>
          <w:ilvl w:val="0"/>
          <w:numId w:val="1"/>
        </w:numPr>
        <w:spacing w:line="360" w:lineRule="auto"/>
        <w:jc w:val="both"/>
      </w:pPr>
      <w:r w:rsidRPr="000710FE">
        <w:t xml:space="preserve">NZEBs </w:t>
      </w:r>
      <w:r w:rsidR="00394887">
        <w:t>exhibit</w:t>
      </w:r>
      <w:r w:rsidR="00394887" w:rsidRPr="000710FE">
        <w:t xml:space="preserve"> </w:t>
      </w:r>
      <w:r w:rsidRPr="000710FE">
        <w:t xml:space="preserve">a </w:t>
      </w:r>
      <w:r w:rsidR="00394887">
        <w:t>significantly</w:t>
      </w:r>
      <w:r w:rsidR="00394887" w:rsidRPr="000710FE">
        <w:t xml:space="preserve"> </w:t>
      </w:r>
      <w:r w:rsidR="00394887">
        <w:t>lower</w:t>
      </w:r>
      <w:r w:rsidR="00394887" w:rsidRPr="000710FE">
        <w:t xml:space="preserve"> </w:t>
      </w:r>
      <w:r w:rsidRPr="000710FE">
        <w:t>energy demand</w:t>
      </w:r>
      <w:r w:rsidR="00693821" w:rsidRPr="000710FE">
        <w:t xml:space="preserve"> </w:t>
      </w:r>
      <w:r w:rsidR="00394887">
        <w:t>via</w:t>
      </w:r>
      <w:r w:rsidR="00394887" w:rsidRPr="000710FE">
        <w:t xml:space="preserve"> </w:t>
      </w:r>
      <w:r w:rsidR="00693821" w:rsidRPr="000710FE">
        <w:t>energy-efficient measures;</w:t>
      </w:r>
      <w:r w:rsidRPr="000710FE">
        <w:t xml:space="preserve"> </w:t>
      </w:r>
    </w:p>
    <w:p w14:paraId="3768F461" w14:textId="3D3256FF" w:rsidR="00BB3EF9" w:rsidRPr="000710FE" w:rsidRDefault="00693821" w:rsidP="00C56936">
      <w:pPr>
        <w:pStyle w:val="ListParagraph"/>
        <w:numPr>
          <w:ilvl w:val="0"/>
          <w:numId w:val="1"/>
        </w:numPr>
        <w:spacing w:line="360" w:lineRule="auto"/>
        <w:jc w:val="both"/>
      </w:pPr>
      <w:r w:rsidRPr="000710FE">
        <w:t xml:space="preserve">NZEBs have energy </w:t>
      </w:r>
      <w:r w:rsidR="00BB3EF9" w:rsidRPr="000710FE">
        <w:t>generation from renewable energy sources</w:t>
      </w:r>
      <w:r w:rsidRPr="000710FE">
        <w:t>.</w:t>
      </w:r>
    </w:p>
    <w:p w14:paraId="020F5F49" w14:textId="01CCB5B9" w:rsidR="009246DB" w:rsidRDefault="000D645F" w:rsidP="004E05EE">
      <w:pPr>
        <w:spacing w:line="360" w:lineRule="auto"/>
        <w:jc w:val="both"/>
      </w:pPr>
      <w:r>
        <w:t>M</w:t>
      </w:r>
      <w:r w:rsidR="00A848AC" w:rsidRPr="000710FE">
        <w:t xml:space="preserve">any design principles and rules have been </w:t>
      </w:r>
      <w:r w:rsidR="00394887">
        <w:t xml:space="preserve">recommended </w:t>
      </w:r>
      <w:r>
        <w:t>around these features</w:t>
      </w:r>
      <w:r w:rsidR="00A848AC" w:rsidRPr="000710FE">
        <w:t xml:space="preserve">. For example, Fanney and Healy </w:t>
      </w:r>
      <w:r w:rsidR="00EC630E">
        <w:fldChar w:fldCharType="begin" w:fldLock="1"/>
      </w:r>
      <w:r w:rsidR="000B775F">
        <w:instrText>ADDIN CSL_CITATION {"citationItems":[{"id":"ITEM-1","itemData":{"DOI":"10.6028/NIST.TN.1847","author":[{"dropping-particle":"","family":"Pettit","given":"Besty","non-dropping-particle":"","parse-names":false,"suffix":""},{"dropping-particle":"","family":"Gates","given":"Cathy","non-dropping-particle":"","parse-names":false,"suffix":""},{"dropping-particle":"","family":"Fanney","given":"A.H.","non-dropping-particle":"","parse-names":false,"suffix":""},{"dropping-particle":"","family":"Healy","given":"William M.","non-dropping-particle":"","parse-names":false,"suffix":""}],"id":"ITEM-1","issued":{"date-parts":[["2015"]]},"title":"Design Challenges of the NIST Net Zero Energy Residential Test Facility (NIST TN 1847)","type":"report"},"uris":["http://www.mendeley.com/documents/?uuid=ba9040d7-d724-43f4-ac6a-e076ae1e6539"]}],"mendeley":{"formattedCitation":"[21]","plainTextFormattedCitation":"[21]","previouslyFormattedCitation":"[21]"},"properties":{"noteIndex":0},"schema":"https://github.com/citation-style-language/schema/raw/master/csl-citation.json"}</w:instrText>
      </w:r>
      <w:r w:rsidR="00EC630E">
        <w:fldChar w:fldCharType="separate"/>
      </w:r>
      <w:r w:rsidR="000B775F" w:rsidRPr="000B775F">
        <w:rPr>
          <w:noProof/>
        </w:rPr>
        <w:t>[21]</w:t>
      </w:r>
      <w:r w:rsidR="00EC630E">
        <w:fldChar w:fldCharType="end"/>
      </w:r>
      <w:r w:rsidR="00A848AC" w:rsidRPr="000710FE">
        <w:t xml:space="preserve"> summarized ten principles for designing residential NZEBs: </w:t>
      </w:r>
    </w:p>
    <w:p w14:paraId="25A93C8B" w14:textId="5853BAEA" w:rsidR="009246DB" w:rsidRPr="00C80F8E" w:rsidRDefault="00A848AC" w:rsidP="00C80F8E">
      <w:pPr>
        <w:spacing w:line="240" w:lineRule="auto"/>
        <w:ind w:left="1080" w:hanging="720"/>
        <w:jc w:val="both"/>
      </w:pPr>
      <w:r w:rsidRPr="00C80F8E">
        <w:t>(1)</w:t>
      </w:r>
      <w:r w:rsidR="009246DB" w:rsidRPr="00C80F8E">
        <w:tab/>
        <w:t>D</w:t>
      </w:r>
      <w:r w:rsidRPr="00C80F8E">
        <w:t>esign for comfort and function</w:t>
      </w:r>
      <w:r w:rsidR="009246DB" w:rsidRPr="00C80F8E">
        <w:t>;</w:t>
      </w:r>
    </w:p>
    <w:p w14:paraId="6970598F" w14:textId="378A1E59" w:rsidR="009246DB" w:rsidRPr="00C80F8E" w:rsidRDefault="00A848AC" w:rsidP="00C80F8E">
      <w:pPr>
        <w:spacing w:line="240" w:lineRule="auto"/>
        <w:ind w:left="1080" w:hanging="720"/>
        <w:jc w:val="both"/>
      </w:pPr>
      <w:r w:rsidRPr="00C80F8E">
        <w:t>(2)</w:t>
      </w:r>
      <w:r w:rsidR="009246DB" w:rsidRPr="00C80F8E">
        <w:tab/>
        <w:t>E</w:t>
      </w:r>
      <w:r w:rsidRPr="00C80F8E">
        <w:t xml:space="preserve">stablish an airtight building enclosure; </w:t>
      </w:r>
    </w:p>
    <w:p w14:paraId="27A3EC94" w14:textId="008D02DA" w:rsidR="009246DB" w:rsidRPr="00C80F8E" w:rsidRDefault="00A848AC" w:rsidP="00C80F8E">
      <w:pPr>
        <w:spacing w:line="240" w:lineRule="auto"/>
        <w:ind w:left="1080" w:hanging="720"/>
        <w:jc w:val="both"/>
      </w:pPr>
      <w:r w:rsidRPr="00C80F8E">
        <w:t>(3)</w:t>
      </w:r>
      <w:r w:rsidR="009246DB" w:rsidRPr="00C80F8E">
        <w:tab/>
        <w:t>P</w:t>
      </w:r>
      <w:r w:rsidRPr="00C80F8E">
        <w:t xml:space="preserve">rovide controlled ventilation; </w:t>
      </w:r>
    </w:p>
    <w:p w14:paraId="1D18E398" w14:textId="76499DF8" w:rsidR="009246DB" w:rsidRPr="00C80F8E" w:rsidRDefault="00A848AC" w:rsidP="00C80F8E">
      <w:pPr>
        <w:spacing w:line="240" w:lineRule="auto"/>
        <w:ind w:left="1080" w:hanging="720"/>
        <w:jc w:val="both"/>
      </w:pPr>
      <w:r w:rsidRPr="00C80F8E">
        <w:t>(4)</w:t>
      </w:r>
      <w:r w:rsidR="009246DB" w:rsidRPr="00C80F8E">
        <w:tab/>
      </w:r>
      <w:r w:rsidR="00394887">
        <w:t>Incorporate</w:t>
      </w:r>
      <w:r w:rsidR="00394887" w:rsidRPr="00C80F8E">
        <w:t xml:space="preserve"> </w:t>
      </w:r>
      <w:r w:rsidRPr="00C80F8E">
        <w:t xml:space="preserve">insulation that exceeds </w:t>
      </w:r>
      <w:r w:rsidR="00CF4427">
        <w:t>present</w:t>
      </w:r>
      <w:r w:rsidR="00CF4427" w:rsidRPr="00C80F8E" w:rsidDel="00CF4427">
        <w:t xml:space="preserve"> </w:t>
      </w:r>
      <w:r w:rsidRPr="00C80F8E">
        <w:t xml:space="preserve">energy code requirements; </w:t>
      </w:r>
    </w:p>
    <w:p w14:paraId="1E0AAAAE" w14:textId="150C690B" w:rsidR="009246DB" w:rsidRPr="00C80F8E" w:rsidRDefault="00A848AC" w:rsidP="00C80F8E">
      <w:pPr>
        <w:spacing w:line="240" w:lineRule="auto"/>
        <w:ind w:left="1080" w:hanging="720"/>
        <w:jc w:val="both"/>
      </w:pPr>
      <w:r w:rsidRPr="00C80F8E">
        <w:t>(5)</w:t>
      </w:r>
      <w:r w:rsidR="009246DB" w:rsidRPr="00C80F8E">
        <w:tab/>
      </w:r>
      <w:r w:rsidR="00CF4427">
        <w:t>Ensure</w:t>
      </w:r>
      <w:r w:rsidR="00CF4427" w:rsidRPr="00C80F8E">
        <w:t xml:space="preserve"> the building enclosure </w:t>
      </w:r>
      <w:r w:rsidR="00CF4427">
        <w:t xml:space="preserve">controls </w:t>
      </w:r>
      <w:r w:rsidRPr="00C80F8E">
        <w:t>water and moisture</w:t>
      </w:r>
      <w:r w:rsidR="00CF4427">
        <w:t xml:space="preserve"> movement</w:t>
      </w:r>
      <w:r w:rsidRPr="00C80F8E">
        <w:t xml:space="preserve">; </w:t>
      </w:r>
    </w:p>
    <w:p w14:paraId="30FE1178" w14:textId="6B1BD2C5" w:rsidR="009246DB" w:rsidRPr="00C80F8E" w:rsidRDefault="00A848AC" w:rsidP="00C80F8E">
      <w:pPr>
        <w:spacing w:line="240" w:lineRule="auto"/>
        <w:ind w:left="1080" w:hanging="720"/>
        <w:jc w:val="both"/>
      </w:pPr>
      <w:r w:rsidRPr="00C80F8E">
        <w:t>(6)</w:t>
      </w:r>
      <w:r w:rsidR="009246DB" w:rsidRPr="00C80F8E">
        <w:tab/>
      </w:r>
      <w:r w:rsidR="00DB7F7B">
        <w:t>Orient the</w:t>
      </w:r>
      <w:r w:rsidR="00DB7F7B" w:rsidRPr="00C80F8E">
        <w:t xml:space="preserve"> </w:t>
      </w:r>
      <w:r w:rsidRPr="00C80F8E">
        <w:t xml:space="preserve">building to maximize renewable energy </w:t>
      </w:r>
      <w:r w:rsidR="00DB7F7B">
        <w:t>production</w:t>
      </w:r>
      <w:r w:rsidRPr="00C80F8E">
        <w:t xml:space="preserve">; </w:t>
      </w:r>
    </w:p>
    <w:p w14:paraId="3604935F" w14:textId="2A40F25F" w:rsidR="009246DB" w:rsidRPr="00C80F8E" w:rsidRDefault="00A848AC" w:rsidP="00C80F8E">
      <w:pPr>
        <w:spacing w:line="240" w:lineRule="auto"/>
        <w:ind w:left="1080" w:hanging="720"/>
        <w:jc w:val="both"/>
      </w:pPr>
      <w:r w:rsidRPr="00C80F8E">
        <w:t>(7)</w:t>
      </w:r>
      <w:r w:rsidR="009246DB" w:rsidRPr="00C80F8E">
        <w:tab/>
        <w:t>S</w:t>
      </w:r>
      <w:r w:rsidRPr="00C80F8E">
        <w:t xml:space="preserve">elect efficient mechanical equipment; </w:t>
      </w:r>
    </w:p>
    <w:p w14:paraId="6214B1BB" w14:textId="2571B41F" w:rsidR="009246DB" w:rsidRPr="00C80F8E" w:rsidRDefault="0027610F" w:rsidP="00C80F8E">
      <w:pPr>
        <w:spacing w:line="240" w:lineRule="auto"/>
        <w:ind w:left="1080" w:hanging="720"/>
        <w:jc w:val="both"/>
      </w:pPr>
      <w:r w:rsidRPr="00C80F8E">
        <w:t>(8)</w:t>
      </w:r>
      <w:r w:rsidR="009246DB" w:rsidRPr="00C80F8E">
        <w:tab/>
        <w:t>S</w:t>
      </w:r>
      <w:r w:rsidR="00A848AC" w:rsidRPr="00C80F8E">
        <w:t xml:space="preserve">elect efficient lighting, </w:t>
      </w:r>
      <w:r w:rsidR="00DB7F7B">
        <w:t xml:space="preserve">plumbing </w:t>
      </w:r>
      <w:r w:rsidR="00A848AC" w:rsidRPr="00C80F8E">
        <w:t>fixtures</w:t>
      </w:r>
      <w:r w:rsidR="00DB7F7B">
        <w:t>,</w:t>
      </w:r>
      <w:r w:rsidR="00A848AC" w:rsidRPr="00C80F8E">
        <w:t xml:space="preserve"> and appliances; </w:t>
      </w:r>
    </w:p>
    <w:p w14:paraId="330054E4" w14:textId="2C173DA3" w:rsidR="009246DB" w:rsidRPr="00C80F8E" w:rsidRDefault="00A848AC" w:rsidP="00C80F8E">
      <w:pPr>
        <w:spacing w:line="240" w:lineRule="auto"/>
        <w:ind w:left="1080" w:hanging="720"/>
        <w:jc w:val="both"/>
      </w:pPr>
      <w:r w:rsidRPr="00C80F8E">
        <w:t>(</w:t>
      </w:r>
      <w:r w:rsidR="0027610F" w:rsidRPr="00C80F8E">
        <w:t>9</w:t>
      </w:r>
      <w:r w:rsidRPr="00C80F8E">
        <w:t>)</w:t>
      </w:r>
      <w:r w:rsidR="009246DB" w:rsidRPr="00C80F8E">
        <w:tab/>
        <w:t>U</w:t>
      </w:r>
      <w:r w:rsidRPr="00C80F8E">
        <w:t xml:space="preserve">se energy modeling to </w:t>
      </w:r>
      <w:r w:rsidR="00DB7F7B">
        <w:t xml:space="preserve">predict </w:t>
      </w:r>
      <w:r w:rsidRPr="00C80F8E">
        <w:t>total energy use</w:t>
      </w:r>
      <w:r w:rsidR="009F439B">
        <w:t xml:space="preserve">, </w:t>
      </w:r>
      <w:r w:rsidRPr="00C80F8E">
        <w:t>size on-site renewables</w:t>
      </w:r>
      <w:r w:rsidR="009F439B">
        <w:t>, and identify high-value improvements to energy efficiency</w:t>
      </w:r>
      <w:r w:rsidRPr="00C80F8E">
        <w:t xml:space="preserve">; </w:t>
      </w:r>
    </w:p>
    <w:p w14:paraId="5073F6BE" w14:textId="3735CF53" w:rsidR="00A848AC" w:rsidRPr="00C80F8E" w:rsidRDefault="00A848AC" w:rsidP="00C80F8E">
      <w:pPr>
        <w:spacing w:after="240" w:line="240" w:lineRule="auto"/>
        <w:ind w:left="1080" w:hanging="720"/>
        <w:jc w:val="both"/>
      </w:pPr>
      <w:r w:rsidRPr="00C80F8E">
        <w:t>(</w:t>
      </w:r>
      <w:r w:rsidR="0027610F" w:rsidRPr="00C80F8E">
        <w:t>10</w:t>
      </w:r>
      <w:r w:rsidRPr="00C80F8E">
        <w:t>)</w:t>
      </w:r>
      <w:r w:rsidR="009246DB" w:rsidRPr="00C80F8E">
        <w:tab/>
      </w:r>
      <w:r w:rsidR="009F439B" w:rsidRPr="009F439B">
        <w:t xml:space="preserve">Develop project plans that </w:t>
      </w:r>
      <w:r w:rsidRPr="009F439B">
        <w:t>coordinat</w:t>
      </w:r>
      <w:r w:rsidR="009F439B" w:rsidRPr="009F439B">
        <w:t>e</w:t>
      </w:r>
      <w:r w:rsidRPr="009F439B">
        <w:t xml:space="preserve"> and commission systems</w:t>
      </w:r>
      <w:r w:rsidR="009F439B">
        <w:t>.</w:t>
      </w:r>
    </w:p>
    <w:p w14:paraId="0BCDB822" w14:textId="75950157" w:rsidR="009208D5" w:rsidRDefault="00596217" w:rsidP="008E4F65">
      <w:pPr>
        <w:spacing w:line="360" w:lineRule="auto"/>
        <w:jc w:val="both"/>
      </w:pPr>
      <w:r>
        <w:lastRenderedPageBreak/>
        <w:t>T</w:t>
      </w:r>
      <w:r w:rsidR="008E4F65">
        <w:t>h</w:t>
      </w:r>
      <w:r>
        <w:t xml:space="preserve">is paper groups the </w:t>
      </w:r>
      <w:r w:rsidR="008E4F65">
        <w:t>research and methods to achieve NZEBs</w:t>
      </w:r>
      <w:r>
        <w:t xml:space="preserve"> </w:t>
      </w:r>
      <w:r w:rsidR="008E4F65">
        <w:t>into t</w:t>
      </w:r>
      <w:r w:rsidR="0009116F">
        <w:t>hree broad categories: e</w:t>
      </w:r>
      <w:r w:rsidR="0009116F" w:rsidRPr="000710FE">
        <w:t>nergy infrastructure connection</w:t>
      </w:r>
      <w:r w:rsidR="0009116F">
        <w:t>s</w:t>
      </w:r>
      <w:r w:rsidR="0009116F" w:rsidRPr="000710FE">
        <w:t>, renewable energy source</w:t>
      </w:r>
      <w:r w:rsidR="0009116F">
        <w:t>s</w:t>
      </w:r>
      <w:r w:rsidR="0009116F" w:rsidRPr="000710FE">
        <w:t>, and energy-effi</w:t>
      </w:r>
      <w:r w:rsidR="0009116F">
        <w:t>ciency</w:t>
      </w:r>
      <w:r w:rsidR="0009116F" w:rsidRPr="000710FE">
        <w:t xml:space="preserve"> measures</w:t>
      </w:r>
      <w:r w:rsidR="00F571B2">
        <w:t xml:space="preserve"> </w:t>
      </w:r>
      <w:r w:rsidR="0009116F" w:rsidRPr="000710FE">
        <w:t>(Fig. 4)</w:t>
      </w:r>
      <w:r w:rsidR="008E4F65">
        <w:t>.</w:t>
      </w:r>
    </w:p>
    <w:p w14:paraId="226B23FF" w14:textId="6EB05747" w:rsidR="00782088" w:rsidRDefault="007E6442" w:rsidP="00782088">
      <w:pPr>
        <w:spacing w:line="360" w:lineRule="auto"/>
        <w:jc w:val="both"/>
      </w:pPr>
      <w:r>
        <w:t>The electrical grid</w:t>
      </w:r>
      <w:r w:rsidRPr="000710FE">
        <w:t xml:space="preserve"> is the most common energy infrastructure </w:t>
      </w:r>
      <w:r w:rsidR="00AC02A5" w:rsidRPr="000710FE">
        <w:t>connect</w:t>
      </w:r>
      <w:r w:rsidR="00AC02A5">
        <w:t>ion</w:t>
      </w:r>
      <w:r w:rsidR="00AC02A5" w:rsidRPr="000710FE">
        <w:t xml:space="preserve"> and</w:t>
      </w:r>
      <w:r>
        <w:t xml:space="preserve"> is</w:t>
      </w:r>
      <w:r w:rsidRPr="000710FE">
        <w:t xml:space="preserve"> convenient for</w:t>
      </w:r>
      <w:r>
        <w:t xml:space="preserve"> importing and exporting electricity</w:t>
      </w:r>
      <w:r w:rsidRPr="000710FE">
        <w:t>.</w:t>
      </w:r>
      <w:r w:rsidRPr="007E6442">
        <w:t xml:space="preserve"> </w:t>
      </w:r>
      <w:r w:rsidRPr="000710FE">
        <w:t>Gas pipe network</w:t>
      </w:r>
      <w:r w:rsidR="00B9011B">
        <w:t>s</w:t>
      </w:r>
      <w:r w:rsidRPr="000710FE">
        <w:t xml:space="preserve"> </w:t>
      </w:r>
      <w:r w:rsidR="00B9011B">
        <w:t>are</w:t>
      </w:r>
      <w:r w:rsidR="00B9011B" w:rsidRPr="000710FE">
        <w:t xml:space="preserve"> </w:t>
      </w:r>
      <w:r w:rsidRPr="000710FE">
        <w:t>another important energy infrastructure</w:t>
      </w:r>
      <w:r>
        <w:t xml:space="preserve"> but</w:t>
      </w:r>
      <w:r w:rsidRPr="000710FE">
        <w:t xml:space="preserve"> </w:t>
      </w:r>
      <w:r w:rsidR="00CE428D">
        <w:t xml:space="preserve">generally </w:t>
      </w:r>
      <w:r w:rsidRPr="000710FE">
        <w:t xml:space="preserve">can only be used for energy import and must be combined with other energy infrastructure for renewable </w:t>
      </w:r>
      <w:r>
        <w:t>energy</w:t>
      </w:r>
      <w:r w:rsidRPr="000710FE">
        <w:t xml:space="preserve"> export.</w:t>
      </w:r>
      <w:r>
        <w:t xml:space="preserve"> </w:t>
      </w:r>
      <w:r w:rsidR="00782088">
        <w:t xml:space="preserve">Synthetic natural gas (SNG) could be exported to the grid from renewable sources, but the process is complex </w:t>
      </w:r>
      <w:r w:rsidR="003737AE" w:rsidRPr="003737AE">
        <w:fldChar w:fldCharType="begin" w:fldLock="1"/>
      </w:r>
      <w:r w:rsidR="000B775F">
        <w:instrText>ADDIN CSL_CITATION {"citationItems":[{"id":"ITEM-1","itemData":{"DOI":"10.1016/J.FUEL.2019.01.079","ISSN":"0016-2361","abstract":"In this article we argue that the broad diffusion of renewables such as solar and wind power in the global energy system will probably require the development of efficient systems for the storage of excess electricity produced during off-peak hours. We also point out that in many places on Earth wood is a type of biomass that is available in large quantities as by-product of agricultural and industrial activities, which could be valorized through gasification processes that produce syngas. We combine these two observations by presenting an analysis of a power-to-gas system in which hydrogen obtained via electrolysis is used for the hydrogasification of wood. This process produces a synthetic natural gas (SNG) mixture that consists mostly of methane with only minor impurities of hydrogen. We show that the SNG generated in this sustainable way represents an efficient means for renewable energy storage. We also study wood hydrogasification processes with hydrogen production methods alternative to electrolysis, such as the partial oxidation of biomass, the water gas shift reaction, and the Sabatier reaction. We determine the process operating conditions that maximize the SNG yield and energy efficiency. Through an economic assessment we examine the applicability of the process to a plant located in Northern Italy. In all process types SNG exhibits characteristics that comply with methane grid quality requirements. We conclude that SNG production through wood hydrogasification can compete with methane market prices when using zero-cost renewable electricity produced during off-peak hours.","author":[{"dropping-particle":"","family":"Barbuzza","given":"Eleonora","non-dropping-particle":"","parse-names":false,"suffix":""},{"dropping-particle":"","family":"Buceti","given":"Giuliano","non-dropping-particle":"","parse-names":false,"suffix":""},{"dropping-particle":"","family":"Pozio","given":"Alfonso","non-dropping-particle":"","parse-names":false,"suffix":""},{"dropping-particle":"","family":"Santarelli","given":"Massimo","non-dropping-particle":"","parse-names":false,"suffix":""},{"dropping-particle":"","family":"Tosti","given":"Silvano","non-dropping-particle":"","parse-names":false,"suffix":""}],"container-title":"Fuel","id":"ITEM-1","issued":{"date-parts":[["2019","4","15"]]},"page":"520-531","publisher":"Elsevier","title":"Gasification of wood biomass with renewable hydrogen for the production of synthetic natural gas","type":"article-journal","volume":"242"},"uris":["http://www.mendeley.com/documents/?uuid=826b05f6-8b3a-310c-bf01-dd8207d0eaaa"]}],"mendeley":{"formattedCitation":"[22]","plainTextFormattedCitation":"[22]","previouslyFormattedCitation":"[22]"},"properties":{"noteIndex":0},"schema":"https://github.com/citation-style-language/schema/raw/master/csl-citation.json"}</w:instrText>
      </w:r>
      <w:r w:rsidR="003737AE" w:rsidRPr="003737AE">
        <w:fldChar w:fldCharType="separate"/>
      </w:r>
      <w:r w:rsidR="000B775F" w:rsidRPr="000B775F">
        <w:rPr>
          <w:noProof/>
        </w:rPr>
        <w:t>[22]</w:t>
      </w:r>
      <w:r w:rsidR="003737AE" w:rsidRPr="003737AE">
        <w:fldChar w:fldCharType="end"/>
      </w:r>
      <w:r w:rsidR="00782088">
        <w:t xml:space="preserve"> and requires significant capital investment and technical expertise to </w:t>
      </w:r>
      <w:r w:rsidR="00C56B69">
        <w:t>produce and install</w:t>
      </w:r>
      <w:r w:rsidR="00782088">
        <w:t xml:space="preserve"> product</w:t>
      </w:r>
      <w:r w:rsidR="00C56B69">
        <w:t>s</w:t>
      </w:r>
      <w:r w:rsidR="00782088">
        <w:t xml:space="preserve"> that meet grid quality standards</w:t>
      </w:r>
      <w:r w:rsidR="00293E9A">
        <w:t>.</w:t>
      </w:r>
      <w:r w:rsidR="00782088">
        <w:t xml:space="preserve"> </w:t>
      </w:r>
      <w:r w:rsidR="00E971AF">
        <w:t>It is l</w:t>
      </w:r>
      <w:r w:rsidR="00782088">
        <w:t>ikely</w:t>
      </w:r>
      <w:r w:rsidR="00E971AF">
        <w:t xml:space="preserve"> that</w:t>
      </w:r>
      <w:r w:rsidR="00782088">
        <w:t xml:space="preserve"> SNG production will be done at the utility scale, rather than for individual homes.</w:t>
      </w:r>
    </w:p>
    <w:p w14:paraId="76869301" w14:textId="2452FC33" w:rsidR="0058273D" w:rsidRDefault="007E6442" w:rsidP="00320D74">
      <w:pPr>
        <w:spacing w:line="360" w:lineRule="auto"/>
        <w:jc w:val="both"/>
      </w:pPr>
      <w:r w:rsidRPr="000710FE">
        <w:t>District heating and cooling system</w:t>
      </w:r>
      <w:r>
        <w:t>s</w:t>
      </w:r>
      <w:r w:rsidRPr="000710FE">
        <w:t xml:space="preserve"> can also </w:t>
      </w:r>
      <w:r>
        <w:t>accommodate</w:t>
      </w:r>
      <w:r w:rsidRPr="000710FE">
        <w:t xml:space="preserve"> bidirectional energy </w:t>
      </w:r>
      <w:r>
        <w:t xml:space="preserve">flows as excess thermal energy can be returned to the </w:t>
      </w:r>
      <w:r w:rsidRPr="000710FE">
        <w:t xml:space="preserve">hot or cold streams. </w:t>
      </w:r>
      <w:r>
        <w:t xml:space="preserve">For example, </w:t>
      </w:r>
      <w:r w:rsidRPr="000710FE">
        <w:t>excess heat from solar</w:t>
      </w:r>
      <w:r w:rsidR="00C56B69">
        <w:t xml:space="preserve"> thermal</w:t>
      </w:r>
      <w:r w:rsidRPr="000710FE">
        <w:t xml:space="preserve"> collectors or the excess cold produced by solar cooling systems can </w:t>
      </w:r>
      <w:r w:rsidRPr="009129ED">
        <w:t xml:space="preserve">be exported. </w:t>
      </w:r>
      <w:r w:rsidRPr="001B6D8C">
        <w:t>Metering thermal energy is</w:t>
      </w:r>
      <w:r w:rsidRPr="00492F65">
        <w:t xml:space="preserve"> </w:t>
      </w:r>
      <w:r w:rsidR="00E971AF">
        <w:t xml:space="preserve">challenging </w:t>
      </w:r>
      <w:r w:rsidRPr="00492F65">
        <w:t xml:space="preserve">because the </w:t>
      </w:r>
      <w:r w:rsidR="00E971AF">
        <w:t xml:space="preserve">associated </w:t>
      </w:r>
      <w:r w:rsidRPr="00492F65">
        <w:t xml:space="preserve">flow and temperature difference </w:t>
      </w:r>
      <w:r w:rsidR="00E971AF">
        <w:t xml:space="preserve">measurements </w:t>
      </w:r>
      <w:r w:rsidR="009B3943">
        <w:t>can be</w:t>
      </w:r>
      <w:r w:rsidR="00E971AF">
        <w:t xml:space="preserve"> expensive.</w:t>
      </w:r>
      <w:r w:rsidRPr="000313CA">
        <w:t xml:space="preserve"> </w:t>
      </w:r>
      <w:bookmarkStart w:id="9" w:name="OLE_LINK120"/>
      <w:bookmarkStart w:id="10" w:name="OLE_LINK70"/>
      <w:bookmarkStart w:id="11" w:name="OLE_LINK71"/>
      <w:r w:rsidR="0058273D" w:rsidRPr="00CA5E6E">
        <w:t>Biomass</w:t>
      </w:r>
      <w:r w:rsidR="00825ACA" w:rsidRPr="00CA5E6E">
        <w:t>/biofuel</w:t>
      </w:r>
      <w:r w:rsidR="0058273D" w:rsidRPr="009129ED">
        <w:t xml:space="preserve"> </w:t>
      </w:r>
      <w:bookmarkStart w:id="12" w:name="OLE_LINK107"/>
      <w:bookmarkStart w:id="13" w:name="OLE_LINK108"/>
      <w:r w:rsidR="00C82D8C" w:rsidRPr="001B6D8C">
        <w:t xml:space="preserve">can be either obtained on-site or from </w:t>
      </w:r>
      <w:r w:rsidR="00314EEE" w:rsidRPr="00492F65">
        <w:t xml:space="preserve">a </w:t>
      </w:r>
      <w:r w:rsidR="0058273D" w:rsidRPr="00492F65">
        <w:t>distribution network</w:t>
      </w:r>
      <w:bookmarkEnd w:id="12"/>
      <w:bookmarkEnd w:id="13"/>
      <w:r w:rsidR="0058273D" w:rsidRPr="00492F65">
        <w:t xml:space="preserve"> </w:t>
      </w:r>
      <w:r w:rsidR="00C82D8C" w:rsidRPr="009129ED">
        <w:t>(</w:t>
      </w:r>
      <w:r w:rsidR="0058273D" w:rsidRPr="001B6D8C">
        <w:t>typically an off-site renewable energy source</w:t>
      </w:r>
      <w:r w:rsidR="00C82D8C" w:rsidRPr="00492F65">
        <w:t xml:space="preserve">); biomass is </w:t>
      </w:r>
      <w:r w:rsidR="008B1963">
        <w:t>often</w:t>
      </w:r>
      <w:r w:rsidR="008B1963" w:rsidRPr="00492F65">
        <w:t xml:space="preserve"> </w:t>
      </w:r>
      <w:r w:rsidR="00C82D8C" w:rsidRPr="00492F65">
        <w:t>converted to usable energy off site, and this energy is subsequently</w:t>
      </w:r>
      <w:r w:rsidR="00C82D8C">
        <w:t xml:space="preserve"> delivered for end use via</w:t>
      </w:r>
      <w:r w:rsidR="00C82D8C" w:rsidRPr="000710FE">
        <w:t xml:space="preserve"> the </w:t>
      </w:r>
      <w:r w:rsidR="00C82D8C">
        <w:t>electrical grid</w:t>
      </w:r>
      <w:r w:rsidR="00C82D8C" w:rsidRPr="000710FE">
        <w:t xml:space="preserve"> or district heating and cooling systems</w:t>
      </w:r>
      <w:r w:rsidR="00C82D8C">
        <w:t>.</w:t>
      </w:r>
      <w:r w:rsidR="0058273D" w:rsidRPr="000710FE">
        <w:t xml:space="preserve"> </w:t>
      </w:r>
      <w:bookmarkEnd w:id="9"/>
      <w:r w:rsidR="0058273D" w:rsidRPr="000710FE">
        <w:t xml:space="preserve">Energy storage can </w:t>
      </w:r>
      <w:r w:rsidR="00A402E8">
        <w:t>boost</w:t>
      </w:r>
      <w:r w:rsidR="00A402E8" w:rsidDel="00A402E8">
        <w:t xml:space="preserve"> </w:t>
      </w:r>
      <w:r w:rsidR="008B1963">
        <w:t xml:space="preserve">self-consumption of renewable energy by storing during times of excess and discharging during renewable energy deficiency, providing monetary benefit to building owners when energy import cost is higher than the export rebate. Energy storage can further be used to generate income by leveraging changes in energy prices; power is purchased during times of low demand and </w:t>
      </w:r>
      <w:r w:rsidR="00D94A99">
        <w:t>price and</w:t>
      </w:r>
      <w:r w:rsidR="008B1963">
        <w:t xml:space="preserve"> </w:t>
      </w:r>
      <w:r w:rsidR="00A402E8">
        <w:t>exported</w:t>
      </w:r>
      <w:r w:rsidR="008B1963">
        <w:t xml:space="preserve"> to the grid when the energy demand and </w:t>
      </w:r>
      <w:r w:rsidR="00A402E8">
        <w:t>market price</w:t>
      </w:r>
      <w:r w:rsidR="008B1963">
        <w:t xml:space="preserve"> are high.</w:t>
      </w:r>
      <w:bookmarkEnd w:id="10"/>
      <w:bookmarkEnd w:id="11"/>
    </w:p>
    <w:p w14:paraId="322534C7" w14:textId="25A244FC" w:rsidR="0058273D" w:rsidRDefault="0058273D" w:rsidP="0058273D">
      <w:pPr>
        <w:spacing w:line="360" w:lineRule="auto"/>
        <w:jc w:val="both"/>
      </w:pPr>
      <w:r w:rsidRPr="00D94A99">
        <w:t xml:space="preserve">Renewable energy sources include solar, wind, </w:t>
      </w:r>
      <w:r w:rsidR="009B3943">
        <w:t xml:space="preserve">and </w:t>
      </w:r>
      <w:r w:rsidRPr="00D94A99">
        <w:t xml:space="preserve">biomass, </w:t>
      </w:r>
      <w:bookmarkStart w:id="14" w:name="OLE_LINK80"/>
      <w:bookmarkStart w:id="15" w:name="OLE_LINK81"/>
      <w:r w:rsidR="00F571B2" w:rsidRPr="00D94A99">
        <w:t>all of which can be harvested locally or offsite, where offsite resources may be purchased from a utility</w:t>
      </w:r>
      <w:bookmarkEnd w:id="14"/>
      <w:bookmarkEnd w:id="15"/>
      <w:r w:rsidRPr="00D94A99">
        <w:t xml:space="preserve">. </w:t>
      </w:r>
      <w:r w:rsidR="00F571B2" w:rsidRPr="00D94A99">
        <w:t>The energies can be used in diverse ways as they can all be converted to electricity, heat, or both (combined heat and power, CHP).</w:t>
      </w:r>
    </w:p>
    <w:p w14:paraId="19E6B39E" w14:textId="5717E8E2" w:rsidR="007E6442" w:rsidRDefault="007E6442" w:rsidP="00115BD7">
      <w:pPr>
        <w:spacing w:line="360" w:lineRule="auto"/>
        <w:jc w:val="both"/>
      </w:pPr>
      <w:r>
        <w:t>E</w:t>
      </w:r>
      <w:r w:rsidRPr="000710FE">
        <w:t>nergy-efficien</w:t>
      </w:r>
      <w:r>
        <w:t>cy</w:t>
      </w:r>
      <w:r w:rsidRPr="000710FE">
        <w:t xml:space="preserve"> measures include building </w:t>
      </w:r>
      <w:r w:rsidR="00C56B69">
        <w:t xml:space="preserve">envelope </w:t>
      </w:r>
      <w:r w:rsidRPr="000710FE">
        <w:t xml:space="preserve">design, </w:t>
      </w:r>
      <w:r w:rsidR="00FE48E2">
        <w:t xml:space="preserve">as well as </w:t>
      </w:r>
      <w:r w:rsidRPr="000710FE">
        <w:t>efficient heating, ventilation, and air-conditioning (HVAC)</w:t>
      </w:r>
      <w:r>
        <w:t xml:space="preserve"> equipment</w:t>
      </w:r>
      <w:r w:rsidRPr="000710FE">
        <w:t>, appliance</w:t>
      </w:r>
      <w:r>
        <w:t>s</w:t>
      </w:r>
      <w:r w:rsidRPr="000710FE">
        <w:t>, control</w:t>
      </w:r>
      <w:r>
        <w:t>s</w:t>
      </w:r>
      <w:r w:rsidRPr="000710FE">
        <w:t xml:space="preserve">, </w:t>
      </w:r>
      <w:r>
        <w:t xml:space="preserve">occupant </w:t>
      </w:r>
      <w:r w:rsidRPr="000710FE">
        <w:t>behavior</w:t>
      </w:r>
      <w:r>
        <w:t>s</w:t>
      </w:r>
      <w:r w:rsidRPr="000710FE">
        <w:t>, etc.</w:t>
      </w:r>
    </w:p>
    <w:p w14:paraId="45FE98CA" w14:textId="7FBC28D8" w:rsidR="002A447D" w:rsidRDefault="002A447D" w:rsidP="00693821">
      <w:pPr>
        <w:spacing w:line="360" w:lineRule="auto"/>
        <w:ind w:firstLine="0"/>
        <w:jc w:val="center"/>
        <w:rPr>
          <w:rStyle w:val="label"/>
          <w:b/>
          <w:color w:val="000000" w:themeColor="text1"/>
          <w:sz w:val="22"/>
          <w:szCs w:val="20"/>
        </w:rPr>
      </w:pPr>
    </w:p>
    <w:p w14:paraId="0D129003" w14:textId="42722F92" w:rsidR="002A447D" w:rsidRDefault="002A447D" w:rsidP="00693821">
      <w:pPr>
        <w:spacing w:line="360" w:lineRule="auto"/>
        <w:ind w:firstLine="0"/>
        <w:jc w:val="center"/>
        <w:rPr>
          <w:rStyle w:val="label"/>
          <w:b/>
          <w:color w:val="000000" w:themeColor="text1"/>
          <w:sz w:val="22"/>
          <w:szCs w:val="20"/>
        </w:rPr>
      </w:pPr>
      <w:r w:rsidRPr="002A447D">
        <w:rPr>
          <w:noProof/>
        </w:rPr>
        <w:drawing>
          <wp:inline distT="0" distB="0" distL="0" distR="0" wp14:anchorId="48A1DAFA" wp14:editId="31E09567">
            <wp:extent cx="5943600" cy="3230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30245"/>
                    </a:xfrm>
                    <a:prstGeom prst="rect">
                      <a:avLst/>
                    </a:prstGeom>
                    <a:noFill/>
                    <a:ln>
                      <a:noFill/>
                    </a:ln>
                  </pic:spPr>
                </pic:pic>
              </a:graphicData>
            </a:graphic>
          </wp:inline>
        </w:drawing>
      </w:r>
    </w:p>
    <w:p w14:paraId="4A81F8A8" w14:textId="286857D7" w:rsidR="00693821" w:rsidRPr="009129ED" w:rsidRDefault="00693821" w:rsidP="00693821">
      <w:pPr>
        <w:spacing w:line="360" w:lineRule="auto"/>
        <w:ind w:firstLine="0"/>
        <w:jc w:val="center"/>
        <w:rPr>
          <w:b/>
          <w:color w:val="000000" w:themeColor="text1"/>
          <w:sz w:val="22"/>
          <w:szCs w:val="20"/>
        </w:rPr>
      </w:pPr>
      <w:r w:rsidRPr="00CA5E6E">
        <w:rPr>
          <w:rStyle w:val="label"/>
          <w:b/>
          <w:color w:val="000000" w:themeColor="text1"/>
          <w:sz w:val="22"/>
          <w:szCs w:val="20"/>
        </w:rPr>
        <w:t xml:space="preserve">Fig. </w:t>
      </w:r>
      <w:r w:rsidR="00E642F3" w:rsidRPr="00CA5E6E">
        <w:rPr>
          <w:rStyle w:val="label"/>
          <w:b/>
          <w:color w:val="000000" w:themeColor="text1"/>
          <w:sz w:val="22"/>
          <w:szCs w:val="20"/>
        </w:rPr>
        <w:t>4</w:t>
      </w:r>
      <w:r w:rsidR="004E05EE" w:rsidRPr="00CA5E6E">
        <w:rPr>
          <w:rStyle w:val="label"/>
          <w:b/>
          <w:color w:val="000000" w:themeColor="text1"/>
          <w:sz w:val="22"/>
          <w:szCs w:val="20"/>
        </w:rPr>
        <w:t xml:space="preserve"> M</w:t>
      </w:r>
      <w:r w:rsidR="004E05EE" w:rsidRPr="00CA5E6E">
        <w:rPr>
          <w:b/>
          <w:color w:val="000000" w:themeColor="text1"/>
          <w:sz w:val="22"/>
          <w:szCs w:val="20"/>
        </w:rPr>
        <w:t>ethod</w:t>
      </w:r>
      <w:r w:rsidR="00853E30" w:rsidRPr="00CA5E6E">
        <w:rPr>
          <w:b/>
          <w:color w:val="000000" w:themeColor="text1"/>
          <w:sz w:val="22"/>
          <w:szCs w:val="20"/>
        </w:rPr>
        <w:t>s</w:t>
      </w:r>
      <w:r w:rsidR="004E05EE" w:rsidRPr="00CA5E6E">
        <w:rPr>
          <w:b/>
          <w:color w:val="000000" w:themeColor="text1"/>
          <w:sz w:val="22"/>
          <w:szCs w:val="20"/>
        </w:rPr>
        <w:t xml:space="preserve"> to achieve residential NZEBs</w:t>
      </w:r>
      <w:r w:rsidRPr="00CA5E6E">
        <w:rPr>
          <w:b/>
          <w:color w:val="000000" w:themeColor="text1"/>
          <w:sz w:val="22"/>
          <w:szCs w:val="20"/>
        </w:rPr>
        <w:t>.</w:t>
      </w:r>
    </w:p>
    <w:p w14:paraId="2C8D6B8C" w14:textId="5C359152" w:rsidR="00FE48E2" w:rsidRDefault="00723E06" w:rsidP="00D73F06">
      <w:pPr>
        <w:spacing w:line="360" w:lineRule="auto"/>
        <w:ind w:firstLine="0"/>
        <w:jc w:val="both"/>
      </w:pPr>
      <w:r w:rsidRPr="00492F65">
        <w:tab/>
      </w:r>
      <w:r w:rsidR="00E34517" w:rsidRPr="00492F65">
        <w:t xml:space="preserve">NZEB designs </w:t>
      </w:r>
      <w:r w:rsidR="00E34517" w:rsidRPr="000313CA">
        <w:t>should consider available infrastructure connections, available energy sources, climate conditions, and</w:t>
      </w:r>
      <w:r w:rsidR="00E34517" w:rsidRPr="00AC02A5">
        <w:t xml:space="preserve"> economic factors</w:t>
      </w:r>
      <w:r w:rsidR="00E34517" w:rsidRPr="009129ED">
        <w:t xml:space="preserve">. </w:t>
      </w:r>
      <w:r w:rsidR="00E34517" w:rsidRPr="00492F65">
        <w:t>Achieving NZEBs require</w:t>
      </w:r>
      <w:r w:rsidR="00E34517" w:rsidRPr="000313CA">
        <w:t xml:space="preserve">s high energy efficiency to reduce loads, and then </w:t>
      </w:r>
      <w:r w:rsidR="00CF1783">
        <w:t>implementation</w:t>
      </w:r>
      <w:r w:rsidR="00CF1783" w:rsidRPr="000313CA">
        <w:t xml:space="preserve"> </w:t>
      </w:r>
      <w:r w:rsidR="00E34517" w:rsidRPr="000313CA">
        <w:t xml:space="preserve">of </w:t>
      </w:r>
      <w:r w:rsidR="00E34517" w:rsidRPr="00AC02A5">
        <w:t>renewable energy sources to balance the energy use</w:t>
      </w:r>
      <w:r w:rsidR="00182CCD" w:rsidRPr="009129ED">
        <w:t xml:space="preserve">. </w:t>
      </w:r>
      <w:r w:rsidRPr="009129ED">
        <w:rPr>
          <w:noProof/>
        </w:rPr>
        <w:t>Torcellini</w:t>
      </w:r>
      <w:r w:rsidRPr="00492F65">
        <w:t xml:space="preserve"> et al.</w:t>
      </w:r>
      <w:r w:rsidR="00C332E3" w:rsidRPr="00492F65">
        <w:t xml:space="preserve"> </w:t>
      </w:r>
      <w:r w:rsidR="00D94A99">
        <w:fldChar w:fldCharType="begin" w:fldLock="1"/>
      </w:r>
      <w:r w:rsidR="000B775F">
        <w:instrText>ADDIN CSL_CITATION {"citationItems":[{"id":"ITEM-1","itemData":{"author":[{"dropping-particle":"","family":"Torcellini","given":"Paul","non-dropping-particle":"","parse-names":false,"suffix":""},{"dropping-particle":"","family":"Pless","given":"Shanti","non-dropping-particle":"","parse-names":false,"suffix":""},{"dropping-particle":"","family":"Deru","given":"M.","non-dropping-particle":"","parse-names":false,"suffix":""}],"container-title":"ACEEE Summer Study Pacific Grove, California August 14−18, 2006","id":"ITEM-1","issued":{"date-parts":[["2006"]]},"page":"1-12","title":"Zero Energy Buildings: A Critical Look at the Definition","type":"paper-conference"},"uris":["http://www.mendeley.com/documents/?uuid=bd194eae-45f8-42d5-b983-8616fc73f667"]}],"mendeley":{"formattedCitation":"[20]","plainTextFormattedCitation":"[20]","previouslyFormattedCitation":"[20]"},"properties":{"noteIndex":0},"schema":"https://github.com/citation-style-language/schema/raw/master/csl-citation.json"}</w:instrText>
      </w:r>
      <w:r w:rsidR="00D94A99">
        <w:fldChar w:fldCharType="separate"/>
      </w:r>
      <w:r w:rsidR="000B775F" w:rsidRPr="000B775F">
        <w:rPr>
          <w:noProof/>
        </w:rPr>
        <w:t>[20]</w:t>
      </w:r>
      <w:r w:rsidR="00D94A99">
        <w:fldChar w:fldCharType="end"/>
      </w:r>
      <w:r w:rsidR="00182CCD" w:rsidRPr="00492F65">
        <w:t xml:space="preserve"> developed a </w:t>
      </w:r>
      <w:r w:rsidR="00EE6158" w:rsidRPr="00492F65">
        <w:t>h</w:t>
      </w:r>
      <w:r w:rsidR="00182CCD" w:rsidRPr="000313CA">
        <w:t>ierarchy of NZEB options</w:t>
      </w:r>
      <w:r w:rsidR="00182CCD" w:rsidRPr="000710FE">
        <w:t xml:space="preserve"> in order of preferred application, Fig. 5. </w:t>
      </w:r>
      <w:r w:rsidR="00EE6158" w:rsidRPr="000710FE">
        <w:t>Building energy</w:t>
      </w:r>
      <w:r w:rsidR="00C01294">
        <w:t xml:space="preserve"> </w:t>
      </w:r>
      <w:r w:rsidR="00EE6158" w:rsidRPr="000710FE">
        <w:t>efficien</w:t>
      </w:r>
      <w:r w:rsidR="00C01294">
        <w:t>cy</w:t>
      </w:r>
      <w:r w:rsidR="00EE6158" w:rsidRPr="000710FE">
        <w:t xml:space="preserve"> measures</w:t>
      </w:r>
      <w:r w:rsidR="00F571B2">
        <w:t xml:space="preserve"> (Option 0)</w:t>
      </w:r>
      <w:r w:rsidR="00EE6158" w:rsidRPr="000710FE">
        <w:t xml:space="preserve"> are the</w:t>
      </w:r>
      <w:r w:rsidR="001C3649">
        <w:t xml:space="preserve"> </w:t>
      </w:r>
      <w:r w:rsidR="00D94A99">
        <w:t>priority</w:t>
      </w:r>
      <w:r w:rsidR="009B3BC6" w:rsidRPr="000710FE">
        <w:t xml:space="preserve"> </w:t>
      </w:r>
      <w:r w:rsidR="00D94A99">
        <w:fldChar w:fldCharType="begin" w:fldLock="1"/>
      </w:r>
      <w:r w:rsidR="000B775F">
        <w:instrText>ADDIN CSL_CITATION {"citationItems":[{"id":"ITEM-1","itemData":{"DOI":"10.1016/J.APENERGY.2018.02.166","ISSN":"0306-2619","abstract":"In this paper, the energy performance of an energy self-sufficient residential building, located in the outskirt of L’Aquila city, in central Italy, is presented. The aim of this study is to demonstrate that even a self- sufficient building, that represents a still uncommon construction in the Mediterranean area, can have optimization margins. The analysis is performed via calibrated model carried out with EnergyPlus™ engine coupled with DesignBuilder. The results of this study show a substantial discrepancy between the high efficiency of the envelope, and the poor performance of the heating system. Therefore, five possible scenarios, that differ for the technological plant, were hypothesized. Based on the total thermal energy consumption of the heating system as it is, equal to 29.9 kWh/m2 y, the proposed multi-scenario analysis allows to identify a solution that ensures energy savings up to 67.1%. In this study, these results indicate that a proper a priori study of building’s thermal load by considering different plant typologies could help to choose the better solutions for realizing efficient buildings.","author":[{"dropping-particle":"","family":"Rubeis","given":"Tullio","non-dropping-particle":"de","parse-names":false,"suffix":""},{"dropping-particle":"","family":"Nardi","given":"Iole","non-dropping-particle":"","parse-names":false,"suffix":""},{"dropping-particle":"","family":"Ambrosini","given":"Dario","non-dropping-particle":"","parse-names":false,"suffix":""},{"dropping-particle":"","family":"Paoletti","given":"Domenica","non-dropping-particle":"","parse-names":false,"suffix":""}],"container-title":"Applied Energy","id":"ITEM-1","issued":{"date-parts":[["2018","5","15"]]},"page":"131-145","publisher":"Elsevier","title":"Is a self-sufficient building energy efficient? Lesson learned from a case study in Mediterranean climate","type":"article-journal","volume":"218"},"uris":["http://www.mendeley.com/documents/?uuid=2b77b1ea-0cee-3b85-ac7d-ce29be48163a"]}],"mendeley":{"formattedCitation":"[23]","plainTextFormattedCitation":"[23]","previouslyFormattedCitation":"[23]"},"properties":{"noteIndex":0},"schema":"https://github.com/citation-style-language/schema/raw/master/csl-citation.json"}</w:instrText>
      </w:r>
      <w:r w:rsidR="00D94A99">
        <w:fldChar w:fldCharType="separate"/>
      </w:r>
      <w:r w:rsidR="000B775F" w:rsidRPr="000B775F">
        <w:rPr>
          <w:noProof/>
        </w:rPr>
        <w:t>[23]</w:t>
      </w:r>
      <w:r w:rsidR="00D94A99">
        <w:fldChar w:fldCharType="end"/>
      </w:r>
      <w:r w:rsidR="00D46863">
        <w:t xml:space="preserve"> since savings last the lifetime of the building and don’t have conversion or transmission losses associated with renewable energy sources. </w:t>
      </w:r>
      <w:r w:rsidR="001C3649">
        <w:t>The</w:t>
      </w:r>
      <w:r w:rsidR="00D46863">
        <w:t xml:space="preserve"> renewable generation</w:t>
      </w:r>
      <w:r w:rsidR="00440951">
        <w:t xml:space="preserve"> options, in order of preference are:</w:t>
      </w:r>
    </w:p>
    <w:p w14:paraId="3C9244B7" w14:textId="531F5DAC" w:rsidR="00FE48E2" w:rsidRPr="00C80F8E" w:rsidRDefault="008B1963" w:rsidP="00C80F8E">
      <w:pPr>
        <w:spacing w:line="240" w:lineRule="auto"/>
        <w:ind w:left="1620" w:hanging="1260"/>
        <w:jc w:val="both"/>
      </w:pPr>
      <w:r w:rsidRPr="00C80F8E">
        <w:t>(Option 1)</w:t>
      </w:r>
      <w:r w:rsidR="00FE48E2" w:rsidRPr="00C80F8E">
        <w:tab/>
        <w:t>G</w:t>
      </w:r>
      <w:r w:rsidR="00EE6158" w:rsidRPr="00C80F8E">
        <w:t>eneration on</w:t>
      </w:r>
      <w:r w:rsidR="00440951" w:rsidRPr="00C80F8E">
        <w:t xml:space="preserve"> the</w:t>
      </w:r>
      <w:r w:rsidR="00EE6158" w:rsidRPr="00C80F8E">
        <w:t xml:space="preserve"> building</w:t>
      </w:r>
      <w:r w:rsidR="00AA3122" w:rsidRPr="00C80F8E">
        <w:t xml:space="preserve"> </w:t>
      </w:r>
      <w:r w:rsidR="00EE6158" w:rsidRPr="00C80F8E">
        <w:t>footprint</w:t>
      </w:r>
      <w:r w:rsidR="00D46863" w:rsidRPr="00C80F8E">
        <w:t xml:space="preserve"> (which minimizes land use)</w:t>
      </w:r>
      <w:r w:rsidR="00FE48E2" w:rsidRPr="00C80F8E">
        <w:t>;</w:t>
      </w:r>
    </w:p>
    <w:p w14:paraId="61DF79B1" w14:textId="7E396EE2" w:rsidR="00FE48E2" w:rsidRPr="00C80F8E" w:rsidRDefault="008B1963" w:rsidP="00C80F8E">
      <w:pPr>
        <w:spacing w:line="240" w:lineRule="auto"/>
        <w:ind w:left="1620" w:hanging="1260"/>
        <w:jc w:val="both"/>
      </w:pPr>
      <w:r w:rsidRPr="00C80F8E">
        <w:t xml:space="preserve">(Option 2) </w:t>
      </w:r>
      <w:r w:rsidR="00FE48E2" w:rsidRPr="00C80F8E">
        <w:tab/>
        <w:t>O</w:t>
      </w:r>
      <w:r w:rsidR="00E64DF3" w:rsidRPr="00C80F8E">
        <w:t>n-site generation from on-site renewables</w:t>
      </w:r>
      <w:r w:rsidR="00FE48E2" w:rsidRPr="00C80F8E">
        <w:t>;</w:t>
      </w:r>
    </w:p>
    <w:p w14:paraId="083CE6DD" w14:textId="32951CC6" w:rsidR="00FE48E2" w:rsidRPr="00C80F8E" w:rsidRDefault="008B1963" w:rsidP="00C80F8E">
      <w:pPr>
        <w:spacing w:line="240" w:lineRule="auto"/>
        <w:ind w:left="1620" w:hanging="1260"/>
        <w:jc w:val="both"/>
      </w:pPr>
      <w:r w:rsidRPr="00C80F8E">
        <w:t xml:space="preserve">(Option 3) </w:t>
      </w:r>
      <w:r w:rsidR="00FE48E2" w:rsidRPr="00C80F8E">
        <w:tab/>
        <w:t>O</w:t>
      </w:r>
      <w:r w:rsidR="00E64DF3" w:rsidRPr="00C80F8E">
        <w:t>n-site generation from off-site renewables</w:t>
      </w:r>
      <w:r w:rsidR="00FE48E2" w:rsidRPr="00C80F8E">
        <w:t>;</w:t>
      </w:r>
      <w:r w:rsidR="00E64DF3" w:rsidRPr="00C80F8E">
        <w:t xml:space="preserve"> and</w:t>
      </w:r>
      <w:r w:rsidR="00D46863" w:rsidRPr="00C80F8E">
        <w:t xml:space="preserve"> </w:t>
      </w:r>
    </w:p>
    <w:p w14:paraId="43EF7306" w14:textId="1D7DAFAC" w:rsidR="00FE48E2" w:rsidRPr="00C80F8E" w:rsidRDefault="008B1963" w:rsidP="00C80F8E">
      <w:pPr>
        <w:spacing w:after="240" w:line="240" w:lineRule="auto"/>
        <w:ind w:left="1620" w:hanging="1260"/>
        <w:jc w:val="both"/>
      </w:pPr>
      <w:r w:rsidRPr="00C80F8E">
        <w:t xml:space="preserve">(Option 4) </w:t>
      </w:r>
      <w:r w:rsidR="00FE48E2" w:rsidRPr="00C80F8E">
        <w:tab/>
        <w:t>O</w:t>
      </w:r>
      <w:r w:rsidR="00E64DF3" w:rsidRPr="00C80F8E">
        <w:t>ff-site supply.</w:t>
      </w:r>
    </w:p>
    <w:p w14:paraId="67F89342" w14:textId="021B5949" w:rsidR="00EC5C31" w:rsidRDefault="009D597E" w:rsidP="00D73F06">
      <w:pPr>
        <w:spacing w:line="360" w:lineRule="auto"/>
        <w:ind w:firstLine="0"/>
        <w:jc w:val="both"/>
        <w:rPr>
          <w:color w:val="000000"/>
          <w:szCs w:val="23"/>
        </w:rPr>
      </w:pPr>
      <w:r w:rsidRPr="000710FE">
        <w:rPr>
          <w:color w:val="000000"/>
          <w:szCs w:val="23"/>
        </w:rPr>
        <w:t xml:space="preserve">This hierarchy </w:t>
      </w:r>
      <w:r w:rsidR="00D73F06" w:rsidRPr="000710FE">
        <w:rPr>
          <w:color w:val="000000"/>
          <w:szCs w:val="23"/>
        </w:rPr>
        <w:t>encourage</w:t>
      </w:r>
      <w:r w:rsidR="000C7297">
        <w:rPr>
          <w:color w:val="000000"/>
          <w:szCs w:val="23"/>
        </w:rPr>
        <w:t>s</w:t>
      </w:r>
      <w:r w:rsidRPr="000710FE">
        <w:rPr>
          <w:color w:val="000000"/>
          <w:szCs w:val="23"/>
        </w:rPr>
        <w:t xml:space="preserve"> </w:t>
      </w:r>
      <w:r w:rsidR="000C7297">
        <w:rPr>
          <w:color w:val="000000"/>
          <w:szCs w:val="23"/>
        </w:rPr>
        <w:t xml:space="preserve">harvesting </w:t>
      </w:r>
      <w:r w:rsidRPr="000710FE">
        <w:rPr>
          <w:color w:val="000000"/>
          <w:szCs w:val="23"/>
        </w:rPr>
        <w:t xml:space="preserve">renewable </w:t>
      </w:r>
      <w:r w:rsidR="00D73F06" w:rsidRPr="000710FE">
        <w:rPr>
          <w:color w:val="000000"/>
          <w:szCs w:val="23"/>
        </w:rPr>
        <w:t>resources</w:t>
      </w:r>
      <w:r w:rsidRPr="000710FE">
        <w:rPr>
          <w:color w:val="000000"/>
          <w:szCs w:val="23"/>
        </w:rPr>
        <w:t xml:space="preserve"> within the building footprint and at the site</w:t>
      </w:r>
      <w:r w:rsidR="00D46863">
        <w:rPr>
          <w:color w:val="000000"/>
          <w:szCs w:val="23"/>
        </w:rPr>
        <w:t>, to avoid transmission losses</w:t>
      </w:r>
      <w:r w:rsidRPr="000710FE">
        <w:rPr>
          <w:color w:val="000000"/>
          <w:szCs w:val="23"/>
        </w:rPr>
        <w:t>.</w:t>
      </w:r>
      <w:r w:rsidR="00D46863">
        <w:rPr>
          <w:color w:val="000000"/>
          <w:szCs w:val="23"/>
        </w:rPr>
        <w:t xml:space="preserve"> I</w:t>
      </w:r>
      <w:r w:rsidR="00440951">
        <w:rPr>
          <w:color w:val="000000"/>
          <w:szCs w:val="23"/>
        </w:rPr>
        <w:t>t is likely that</w:t>
      </w:r>
      <w:r w:rsidR="00D46863">
        <w:rPr>
          <w:color w:val="000000"/>
          <w:szCs w:val="23"/>
        </w:rPr>
        <w:t xml:space="preserve"> on-site generation is also more </w:t>
      </w:r>
      <w:r w:rsidR="00E8015F">
        <w:rPr>
          <w:color w:val="000000"/>
          <w:szCs w:val="23"/>
        </w:rPr>
        <w:t xml:space="preserve">attractive and </w:t>
      </w:r>
      <w:r w:rsidR="00D46863">
        <w:rPr>
          <w:color w:val="000000"/>
          <w:szCs w:val="23"/>
        </w:rPr>
        <w:t>exciting to the building owner as they can visualize their investment and energy savings.</w:t>
      </w:r>
    </w:p>
    <w:p w14:paraId="6E92940A" w14:textId="75071EAB" w:rsidR="002D721C" w:rsidRDefault="001C3649" w:rsidP="00F71812">
      <w:pPr>
        <w:spacing w:line="360" w:lineRule="auto"/>
        <w:ind w:firstLine="720"/>
        <w:jc w:val="both"/>
        <w:rPr>
          <w:color w:val="000000"/>
          <w:szCs w:val="23"/>
        </w:rPr>
      </w:pPr>
      <w:r>
        <w:rPr>
          <w:color w:val="000000"/>
          <w:szCs w:val="23"/>
        </w:rPr>
        <w:lastRenderedPageBreak/>
        <w:t xml:space="preserve">The </w:t>
      </w:r>
      <w:proofErr w:type="spellStart"/>
      <w:r>
        <w:rPr>
          <w:color w:val="000000"/>
          <w:szCs w:val="23"/>
        </w:rPr>
        <w:t>Torcellini</w:t>
      </w:r>
      <w:proofErr w:type="spellEnd"/>
      <w:r>
        <w:rPr>
          <w:color w:val="000000"/>
          <w:szCs w:val="23"/>
        </w:rPr>
        <w:t xml:space="preserve"> et al. </w:t>
      </w:r>
      <w:r w:rsidR="00D94A99">
        <w:rPr>
          <w:color w:val="000000"/>
          <w:szCs w:val="23"/>
        </w:rPr>
        <w:fldChar w:fldCharType="begin" w:fldLock="1"/>
      </w:r>
      <w:r w:rsidR="000B775F">
        <w:rPr>
          <w:color w:val="000000"/>
          <w:szCs w:val="23"/>
        </w:rPr>
        <w:instrText>ADDIN CSL_CITATION {"citationItems":[{"id":"ITEM-1","itemData":{"author":[{"dropping-particle":"","family":"Torcellini","given":"Paul","non-dropping-particle":"","parse-names":false,"suffix":""},{"dropping-particle":"","family":"Pless","given":"Shanti","non-dropping-particle":"","parse-names":false,"suffix":""},{"dropping-particle":"","family":"Deru","given":"M.","non-dropping-particle":"","parse-names":false,"suffix":""}],"container-title":"ACEEE Summer Study Pacific Grove, California August 14−18, 2006","id":"ITEM-1","issued":{"date-parts":[["2006"]]},"page":"1-12","title":"Zero Energy Buildings: A Critical Look at the Definition","type":"paper-conference"},"uris":["http://www.mendeley.com/documents/?uuid=bd194eae-45f8-42d5-b983-8616fc73f667"]}],"mendeley":{"formattedCitation":"[20]","plainTextFormattedCitation":"[20]","previouslyFormattedCitation":"[20]"},"properties":{"noteIndex":0},"schema":"https://github.com/citation-style-language/schema/raw/master/csl-citation.json"}</w:instrText>
      </w:r>
      <w:r w:rsidR="00D94A99">
        <w:rPr>
          <w:color w:val="000000"/>
          <w:szCs w:val="23"/>
        </w:rPr>
        <w:fldChar w:fldCharType="separate"/>
      </w:r>
      <w:r w:rsidR="000B775F" w:rsidRPr="000B775F">
        <w:rPr>
          <w:noProof/>
          <w:color w:val="000000"/>
          <w:szCs w:val="23"/>
        </w:rPr>
        <w:t>[20]</w:t>
      </w:r>
      <w:r w:rsidR="00D94A99">
        <w:rPr>
          <w:color w:val="000000"/>
          <w:szCs w:val="23"/>
        </w:rPr>
        <w:fldChar w:fldCharType="end"/>
      </w:r>
      <w:r>
        <w:rPr>
          <w:color w:val="000000"/>
          <w:szCs w:val="23"/>
        </w:rPr>
        <w:t xml:space="preserve"> hierarchy is useful for design strategy from a broad perspective but requires refinement </w:t>
      </w:r>
      <w:r w:rsidR="000C7297">
        <w:rPr>
          <w:color w:val="000000"/>
          <w:szCs w:val="23"/>
        </w:rPr>
        <w:t xml:space="preserve">for </w:t>
      </w:r>
      <w:r>
        <w:rPr>
          <w:color w:val="000000"/>
          <w:szCs w:val="23"/>
        </w:rPr>
        <w:t xml:space="preserve">making lower-level design decisions. </w:t>
      </w:r>
      <w:r w:rsidR="000C7297">
        <w:rPr>
          <w:color w:val="000000"/>
          <w:szCs w:val="23"/>
        </w:rPr>
        <w:t xml:space="preserve">For example, how much insulation is enough? Are </w:t>
      </w:r>
      <w:r w:rsidR="00F8199A">
        <w:rPr>
          <w:color w:val="000000"/>
          <w:szCs w:val="23"/>
        </w:rPr>
        <w:t xml:space="preserve">solar </w:t>
      </w:r>
      <w:r w:rsidR="00C56B69">
        <w:rPr>
          <w:color w:val="000000"/>
          <w:szCs w:val="23"/>
        </w:rPr>
        <w:t xml:space="preserve">photovoltaic </w:t>
      </w:r>
      <w:r w:rsidR="000C7297">
        <w:rPr>
          <w:color w:val="000000"/>
          <w:szCs w:val="23"/>
        </w:rPr>
        <w:t xml:space="preserve">panels more cost effective at saving energy than some energy efficiency measures? Answering these questions requires detailed analysis. </w:t>
      </w:r>
      <w:r w:rsidR="00EC5C31">
        <w:rPr>
          <w:color w:val="000000"/>
          <w:szCs w:val="23"/>
        </w:rPr>
        <w:t xml:space="preserve">Kneifel et. al </w:t>
      </w:r>
      <w:r w:rsidR="00D94A99">
        <w:rPr>
          <w:color w:val="000000"/>
          <w:szCs w:val="23"/>
        </w:rPr>
        <w:fldChar w:fldCharType="begin" w:fldLock="1"/>
      </w:r>
      <w:r w:rsidR="000B775F">
        <w:rPr>
          <w:color w:val="000000"/>
          <w:szCs w:val="23"/>
        </w:rPr>
        <w:instrText>ADDIN CSL_CITATION {"citationItems":[{"id":"ITEM-1","itemData":{"DOI":"10.1016/J.ENBUILD.2017.11.030","ISSN":"0378-7788","abstract":"To conduct a more complete analysis of low-energy and net-zero energy buildings that considers both the operating and embodied energy/emissions, members of the building community look to life-cycle assessment (LCA) methods This paper examines differences in the relative impacts of cost-optimal energy efficiency measure combinations depicting residential buildings up to and beyond net-zero energy consumption on operating and embodied flows using data from the Building Industry Reporting and design for Sustainability (BIRDS) Low-Energy Residential Database. Results indicate that net-zero performance leads to a large increase in embodied flows (over 40%) that offsets some of the reductions in operational flows, but overall life-cycle flows are still reduced by over 60% relative to the state energy code. Overall, building designs beyond net-zero performance can partially offset embodied flows with negative operational flows by replacing traditional electricity generation with solar production, but would require an additional 8.34 kW (18.54 kW in total) of due south facing solar PV to reach net-zero total life-cycle flows. Such a system would meet over 239% of operational consumption of the most energy efficient design considered in this study and over 116% of a state code-compliant building design in its initial year of operation.","author":[{"dropping-particle":"","family":"Kneifel","given":"Joshua","non-dropping-particle":"","parse-names":false,"suffix":""},{"dropping-particle":"","family":"O’Rear","given":"Eric","non-dropping-particle":"","parse-names":false,"suffix":""},{"dropping-particle":"","family":"Webb","given":"David","non-dropping-particle":"","parse-names":false,"suffix":""},{"dropping-particle":"","family":"O’Fallon","given":"Cheyney","non-dropping-particle":"","parse-names":false,"suffix":""}],"container-title":"Energy and Buildings","id":"ITEM-1","issued":{"date-parts":[["2018","2","1"]]},"page":"19-33","publisher":"Elsevier","title":"An exploration of the relationship between improvements in energy efficiency and life-cycle energy and carbon emissions using the BIRDS low-energy residential database","type":"article-journal","volume":"160"},"uris":["http://www.mendeley.com/documents/?uuid=d6da6ff5-8ddd-3513-8eb8-f8fb94a408f4"]}],"mendeley":{"formattedCitation":"[24]","plainTextFormattedCitation":"[24]","previouslyFormattedCitation":"[24]"},"properties":{"noteIndex":0},"schema":"https://github.com/citation-style-language/schema/raw/master/csl-citation.json"}</w:instrText>
      </w:r>
      <w:r w:rsidR="00D94A99">
        <w:rPr>
          <w:color w:val="000000"/>
          <w:szCs w:val="23"/>
        </w:rPr>
        <w:fldChar w:fldCharType="separate"/>
      </w:r>
      <w:r w:rsidR="000B775F" w:rsidRPr="000B775F">
        <w:rPr>
          <w:noProof/>
          <w:color w:val="000000"/>
          <w:szCs w:val="23"/>
        </w:rPr>
        <w:t>[24]</w:t>
      </w:r>
      <w:r w:rsidR="00D94A99">
        <w:rPr>
          <w:color w:val="000000"/>
          <w:szCs w:val="23"/>
        </w:rPr>
        <w:fldChar w:fldCharType="end"/>
      </w:r>
      <w:r w:rsidR="00B746CC">
        <w:rPr>
          <w:color w:val="000000"/>
          <w:szCs w:val="23"/>
        </w:rPr>
        <w:t xml:space="preserve"> </w:t>
      </w:r>
      <w:r w:rsidR="00784235">
        <w:rPr>
          <w:color w:val="000000"/>
          <w:szCs w:val="23"/>
        </w:rPr>
        <w:t>simulated</w:t>
      </w:r>
      <w:r w:rsidR="00EC5C31">
        <w:rPr>
          <w:color w:val="000000"/>
          <w:szCs w:val="23"/>
        </w:rPr>
        <w:t xml:space="preserve"> the energy use of a home </w:t>
      </w:r>
      <w:r w:rsidR="00FE48E2">
        <w:rPr>
          <w:color w:val="000000"/>
          <w:szCs w:val="23"/>
        </w:rPr>
        <w:t>considering multiple options for</w:t>
      </w:r>
      <w:r w:rsidR="00EC5C31">
        <w:rPr>
          <w:color w:val="000000"/>
          <w:szCs w:val="23"/>
        </w:rPr>
        <w:t xml:space="preserve">: insulation thicknesses, window </w:t>
      </w:r>
      <w:r w:rsidR="00B73CE3">
        <w:rPr>
          <w:color w:val="000000"/>
          <w:szCs w:val="23"/>
        </w:rPr>
        <w:t>specifications</w:t>
      </w:r>
      <w:r w:rsidR="00EC5C31">
        <w:rPr>
          <w:color w:val="000000"/>
          <w:szCs w:val="23"/>
        </w:rPr>
        <w:t>, air tightness, heat pump efficiency, water heating, and photovoltaic (PV) array size.</w:t>
      </w:r>
      <w:r w:rsidR="00784235">
        <w:rPr>
          <w:color w:val="000000"/>
          <w:szCs w:val="23"/>
        </w:rPr>
        <w:t xml:space="preserve"> </w:t>
      </w:r>
      <w:r w:rsidR="00FE48E2">
        <w:rPr>
          <w:color w:val="000000"/>
          <w:szCs w:val="23"/>
        </w:rPr>
        <w:t xml:space="preserve">They simulated every combination of all options (i.e. a full factorial), for a total 240 000 designs. </w:t>
      </w:r>
      <w:r w:rsidR="00784235">
        <w:rPr>
          <w:color w:val="000000"/>
          <w:szCs w:val="23"/>
        </w:rPr>
        <w:t xml:space="preserve">They found design options that achieved net-zero energy </w:t>
      </w:r>
      <w:r w:rsidR="00F8199A">
        <w:rPr>
          <w:color w:val="000000"/>
          <w:szCs w:val="23"/>
        </w:rPr>
        <w:t xml:space="preserve">at </w:t>
      </w:r>
      <w:r w:rsidR="00784235">
        <w:rPr>
          <w:color w:val="000000"/>
          <w:szCs w:val="23"/>
        </w:rPr>
        <w:t xml:space="preserve">lower </w:t>
      </w:r>
      <w:r w:rsidR="000C7297">
        <w:rPr>
          <w:color w:val="000000"/>
          <w:szCs w:val="23"/>
        </w:rPr>
        <w:t>life cycle cost (</w:t>
      </w:r>
      <w:r w:rsidR="00784235">
        <w:rPr>
          <w:color w:val="000000"/>
          <w:szCs w:val="23"/>
        </w:rPr>
        <w:t>LCC</w:t>
      </w:r>
      <w:r w:rsidR="000C7297">
        <w:rPr>
          <w:color w:val="000000"/>
          <w:szCs w:val="23"/>
        </w:rPr>
        <w:t>)</w:t>
      </w:r>
      <w:r w:rsidR="00784235">
        <w:rPr>
          <w:color w:val="000000"/>
          <w:szCs w:val="23"/>
        </w:rPr>
        <w:t xml:space="preserve"> than a Maryland</w:t>
      </w:r>
      <w:r w:rsidR="007F08CC">
        <w:rPr>
          <w:color w:val="000000"/>
          <w:szCs w:val="23"/>
        </w:rPr>
        <w:t>, U.S.,</w:t>
      </w:r>
      <w:r w:rsidR="00784235">
        <w:rPr>
          <w:color w:val="000000"/>
          <w:szCs w:val="23"/>
        </w:rPr>
        <w:t xml:space="preserve"> code-compliant house. The operating energy was reduced by the PV (61 %), reduced air leakage (21 %), more-efficient HVAC equipment</w:t>
      </w:r>
      <w:r w:rsidR="008674A7">
        <w:rPr>
          <w:color w:val="000000"/>
          <w:szCs w:val="23"/>
        </w:rPr>
        <w:t xml:space="preserve"> including both heat pump and a heat-recovery ventilator</w:t>
      </w:r>
      <w:r w:rsidR="00DA41D0">
        <w:rPr>
          <w:color w:val="000000"/>
          <w:szCs w:val="23"/>
        </w:rPr>
        <w:t xml:space="preserve"> (HRV)</w:t>
      </w:r>
      <w:r w:rsidR="00784235">
        <w:rPr>
          <w:color w:val="000000"/>
          <w:szCs w:val="23"/>
        </w:rPr>
        <w:t xml:space="preserve"> (15 %)</w:t>
      </w:r>
      <w:r w:rsidR="00F8199A">
        <w:rPr>
          <w:color w:val="000000"/>
          <w:szCs w:val="23"/>
        </w:rPr>
        <w:t>,</w:t>
      </w:r>
      <w:r w:rsidR="00784235">
        <w:rPr>
          <w:color w:val="000000"/>
          <w:szCs w:val="23"/>
        </w:rPr>
        <w:t xml:space="preserve"> and more-efficient domestic hot water (DHW) equipment (9</w:t>
      </w:r>
      <w:r w:rsidR="00F43FD3">
        <w:rPr>
          <w:color w:val="000000"/>
          <w:szCs w:val="23"/>
        </w:rPr>
        <w:t> </w:t>
      </w:r>
      <w:r w:rsidR="00784235">
        <w:rPr>
          <w:color w:val="000000"/>
          <w:szCs w:val="23"/>
        </w:rPr>
        <w:t>%).</w:t>
      </w:r>
      <w:r w:rsidR="00ED23BE">
        <w:rPr>
          <w:color w:val="000000"/>
          <w:szCs w:val="23"/>
        </w:rPr>
        <w:t xml:space="preserve"> However, </w:t>
      </w:r>
      <w:r w:rsidR="00B746CC">
        <w:rPr>
          <w:color w:val="000000"/>
          <w:szCs w:val="23"/>
        </w:rPr>
        <w:t xml:space="preserve">all the energy savings and generation </w:t>
      </w:r>
      <w:r w:rsidR="00ED23BE">
        <w:rPr>
          <w:color w:val="000000"/>
          <w:szCs w:val="23"/>
        </w:rPr>
        <w:t>measures increased the embodied energy</w:t>
      </w:r>
      <w:r w:rsidR="005F3871">
        <w:rPr>
          <w:color w:val="000000"/>
          <w:szCs w:val="23"/>
        </w:rPr>
        <w:t xml:space="preserve"> of the building</w:t>
      </w:r>
      <w:r w:rsidR="002D721C">
        <w:rPr>
          <w:color w:val="000000"/>
          <w:szCs w:val="23"/>
        </w:rPr>
        <w:t xml:space="preserve"> </w:t>
      </w:r>
      <w:r w:rsidR="005F3871">
        <w:rPr>
          <w:color w:val="000000"/>
          <w:szCs w:val="23"/>
        </w:rPr>
        <w:t>including:</w:t>
      </w:r>
      <w:r w:rsidR="00ED23BE">
        <w:rPr>
          <w:color w:val="000000"/>
          <w:szCs w:val="23"/>
        </w:rPr>
        <w:t xml:space="preserve"> </w:t>
      </w:r>
      <w:r w:rsidR="005F3871">
        <w:rPr>
          <w:color w:val="000000"/>
          <w:szCs w:val="23"/>
        </w:rPr>
        <w:t xml:space="preserve">26 % for installing the </w:t>
      </w:r>
      <w:r w:rsidR="00ED23BE">
        <w:rPr>
          <w:color w:val="000000"/>
          <w:szCs w:val="23"/>
        </w:rPr>
        <w:t>PV</w:t>
      </w:r>
      <w:r w:rsidR="005F3871">
        <w:rPr>
          <w:color w:val="000000"/>
          <w:szCs w:val="23"/>
        </w:rPr>
        <w:t xml:space="preserve"> system</w:t>
      </w:r>
      <w:r w:rsidR="00ED23BE">
        <w:rPr>
          <w:color w:val="000000"/>
          <w:szCs w:val="23"/>
        </w:rPr>
        <w:t xml:space="preserve">, </w:t>
      </w:r>
      <w:r w:rsidR="005F3871">
        <w:rPr>
          <w:color w:val="000000"/>
          <w:szCs w:val="23"/>
        </w:rPr>
        <w:t xml:space="preserve">7 % for </w:t>
      </w:r>
      <w:r w:rsidR="00ED23BE">
        <w:rPr>
          <w:color w:val="000000"/>
          <w:szCs w:val="23"/>
        </w:rPr>
        <w:t>air</w:t>
      </w:r>
      <w:r w:rsidR="005F3871">
        <w:rPr>
          <w:color w:val="000000"/>
          <w:szCs w:val="23"/>
        </w:rPr>
        <w:t>-</w:t>
      </w:r>
      <w:r w:rsidR="00ED23BE">
        <w:rPr>
          <w:color w:val="000000"/>
          <w:szCs w:val="23"/>
        </w:rPr>
        <w:t>leakage</w:t>
      </w:r>
      <w:r w:rsidR="005F3871">
        <w:rPr>
          <w:color w:val="000000"/>
          <w:szCs w:val="23"/>
        </w:rPr>
        <w:t xml:space="preserve"> reduction</w:t>
      </w:r>
      <w:r w:rsidR="00ED23BE">
        <w:rPr>
          <w:color w:val="000000"/>
          <w:szCs w:val="23"/>
        </w:rPr>
        <w:t xml:space="preserve">, </w:t>
      </w:r>
      <w:r w:rsidR="005F3871">
        <w:rPr>
          <w:color w:val="000000"/>
          <w:szCs w:val="23"/>
        </w:rPr>
        <w:t>1.4 % for higher-efficiency HVAC equipment, and 4 % for more-</w:t>
      </w:r>
      <w:r w:rsidR="00067608">
        <w:rPr>
          <w:color w:val="000000"/>
          <w:szCs w:val="23"/>
        </w:rPr>
        <w:t>efficient</w:t>
      </w:r>
      <w:r w:rsidR="005F3871">
        <w:rPr>
          <w:color w:val="000000"/>
          <w:szCs w:val="23"/>
        </w:rPr>
        <w:t xml:space="preserve"> DHW production </w:t>
      </w:r>
      <w:r w:rsidR="00D94A99">
        <w:rPr>
          <w:color w:val="000000"/>
          <w:szCs w:val="23"/>
        </w:rPr>
        <w:fldChar w:fldCharType="begin" w:fldLock="1"/>
      </w:r>
      <w:r w:rsidR="000B775F">
        <w:rPr>
          <w:color w:val="000000"/>
          <w:szCs w:val="23"/>
        </w:rPr>
        <w:instrText>ADDIN CSL_CITATION {"citationItems":[{"id":"ITEM-1","itemData":{"DOI":"10.6028/NIST.TN.1956","author":[{"dropping-particle":"","family":"Kneifel","given":"Joshua","non-dropping-particle":"","parse-names":false,"suffix":""},{"dropping-particle":"","family":"Lavappa","given":"Priya","non-dropping-particle":"","parse-names":false,"suffix":""},{"dropping-particle":"","family":"O’Rear","given":"Eric","non-dropping-particle":"","parse-names":false,"suffix":""},{"dropping-particle":"","family":"Greig","given":"Anne Landfield","non-dropping-particle":"","parse-names":false,"suffix":""},{"dropping-particle":"","family":"Suh","given":"Sangwon","non-dropping-particle":"","parse-names":false,"suffix":""}],"id":"ITEM-1","issued":{"date-parts":[["2017"]]},"number-of-pages":"129","title":"BIRDS v3.1 Low-Energy Residential Database Technical Manual (NIST Technical Note 1956)","type":"report"},"uris":["http://www.mendeley.com/documents/?uuid=0d6ce7ab-f0ce-4f0f-b517-3ce66a4bbfcb"]}],"mendeley":{"formattedCitation":"[25]","plainTextFormattedCitation":"[25]","previouslyFormattedCitation":"[25]"},"properties":{"noteIndex":0},"schema":"https://github.com/citation-style-language/schema/raw/master/csl-citation.json"}</w:instrText>
      </w:r>
      <w:r w:rsidR="00D94A99">
        <w:rPr>
          <w:color w:val="000000"/>
          <w:szCs w:val="23"/>
        </w:rPr>
        <w:fldChar w:fldCharType="separate"/>
      </w:r>
      <w:r w:rsidR="000B775F" w:rsidRPr="000B775F">
        <w:rPr>
          <w:noProof/>
          <w:color w:val="000000"/>
          <w:szCs w:val="23"/>
        </w:rPr>
        <w:t>[25]</w:t>
      </w:r>
      <w:r w:rsidR="00D94A99">
        <w:rPr>
          <w:color w:val="000000"/>
          <w:szCs w:val="23"/>
        </w:rPr>
        <w:fldChar w:fldCharType="end"/>
      </w:r>
      <w:r w:rsidR="00ED23BE">
        <w:rPr>
          <w:color w:val="000000"/>
          <w:szCs w:val="23"/>
        </w:rPr>
        <w:t xml:space="preserve">. On net, the ratio of </w:t>
      </w:r>
      <w:r w:rsidR="00B746CC">
        <w:rPr>
          <w:color w:val="000000"/>
          <w:szCs w:val="23"/>
        </w:rPr>
        <w:t xml:space="preserve">increased embodied energy to </w:t>
      </w:r>
      <w:r w:rsidR="00ED23BE">
        <w:rPr>
          <w:color w:val="000000"/>
          <w:szCs w:val="23"/>
        </w:rPr>
        <w:t xml:space="preserve">reduced lifetime operation energy ranged from 1:1 to </w:t>
      </w:r>
      <w:r w:rsidR="00B746CC">
        <w:rPr>
          <w:color w:val="000000"/>
          <w:szCs w:val="23"/>
        </w:rPr>
        <w:t>1</w:t>
      </w:r>
      <w:r w:rsidR="00ED23BE">
        <w:rPr>
          <w:color w:val="000000"/>
          <w:szCs w:val="23"/>
        </w:rPr>
        <w:t>:</w:t>
      </w:r>
      <w:r w:rsidR="00B746CC">
        <w:rPr>
          <w:color w:val="000000"/>
          <w:szCs w:val="23"/>
        </w:rPr>
        <w:t>89 (i.e. the saved operation energy was 89 times greater than the increase</w:t>
      </w:r>
      <w:r w:rsidR="009E717C">
        <w:rPr>
          <w:color w:val="000000"/>
          <w:szCs w:val="23"/>
        </w:rPr>
        <w:t>d</w:t>
      </w:r>
      <w:r w:rsidR="00B746CC">
        <w:rPr>
          <w:color w:val="000000"/>
          <w:szCs w:val="23"/>
        </w:rPr>
        <w:t xml:space="preserve"> embodied energy)</w:t>
      </w:r>
      <w:r w:rsidR="00ED23BE">
        <w:rPr>
          <w:color w:val="000000"/>
          <w:szCs w:val="23"/>
        </w:rPr>
        <w:t xml:space="preserve">, with the highest ratio coming from using a HPWH rather than a conventional electric water heater.  </w:t>
      </w:r>
      <w:r w:rsidR="00B120D7">
        <w:rPr>
          <w:color w:val="000000"/>
          <w:szCs w:val="23"/>
        </w:rPr>
        <w:t>Despite the increased embodied energy in the NZEB, the total life cycle energy reduced to 62</w:t>
      </w:r>
      <w:r w:rsidR="00B120D7" w:rsidRPr="00F71812">
        <w:rPr>
          <w:color w:val="000000"/>
          <w:spacing w:val="36"/>
          <w:szCs w:val="23"/>
        </w:rPr>
        <w:t>5</w:t>
      </w:r>
      <w:r w:rsidR="00B120D7">
        <w:rPr>
          <w:color w:val="000000"/>
          <w:szCs w:val="23"/>
        </w:rPr>
        <w:t xml:space="preserve">177 kWh, compared to </w:t>
      </w:r>
      <w:r w:rsidR="00B120D7" w:rsidRPr="00F71812">
        <w:rPr>
          <w:color w:val="000000"/>
          <w:spacing w:val="36"/>
          <w:szCs w:val="23"/>
        </w:rPr>
        <w:t>1</w:t>
      </w:r>
      <w:r w:rsidR="00B120D7">
        <w:rPr>
          <w:color w:val="000000"/>
          <w:szCs w:val="23"/>
        </w:rPr>
        <w:t>69</w:t>
      </w:r>
      <w:r w:rsidR="00B120D7" w:rsidRPr="00F71812">
        <w:rPr>
          <w:color w:val="000000"/>
          <w:spacing w:val="36"/>
          <w:szCs w:val="23"/>
        </w:rPr>
        <w:t>4</w:t>
      </w:r>
      <w:r w:rsidR="00B120D7">
        <w:rPr>
          <w:color w:val="000000"/>
          <w:szCs w:val="23"/>
        </w:rPr>
        <w:t>000 kWh for the code-compliant house</w:t>
      </w:r>
      <w:r w:rsidR="00F8199A">
        <w:rPr>
          <w:color w:val="000000"/>
          <w:szCs w:val="23"/>
        </w:rPr>
        <w:t xml:space="preserve"> (</w:t>
      </w:r>
      <w:r w:rsidR="005F3871">
        <w:rPr>
          <w:color w:val="000000"/>
          <w:szCs w:val="23"/>
        </w:rPr>
        <w:t>a 63 % reduction</w:t>
      </w:r>
      <w:r w:rsidR="00F8199A">
        <w:rPr>
          <w:color w:val="000000"/>
          <w:szCs w:val="23"/>
        </w:rPr>
        <w:t>)</w:t>
      </w:r>
      <w:r w:rsidR="00B120D7">
        <w:rPr>
          <w:color w:val="000000"/>
          <w:szCs w:val="23"/>
        </w:rPr>
        <w:t>. Interestingly, t</w:t>
      </w:r>
      <w:r w:rsidR="00ED23BE">
        <w:rPr>
          <w:color w:val="000000"/>
          <w:szCs w:val="23"/>
        </w:rPr>
        <w:t xml:space="preserve">he PV system had better cost performance than some of the energy efficiency measures, but that included a 30 % </w:t>
      </w:r>
      <w:r w:rsidR="000C7297">
        <w:rPr>
          <w:color w:val="000000"/>
          <w:szCs w:val="23"/>
        </w:rPr>
        <w:t xml:space="preserve">PV </w:t>
      </w:r>
      <w:r w:rsidR="00ED23BE">
        <w:rPr>
          <w:color w:val="000000"/>
          <w:szCs w:val="23"/>
        </w:rPr>
        <w:t xml:space="preserve">tax credit. </w:t>
      </w:r>
      <w:r w:rsidR="00B746CC">
        <w:rPr>
          <w:color w:val="000000"/>
          <w:szCs w:val="23"/>
        </w:rPr>
        <w:t>However, PV will likely be more cost effective than some energy efficiency measures regardless of the tax credit, given the recent downward trend in</w:t>
      </w:r>
      <w:r w:rsidR="000C7297">
        <w:rPr>
          <w:color w:val="000000"/>
          <w:szCs w:val="23"/>
        </w:rPr>
        <w:t xml:space="preserve"> PV</w:t>
      </w:r>
      <w:r w:rsidR="00B746CC">
        <w:rPr>
          <w:color w:val="000000"/>
          <w:szCs w:val="23"/>
        </w:rPr>
        <w:t xml:space="preserve"> price </w:t>
      </w:r>
      <w:r w:rsidR="00D94A99">
        <w:rPr>
          <w:color w:val="000000"/>
          <w:szCs w:val="23"/>
        </w:rPr>
        <w:fldChar w:fldCharType="begin" w:fldLock="1"/>
      </w:r>
      <w:r w:rsidR="00147029">
        <w:rPr>
          <w:color w:val="000000"/>
          <w:szCs w:val="23"/>
        </w:rPr>
        <w:instrText>ADDIN CSL_CITATION {"citationItems":[{"id":"ITEM-1","itemData":{"author":[{"dropping-particle":"","family":"Barbose","given":"Galen","non-dropping-particle":"","parse-names":false,"suffix":""},{"dropping-particle":"","family":"Darghouth","given":"Naim","non-dropping-particle":"","parse-names":false,"suffix":""}],"id":"ITEM-1","issued":{"date-parts":[["2017"]]},"title":"Tracking the Sun X: The Installed Price of Residential and Non-Residential Photovoltaic Systems in the United States (LBNL-2001062)","type":"report"},"uris":["http://www.mendeley.com/documents/?uuid=84a0b346-3e8e-48da-9278-fd76b0331c4d"]},{"id":"ITEM-2","itemData":{"author":[{"dropping-particle":"","family":"Barbose","given":"Galen","non-dropping-particle":"","parse-names":false,"suffix":""},{"dropping-particle":"","family":"Darghouth","given":"Naim","non-dropping-particle":"","parse-names":false,"suffix":""},{"dropping-particle":"","family":"LaCommare","given":"Kristina","non-dropping-particle":"","parse-names":false,"suffix":""},{"dropping-particle":"","family":"Millstein","given":"Dev","non-dropping-particle":"","parse-names":false,"suffix":""},{"dropping-particle":"","family":"Rand","given":"Joe","non-dropping-particle":"","parse-names":false,"suffix":""}],"id":"ITEM-2","issued":{"date-parts":[["2018"]]},"title":"Tracking the Sun: Installed Price Trends for Distributed Photovoltiac Systems in the United States - 2018 Edition","type":"report"},"uris":["http://www.mendeley.com/documents/?uuid=ba70d4d1-5eab-45c9-9462-95e074ee8914"]}],"mendeley":{"formattedCitation":"[26], [27]","plainTextFormattedCitation":"[26], [27]","previouslyFormattedCitation":"[26], [27]"},"properties":{"noteIndex":0},"schema":"https://github.com/citation-style-language/schema/raw/master/csl-citation.json"}</w:instrText>
      </w:r>
      <w:r w:rsidR="00D94A99">
        <w:rPr>
          <w:color w:val="000000"/>
          <w:szCs w:val="23"/>
        </w:rPr>
        <w:fldChar w:fldCharType="separate"/>
      </w:r>
      <w:r w:rsidR="00490FCA" w:rsidRPr="00490FCA">
        <w:rPr>
          <w:noProof/>
          <w:color w:val="000000"/>
          <w:szCs w:val="23"/>
        </w:rPr>
        <w:t>[26], [27]</w:t>
      </w:r>
      <w:r w:rsidR="00D94A99">
        <w:rPr>
          <w:color w:val="000000"/>
          <w:szCs w:val="23"/>
        </w:rPr>
        <w:fldChar w:fldCharType="end"/>
      </w:r>
      <w:r w:rsidR="00B746CC">
        <w:rPr>
          <w:color w:val="000000"/>
          <w:szCs w:val="23"/>
        </w:rPr>
        <w:t>.</w:t>
      </w:r>
    </w:p>
    <w:p w14:paraId="1AE34D38" w14:textId="4A7E29B2" w:rsidR="00B35FD0" w:rsidRPr="000710FE" w:rsidRDefault="000A34A9" w:rsidP="00B8485A">
      <w:pPr>
        <w:spacing w:line="360" w:lineRule="auto"/>
        <w:ind w:firstLine="0"/>
        <w:jc w:val="center"/>
      </w:pPr>
      <w:r w:rsidRPr="000710FE">
        <w:rPr>
          <w:noProof/>
          <w:lang w:val="en-AU" w:eastAsia="zh-CN"/>
        </w:rPr>
        <w:lastRenderedPageBreak/>
        <w:drawing>
          <wp:inline distT="0" distB="0" distL="0" distR="0" wp14:anchorId="58D90E2B" wp14:editId="1A0161B0">
            <wp:extent cx="5943600" cy="460866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08668"/>
                    </a:xfrm>
                    <a:prstGeom prst="rect">
                      <a:avLst/>
                    </a:prstGeom>
                    <a:noFill/>
                    <a:ln>
                      <a:noFill/>
                    </a:ln>
                  </pic:spPr>
                </pic:pic>
              </a:graphicData>
            </a:graphic>
          </wp:inline>
        </w:drawing>
      </w:r>
    </w:p>
    <w:p w14:paraId="1D1616D1" w14:textId="35285291" w:rsidR="00E642F3" w:rsidRPr="000710FE" w:rsidRDefault="00E642F3" w:rsidP="00E642F3">
      <w:pPr>
        <w:spacing w:line="360" w:lineRule="auto"/>
        <w:ind w:firstLine="0"/>
        <w:jc w:val="center"/>
        <w:rPr>
          <w:b/>
          <w:color w:val="000000" w:themeColor="text1"/>
          <w:sz w:val="28"/>
        </w:rPr>
      </w:pPr>
      <w:r w:rsidRPr="000710FE">
        <w:rPr>
          <w:rStyle w:val="label"/>
          <w:b/>
          <w:color w:val="000000" w:themeColor="text1"/>
          <w:sz w:val="22"/>
          <w:szCs w:val="20"/>
        </w:rPr>
        <w:t>Fig. 5.</w:t>
      </w:r>
      <w:r w:rsidRPr="000710FE">
        <w:rPr>
          <w:b/>
          <w:color w:val="000000" w:themeColor="text1"/>
          <w:sz w:val="22"/>
          <w:szCs w:val="20"/>
        </w:rPr>
        <w:t xml:space="preserve"> </w:t>
      </w:r>
      <w:bookmarkStart w:id="16" w:name="_Hlk513629325"/>
      <w:r w:rsidR="000F7177" w:rsidRPr="000710FE">
        <w:rPr>
          <w:b/>
          <w:color w:val="000000" w:themeColor="text1"/>
          <w:sz w:val="22"/>
          <w:szCs w:val="20"/>
        </w:rPr>
        <w:t>Hierarchy of</w:t>
      </w:r>
      <w:r w:rsidR="000671A2">
        <w:rPr>
          <w:b/>
          <w:color w:val="000000" w:themeColor="text1"/>
          <w:sz w:val="22"/>
          <w:szCs w:val="20"/>
        </w:rPr>
        <w:t xml:space="preserve"> </w:t>
      </w:r>
      <w:r w:rsidR="006E399D">
        <w:rPr>
          <w:b/>
          <w:color w:val="000000" w:themeColor="text1"/>
          <w:sz w:val="22"/>
          <w:szCs w:val="20"/>
        </w:rPr>
        <w:t xml:space="preserve">energy savings and renewable production </w:t>
      </w:r>
      <w:r w:rsidR="000671A2">
        <w:rPr>
          <w:b/>
          <w:color w:val="000000" w:themeColor="text1"/>
          <w:sz w:val="22"/>
          <w:szCs w:val="20"/>
        </w:rPr>
        <w:t xml:space="preserve">options to achieve </w:t>
      </w:r>
      <w:r w:rsidRPr="000710FE">
        <w:rPr>
          <w:b/>
          <w:color w:val="000000" w:themeColor="text1"/>
          <w:sz w:val="22"/>
          <w:szCs w:val="20"/>
        </w:rPr>
        <w:t>NZEB</w:t>
      </w:r>
      <w:r w:rsidR="006E399D">
        <w:rPr>
          <w:b/>
          <w:color w:val="000000" w:themeColor="text1"/>
          <w:sz w:val="22"/>
          <w:szCs w:val="20"/>
        </w:rPr>
        <w:t>s</w:t>
      </w:r>
      <w:r w:rsidRPr="000710FE">
        <w:rPr>
          <w:b/>
          <w:color w:val="000000" w:themeColor="text1"/>
          <w:sz w:val="22"/>
          <w:szCs w:val="20"/>
        </w:rPr>
        <w:t>.</w:t>
      </w:r>
      <w:bookmarkEnd w:id="16"/>
      <w:r w:rsidR="00314EEE">
        <w:rPr>
          <w:b/>
          <w:color w:val="000000" w:themeColor="text1"/>
          <w:sz w:val="22"/>
          <w:szCs w:val="20"/>
        </w:rPr>
        <w:t xml:space="preserve"> Option 0 is combined with one or more of Options 1-4</w:t>
      </w:r>
      <w:r w:rsidR="00AC02A5">
        <w:rPr>
          <w:b/>
          <w:color w:val="000000" w:themeColor="text1"/>
          <w:sz w:val="22"/>
          <w:szCs w:val="20"/>
        </w:rPr>
        <w:t xml:space="preserve"> </w:t>
      </w:r>
      <w:r w:rsidR="00D94A99">
        <w:rPr>
          <w:b/>
          <w:color w:val="000000" w:themeColor="text1"/>
          <w:sz w:val="22"/>
          <w:szCs w:val="20"/>
        </w:rPr>
        <w:fldChar w:fldCharType="begin" w:fldLock="1"/>
      </w:r>
      <w:r w:rsidR="000B775F">
        <w:rPr>
          <w:b/>
          <w:color w:val="000000" w:themeColor="text1"/>
          <w:sz w:val="22"/>
          <w:szCs w:val="20"/>
        </w:rPr>
        <w:instrText>ADDIN CSL_CITATION {"citationItems":[{"id":"ITEM-1","itemData":{"author":[{"dropping-particle":"","family":"Torcellini","given":"Paul","non-dropping-particle":"","parse-names":false,"suffix":""},{"dropping-particle":"","family":"Pless","given":"Shanti","non-dropping-particle":"","parse-names":false,"suffix":""},{"dropping-particle":"","family":"Deru","given":"M.","non-dropping-particle":"","parse-names":false,"suffix":""}],"container-title":"ACEEE Summer Study Pacific Grove, California August 14−18, 2006","id":"ITEM-1","issued":{"date-parts":[["2006"]]},"page":"1-12","title":"Zero Energy Buildings: A Critical Look at the Definition","type":"paper-conference"},"uris":["http://www.mendeley.com/documents/?uuid=bd194eae-45f8-42d5-b983-8616fc73f667"]}],"mendeley":{"formattedCitation":"[20]","plainTextFormattedCitation":"[20]","previouslyFormattedCitation":"[20]"},"properties":{"noteIndex":0},"schema":"https://github.com/citation-style-language/schema/raw/master/csl-citation.json"}</w:instrText>
      </w:r>
      <w:r w:rsidR="00D94A99">
        <w:rPr>
          <w:b/>
          <w:color w:val="000000" w:themeColor="text1"/>
          <w:sz w:val="22"/>
          <w:szCs w:val="20"/>
        </w:rPr>
        <w:fldChar w:fldCharType="separate"/>
      </w:r>
      <w:r w:rsidR="000B775F" w:rsidRPr="00F43FD3">
        <w:rPr>
          <w:b/>
          <w:noProof/>
          <w:color w:val="000000" w:themeColor="text1"/>
          <w:sz w:val="22"/>
          <w:szCs w:val="20"/>
        </w:rPr>
        <w:t>[20]</w:t>
      </w:r>
      <w:r w:rsidR="00D94A99">
        <w:rPr>
          <w:b/>
          <w:color w:val="000000" w:themeColor="text1"/>
          <w:sz w:val="22"/>
          <w:szCs w:val="20"/>
        </w:rPr>
        <w:fldChar w:fldCharType="end"/>
      </w:r>
      <w:r w:rsidR="00314EEE">
        <w:rPr>
          <w:b/>
          <w:color w:val="000000" w:themeColor="text1"/>
          <w:sz w:val="22"/>
          <w:szCs w:val="20"/>
        </w:rPr>
        <w:t>.</w:t>
      </w:r>
    </w:p>
    <w:p w14:paraId="73760F9D" w14:textId="218E9C36" w:rsidR="00687EA0" w:rsidRPr="000710FE" w:rsidRDefault="009B3BC6" w:rsidP="00B91B7A">
      <w:pPr>
        <w:pStyle w:val="Normal-doublespace"/>
        <w:spacing w:line="360" w:lineRule="auto"/>
        <w:sectPr w:rsidR="00687EA0" w:rsidRPr="000710FE">
          <w:pgSz w:w="12240" w:h="15840"/>
          <w:pgMar w:top="1440" w:right="1440" w:bottom="1440" w:left="1440" w:header="720" w:footer="720" w:gutter="0"/>
          <w:cols w:space="720"/>
          <w:docGrid w:linePitch="360"/>
        </w:sectPr>
      </w:pPr>
      <w:r w:rsidRPr="000710FE">
        <w:tab/>
      </w:r>
      <w:r w:rsidR="00314EEE">
        <w:rPr>
          <w:rFonts w:ascii="Times New Roman" w:hAnsi="Times New Roman"/>
          <w:sz w:val="24"/>
          <w:szCs w:val="24"/>
        </w:rPr>
        <w:t>T</w:t>
      </w:r>
      <w:r w:rsidR="00314EEE" w:rsidRPr="000710FE">
        <w:rPr>
          <w:rFonts w:ascii="Times New Roman" w:hAnsi="Times New Roman"/>
          <w:sz w:val="24"/>
          <w:szCs w:val="24"/>
        </w:rPr>
        <w:t xml:space="preserve">he progress and development of NZEBs </w:t>
      </w:r>
      <w:r w:rsidR="00314EEE">
        <w:rPr>
          <w:rFonts w:ascii="Times New Roman" w:hAnsi="Times New Roman"/>
          <w:sz w:val="24"/>
          <w:szCs w:val="24"/>
        </w:rPr>
        <w:t xml:space="preserve">within each of the design categories (Fig. 4) </w:t>
      </w:r>
      <w:r w:rsidR="00314EEE" w:rsidRPr="000710FE">
        <w:rPr>
          <w:rFonts w:ascii="Times New Roman" w:hAnsi="Times New Roman"/>
          <w:sz w:val="24"/>
          <w:szCs w:val="24"/>
        </w:rPr>
        <w:t xml:space="preserve">are reviewed in the following </w:t>
      </w:r>
      <w:r w:rsidR="00314EEE">
        <w:rPr>
          <w:rFonts w:ascii="Times New Roman" w:hAnsi="Times New Roman"/>
          <w:sz w:val="24"/>
          <w:szCs w:val="24"/>
        </w:rPr>
        <w:t xml:space="preserve">three </w:t>
      </w:r>
      <w:r w:rsidR="00314EEE" w:rsidRPr="000710FE">
        <w:rPr>
          <w:rFonts w:ascii="Times New Roman" w:hAnsi="Times New Roman"/>
          <w:sz w:val="24"/>
          <w:szCs w:val="24"/>
        </w:rPr>
        <w:t>sections</w:t>
      </w:r>
      <w:r w:rsidR="00ED69E2" w:rsidRPr="000710FE">
        <w:rPr>
          <w:rFonts w:ascii="Times New Roman" w:hAnsi="Times New Roman"/>
          <w:sz w:val="24"/>
          <w:szCs w:val="24"/>
        </w:rPr>
        <w:t>.</w:t>
      </w:r>
    </w:p>
    <w:p w14:paraId="1341E303" w14:textId="55C589DB" w:rsidR="00AE63A5" w:rsidRPr="000710FE" w:rsidRDefault="00AE63A5" w:rsidP="00AE63A5">
      <w:pPr>
        <w:pStyle w:val="Heading1"/>
        <w:spacing w:after="360"/>
        <w:rPr>
          <w:bCs w:val="0"/>
          <w:sz w:val="28"/>
        </w:rPr>
      </w:pPr>
      <w:bookmarkStart w:id="17" w:name="_Toc21528164"/>
      <w:r w:rsidRPr="000710FE">
        <w:rPr>
          <w:bCs w:val="0"/>
          <w:sz w:val="28"/>
        </w:rPr>
        <w:lastRenderedPageBreak/>
        <w:t xml:space="preserve">3 </w:t>
      </w:r>
      <w:r w:rsidR="006215F2" w:rsidRPr="000710FE">
        <w:rPr>
          <w:bCs w:val="0"/>
          <w:sz w:val="28"/>
        </w:rPr>
        <w:t>E</w:t>
      </w:r>
      <w:r w:rsidRPr="000710FE">
        <w:rPr>
          <w:bCs w:val="0"/>
          <w:sz w:val="28"/>
        </w:rPr>
        <w:t xml:space="preserve">nergy </w:t>
      </w:r>
      <w:r w:rsidR="00C56B49" w:rsidRPr="000710FE">
        <w:rPr>
          <w:bCs w:val="0"/>
          <w:sz w:val="28"/>
        </w:rPr>
        <w:t>infrastructures</w:t>
      </w:r>
      <w:bookmarkEnd w:id="17"/>
    </w:p>
    <w:p w14:paraId="0AADC886" w14:textId="58C8DB6E" w:rsidR="00815491" w:rsidRDefault="002C2C0B" w:rsidP="004722E6">
      <w:pPr>
        <w:spacing w:line="360" w:lineRule="auto"/>
        <w:ind w:firstLine="0"/>
        <w:jc w:val="both"/>
      </w:pPr>
      <w:r>
        <w:tab/>
      </w:r>
      <w:r w:rsidR="00240692" w:rsidRPr="000710FE">
        <w:t>NZEB</w:t>
      </w:r>
      <w:r w:rsidR="00942EE9">
        <w:t>s require energy infrastructure to manage short-term imbalances in renewable supply and building demand</w:t>
      </w:r>
      <w:r w:rsidR="00240692" w:rsidRPr="000710FE">
        <w:t xml:space="preserve">. </w:t>
      </w:r>
      <w:r w:rsidR="00942EE9">
        <w:t>E</w:t>
      </w:r>
      <w:r w:rsidR="00240692" w:rsidRPr="000710FE">
        <w:t xml:space="preserve">xcess </w:t>
      </w:r>
      <w:r w:rsidR="00942EE9">
        <w:t xml:space="preserve">renewable </w:t>
      </w:r>
      <w:r w:rsidR="00240692" w:rsidRPr="000710FE">
        <w:t>energy should be exported</w:t>
      </w:r>
      <w:r w:rsidR="00E27EE0">
        <w:t>,</w:t>
      </w:r>
      <w:r w:rsidR="00240692" w:rsidRPr="000710FE">
        <w:t xml:space="preserve"> </w:t>
      </w:r>
      <w:r w:rsidR="00E27EE0">
        <w:t>and</w:t>
      </w:r>
      <w:r w:rsidR="00E27EE0" w:rsidRPr="000710FE">
        <w:t xml:space="preserve"> </w:t>
      </w:r>
      <w:r w:rsidR="00942EE9">
        <w:t xml:space="preserve">energy import is </w:t>
      </w:r>
      <w:r w:rsidR="00240692" w:rsidRPr="000710FE">
        <w:t>required</w:t>
      </w:r>
      <w:r w:rsidR="00942EE9">
        <w:t xml:space="preserve"> when renewable resources are insufficient</w:t>
      </w:r>
      <w:r w:rsidR="00E27EE0">
        <w:t xml:space="preserve"> to meet the building load</w:t>
      </w:r>
      <w:r w:rsidR="00240692" w:rsidRPr="000710FE">
        <w:t>.</w:t>
      </w:r>
      <w:r w:rsidR="00AD25D6" w:rsidRPr="000710FE">
        <w:t xml:space="preserve"> </w:t>
      </w:r>
      <w:r w:rsidR="00C52016" w:rsidRPr="000710FE">
        <w:t xml:space="preserve">Depending on the energy infrastructure connections, the </w:t>
      </w:r>
      <w:r w:rsidR="00240692" w:rsidRPr="000710FE">
        <w:t>NZEBs</w:t>
      </w:r>
      <w:r w:rsidR="00C52016" w:rsidRPr="000710FE">
        <w:t xml:space="preserve"> are classified as</w:t>
      </w:r>
      <w:r w:rsidR="00240692" w:rsidRPr="000710FE">
        <w:t xml:space="preserve"> </w:t>
      </w:r>
      <w:r w:rsidR="00C52016" w:rsidRPr="000710FE">
        <w:t>on-grid</w:t>
      </w:r>
      <w:r w:rsidR="009B3943">
        <w:t xml:space="preserve"> or</w:t>
      </w:r>
      <w:r w:rsidR="00F8199A">
        <w:t xml:space="preserve"> off-grid</w:t>
      </w:r>
      <w:r w:rsidR="00C52016" w:rsidRPr="000710FE">
        <w:t>.</w:t>
      </w:r>
      <w:r w:rsidR="00994EDE" w:rsidRPr="000710FE">
        <w:t xml:space="preserve"> </w:t>
      </w:r>
      <w:r w:rsidR="00815491">
        <w:t>O</w:t>
      </w:r>
      <w:r w:rsidR="00902FE2" w:rsidRPr="000710FE">
        <w:t xml:space="preserve">n-grid </w:t>
      </w:r>
      <w:r w:rsidR="00902FE2" w:rsidRPr="009129ED">
        <w:t>NZEB</w:t>
      </w:r>
      <w:r w:rsidR="00815491" w:rsidRPr="00492F65">
        <w:t>s</w:t>
      </w:r>
      <w:r w:rsidR="002003E6" w:rsidRPr="00492F65">
        <w:t xml:space="preserve"> </w:t>
      </w:r>
      <w:r w:rsidR="00D94A99">
        <w:fldChar w:fldCharType="begin" w:fldLock="1"/>
      </w:r>
      <w:r w:rsidR="000B775F">
        <w:instrText>ADDIN CSL_CITATION {"citationItems":[{"id":"ITEM-1","itemData":{"author":[{"dropping-particle":"","family":"Pless","given":"Shanti","non-dropping-particle":"","parse-names":false,"suffix":""},{"dropping-particle":"","family":"Torcellini","given":"Paul","non-dropping-particle":"","parse-names":false,"suffix":""}],"id":"ITEM-1","issued":{"date-parts":[["2010"]]},"title":"Net-Zero Energy Buildings: A Classification System Based on Renewable Energy Supply Options (NREL/TP-550-44586)","type":"report"},"uris":["http://www.mendeley.com/documents/?uuid=457fb2e4-6e4a-46ef-b818-c1982eef90ba"]}],"mendeley":{"formattedCitation":"[28]","plainTextFormattedCitation":"[28]","previouslyFormattedCitation":"[28]"},"properties":{"noteIndex":0},"schema":"https://github.com/citation-style-language/schema/raw/master/csl-citation.json"}</w:instrText>
      </w:r>
      <w:r w:rsidR="00D94A99">
        <w:fldChar w:fldCharType="separate"/>
      </w:r>
      <w:r w:rsidR="000B775F" w:rsidRPr="000B775F">
        <w:rPr>
          <w:noProof/>
        </w:rPr>
        <w:t>[28]</w:t>
      </w:r>
      <w:r w:rsidR="00D94A99">
        <w:fldChar w:fldCharType="end"/>
      </w:r>
      <w:r w:rsidR="00ED69E2" w:rsidRPr="00492F65">
        <w:t xml:space="preserve"> </w:t>
      </w:r>
      <w:r w:rsidR="00815491" w:rsidRPr="00492F65">
        <w:t xml:space="preserve">are </w:t>
      </w:r>
      <w:r w:rsidR="002003E6" w:rsidRPr="00492F65">
        <w:t xml:space="preserve">connected </w:t>
      </w:r>
      <w:r w:rsidR="00D05DA6" w:rsidRPr="00492F65">
        <w:t>to</w:t>
      </w:r>
      <w:r w:rsidR="002003E6" w:rsidRPr="00492F65">
        <w:t xml:space="preserve"> </w:t>
      </w:r>
      <w:r w:rsidR="00815491" w:rsidRPr="00492F65">
        <w:t xml:space="preserve">a </w:t>
      </w:r>
      <w:r w:rsidR="00D05DA6" w:rsidRPr="00492F65">
        <w:t xml:space="preserve">utility </w:t>
      </w:r>
      <w:r w:rsidR="00815491" w:rsidRPr="00492F65">
        <w:t xml:space="preserve">such as an </w:t>
      </w:r>
      <w:r w:rsidR="00AC401B" w:rsidRPr="00492F65">
        <w:t>electrical grid</w:t>
      </w:r>
      <w:r w:rsidR="00D05DA6" w:rsidRPr="00492F65">
        <w:t xml:space="preserve">, district heating/cooling system, </w:t>
      </w:r>
      <w:r w:rsidR="00815491" w:rsidRPr="00492F65">
        <w:t xml:space="preserve">or a </w:t>
      </w:r>
      <w:r w:rsidR="00D05DA6" w:rsidRPr="00CA5E6E">
        <w:t>biomass</w:t>
      </w:r>
      <w:r w:rsidR="00681D86" w:rsidRPr="00CA5E6E">
        <w:t>/biofuel</w:t>
      </w:r>
      <w:r w:rsidR="00D05DA6" w:rsidRPr="00CA5E6E">
        <w:t xml:space="preserve"> distribution network</w:t>
      </w:r>
      <w:r w:rsidR="00825ACA" w:rsidRPr="009129ED">
        <w:t xml:space="preserve"> </w:t>
      </w:r>
      <w:r w:rsidR="00D94A99">
        <w:fldChar w:fldCharType="begin" w:fldLock="1"/>
      </w:r>
      <w:r w:rsidR="000B775F">
        <w:instrText>ADDIN CSL_CITATION {"citationItems":[{"id":"ITEM-1","itemData":{"DOI":"10.1016/J.ENBUILD.2010.12.022","ISSN":"0378-7788","abstract":"The concept of Zero Energy Building (ZEB) has gained wide international attention during last few years and is now seen as the future target for the design of buildings. However, before being fully implemented in the national building codes and international standards, the ZEB concept requires clear and consistent definition and a commonly agreed energy calculation methodology. The most important issues that should be given special attention before developing a new ZEB definition are: (1) the metric of the balance, (2) the balancing period, (3) the type of energy use included in the balance, (4) the type of energy balance, (5) the accepted renewable energy supply options, (6) the connection to the energy infrastructure and (7) the requirements for the energy efficiency, the indoor climate and in case of gird connected ZEB for the building–grid interaction. This paper focuses on the review of the most of the existing ZEB definitions and the various approaches towards possible ZEB calculation methodologies. It presents and discusses possible answers to the abovementioned issues in order to facilitate the development of a consistent ZEB definition and a robust energy calculation methodology.","author":[{"dropping-particle":"","family":"Marszal","given":"A.J.","non-dropping-particle":"","parse-names":false,"suffix":""},{"dropping-particle":"","family":"Heiselberg","given":"P.","non-dropping-particle":"","parse-names":false,"suffix":""},{"dropping-particle":"","family":"Bourrelle","given":"J.S.","non-dropping-particle":"","parse-names":false,"suffix":""},{"dropping-particle":"","family":"Musall","given":"E.","non-dropping-particle":"","parse-names":false,"suffix":""},{"dropping-particle":"","family":"Voss","given":"K.","non-dropping-particle":"","parse-names":false,"suffix":""},{"dropping-particle":"","family":"Sartori","given":"I.","non-dropping-particle":"","parse-names":false,"suffix":""},{"dropping-particle":"","family":"Napolitano","given":"A.","non-dropping-particle":"","parse-names":false,"suffix":""}],"container-title":"Energy and Buildings","id":"ITEM-1","issue":"4","issued":{"date-parts":[["2011","4","1"]]},"page":"971-979","publisher":"Elsevier","title":"Zero Energy Building – A review of definitions and calculation methodologies","type":"article-journal","volume":"43"},"uris":["http://www.mendeley.com/documents/?uuid=194817f5-1bd5-3805-bf94-03a9b93ea44e"]}],"mendeley":{"formattedCitation":"[17]","plainTextFormattedCitation":"[17]","previouslyFormattedCitation":"[17]"},"properties":{"noteIndex":0},"schema":"https://github.com/citation-style-language/schema/raw/master/csl-citation.json"}</w:instrText>
      </w:r>
      <w:r w:rsidR="00D94A99">
        <w:fldChar w:fldCharType="separate"/>
      </w:r>
      <w:r w:rsidR="000B775F" w:rsidRPr="000B775F">
        <w:rPr>
          <w:noProof/>
        </w:rPr>
        <w:t>[17]</w:t>
      </w:r>
      <w:r w:rsidR="00D94A99">
        <w:fldChar w:fldCharType="end"/>
      </w:r>
      <w:r w:rsidR="00D05DA6" w:rsidRPr="00492F65">
        <w:t>.</w:t>
      </w:r>
      <w:r w:rsidR="00815491" w:rsidRPr="00492F65">
        <w:t xml:space="preserve"> O</w:t>
      </w:r>
      <w:r w:rsidR="00D05DA6" w:rsidRPr="00492F65">
        <w:t xml:space="preserve">ff-grid </w:t>
      </w:r>
      <w:r w:rsidR="00815491" w:rsidRPr="00492F65">
        <w:t>(i.e. ‘autonomous’, ‘standalone’ or ‘self-sufficient’</w:t>
      </w:r>
      <w:r w:rsidR="00815491">
        <w:t>)</w:t>
      </w:r>
      <w:r w:rsidR="00815491" w:rsidRPr="000710FE">
        <w:t xml:space="preserve"> </w:t>
      </w:r>
      <w:r w:rsidR="00815491">
        <w:t>NZEBs</w:t>
      </w:r>
      <w:r w:rsidR="00815491" w:rsidRPr="000710FE">
        <w:t xml:space="preserve"> </w:t>
      </w:r>
      <w:r w:rsidR="00D94A99">
        <w:fldChar w:fldCharType="begin" w:fldLock="1"/>
      </w:r>
      <w:r w:rsidR="00147029">
        <w:instrText>ADDIN CSL_CITATION {"citationItems":[{"id":"ITEM-1","itemData":{"author":[{"dropping-particle":"","family":"Pless","given":"Shanti","non-dropping-particle":"","parse-names":false,"suffix":""},{"dropping-particle":"","family":"Torcellini","given":"Paul","non-dropping-particle":"","parse-names":false,"suffix":""}],"id":"ITEM-1","issued":{"date-parts":[["2010"]]},"title":"Net-Zero Energy Buildings: A Classification System Based on Renewable Energy Supply Options (NREL/TP-550-44586)","type":"report"},"uris":["http://www.mendeley.com/documents/?uuid=457fb2e4-6e4a-46ef-b818-c1982eef90ba"]},{"id":"ITEM-2","itemData":{"DOI":"10.1016/J.ENBUILD.2014.03.077","ISSN":"0378-7788","abstract":"The Ekihouse is an industrialized solar house prototype, designed and developed by the University of the Basque Country for the SOLAR DECATHLON EUROPE 2012 competition held in Madrid (Spain). The building design strategies are based on the full integration of active—passive solar technologies and passive design criteria in order to achieve an energy self-sufficient proposal, providing high quality of life to its occupants. Despite its intentionally small surface area (54.6m2), the house can be adapted to suit a wide range of lifestyles thanks to its flexible, multifunctional open plan design that can be visually and physically expanded outdoors by removing the northern and southern glazed façades (PVC joinery and 0.9kW/hm2°C glass). For ease of transportation and assembly, the Ekihouse consists of a modular CLT structure system (two 12.60m×3m modules) that supports the photovoltaic roof (10kWp) which functions as a canopy to protect the southern facade from direct solar radiation thereby reducing overheating problems in the building interior. In order to control the indoor temperature, PCM panels are mounted in the ceiling. When passive strategies are insufficient in extreme conditions, the house is also equipped with a ventilation and air-conditioning system that allows a 90% energy recovery. Furthermore, an outdoor evaporative cooling system helps lower the ambient temperature by up to 4°C. A rain and grey water treatment and purification system is also installed. The operation of all this active technology is controlled by an optical domotics system.","author":[{"dropping-particle":"","family":"Irulegi","given":"O.","non-dropping-particle":"","parse-names":false,"suffix":""},{"dropping-particle":"","family":"Torres","given":"L.","non-dropping-particle":"","parse-names":false,"suffix":""},{"dropping-particle":"","family":"Serra","given":"A.","non-dropping-particle":"","parse-names":false,"suffix":""},{"dropping-particle":"","family":"Mendizabal","given":"I.","non-dropping-particle":"","parse-names":false,"suffix":""},{"dropping-particle":"","family":"Hernández","given":"R.","non-dropping-particle":"","parse-names":false,"suffix":""}],"container-title":"Energy and Buildings","id":"ITEM-2","issued":{"date-parts":[["2014","11","1"]]},"page":"57-69","publisher":"Elsevier","title":"The Ekihouse: An energy self-sufficient house based on passive design strategies","type":"article-journal","volume":"83"},"uris":["http://www.mendeley.com/documents/?uuid=40bee60c-7191-3cfd-8cd9-41e4156700af"]}],"mendeley":{"formattedCitation":"[28], [29]","plainTextFormattedCitation":"[28], [29]","previouslyFormattedCitation":"[28], [29]"},"properties":{"noteIndex":0},"schema":"https://github.com/citation-style-language/schema/raw/master/csl-citation.json"}</w:instrText>
      </w:r>
      <w:r w:rsidR="00D94A99">
        <w:fldChar w:fldCharType="separate"/>
      </w:r>
      <w:r w:rsidR="00490FCA" w:rsidRPr="00490FCA">
        <w:rPr>
          <w:noProof/>
        </w:rPr>
        <w:t>[28], [29]</w:t>
      </w:r>
      <w:r w:rsidR="00D94A99">
        <w:fldChar w:fldCharType="end"/>
      </w:r>
      <w:r w:rsidR="00F43FD3">
        <w:t xml:space="preserve"> only</w:t>
      </w:r>
      <w:r w:rsidR="00815491">
        <w:t xml:space="preserve"> </w:t>
      </w:r>
      <w:r w:rsidR="00F43FD3">
        <w:t>use</w:t>
      </w:r>
      <w:r w:rsidR="00815491">
        <w:t xml:space="preserve"> </w:t>
      </w:r>
      <w:r w:rsidR="00B76518">
        <w:t xml:space="preserve">on-site </w:t>
      </w:r>
      <w:r w:rsidR="00815491">
        <w:t xml:space="preserve">renewable energy generation and significant </w:t>
      </w:r>
      <w:r w:rsidR="00D05DA6" w:rsidRPr="000710FE">
        <w:t xml:space="preserve">energy storage </w:t>
      </w:r>
      <w:r w:rsidR="00815491">
        <w:t>to meet the building demand, which is generally more difficult and expensive to implement than on-grid systems</w:t>
      </w:r>
      <w:r w:rsidR="009A11EB">
        <w:t>. This section describes the energy infrastructure options for both on- and off-grid NZEBs.</w:t>
      </w:r>
    </w:p>
    <w:p w14:paraId="05A2B58A" w14:textId="731D5F65" w:rsidR="00AE63A5" w:rsidRPr="000710FE" w:rsidRDefault="00AE63A5" w:rsidP="00AD3423">
      <w:pPr>
        <w:pStyle w:val="Heading2"/>
        <w:rPr>
          <w:rStyle w:val="Heading2Char"/>
          <w:b/>
        </w:rPr>
      </w:pPr>
      <w:bookmarkStart w:id="18" w:name="_Toc21528165"/>
      <w:r w:rsidRPr="000710FE">
        <w:rPr>
          <w:rStyle w:val="Heading2Char"/>
          <w:b/>
        </w:rPr>
        <w:t xml:space="preserve">3.1 </w:t>
      </w:r>
      <w:r w:rsidR="00AC401B">
        <w:rPr>
          <w:rStyle w:val="Heading2Char"/>
          <w:b/>
        </w:rPr>
        <w:t>Electrical grid</w:t>
      </w:r>
      <w:bookmarkEnd w:id="18"/>
    </w:p>
    <w:p w14:paraId="4E1B11D3" w14:textId="5F5962B0" w:rsidR="001765DA" w:rsidRPr="000710FE" w:rsidRDefault="0013245D" w:rsidP="004722E6">
      <w:pPr>
        <w:spacing w:line="360" w:lineRule="auto"/>
        <w:jc w:val="both"/>
      </w:pPr>
      <w:r w:rsidRPr="000710FE">
        <w:t xml:space="preserve">Electricity is required by almost every building, so </w:t>
      </w:r>
      <w:r w:rsidR="009A11EB">
        <w:t>NZEBs generally require means to import or generate electricity</w:t>
      </w:r>
      <w:r w:rsidRPr="000710FE">
        <w:t xml:space="preserve">. </w:t>
      </w:r>
      <w:r w:rsidR="009A11EB">
        <w:t xml:space="preserve">Meeting the electrical demand entirely through renewable generation is difficult because of </w:t>
      </w:r>
      <w:r w:rsidR="00F8199A">
        <w:t xml:space="preserve">timing </w:t>
      </w:r>
      <w:r w:rsidR="009A11EB">
        <w:t xml:space="preserve">mismatches </w:t>
      </w:r>
      <w:r w:rsidR="00E0487F">
        <w:t>in</w:t>
      </w:r>
      <w:r w:rsidR="009A11EB">
        <w:t xml:space="preserve"> renewable resource supply and building demand</w:t>
      </w:r>
      <w:r w:rsidR="00E0487F">
        <w:t xml:space="preserve"> (i.e. winter nights with heating demand but no solar resource)</w:t>
      </w:r>
      <w:r w:rsidR="00166E2A" w:rsidRPr="000710FE">
        <w:t xml:space="preserve">. </w:t>
      </w:r>
      <w:r w:rsidR="00E0487F">
        <w:t xml:space="preserve">The electrical grid fills the gaps in supply during times of low renewable </w:t>
      </w:r>
      <w:r w:rsidR="00067608">
        <w:t>resource and</w:t>
      </w:r>
      <w:r w:rsidR="00E0487F">
        <w:t xml:space="preserve"> can receive power when the generation exceeds the building demand.</w:t>
      </w:r>
      <w:r w:rsidR="00E0487F" w:rsidRPr="000710FE" w:rsidDel="00AC401B">
        <w:t xml:space="preserve"> </w:t>
      </w:r>
      <w:r w:rsidR="00306F6F" w:rsidRPr="000710FE">
        <w:t xml:space="preserve"> </w:t>
      </w:r>
    </w:p>
    <w:p w14:paraId="7F87A94F" w14:textId="70616E39" w:rsidR="0013245D" w:rsidRPr="000710FE" w:rsidRDefault="00E27EE0" w:rsidP="00C65355">
      <w:pPr>
        <w:spacing w:line="360" w:lineRule="auto"/>
        <w:jc w:val="both"/>
      </w:pPr>
      <w:r>
        <w:t>E</w:t>
      </w:r>
      <w:r w:rsidR="0013245D" w:rsidRPr="000710FE">
        <w:t xml:space="preserve">xcess </w:t>
      </w:r>
      <w:r w:rsidR="002E5D4E" w:rsidRPr="000710FE">
        <w:t xml:space="preserve">electricity </w:t>
      </w:r>
      <w:r w:rsidR="00942EE9">
        <w:t xml:space="preserve">doesn’t </w:t>
      </w:r>
      <w:r w:rsidR="002E5D4E" w:rsidRPr="000710FE">
        <w:t>necessarily</w:t>
      </w:r>
      <w:r w:rsidR="00942EE9">
        <w:t xml:space="preserve"> need to be</w:t>
      </w:r>
      <w:r w:rsidR="002E5D4E" w:rsidRPr="000710FE">
        <w:t xml:space="preserve"> </w:t>
      </w:r>
      <w:r w:rsidR="0013245D" w:rsidRPr="000710FE">
        <w:t xml:space="preserve">exported to the </w:t>
      </w:r>
      <w:r w:rsidR="00AC401B">
        <w:t>electrical grid</w:t>
      </w:r>
      <w:r w:rsidR="0013245D" w:rsidRPr="000710FE">
        <w:t xml:space="preserve">, </w:t>
      </w:r>
      <w:r w:rsidR="00F8199A">
        <w:t xml:space="preserve">and instead </w:t>
      </w:r>
      <w:r w:rsidR="00942EE9">
        <w:t xml:space="preserve">could be stored </w:t>
      </w:r>
      <w:r w:rsidR="00B76518">
        <w:t xml:space="preserve">in batteries </w:t>
      </w:r>
      <w:r w:rsidR="00942EE9">
        <w:t xml:space="preserve">or converted to thermal energy for a </w:t>
      </w:r>
      <w:r w:rsidR="00942EE9" w:rsidRPr="000710FE">
        <w:t>district heating/cooling</w:t>
      </w:r>
      <w:r w:rsidR="00942EE9">
        <w:t xml:space="preserve"> network</w:t>
      </w:r>
      <w:r w:rsidR="0013245D" w:rsidRPr="000710FE">
        <w:t>.</w:t>
      </w:r>
      <w:r w:rsidR="00942EE9">
        <w:t xml:space="preserve"> However, energy storage is </w:t>
      </w:r>
      <w:r w:rsidR="00F8199A">
        <w:t xml:space="preserve">currently </w:t>
      </w:r>
      <w:r w:rsidR="00942EE9">
        <w:t xml:space="preserve">relatively expensive, and district energy networks </w:t>
      </w:r>
      <w:r w:rsidR="00124C66" w:rsidRPr="000710FE">
        <w:t>are</w:t>
      </w:r>
      <w:r w:rsidR="00942EE9">
        <w:t xml:space="preserve"> only</w:t>
      </w:r>
      <w:r w:rsidR="00124C66" w:rsidRPr="000710FE">
        <w:t xml:space="preserve"> available in limited areas and require additional </w:t>
      </w:r>
      <w:r w:rsidR="00E72F75" w:rsidRPr="000710FE">
        <w:t xml:space="preserve">investment for construction. Moreover, there is unavoidable energy loss during the conversion process. </w:t>
      </w:r>
      <w:r w:rsidR="00B76518">
        <w:t>T</w:t>
      </w:r>
      <w:r w:rsidR="00B76518" w:rsidRPr="000710FE">
        <w:t xml:space="preserve">he </w:t>
      </w:r>
      <w:r w:rsidR="00B76518">
        <w:t>electrical grid</w:t>
      </w:r>
      <w:r w:rsidR="00B76518" w:rsidRPr="000710FE">
        <w:t xml:space="preserve"> </w:t>
      </w:r>
      <w:r w:rsidR="00B76518">
        <w:t xml:space="preserve">is usually the best option and </w:t>
      </w:r>
      <w:r w:rsidR="00B76518" w:rsidRPr="000710FE">
        <w:t>is the most widely used energy infrastructure for NZEBs</w:t>
      </w:r>
      <w:r w:rsidR="00B76518">
        <w:t>, ow</w:t>
      </w:r>
      <w:r w:rsidR="0013245D" w:rsidRPr="000710FE">
        <w:t xml:space="preserve">ing to the convenient connection and no additional cost </w:t>
      </w:r>
      <w:r w:rsidR="00B76518">
        <w:t>for</w:t>
      </w:r>
      <w:r w:rsidR="00B76518" w:rsidRPr="000710FE">
        <w:t xml:space="preserve"> </w:t>
      </w:r>
      <w:r w:rsidR="0013245D" w:rsidRPr="000710FE">
        <w:t>energy storage devices</w:t>
      </w:r>
      <w:r w:rsidR="00E72F75" w:rsidRPr="000710FE">
        <w:t xml:space="preserve"> or other energy infrastructure</w:t>
      </w:r>
      <w:r w:rsidR="0013245D" w:rsidRPr="000710FE">
        <w:t>.</w:t>
      </w:r>
    </w:p>
    <w:p w14:paraId="12773DDA" w14:textId="77777777" w:rsidR="00A43C2F" w:rsidRPr="000710FE" w:rsidRDefault="00AE63A5" w:rsidP="00AD3423">
      <w:pPr>
        <w:pStyle w:val="Heading2"/>
        <w:rPr>
          <w:rStyle w:val="Heading2Char"/>
          <w:b/>
        </w:rPr>
      </w:pPr>
      <w:bookmarkStart w:id="19" w:name="_Toc21528166"/>
      <w:r w:rsidRPr="000710FE">
        <w:rPr>
          <w:rStyle w:val="Heading2Char"/>
          <w:b/>
        </w:rPr>
        <w:t xml:space="preserve">3.2 </w:t>
      </w:r>
      <w:r w:rsidR="00DC0789" w:rsidRPr="000710FE">
        <w:rPr>
          <w:rStyle w:val="Heading2Char"/>
          <w:b/>
        </w:rPr>
        <w:t>District heating</w:t>
      </w:r>
      <w:bookmarkEnd w:id="19"/>
    </w:p>
    <w:p w14:paraId="038C9B4E" w14:textId="628D382E" w:rsidR="00B55FC2" w:rsidRPr="000710FE" w:rsidRDefault="00B76518" w:rsidP="004722E6">
      <w:pPr>
        <w:spacing w:line="360" w:lineRule="auto"/>
        <w:jc w:val="both"/>
      </w:pPr>
      <w:r>
        <w:t>D</w:t>
      </w:r>
      <w:r w:rsidRPr="000710FE">
        <w:t xml:space="preserve">istrict heating systems are widely used </w:t>
      </w:r>
      <w:r>
        <w:t xml:space="preserve">in </w:t>
      </w:r>
      <w:r w:rsidR="00B55FC2" w:rsidRPr="000710FE">
        <w:t xml:space="preserve">regions with high heating loads and concentrated communities, due to the high energy efficiency of centralized energy conversion and management. </w:t>
      </w:r>
      <w:r w:rsidR="00E0487F">
        <w:lastRenderedPageBreak/>
        <w:t xml:space="preserve">District heating systems can incorporate </w:t>
      </w:r>
      <w:r w:rsidR="00B55FC2" w:rsidRPr="000710FE">
        <w:t>renewable heating technologies like solar</w:t>
      </w:r>
      <w:r w:rsidR="00E27EE0">
        <w:t>-</w:t>
      </w:r>
      <w:r w:rsidR="00B55FC2" w:rsidRPr="000710FE">
        <w:t>thermal collectors, wind</w:t>
      </w:r>
      <w:r w:rsidR="00274F50">
        <w:t xml:space="preserve"> heat generator</w:t>
      </w:r>
      <w:r w:rsidR="008370EC">
        <w:t>s</w:t>
      </w:r>
      <w:r w:rsidR="00274F50">
        <w:t xml:space="preserve"> (d</w:t>
      </w:r>
      <w:r w:rsidR="00274F50" w:rsidRPr="00274F50">
        <w:t>irect conversion of wind energy into heat</w:t>
      </w:r>
      <w:r w:rsidR="00392F4E">
        <w:t>, e.g., J</w:t>
      </w:r>
      <w:r w:rsidR="00392F4E" w:rsidRPr="00CE4759">
        <w:t>oule machine</w:t>
      </w:r>
      <w:r w:rsidR="00274F50">
        <w:t xml:space="preserve">) </w:t>
      </w:r>
      <w:r w:rsidR="00D94A99">
        <w:fldChar w:fldCharType="begin" w:fldLock="1"/>
      </w:r>
      <w:r w:rsidR="000B775F">
        <w:instrText>ADDIN CSL_CITATION {"citationItems":[{"id":"ITEM-1","itemData":{"author":[{"dropping-particle":"","family":"Chakirov","given":"Roustiam","non-dropping-particle":"","parse-names":false,"suffix":""},{"dropping-particle":"","family":"Vagapov","given":"Yuriy","non-dropping-particle":"","parse-names":false,"suffix":""}],"container-title":"2011 International Conference on Environmental and Computer Science, Vol 19","id":"ITEM-1","issued":{"date-parts":[["2011"]]},"page":"12-17","publisher":"LACSIT Press","publisher-place":"Singapore","title":"Direct Conversion of Wind Energy into Heat Using Joule Machine","type":"paper-conference"},"uris":["http://www.mendeley.com/documents/?uuid=3afc6971-b3f4-45f4-b0a1-17440e823638"]}],"mendeley":{"formattedCitation":"[30]","plainTextFormattedCitation":"[30]","previouslyFormattedCitation":"[30]"},"properties":{"noteIndex":0},"schema":"https://github.com/citation-style-language/schema/raw/master/csl-citation.json"}</w:instrText>
      </w:r>
      <w:r w:rsidR="00D94A99">
        <w:fldChar w:fldCharType="separate"/>
      </w:r>
      <w:r w:rsidR="000B775F" w:rsidRPr="000B775F">
        <w:rPr>
          <w:noProof/>
        </w:rPr>
        <w:t>[30]</w:t>
      </w:r>
      <w:r w:rsidR="00D94A99">
        <w:fldChar w:fldCharType="end"/>
      </w:r>
      <w:r w:rsidR="00166E2A" w:rsidRPr="000710FE">
        <w:t xml:space="preserve">, </w:t>
      </w:r>
      <w:r w:rsidR="003A7161">
        <w:t xml:space="preserve">heat pumps, </w:t>
      </w:r>
      <w:r w:rsidR="00DA6985" w:rsidRPr="000710FE">
        <w:t>biomass boiler</w:t>
      </w:r>
      <w:r w:rsidR="00E0487F">
        <w:t>s</w:t>
      </w:r>
      <w:r w:rsidR="00DA6985" w:rsidRPr="000710FE">
        <w:t xml:space="preserve">, </w:t>
      </w:r>
      <w:r w:rsidR="00166E2A" w:rsidRPr="000710FE">
        <w:t>and biomass CHP</w:t>
      </w:r>
      <w:r w:rsidR="00E0487F">
        <w:t xml:space="preserve"> generators</w:t>
      </w:r>
      <w:r w:rsidR="00166E2A" w:rsidRPr="000710FE">
        <w:t xml:space="preserve">. </w:t>
      </w:r>
      <w:r w:rsidR="003A5E12" w:rsidRPr="000710FE">
        <w:t>Like the electric</w:t>
      </w:r>
      <w:r w:rsidR="003A5E12">
        <w:t>al</w:t>
      </w:r>
      <w:r w:rsidR="003A5E12" w:rsidRPr="000710FE">
        <w:t xml:space="preserve"> </w:t>
      </w:r>
      <w:r w:rsidR="003A5E12">
        <w:t>grid, district heating systems can import/export energy as needed to accommodate deficient/excess renewable generation.</w:t>
      </w:r>
      <w:r w:rsidR="003A5E12" w:rsidRPr="000710FE" w:rsidDel="003A5E12">
        <w:t xml:space="preserve"> </w:t>
      </w:r>
      <w:r w:rsidR="00166E2A" w:rsidRPr="000710FE">
        <w:t xml:space="preserve"> </w:t>
      </w:r>
    </w:p>
    <w:p w14:paraId="442EC146" w14:textId="35DB035B" w:rsidR="005064FE" w:rsidRPr="000710FE" w:rsidRDefault="005064FE" w:rsidP="005064FE">
      <w:pPr>
        <w:spacing w:line="360" w:lineRule="auto"/>
        <w:jc w:val="both"/>
      </w:pPr>
      <w:r w:rsidRPr="000710FE">
        <w:t xml:space="preserve">Lund et al. </w:t>
      </w:r>
      <w:r w:rsidR="00D94A99">
        <w:fldChar w:fldCharType="begin" w:fldLock="1"/>
      </w:r>
      <w:r w:rsidR="000B775F">
        <w:instrText>ADDIN CSL_CITATION {"citationItems":[{"id":"ITEM-1","itemData":{"DOI":"10.1016/j.energy.2009.11.023","ISBN":"03605442","ISSN":"03605442","abstract":"Based on the case of Denmark, this paper analyses the role of district heating in future Renewable Energy Systems. At present, the share of renewable energy is coming close to 20 per cent. From such point of departure, the paper defines a scenario framework in which the Danish system is converted to 100 per cent Renewable Energy Sources (RES) in the year 2060 including reductions in space heating demands by 75 per cent. By use of a detailed energy system analysis of the complete national energy system, the consequences in relation to fuel demand, CO2emissions and cost are calculated for various heating options, including district heating as well as individual heat pumps and micro CHPs (Combined Heat and Power). The study includes almost 25 per cent of the Danish building stock, namely those buildings which have individual gas or oil boilers today and could be substituted by district heating or a more efficient individual heat source. In such overall perspective, the best solution will be to combine a gradual expansion of district heating with individual heat pumps in the remaining houses. Such conclusion is valid in the present systems, which are mainly based on fossil fuels, as well as in a potential future system based 100 per cent on renewable energy. © 2009 Elsevier Ltd. All rights reserved.","author":[{"dropping-particle":"","family":"Lund","given":"H.","non-dropping-particle":"","parse-names":false,"suffix":""},{"dropping-particle":"","family":"Möller","given":"B.","non-dropping-particle":"","parse-names":false,"suffix":""},{"dropping-particle":"V.","family":"Mathiesen","given":"B.","non-dropping-particle":"","parse-names":false,"suffix":""},{"dropping-particle":"","family":"Dyrelund","given":"A.","non-dropping-particle":"","parse-names":false,"suffix":""}],"container-title":"Energy","id":"ITEM-1","issue":"3","issued":{"date-parts":[["2010"]]},"page":"1381-1390","title":"The role of district heating in future renewable energy systems","type":"article-journal","volume":"35"},"uris":["http://www.mendeley.com/documents/?uuid=2a446fa9-e8aa-43ab-8237-d6fb5a55a017"]}],"mendeley":{"formattedCitation":"[31]","plainTextFormattedCitation":"[31]","previouslyFormattedCitation":"[31]"},"properties":{"noteIndex":0},"schema":"https://github.com/citation-style-language/schema/raw/master/csl-citation.json"}</w:instrText>
      </w:r>
      <w:r w:rsidR="00D94A99">
        <w:fldChar w:fldCharType="separate"/>
      </w:r>
      <w:r w:rsidR="000B775F" w:rsidRPr="000B775F">
        <w:rPr>
          <w:noProof/>
        </w:rPr>
        <w:t>[31]</w:t>
      </w:r>
      <w:r w:rsidR="00D94A99">
        <w:fldChar w:fldCharType="end"/>
      </w:r>
      <w:r w:rsidRPr="000710FE">
        <w:t xml:space="preserve"> concluded that district heating </w:t>
      </w:r>
      <w:r w:rsidR="000C7851">
        <w:t>is vital to</w:t>
      </w:r>
      <w:r w:rsidRPr="000710FE">
        <w:t xml:space="preserve"> reaching a </w:t>
      </w:r>
      <w:r w:rsidR="00A574C6">
        <w:t xml:space="preserve">100 % </w:t>
      </w:r>
      <w:r w:rsidRPr="000710FE">
        <w:t>renewable heating and cooling supply</w:t>
      </w:r>
      <w:r w:rsidR="00A574C6">
        <w:t xml:space="preserve"> for Denmark</w:t>
      </w:r>
      <w:r w:rsidRPr="000710FE">
        <w:t xml:space="preserve">. They defined the concept of smart thermal grids as </w:t>
      </w:r>
      <w:r w:rsidR="000C7851">
        <w:t>“</w:t>
      </w:r>
      <w:r w:rsidRPr="000710FE">
        <w:t>a network of pipes connecting the buildings in a neighborhood, town center or whole city</w:t>
      </w:r>
      <w:r w:rsidR="000C7851">
        <w:t>”</w:t>
      </w:r>
      <w:r w:rsidRPr="000710FE">
        <w:t xml:space="preserve">, served from centralized plants </w:t>
      </w:r>
      <w:r w:rsidR="00B76518">
        <w:t>and</w:t>
      </w:r>
      <w:r w:rsidRPr="000710FE">
        <w:t xml:space="preserve"> </w:t>
      </w:r>
      <w:bookmarkStart w:id="20" w:name="OLE_LINK118"/>
      <w:bookmarkStart w:id="21" w:name="OLE_LINK119"/>
      <w:r w:rsidRPr="000710FE">
        <w:t>distributed</w:t>
      </w:r>
      <w:bookmarkEnd w:id="20"/>
      <w:bookmarkEnd w:id="21"/>
      <w:r w:rsidRPr="000710FE">
        <w:t xml:space="preserve"> heating/cooling </w:t>
      </w:r>
      <w:r w:rsidR="00F65D93">
        <w:t>systems</w:t>
      </w:r>
      <w:r w:rsidR="00E27EE0">
        <w:t>, which can both import and export thermal energy</w:t>
      </w:r>
      <w:r w:rsidRPr="000710FE">
        <w:t>.</w:t>
      </w:r>
      <w:r w:rsidR="00266B83">
        <w:t xml:space="preserve"> </w:t>
      </w:r>
      <w:r w:rsidR="00A574C6">
        <w:t>Centralized plants foster the use of CHP systems including those using biomass; the heat is applie</w:t>
      </w:r>
      <w:r w:rsidR="00B76518">
        <w:t xml:space="preserve">d directly, and the power can drive </w:t>
      </w:r>
      <w:r w:rsidR="00A574C6">
        <w:t>heat pumps. Further, the pipe network can recover industrial waste heat for use in homes.</w:t>
      </w:r>
      <w:r w:rsidR="00E60F88">
        <w:t xml:space="preserve"> Lastly, district heating system</w:t>
      </w:r>
      <w:r w:rsidR="00E27EE0">
        <w:t>s</w:t>
      </w:r>
      <w:r w:rsidR="00E60F88">
        <w:t xml:space="preserve"> can readily integrate large-scale solar-thermal collectors.</w:t>
      </w:r>
    </w:p>
    <w:p w14:paraId="50B96E46" w14:textId="7ECB0EC7" w:rsidR="00FE1C3A" w:rsidRPr="000710FE" w:rsidRDefault="00C54E74" w:rsidP="004722E6">
      <w:pPr>
        <w:spacing w:line="360" w:lineRule="auto"/>
        <w:jc w:val="both"/>
      </w:pPr>
      <w:r w:rsidRPr="000710FE">
        <w:t>Around half</w:t>
      </w:r>
      <w:r w:rsidR="007408E9" w:rsidRPr="000710FE">
        <w:t xml:space="preserve"> </w:t>
      </w:r>
      <w:r w:rsidR="00F8199A">
        <w:t xml:space="preserve">of </w:t>
      </w:r>
      <w:r w:rsidR="007408E9" w:rsidRPr="000710FE">
        <w:t xml:space="preserve">buildings in Denmark are </w:t>
      </w:r>
      <w:r w:rsidR="00300DFC">
        <w:t>integrated into</w:t>
      </w:r>
      <w:r w:rsidR="007408E9" w:rsidRPr="000710FE">
        <w:t xml:space="preserve"> district heating systems</w:t>
      </w:r>
      <w:r w:rsidRPr="000710FE">
        <w:t xml:space="preserve">, </w:t>
      </w:r>
      <w:r w:rsidR="00300DFC">
        <w:t>with</w:t>
      </w:r>
      <w:r w:rsidR="00300DFC" w:rsidRPr="000710FE">
        <w:t xml:space="preserve"> </w:t>
      </w:r>
      <w:r w:rsidRPr="000710FE">
        <w:t xml:space="preserve">77 </w:t>
      </w:r>
      <w:r w:rsidR="002C260F" w:rsidRPr="000710FE">
        <w:t>% of the heat</w:t>
      </w:r>
      <w:r w:rsidR="00E27EE0" w:rsidRPr="000710FE">
        <w:t xml:space="preserve"> </w:t>
      </w:r>
      <w:r w:rsidR="00300DFC">
        <w:t>generated</w:t>
      </w:r>
      <w:r w:rsidR="00300DFC" w:rsidRPr="000710FE">
        <w:t xml:space="preserve"> </w:t>
      </w:r>
      <w:r w:rsidR="002C260F" w:rsidRPr="000710FE">
        <w:t xml:space="preserve">at </w:t>
      </w:r>
      <w:r w:rsidRPr="000710FE">
        <w:t>CHP plants</w:t>
      </w:r>
      <w:r w:rsidR="00885A70" w:rsidRPr="000710FE">
        <w:t xml:space="preserve"> </w:t>
      </w:r>
      <w:r w:rsidR="00D94A99">
        <w:fldChar w:fldCharType="begin" w:fldLock="1"/>
      </w:r>
      <w:r w:rsidR="000B775F">
        <w:instrText>ADDIN CSL_CITATION {"citationItems":[{"id":"ITEM-1","itemData":{"DOI":"10.1016/J.ENERGY.2014.02.089","ISSN":"0360-5442","abstract":"This paper defines the concept of 4th Generation District Heating (4GDH) including the relations to District Cooling and the concepts of smart energy and smart thermal grids. The motive is to identify the future challenges of reaching a future renewable non-fossil heat supply as part of the implementation of overall sustainable energy systems. The basic assumption is that district heating and cooling has an important role to play in future sustainable energy systems – including 100 percent renewable energy systems – but the present generation of district heating and cooling technologies will have to be developed further into a new generation in order to play such a role. Unlike the first three generations, the development of 4GDH involves meeting the challenge of more energy efficient buildings as well as being an integrated part of the operation of smart energy systems, i.e. integrated smart electricity, gas and thermal grids.","author":[{"dropping-particle":"","family":"Lund","given":"Henrik","non-dropping-particle":"","parse-names":false,"suffix":""},{"dropping-particle":"","family":"Werner","given":"Sven","non-dropping-particle":"","parse-names":false,"suffix":""},{"dropping-particle":"","family":"Wiltshire","given":"Robin","non-dropping-particle":"","parse-names":false,"suffix":""},{"dropping-particle":"","family":"Svendsen","given":"Svend","non-dropping-particle":"","parse-names":false,"suffix":""},{"dropping-particle":"","family":"Thorsen","given":"Jan Eric","non-dropping-particle":"","parse-names":false,"suffix":""},{"dropping-particle":"","family":"Hvelplund","given":"Frede","non-dropping-particle":"","parse-names":false,"suffix":""},{"dropping-particle":"","family":"Mathiesen","given":"Brian Vad","non-dropping-particle":"","parse-names":false,"suffix":""}],"container-title":"Energy","id":"ITEM-1","issued":{"date-parts":[["2014","4","15"]]},"page":"1-11","publisher":"Pergamon","title":"4th Generation District Heating (4GDH): Integrating smart thermal grids into future sustainable energy systems","type":"article-journal","volume":"68"},"uris":["http://www.mendeley.com/documents/?uuid=bf9e2a70-90f9-3868-827e-83634e178d30"]}],"mendeley":{"formattedCitation":"[32]","plainTextFormattedCitation":"[32]","previouslyFormattedCitation":"[32]"},"properties":{"noteIndex":0},"schema":"https://github.com/citation-style-language/schema/raw/master/csl-citation.json"}</w:instrText>
      </w:r>
      <w:r w:rsidR="00D94A99">
        <w:fldChar w:fldCharType="separate"/>
      </w:r>
      <w:r w:rsidR="000B775F" w:rsidRPr="000B775F">
        <w:rPr>
          <w:noProof/>
        </w:rPr>
        <w:t>[32]</w:t>
      </w:r>
      <w:r w:rsidR="00D94A99">
        <w:fldChar w:fldCharType="end"/>
      </w:r>
      <w:r w:rsidRPr="000710FE">
        <w:t xml:space="preserve">. Nielsen and </w:t>
      </w:r>
      <w:proofErr w:type="spellStart"/>
      <w:r w:rsidRPr="000710FE">
        <w:t>Möller</w:t>
      </w:r>
      <w:proofErr w:type="spellEnd"/>
      <w:r w:rsidRPr="000710FE">
        <w:t xml:space="preserve"> </w:t>
      </w:r>
      <w:r w:rsidR="00D94A99">
        <w:fldChar w:fldCharType="begin" w:fldLock="1"/>
      </w:r>
      <w:r w:rsidR="000B775F">
        <w:instrText>ADDIN CSL_CITATION {"citationItems":[{"id":"ITEM-1","itemData":{"DOI":"10.1016/J.ENERGY.2012.04.012","ISSN":"0360-5442","abstract":"Denmark’s long-term energy goal is to develop an energy system solely based on renewable energy sources by 2050. To reach this goal, energy savings in buildings is essential. Therefore, the focus on energy efficient measures in buildings and net zero energy buildings (NZEBs) has increased. Most buildings in Denmark are connected to electricity grids and around half are connected to district heating (DH) systems. Connecting buildings to larger energy systems enables them to send and receive energy from these systems. This paper’s objective is to examine how excess heat production from NZEBs influences different types of DH systems. In the analysis three different types of DH systems are analyzed, and three technology development scenarios for each are created. The examination is from a technical perspective and looks into how the overall heat production within DH areas is affected by the NZEBs excess heat production from solar thermal collectors. The main findings are that the excess heat from NZEBs can benefit DH systems by decreasing the production from production units utilizing combustible fuels. In DH areas where the heat demand in summer months is already covered by renewable energy, adding seasonal heat storage is essential to utilize the NZEB production.","author":[{"dropping-particle":"","family":"Nielsen","given":"Steffen","non-dropping-particle":"","parse-names":false,"suffix":""},{"dropping-particle":"","family":"Möller","given":"Bernd","non-dropping-particle":"","parse-names":false,"suffix":""}],"container-title":"Energy","id":"ITEM-1","issue":"1","issued":{"date-parts":[["2012","12","1"]]},"page":"23-31","publisher":"Pergamon","title":"Excess heat production of future net zero energy buildings within district heating areas in Denmark","type":"article-journal","volume":"48"},"uris":["http://www.mendeley.com/documents/?uuid=280d8340-e975-3156-aad5-59486184e3ac"]}],"mendeley":{"formattedCitation":"[33]","plainTextFormattedCitation":"[33]","previouslyFormattedCitation":"[33]"},"properties":{"noteIndex":0},"schema":"https://github.com/citation-style-language/schema/raw/master/csl-citation.json"}</w:instrText>
      </w:r>
      <w:r w:rsidR="00D94A99">
        <w:fldChar w:fldCharType="separate"/>
      </w:r>
      <w:r w:rsidR="000B775F" w:rsidRPr="000B775F">
        <w:rPr>
          <w:noProof/>
        </w:rPr>
        <w:t>[33]</w:t>
      </w:r>
      <w:r w:rsidR="00D94A99">
        <w:fldChar w:fldCharType="end"/>
      </w:r>
      <w:r w:rsidRPr="000710FE">
        <w:t xml:space="preserve"> investigated NZEBs connected with district heating systems to</w:t>
      </w:r>
      <w:r w:rsidR="002C260F" w:rsidRPr="000710FE">
        <w:t xml:space="preserve"> assess </w:t>
      </w:r>
      <w:r w:rsidRPr="000710FE">
        <w:t>where</w:t>
      </w:r>
      <w:r w:rsidR="002C260F" w:rsidRPr="000710FE">
        <w:t xml:space="preserve"> single-family NZEBs should be built</w:t>
      </w:r>
      <w:r w:rsidRPr="000710FE">
        <w:t xml:space="preserve"> and how the </w:t>
      </w:r>
      <w:r w:rsidR="00300DFC">
        <w:t>total</w:t>
      </w:r>
      <w:r w:rsidR="00300DFC" w:rsidRPr="000710FE">
        <w:t xml:space="preserve"> </w:t>
      </w:r>
      <w:r w:rsidRPr="000710FE">
        <w:t xml:space="preserve">heat </w:t>
      </w:r>
      <w:r w:rsidR="00300DFC">
        <w:t>generation in</w:t>
      </w:r>
      <w:r w:rsidRPr="000710FE">
        <w:t xml:space="preserve"> district heating </w:t>
      </w:r>
      <w:r w:rsidR="00300DFC">
        <w:t>systems</w:t>
      </w:r>
      <w:r w:rsidR="00300DFC" w:rsidRPr="000710FE">
        <w:t xml:space="preserve"> </w:t>
      </w:r>
      <w:r w:rsidRPr="000710FE">
        <w:t>is affected by the excess heat produc</w:t>
      </w:r>
      <w:r w:rsidR="00300DFC">
        <w:t>ed</w:t>
      </w:r>
      <w:r w:rsidRPr="000710FE">
        <w:t xml:space="preserve"> from </w:t>
      </w:r>
      <w:r w:rsidR="00300DFC">
        <w:t xml:space="preserve">the </w:t>
      </w:r>
      <w:r w:rsidR="00300DFC" w:rsidRPr="000710FE">
        <w:t>NZEBs</w:t>
      </w:r>
      <w:r w:rsidR="00300DFC">
        <w:t xml:space="preserve">’ </w:t>
      </w:r>
      <w:r w:rsidRPr="000710FE">
        <w:t>solar thermal collectors</w:t>
      </w:r>
      <w:r w:rsidR="002C260F" w:rsidRPr="000710FE">
        <w:t>.</w:t>
      </w:r>
      <w:r w:rsidRPr="000710FE">
        <w:t xml:space="preserve"> They found the excess heat from NZEBs </w:t>
      </w:r>
      <w:r w:rsidR="00FE1C3A" w:rsidRPr="000710FE">
        <w:t>benefit</w:t>
      </w:r>
      <w:r w:rsidRPr="000710FE">
        <w:t>ed</w:t>
      </w:r>
      <w:r w:rsidR="00FE1C3A" w:rsidRPr="000710FE">
        <w:t xml:space="preserve"> </w:t>
      </w:r>
      <w:r w:rsidRPr="000710FE">
        <w:t>district heating</w:t>
      </w:r>
      <w:r w:rsidR="00FE1C3A" w:rsidRPr="000710FE">
        <w:t xml:space="preserve"> systems by decreasing combustible fuel</w:t>
      </w:r>
      <w:r w:rsidR="00372A53">
        <w:t xml:space="preserve">s. In some </w:t>
      </w:r>
      <w:r w:rsidR="00067608">
        <w:t>cases,</w:t>
      </w:r>
      <w:r w:rsidR="00372A53">
        <w:t xml:space="preserve"> </w:t>
      </w:r>
      <w:r w:rsidR="00372A53" w:rsidRPr="000710FE">
        <w:t xml:space="preserve">seasonal heat storage </w:t>
      </w:r>
      <w:r w:rsidR="00372A53">
        <w:t xml:space="preserve">was necessary </w:t>
      </w:r>
      <w:r w:rsidR="00372A53" w:rsidRPr="000710FE">
        <w:t xml:space="preserve">to utilize </w:t>
      </w:r>
      <w:r w:rsidR="00372A53">
        <w:t>all the renewable production during</w:t>
      </w:r>
      <w:r w:rsidR="00372A53" w:rsidRPr="000710FE">
        <w:t xml:space="preserve"> </w:t>
      </w:r>
      <w:r w:rsidR="00FE1C3A" w:rsidRPr="000710FE">
        <w:t>summer months.</w:t>
      </w:r>
    </w:p>
    <w:p w14:paraId="74C85715" w14:textId="3C2872B2" w:rsidR="00440EA4" w:rsidRPr="000710FE" w:rsidRDefault="00440EA4" w:rsidP="00DF331B">
      <w:pPr>
        <w:spacing w:line="360" w:lineRule="auto"/>
        <w:jc w:val="both"/>
      </w:pPr>
      <w:proofErr w:type="spellStart"/>
      <w:r w:rsidRPr="000710FE">
        <w:t>Noris</w:t>
      </w:r>
      <w:proofErr w:type="spellEnd"/>
      <w:r w:rsidRPr="000710FE">
        <w:t xml:space="preserve"> et al. </w:t>
      </w:r>
      <w:r w:rsidR="00D94A99">
        <w:fldChar w:fldCharType="begin" w:fldLock="1"/>
      </w:r>
      <w:r w:rsidR="000B775F">
        <w:instrText>ADDIN CSL_CITATION {"citationItems":[{"id":"ITEM-1","itemData":{"DOI":"10.1016/J.ENBUILD.2014.07.004","ISBN":"0378-7788","ISSN":"0378-7788","abstract":"With the current movement towards Net Zero Energy Buildings (Net ZEBs) decisions regarding energy carrier weighting factors will have implications on which technologies could be favoured or disfavoured, and therefore adopted or not adopted, in the building sector of the near future. These implications should be taken into consideration by policy makers when developing legislation and regulations addressing the building sector. A parametric analysis was conducted on six buildings in Europe of different typologies and climates in order to assess how different weighting factors would impact the choice of technical systems to be installed. For each combination the amount of PV capacity necessary to achieve a net zero balance has been calculated and used as the main indicator for comparison; where less PV area means more favourable condition. The effect of including a solar thermal system is also discussed. With the current European national weighting factors, biomass boiler is largely the preferred solution, frequently achieving the balance with PV installed on the roof, while gas boiler is the most penalized. The situation changes when strategic weighting factors are applied. Lower weighting factors for electricity and district heating, e.g. reflecting national targets of increased penetration of renewables in such grids, would promote the use of heat pump and district heating, respectively. Asymmetric factors aimed at rewarding electricity export to the grid would facilitate the achievement of the zero balance for all technologies, promoting cogeneration in some cases. On the contrary, low weighting factors for electricity, e.g. reflecting a scenario of high decarbonisation of the power system, prove quite demanding; only few technical solutions would be able to reach the balance within the available roof area for PV, because of the low value credited to exported electricity. In this situation, the preferred solution would be heat pumps combined with solar thermal. In addition, the choice of weighting factors and the resulting favoured technologies will determine the temporal matching of load and generation. While all-electric solutions tend to use the grid as seasonal storage, other solutions will have a yearly net export of electricity to the grid to compensate for the supply of other (thermal) energy carriers. Therefore, it is important to consider the implications for the electricity grid resulting from the choice of weighting factors.","author":[{"dropping-particle":"","family":"Noris","given":"F.","non-dropping-particle":"","parse-names":false,"suffix":""},{"dropping-particle":"","family":"Musall","given":"E.","non-dropping-particle":"","parse-names":false,"suffix":""},{"dropping-particle":"","family":"Salom","given":"J.","non-dropping-particle":"","parse-names":false,"suffix":""},{"dropping-particle":"","family":"Berggren","given":"B.","non-dropping-particle":"","parse-names":false,"suffix":""},{"dropping-particle":"","family":"Jensen","given":"S. Østergaard","non-dropping-particle":"","parse-names":false,"suffix":""},{"dropping-particle":"","family":"Lindberg","given":"K.","non-dropping-particle":"","parse-names":false,"suffix":""},{"dropping-particle":"","family":"Sartori","given":"I.","non-dropping-particle":"","parse-names":false,"suffix":""}],"container-title":"Energy and Buildings","id":"ITEM-1","issue":"October","issued":{"date-parts":[["2014","10","1"]]},"page":"250-262","publisher":"Elsevier","title":"Implications of weighting factors on technology preference in net zero energy buildings","type":"article-journal","volume":"82"},"uris":["http://www.mendeley.com/documents/?uuid=74a8c661-087e-44f7-8336-b71202a08405"]}],"mendeley":{"formattedCitation":"[34]","plainTextFormattedCitation":"[34]","previouslyFormattedCitation":"[34]"},"properties":{"noteIndex":0},"schema":"https://github.com/citation-style-language/schema/raw/master/csl-citation.json"}</w:instrText>
      </w:r>
      <w:r w:rsidR="00D94A99">
        <w:fldChar w:fldCharType="separate"/>
      </w:r>
      <w:r w:rsidR="000B775F" w:rsidRPr="000B775F">
        <w:rPr>
          <w:noProof/>
        </w:rPr>
        <w:t>[34]</w:t>
      </w:r>
      <w:r w:rsidR="00D94A99">
        <w:fldChar w:fldCharType="end"/>
      </w:r>
      <w:r w:rsidRPr="000710FE">
        <w:t xml:space="preserve"> analyzed different European NZEBs to assess how different </w:t>
      </w:r>
      <w:r w:rsidR="00E60F88">
        <w:t xml:space="preserve">primary-energy and carbon-emission </w:t>
      </w:r>
      <w:r w:rsidRPr="000710FE">
        <w:t xml:space="preserve">weighting factors </w:t>
      </w:r>
      <w:r w:rsidR="009502FB">
        <w:t xml:space="preserve">(relating site energy use to source energy/emissions) </w:t>
      </w:r>
      <w:r w:rsidRPr="000710FE">
        <w:t xml:space="preserve">would </w:t>
      </w:r>
      <w:r w:rsidR="00300DFC">
        <w:t>influence</w:t>
      </w:r>
      <w:r w:rsidR="00300DFC" w:rsidRPr="000710FE" w:rsidDel="00300DFC">
        <w:t xml:space="preserve"> </w:t>
      </w:r>
      <w:r w:rsidRPr="000710FE">
        <w:t>the choice of energy systems</w:t>
      </w:r>
      <w:r w:rsidR="007079E0">
        <w:t xml:space="preserve">, including </w:t>
      </w:r>
      <w:r w:rsidR="00C670F4" w:rsidRPr="000710FE">
        <w:rPr>
          <w:rFonts w:eastAsia="SimSun"/>
        </w:rPr>
        <w:t>ground-source heat pump</w:t>
      </w:r>
      <w:r w:rsidR="007079E0">
        <w:rPr>
          <w:rFonts w:eastAsia="SimSun"/>
        </w:rPr>
        <w:t>s</w:t>
      </w:r>
      <w:r w:rsidR="00C670F4" w:rsidRPr="000710FE">
        <w:t xml:space="preserve"> (</w:t>
      </w:r>
      <w:r w:rsidRPr="000710FE">
        <w:t>GSHP</w:t>
      </w:r>
      <w:r w:rsidR="007079E0">
        <w:t>s</w:t>
      </w:r>
      <w:r w:rsidR="00C670F4" w:rsidRPr="000710FE">
        <w:t>)</w:t>
      </w:r>
      <w:r w:rsidRPr="000710FE">
        <w:t>, gas condensing boiler</w:t>
      </w:r>
      <w:r w:rsidR="007079E0">
        <w:t>s</w:t>
      </w:r>
      <w:r w:rsidRPr="000710FE">
        <w:t>, biomass boiler</w:t>
      </w:r>
      <w:r w:rsidR="007079E0">
        <w:t>s</w:t>
      </w:r>
      <w:r w:rsidRPr="000710FE">
        <w:t>, gas CHP</w:t>
      </w:r>
      <w:r w:rsidR="00B76518">
        <w:t xml:space="preserve"> systems</w:t>
      </w:r>
      <w:r w:rsidRPr="000710FE">
        <w:t xml:space="preserve">, </w:t>
      </w:r>
      <w:r w:rsidR="007079E0">
        <w:t>or</w:t>
      </w:r>
      <w:r w:rsidRPr="000710FE">
        <w:t xml:space="preserve"> district heating. </w:t>
      </w:r>
      <w:r w:rsidR="009502FB">
        <w:t xml:space="preserve">NZEBs are most readily implemented in Europe using biomass boilers, since the primary-energy weighting factor is </w:t>
      </w:r>
      <w:r w:rsidR="009E7C3B">
        <w:t>low,</w:t>
      </w:r>
      <w:r w:rsidR="009502FB">
        <w:t xml:space="preserve"> and the remaining energy can be harvested using </w:t>
      </w:r>
      <w:r w:rsidR="007079E0" w:rsidRPr="000710FE">
        <w:t>PV</w:t>
      </w:r>
      <w:r w:rsidR="007079E0">
        <w:t xml:space="preserve">s </w:t>
      </w:r>
      <w:r w:rsidR="009502FB">
        <w:t>installed within t</w:t>
      </w:r>
      <w:r w:rsidR="007079E0">
        <w:t xml:space="preserve">he </w:t>
      </w:r>
      <w:r w:rsidR="009502FB">
        <w:t>existing</w:t>
      </w:r>
      <w:r w:rsidR="007079E0">
        <w:t xml:space="preserve"> roof area. </w:t>
      </w:r>
      <w:r w:rsidR="009502FB">
        <w:t xml:space="preserve">Gas boilers have high weighting </w:t>
      </w:r>
      <w:r w:rsidR="00DF331B">
        <w:t>factors,</w:t>
      </w:r>
      <w:r w:rsidR="009502FB">
        <w:t xml:space="preserve"> so it is more difficult to achieve NZEBs using the existing roof area.</w:t>
      </w:r>
      <w:r w:rsidR="009502FB" w:rsidRPr="000710FE" w:rsidDel="007079E0">
        <w:t xml:space="preserve"> </w:t>
      </w:r>
      <w:r w:rsidR="00DF331B">
        <w:t>The authors point out that the use of heat pumps and district heating would be promoted by strategically lowering the weighting factors for electrical and district heating grids</w:t>
      </w:r>
      <w:r w:rsidR="00D77E5D">
        <w:t xml:space="preserve">; the lower </w:t>
      </w:r>
      <w:r w:rsidR="00D77E5D">
        <w:lastRenderedPageBreak/>
        <w:t xml:space="preserve">weighting factors would </w:t>
      </w:r>
      <w:r w:rsidR="00DF331B">
        <w:t xml:space="preserve">reflect national targets of </w:t>
      </w:r>
      <w:r w:rsidRPr="000710FE">
        <w:t xml:space="preserve">increased </w:t>
      </w:r>
      <w:r w:rsidR="00D77E5D">
        <w:t>use</w:t>
      </w:r>
      <w:r w:rsidR="00D77E5D" w:rsidRPr="000710FE">
        <w:t xml:space="preserve"> </w:t>
      </w:r>
      <w:r w:rsidRPr="000710FE">
        <w:t>of renewable</w:t>
      </w:r>
      <w:r w:rsidR="00D77E5D">
        <w:t xml:space="preserve"> energy</w:t>
      </w:r>
      <w:r w:rsidR="00344972">
        <w:t xml:space="preserve"> electricity</w:t>
      </w:r>
      <w:r w:rsidRPr="000710FE">
        <w:t xml:space="preserve"> in </w:t>
      </w:r>
      <w:r w:rsidR="00300DFC">
        <w:t>these</w:t>
      </w:r>
      <w:r w:rsidR="00300DFC" w:rsidRPr="000710FE">
        <w:t xml:space="preserve"> </w:t>
      </w:r>
      <w:r w:rsidRPr="000710FE">
        <w:t>grids</w:t>
      </w:r>
      <w:r w:rsidR="00DF331B">
        <w:t>.</w:t>
      </w:r>
      <w:r w:rsidRPr="000710FE">
        <w:t xml:space="preserve"> </w:t>
      </w:r>
    </w:p>
    <w:p w14:paraId="44C1B0CC" w14:textId="77777777" w:rsidR="00F2716D" w:rsidRPr="000710FE" w:rsidRDefault="007D77F9" w:rsidP="00AD3423">
      <w:pPr>
        <w:pStyle w:val="Heading2"/>
        <w:rPr>
          <w:rStyle w:val="Heading2Char"/>
          <w:b/>
        </w:rPr>
      </w:pPr>
      <w:bookmarkStart w:id="22" w:name="_Toc21528167"/>
      <w:r w:rsidRPr="000710FE">
        <w:rPr>
          <w:rStyle w:val="Heading2Char"/>
          <w:b/>
        </w:rPr>
        <w:t>3.</w:t>
      </w:r>
      <w:r w:rsidR="00853803" w:rsidRPr="000710FE">
        <w:rPr>
          <w:rStyle w:val="Heading2Char"/>
          <w:b/>
        </w:rPr>
        <w:t>3</w:t>
      </w:r>
      <w:r w:rsidRPr="000710FE">
        <w:rPr>
          <w:rStyle w:val="Heading2Char"/>
          <w:b/>
        </w:rPr>
        <w:t xml:space="preserve"> </w:t>
      </w:r>
      <w:r w:rsidR="00F67265" w:rsidRPr="000710FE">
        <w:rPr>
          <w:rStyle w:val="Heading2Char"/>
          <w:b/>
        </w:rPr>
        <w:t>Energy storage</w:t>
      </w:r>
      <w:bookmarkEnd w:id="22"/>
    </w:p>
    <w:p w14:paraId="11F7D72B" w14:textId="3CE22D99" w:rsidR="00567FF8" w:rsidRDefault="00FC0D43" w:rsidP="00E554CF">
      <w:pPr>
        <w:spacing w:line="360" w:lineRule="auto"/>
        <w:jc w:val="both"/>
      </w:pPr>
      <w:r w:rsidRPr="000710FE">
        <w:tab/>
      </w:r>
      <w:r w:rsidR="003A7161">
        <w:t>Energy can be stored</w:t>
      </w:r>
      <w:r w:rsidRPr="000710FE">
        <w:t xml:space="preserve"> in the form of heat, cold, </w:t>
      </w:r>
      <w:r w:rsidR="00305D05" w:rsidRPr="000710FE">
        <w:t>potential energy</w:t>
      </w:r>
      <w:r w:rsidRPr="000710FE">
        <w:t xml:space="preserve">, </w:t>
      </w:r>
      <w:r w:rsidR="00305D05" w:rsidRPr="000710FE">
        <w:t>chemical energy</w:t>
      </w:r>
      <w:r w:rsidR="00116125">
        <w:t xml:space="preserve"> (e.g., batteries)</w:t>
      </w:r>
      <w:r w:rsidR="00305D05" w:rsidRPr="000710FE">
        <w:t xml:space="preserve">, </w:t>
      </w:r>
      <w:r w:rsidRPr="000710FE">
        <w:t xml:space="preserve">etc. when there is </w:t>
      </w:r>
      <w:r w:rsidR="00C07C51">
        <w:t>excess</w:t>
      </w:r>
      <w:r w:rsidRPr="000710FE">
        <w:t xml:space="preserve"> renewable generation</w:t>
      </w:r>
      <w:r w:rsidR="006F1E2F" w:rsidRPr="000710FE">
        <w:t>,</w:t>
      </w:r>
      <w:r w:rsidRPr="000710FE">
        <w:t xml:space="preserve"> and discharge</w:t>
      </w:r>
      <w:r w:rsidR="00C07C51">
        <w:t>d</w:t>
      </w:r>
      <w:r w:rsidRPr="000710FE">
        <w:t xml:space="preserve"> when there is deficient renewable generation. </w:t>
      </w:r>
      <w:r w:rsidR="00C07C51">
        <w:t>S</w:t>
      </w:r>
      <w:r w:rsidR="00EC709B" w:rsidRPr="000710FE">
        <w:t>hort-term storage</w:t>
      </w:r>
      <w:r w:rsidR="00C07C51">
        <w:t xml:space="preserve"> can be used to meet demand a few hours or days later, while </w:t>
      </w:r>
      <w:r w:rsidR="00EC709B" w:rsidRPr="000710FE">
        <w:t>seasonal storage</w:t>
      </w:r>
      <w:r w:rsidR="00C07C51">
        <w:t xml:space="preserve"> can be discharged months later. </w:t>
      </w:r>
      <w:r w:rsidR="00567FF8">
        <w:t xml:space="preserve">Energy storage </w:t>
      </w:r>
      <w:r w:rsidR="00E554CF">
        <w:t>can increase utilization of the renewable energy at the building, reducing the import/export of energy</w:t>
      </w:r>
      <w:r w:rsidR="00DC7CB2">
        <w:t xml:space="preserve">, </w:t>
      </w:r>
      <w:r w:rsidR="00567FF8">
        <w:t>yield</w:t>
      </w:r>
      <w:r w:rsidR="00DC7CB2">
        <w:t>ing</w:t>
      </w:r>
      <w:r w:rsidR="00567FF8">
        <w:t xml:space="preserve"> financial benefit to the building owner </w:t>
      </w:r>
      <w:r w:rsidR="0013593C">
        <w:t>when</w:t>
      </w:r>
      <w:r w:rsidR="00567FF8">
        <w:t xml:space="preserve"> </w:t>
      </w:r>
      <w:r w:rsidR="00477533">
        <w:t xml:space="preserve">imported energy is </w:t>
      </w:r>
      <w:r w:rsidR="0013593C">
        <w:t xml:space="preserve">more expensive than the </w:t>
      </w:r>
      <w:r w:rsidR="009E7C3B">
        <w:t xml:space="preserve">rebate </w:t>
      </w:r>
      <w:r w:rsidR="0013593C">
        <w:t>for exported energy.</w:t>
      </w:r>
      <w:r w:rsidR="00567FF8">
        <w:t xml:space="preserve"> </w:t>
      </w:r>
      <w:r w:rsidR="00DC7CB2">
        <w:t>T</w:t>
      </w:r>
      <w:r w:rsidR="00E554CF">
        <w:t>he</w:t>
      </w:r>
      <w:r w:rsidR="00DC7CB2">
        <w:t xml:space="preserve"> energy storage also enables </w:t>
      </w:r>
      <w:r w:rsidR="00E554CF">
        <w:t xml:space="preserve">the building owner </w:t>
      </w:r>
      <w:r w:rsidR="00DC7CB2">
        <w:t>to participate</w:t>
      </w:r>
      <w:r w:rsidR="00E554CF">
        <w:t xml:space="preserve"> in the balancing of the energy market; energy is purchased and stored when the grid has excess capacity </w:t>
      </w:r>
      <w:r w:rsidR="00DC7CB2">
        <w:t xml:space="preserve">and the price is low </w:t>
      </w:r>
      <w:r w:rsidR="00E554CF">
        <w:t>(</w:t>
      </w:r>
      <w:r w:rsidR="00DC7CB2">
        <w:t xml:space="preserve">e.g. during times of high </w:t>
      </w:r>
      <w:r w:rsidR="00E554CF">
        <w:t>solar energy</w:t>
      </w:r>
      <w:r w:rsidR="00DC7CB2">
        <w:t xml:space="preserve"> production</w:t>
      </w:r>
      <w:r w:rsidR="00E554CF">
        <w:t xml:space="preserve">), and </w:t>
      </w:r>
      <w:r w:rsidR="00DC7CB2">
        <w:t>the energy is</w:t>
      </w:r>
      <w:r w:rsidR="00E554CF">
        <w:t xml:space="preserve"> sold back to the grid when the </w:t>
      </w:r>
      <w:r w:rsidR="00DC7CB2">
        <w:t>demand and price are higher.</w:t>
      </w:r>
      <w:r w:rsidR="00E554CF">
        <w:t xml:space="preserve"> </w:t>
      </w:r>
      <w:r w:rsidR="0013593C">
        <w:t>B</w:t>
      </w:r>
      <w:r w:rsidR="00567FF8">
        <w:t xml:space="preserve">uilding owners need to decide if the benefit </w:t>
      </w:r>
      <w:r w:rsidR="009E7C3B">
        <w:t xml:space="preserve">of a storage system </w:t>
      </w:r>
      <w:r w:rsidR="00567FF8">
        <w:t>is worth the increased initial cost and system complexity.</w:t>
      </w:r>
      <w:r w:rsidR="003A7161">
        <w:t xml:space="preserve"> Off-grid autonomous NZEBs require significant energy storage systems.</w:t>
      </w:r>
    </w:p>
    <w:p w14:paraId="55A858CD" w14:textId="29B4BD30" w:rsidR="00FC0D43" w:rsidRPr="000710FE" w:rsidRDefault="00B3420C" w:rsidP="004722E6">
      <w:pPr>
        <w:spacing w:line="360" w:lineRule="auto"/>
        <w:jc w:val="both"/>
      </w:pPr>
      <w:r>
        <w:t>E</w:t>
      </w:r>
      <w:r w:rsidR="00C07C51">
        <w:t>xcess</w:t>
      </w:r>
      <w:r w:rsidR="00D02176" w:rsidRPr="000710FE">
        <w:t xml:space="preserve"> electricity can be stored in batteries</w:t>
      </w:r>
      <w:r w:rsidR="00C07C51">
        <w:t>,</w:t>
      </w:r>
      <w:r w:rsidR="00D02176" w:rsidRPr="000710FE">
        <w:t xml:space="preserve"> </w:t>
      </w:r>
      <w:r w:rsidR="00305D05" w:rsidRPr="000710FE">
        <w:t xml:space="preserve">converted into thermal energy (through </w:t>
      </w:r>
      <w:r w:rsidR="009E7C3B">
        <w:t>a</w:t>
      </w:r>
      <w:r w:rsidR="00305D05" w:rsidRPr="000710FE">
        <w:t xml:space="preserve"> heat pump or electrical resistance</w:t>
      </w:r>
      <w:r w:rsidR="009E7C3B">
        <w:t xml:space="preserve"> heater</w:t>
      </w:r>
      <w:r w:rsidR="00305D05" w:rsidRPr="000710FE">
        <w:t>) and then stored using sensible or phase-change energy storage techniques</w:t>
      </w:r>
      <w:r w:rsidR="00B91B7A" w:rsidRPr="000710FE">
        <w:t xml:space="preserve"> </w:t>
      </w:r>
      <w:r w:rsidR="00D94A99">
        <w:fldChar w:fldCharType="begin" w:fldLock="1"/>
      </w:r>
      <w:r w:rsidR="000B775F">
        <w:instrText>ADDIN CSL_CITATION {"citationItems":[{"id":"ITEM-1","itemData":{"DOI":"10.1016/J.APENERGY.2016.05.097","ISSN":"0306-2619","abstract":"A comprehensive review of phase change materials (PCMs) with phase transition temperatures between 0 and 250°C is presented. From that review, organic compounds and salt hydrates seem more promising below 100°C and eutectic mixtures from 100 to 250°C. Practical indirect heat exchanger designs for latent heat storage systems were also assessed and feasible heat enhancement mechanisms reviewed. The focus on this temperature range is due to potential CO2 emissions reduction able to be achieved replacing conventional heating and cooling applications in the domestic, commercial and public administration sectors, which represented around a quarter of the UK’s final energy consumption in 2015.","author":[{"dropping-particle":"","family":"Pereira da Cunha","given":"Jose","non-dropping-particle":"","parse-names":false,"suffix":""},{"dropping-particle":"","family":"Eames","given":"Philip","non-dropping-particle":"","parse-names":false,"suffix":""}],"container-title":"Applied Energy","id":"ITEM-1","issued":{"date-parts":[["2016","9","1"]]},"page":"227-238","publisher":"Elsevier","title":"Thermal energy storage for low and medium temperature applications using phase change materials – A review","type":"article-journal","volume":"177"},"uris":["http://www.mendeley.com/documents/?uuid=0fd249d7-a993-3360-8086-aaaa110e6799"]}],"mendeley":{"formattedCitation":"[35]","plainTextFormattedCitation":"[35]","previouslyFormattedCitation":"[35]"},"properties":{"noteIndex":0},"schema":"https://github.com/citation-style-language/schema/raw/master/csl-citation.json"}</w:instrText>
      </w:r>
      <w:r w:rsidR="00D94A99">
        <w:fldChar w:fldCharType="separate"/>
      </w:r>
      <w:r w:rsidR="000B775F" w:rsidRPr="000B775F">
        <w:rPr>
          <w:noProof/>
        </w:rPr>
        <w:t>[35]</w:t>
      </w:r>
      <w:r w:rsidR="00D94A99">
        <w:fldChar w:fldCharType="end"/>
      </w:r>
      <w:r w:rsidR="00567FF8">
        <w:t>,</w:t>
      </w:r>
      <w:r w:rsidR="00305D05" w:rsidRPr="000710FE">
        <w:t xml:space="preserve"> or converted into chemical energy (</w:t>
      </w:r>
      <w:r w:rsidR="006262A6">
        <w:t xml:space="preserve">e.g. </w:t>
      </w:r>
      <w:r w:rsidR="00305D05" w:rsidRPr="000710FE">
        <w:t xml:space="preserve">producing hydrogen </w:t>
      </w:r>
      <w:r w:rsidR="00BE3E18">
        <w:t xml:space="preserve">and oxygen from water using </w:t>
      </w:r>
      <w:r w:rsidR="00305D05" w:rsidRPr="000710FE">
        <w:t>electrolysis</w:t>
      </w:r>
      <w:r w:rsidR="00B91B7A" w:rsidRPr="000710FE">
        <w:t xml:space="preserve"> </w:t>
      </w:r>
      <w:r w:rsidR="00D94A99">
        <w:fldChar w:fldCharType="begin" w:fldLock="1"/>
      </w:r>
      <w:r w:rsidR="000B775F">
        <w:instrText>ADDIN CSL_CITATION {"citationItems":[{"id":"ITEM-1","itemData":{"DOI":"10.1016/J.RSER.2013.08.090","ISSN":"1364-0321","abstract":"Water electrolysis derived by renewable energy such as solar energy and wind energy is a sustainable method for hydrogen production due to high purity, simple and green process. One of the challenges is to reduce energy consumption of water electrolysis for large-scale application in future. Cell voltage, an important criterion of energy consumption, consists of theoretical decomposition voltage (Uθ), ohmic voltage drop (i⁎</w:instrText>
      </w:r>
      <w:r w:rsidR="000B775F">
        <w:rPr>
          <w:rFonts w:hint="eastAsia"/>
        </w:rPr>
        <w:instrText>∑</w:instrText>
      </w:r>
      <w:r w:rsidR="000B775F">
        <w:instrText>R) and reaction overpotential (η). The kinetic and thermodynamic roots of high cell voltage are analyzed systemically in this review. During water electrolysis, bubble coverage on electrode surface and bubble dispersion in electrolyte, namely bubble effect, result in high ohmic voltage drop and large reaction overpotential. Bubble effect is one of the most key factors for high energy consumption. Based on the theoretical analysis, we summarize and divide recent intensification technologies of water electrolysis into three categories: external field, new electrolyte composition and new thermodynamic reaction system. The fundamentals and development of these intensification technologies are discussed and reviewed. Reaction overpotential and ohmic voltage drop are improved kinetically by external field or new electrolyte composition. The thermodynamic decomposition voltage of water is also reduced by new reaction systems such as solid oxide electrolysis cell (SOEC) and carbon assisted water electrolysis (CAWE).","author":[{"dropping-particle":"","family":"Wang","given":"Mingyong","non-dropping-particle":"","parse-names":false,"suffix":""},{"dropping-particle":"","family":"Wang","given":"Zhi","non-dropping-particle":"","parse-names":false,"suffix":""},{"dropping-particle":"","family":"Gong","given":"Xuzhong","non-dropping-particle":"","parse-names":false,"suffix":""},{"dropping-particle":"","family":"Guo","given":"Zhancheng","non-dropping-particle":"","parse-names":false,"suffix":""}],"container-title":"Renewable and Sustainable Energy Reviews","id":"ITEM-1","issued":{"date-parts":[["2014","1","1"]]},"page":"573-588","publisher":"Pergamon","title":"The intensification technologies to water electrolysis for hydrogen production – A review","type":"article-journal","volume":"29"},"uris":["http://www.mendeley.com/documents/?uuid=ba8b7747-f4c8-3978-908e-5a0b1a18abc0"]}],"mendeley":{"formattedCitation":"[36]","plainTextFormattedCitation":"[36]","previouslyFormattedCitation":"[36]"},"properties":{"noteIndex":0},"schema":"https://github.com/citation-style-language/schema/raw/master/csl-citation.json"}</w:instrText>
      </w:r>
      <w:r w:rsidR="00D94A99">
        <w:fldChar w:fldCharType="separate"/>
      </w:r>
      <w:r w:rsidR="000B775F" w:rsidRPr="000B775F">
        <w:rPr>
          <w:noProof/>
        </w:rPr>
        <w:t>[36]</w:t>
      </w:r>
      <w:r w:rsidR="00D94A99">
        <w:fldChar w:fldCharType="end"/>
      </w:r>
      <w:r w:rsidR="00305D05" w:rsidRPr="000710FE">
        <w:t xml:space="preserve">). </w:t>
      </w:r>
      <w:r w:rsidR="00C07C51">
        <w:t>Excess</w:t>
      </w:r>
      <w:r w:rsidR="00B03F4B" w:rsidRPr="000710FE">
        <w:t xml:space="preserve"> heat can be directly stored </w:t>
      </w:r>
      <w:r w:rsidR="006262A6">
        <w:t xml:space="preserve">as thermal energy, </w:t>
      </w:r>
      <w:r w:rsidR="00B03F4B" w:rsidRPr="000710FE">
        <w:t>converted into electricity (though</w:t>
      </w:r>
      <w:r w:rsidR="00492F65">
        <w:t xml:space="preserve"> an</w:t>
      </w:r>
      <w:r w:rsidR="00B03F4B" w:rsidRPr="000710FE">
        <w:t xml:space="preserve"> Organic Rankine Cycle</w:t>
      </w:r>
      <w:r w:rsidR="00EA01EA" w:rsidRPr="000710FE">
        <w:t>, ORC</w:t>
      </w:r>
      <w:r w:rsidR="00B91B7A" w:rsidRPr="000710FE">
        <w:t xml:space="preserve"> </w:t>
      </w:r>
      <w:r w:rsidR="00D94A99">
        <w:fldChar w:fldCharType="begin" w:fldLock="1"/>
      </w:r>
      <w:r w:rsidR="000B775F">
        <w:instrText>ADDIN CSL_CITATION {"citationItems":[{"id":"ITEM-1","itemData":{"DOI":"10.1016/J.RSER.2015.03.089","ISSN":"1364-0321","abstract":"The organic Rankine cycle (ORC) is commonly accepted as a viable technology to convert low temperature heat into electricity. Furthermore, ORCs are designed for unmanned operation with little maintenance. Because of these excellent characteristics, several ORC waste heat recovery plants are already in operation. Although the basic ORC is gradually adopted into industry, the need of increased cost-effectiveness persists. Therefore, a next logical step is the development of new ORC architectures. Even though there has been a strong renaissance towards ORC research in the last decade, ORC architectures have received relatively little attention. Several barriers can be listed. First, there is the difficulty in assessing the additional complexity of the system. While several advanced cycle designs appear promising from a thermodynamic viewpoint, it is not clear that these represent viable economic solutions. Secondly, there is a lack of experimental data from open literature. Additionally, there is the challenge of coping with various boundary conditions from literature, which makes an objective comparison difficult. In this article an overview is presented of ORC architectures. The performance evaluation criteria and boundary conditions are clearly stated. As well, an overview of the available experimental data is given.","author":[{"dropping-particle":"","family":"Lecompte","given":"Steven","non-dropping-particle":"","parse-names":false,"suffix":""},{"dropping-particle":"","family":"Huisseune","given":"Henk","non-dropping-particle":"","parse-names":false,"suffix":""},{"dropping-particle":"","family":"Broek","given":"Martijn","non-dropping-particle":"van den","parse-names":false,"suffix":""},{"dropping-particle":"","family":"Vanslambrouck","given":"Bruno","non-dropping-particle":"","parse-names":false,"suffix":""},{"dropping-particle":"","family":"Paepe","given":"Michel","non-dropping-particle":"De","parse-names":false,"suffix":""}],"container-title":"Renewable and Sustainable Energy Reviews","id":"ITEM-1","issued":{"date-parts":[["2015","7","1"]]},"page":"448-461","publisher":"Pergamon","title":"Review of organic Rankine cycle (ORC) architectures for waste heat recovery","type":"article-journal","volume":"47"},"uris":["http://www.mendeley.com/documents/?uuid=8e459362-dd74-3878-b967-5a30571007d1"]}],"mendeley":{"formattedCitation":"[37]","plainTextFormattedCitation":"[37]","previouslyFormattedCitation":"[37]"},"properties":{"noteIndex":0},"schema":"https://github.com/citation-style-language/schema/raw/master/csl-citation.json"}</w:instrText>
      </w:r>
      <w:r w:rsidR="00D94A99">
        <w:fldChar w:fldCharType="separate"/>
      </w:r>
      <w:r w:rsidR="000B775F" w:rsidRPr="000B775F">
        <w:rPr>
          <w:noProof/>
        </w:rPr>
        <w:t>[37]</w:t>
      </w:r>
      <w:r w:rsidR="00D94A99">
        <w:fldChar w:fldCharType="end"/>
      </w:r>
      <w:r w:rsidR="00B03F4B" w:rsidRPr="000710FE">
        <w:t>) and then stored in batteries</w:t>
      </w:r>
      <w:r w:rsidR="00567FF8">
        <w:t>,</w:t>
      </w:r>
      <w:r w:rsidR="00B03F4B" w:rsidRPr="000710FE">
        <w:t xml:space="preserve"> or converted into chemical energy (</w:t>
      </w:r>
      <w:r w:rsidR="00567FF8">
        <w:t>e.g.</w:t>
      </w:r>
      <w:r w:rsidR="00567FF8" w:rsidRPr="000710FE">
        <w:t xml:space="preserve"> </w:t>
      </w:r>
      <w:r w:rsidR="00B03F4B" w:rsidRPr="000710FE">
        <w:t>absorption or adsorption energy storage</w:t>
      </w:r>
      <w:r w:rsidR="00B91B7A" w:rsidRPr="000710FE">
        <w:t xml:space="preserve"> </w:t>
      </w:r>
      <w:r w:rsidR="00D94A99">
        <w:fldChar w:fldCharType="begin" w:fldLock="1"/>
      </w:r>
      <w:r w:rsidR="00147029">
        <w:instrText>ADDIN CSL_CITATION {"citationItems":[{"id":"ITEM-1","itemData":{"DOI":"10.1016/J.APENERGY.2014.05.027","ISSN":"0306-2619","abstract":"Absorption heating has attracted increased attention due to its irreplaceable advantages in energy conservation and pollution reduction in heating and domestic hot water supplies. This paper presents the classifications and principles of different absorption heating cycles and comprehensively reviews their statuses and development in different application fields. Civil applications include direct-fired chiller/heaters, fuel-driven absorption heat pump water heaters, the latent heat recovery of vapors, hybrid compression–absorption heating, solar-assisted absorption heat pumps, absorption-based district heating, thermal energy storage and transportation, ground source absorption heat pumps and thermal imbalances in cold regions. Industrial applications include absorption-assisted drying, absorption-assisted evaporation, absorption-assisted distillation, and absorption-assisted waste heat recovery. Additionally, several rural application concepts are also provided. Based on the reviews, essential summaries and suggestions are presented, which are expected to extend the absorption heating technologies for additional contributions to energy conservation and environmental protection.","author":[{"dropping-particle":"","family":"Wu","given":"Wei","non-dropping-particle":"","parse-names":false,"suffix":""},{"dropping-particle":"","family":"Wang","given":"Baolong","non-dropping-particle":"","parse-names":false,"suffix":""},{"dropping-particle":"","family":"Shi","given":"Wenxing","non-dropping-particle":"","parse-names":false,"suffix":""},{"dropping-particle":"","family":"Li","given":"Xianting","non-dropping-particle":"","parse-names":false,"suffix":""}],"container-title":"Applied Energy","id":"ITEM-1","issued":{"date-parts":[["2014","10","1"]]},"page":"51-71","publisher":"Elsevier","title":"Absorption heating technologies: A review and perspective","type":"article-journal","volume":"130"},"uris":["http://www.mendeley.com/documents/?uuid=868307d9-da66-3b11-821f-d599adb6271b"]},{"id":"ITEM-2","itemData":{"DOI":"10.1016/J.SOLENER.2013.06.006","ISSN":"0038-092X","abstract":"Solar energy storage has been an active research area among the various solar energy applications over the past few decades. As an important technology for solving the time-discrepancy problem of solar energy utilisation, seasonal/long-term storage is a challenging key technology for space heating and can significantly increase the solar fraction. It widens the use of solar collectors and results in better solar coverage of the space heating demand. This paper reviews all three available technologies for seasonal heat storage: sensible heat storage, latent heat storage and chemical storage. Sensible heat storage is a comparatively mature technology that has been implemented and evaluated in many large-scale demonstration plants. Water, rock-sort material and ground/soil are frequently used as storage materials. Latent heat and chemical storage have much higher energy storage densities than sensible storage, which means that they can remarkably reduce the storage volume, and they seldom suffer from heat loss problems. However, the latter two technologies are currently still in the stages of material investigations and lab-scale experiments. The characteristics of each concept have been presented in detail in this review. The latest studies and related projects are reviewed. The paper is structured as follows: fundamental investigation on storage materials, existing plants or projects and future outlook.","author":[{"dropping-particle":"","family":"Xu","given":"J.","non-dropping-particle":"","parse-names":false,"suffix":""},{"dropping-particle":"","family":"Wang","given":"R.Z.","non-dropping-particle":"","parse-names":false,"suffix":""},{"dropping-particle":"","family":"Li","given":"Y.","non-dropping-particle":"","parse-names":false,"suffix":""}],"container-title":"Solar Energy","id":"ITEM-2","issued":{"date-parts":[["2014","5","1"]]},"page":"610-638","publisher":"Pergamon","title":"A review of available technologies for seasonal thermal energy storage","type":"article-journal","volume":"103"},"uris":["http://www.mendeley.com/documents/?uuid=d35371a7-909b-343b-b2d5-7dc6353c25e4"]}],"mendeley":{"formattedCitation":"[38], [39]","plainTextFormattedCitation":"[38], [39]","previouslyFormattedCitation":"[38], [39]"},"properties":{"noteIndex":0},"schema":"https://github.com/citation-style-language/schema/raw/master/csl-citation.json"}</w:instrText>
      </w:r>
      <w:r w:rsidR="00D94A99">
        <w:fldChar w:fldCharType="separate"/>
      </w:r>
      <w:r w:rsidR="00490FCA" w:rsidRPr="00490FCA">
        <w:rPr>
          <w:noProof/>
        </w:rPr>
        <w:t>[38], [39]</w:t>
      </w:r>
      <w:r w:rsidR="00D94A99">
        <w:fldChar w:fldCharType="end"/>
      </w:r>
      <w:r w:rsidR="00B03F4B" w:rsidRPr="000710FE">
        <w:t>).</w:t>
      </w:r>
    </w:p>
    <w:p w14:paraId="6B5E37F7" w14:textId="4AD1EFDC" w:rsidR="00116125" w:rsidRPr="000710FE" w:rsidDel="00567FF8" w:rsidRDefault="003A7161" w:rsidP="00FC0D43">
      <w:pPr>
        <w:spacing w:line="360" w:lineRule="auto"/>
        <w:jc w:val="both"/>
      </w:pPr>
      <w:r>
        <w:t>A</w:t>
      </w:r>
      <w:r w:rsidR="00116125" w:rsidRPr="000710FE">
        <w:t xml:space="preserve">ll the energy storage systems </w:t>
      </w:r>
      <w:r>
        <w:t>and</w:t>
      </w:r>
      <w:r w:rsidRPr="000710FE">
        <w:t xml:space="preserve"> </w:t>
      </w:r>
      <w:r w:rsidR="00116125" w:rsidRPr="000710FE">
        <w:t xml:space="preserve">the associated energy conversion </w:t>
      </w:r>
      <w:r>
        <w:t>equipment</w:t>
      </w:r>
      <w:r w:rsidRPr="000710FE">
        <w:t xml:space="preserve"> </w:t>
      </w:r>
      <w:r w:rsidR="00116125" w:rsidRPr="000710FE">
        <w:t>make</w:t>
      </w:r>
      <w:r w:rsidR="00116125">
        <w:t xml:space="preserve"> NZEBs more complex and require</w:t>
      </w:r>
      <w:r w:rsidR="00116125" w:rsidRPr="000710FE">
        <w:t xml:space="preserve"> additional </w:t>
      </w:r>
      <w:r w:rsidR="00116125">
        <w:t>investment</w:t>
      </w:r>
      <w:r w:rsidR="00116125" w:rsidRPr="000710FE">
        <w:t xml:space="preserve">. Nevertheless, </w:t>
      </w:r>
      <w:r w:rsidR="008370EC" w:rsidRPr="000710FE">
        <w:t>for remote</w:t>
      </w:r>
      <w:r w:rsidR="00116125" w:rsidRPr="000710FE">
        <w:t xml:space="preserve"> </w:t>
      </w:r>
      <w:r>
        <w:t>locations</w:t>
      </w:r>
      <w:r w:rsidR="00116125" w:rsidRPr="000710FE">
        <w:t xml:space="preserve"> without grid connections, off-grid NZEBs could be a good option.</w:t>
      </w:r>
    </w:p>
    <w:p w14:paraId="24A6C643" w14:textId="72C8D20C" w:rsidR="00FB3B56" w:rsidRPr="000710FE" w:rsidRDefault="00672D83" w:rsidP="001A29FC">
      <w:pPr>
        <w:spacing w:line="360" w:lineRule="auto"/>
        <w:jc w:val="both"/>
      </w:pPr>
      <w:r w:rsidRPr="000710FE">
        <w:t xml:space="preserve">Stahl et al. </w:t>
      </w:r>
      <w:r w:rsidR="00D94A99">
        <w:fldChar w:fldCharType="begin" w:fldLock="1"/>
      </w:r>
      <w:r w:rsidR="000B775F">
        <w:instrText>ADDIN CSL_CITATION {"citationItems":[{"id":"ITEM-1","itemData":{"DOI":"10.1016/0038-092X(94)90085-G","ISSN":"0038-092X","abstract":"The Fraunhofer Institute for Solar Energy Systems has built a completely self-sufficient solar house (SSSH) in Freiburg, Germany. The entire energy demand for heating, domestic hot water, electricity, and cooking is supplied by the sun. The combination of highly efficient solar systems with conventional means to save energy is the key to the successful operation of the house. Seasonal energy storage is accomplished by electrolysis of water and pressurized storage of hydrogen and oxygen. The energy for electricity and hydrogen generation is supplied by solar cells. Hydrogen can be reconverted to electricity with a fuel cell or used for cooking. It also serves as a back-up for low temperature heat. There are provisions for short term storage of electricity and optimal routing of energy. The SSSH is occupied by a family. An intensive measurement program is being carried out. The data are used for the validation of the dynamic simulation calculations, which formed the basis for planning the SSSH.","author":[{"dropping-particle":"","family":"Stahl","given":"W.","non-dropping-particle":"","parse-names":false,"suffix":""},{"dropping-particle":"","family":"Voss","given":"K.","non-dropping-particle":"","parse-names":false,"suffix":""},{"dropping-particle":"","family":"Goetzberger","given":"A.","non-dropping-particle":"","parse-names":false,"suffix":""}],"container-title":"Solar Energy","id":"ITEM-1","issue":"1","issued":{"date-parts":[["1994","1","1"]]},"page":"111-125","publisher":"Pergamon","title":"The self-sufficient solar house in Freiburg","type":"article-journal","volume":"52"},"uris":["http://www.mendeley.com/documents/?uuid=0babbd15-ff8c-3aa9-8fa0-e97539756ab7"]}],"mendeley":{"formattedCitation":"[40]","plainTextFormattedCitation":"[40]","previouslyFormattedCitation":"[40]"},"properties":{"noteIndex":0},"schema":"https://github.com/citation-style-language/schema/raw/master/csl-citation.json"}</w:instrText>
      </w:r>
      <w:r w:rsidR="00D94A99">
        <w:fldChar w:fldCharType="separate"/>
      </w:r>
      <w:r w:rsidR="000B775F" w:rsidRPr="000B775F">
        <w:rPr>
          <w:noProof/>
        </w:rPr>
        <w:t>[40]</w:t>
      </w:r>
      <w:r w:rsidR="00D94A99">
        <w:fldChar w:fldCharType="end"/>
      </w:r>
      <w:r w:rsidRPr="000710FE">
        <w:t xml:space="preserve"> and Voss et al. </w:t>
      </w:r>
      <w:r w:rsidR="00D94A99">
        <w:fldChar w:fldCharType="begin" w:fldLock="1"/>
      </w:r>
      <w:r w:rsidR="000B775F">
        <w:instrText>ADDIN CSL_CITATION {"citationItems":[{"id":"ITEM-1","itemData":{"DOI":"10.1016/0038-092X(96)00046-1","ISSN":"0038-092X","abstract":"Energy efficiency is the key to buildings with minimized environmental impact. The combination of this approach with active and passive solar energy utilization can lead to purchased energy demand close to zero. Nevertheless, energy autonomy under Central European climatic conditions requires seasonal energy storage, especially energy with a high exergy content. The Fraunhofer Institute for Solar Energy Systems built an energy autonomous house in Freiburg, Germany, in 1992. Highly efficient solar systems are combined with a hydrogen-based seasonal-storage system. Long-term storage of low-temperature heat was avoided by extensive passive solar energy utilization. After describing the project, this paper focuses on the experience of nearly 3 years of operation.","author":[{"dropping-particle":"","family":"Voss","given":"K.","non-dropping-particle":"","parse-names":false,"suffix":""},{"dropping-particle":"","family":"Goetzberger","given":"A.","non-dropping-particle":"","parse-names":false,"suffix":""},{"dropping-particle":"","family":"Bopp","given":"G.","non-dropping-particle":"","parse-names":false,"suffix":""},{"dropping-particle":"","family":"Häberle","given":"A.","non-dropping-particle":"","parse-names":false,"suffix":""},{"dropping-particle":"","family":"Heinzel","given":"A.","non-dropping-particle":"","parse-names":false,"suffix":""},{"dropping-particle":"","family":"Lehmberg","given":"H.","non-dropping-particle":"","parse-names":false,"suffix":""}],"container-title":"Solar Energy","id":"ITEM-1","issue":"1-3","issued":{"date-parts":[["1996","7","1"]]},"page":"17-23","publisher":"Pergamon","title":"The self-sufficient solar house in Freiburg—Results of 3 years of operation","type":"article-journal","volume":"58"},"uris":["http://www.mendeley.com/documents/?uuid=4af9ab03-c942-3aee-97d4-12f3b66e4d39"]}],"mendeley":{"formattedCitation":"[41]","plainTextFormattedCitation":"[41]","previouslyFormattedCitation":"[41]"},"properties":{"noteIndex":0},"schema":"https://github.com/citation-style-language/schema/raw/master/csl-citation.json"}</w:instrText>
      </w:r>
      <w:r w:rsidR="00D94A99">
        <w:fldChar w:fldCharType="separate"/>
      </w:r>
      <w:r w:rsidR="000B775F" w:rsidRPr="000B775F">
        <w:rPr>
          <w:noProof/>
        </w:rPr>
        <w:t>[41]</w:t>
      </w:r>
      <w:r w:rsidR="00D94A99">
        <w:fldChar w:fldCharType="end"/>
      </w:r>
      <w:r w:rsidR="0066559A" w:rsidRPr="000710FE">
        <w:t xml:space="preserve"> presented an off-grid NZEB</w:t>
      </w:r>
      <w:r w:rsidR="001A29FC" w:rsidRPr="000710FE">
        <w:t xml:space="preserve"> in Freiburg, Germany (Fig. </w:t>
      </w:r>
      <w:r w:rsidR="00B91B7A" w:rsidRPr="000710FE">
        <w:t>6</w:t>
      </w:r>
      <w:r w:rsidR="001A29FC" w:rsidRPr="000710FE">
        <w:t xml:space="preserve">). The </w:t>
      </w:r>
      <w:r w:rsidR="00BC4914">
        <w:t>grouping</w:t>
      </w:r>
      <w:r w:rsidR="00BC4914" w:rsidRPr="000710FE">
        <w:t xml:space="preserve"> </w:t>
      </w:r>
      <w:r w:rsidR="001A29FC" w:rsidRPr="000710FE">
        <w:t>of state-of-the-art energy-saving technologies with high</w:t>
      </w:r>
      <w:r w:rsidR="0013593C">
        <w:t>-</w:t>
      </w:r>
      <w:r w:rsidR="001A29FC" w:rsidRPr="000710FE">
        <w:t>efficien</w:t>
      </w:r>
      <w:r w:rsidR="008E4648">
        <w:t>cy</w:t>
      </w:r>
      <w:r w:rsidR="001A29FC" w:rsidRPr="000710FE">
        <w:t xml:space="preserve"> solar systems minimize</w:t>
      </w:r>
      <w:r w:rsidR="0066559A" w:rsidRPr="000710FE">
        <w:t>d</w:t>
      </w:r>
      <w:r w:rsidR="001A29FC" w:rsidRPr="000710FE">
        <w:t xml:space="preserve"> the </w:t>
      </w:r>
      <w:r w:rsidR="00BC4914">
        <w:t>imbalance</w:t>
      </w:r>
      <w:r w:rsidR="00BC4914" w:rsidRPr="000710FE">
        <w:t xml:space="preserve"> </w:t>
      </w:r>
      <w:r w:rsidR="001A29FC" w:rsidRPr="000710FE">
        <w:t xml:space="preserve">between the solar </w:t>
      </w:r>
      <w:r w:rsidR="008E4648">
        <w:t>ir</w:t>
      </w:r>
      <w:r w:rsidR="001A29FC" w:rsidRPr="000710FE">
        <w:t xml:space="preserve">radiation and the energy demand in winter. The remaining </w:t>
      </w:r>
      <w:r w:rsidR="00BC4914">
        <w:t xml:space="preserve">imbalance was managed using a seasonal energy storage system comprised of a </w:t>
      </w:r>
      <w:proofErr w:type="gramStart"/>
      <w:r w:rsidR="00BC4914">
        <w:t xml:space="preserve">water </w:t>
      </w:r>
      <w:r w:rsidR="0066559A" w:rsidRPr="000710FE">
        <w:t xml:space="preserve"> </w:t>
      </w:r>
      <w:r w:rsidR="001A29FC" w:rsidRPr="000710FE">
        <w:t>electro</w:t>
      </w:r>
      <w:r w:rsidR="00BC4914">
        <w:t>lyzer</w:t>
      </w:r>
      <w:proofErr w:type="gramEnd"/>
      <w:r w:rsidR="00BC4914">
        <w:t xml:space="preserve"> driven by </w:t>
      </w:r>
      <w:r w:rsidR="0066559A" w:rsidRPr="000710FE">
        <w:t>the</w:t>
      </w:r>
      <w:r w:rsidR="001A29FC" w:rsidRPr="000710FE">
        <w:t xml:space="preserve"> </w:t>
      </w:r>
      <w:r w:rsidR="00036A8B">
        <w:t xml:space="preserve">excess </w:t>
      </w:r>
      <w:r w:rsidR="00036A8B" w:rsidRPr="000710FE">
        <w:t xml:space="preserve">photovoltaic </w:t>
      </w:r>
      <w:r w:rsidR="001A29FC" w:rsidRPr="000710FE">
        <w:t>electricity generat</w:t>
      </w:r>
      <w:r w:rsidR="00036A8B">
        <w:t>ed</w:t>
      </w:r>
      <w:r w:rsidR="0066559A" w:rsidRPr="000710FE">
        <w:t xml:space="preserve"> in summer</w:t>
      </w:r>
      <w:r w:rsidR="001A29FC" w:rsidRPr="000710FE">
        <w:t xml:space="preserve">. </w:t>
      </w:r>
      <w:r w:rsidR="009E7C3B">
        <w:t xml:space="preserve">The </w:t>
      </w:r>
      <w:r w:rsidR="001A29FC" w:rsidRPr="000710FE">
        <w:t xml:space="preserve">hydrogen and oxygen </w:t>
      </w:r>
      <w:r w:rsidR="009E7C3B">
        <w:t xml:space="preserve">produced using electrolysis was pressurized and stored, and then </w:t>
      </w:r>
      <w:r w:rsidR="001A29FC" w:rsidRPr="000710FE">
        <w:t>reconver</w:t>
      </w:r>
      <w:r w:rsidR="009E7C3B">
        <w:t>ted</w:t>
      </w:r>
      <w:r w:rsidR="001A29FC" w:rsidRPr="000710FE">
        <w:t xml:space="preserve"> to electricity </w:t>
      </w:r>
      <w:r w:rsidR="001A29FC" w:rsidRPr="000710FE">
        <w:lastRenderedPageBreak/>
        <w:t>by a fuel cell</w:t>
      </w:r>
      <w:r w:rsidR="009E7C3B">
        <w:t xml:space="preserve">. The hydrogen was also </w:t>
      </w:r>
      <w:r w:rsidR="001A29FC" w:rsidRPr="000710FE">
        <w:t>catalytic</w:t>
      </w:r>
      <w:r w:rsidR="009E7C3B">
        <w:t>ally</w:t>
      </w:r>
      <w:r w:rsidR="001A29FC" w:rsidRPr="000710FE">
        <w:t xml:space="preserve"> </w:t>
      </w:r>
      <w:r w:rsidR="009E7C3B" w:rsidRPr="000710FE">
        <w:t>combust</w:t>
      </w:r>
      <w:r w:rsidR="009E7C3B">
        <w:t>ed</w:t>
      </w:r>
      <w:r w:rsidR="009E7C3B" w:rsidRPr="000710FE">
        <w:t xml:space="preserve"> </w:t>
      </w:r>
      <w:r w:rsidR="001A29FC" w:rsidRPr="000710FE">
        <w:t xml:space="preserve">for cooking and </w:t>
      </w:r>
      <w:r w:rsidR="0066559A" w:rsidRPr="000710FE">
        <w:t>space heating</w:t>
      </w:r>
      <w:r w:rsidR="001A29FC" w:rsidRPr="000710FE">
        <w:t xml:space="preserve">. </w:t>
      </w:r>
      <w:r w:rsidR="00FB3B56" w:rsidRPr="000710FE">
        <w:t xml:space="preserve">The </w:t>
      </w:r>
      <w:r w:rsidR="0002438E" w:rsidRPr="000710FE">
        <w:t xml:space="preserve">total </w:t>
      </w:r>
      <w:r w:rsidR="0020485C" w:rsidRPr="000710FE">
        <w:t>annual</w:t>
      </w:r>
      <w:r w:rsidR="00FB3B56" w:rsidRPr="000710FE">
        <w:t xml:space="preserve"> energy </w:t>
      </w:r>
      <w:r w:rsidR="007A35D7">
        <w:t>use</w:t>
      </w:r>
      <w:r w:rsidR="007A35D7" w:rsidRPr="000710FE">
        <w:t xml:space="preserve"> </w:t>
      </w:r>
      <w:proofErr w:type="gramStart"/>
      <w:r w:rsidR="0066559A" w:rsidRPr="000710FE">
        <w:t xml:space="preserve">of </w:t>
      </w:r>
      <w:r w:rsidR="007A35D7">
        <w:t xml:space="preserve"> &lt;</w:t>
      </w:r>
      <w:proofErr w:type="gramEnd"/>
      <w:r w:rsidR="0066559A" w:rsidRPr="000710FE">
        <w:t>10 kWh/m</w:t>
      </w:r>
      <w:r w:rsidR="00FB3B56" w:rsidRPr="000710FE">
        <w:rPr>
          <w:vertAlign w:val="superscript"/>
        </w:rPr>
        <w:t>2</w:t>
      </w:r>
      <w:r w:rsidR="00FB3B56" w:rsidRPr="000710FE">
        <w:t xml:space="preserve"> </w:t>
      </w:r>
      <w:r w:rsidR="0066559A" w:rsidRPr="000710FE">
        <w:t>wa</w:t>
      </w:r>
      <w:r w:rsidR="00FB3B56" w:rsidRPr="000710FE">
        <w:t xml:space="preserve">s met </w:t>
      </w:r>
      <w:r w:rsidR="0002438E">
        <w:t>exclusively</w:t>
      </w:r>
      <w:r w:rsidR="0002438E" w:rsidRPr="000710FE">
        <w:t xml:space="preserve"> </w:t>
      </w:r>
      <w:r w:rsidR="007A35D7">
        <w:t>with</w:t>
      </w:r>
      <w:r w:rsidR="007A35D7" w:rsidRPr="000710FE">
        <w:t xml:space="preserve"> </w:t>
      </w:r>
      <w:r w:rsidR="0001351C" w:rsidRPr="000710FE">
        <w:t>solar energy</w:t>
      </w:r>
      <w:r w:rsidR="00FB3B56" w:rsidRPr="000710FE">
        <w:t xml:space="preserve">. </w:t>
      </w:r>
      <w:r w:rsidR="007A35D7">
        <w:t>Their data, collected over three years, showed</w:t>
      </w:r>
      <w:r w:rsidR="00FB3B56" w:rsidRPr="000710FE">
        <w:t xml:space="preserve"> that it </w:t>
      </w:r>
      <w:r w:rsidR="0066559A" w:rsidRPr="000710FE">
        <w:t>wa</w:t>
      </w:r>
      <w:r w:rsidR="00FB3B56" w:rsidRPr="000710FE">
        <w:t xml:space="preserve">s possible to construct </w:t>
      </w:r>
      <w:r w:rsidR="007A35D7">
        <w:t>homes</w:t>
      </w:r>
      <w:r w:rsidR="00FB3B56" w:rsidRPr="000710FE">
        <w:t xml:space="preserve"> with </w:t>
      </w:r>
      <w:r w:rsidR="007A35D7">
        <w:t>nearly-zero</w:t>
      </w:r>
      <w:r w:rsidR="00FB3B56" w:rsidRPr="000710FE">
        <w:t xml:space="preserve"> heat demand in the Central European climate. </w:t>
      </w:r>
      <w:r w:rsidR="007A35D7">
        <w:t>T</w:t>
      </w:r>
      <w:r w:rsidR="00FB3B56" w:rsidRPr="000710FE">
        <w:t>he occupants</w:t>
      </w:r>
      <w:r w:rsidR="007A35D7">
        <w:t xml:space="preserve"> gave</w:t>
      </w:r>
      <w:r w:rsidR="00FB3B56" w:rsidRPr="000710FE">
        <w:t xml:space="preserve"> positive feedback</w:t>
      </w:r>
      <w:r w:rsidR="007A35D7">
        <w:t xml:space="preserve"> a</w:t>
      </w:r>
      <w:r w:rsidR="00257AA9">
        <w:t>bout the</w:t>
      </w:r>
      <w:r w:rsidR="007A35D7">
        <w:t>ir experience</w:t>
      </w:r>
      <w:r w:rsidR="00257AA9">
        <w:t xml:space="preserve">, which stimulated further work for </w:t>
      </w:r>
      <w:r w:rsidR="007A35D7">
        <w:t>off-grid</w:t>
      </w:r>
      <w:r w:rsidR="00FB3B56" w:rsidRPr="000710FE">
        <w:t xml:space="preserve"> </w:t>
      </w:r>
      <w:r w:rsidR="007A35D7">
        <w:t>residence</w:t>
      </w:r>
      <w:r w:rsidR="00257AA9">
        <w:t>s</w:t>
      </w:r>
      <w:r w:rsidR="00FB3B56" w:rsidRPr="000710FE">
        <w:t>.</w:t>
      </w:r>
    </w:p>
    <w:p w14:paraId="2D10B6D5" w14:textId="77777777" w:rsidR="00FA4AF3" w:rsidRPr="000710FE" w:rsidRDefault="00C035F6" w:rsidP="00B91B7A">
      <w:pPr>
        <w:spacing w:line="360" w:lineRule="auto"/>
        <w:ind w:firstLine="0"/>
        <w:jc w:val="center"/>
      </w:pPr>
      <w:r w:rsidRPr="000710FE">
        <w:rPr>
          <w:noProof/>
          <w:lang w:val="en-AU" w:eastAsia="zh-CN"/>
        </w:rPr>
        <w:drawing>
          <wp:inline distT="0" distB="0" distL="0" distR="0" wp14:anchorId="420D5D27" wp14:editId="15BB6E32">
            <wp:extent cx="5574030" cy="40601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030" cy="4060190"/>
                    </a:xfrm>
                    <a:prstGeom prst="rect">
                      <a:avLst/>
                    </a:prstGeom>
                    <a:noFill/>
                    <a:ln>
                      <a:noFill/>
                    </a:ln>
                  </pic:spPr>
                </pic:pic>
              </a:graphicData>
            </a:graphic>
          </wp:inline>
        </w:drawing>
      </w:r>
    </w:p>
    <w:p w14:paraId="7542CF95" w14:textId="6D3F1E0B" w:rsidR="001A73D7" w:rsidRPr="000710FE" w:rsidRDefault="001A73D7" w:rsidP="00B91B7A">
      <w:pPr>
        <w:spacing w:line="360" w:lineRule="auto"/>
        <w:ind w:firstLine="0"/>
        <w:jc w:val="center"/>
        <w:rPr>
          <w:b/>
          <w:sz w:val="22"/>
        </w:rPr>
      </w:pPr>
      <w:r w:rsidRPr="000710FE">
        <w:rPr>
          <w:b/>
          <w:sz w:val="22"/>
        </w:rPr>
        <w:t xml:space="preserve">Fig. </w:t>
      </w:r>
      <w:r w:rsidR="00B91B7A" w:rsidRPr="000710FE">
        <w:rPr>
          <w:b/>
          <w:sz w:val="22"/>
        </w:rPr>
        <w:t>6</w:t>
      </w:r>
      <w:r w:rsidRPr="000710FE">
        <w:rPr>
          <w:b/>
          <w:sz w:val="22"/>
        </w:rPr>
        <w:t xml:space="preserve">. </w:t>
      </w:r>
      <w:r w:rsidR="0013593C">
        <w:rPr>
          <w:b/>
          <w:sz w:val="22"/>
        </w:rPr>
        <w:t xml:space="preserve">A </w:t>
      </w:r>
      <w:r w:rsidR="0013593C" w:rsidRPr="000710FE">
        <w:rPr>
          <w:b/>
          <w:sz w:val="22"/>
        </w:rPr>
        <w:t>Schematic</w:t>
      </w:r>
      <w:r w:rsidR="0013593C">
        <w:rPr>
          <w:b/>
          <w:sz w:val="22"/>
        </w:rPr>
        <w:t xml:space="preserve"> of an off-grid NZEB</w:t>
      </w:r>
      <w:r w:rsidRPr="000710FE">
        <w:rPr>
          <w:b/>
          <w:sz w:val="22"/>
        </w:rPr>
        <w:t xml:space="preserve"> </w:t>
      </w:r>
      <w:r w:rsidR="0013593C">
        <w:rPr>
          <w:b/>
          <w:sz w:val="22"/>
        </w:rPr>
        <w:t>showing the</w:t>
      </w:r>
      <w:r w:rsidRPr="000710FE">
        <w:rPr>
          <w:b/>
          <w:sz w:val="22"/>
        </w:rPr>
        <w:t xml:space="preserve"> energy supply system</w:t>
      </w:r>
      <w:r w:rsidR="0013593C">
        <w:rPr>
          <w:b/>
          <w:sz w:val="22"/>
        </w:rPr>
        <w:t xml:space="preserve"> </w:t>
      </w:r>
      <w:r w:rsidR="00D94A99" w:rsidRPr="00DD4650">
        <w:rPr>
          <w:b/>
          <w:sz w:val="22"/>
        </w:rPr>
        <w:fldChar w:fldCharType="begin" w:fldLock="1"/>
      </w:r>
      <w:r w:rsidR="00147029" w:rsidRPr="00DD4650">
        <w:rPr>
          <w:b/>
          <w:sz w:val="22"/>
        </w:rPr>
        <w:instrText>ADDIN CSL_CITATION {"citationItems":[{"id":"ITEM-1","itemData":{"DOI":"10.1016/0038-092X(94)90085-G","ISSN":"0038-092X","abstract":"The Fraunhofer Institute for Solar Energy Systems has built a completely self-sufficient solar house (SSSH) in Freiburg, Germany. The entire energy demand for heating, domestic hot water, electricity, and cooking is supplied by the sun. The combination of highly efficient solar systems with conventional means to save energy is the key to the successful operation of the house. Seasonal energy storage is accomplished by electrolysis of water and pressurized storage of hydrogen and oxygen. The energy for electricity and hydrogen generation is supplied by solar cells. Hydrogen can be reconverted to electricity with a fuel cell or used for cooking. It also serves as a back-up for low temperature heat. There are provisions for short term storage of electricity and optimal routing of energy. The SSSH is occupied by a family. An intensive measurement program is being carried out. The data are used for the validation of the dynamic simulation calculations, which formed the basis for planning the SSSH.","author":[{"dropping-particle":"","family":"Stahl","given":"W.","non-dropping-particle":"","parse-names":false,"suffix":""},{"dropping-particle":"","family":"Voss","given":"K.","non-dropping-particle":"","parse-names":false,"suffix":""},{"dropping-particle":"","family":"Goetzberger","given":"A.","non-dropping-particle":"","parse-names":false,"suffix":""}],"container-title":"Solar Energy","id":"ITEM-1","issue":"1","issued":{"date-parts":[["1994","1","1"]]},"page":"111-125","publisher":"Pergamon","title":"The self-sufficient solar house in Freiburg","type":"article-journal","volume":"52"},"uris":["http://www.mendeley.com/documents/?uuid=0babbd15-ff8c-3aa9-8fa0-e97539756ab7"]},{"id":"ITEM-2","itemData":{"DOI":"10.1016/0038-092X(96)00046-1","ISSN":"0038-092X","abstract":"Energy efficiency is the key to buildings with minimized environmental impact. The combination of this approach with active and passive solar energy utilization can lead to purchased energy demand close to zero. Nevertheless, energy autonomy under Central European climatic conditions requires seasonal energy storage, especially energy with a high exergy content. The Fraunhofer Institute for Solar Energy Systems built an energy autonomous house in Freiburg, Germany, in 1992. Highly efficient solar systems are combined with a hydrogen-based seasonal-storage system. Long-term storage of low-temperature heat was avoided by extensive passive solar energy utilization. After describing the project, this paper focuses on the experience of nearly 3 years of operation.","author":[{"dropping-particle":"","family":"Voss","given":"K.","non-dropping-particle":"","parse-names":false,"suffix":""},{"dropping-particle":"","family":"Goetzberger","given":"A.","non-dropping-particle":"","parse-names":false,"suffix":""},{"dropping-particle":"","family":"Bopp","given":"G.","non-dropping-particle":"","parse-names":false,"suffix":""},{"dropping-particle":"","family":"Häberle","given":"A.","non-dropping-particle":"","parse-names":false,"suffix":""},{"dropping-particle":"","family":"Heinzel","given":"A.","non-dropping-particle":"","parse-names":false,"suffix":""},{"dropping-particle":"","family":"Lehmberg","given":"H.","non-dropping-particle":"","parse-names":false,"suffix":""}],"container-title":"Solar Energy","id":"ITEM-2","issue":"1-3","issued":{"date-parts":[["1996","7","1"]]},"page":"17-23","publisher":"Pergamon","title":"The self-sufficient solar house in Freiburg—Results of 3 years of operation","type":"article-journal","volume":"58"},"uris":["http://www.mendeley.com/documents/?uuid=4af9ab03-c942-3aee-97d4-12f3b66e4d39"]}],"mendeley":{"formattedCitation":"[40], [41]","plainTextFormattedCitation":"[40], [41]","previouslyFormattedCitation":"[40], [41]"},"properties":{"noteIndex":0},"schema":"https://github.com/citation-style-language/schema/raw/master/csl-citation.json"}</w:instrText>
      </w:r>
      <w:r w:rsidR="00D94A99" w:rsidRPr="00DD4650">
        <w:rPr>
          <w:b/>
          <w:sz w:val="22"/>
        </w:rPr>
        <w:fldChar w:fldCharType="separate"/>
      </w:r>
      <w:r w:rsidR="00490FCA" w:rsidRPr="00DD4650">
        <w:rPr>
          <w:b/>
          <w:noProof/>
          <w:sz w:val="22"/>
        </w:rPr>
        <w:t>[40], [41]</w:t>
      </w:r>
      <w:r w:rsidR="00D94A99" w:rsidRPr="00DD4650">
        <w:rPr>
          <w:b/>
          <w:sz w:val="22"/>
        </w:rPr>
        <w:fldChar w:fldCharType="end"/>
      </w:r>
      <w:r w:rsidR="003B1751">
        <w:rPr>
          <w:b/>
          <w:sz w:val="22"/>
        </w:rPr>
        <w:t>.</w:t>
      </w:r>
    </w:p>
    <w:p w14:paraId="1F228EE7" w14:textId="3FB63114" w:rsidR="00063EA3" w:rsidRPr="000710FE" w:rsidRDefault="00FC38E2" w:rsidP="00FC38E2">
      <w:pPr>
        <w:spacing w:line="360" w:lineRule="auto"/>
        <w:jc w:val="both"/>
      </w:pPr>
      <w:proofErr w:type="spellStart"/>
      <w:r w:rsidRPr="000710FE">
        <w:t>Platell</w:t>
      </w:r>
      <w:proofErr w:type="spellEnd"/>
      <w:r w:rsidRPr="000710FE">
        <w:t xml:space="preserve"> and </w:t>
      </w:r>
      <w:proofErr w:type="spellStart"/>
      <w:r w:rsidRPr="000710FE">
        <w:t>Dudzik</w:t>
      </w:r>
      <w:proofErr w:type="spellEnd"/>
      <w:r w:rsidRPr="000710FE">
        <w:t xml:space="preserve"> </w:t>
      </w:r>
      <w:r w:rsidR="00D94A99">
        <w:fldChar w:fldCharType="begin" w:fldLock="1"/>
      </w:r>
      <w:r w:rsidR="000B775F">
        <w:instrText>ADDIN CSL_CITATION {"citationItems":[{"id":"ITEM-1","itemData":{"author":[{"dropping-particle":"","family":"Platell","given":"Peter","non-dropping-particle":"","parse-names":false,"suffix":""},{"dropping-particle":"","family":"Dudzik","given":"Dennis","non-dropping-particle":"","parse-names":false,"suffix":""}],"container-title":"ES2007: Energy Sustainability 2007 June 27 – 30, 2007, Long Beach, California","id":"ITEM-1","issued":{"date-parts":[["2007"]]},"page":"1-6","title":"Platell_Zero Energy Houses - Geoexchange, Solar CHP, and Low Energy Building Approach","type":"paper-conference"},"uris":["http://www.mendeley.com/documents/?uuid=bdb3eaa6-ab93-4f5e-b283-59151ee60d9c"]}],"mendeley":{"formattedCitation":"[42]","plainTextFormattedCitation":"[42]","previouslyFormattedCitation":"[42]"},"properties":{"noteIndex":0},"schema":"https://github.com/citation-style-language/schema/raw/master/csl-citation.json"}</w:instrText>
      </w:r>
      <w:r w:rsidR="00D94A99">
        <w:fldChar w:fldCharType="separate"/>
      </w:r>
      <w:r w:rsidR="000B775F" w:rsidRPr="000B775F">
        <w:rPr>
          <w:noProof/>
        </w:rPr>
        <w:t>[42]</w:t>
      </w:r>
      <w:r w:rsidR="00D94A99">
        <w:fldChar w:fldCharType="end"/>
      </w:r>
      <w:r w:rsidRPr="000710FE">
        <w:t xml:space="preserve"> investigated a</w:t>
      </w:r>
      <w:r w:rsidR="00720BDD">
        <w:t>n off-grid</w:t>
      </w:r>
      <w:r w:rsidRPr="000710FE">
        <w:t xml:space="preserve"> N</w:t>
      </w:r>
      <w:r w:rsidR="00063EA3" w:rsidRPr="000710FE">
        <w:t>ZE</w:t>
      </w:r>
      <w:r w:rsidRPr="000710FE">
        <w:t>B</w:t>
      </w:r>
      <w:r w:rsidR="00063EA3" w:rsidRPr="000710FE">
        <w:t xml:space="preserve"> using a</w:t>
      </w:r>
      <w:r w:rsidRPr="000710FE">
        <w:t>n</w:t>
      </w:r>
      <w:r w:rsidR="00063EA3" w:rsidRPr="000710FE">
        <w:t xml:space="preserve"> </w:t>
      </w:r>
      <w:r w:rsidRPr="000710FE">
        <w:t>ORC</w:t>
      </w:r>
      <w:r w:rsidR="00063EA3" w:rsidRPr="000710FE">
        <w:t xml:space="preserve"> for CHP</w:t>
      </w:r>
      <w:r w:rsidRPr="000710FE">
        <w:t>.</w:t>
      </w:r>
      <w:r w:rsidR="00063EA3" w:rsidRPr="000710FE">
        <w:t xml:space="preserve"> </w:t>
      </w:r>
      <w:r w:rsidRPr="000710FE">
        <w:t>They proposed a short-term</w:t>
      </w:r>
      <w:r w:rsidR="00036F1D" w:rsidRPr="000710FE">
        <w:t xml:space="preserve"> “</w:t>
      </w:r>
      <w:r w:rsidR="00036F1D" w:rsidRPr="00AD4483">
        <w:rPr>
          <w:noProof/>
        </w:rPr>
        <w:t>steam</w:t>
      </w:r>
      <w:r w:rsidR="00036F1D" w:rsidRPr="000710FE">
        <w:t xml:space="preserve"> buffer”</w:t>
      </w:r>
      <w:r w:rsidRPr="000710FE">
        <w:t>, which</w:t>
      </w:r>
      <w:r w:rsidR="00063EA3" w:rsidRPr="000710FE">
        <w:t xml:space="preserve"> offer</w:t>
      </w:r>
      <w:r w:rsidRPr="000710FE">
        <w:t>ed high-</w:t>
      </w:r>
      <w:r w:rsidR="00063EA3" w:rsidRPr="000710FE">
        <w:t xml:space="preserve">temperature heat storage </w:t>
      </w:r>
      <w:r w:rsidRPr="000710FE">
        <w:t>using</w:t>
      </w:r>
      <w:r w:rsidR="00063EA3" w:rsidRPr="000710FE">
        <w:t xml:space="preserve"> a porous ceramic, metal foam, or </w:t>
      </w:r>
      <w:r w:rsidR="00063EA3" w:rsidRPr="00AD4483">
        <w:rPr>
          <w:noProof/>
        </w:rPr>
        <w:t>microchannel</w:t>
      </w:r>
      <w:r w:rsidR="00063EA3" w:rsidRPr="000710FE">
        <w:t xml:space="preserve"> material. </w:t>
      </w:r>
      <w:r w:rsidR="00805B4A">
        <w:t>Hot</w:t>
      </w:r>
      <w:r w:rsidR="00805B4A" w:rsidRPr="000710FE">
        <w:t xml:space="preserve"> CO</w:t>
      </w:r>
      <w:r w:rsidR="00805B4A" w:rsidRPr="000710FE">
        <w:rPr>
          <w:vertAlign w:val="subscript"/>
        </w:rPr>
        <w:t>2</w:t>
      </w:r>
      <w:r w:rsidR="00805B4A" w:rsidRPr="000710FE">
        <w:t xml:space="preserve"> </w:t>
      </w:r>
      <w:r w:rsidR="00805B4A">
        <w:t xml:space="preserve">vapor from the CHP cycle charged the </w:t>
      </w:r>
      <w:r w:rsidR="00063EA3" w:rsidRPr="000710FE">
        <w:t xml:space="preserve">steam buffer; the heat </w:t>
      </w:r>
      <w:r w:rsidR="00805B4A">
        <w:t>then</w:t>
      </w:r>
      <w:r w:rsidR="00063EA3" w:rsidRPr="000710FE">
        <w:t xml:space="preserve"> dissipated into the storage material</w:t>
      </w:r>
      <w:r w:rsidRPr="000710FE">
        <w:t xml:space="preserve"> and</w:t>
      </w:r>
      <w:r w:rsidR="00063EA3" w:rsidRPr="000710FE">
        <w:t xml:space="preserve"> stored as sensible heat. The steam buffer </w:t>
      </w:r>
      <w:r w:rsidR="005A30CA" w:rsidRPr="000710FE">
        <w:t>wa</w:t>
      </w:r>
      <w:r w:rsidR="00063EA3" w:rsidRPr="000710FE">
        <w:t>s an efficient regenerative heat exchanger with high energy densit</w:t>
      </w:r>
      <w:r w:rsidR="005A30CA" w:rsidRPr="000710FE">
        <w:t xml:space="preserve">ies, reaching approximately </w:t>
      </w:r>
      <w:r w:rsidR="0013593C" w:rsidRPr="000710FE">
        <w:t>150</w:t>
      </w:r>
      <w:r w:rsidR="0013593C">
        <w:t> </w:t>
      </w:r>
      <w:r w:rsidR="005A30CA" w:rsidRPr="000710FE">
        <w:t>Wh/kg a</w:t>
      </w:r>
      <w:r w:rsidR="00063EA3" w:rsidRPr="000710FE">
        <w:t xml:space="preserve">t </w:t>
      </w:r>
      <w:r w:rsidR="005A30CA" w:rsidRPr="000710FE">
        <w:t xml:space="preserve">a </w:t>
      </w:r>
      <w:r w:rsidR="00063EA3" w:rsidRPr="000710FE">
        <w:t>600</w:t>
      </w:r>
      <w:r w:rsidR="005A30CA" w:rsidRPr="000710FE">
        <w:t xml:space="preserve"> </w:t>
      </w:r>
      <w:r w:rsidR="00063EA3" w:rsidRPr="000710FE">
        <w:t>°</w:t>
      </w:r>
      <w:r w:rsidR="005A30CA" w:rsidRPr="000710FE">
        <w:t>C storage temperature</w:t>
      </w:r>
      <w:r w:rsidR="00063EA3" w:rsidRPr="000710FE">
        <w:t xml:space="preserve">. </w:t>
      </w:r>
      <w:r w:rsidR="004054D3" w:rsidRPr="00BE703A">
        <w:t>In addition, the</w:t>
      </w:r>
      <w:r w:rsidR="00063EA3" w:rsidRPr="00BE703A">
        <w:t xml:space="preserve"> power density </w:t>
      </w:r>
      <w:r w:rsidR="004054D3" w:rsidRPr="00BE703A">
        <w:t>could</w:t>
      </w:r>
      <w:r w:rsidR="00063EA3" w:rsidRPr="00BE703A">
        <w:t xml:space="preserve"> be as </w:t>
      </w:r>
      <w:r w:rsidR="00805B4A">
        <w:t>much</w:t>
      </w:r>
      <w:r w:rsidR="00805B4A" w:rsidRPr="00BE703A">
        <w:t xml:space="preserve"> </w:t>
      </w:r>
      <w:r w:rsidR="00063EA3" w:rsidRPr="00BE703A">
        <w:t xml:space="preserve">as </w:t>
      </w:r>
      <w:r w:rsidR="0013593C" w:rsidRPr="00BE703A">
        <w:t>10 </w:t>
      </w:r>
      <w:r w:rsidR="00063EA3" w:rsidRPr="00BE703A">
        <w:t>kW/kg</w:t>
      </w:r>
      <w:r w:rsidR="004054D3" w:rsidRPr="00BE703A">
        <w:t xml:space="preserve">, </w:t>
      </w:r>
      <w:r w:rsidR="0011608F" w:rsidRPr="00116125">
        <w:t xml:space="preserve">so a relatively small amount </w:t>
      </w:r>
      <w:proofErr w:type="gramStart"/>
      <w:r w:rsidR="0011608F" w:rsidRPr="00116125">
        <w:t>of  material</w:t>
      </w:r>
      <w:proofErr w:type="gramEnd"/>
      <w:r w:rsidR="0011608F" w:rsidRPr="00116125">
        <w:t xml:space="preserve"> can be used to </w:t>
      </w:r>
      <w:r w:rsidR="000F15F5">
        <w:t>store</w:t>
      </w:r>
      <w:r w:rsidR="00805B4A" w:rsidRPr="00BE703A">
        <w:t xml:space="preserve"> </w:t>
      </w:r>
      <w:r w:rsidR="00063EA3" w:rsidRPr="00BE703A">
        <w:t xml:space="preserve">intermittent renewable energy and </w:t>
      </w:r>
      <w:r w:rsidR="00BE703A" w:rsidRPr="00116125">
        <w:t xml:space="preserve">provide large amounts of </w:t>
      </w:r>
      <w:r w:rsidR="004054D3" w:rsidRPr="00BE703A">
        <w:t>power</w:t>
      </w:r>
      <w:r w:rsidR="00063EA3" w:rsidRPr="00BE703A">
        <w:t>.</w:t>
      </w:r>
    </w:p>
    <w:p w14:paraId="1169684C" w14:textId="21AE0452" w:rsidR="0004157D" w:rsidRDefault="00720BDD" w:rsidP="00994249">
      <w:pPr>
        <w:spacing w:line="360" w:lineRule="auto"/>
        <w:jc w:val="both"/>
      </w:pPr>
      <w:r>
        <w:lastRenderedPageBreak/>
        <w:t xml:space="preserve">On-grid NZEBs with partial storage are much closer to being cost effective than off-grid NZEBs. </w:t>
      </w:r>
      <w:r w:rsidR="009E7C3B">
        <w:t>P</w:t>
      </w:r>
      <w:r w:rsidR="003C0999" w:rsidRPr="000710FE">
        <w:t>artial energy storage</w:t>
      </w:r>
      <w:r w:rsidR="0013593C">
        <w:t xml:space="preserve"> is useful </w:t>
      </w:r>
      <w:r>
        <w:t xml:space="preserve">to the building owner and the utility for </w:t>
      </w:r>
      <w:r w:rsidR="003C0999" w:rsidRPr="000710FE">
        <w:t>load shifting</w:t>
      </w:r>
      <w:r>
        <w:t xml:space="preserve"> and better utilization of on-site renewable </w:t>
      </w:r>
      <w:r w:rsidR="00067608">
        <w:t>generation but</w:t>
      </w:r>
      <w:r w:rsidR="009E7C3B">
        <w:t xml:space="preserve"> does not require the significant investment to achieve a fully off-grid NZEB</w:t>
      </w:r>
      <w:r>
        <w:t>.</w:t>
      </w:r>
      <w:r w:rsidR="003C0999" w:rsidRPr="000710FE">
        <w:t xml:space="preserve"> </w:t>
      </w:r>
      <w:r w:rsidR="0013593C">
        <w:t>V</w:t>
      </w:r>
      <w:r w:rsidR="003C0999" w:rsidRPr="000710FE">
        <w:t>ehicle-</w:t>
      </w:r>
      <w:r w:rsidR="005C799A" w:rsidRPr="000710FE">
        <w:t>to</w:t>
      </w:r>
      <w:r w:rsidR="003C0999" w:rsidRPr="000710FE">
        <w:t>-h</w:t>
      </w:r>
      <w:r w:rsidR="005C799A" w:rsidRPr="000710FE">
        <w:t xml:space="preserve">ome </w:t>
      </w:r>
      <w:r w:rsidR="0004157D">
        <w:t xml:space="preserve">(V2H) </w:t>
      </w:r>
      <w:r w:rsidR="005C799A" w:rsidRPr="000710FE">
        <w:t xml:space="preserve">technologies use idle electric vehicle </w:t>
      </w:r>
      <w:r w:rsidR="00C670F4" w:rsidRPr="000710FE">
        <w:t xml:space="preserve">(EV) </w:t>
      </w:r>
      <w:r w:rsidR="005C799A" w:rsidRPr="000710FE">
        <w:t xml:space="preserve">battery power as a storage </w:t>
      </w:r>
      <w:r w:rsidR="003C0999" w:rsidRPr="000710FE">
        <w:t>system</w:t>
      </w:r>
      <w:r w:rsidR="005C799A" w:rsidRPr="000710FE">
        <w:t xml:space="preserve"> to </w:t>
      </w:r>
      <w:r w:rsidR="0013593C">
        <w:t xml:space="preserve">buffer electric power </w:t>
      </w:r>
      <w:r w:rsidR="005C799A" w:rsidRPr="000710FE">
        <w:t>from renewable sources</w:t>
      </w:r>
      <w:r w:rsidR="0013593C">
        <w:t>,</w:t>
      </w:r>
      <w:r w:rsidR="005C799A" w:rsidRPr="000710FE">
        <w:t xml:space="preserve"> and to help supply </w:t>
      </w:r>
      <w:r w:rsidR="000F15F5">
        <w:t xml:space="preserve">emergency </w:t>
      </w:r>
      <w:r w:rsidR="005C799A" w:rsidRPr="000710FE">
        <w:t>backup power.</w:t>
      </w:r>
      <w:r w:rsidR="000F15F5">
        <w:t xml:space="preserve"> </w:t>
      </w:r>
      <w:r w:rsidR="0013593C">
        <w:t>E</w:t>
      </w:r>
      <w:r w:rsidR="00994249" w:rsidRPr="000710FE">
        <w:t xml:space="preserve">lectric vehicles also have the potential </w:t>
      </w:r>
      <w:r w:rsidR="009B3943">
        <w:t xml:space="preserve">for </w:t>
      </w:r>
      <w:r w:rsidR="00994249" w:rsidRPr="000710FE">
        <w:t xml:space="preserve">shifting or regulating the load and peak power profiles of the building system by charging </w:t>
      </w:r>
      <w:r w:rsidR="000F15F5">
        <w:t>during</w:t>
      </w:r>
      <w:r w:rsidR="000F15F5" w:rsidRPr="000710FE">
        <w:t xml:space="preserve"> </w:t>
      </w:r>
      <w:r w:rsidR="00994249" w:rsidRPr="000710FE">
        <w:t xml:space="preserve">off-peak hours and discharging </w:t>
      </w:r>
      <w:r w:rsidR="0013593C">
        <w:t>during</w:t>
      </w:r>
      <w:r w:rsidR="0013593C" w:rsidRPr="000710FE">
        <w:t xml:space="preserve"> </w:t>
      </w:r>
      <w:r w:rsidR="00994249" w:rsidRPr="000710FE">
        <w:t xml:space="preserve">peak hours </w:t>
      </w:r>
      <w:r w:rsidR="00D94A99">
        <w:fldChar w:fldCharType="begin" w:fldLock="1"/>
      </w:r>
      <w:r w:rsidR="00147029">
        <w:instrText>ADDIN CSL_CITATION {"citationItems":[{"id":"ITEM-1","itemData":{"DOI":"10.1016/J.APENERGY.2014.04.010","ISSN":"0306-2619","abstract":"With the increasing importance given to smart grid solutions in end-user premises, demand response (DR) strategies applied to smart households are important topics from both real time application and academic theoretic analysis perspectives, recently. In this study, a mixed-integer linear programming (MILP) framework based evaluation of such a smart household is provided. Electric vehicles (EVs) with bi-directional power flow capability via charging and V2H operating modes, energy storage systems (ESSs) with peak clipping and valley filling opportunity and a small scale distributed generation (DG) unit enabling energy sell back to grid are all considered in the evaluated smart household structure. Different case studies including also different DR strategies based on dynamic pricing and peak power limiting are conducted to evaluate the technical and economic impacts of ESS and DG units. Besides, shiftable loads such as washing machine and dishwasher are also considered in Home Energy Management (HEM) system structure for the effective operation of the household. Moreover, a further sensitivity analysis is realized in order to discuss the impact of ESS and DG sizing on daily cost of smart household operation considering further pros and cons.","author":[{"dropping-particle":"","family":"Erdinc","given":"Ozan","non-dropping-particle":"","parse-names":false,"suffix":""}],"container-title":"Applied Energy","id":"ITEM-1","issued":{"date-parts":[["2014","8","1"]]},"page":"142-150","publisher":"Elsevier","title":"Economic impacts of small-scale own generating and storage units, and electric vehicles under different demand response strategies for smart households","type":"article-journal","volume":"126"},"uris":["http://www.mendeley.com/documents/?uuid=702d2e67-1b73-3d6b-9cf5-2e4697020db0"]},{"id":"ITEM-2","itemData":{"author":[{"dropping-particle":"","family":"Berthold","given":"Florence","non-dropping-particle":"","parse-names":false,"suffix":""},{"dropping-particle":"","family":"Blunier","given":"Benjamin","non-dropping-particle":"","parse-names":false,"suffix":""},{"dropping-particle":"","family":"Bouquain","given":"David","non-dropping-particle":"","parse-names":false,"suffix":""},{"dropping-particle":"","family":"Williamson","given":"Sheldon","non-dropping-particle":"","parse-names":false,"suffix":""},{"dropping-particle":"","family":"Chen","given":"YuXiang","non-dropping-particle":"","parse-names":false,"suffix":""},{"dropping-particle":"","family":"Athienitis","given":"Andreas","non-dropping-particle":"","parse-names":false,"suffix":""},{"dropping-particle":"","family":"Miraoui1","given":"Abdellatif","non-dropping-particle":"","parse-names":false,"suffix":""}],"container-title":"eSim14, IBPSA","id":"ITEM-2","issued":{"date-parts":[["2014"]]},"title":"Optimization of a Battery Charging Schedule in a Net Zero Energy House using Vehicle-to-Home functionality","type":"paper-conference"},"uris":["http://www.mendeley.com/documents/?uuid=182e2994-480a-4122-8630-1b8310f55d2c"]}],"mendeley":{"formattedCitation":"[43], [44]","plainTextFormattedCitation":"[43], [44]","previouslyFormattedCitation":"[43], [44]"},"properties":{"noteIndex":0},"schema":"https://github.com/citation-style-language/schema/raw/master/csl-citation.json"}</w:instrText>
      </w:r>
      <w:r w:rsidR="00D94A99">
        <w:fldChar w:fldCharType="separate"/>
      </w:r>
      <w:r w:rsidR="00490FCA" w:rsidRPr="00490FCA">
        <w:rPr>
          <w:noProof/>
        </w:rPr>
        <w:t>[43], [44]</w:t>
      </w:r>
      <w:r w:rsidR="00D94A99">
        <w:fldChar w:fldCharType="end"/>
      </w:r>
      <w:r w:rsidR="00994249" w:rsidRPr="000710FE">
        <w:t xml:space="preserve">. </w:t>
      </w:r>
      <w:r w:rsidR="003C0999" w:rsidRPr="000710FE">
        <w:t xml:space="preserve">For this kind of energy infrastructure connection, the </w:t>
      </w:r>
      <w:r w:rsidR="00AC401B">
        <w:t>electrical grid</w:t>
      </w:r>
      <w:r w:rsidR="003C0999" w:rsidRPr="000710FE">
        <w:t xml:space="preserve"> is still </w:t>
      </w:r>
      <w:r w:rsidR="0013593C">
        <w:t xml:space="preserve">the primary means to manage the energy while </w:t>
      </w:r>
      <w:r w:rsidR="003C0999" w:rsidRPr="000710FE">
        <w:t xml:space="preserve">the </w:t>
      </w:r>
      <w:r w:rsidR="0020589D" w:rsidRPr="000710FE">
        <w:t>vehicle battery storage plays an auxiliary role.</w:t>
      </w:r>
      <w:r w:rsidR="00E072C1">
        <w:t xml:space="preserve"> </w:t>
      </w:r>
      <w:r w:rsidR="0004157D">
        <w:t xml:space="preserve">As a downside to V2H systems, the vehicle battery lifetime is reduced by the extra dis/charging cycles; </w:t>
      </w:r>
      <w:r w:rsidR="003737AE">
        <w:fldChar w:fldCharType="begin" w:fldLock="1"/>
      </w:r>
      <w:r w:rsidR="000B775F">
        <w:instrText>ADDIN CSL_CITATION {"citationItems":[{"id":"ITEM-1","itemData":{"DOI":"10.1016/J.APPLTHERMALENG.2016.07.002","ISSN":"1359-4311","abstract":"Vehicle-to-Home (V2H) is a support activity using electric vehicles where the electric power stored in their batteries is supplied in response to residential electrical demand. It is understood that supplementary battery use such as V2H will reduce the battery service life. Judicious V2H activity can provide energy benefits at acceptable levels of battery life reduction. The present study employs a fundamentals based battery simulation to explore a range of V2H scenarios to assess the net energy benefits, and weigh these against associated battery life reduction attributable to V2H. The frequency (daily, weekly, monthly), duration and time-of-day of the V2H event were test parameters. Long term (i.e. given roughly 16year battery calendar life) detailed simulations which included a daily driving regime together with V2H activity based on detailed residential electricity use data were used to determine battery lifetimes. Apart from aggressive driving and fast charging which greatly impact electric vehicle (EV) battery life, the largest contributions to battery degradation were for intense participation in V2H services, such as handling the household electrical load for 8h daily. A 10.6year battery life with no V2H, was lowered to about 10.2years with 1h daily V2H, and to about 8.5years with 8h daily V2H. However, lower intensity, and especially lower frequency use of the EV battery can still provide useful V2H services with acceptable battery degradation.","author":[{"dropping-particle":"","family":"Darcovich","given":"Ken","non-dropping-particle":"","parse-names":false,"suffix":""},{"dropping-particle":"","family":"Recoskie","given":"Steven","non-dropping-particle":"","parse-names":false,"suffix":""},{"dropping-particle":"","family":"Ribberink","given":"Hajo","non-dropping-particle":"","parse-names":false,"suffix":""},{"dropping-particle":"","family":"Pincet","given":"Fleurine","non-dropping-particle":"","parse-names":false,"suffix":""},{"dropping-particle":"","family":"Foissac","given":"Amaury","non-dropping-particle":"","parse-names":false,"suffix":""}],"container-title":"Applied Thermal Engineering","id":"ITEM-1","issued":{"date-parts":[["2017","3","5"]]},"page":"1515-1522","publisher":"Pergamon","title":"Effect on battery life of vehicle-to-home electric power provision under Canadian residential electrical demand","type":"article-journal","volume":"114"},"uris":["http://www.mendeley.com/documents/?uuid=4899ba4e-46f3-30de-87eb-439a1828c693"]}],"mendeley":{"formattedCitation":"[45]","plainTextFormattedCitation":"[45]","previouslyFormattedCitation":"[45]"},"properties":{"noteIndex":0},"schema":"https://github.com/citation-style-language/schema/raw/master/csl-citation.json"}</w:instrText>
      </w:r>
      <w:r w:rsidR="003737AE">
        <w:fldChar w:fldCharType="separate"/>
      </w:r>
      <w:r w:rsidR="000B775F" w:rsidRPr="000B775F">
        <w:rPr>
          <w:noProof/>
        </w:rPr>
        <w:t>[45]</w:t>
      </w:r>
      <w:r w:rsidR="003737AE">
        <w:fldChar w:fldCharType="end"/>
      </w:r>
      <w:r w:rsidR="008370EC">
        <w:t xml:space="preserve"> </w:t>
      </w:r>
      <w:r w:rsidR="0004157D">
        <w:t>estimated</w:t>
      </w:r>
      <w:r w:rsidR="00BB1F3F">
        <w:t xml:space="preserve"> that the nominal 1</w:t>
      </w:r>
      <w:r w:rsidR="00952891">
        <w:t>0</w:t>
      </w:r>
      <w:r w:rsidR="00BB1F3F">
        <w:t>.6 year lifetime is reduced by</w:t>
      </w:r>
      <w:r w:rsidR="0004157D">
        <w:t xml:space="preserve"> 0.4 </w:t>
      </w:r>
      <w:r w:rsidR="00F8199A">
        <w:t xml:space="preserve">years </w:t>
      </w:r>
      <w:r w:rsidR="0004157D">
        <w:t>to 2 years with 1</w:t>
      </w:r>
      <w:r w:rsidR="003737AE">
        <w:t xml:space="preserve"> </w:t>
      </w:r>
      <w:r w:rsidR="00F8199A">
        <w:t>h</w:t>
      </w:r>
      <w:r w:rsidR="0004157D">
        <w:t xml:space="preserve"> to 8</w:t>
      </w:r>
      <w:r w:rsidR="003737AE">
        <w:t xml:space="preserve"> </w:t>
      </w:r>
      <w:r w:rsidR="0004157D">
        <w:t xml:space="preserve">h of daily V2H use. Vehicle batteries reach “end-of-life” when the batteries still have 75 % of their original capacities, so the batteries can be repurposed </w:t>
      </w:r>
      <w:r w:rsidR="00F8199A">
        <w:t xml:space="preserve">to </w:t>
      </w:r>
      <w:r w:rsidR="0004157D">
        <w:t>less-demanding stationary energy storage (</w:t>
      </w:r>
      <w:r w:rsidR="00952891">
        <w:t>e.g</w:t>
      </w:r>
      <w:r w:rsidR="0004157D">
        <w:t xml:space="preserve">. </w:t>
      </w:r>
      <w:r w:rsidR="008370EC">
        <w:t xml:space="preserve">electrical energy storage </w:t>
      </w:r>
      <w:r w:rsidR="0004157D">
        <w:t>in a home).</w:t>
      </w:r>
    </w:p>
    <w:p w14:paraId="2173C5ED" w14:textId="1599E1F9" w:rsidR="00F067E7" w:rsidRDefault="002B5455">
      <w:pPr>
        <w:spacing w:line="360" w:lineRule="auto"/>
        <w:jc w:val="both"/>
      </w:pPr>
      <w:proofErr w:type="spellStart"/>
      <w:r w:rsidRPr="000710FE">
        <w:t>Alirezaei</w:t>
      </w:r>
      <w:proofErr w:type="spellEnd"/>
      <w:r w:rsidRPr="000710FE">
        <w:t xml:space="preserve"> et al. </w:t>
      </w:r>
      <w:r w:rsidR="00D94A99">
        <w:fldChar w:fldCharType="begin" w:fldLock="1"/>
      </w:r>
      <w:r w:rsidR="000B775F">
        <w:instrText>ADDIN CSL_CITATION {"citationItems":[{"id":"ITEM-1","itemData":{"DOI":"10.1016/J.ENBUILD.2016.08.044","ISSN":"0378-7788","abstract":"95 percent of American households own at least one car, and with the help of newly introduced Vehicle to Home technology, it is now possible for buildings, vehicles, and renewable energy sources to work together as a single techno-ecological system to meet the requirements of a net zero energy building. Vehicle to Home technologies use idle electric vehicle battery power as a grid storage tool to mitigate fluctuations from renewable electric power sources and to help supply backup power in the event of an emergency. This study aims to investigate the role of Vehicle to Home technology in satisfying the energy requirements for a net zero energy building. For this purpose, an optimization analysis is performed first to select the best design alternatives for an energy-efficient building under the relevant economic and environmental constraints. Next, solar photovoltaic sources are used to supply the building’s remaining energy demand and thereby minimize the building’s grid reliance. Finally, Vehicle to Home technology is coupled with the renewable energy source as a substitute for power from the grid. The results indicate that, with the help of this system, it is possible to not only lower the monetary value of the required grid electricity for such a building to zero in certain months of the year but also to earn money to compensate for the installation costs of solar panels and other technologies necessary for a net zero energy building, while grid electricity consumption for the rest of the year can still be effectively reduced by up to 68% compared to that of a conventional building design.","author":[{"dropping-particle":"","family":"Alirezaei","given":"Mehdi","non-dropping-particle":"","parse-names":false,"suffix":""},{"dropping-particle":"","family":"Noori","given":"Mehdi","non-dropping-particle":"","parse-names":false,"suffix":""},{"dropping-particle":"","family":"Tatari","given":"Omer","non-dropping-particle":"","parse-names":false,"suffix":""}],"container-title":"Energy and Buildings","id":"ITEM-1","issued":{"date-parts":[["2016","10","15"]]},"page":"465-476","publisher":"Elsevier","title":"Getting to net zero energy building: Investigating the role of vehicle to home technology","type":"article-journal","volume":"130"},"uris":["http://www.mendeley.com/documents/?uuid=0ad6c742-212b-3446-a9f0-2265d2256911"]}],"mendeley":{"formattedCitation":"[46]","plainTextFormattedCitation":"[46]","previouslyFormattedCitation":"[46]"},"properties":{"noteIndex":0},"schema":"https://github.com/citation-style-language/schema/raw/master/csl-citation.json"}</w:instrText>
      </w:r>
      <w:r w:rsidR="00D94A99">
        <w:fldChar w:fldCharType="separate"/>
      </w:r>
      <w:r w:rsidR="000B775F" w:rsidRPr="000B775F">
        <w:rPr>
          <w:noProof/>
        </w:rPr>
        <w:t>[46]</w:t>
      </w:r>
      <w:r w:rsidR="00D94A99">
        <w:fldChar w:fldCharType="end"/>
      </w:r>
      <w:r w:rsidRPr="000710FE">
        <w:t xml:space="preserve"> </w:t>
      </w:r>
      <w:r w:rsidR="00EA4473" w:rsidRPr="000710FE">
        <w:t>investigate</w:t>
      </w:r>
      <w:r w:rsidRPr="000710FE">
        <w:t>d</w:t>
      </w:r>
      <w:r w:rsidR="00EA4473" w:rsidRPr="000710FE">
        <w:t xml:space="preserve"> the role of </w:t>
      </w:r>
      <w:r w:rsidR="00952891">
        <w:t>V2H</w:t>
      </w:r>
      <w:r w:rsidR="003C0999" w:rsidRPr="000710FE">
        <w:t xml:space="preserve"> </w:t>
      </w:r>
      <w:r w:rsidR="00EA4473" w:rsidRPr="000710FE">
        <w:t xml:space="preserve">technology </w:t>
      </w:r>
      <w:r w:rsidR="008F6EBF">
        <w:t>to manage electricity in</w:t>
      </w:r>
      <w:r w:rsidR="00EA4473" w:rsidRPr="000710FE">
        <w:t xml:space="preserve"> a </w:t>
      </w:r>
      <w:r w:rsidRPr="000710FE">
        <w:t>NZEB</w:t>
      </w:r>
      <w:r w:rsidR="00EA4473" w:rsidRPr="000710FE">
        <w:t xml:space="preserve">. </w:t>
      </w:r>
      <w:r w:rsidR="00BD5B20">
        <w:t xml:space="preserve">A </w:t>
      </w:r>
      <w:r w:rsidR="00952891">
        <w:t>V2H</w:t>
      </w:r>
      <w:r w:rsidR="00BD5B20">
        <w:t xml:space="preserve"> </w:t>
      </w:r>
      <w:r w:rsidR="00042B82">
        <w:t>system</w:t>
      </w:r>
      <w:r w:rsidR="0020589D" w:rsidRPr="000710FE">
        <w:t xml:space="preserve"> </w:t>
      </w:r>
      <w:r w:rsidRPr="000710FE">
        <w:t>wa</w:t>
      </w:r>
      <w:r w:rsidR="00EA4473" w:rsidRPr="000710FE">
        <w:t xml:space="preserve">s coupled with the </w:t>
      </w:r>
      <w:r w:rsidRPr="000710FE">
        <w:t>solar photovoltaic sources</w:t>
      </w:r>
      <w:r w:rsidR="00EA4473" w:rsidRPr="000710FE">
        <w:t xml:space="preserve"> as a </w:t>
      </w:r>
      <w:r w:rsidR="00042B82" w:rsidRPr="000710FE">
        <w:t>su</w:t>
      </w:r>
      <w:r w:rsidR="00042B82">
        <w:t>pplement</w:t>
      </w:r>
      <w:r w:rsidR="00042B82" w:rsidRPr="000710FE">
        <w:t xml:space="preserve"> </w:t>
      </w:r>
      <w:r w:rsidR="00042B82">
        <w:t>to</w:t>
      </w:r>
      <w:r w:rsidR="00042B82" w:rsidRPr="000710FE">
        <w:t xml:space="preserve"> </w:t>
      </w:r>
      <w:r w:rsidR="00EA4473" w:rsidRPr="000710FE">
        <w:t>power from the grid</w:t>
      </w:r>
      <w:r w:rsidRPr="000710FE">
        <w:t xml:space="preserve"> in Orlando, Florida</w:t>
      </w:r>
      <w:r w:rsidR="00EA4473" w:rsidRPr="000710FE">
        <w:t xml:space="preserve">. </w:t>
      </w:r>
      <w:r w:rsidR="00DB7708" w:rsidRPr="000710FE">
        <w:t xml:space="preserve">The </w:t>
      </w:r>
      <w:r w:rsidR="000F15F5">
        <w:t xml:space="preserve">PV electric </w:t>
      </w:r>
      <w:r w:rsidR="00DB7708" w:rsidRPr="000710FE">
        <w:t xml:space="preserve">power was stored in </w:t>
      </w:r>
      <w:r w:rsidR="000F15F5">
        <w:t>a primary stationary</w:t>
      </w:r>
      <w:r w:rsidR="000F15F5" w:rsidRPr="000710FE">
        <w:t xml:space="preserve"> </w:t>
      </w:r>
      <w:r w:rsidR="00DB7708" w:rsidRPr="000710FE">
        <w:t xml:space="preserve">battery, while the </w:t>
      </w:r>
      <w:r w:rsidR="00952891">
        <w:t>EV</w:t>
      </w:r>
      <w:r w:rsidR="00DB7708" w:rsidRPr="000710FE">
        <w:t xml:space="preserve"> received electricity from the </w:t>
      </w:r>
      <w:r w:rsidR="000F15F5">
        <w:t>stationary</w:t>
      </w:r>
      <w:r w:rsidR="000F15F5" w:rsidRPr="000710FE">
        <w:t xml:space="preserve"> </w:t>
      </w:r>
      <w:r w:rsidR="00DB7708" w:rsidRPr="000710FE">
        <w:t xml:space="preserve">battery and/or from the grid during off-peak hours and </w:t>
      </w:r>
      <w:r w:rsidR="001C5339">
        <w:t>supplied</w:t>
      </w:r>
      <w:r w:rsidR="001C5339" w:rsidRPr="000710FE">
        <w:t xml:space="preserve"> </w:t>
      </w:r>
      <w:r w:rsidR="00DB7708" w:rsidRPr="000710FE">
        <w:t xml:space="preserve">electricity during on-peak hours. </w:t>
      </w:r>
      <w:r w:rsidR="00EA4473" w:rsidRPr="000710FE">
        <w:t>Th</w:t>
      </w:r>
      <w:r w:rsidR="001C5339">
        <w:t>is</w:t>
      </w:r>
      <w:r w:rsidR="00EA4473" w:rsidRPr="000710FE">
        <w:t xml:space="preserve"> </w:t>
      </w:r>
      <w:r w:rsidR="00052C9C">
        <w:t>system</w:t>
      </w:r>
      <w:r w:rsidR="00EA4473" w:rsidRPr="000710FE">
        <w:t xml:space="preserve"> </w:t>
      </w:r>
      <w:r w:rsidR="001C5339">
        <w:t>reduced grid-imported electricity</w:t>
      </w:r>
      <w:r w:rsidR="00196316">
        <w:t xml:space="preserve"> for some months and generated income from exported surplus electricity in other months, offsetting the capital costs of the PV panels and energy-storage technologies.</w:t>
      </w:r>
    </w:p>
    <w:p w14:paraId="00F12D9B" w14:textId="40C272F3" w:rsidR="00BE703A" w:rsidRDefault="00BE703A">
      <w:pPr>
        <w:spacing w:line="360" w:lineRule="auto"/>
        <w:jc w:val="both"/>
      </w:pPr>
      <w:proofErr w:type="spellStart"/>
      <w:r w:rsidRPr="000710FE">
        <w:t>Munkhammar</w:t>
      </w:r>
      <w:proofErr w:type="spellEnd"/>
      <w:r w:rsidRPr="000710FE">
        <w:t xml:space="preserve"> et al. </w:t>
      </w:r>
      <w:r w:rsidR="00D94A99">
        <w:fldChar w:fldCharType="begin" w:fldLock="1"/>
      </w:r>
      <w:r w:rsidR="00147029">
        <w:instrText>ADDIN CSL_CITATION {"citationItems":[{"id":"ITEM-1","itemData":{"DOI":"10.1016/j.solener.2013.08.015","ISBN":"0038-092X","ISSN":"0038092X","abstract":"Photovoltaic (PV) power production and residential power demand are negatively correlated at high latitudes on both annual and diurnal basis. If PV penetration levels increase, methods to deal with power overproduction in the local distribution grids are needed to avoid costly grid reinforcements. Increased local consumption is one such option. The introduction of a home-charged plug-in electric vehicle (PEV) has a significant impact on the household load and potentially changes the coincidence between household load and photovoltaic power production. This paper uses a stochastic model to investigate the effect on the coincidence between household load and photovoltaic power production when including a PEV load. The investigation is based on two system levels: (I) individual household level and (II) aggregate household level. The stochastic model produces theoretical high-resolution load profiles for household load and home charged PEV load over time. The photovoltaic power production model is based on high-resolution irradiance data for Uppsala, Sweden. It is shown that the introduction of a PEV improves the self-consumption of the photovoltaic power both on an individual and an aggregate level, but the increase is limited due to the low coincidence between the photovoltaic power production pattern and the charging patterns of the PEV. © 2013 Elsevier Ltd.","author":[{"dropping-particle":"","family":"Munkhammar","given":"Joakim","non-dropping-particle":"","parse-names":false,"suffix":""},{"dropping-particle":"","family":"Grahn","given":"Pia","non-dropping-particle":"","parse-names":false,"suffix":""},{"dropping-particle":"","family":"Widén","given":"Joakim","non-dropping-particle":"","parse-names":false,"suffix":""}],"container-title":"Solar Energy","id":"ITEM-1","issue":"November 2018","issued":{"date-parts":[["2013"]]},"page":"208-216","publisher":"Elsevier Ltd","title":"Quantifying self-consumption of on-site photovoltaic power generation in households with electric vehicle home charging","type":"article-journal","volume":"97"},"uris":["http://www.mendeley.com/documents/?uuid=6aea0361-f530-48bf-9084-36dd12fbc185"]},{"id":"ITEM-2","itemData":{"DOI":"10.1016/J.ENBUILD.2014.10.006","ISSN":"0378-7788","abstract":"In this paper we investigate household electricity use, electric vehicle (EV) home-charging and distributed photovoltaic (PV) power production in a case study for the city of Westminster, London. Since it is economically beneficial to maximize PV power self-consumption in the UK context the power consumption/production patterns with/without introducing EV home-charging on the household level is investigated. Additionally, since this might have an effect on the electricity use on an aggregate of households a large-scale introduction of EV charging and PV power production in the entire city of Westminster is also investigated. Household electricity consumption and EV home-charging are modeled with a Markov-chain model. PV power production is estimated from solar irradiation data from Meteonorm for the location of Westminster combined with a model for photovoltaic power production on tilted planes. The available rooftop area is estimated from the UK map geographic information database. EV home-charging increases the household electricity use mainly during evening with a maximum during winter whereas PV produces power during daytime with maximum during summer. On the household level this mismatch introduces variability in power consumption/production, which is shown to be less prominent for the large-scale scenario of the entire city of Westminster.","author":[{"dropping-particle":"","family":"Munkhammar","given":"Joakim","non-dropping-particle":"","parse-names":false,"suffix":""},{"dropping-particle":"","family":"Bishop","given":"Justin D.K.","non-dropping-particle":"","parse-names":false,"suffix":""},{"dropping-particle":"","family":"Sarralde","given":"Juan Jose","non-dropping-particle":"","parse-names":false,"suffix":""},{"dropping-particle":"","family":"Tian","given":"Wei","non-dropping-particle":"","parse-names":false,"suffix":""},{"dropping-particle":"","family":"Choudhary","given":"Ruchi","non-dropping-particle":"","parse-names":false,"suffix":""}],"container-title":"Energy and Buildings","id":"ITEM-2","issued":{"date-parts":[["2015","1","1"]]},"page":"439-448","publisher":"Elsevier","title":"Household electricity use, electric vehicle home-charging and distributed photovoltaic power production in the city of Westminster","type":"article-journal","volume":"86"},"uris":["http://www.mendeley.com/documents/?uuid=7a36dda3-7c8f-3cd0-8234-c0bce1a7b2b3"]}],"mendeley":{"formattedCitation":"[47], [48]","plainTextFormattedCitation":"[47], [48]","previouslyFormattedCitation":"[47], [48]"},"properties":{"noteIndex":0},"schema":"https://github.com/citation-style-language/schema/raw/master/csl-citation.json"}</w:instrText>
      </w:r>
      <w:r w:rsidR="00D94A99">
        <w:fldChar w:fldCharType="separate"/>
      </w:r>
      <w:r w:rsidR="00490FCA" w:rsidRPr="00490FCA">
        <w:rPr>
          <w:noProof/>
        </w:rPr>
        <w:t>[47], [48]</w:t>
      </w:r>
      <w:r w:rsidR="00D94A99">
        <w:fldChar w:fldCharType="end"/>
      </w:r>
      <w:r w:rsidRPr="000710FE">
        <w:t xml:space="preserve"> investigated the integration of </w:t>
      </w:r>
      <w:r w:rsidR="00F067E7">
        <w:t xml:space="preserve">an </w:t>
      </w:r>
      <w:r w:rsidRPr="000710FE">
        <w:t xml:space="preserve">EV to </w:t>
      </w:r>
      <w:r w:rsidR="00DC7CB2">
        <w:t xml:space="preserve">buildings with </w:t>
      </w:r>
      <w:r w:rsidRPr="000710FE">
        <w:t xml:space="preserve">PV </w:t>
      </w:r>
      <w:r w:rsidR="00DC7CB2">
        <w:t xml:space="preserve">to </w:t>
      </w:r>
      <w:r>
        <w:t>increase</w:t>
      </w:r>
      <w:r w:rsidRPr="000710FE">
        <w:t xml:space="preserve"> the </w:t>
      </w:r>
      <w:r w:rsidR="00C6007E" w:rsidRPr="000710FE">
        <w:t>self-consumption</w:t>
      </w:r>
      <w:r w:rsidR="00C6007E">
        <w:t xml:space="preserve"> of</w:t>
      </w:r>
      <w:r w:rsidR="00C6007E" w:rsidRPr="000710FE">
        <w:t xml:space="preserve"> </w:t>
      </w:r>
      <w:r w:rsidRPr="000710FE">
        <w:t xml:space="preserve">PV power for NZEBs in Sweden and </w:t>
      </w:r>
      <w:r w:rsidR="00052C9C">
        <w:t xml:space="preserve">the </w:t>
      </w:r>
      <w:r w:rsidRPr="000710FE">
        <w:t>U</w:t>
      </w:r>
      <w:r w:rsidR="00052C9C">
        <w:t xml:space="preserve">nited </w:t>
      </w:r>
      <w:r w:rsidRPr="000710FE">
        <w:t>K</w:t>
      </w:r>
      <w:r w:rsidR="00052C9C">
        <w:t>ingdom</w:t>
      </w:r>
      <w:r w:rsidRPr="000710FE">
        <w:t>.</w:t>
      </w:r>
      <w:r w:rsidR="00C6007E">
        <w:t xml:space="preserve"> M</w:t>
      </w:r>
      <w:r w:rsidRPr="000710FE">
        <w:t>aximiz</w:t>
      </w:r>
      <w:r w:rsidR="00C6007E">
        <w:t>ing</w:t>
      </w:r>
      <w:r w:rsidRPr="000710FE">
        <w:t xml:space="preserve"> the </w:t>
      </w:r>
      <w:r w:rsidR="00C6007E" w:rsidRPr="000710FE">
        <w:t>self-consumption</w:t>
      </w:r>
      <w:r w:rsidR="00C6007E">
        <w:t xml:space="preserve"> of</w:t>
      </w:r>
      <w:r w:rsidR="00C6007E" w:rsidRPr="000710FE">
        <w:t xml:space="preserve"> </w:t>
      </w:r>
      <w:r w:rsidRPr="000710FE">
        <w:t xml:space="preserve">PV </w:t>
      </w:r>
      <w:r w:rsidR="00C6007E">
        <w:t>electricity</w:t>
      </w:r>
      <w:r w:rsidR="00C6007E" w:rsidRPr="000710FE">
        <w:t xml:space="preserve"> </w:t>
      </w:r>
      <w:r w:rsidR="00C6007E">
        <w:t xml:space="preserve">lowered costs as </w:t>
      </w:r>
      <w:r w:rsidRPr="000710FE">
        <w:t>self-produced power was cheaper than the grid power</w:t>
      </w:r>
      <w:r>
        <w:t xml:space="preserve">. However, </w:t>
      </w:r>
      <w:r w:rsidR="00C50066">
        <w:t xml:space="preserve">the ratio of self-consumed to total annual energy </w:t>
      </w:r>
      <w:proofErr w:type="gramStart"/>
      <w:r w:rsidR="00C50066">
        <w:t>actually decreased</w:t>
      </w:r>
      <w:proofErr w:type="gramEnd"/>
      <w:r w:rsidR="00C50066">
        <w:t xml:space="preserve"> from 31.6</w:t>
      </w:r>
      <w:r w:rsidR="00F8199A">
        <w:t> %</w:t>
      </w:r>
      <w:r w:rsidR="00C50066">
        <w:t xml:space="preserve"> to 25.5 % with the EV. </w:t>
      </w:r>
      <w:r w:rsidR="00526D29">
        <w:t>This is because t</w:t>
      </w:r>
      <w:r w:rsidR="00C50066">
        <w:t xml:space="preserve">he EV increased the total consumed energy by 1.53 MWh </w:t>
      </w:r>
      <w:r w:rsidR="000C007D">
        <w:t>(</w:t>
      </w:r>
      <w:r w:rsidR="00C50066">
        <w:t>37 %</w:t>
      </w:r>
      <w:r w:rsidR="000C007D">
        <w:t>)</w:t>
      </w:r>
      <w:r w:rsidR="00C50066">
        <w:t>, but the self-consumed power</w:t>
      </w:r>
      <w:r w:rsidR="000C007D">
        <w:t xml:space="preserve"> only increased 0.13 MWh (10 %)</w:t>
      </w:r>
      <w:r w:rsidR="002301F0">
        <w:t xml:space="preserve">. The self-consumed power </w:t>
      </w:r>
      <w:r w:rsidR="00F067E7">
        <w:t>benefit was relatively small because the EV was</w:t>
      </w:r>
      <w:r w:rsidR="00052C9C">
        <w:t xml:space="preserve"> often</w:t>
      </w:r>
      <w:r w:rsidR="00F067E7">
        <w:t xml:space="preserve"> either not at the home or was already at full charge when PV power was available.</w:t>
      </w:r>
    </w:p>
    <w:p w14:paraId="5E801F25" w14:textId="1BEF540A" w:rsidR="004A295A" w:rsidRPr="000710FE" w:rsidRDefault="00E665D3" w:rsidP="00124121">
      <w:pPr>
        <w:spacing w:line="360" w:lineRule="auto"/>
        <w:jc w:val="both"/>
        <w:rPr>
          <w:b/>
          <w:bCs/>
        </w:rPr>
        <w:sectPr w:rsidR="004A295A" w:rsidRPr="000710FE">
          <w:pgSz w:w="12240" w:h="15840"/>
          <w:pgMar w:top="1440" w:right="1440" w:bottom="1440" w:left="1440" w:header="720" w:footer="720" w:gutter="0"/>
          <w:cols w:space="720"/>
          <w:docGrid w:linePitch="360"/>
        </w:sectPr>
      </w:pPr>
      <w:r w:rsidRPr="0022487A">
        <w:lastRenderedPageBreak/>
        <w:t xml:space="preserve">Fuel cell vehicles convert </w:t>
      </w:r>
      <w:r>
        <w:t xml:space="preserve">fuels (e.g., </w:t>
      </w:r>
      <w:r w:rsidRPr="0022487A">
        <w:t>hydrogen</w:t>
      </w:r>
      <w:r>
        <w:t>)</w:t>
      </w:r>
      <w:r w:rsidRPr="0022487A">
        <w:t xml:space="preserve"> to electricity and heat with zero pollut</w:t>
      </w:r>
      <w:r>
        <w:t>ant</w:t>
      </w:r>
      <w:r w:rsidRPr="0022487A">
        <w:t xml:space="preserve"> emissions</w:t>
      </w:r>
      <w:r>
        <w:t xml:space="preserve">, and have been integrated with </w:t>
      </w:r>
      <w:r w:rsidRPr="0022487A">
        <w:t xml:space="preserve">some residential buildings </w:t>
      </w:r>
      <w:r w:rsidRPr="0022487A">
        <w:fldChar w:fldCharType="begin" w:fldLock="1"/>
      </w:r>
      <w:r>
        <w:instrText>ADDIN CSL_CITATION {"citationItems":[{"id":"ITEM-1","itemData":{"DOI":"10.1016/J.IJHYDENE.2015.05.021","ISSN":"0360-3199","abstract":"The road transport sector of Sweden depends heavily on fossil fuels imported from neighboring countries. Renewable hydrogen fuel produced by using local wind electricity may be used as possible alternative fuel to reduce the gasoline fuel usage in the road transport sector of the country. By replacing the gasoline fuel with indigenous renewable hydrogen fuel in road transport sector, enormous savings of revenue and environment could be achieved. In this paper, we performed an economic analysis of standalone wind powered hydrogen refueling stations at three selected sites in Sweden. This analysis is done by using HOMER. Results specify that at selected sites renewable hydrogen fuel can be produced around the year to successfully refuel 200 vehicles on daily basis. The levelized cost of hydrogen (COH) achieved by refueling stations having V112 wind turbine ranged from 5.18 to 7.25 US$/kgH2, whereas it ranged from 6.52 to 9.62 US$/kgH2 for stations having V82 wind turbines. Influence of wind speed variation on the cost of hydrogen (COH) was also checked and 17%–19% reduction in hydrogen cost was achieved when wind speed was increased from 4.5 to 5 m/s. From the obtained results it can be concluded that hydrogen fuel utilization in transport sector can provide the economical and environmental benefits in Sweden. However, to implement this option on major scale in the country is a big challenge itself.","author":[{"dropping-particle":"","family":"Siyal","given":"Shahid Hussain","non-dropping-particle":"","parse-names":false,"suffix":""},{"dropping-particle":"","family":"Mentis","given":"Dimitris","non-dropping-particle":"","parse-names":false,"suffix":""},{"dropping-particle":"","family":"Howells","given":"Mark","non-dropping-particle":"","parse-names":false,"suffix":""}],"container-title":"International Journal of Hydrogen Energy","id":"ITEM-1","issue":"32","issued":{"date-parts":[["2015","8","24"]]},"page":"9855-9865","publisher":"Pergamon","title":"Economic analysis of standalone wind-powered hydrogen refueling stations for road transport at selected sites in Sweden","type":"article-journal","volume":"40"},"uris":["http://www.mendeley.com/documents/?uuid=bc7cec15-9f8f-3c29-93c7-3e5cb5ad11a2"]},{"id":"ITEM-2","itemData":{"DOI":"10.1016/J.JCLEPRO.2017.04.174","ISSN":"0959-6526","abstract":"Home energy management system (HEMS) is an important problem that has been attracting significant attentions in the recent years. However, the conventional HEMS includes several shortcomings. The conventional HEMSs mainly utilize battery energy storage system (BESS) to deal with energy uncertainties. But they only ascertain optimal charging-discharging pattern for BESS and the power and capacity of BESS are not optimally determined. Furthermore, most of the HEMSs are modeled as a mixed integer linear programming (MILP) including linearization and relaxations. Additionally, considering all possible operating conditions for home has not been adequately addressed in the existing HEMSs. The possible operating conditions are (i) receiving energy from the main grid (i.e., purchasing energy), (ii) sending energy to the utility grid (i.e., selling energy), (iii) working on standalone mode as disconnected from the network (i.e., net-zero energy building). As a result, current paper deals with these existing challenges at the same time. This paper presents HEMS including small-scale wind turbine, BESS, load curtailment option, and fuel cell vehicle. The introduced HEMS not only determines optimal charging-discharging pattern for BESS, but also specifies optimal capacity and optimal rated power of the BESS at the same time. The proposed HEMS is expressed as a mixed integer nonlinear programming (MINLP) and solved by cultural algorithm as an effective Meta-heuristic optimization algorithm. All three operating conditions are considered for home. Output power of wind unit is modeled by Gaussian probability distribution function (PDF) and Monte-Carlo simulation (MCS) is applied to deal with uncertainties. Results emphasize on the feasibility and usefulness of the introduced HEMS.","author":[{"dropping-particle":"","family":"Hemmati","given":"Reza","non-dropping-particle":"","parse-names":false,"suffix":""}],"container-title":"Journal of Cleaner Production","id":"ITEM-2","issued":{"date-parts":[["2017","8","15"]]},"page":"106-118","publisher":"Elsevier","title":"Technical and economic analysis of home energy management system incorporating small-scale wind turbine and battery energy storage system","type":"article-journal","volume":"159"},"uris":["http://www.mendeley.com/documents/?uuid=9aad0c24-28a4-3745-ad20-537461705022"]}],"mendeley":{"formattedCitation":"[49], [50]","plainTextFormattedCitation":"[49], [50]","previouslyFormattedCitation":"[49], [50]"},"properties":{"noteIndex":0},"schema":"https://github.com/citation-style-language/schema/raw/master/csl-citation.json"}</w:instrText>
      </w:r>
      <w:r w:rsidRPr="0022487A">
        <w:fldChar w:fldCharType="separate"/>
      </w:r>
      <w:r w:rsidRPr="0022487A">
        <w:rPr>
          <w:noProof/>
        </w:rPr>
        <w:t>[49], [50]</w:t>
      </w:r>
      <w:r w:rsidRPr="0022487A">
        <w:fldChar w:fldCharType="end"/>
      </w:r>
      <w:r w:rsidRPr="0022487A">
        <w:t xml:space="preserve">. </w:t>
      </w:r>
      <w:r w:rsidRPr="0022487A">
        <w:rPr>
          <w:bCs/>
        </w:rPr>
        <w:t xml:space="preserve">Cao et al. </w:t>
      </w:r>
      <w:r w:rsidRPr="0022487A">
        <w:rPr>
          <w:bCs/>
        </w:rPr>
        <w:fldChar w:fldCharType="begin" w:fldLock="1"/>
      </w:r>
      <w:r w:rsidRPr="0022487A">
        <w:rPr>
          <w:bCs/>
        </w:rPr>
        <w:instrText>ADDIN CSL_CITATION {"citationItems":[{"id":"ITEM-1","itemData":{"DOI":"10.1016/J.APENERGY.2015.08.009","ISSN":"0306-2619","abstract":"The background of this research is based on the commercialization trends of the H2 vehicles and the upcoming legislation on the zero-energy building (ZEB). Regarding these two backgrounds, there is special research interest to investigate the technical feasibility of integrating a H2 vehicle with an on-site renewable electrical (REe) system in the ZEB. Hereby, a hybrid system consisting of an on-site REe and a H2 vehicle integrated H2 system is proposed and set up in the TRNSYS simulation with novel control logics defined by the authors. The essential principle is to drive the electrolyzer with the surplus on-site REe, and to drive the fuel cell to cover the on-site electrical shortage, while the cogenerated heat from the H2 system will be utilized for domestic heating purposes. The simulation results show that with the support of a 14kW wind turbine, the building will be a nearly ZEB with full annual availability of the H2 vehicle, whereas with the support of a 178m2 PV, the building will be a net ZEB with 48days’ annual unavailability of the H2 vehicle. Via a seasonal matching analysis, it can be found that the H2 vehicle integrated H2 system has a significant effect on alleviating the monthly surplus on-site REe generation. By relieving the condition of discharging the H2 storage by the fuel cell, both the on-site surplus REe and energy shortage will be further reduced and the cogenerated heat from the H2 system can be increased. Therefore, the research approves that it is technically feasible to simultaneously meet the zero-emission fuel requirement of the H2 vehicle, the convenient accessibility of the H2 refuelling station, the fulfillment of the zero energy balance of the building, and the highest matching capability between generation and demand.","author":[{"dropping-particle":"","family":"Cao","given":"Sunliang","non-dropping-particle":"","parse-names":false,"suffix":""},{"dropping-particle":"","family":"Alanne","given":"Kari","non-dropping-particle":"","parse-names":false,"suffix":""}],"container-title":"Applied Energy","id":"ITEM-1","issued":{"date-parts":[["2015","11","15"]]},"page":"568-583","publisher":"Elsevier","title":"Technical feasibility of a hybrid on-site H2 and renewable energy system for a zero-energy building with a H2 vehicle","type":"article-journal","volume":"158"},"uris":["http://www.mendeley.com/documents/?uuid=ad4ee71a-e281-3515-b2ea-5369d94b3f54"]}],"mendeley":{"formattedCitation":"[51]","plainTextFormattedCitation":"[51]","previouslyFormattedCitation":"[51]"},"properties":{"noteIndex":0},"schema":"https://github.com/citation-style-language/schema/raw/master/csl-citation.json"}</w:instrText>
      </w:r>
      <w:r w:rsidRPr="0022487A">
        <w:rPr>
          <w:bCs/>
        </w:rPr>
        <w:fldChar w:fldCharType="separate"/>
      </w:r>
      <w:r w:rsidRPr="0022487A">
        <w:rPr>
          <w:bCs/>
          <w:noProof/>
        </w:rPr>
        <w:t>[51]</w:t>
      </w:r>
      <w:r w:rsidRPr="0022487A">
        <w:rPr>
          <w:bCs/>
        </w:rPr>
        <w:fldChar w:fldCharType="end"/>
      </w:r>
      <w:r w:rsidRPr="0022487A">
        <w:rPr>
          <w:bCs/>
        </w:rPr>
        <w:t xml:space="preserve"> investigated the integrati</w:t>
      </w:r>
      <w:r>
        <w:rPr>
          <w:bCs/>
        </w:rPr>
        <w:t>on of</w:t>
      </w:r>
      <w:r w:rsidRPr="0022487A">
        <w:rPr>
          <w:bCs/>
        </w:rPr>
        <w:t xml:space="preserve"> a hydrogen </w:t>
      </w:r>
      <w:r>
        <w:rPr>
          <w:bCs/>
        </w:rPr>
        <w:t xml:space="preserve">fuel cell </w:t>
      </w:r>
      <w:r w:rsidRPr="0022487A">
        <w:rPr>
          <w:bCs/>
        </w:rPr>
        <w:t xml:space="preserve">vehicle with a </w:t>
      </w:r>
      <w:r w:rsidRPr="0022487A">
        <w:t>150 m</w:t>
      </w:r>
      <w:r w:rsidRPr="0022487A">
        <w:rPr>
          <w:vertAlign w:val="superscript"/>
        </w:rPr>
        <w:t>2</w:t>
      </w:r>
      <w:r w:rsidRPr="0022487A">
        <w:t xml:space="preserve"> </w:t>
      </w:r>
      <w:r w:rsidRPr="0022487A">
        <w:rPr>
          <w:bCs/>
        </w:rPr>
        <w:t xml:space="preserve">residential NZEB </w:t>
      </w:r>
      <w:r w:rsidRPr="0022487A">
        <w:t xml:space="preserve">in Helsinki, Finland. </w:t>
      </w:r>
      <w:r w:rsidR="0059797E" w:rsidRPr="000710FE">
        <w:t xml:space="preserve">The surplus PV or wind generation </w:t>
      </w:r>
      <w:r w:rsidR="00BE3E18">
        <w:t xml:space="preserve">drove an electrolysis process </w:t>
      </w:r>
      <w:r w:rsidR="00374B5D">
        <w:t>to create</w:t>
      </w:r>
      <w:r w:rsidR="0059797E" w:rsidRPr="000710FE">
        <w:t xml:space="preserve"> </w:t>
      </w:r>
      <w:r w:rsidR="00F86437" w:rsidRPr="000710FE">
        <w:rPr>
          <w:bCs/>
        </w:rPr>
        <w:t>hydrogen</w:t>
      </w:r>
      <w:r w:rsidR="0059797E" w:rsidRPr="000710FE">
        <w:t xml:space="preserve">, </w:t>
      </w:r>
      <w:r w:rsidR="00374B5D">
        <w:t xml:space="preserve">which was later </w:t>
      </w:r>
      <w:r w:rsidR="0059797E" w:rsidRPr="000710FE">
        <w:t>discharge</w:t>
      </w:r>
      <w:r w:rsidR="00374B5D">
        <w:t>d</w:t>
      </w:r>
      <w:r w:rsidR="0059797E" w:rsidRPr="000710FE">
        <w:t xml:space="preserve"> </w:t>
      </w:r>
      <w:r w:rsidR="00374B5D">
        <w:t>to provide power and heat</w:t>
      </w:r>
      <w:r w:rsidR="0059797E" w:rsidRPr="000710FE">
        <w:t xml:space="preserve">. </w:t>
      </w:r>
      <w:r w:rsidR="00B5159D" w:rsidRPr="000710FE">
        <w:t xml:space="preserve">They found that </w:t>
      </w:r>
      <w:r w:rsidR="0059797E" w:rsidRPr="000710FE">
        <w:t xml:space="preserve">a </w:t>
      </w:r>
      <w:proofErr w:type="gramStart"/>
      <w:r w:rsidR="00691F60">
        <w:t>14</w:t>
      </w:r>
      <w:r w:rsidR="0012329B">
        <w:t xml:space="preserve"> </w:t>
      </w:r>
      <w:r w:rsidR="00BE3E18" w:rsidRPr="000710FE">
        <w:t>kW</w:t>
      </w:r>
      <w:proofErr w:type="gramEnd"/>
      <w:r w:rsidR="0059797E" w:rsidRPr="000710FE">
        <w:t xml:space="preserve"> wind turbine</w:t>
      </w:r>
      <w:r w:rsidR="00B5159D" w:rsidRPr="000710FE">
        <w:t xml:space="preserve"> or a 178</w:t>
      </w:r>
      <w:r w:rsidR="0012329B">
        <w:t xml:space="preserve"> </w:t>
      </w:r>
      <w:r w:rsidR="00B5159D" w:rsidRPr="000710FE">
        <w:t>m</w:t>
      </w:r>
      <w:r w:rsidR="00B5159D" w:rsidRPr="000710FE">
        <w:rPr>
          <w:vertAlign w:val="superscript"/>
        </w:rPr>
        <w:t>2</w:t>
      </w:r>
      <w:r w:rsidR="00B5159D" w:rsidRPr="000710FE">
        <w:t xml:space="preserve"> PV could nearly </w:t>
      </w:r>
      <w:r w:rsidR="00AD4483">
        <w:rPr>
          <w:noProof/>
        </w:rPr>
        <w:t>meet</w:t>
      </w:r>
      <w:r w:rsidR="00B5159D" w:rsidRPr="000710FE">
        <w:t xml:space="preserve"> the net-zero goal of the building and the vehicle</w:t>
      </w:r>
      <w:r w:rsidR="0059797E" w:rsidRPr="000710FE">
        <w:t xml:space="preserve">. </w:t>
      </w:r>
      <w:r w:rsidR="00B5159D" w:rsidRPr="000710FE">
        <w:t>They</w:t>
      </w:r>
      <w:r w:rsidR="0059797E" w:rsidRPr="000710FE">
        <w:t xml:space="preserve"> also compared </w:t>
      </w:r>
      <w:r w:rsidR="00B5159D" w:rsidRPr="000710FE">
        <w:t>NZE</w:t>
      </w:r>
      <w:r w:rsidR="0059797E" w:rsidRPr="000710FE">
        <w:t>B</w:t>
      </w:r>
      <w:r w:rsidR="00B5159D" w:rsidRPr="000710FE">
        <w:t>s</w:t>
      </w:r>
      <w:r w:rsidR="0059797E" w:rsidRPr="000710FE">
        <w:t xml:space="preserve"> integrate</w:t>
      </w:r>
      <w:r w:rsidR="00B5159D" w:rsidRPr="000710FE">
        <w:t>d with a</w:t>
      </w:r>
      <w:r w:rsidR="0059797E" w:rsidRPr="000710FE">
        <w:t xml:space="preserve"> </w:t>
      </w:r>
      <w:r w:rsidR="00B5159D" w:rsidRPr="000710FE">
        <w:rPr>
          <w:bCs/>
        </w:rPr>
        <w:t>hydrogen vehicle</w:t>
      </w:r>
      <w:r w:rsidR="0059797E" w:rsidRPr="000710FE">
        <w:t xml:space="preserve"> </w:t>
      </w:r>
      <w:r w:rsidR="00952891">
        <w:t>or</w:t>
      </w:r>
      <w:r w:rsidR="00952891" w:rsidRPr="000710FE">
        <w:t xml:space="preserve"> </w:t>
      </w:r>
      <w:r w:rsidR="0059797E" w:rsidRPr="000710FE">
        <w:t xml:space="preserve">an </w:t>
      </w:r>
      <w:r w:rsidR="00B5159D" w:rsidRPr="000710FE">
        <w:rPr>
          <w:bCs/>
        </w:rPr>
        <w:t>electric vehicle</w:t>
      </w:r>
      <w:r w:rsidR="0059797E" w:rsidRPr="000710FE">
        <w:t xml:space="preserve">. The </w:t>
      </w:r>
      <w:r w:rsidR="00B5159D" w:rsidRPr="000710FE">
        <w:t>NZEB</w:t>
      </w:r>
      <w:r w:rsidR="0059797E" w:rsidRPr="000710FE">
        <w:t xml:space="preserve"> with the </w:t>
      </w:r>
      <w:r w:rsidR="00B5159D" w:rsidRPr="000710FE">
        <w:rPr>
          <w:bCs/>
        </w:rPr>
        <w:t>hydrogen vehicle</w:t>
      </w:r>
      <w:r w:rsidR="0059797E" w:rsidRPr="000710FE">
        <w:t xml:space="preserve"> require</w:t>
      </w:r>
      <w:r w:rsidR="00B5159D" w:rsidRPr="000710FE">
        <w:t>d</w:t>
      </w:r>
      <w:r w:rsidR="0059797E" w:rsidRPr="000710FE">
        <w:t xml:space="preserve"> a 4</w:t>
      </w:r>
      <w:r w:rsidR="0012329B">
        <w:t xml:space="preserve"> </w:t>
      </w:r>
      <w:r w:rsidR="0059797E" w:rsidRPr="000710FE">
        <w:t xml:space="preserve">kW </w:t>
      </w:r>
      <w:r w:rsidR="00B5159D" w:rsidRPr="000710FE">
        <w:t>larg</w:t>
      </w:r>
      <w:r w:rsidR="0059797E" w:rsidRPr="000710FE">
        <w:t>er wind turbine or a 35.6</w:t>
      </w:r>
      <w:r w:rsidR="0012329B">
        <w:t xml:space="preserve"> </w:t>
      </w:r>
      <w:r w:rsidR="0059797E" w:rsidRPr="000710FE">
        <w:t>m</w:t>
      </w:r>
      <w:r w:rsidR="0059797E" w:rsidRPr="000710FE">
        <w:rPr>
          <w:vertAlign w:val="superscript"/>
        </w:rPr>
        <w:t>2</w:t>
      </w:r>
      <w:r w:rsidR="0059797E" w:rsidRPr="000710FE">
        <w:t xml:space="preserve"> larger PV, </w:t>
      </w:r>
      <w:r w:rsidR="00952891">
        <w:t xml:space="preserve">because the </w:t>
      </w:r>
      <w:r w:rsidR="00952891" w:rsidRPr="000710FE">
        <w:rPr>
          <w:bCs/>
        </w:rPr>
        <w:t>hydrogen</w:t>
      </w:r>
      <w:r w:rsidR="00952891">
        <w:rPr>
          <w:bCs/>
        </w:rPr>
        <w:t>-</w:t>
      </w:r>
      <w:r w:rsidR="00952891" w:rsidRPr="000710FE">
        <w:rPr>
          <w:bCs/>
        </w:rPr>
        <w:t>vehicle</w:t>
      </w:r>
      <w:r w:rsidR="00952891" w:rsidRPr="000710FE">
        <w:t xml:space="preserve"> integrated system </w:t>
      </w:r>
      <w:r w:rsidR="00952891">
        <w:t xml:space="preserve">was </w:t>
      </w:r>
      <w:r w:rsidR="0059797E" w:rsidRPr="000710FE">
        <w:t xml:space="preserve">less efficient than the </w:t>
      </w:r>
      <w:r w:rsidR="000109EE" w:rsidRPr="000710FE">
        <w:rPr>
          <w:bCs/>
        </w:rPr>
        <w:t>electric</w:t>
      </w:r>
      <w:r w:rsidR="00952891">
        <w:rPr>
          <w:bCs/>
        </w:rPr>
        <w:t>-</w:t>
      </w:r>
      <w:r w:rsidR="000109EE" w:rsidRPr="000710FE">
        <w:rPr>
          <w:bCs/>
        </w:rPr>
        <w:t>vehicle</w:t>
      </w:r>
      <w:r w:rsidR="000109EE" w:rsidRPr="000710FE">
        <w:t xml:space="preserve"> </w:t>
      </w:r>
      <w:r w:rsidR="0059797E" w:rsidRPr="000710FE">
        <w:t>integrated system</w:t>
      </w:r>
      <w:r w:rsidR="000109EE" w:rsidRPr="000710FE">
        <w:t xml:space="preserve"> </w:t>
      </w:r>
      <w:r w:rsidR="00E25B1A">
        <w:fldChar w:fldCharType="begin" w:fldLock="1"/>
      </w:r>
      <w:r w:rsidR="000B775F">
        <w:instrText>ADDIN CSL_CITATION {"citationItems":[{"id":"ITEM-1","itemData":{"DOI":"10.1016/J.ENCONMAN.2016.06.033","ISSN":"0196-8904","abstract":"The boundary extension of a zero-energy building to integrate a new energy vehicle will facilitate the realization of the target set by the EU 2050 roadmap. In this study, either a hydrogen vehicle (HV) or an electric vehicle (EV) is integrated into a renewable-supported building system with appropriate control strategies. The focused variables in this study are renewable energy capacities, vehicle system options, extents to utilize vehicle storages for domestic purposes, and the Excess REe-HW recharging strategies. The analysing aspects include the energy and environmental impact as well as the energy matching and the grid interactions. The results show that the annual net-zero energy/emission balance can be met by a 16, 12, and 12kW rated wind turbine, or by a 195.8, 160.2, and 142.4m2 PV, for the building with the HV, the EV and no vehicle (NV), respectively. The building with the HV will be more demanding in meeting the balance due to the less efficient HV system than that with the EV. Moreover, better matching for the zero-energy system can be achieved by relieving the condition to discharge the vehicle storages for domestic usages and by using the Excess REe-HW recharging strategy. However, their negative effect will be a slight increase in the annual net-energy consumption, due to an increased loss from both the HV/EV integrated system and the thermal storage.","author":[{"dropping-particle":"","family":"Cao","given":"Sunliang","non-dropping-particle":"","parse-names":false,"suffix":""}],"container-title":"Energy Conversion and Management","id":"ITEM-1","issued":{"date-parts":[["2016","9","1"]]},"page":"153-173","publisher":"Pergamon","title":"Comparison of the energy and environmental impact by integrating a H2 vehicle and an electric vehicle into a zero-energy building","type":"article-journal","volume":"123"},"uris":["http://www.mendeley.com/documents/?uuid=531b8003-3b4b-38dd-b148-e3b4959a15f8"]}],"mendeley":{"formattedCitation":"[52]","plainTextFormattedCitation":"[52]","previouslyFormattedCitation":"[52]"},"properties":{"noteIndex":0},"schema":"https://github.com/citation-style-language/schema/raw/master/csl-citation.json"}</w:instrText>
      </w:r>
      <w:r w:rsidR="00E25B1A">
        <w:fldChar w:fldCharType="separate"/>
      </w:r>
      <w:r w:rsidR="000B775F" w:rsidRPr="000B775F">
        <w:rPr>
          <w:noProof/>
        </w:rPr>
        <w:t>[52]</w:t>
      </w:r>
      <w:r w:rsidR="00E25B1A">
        <w:fldChar w:fldCharType="end"/>
      </w:r>
      <w:r w:rsidR="0059797E" w:rsidRPr="000710FE">
        <w:t>.</w:t>
      </w:r>
      <w:r w:rsidR="0056760A" w:rsidRPr="000710FE">
        <w:t xml:space="preserve"> In a </w:t>
      </w:r>
      <w:r w:rsidR="005D1B82" w:rsidRPr="000710FE">
        <w:t>f</w:t>
      </w:r>
      <w:r w:rsidR="005D1B82">
        <w:t>ollo</w:t>
      </w:r>
      <w:r w:rsidR="005D1B82" w:rsidRPr="000710FE">
        <w:t>w</w:t>
      </w:r>
      <w:r w:rsidR="005D1B82">
        <w:t>-up</w:t>
      </w:r>
      <w:r w:rsidR="005D1B82" w:rsidRPr="000710FE">
        <w:t xml:space="preserve"> </w:t>
      </w:r>
      <w:r w:rsidR="0056760A" w:rsidRPr="000710FE">
        <w:t>study, they conducted a techn</w:t>
      </w:r>
      <w:r w:rsidR="00004434">
        <w:t xml:space="preserve">ical and </w:t>
      </w:r>
      <w:r w:rsidR="0056760A" w:rsidRPr="000710FE">
        <w:t xml:space="preserve">economic analysis for the hybrid system with </w:t>
      </w:r>
      <w:r w:rsidR="003C7248" w:rsidRPr="000710FE">
        <w:t>considerations o</w:t>
      </w:r>
      <w:r w:rsidR="00952891">
        <w:t>f</w:t>
      </w:r>
      <w:r w:rsidR="0056760A" w:rsidRPr="000710FE">
        <w:t xml:space="preserve"> </w:t>
      </w:r>
      <w:r w:rsidR="003C7248" w:rsidRPr="000710FE">
        <w:rPr>
          <w:bCs/>
        </w:rPr>
        <w:t>hydrogen vehicle</w:t>
      </w:r>
      <w:r w:rsidR="003C7248" w:rsidRPr="000710FE">
        <w:t xml:space="preserve"> refueling methods</w:t>
      </w:r>
      <w:r w:rsidR="0056760A" w:rsidRPr="000710FE">
        <w:t>.</w:t>
      </w:r>
      <w:r w:rsidR="003C7248" w:rsidRPr="000710FE">
        <w:t xml:space="preserve"> </w:t>
      </w:r>
      <w:r w:rsidR="005D1B82">
        <w:t>They</w:t>
      </w:r>
      <w:r w:rsidR="003C7248" w:rsidRPr="000710FE">
        <w:t xml:space="preserve"> concluded that the </w:t>
      </w:r>
      <w:r w:rsidR="00952891" w:rsidRPr="000710FE">
        <w:t xml:space="preserve">external refueling station </w:t>
      </w:r>
      <w:r w:rsidR="003C7248" w:rsidRPr="000710FE">
        <w:t xml:space="preserve">was techno-economically </w:t>
      </w:r>
      <w:r w:rsidR="00952891">
        <w:t xml:space="preserve">superior to the </w:t>
      </w:r>
      <w:r w:rsidR="00952891" w:rsidRPr="000710FE">
        <w:t xml:space="preserve">on-site </w:t>
      </w:r>
      <w:r w:rsidR="00952891" w:rsidRPr="000710FE">
        <w:rPr>
          <w:bCs/>
        </w:rPr>
        <w:t xml:space="preserve">hydrogen </w:t>
      </w:r>
      <w:r w:rsidR="00952891" w:rsidRPr="000710FE">
        <w:t>refueling system</w:t>
      </w:r>
      <w:r w:rsidR="00952891">
        <w:t>,</w:t>
      </w:r>
      <w:r w:rsidR="003C7248" w:rsidRPr="000710FE">
        <w:t xml:space="preserve"> due to the high cost of the small-scale on-site </w:t>
      </w:r>
      <w:r w:rsidR="003C7248" w:rsidRPr="000710FE">
        <w:rPr>
          <w:bCs/>
        </w:rPr>
        <w:t>hydrogen</w:t>
      </w:r>
      <w:r w:rsidR="003C7248" w:rsidRPr="000710FE">
        <w:t xml:space="preserve"> system </w:t>
      </w:r>
      <w:r w:rsidR="0016088F">
        <w:t>(</w:t>
      </w:r>
      <w:r w:rsidR="00004434" w:rsidRPr="0016088F">
        <w:t>the small-scale electrolyzer</w:t>
      </w:r>
      <w:r w:rsidR="00004434" w:rsidRPr="0016088F" w:rsidDel="00004434">
        <w:t xml:space="preserve"> </w:t>
      </w:r>
      <w:r w:rsidR="00004434">
        <w:t>was particularly</w:t>
      </w:r>
      <w:r w:rsidR="00004434" w:rsidRPr="0016088F">
        <w:t xml:space="preserve"> </w:t>
      </w:r>
      <w:r w:rsidR="00004434">
        <w:t>expensive</w:t>
      </w:r>
      <w:r w:rsidR="0016088F">
        <w:t xml:space="preserve">) </w:t>
      </w:r>
      <w:r w:rsidR="00E25B1A">
        <w:fldChar w:fldCharType="begin" w:fldLock="1"/>
      </w:r>
      <w:r w:rsidR="000B775F">
        <w:instrText>ADDIN CSL_CITATION {"citationItems":[{"id":"ITEM-1","itemData":{"DOI":"10.1016/J.APENERGY.2017.11.079","ISSN":"0306-2619","abstract":"This study conducts a techno-economic analysis to seek the feasibility to integrate a zero-emission building (ZEB) with a commercial-scale hydrogen vehicle (HV). The parametric analysis is conducted in 16 simulation groups with respect to the equipment options of the solar thermal collectors, the ground source heat pump (GSHP) and the HV refueling methods, while each group contains a series of cases with a range of on-site renewable electricity (REe) generation capacities between 0 and 16 kW. The assessment criteria include the annual operational equivalent CO2 emission and the relative net present value (NPVrel). By the parametric analysis, the sets of the non-dominated cases within the cloud of the analysed solutions have been comprehensively investigated regarding the aims to reduce the emission and the cost. With respect to the criteria of the equivalent emission and NPVrel under the normal market scenario of the electrolyzer (5000 EUR/kW), none of the cases with the on-site H2 system can be identified as superior to those without the on-site H2 system. The non-dominated cases will mainly happen to those with a 0–9.61 NOCT kW photovoltaic (PV) panel and a 5 kW GSHP but without any solar thermal collector, which have a range of NPVrel between −4115 and 12,556 EUR along with a range of emission between 19.72 and 6.65 kg CO2,eq/m2 a. However, by reducing the electrolyzer cost to the lowest market scenario of 2000 EUR/kW, parts of the cases with the on-site H2 system start to challenge those without the on-site H2 system. Moreover, the change of the emission factor of the H2 fuel from 0.267 to 0.141 kg CO2,eq/kWhLHV will not alter the set of the overall non-dominated cases, but will uniformly reduce the annual emission of these cases by a magnitude of 3.83 kg CO2,eq/m2 a.","author":[{"dropping-particle":"","family":"Cao","given":"Sunliang","non-dropping-particle":"","parse-names":false,"suffix":""},{"dropping-particle":"","family":"Alanne","given":"Kari","non-dropping-particle":"","parse-names":false,"suffix":""}],"container-title":"Applied Energy","id":"ITEM-1","issued":{"date-parts":[["2018","2","1"]]},"page":"639-661","publisher":"Elsevier","title":"The techno-economic analysis of a hybrid zero-emission building system integrated with a commercial-scale zero-emission hydrogen vehicle","type":"article-journal","volume":"211"},"uris":["http://www.mendeley.com/documents/?uuid=403d1d64-87be-32c4-abb3-ea726992ce87"]}],"mendeley":{"formattedCitation":"[53]","plainTextFormattedCitation":"[53]","previouslyFormattedCitation":"[53]"},"properties":{"noteIndex":0},"schema":"https://github.com/citation-style-language/schema/raw/master/csl-citation.json"}</w:instrText>
      </w:r>
      <w:r w:rsidR="00E25B1A">
        <w:fldChar w:fldCharType="separate"/>
      </w:r>
      <w:r w:rsidR="000B775F" w:rsidRPr="000B775F">
        <w:rPr>
          <w:noProof/>
        </w:rPr>
        <w:t>[53]</w:t>
      </w:r>
      <w:r w:rsidR="00E25B1A">
        <w:fldChar w:fldCharType="end"/>
      </w:r>
      <w:r w:rsidR="003C7248" w:rsidRPr="000710FE">
        <w:t>.</w:t>
      </w:r>
    </w:p>
    <w:p w14:paraId="7437BB9C" w14:textId="77777777" w:rsidR="00733EA1" w:rsidRPr="000710FE" w:rsidRDefault="009A7B85" w:rsidP="00733EA1">
      <w:pPr>
        <w:pStyle w:val="Heading1"/>
        <w:spacing w:after="360"/>
        <w:rPr>
          <w:bCs w:val="0"/>
          <w:sz w:val="28"/>
        </w:rPr>
      </w:pPr>
      <w:bookmarkStart w:id="23" w:name="_Toc21528168"/>
      <w:r w:rsidRPr="000710FE">
        <w:rPr>
          <w:bCs w:val="0"/>
          <w:sz w:val="28"/>
        </w:rPr>
        <w:lastRenderedPageBreak/>
        <w:t>4</w:t>
      </w:r>
      <w:r w:rsidR="003149DA" w:rsidRPr="000710FE">
        <w:rPr>
          <w:bCs w:val="0"/>
          <w:sz w:val="28"/>
        </w:rPr>
        <w:t xml:space="preserve"> </w:t>
      </w:r>
      <w:r w:rsidR="00C361A3" w:rsidRPr="000710FE">
        <w:rPr>
          <w:bCs w:val="0"/>
          <w:sz w:val="28"/>
        </w:rPr>
        <w:t>Renewable energy sources</w:t>
      </w:r>
      <w:bookmarkEnd w:id="23"/>
    </w:p>
    <w:p w14:paraId="19254277" w14:textId="57F7907D" w:rsidR="00950B6C" w:rsidRDefault="00556739" w:rsidP="00556739">
      <w:pPr>
        <w:spacing w:line="360" w:lineRule="auto"/>
        <w:jc w:val="both"/>
      </w:pPr>
      <w:r w:rsidRPr="000710FE">
        <w:t>Renewable energy sources include solar, wind, and biomass.</w:t>
      </w:r>
      <w:r w:rsidR="00F43B92">
        <w:t xml:space="preserve"> S</w:t>
      </w:r>
      <w:r w:rsidR="00C32882" w:rsidRPr="000710FE">
        <w:t xml:space="preserve">olar energy is </w:t>
      </w:r>
      <w:r w:rsidR="00F43B92">
        <w:t xml:space="preserve">the most accessible, followed by wind and biomass </w:t>
      </w:r>
      <w:r w:rsidR="00E25B1A">
        <w:fldChar w:fldCharType="begin" w:fldLock="1"/>
      </w:r>
      <w:r w:rsidR="000B775F">
        <w:instrText>ADDIN CSL_CITATION {"citationItems":[{"id":"ITEM-1","itemData":{"DOI":"10.1016/J.APENERGY.2016.05.093","ISSN":"0306-2619","abstract":"There is no lack of studies on “net zero energy buildings” (“nZEB”). However, the vast majority of these studies focus on theories and simulation. The actual operational performance of “net zero energy building” during occupation has been largely overlooked by previous studies. This study aims to investigate the operational performance of net “zero energy buildings” via the case study of an office building in Tianjin, China. Using simulation, the energy consumption of the building at design phase was estimated and a solar photovoltaic (PV) system was selected. A whole year operation of the occupied building showed that energy consumption of the case building was much higher than the energy generated from the solar PV system. This was mainly due to three issues. Firstly, the equipment was different in terms of category, quantity and running time between operation and design stages, leading to considerable underestimate of energy consumption at the design stage. Secondly, the operational strategies need to be further improved in order to regulate users’ behaviors. Thirdly, the efficiency of solar PV system was substantially reduced due to poor atmospheric environment (i.e. haze weather). Therefore, during the design process of “net zero energy buildings”, it is imperative to ensure that the energy simulation accurately reflects how the building will actually operate once occupied. The research also revealed other barriers to the design and implementation of “nZEB” in China, such as extra efforts required for effective communicating the capacity of the HVAC design and systems to clients, and the increased cost of “nZEB” (e.g. solar PV system) particularly for public buildings. Finally, the solar radiation intensity of standard year adopted in the simulation needs to be replaced by the most recent meteorological data.","author":[{"dropping-particle":"","family":"Zhou","given":"Zhihua","non-dropping-particle":"","parse-names":false,"suffix":""},{"dropping-particle":"","family":"Feng","given":"Lei","non-dropping-particle":"","parse-names":false,"suffix":""},{"dropping-particle":"","family":"Zhang","given":"Shuzhen","non-dropping-particle":"","parse-names":false,"suffix":""},{"dropping-particle":"","family":"Wang","given":"Chendong","non-dropping-particle":"","parse-names":false,"suffix":""},{"dropping-particle":"","family":"Chen","given":"Guanyi","non-dropping-particle":"","parse-names":false,"suffix":""},{"dropping-particle":"","family":"Du","given":"Tao","non-dropping-particle":"","parse-names":false,"suffix":""},{"dropping-particle":"","family":"Li","given":"Yasong","non-dropping-particle":"","parse-names":false,"suffix":""},{"dropping-particle":"","family":"Zuo","given":"Jian","non-dropping-particle":"","parse-names":false,"suffix":""}],"container-title":"Applied Energy","id":"ITEM-1","issued":{"date-parts":[["2016","9","1"]]},"page":"716-728","publisher":"Elsevier","title":"The operational performance of “net zero energy building”: A study in China","type":"article-journal","volume":"177"},"uris":["http://www.mendeley.com/documents/?uuid=0cdd308f-d184-382e-a049-9cd96d4ac306"]}],"mendeley":{"formattedCitation":"[54]","plainTextFormattedCitation":"[54]","previouslyFormattedCitation":"[54]"},"properties":{"noteIndex":0},"schema":"https://github.com/citation-style-language/schema/raw/master/csl-citation.json"}</w:instrText>
      </w:r>
      <w:r w:rsidR="00E25B1A">
        <w:fldChar w:fldCharType="separate"/>
      </w:r>
      <w:r w:rsidR="000B775F" w:rsidRPr="000B775F">
        <w:rPr>
          <w:noProof/>
        </w:rPr>
        <w:t>[54]</w:t>
      </w:r>
      <w:r w:rsidR="00E25B1A">
        <w:fldChar w:fldCharType="end"/>
      </w:r>
      <w:r w:rsidR="00BC1DDF" w:rsidRPr="000710FE">
        <w:t xml:space="preserve">. However, solar energy is only available in the daytime on sunny days, while wind </w:t>
      </w:r>
      <w:r w:rsidR="00F43B92">
        <w:t>and</w:t>
      </w:r>
      <w:r w:rsidR="00F43B92" w:rsidRPr="000710FE">
        <w:t xml:space="preserve"> </w:t>
      </w:r>
      <w:r w:rsidR="005D16AF" w:rsidRPr="000710FE">
        <w:t xml:space="preserve">biomass </w:t>
      </w:r>
      <w:r w:rsidR="00BC1DDF" w:rsidRPr="000710FE">
        <w:t xml:space="preserve">energy </w:t>
      </w:r>
      <w:r w:rsidR="00F43B92">
        <w:t>are</w:t>
      </w:r>
      <w:r w:rsidR="00F43B92" w:rsidRPr="000710FE">
        <w:t xml:space="preserve"> </w:t>
      </w:r>
      <w:r w:rsidR="00BC1DDF" w:rsidRPr="000710FE">
        <w:t>available both day and night in wind</w:t>
      </w:r>
      <w:r w:rsidR="00F43B92">
        <w:noBreakHyphen/>
      </w:r>
      <w:r w:rsidR="00BC1DDF" w:rsidRPr="000710FE">
        <w:t xml:space="preserve">rich </w:t>
      </w:r>
      <w:r w:rsidR="005D16AF" w:rsidRPr="000710FE">
        <w:t xml:space="preserve">or biomass-rich </w:t>
      </w:r>
      <w:r w:rsidR="00BC1DDF" w:rsidRPr="000710FE">
        <w:t xml:space="preserve">regions. </w:t>
      </w:r>
      <w:r w:rsidR="008A49E4" w:rsidRPr="000710FE">
        <w:t xml:space="preserve">Solar </w:t>
      </w:r>
      <w:r w:rsidR="005D16AF" w:rsidRPr="000710FE">
        <w:t xml:space="preserve">or wind </w:t>
      </w:r>
      <w:r w:rsidR="008A49E4" w:rsidRPr="000710FE">
        <w:t xml:space="preserve">energy </w:t>
      </w:r>
      <w:r w:rsidR="00306C1E">
        <w:t>ca</w:t>
      </w:r>
      <w:r w:rsidR="00991A98">
        <w:t xml:space="preserve">n usually be harvested on </w:t>
      </w:r>
      <w:r w:rsidR="00067608">
        <w:t>site</w:t>
      </w:r>
      <w:r w:rsidR="00067608" w:rsidRPr="000710FE">
        <w:t xml:space="preserve"> but</w:t>
      </w:r>
      <w:r w:rsidR="00991A98" w:rsidRPr="000710FE">
        <w:t xml:space="preserve"> needs off-site sources </w:t>
      </w:r>
      <w:r w:rsidR="00991A98" w:rsidRPr="009129ED">
        <w:t xml:space="preserve">when the installation space is </w:t>
      </w:r>
      <w:r w:rsidR="00AA346C">
        <w:t>insufficient</w:t>
      </w:r>
      <w:r w:rsidR="00991A98" w:rsidRPr="00492F65">
        <w:t>.</w:t>
      </w:r>
      <w:r w:rsidR="00991A98" w:rsidRPr="00D86B39">
        <w:t xml:space="preserve"> </w:t>
      </w:r>
      <w:r w:rsidR="002301F0">
        <w:t>Wind turbine</w:t>
      </w:r>
      <w:r w:rsidR="003774B7">
        <w:t xml:space="preserve"> location</w:t>
      </w:r>
      <w:r w:rsidR="002301F0">
        <w:t xml:space="preserve"> must </w:t>
      </w:r>
      <w:r w:rsidR="003774B7">
        <w:t>comply with setback regulations designed to minimize impact of noise and “shadow flicker” (caused</w:t>
      </w:r>
      <w:r w:rsidR="00F8199A">
        <w:t xml:space="preserve"> by</w:t>
      </w:r>
      <w:r w:rsidR="003774B7">
        <w:t xml:space="preserve"> turbine blade passing between the observer and the sun) </w:t>
      </w:r>
      <w:r w:rsidR="003737AE" w:rsidRPr="003737AE">
        <w:fldChar w:fldCharType="begin" w:fldLock="1"/>
      </w:r>
      <w:r w:rsidR="000B775F">
        <w:instrText>ADDIN CSL_CITATION {"citationItems":[{"id":"ITEM-1","itemData":{"URL":"http://energy.gov/eere/wind/frequently-asked-questions-about-wind-energy","accessed":{"date-parts":[["2019","3","27"]]},"author":[{"dropping-particle":"","family":"DOE","given":"","non-dropping-particle":"","parse-names":false,"suffix":""}],"id":"ITEM-1","issued":{"date-parts":[["2019"]]},"title":"United States Office of Energy Efficiency &amp; Renewable Energy - Wind Energy Technologies Office - Frequently Asked Questions about Wind Energy | Department of Energy","type":"webpage"},"uris":["http://www.mendeley.com/documents/?uuid=6c30a90e-aa87-4dc1-a485-fedb600636a8"]}],"mendeley":{"formattedCitation":"[55]","plainTextFormattedCitation":"[55]","previouslyFormattedCitation":"[55]"},"properties":{"noteIndex":0},"schema":"https://github.com/citation-style-language/schema/raw/master/csl-citation.json"}</w:instrText>
      </w:r>
      <w:r w:rsidR="003737AE" w:rsidRPr="003737AE">
        <w:fldChar w:fldCharType="separate"/>
      </w:r>
      <w:r w:rsidR="000B775F" w:rsidRPr="000B775F">
        <w:rPr>
          <w:noProof/>
        </w:rPr>
        <w:t>[55]</w:t>
      </w:r>
      <w:r w:rsidR="003737AE" w:rsidRPr="003737AE">
        <w:fldChar w:fldCharType="end"/>
      </w:r>
      <w:r w:rsidR="003774B7">
        <w:t>.</w:t>
      </w:r>
      <w:r w:rsidR="002301F0">
        <w:t xml:space="preserve"> </w:t>
      </w:r>
      <w:r w:rsidR="00991A98" w:rsidRPr="00D86B39">
        <w:t>B</w:t>
      </w:r>
      <w:r w:rsidR="00F65D93" w:rsidRPr="00D86B39">
        <w:t xml:space="preserve">iomass/biofuel can be either obtained on-site or </w:t>
      </w:r>
      <w:r w:rsidR="00991A98" w:rsidRPr="00D86B39">
        <w:t xml:space="preserve">imported </w:t>
      </w:r>
      <w:r w:rsidR="00F65D93" w:rsidRPr="00D86B39">
        <w:t>from distribution network</w:t>
      </w:r>
      <w:r w:rsidR="006A3F55" w:rsidRPr="00D86B39">
        <w:t>;</w:t>
      </w:r>
      <w:r w:rsidR="005D7781" w:rsidRPr="00D86B39">
        <w:t xml:space="preserve"> </w:t>
      </w:r>
      <w:r w:rsidR="006A3F55" w:rsidRPr="00D86B39">
        <w:t xml:space="preserve">the network could include vehicle delivery of raw </w:t>
      </w:r>
      <w:r w:rsidR="00067608" w:rsidRPr="00D86B39">
        <w:t>biomass or</w:t>
      </w:r>
      <w:r w:rsidR="006A3F55" w:rsidRPr="00D86B39">
        <w:t xml:space="preserve"> converted energy via electrical grids and district heating/cooling infrastructure </w:t>
      </w:r>
      <w:r w:rsidR="00991A98" w:rsidRPr="00D86B39">
        <w:t>(more feasible for urban buildings</w:t>
      </w:r>
      <w:r w:rsidR="00991A98" w:rsidRPr="00CA5E6E">
        <w:t>)</w:t>
      </w:r>
      <w:r w:rsidR="00991A98" w:rsidRPr="009129ED">
        <w:t xml:space="preserve">. </w:t>
      </w:r>
      <w:r w:rsidR="00867C25" w:rsidRPr="00492F65">
        <w:t>All the renewable sources can be converted into</w:t>
      </w:r>
      <w:r w:rsidR="00004434">
        <w:t xml:space="preserve"> thermal or</w:t>
      </w:r>
      <w:r w:rsidR="00867C25" w:rsidRPr="00492F65">
        <w:t xml:space="preserve"> electrical energy.</w:t>
      </w:r>
      <w:r w:rsidR="006A0C9F">
        <w:t xml:space="preserve"> </w:t>
      </w:r>
      <w:bookmarkStart w:id="24" w:name="_Hlk63692859"/>
      <w:r w:rsidR="006A0C9F">
        <w:t xml:space="preserve">In the Unites States, renewable energy comprised about 7 % of consumption for residences in 2019 </w:t>
      </w:r>
      <w:r w:rsidR="006A0C9F">
        <w:fldChar w:fldCharType="begin" w:fldLock="1"/>
      </w:r>
      <w:r w:rsidR="00DD4650">
        <w:instrText>ADDIN CSL_CITATION {"citationItems":[{"id":"ITEM-1","itemData":{"author":[{"dropping-particle":"","family":"EIA","given":"","non-dropping-particle":"","parse-names":false,"suffix":""}],"id":"ITEM-1","issued":{"date-parts":[["2020"]]},"title":"U.S. Energy Information Administration. Monthly Energy Review","type":"report"},"uris":["http://www.mendeley.com/documents/?uuid=253b97bc-23a8-4fcc-82f5-49f4648f5fdd"]}],"mendeley":{"formattedCitation":"[2]","plainTextFormattedCitation":"[2]","previouslyFormattedCitation":"[2]"},"properties":{"noteIndex":0},"schema":"https://github.com/citation-style-language/schema/raw/master/csl-citation.json"}</w:instrText>
      </w:r>
      <w:r w:rsidR="006A0C9F">
        <w:fldChar w:fldCharType="separate"/>
      </w:r>
      <w:r w:rsidR="006A0C9F" w:rsidRPr="006A0C9F">
        <w:rPr>
          <w:noProof/>
        </w:rPr>
        <w:t>[2]</w:t>
      </w:r>
      <w:r w:rsidR="006A0C9F">
        <w:fldChar w:fldCharType="end"/>
      </w:r>
      <w:r w:rsidR="006A0C9F">
        <w:t>, where the sources were 5 % geothermal, 31 % solar, and 65 % biomass (wood and wood-derived fuels).  Considering the small fraction of renewable energy use there is significant room for growth.</w:t>
      </w:r>
      <w:bookmarkEnd w:id="24"/>
    </w:p>
    <w:p w14:paraId="45738D32" w14:textId="0670D101" w:rsidR="00C05E49" w:rsidRPr="000710FE" w:rsidRDefault="00306C1E" w:rsidP="00A401B1">
      <w:pPr>
        <w:spacing w:line="360" w:lineRule="auto"/>
        <w:jc w:val="both"/>
        <w:rPr>
          <w:bCs/>
        </w:rPr>
      </w:pPr>
      <w:r w:rsidRPr="00492F65">
        <w:t>O</w:t>
      </w:r>
      <w:r w:rsidR="00556739" w:rsidRPr="00492F65">
        <w:t>n-site solar PV system</w:t>
      </w:r>
      <w:r w:rsidRPr="00492F65">
        <w:t>s</w:t>
      </w:r>
      <w:r w:rsidR="00556739" w:rsidRPr="00492F65">
        <w:t xml:space="preserve"> </w:t>
      </w:r>
      <w:r w:rsidRPr="00492F65">
        <w:t xml:space="preserve">are </w:t>
      </w:r>
      <w:r w:rsidR="00556739" w:rsidRPr="00492F65">
        <w:t>currently</w:t>
      </w:r>
      <w:r w:rsidR="00556739" w:rsidRPr="000710FE">
        <w:t xml:space="preserve"> the dominant </w:t>
      </w:r>
      <w:r w:rsidR="00BE3E18">
        <w:t xml:space="preserve">renewable energy </w:t>
      </w:r>
      <w:r w:rsidR="00556739" w:rsidRPr="000710FE">
        <w:t xml:space="preserve">technology </w:t>
      </w:r>
      <w:r w:rsidR="00E25B1A">
        <w:fldChar w:fldCharType="begin" w:fldLock="1"/>
      </w:r>
      <w:r w:rsidR="000B775F">
        <w:instrText>ADDIN CSL_CITATION {"citationItems":[{"id":"ITEM-1","itemData":{"author":[{"dropping-particle":"","family":"Musall","given":"Eike","non-dropping-particle":"","parse-names":false,"suffix":""},{"dropping-particle":"","family":"Weiss","given":"Tobias","non-dropping-particle":"","parse-names":false,"suffix":""},{"dropping-particle":"","family":"Voss","given":"Karsten","non-dropping-particle":"","parse-names":false,"suffix":""},{"dropping-particle":"","family":"Lenoir","given":"Aurélie","non-dropping-particle":"","parse-names":false,"suffix":""},{"dropping-particle":"","family":"Donn","given":"Michael","non-dropping-particle":"","parse-names":false,"suffix":""},{"dropping-particle":"","family":"Cory","given":"Shaan","non-dropping-particle":"","parse-names":false,"suffix":""},{"dropping-particle":"","family":"Garde","given":"François","non-dropping-particle":"","parse-names":false,"suffix":""}],"container-title":"EuroSun conference","id":"ITEM-1","issued":{"date-parts":[["2010"]]},"publisher-place":"Graz, Austria","title":"Net Zero Energy Solar Buildings: An Overview and Analysis on Worldwide Building Projects","type":"paper-conference"},"uris":["http://www.mendeley.com/documents/?uuid=44e28e25-e76c-4fb5-b178-091b2deb450f"]}],"mendeley":{"formattedCitation":"[56]","plainTextFormattedCitation":"[56]","previouslyFormattedCitation":"[56]"},"properties":{"noteIndex":0},"schema":"https://github.com/citation-style-language/schema/raw/master/csl-citation.json"}</w:instrText>
      </w:r>
      <w:r w:rsidR="00E25B1A">
        <w:fldChar w:fldCharType="separate"/>
      </w:r>
      <w:r w:rsidR="000B775F" w:rsidRPr="000B775F">
        <w:rPr>
          <w:noProof/>
        </w:rPr>
        <w:t>[56]</w:t>
      </w:r>
      <w:r w:rsidR="00E25B1A">
        <w:fldChar w:fldCharType="end"/>
      </w:r>
      <w:r w:rsidR="00556739" w:rsidRPr="000710FE">
        <w:t xml:space="preserve"> </w:t>
      </w:r>
      <w:r w:rsidR="00A401B1">
        <w:t xml:space="preserve">since </w:t>
      </w:r>
      <w:r w:rsidR="00AE225F">
        <w:t>they</w:t>
      </w:r>
      <w:r w:rsidR="00952891">
        <w:t>:</w:t>
      </w:r>
      <w:r w:rsidR="00AE225F">
        <w:t xml:space="preserve"> have relatively low </w:t>
      </w:r>
      <w:r w:rsidR="00A401B1">
        <w:t xml:space="preserve">(and reducing) </w:t>
      </w:r>
      <w:r w:rsidR="00AE225F">
        <w:t>cost</w:t>
      </w:r>
      <w:r w:rsidR="00A401B1">
        <w:t xml:space="preserve"> </w:t>
      </w:r>
      <w:r w:rsidR="00E25B1A">
        <w:fldChar w:fldCharType="begin" w:fldLock="1"/>
      </w:r>
      <w:r w:rsidR="00147029">
        <w:instrText>ADDIN CSL_CITATION {"citationItems":[{"id":"ITEM-1","itemData":{"author":[{"dropping-particle":"","family":"Barbose","given":"Galen","non-dropping-particle":"","parse-names":false,"suffix":""},{"dropping-particle":"","family":"Darghouth","given":"Naim","non-dropping-particle":"","parse-names":false,"suffix":""}],"id":"ITEM-1","issued":{"date-parts":[["2017"]]},"title":"Tracking the Sun X: The Installed Price of Residential and Non-Residential Photovoltaic Systems in the United States (LBNL-2001062)","type":"report"},"uris":["http://www.mendeley.com/documents/?uuid=84a0b346-3e8e-48da-9278-fd76b0331c4d"]},{"id":"ITEM-2","itemData":{"author":[{"dropping-particle":"","family":"Barbose","given":"Galen","non-dropping-particle":"","parse-names":false,"suffix":""},{"dropping-particle":"","family":"Darghouth","given":"Naim","non-dropping-particle":"","parse-names":false,"suffix":""},{"dropping-particle":"","family":"LaCommare","given":"Kristina","non-dropping-particle":"","parse-names":false,"suffix":""},{"dropping-particle":"","family":"Millstein","given":"Dev","non-dropping-particle":"","parse-names":false,"suffix":""},{"dropping-particle":"","family":"Rand","given":"Joe","non-dropping-particle":"","parse-names":false,"suffix":""}],"id":"ITEM-2","issued":{"date-parts":[["2018"]]},"title":"Tracking the Sun: Installed Price Trends for Distributed Photovoltiac Systems in the United States - 2018 Edition","type":"report"},"uris":["http://www.mendeley.com/documents/?uuid=ba70d4d1-5eab-45c9-9462-95e074ee8914"]}],"mendeley":{"formattedCitation":"[26], [27]","plainTextFormattedCitation":"[26], [27]","previouslyFormattedCitation":"[26], [27]"},"properties":{"noteIndex":0},"schema":"https://github.com/citation-style-language/schema/raw/master/csl-citation.json"}</w:instrText>
      </w:r>
      <w:r w:rsidR="00E25B1A">
        <w:fldChar w:fldCharType="separate"/>
      </w:r>
      <w:r w:rsidR="00490FCA" w:rsidRPr="00490FCA">
        <w:rPr>
          <w:noProof/>
        </w:rPr>
        <w:t>[26], [27]</w:t>
      </w:r>
      <w:r w:rsidR="00E25B1A">
        <w:fldChar w:fldCharType="end"/>
      </w:r>
      <w:r w:rsidR="00AE225F">
        <w:t xml:space="preserve">, </w:t>
      </w:r>
      <w:r w:rsidR="00004434">
        <w:t>the marginal cost is relatively independent of size</w:t>
      </w:r>
      <w:r w:rsidR="00AE225F">
        <w:t>, and</w:t>
      </w:r>
      <w:r w:rsidR="00AE225F" w:rsidRPr="000710FE">
        <w:t xml:space="preserve"> </w:t>
      </w:r>
      <w:r w:rsidR="00AE225F">
        <w:t xml:space="preserve">can be readily installed </w:t>
      </w:r>
      <w:r w:rsidR="001947A5">
        <w:t xml:space="preserve">on or </w:t>
      </w:r>
      <w:r w:rsidR="00AE225F" w:rsidRPr="000710FE">
        <w:t>integrat</w:t>
      </w:r>
      <w:r w:rsidR="00AE225F">
        <w:t>ed</w:t>
      </w:r>
      <w:r w:rsidR="00AE225F" w:rsidRPr="000710FE">
        <w:t xml:space="preserve"> </w:t>
      </w:r>
      <w:r w:rsidR="00556739" w:rsidRPr="000710FE">
        <w:t>with building roofs and facades</w:t>
      </w:r>
      <w:r w:rsidR="00AE225F">
        <w:t>.</w:t>
      </w:r>
      <w:r w:rsidR="00556739" w:rsidRPr="000710FE">
        <w:t xml:space="preserve"> </w:t>
      </w:r>
      <w:r w:rsidR="00E25B1A">
        <w:fldChar w:fldCharType="begin" w:fldLock="1"/>
      </w:r>
      <w:r w:rsidR="000B775F">
        <w:instrText>ADDIN CSL_CITATION {"citationItems":[{"id":"ITEM-1","itemData":{"DOI":"10.1016/J.RENENE.2012.01.079","ISSN":"0960-1481","abstract":"The concept of a Net Zero Energy Building (Net ZEB) encompasses two options of supplying renewable energy, which can offset energy use of a building, in particular on-site or off-site renewable energy supply. Currently, the on-site options are much more popular than the off-site; however, taking into consideration the limited area of roof and/or façade, primarily in the dense city areas, the Danish weather conditions, the growing interest and number of wind turbine co-ops, the off-site renewable energy supply options could become a meaningful solution for reaching ‘zero’ energy goal in the Danish context. Therefore, this paper deploys the life cycle cost analysis and takes the private economy perspective to investigate the life cycle cost of different renewable energy supply options, and to identify the cost-optimal combination between energy efficiency and renewable energy generation. The analysis includes five technologies, i.e., two on-site options: (1) photovoltaic, (2) micro combined heat and power, and three off-site options: (1) off-site windmill, (2) share of a windmill farm and (3) purchase of green energy from the 100% renewable utility grid. The results indicate that in case of the on-site renewable supply options, the energy efficiency should be the first priority in order to design a cost-optimal Net ZEB. However, the results are opposite for the off-site renewable supply options, and thus it is more cost-effective to invest in renewable energy technologies than in energy efficiency.","author":[{"dropping-particle":"","family":"Marszal","given":"Anna Joanna","non-dropping-particle":"","parse-names":false,"suffix":""},{"dropping-particle":"","family":"Heiselberg","given":"Per","non-dropping-particle":"","parse-names":false,"suffix":""},{"dropping-particle":"","family":"Lund Jensen","given":"Rasmus","non-dropping-particle":"","parse-names":false,"suffix":""},{"dropping-particle":"","family":"Nørgaard","given":"Jesper","non-dropping-particle":"","parse-names":false,"suffix":""}],"container-title":"Renewable Energy","id":"ITEM-1","issued":{"date-parts":[["2012","8","1"]]},"page":"154-165","publisher":"Pergamon","title":"On-site or off-site renewable energy supply options? Life cycle cost analysis of a Net Zero Energy Building in Denmark","type":"article-journal","volume":"44"},"uris":["http://www.mendeley.com/documents/?uuid=a4d008e2-4d2c-342f-99dc-253c92f0da3f"]}],"mendeley":{"formattedCitation":"[57]","plainTextFormattedCitation":"[57]","previouslyFormattedCitation":"[57]"},"properties":{"noteIndex":0},"schema":"https://github.com/citation-style-language/schema/raw/master/csl-citation.json"}</w:instrText>
      </w:r>
      <w:r w:rsidR="00E25B1A">
        <w:fldChar w:fldCharType="separate"/>
      </w:r>
      <w:r w:rsidR="000B775F" w:rsidRPr="000B775F">
        <w:rPr>
          <w:noProof/>
        </w:rPr>
        <w:t>[57]</w:t>
      </w:r>
      <w:r w:rsidR="00E25B1A">
        <w:fldChar w:fldCharType="end"/>
      </w:r>
      <w:r w:rsidR="00556739" w:rsidRPr="000710FE">
        <w:t xml:space="preserve">. </w:t>
      </w:r>
      <w:r w:rsidR="00DE5AE0" w:rsidRPr="000710FE">
        <w:t xml:space="preserve">However, other </w:t>
      </w:r>
      <w:r w:rsidR="001D7E44">
        <w:t xml:space="preserve">on/off-site </w:t>
      </w:r>
      <w:r w:rsidR="00DE5AE0" w:rsidRPr="000710FE">
        <w:t xml:space="preserve">renewable energy technologies </w:t>
      </w:r>
      <w:r w:rsidR="00475D06" w:rsidRPr="000710FE">
        <w:t xml:space="preserve">have also been considered to </w:t>
      </w:r>
      <w:r>
        <w:t>achieve NZEBs</w:t>
      </w:r>
      <w:r w:rsidR="00475D06" w:rsidRPr="000710FE">
        <w:t>.</w:t>
      </w:r>
      <w:r w:rsidR="0045741C" w:rsidRPr="000710FE">
        <w:t xml:space="preserve"> </w:t>
      </w:r>
      <w:proofErr w:type="spellStart"/>
      <w:r w:rsidR="00C05E49" w:rsidRPr="000710FE">
        <w:rPr>
          <w:bCs/>
        </w:rPr>
        <w:t>Marszal</w:t>
      </w:r>
      <w:proofErr w:type="spellEnd"/>
      <w:r w:rsidR="00C05E49" w:rsidRPr="000710FE">
        <w:rPr>
          <w:bCs/>
        </w:rPr>
        <w:t xml:space="preserve"> et al. </w:t>
      </w:r>
      <w:r w:rsidR="00E25B1A">
        <w:rPr>
          <w:bCs/>
        </w:rPr>
        <w:fldChar w:fldCharType="begin" w:fldLock="1"/>
      </w:r>
      <w:r w:rsidR="000B775F">
        <w:rPr>
          <w:bCs/>
        </w:rPr>
        <w:instrText>ADDIN CSL_CITATION {"citationItems":[{"id":"ITEM-1","itemData":{"DOI":"10.1016/J.RENENE.2012.01.079","ISSN":"0960-1481","abstract":"The concept of a Net Zero Energy Building (Net ZEB) encompasses two options of supplying renewable energy, which can offset energy use of a building, in particular on-site or off-site renewable energy supply. Currently, the on-site options are much more popular than the off-site; however, taking into consideration the limited area of roof and/or façade, primarily in the dense city areas, the Danish weather conditions, the growing interest and number of wind turbine co-ops, the off-site renewable energy supply options could become a meaningful solution for reaching ‘zero’ energy goal in the Danish context. Therefore, this paper deploys the life cycle cost analysis and takes the private economy perspective to investigate the life cycle cost of different renewable energy supply options, and to identify the cost-optimal combination between energy efficiency and renewable energy generation. The analysis includes five technologies, i.e., two on-site options: (1) photovoltaic, (2) micro combined heat and power, and three off-site options: (1) off-site windmill, (2) share of a windmill farm and (3) purchase of green energy from the 100% renewable utility grid. The results indicate that in case of the on-site renewable supply options, the energy efficiency should be the first priority in order to design a cost-optimal Net ZEB. However, the results are opposite for the off-site renewable supply options, and thus it is more cost-effective to invest in renewable energy technologies than in energy efficiency.","author":[{"dropping-particle":"","family":"Marszal","given":"Anna Joanna","non-dropping-particle":"","parse-names":false,"suffix":""},{"dropping-particle":"","family":"Heiselberg","given":"Per","non-dropping-particle":"","parse-names":false,"suffix":""},{"dropping-particle":"","family":"Lund Jensen","given":"Rasmus","non-dropping-particle":"","parse-names":false,"suffix":""},{"dropping-particle":"","family":"Nørgaard","given":"Jesper","non-dropping-particle":"","parse-names":false,"suffix":""}],"container-title":"Renewable Energy","id":"ITEM-1","issued":{"date-parts":[["2012","8","1"]]},"page":"154-165","publisher":"Pergamon","title":"On-site or off-site renewable energy supply options? Life cycle cost analysis of a Net Zero Energy Building in Denmark","type":"article-journal","volume":"44"},"uris":["http://www.mendeley.com/documents/?uuid=a4d008e2-4d2c-342f-99dc-253c92f0da3f"]}],"mendeley":{"formattedCitation":"[57]","plainTextFormattedCitation":"[57]","previouslyFormattedCitation":"[57]"},"properties":{"noteIndex":0},"schema":"https://github.com/citation-style-language/schema/raw/master/csl-citation.json"}</w:instrText>
      </w:r>
      <w:r w:rsidR="00E25B1A">
        <w:rPr>
          <w:bCs/>
        </w:rPr>
        <w:fldChar w:fldCharType="separate"/>
      </w:r>
      <w:r w:rsidR="000B775F" w:rsidRPr="000B775F">
        <w:rPr>
          <w:bCs/>
          <w:noProof/>
        </w:rPr>
        <w:t>[57]</w:t>
      </w:r>
      <w:r w:rsidR="00E25B1A">
        <w:rPr>
          <w:bCs/>
        </w:rPr>
        <w:fldChar w:fldCharType="end"/>
      </w:r>
      <w:r w:rsidR="0045741C" w:rsidRPr="000710FE">
        <w:rPr>
          <w:bCs/>
        </w:rPr>
        <w:t xml:space="preserve"> </w:t>
      </w:r>
      <w:r>
        <w:rPr>
          <w:bCs/>
        </w:rPr>
        <w:t xml:space="preserve">used </w:t>
      </w:r>
      <w:r w:rsidR="00EC5C31">
        <w:rPr>
          <w:bCs/>
        </w:rPr>
        <w:t xml:space="preserve">LCC </w:t>
      </w:r>
      <w:r>
        <w:rPr>
          <w:bCs/>
        </w:rPr>
        <w:t>analysis</w:t>
      </w:r>
      <w:r w:rsidR="00C05E49" w:rsidRPr="000710FE">
        <w:rPr>
          <w:bCs/>
        </w:rPr>
        <w:t xml:space="preserve"> to </w:t>
      </w:r>
      <w:r w:rsidR="001D7E44">
        <w:rPr>
          <w:bCs/>
        </w:rPr>
        <w:t>ascertain</w:t>
      </w:r>
      <w:r w:rsidR="001D7E44" w:rsidRPr="000710FE">
        <w:rPr>
          <w:bCs/>
        </w:rPr>
        <w:t xml:space="preserve"> </w:t>
      </w:r>
      <w:r w:rsidR="00C05E49" w:rsidRPr="000710FE">
        <w:rPr>
          <w:bCs/>
        </w:rPr>
        <w:t xml:space="preserve">the </w:t>
      </w:r>
      <w:r>
        <w:rPr>
          <w:bCs/>
        </w:rPr>
        <w:t>optimal</w:t>
      </w:r>
      <w:r w:rsidR="00C05E49" w:rsidRPr="000710FE">
        <w:rPr>
          <w:bCs/>
        </w:rPr>
        <w:t xml:space="preserve"> </w:t>
      </w:r>
      <w:r>
        <w:rPr>
          <w:bCs/>
        </w:rPr>
        <w:t xml:space="preserve">levels of </w:t>
      </w:r>
      <w:r w:rsidR="00C05E49" w:rsidRPr="000710FE">
        <w:rPr>
          <w:bCs/>
        </w:rPr>
        <w:t>energy efficiency and renewable energy generation, including on-</w:t>
      </w:r>
      <w:r w:rsidR="00A401B1">
        <w:rPr>
          <w:bCs/>
        </w:rPr>
        <w:t xml:space="preserve"> and off-</w:t>
      </w:r>
      <w:r w:rsidR="00C05E49" w:rsidRPr="000710FE">
        <w:rPr>
          <w:bCs/>
        </w:rPr>
        <w:t>site options</w:t>
      </w:r>
      <w:r w:rsidR="00A401B1">
        <w:rPr>
          <w:bCs/>
        </w:rPr>
        <w:t>. The two on-site options included</w:t>
      </w:r>
      <w:r w:rsidR="00C05E49" w:rsidRPr="000710FE">
        <w:rPr>
          <w:bCs/>
        </w:rPr>
        <w:t>: (1) photovoltaic, (2) micro combined heat and power</w:t>
      </w:r>
      <w:r w:rsidR="00A401B1">
        <w:rPr>
          <w:bCs/>
        </w:rPr>
        <w:t xml:space="preserve">.  The three </w:t>
      </w:r>
      <w:r w:rsidR="00C05E49" w:rsidRPr="000710FE">
        <w:rPr>
          <w:bCs/>
        </w:rPr>
        <w:t>off-site options</w:t>
      </w:r>
      <w:r w:rsidR="00A401B1">
        <w:rPr>
          <w:bCs/>
        </w:rPr>
        <w:t xml:space="preserve"> were</w:t>
      </w:r>
      <w:r w:rsidR="00C05E49" w:rsidRPr="000710FE">
        <w:rPr>
          <w:bCs/>
        </w:rPr>
        <w:t xml:space="preserve">: (1) off-site windmill, (2) share of a windmill farm and (3) purchase </w:t>
      </w:r>
      <w:r>
        <w:rPr>
          <w:bCs/>
        </w:rPr>
        <w:t xml:space="preserve">from an electrical grid sourced with </w:t>
      </w:r>
      <w:r w:rsidR="00C05E49" w:rsidRPr="000710FE">
        <w:rPr>
          <w:bCs/>
        </w:rPr>
        <w:t>100</w:t>
      </w:r>
      <w:r>
        <w:rPr>
          <w:bCs/>
        </w:rPr>
        <w:t xml:space="preserve"> </w:t>
      </w:r>
      <w:r w:rsidR="00C05E49" w:rsidRPr="000710FE">
        <w:rPr>
          <w:bCs/>
        </w:rPr>
        <w:t xml:space="preserve">% renewable </w:t>
      </w:r>
      <w:r>
        <w:rPr>
          <w:bCs/>
        </w:rPr>
        <w:t>energy</w:t>
      </w:r>
      <w:r w:rsidR="00C05E49" w:rsidRPr="000710FE">
        <w:rPr>
          <w:bCs/>
        </w:rPr>
        <w:t>. The</w:t>
      </w:r>
      <w:r>
        <w:rPr>
          <w:bCs/>
        </w:rPr>
        <w:t>y</w:t>
      </w:r>
      <w:r w:rsidR="00C05E49" w:rsidRPr="000710FE">
        <w:rPr>
          <w:bCs/>
        </w:rPr>
        <w:t xml:space="preserve"> showed </w:t>
      </w:r>
      <w:r>
        <w:rPr>
          <w:bCs/>
        </w:rPr>
        <w:t>for</w:t>
      </w:r>
      <w:r w:rsidR="00C05E49" w:rsidRPr="000710FE">
        <w:rPr>
          <w:bCs/>
        </w:rPr>
        <w:t xml:space="preserve"> the on-site </w:t>
      </w:r>
      <w:r>
        <w:rPr>
          <w:bCs/>
        </w:rPr>
        <w:t xml:space="preserve">generation </w:t>
      </w:r>
      <w:r w:rsidR="00C05E49" w:rsidRPr="000710FE">
        <w:rPr>
          <w:bCs/>
        </w:rPr>
        <w:t>options, energy efficiency should be the priority</w:t>
      </w:r>
      <w:r w:rsidR="00952891">
        <w:rPr>
          <w:bCs/>
        </w:rPr>
        <w:t xml:space="preserve"> (rather than renewable generation)</w:t>
      </w:r>
      <w:r w:rsidR="00C05E49" w:rsidRPr="000710FE">
        <w:rPr>
          <w:bCs/>
        </w:rPr>
        <w:t xml:space="preserve"> to design a cost-optimal NZEB</w:t>
      </w:r>
      <w:r>
        <w:rPr>
          <w:bCs/>
        </w:rPr>
        <w:t>.</w:t>
      </w:r>
      <w:r w:rsidR="00C05E49" w:rsidRPr="000710FE">
        <w:rPr>
          <w:bCs/>
        </w:rPr>
        <w:t xml:space="preserve"> </w:t>
      </w:r>
      <w:r>
        <w:rPr>
          <w:bCs/>
        </w:rPr>
        <w:t>F</w:t>
      </w:r>
      <w:r w:rsidR="00C05E49" w:rsidRPr="000710FE">
        <w:rPr>
          <w:bCs/>
        </w:rPr>
        <w:t xml:space="preserve">or the off-site options it is more </w:t>
      </w:r>
      <w:r w:rsidR="001D7E44">
        <w:rPr>
          <w:bCs/>
        </w:rPr>
        <w:t>economical</w:t>
      </w:r>
      <w:r w:rsidR="00AA346C">
        <w:rPr>
          <w:bCs/>
        </w:rPr>
        <w:t xml:space="preserve"> </w:t>
      </w:r>
      <w:r w:rsidR="00C05E49" w:rsidRPr="000710FE">
        <w:rPr>
          <w:bCs/>
        </w:rPr>
        <w:t xml:space="preserve">to invest in renewable energy </w:t>
      </w:r>
      <w:r w:rsidR="001D7E44">
        <w:rPr>
          <w:bCs/>
        </w:rPr>
        <w:t>systems (rather than energy efficiency)</w:t>
      </w:r>
      <w:r w:rsidR="00C05E49" w:rsidRPr="000710FE">
        <w:rPr>
          <w:bCs/>
        </w:rPr>
        <w:t>.</w:t>
      </w:r>
    </w:p>
    <w:p w14:paraId="7CFC9951" w14:textId="77777777" w:rsidR="00733EA1" w:rsidRPr="000710FE" w:rsidRDefault="009A7B85" w:rsidP="00AD3423">
      <w:pPr>
        <w:pStyle w:val="Heading2"/>
        <w:rPr>
          <w:rStyle w:val="Heading2Char"/>
          <w:b/>
        </w:rPr>
      </w:pPr>
      <w:bookmarkStart w:id="25" w:name="_Toc21528169"/>
      <w:r w:rsidRPr="000710FE">
        <w:rPr>
          <w:rStyle w:val="Heading2Char"/>
          <w:b/>
        </w:rPr>
        <w:lastRenderedPageBreak/>
        <w:t>4</w:t>
      </w:r>
      <w:r w:rsidR="00733EA1" w:rsidRPr="000710FE">
        <w:rPr>
          <w:rStyle w:val="Heading2Char"/>
          <w:b/>
        </w:rPr>
        <w:t>.1 Solar</w:t>
      </w:r>
      <w:r w:rsidR="0085717E" w:rsidRPr="000710FE">
        <w:rPr>
          <w:rStyle w:val="Heading2Char"/>
          <w:b/>
        </w:rPr>
        <w:t xml:space="preserve"> energy</w:t>
      </w:r>
      <w:bookmarkEnd w:id="25"/>
    </w:p>
    <w:p w14:paraId="5224D065" w14:textId="64C8C9F3" w:rsidR="002725C9" w:rsidRPr="00CA5E6E" w:rsidRDefault="00A8617F" w:rsidP="002725C9">
      <w:pPr>
        <w:spacing w:line="360" w:lineRule="auto"/>
        <w:jc w:val="both"/>
        <w:rPr>
          <w:highlight w:val="yellow"/>
          <w:lang w:eastAsia="zh-CN"/>
        </w:rPr>
      </w:pPr>
      <w:r>
        <w:t>S</w:t>
      </w:r>
      <w:r w:rsidR="002C7DE9" w:rsidRPr="000710FE">
        <w:t xml:space="preserve">olar energy can be </w:t>
      </w:r>
      <w:r w:rsidR="00934A25">
        <w:t>harvested</w:t>
      </w:r>
      <w:r w:rsidR="00934A25" w:rsidRPr="000710FE">
        <w:t xml:space="preserve"> </w:t>
      </w:r>
      <w:r w:rsidR="002C7DE9" w:rsidRPr="000710FE">
        <w:t>in many ways</w:t>
      </w:r>
      <w:r w:rsidR="007545DE">
        <w:t xml:space="preserve"> </w:t>
      </w:r>
      <w:r w:rsidR="007545DE" w:rsidRPr="000710FE">
        <w:t>(Fig. 7)</w:t>
      </w:r>
      <w:r w:rsidR="002C7DE9" w:rsidRPr="000710FE">
        <w:t xml:space="preserve">, including </w:t>
      </w:r>
      <w:r w:rsidR="007545DE">
        <w:t>PV</w:t>
      </w:r>
      <w:r w:rsidR="002C7DE9" w:rsidRPr="000710FE">
        <w:t>, solar</w:t>
      </w:r>
      <w:r w:rsidR="007545DE">
        <w:t xml:space="preserve"> thermal, and combined PV and thermal (PV/T)</w:t>
      </w:r>
      <w:r w:rsidR="002C7DE9" w:rsidRPr="000710FE">
        <w:t xml:space="preserve">. </w:t>
      </w:r>
      <w:r w:rsidR="00F51241">
        <w:t xml:space="preserve">Depending on installation location </w:t>
      </w:r>
      <w:r w:rsidR="001525AB">
        <w:t>PV</w:t>
      </w:r>
      <w:r w:rsidR="002C7DE9" w:rsidRPr="000710FE">
        <w:t xml:space="preserve"> systems </w:t>
      </w:r>
      <w:r w:rsidR="00F51241">
        <w:t>are categorized as either off-site or on-site</w:t>
      </w:r>
      <w:r w:rsidR="002C7DE9" w:rsidRPr="000710FE">
        <w:t xml:space="preserve">. </w:t>
      </w:r>
      <w:r w:rsidR="00AD2682">
        <w:t>O</w:t>
      </w:r>
      <w:r w:rsidR="005B7638" w:rsidRPr="000710FE">
        <w:t xml:space="preserve">n-site PV is usually applied when the installation space within the </w:t>
      </w:r>
      <w:r w:rsidR="00217544">
        <w:t xml:space="preserve">site area is </w:t>
      </w:r>
      <w:proofErr w:type="gramStart"/>
      <w:r w:rsidR="00217544">
        <w:t>sufficient</w:t>
      </w:r>
      <w:proofErr w:type="gramEnd"/>
      <w:r w:rsidR="008E0758" w:rsidRPr="000710FE">
        <w:t xml:space="preserve"> and </w:t>
      </w:r>
      <w:r w:rsidR="006C385F">
        <w:t>has unobstructed access to s</w:t>
      </w:r>
      <w:r w:rsidR="008E0758" w:rsidRPr="000710FE">
        <w:t xml:space="preserve">unlight; otherwise, off-site PV should be considered. </w:t>
      </w:r>
      <w:r w:rsidR="00F51241">
        <w:t xml:space="preserve">Building-applied PV (BAPV) is a subset of on-site PV where the modules are installed on the exterior of finished roofs or walls. </w:t>
      </w:r>
      <w:r w:rsidR="00217544">
        <w:t>B</w:t>
      </w:r>
      <w:r w:rsidR="00217544" w:rsidRPr="000710FE">
        <w:t>uilding-integrated PV</w:t>
      </w:r>
      <w:r w:rsidR="00217544">
        <w:t xml:space="preserve"> </w:t>
      </w:r>
      <w:r w:rsidR="00217544" w:rsidRPr="000710FE">
        <w:t>(BIPV)</w:t>
      </w:r>
      <w:r w:rsidR="00217544">
        <w:t xml:space="preserve"> is a</w:t>
      </w:r>
      <w:r w:rsidR="00F51241">
        <w:t>nother</w:t>
      </w:r>
      <w:r w:rsidR="00217544">
        <w:t xml:space="preserve"> subset of on</w:t>
      </w:r>
      <w:r w:rsidR="00A401B1">
        <w:noBreakHyphen/>
      </w:r>
      <w:r w:rsidR="00217544">
        <w:t xml:space="preserve">site PV </w:t>
      </w:r>
      <w:r w:rsidR="004313A8">
        <w:t>that</w:t>
      </w:r>
      <w:r w:rsidR="00AD2682">
        <w:t xml:space="preserve"> entails</w:t>
      </w:r>
      <w:r w:rsidR="00A747AB" w:rsidRPr="000710FE">
        <w:t xml:space="preserve"> </w:t>
      </w:r>
      <w:r w:rsidR="00B16424">
        <w:t xml:space="preserve">using </w:t>
      </w:r>
      <w:r w:rsidR="00A747AB" w:rsidRPr="000710FE">
        <w:t xml:space="preserve">PV modules </w:t>
      </w:r>
      <w:r w:rsidR="00F51241">
        <w:t>as</w:t>
      </w:r>
      <w:r w:rsidR="00B16424">
        <w:t xml:space="preserve"> exterior building features</w:t>
      </w:r>
      <w:r w:rsidR="00E94A8F">
        <w:t xml:space="preserve"> instead of </w:t>
      </w:r>
      <w:r w:rsidR="005631A3">
        <w:t>conventional construction materials</w:t>
      </w:r>
      <w:r w:rsidR="00B16424">
        <w:t xml:space="preserve">, replacing the outer surfaces of </w:t>
      </w:r>
      <w:r w:rsidR="00A747AB" w:rsidRPr="000710FE">
        <w:t xml:space="preserve">roofs, façades, </w:t>
      </w:r>
      <w:r w:rsidR="00AD2682" w:rsidRPr="000710FE">
        <w:t>balcon</w:t>
      </w:r>
      <w:r w:rsidR="00AD2682">
        <w:t>ies</w:t>
      </w:r>
      <w:r w:rsidR="00A747AB" w:rsidRPr="000710FE">
        <w:t>, and wall</w:t>
      </w:r>
      <w:r w:rsidR="00AD2682">
        <w:t>s</w:t>
      </w:r>
      <w:r w:rsidR="005631A3">
        <w:t xml:space="preserve">. BIPV </w:t>
      </w:r>
      <w:r w:rsidR="004313A8">
        <w:t>t</w:t>
      </w:r>
      <w:r w:rsidR="004313A8" w:rsidRPr="000710FE">
        <w:t>echnology</w:t>
      </w:r>
      <w:r w:rsidR="004313A8" w:rsidRPr="00AD2682">
        <w:t xml:space="preserve"> </w:t>
      </w:r>
      <w:r w:rsidR="004313A8" w:rsidRPr="000710FE">
        <w:t>is popular and commercialized</w:t>
      </w:r>
      <w:r w:rsidR="00582AD1">
        <w:t>, with a projected market of $7 billion by 2024</w:t>
      </w:r>
      <w:r w:rsidR="004313A8" w:rsidRPr="000710FE">
        <w:t xml:space="preserve"> </w:t>
      </w:r>
      <w:r w:rsidR="00E25B1A">
        <w:fldChar w:fldCharType="begin" w:fldLock="1"/>
      </w:r>
      <w:r w:rsidR="00147029">
        <w:instrText>ADDIN CSL_CITATION {"citationItems":[{"id":"ITEM-1","itemData":{"DOI":"10.1016/J.APENERGY.2012.12.026","ISSN":"0306-2619","abstract":"This paper studied the annual thermal performance of a photovoltaic wall (PV wall) mounted on a multi-layer façade. Based on some developed unsteady-state heat transfer models for a PV wall and a normal wall, the annual thermal performance of two types of walls was simulated. Compared with a normal wall, the south-facing PV wall could reduce heat gain through the envelope by 51% in summer under Hong Kong weather conditions. The impact of the PV wall on the envelope’s heat gain and heat loss in winter was investigated for the first time, and the results indicated that the PV wall could not only significantly reduce the heat gain through the envelope in daytime, but also reduce the heat loss at nighttime. The heat gain and heat loss through the PV wall in winter were reduced by 69% and 32% respectively compared with a normal wall. Totally, an annual thermal energy consumption reduction of 52.1kWh was achieved by replacing each square meter of a south-facing normal wall by a PV wall, which is equivalent to a saving of 18.6kWh of electric energy for the air conditioning system in a building. The impact of the thickness of an air duct on the thermal performance of the PV wall was also discussed.","author":[{"dropping-particle":"","family":"Peng","given":"Jinqing","non-dropping-particle":"","parse-names":false,"suffix":""},{"dropping-particle":"","family":"Lu","given":"Lin","non-dropping-particle":"","parse-names":false,"suffix":""},{"dropping-particle":"","family":"Yang","given":"Hongxing","non-dropping-particle":"","parse-names":false,"suffix":""},{"dropping-particle":"","family":"Han","given":"Jun","non-dropping-particle":"","parse-names":false,"suffix":""}],"container-title":"Applied Energy","id":"ITEM-1","issued":{"date-parts":[["2013","12","1"]]},"page":"646-656","publisher":"Elsevier","title":"Investigation on the annual thermal performance of a photovoltaic wall mounted on a multi-layer façade","type":"article-journal","volume":"112"},"uris":["http://www.mendeley.com/documents/?uuid=ea5331dc-41e3-3c4d-8c35-0dbf3bdd9f9a"]},{"id":"ITEM-2","itemData":{"author":[{"dropping-particle":"","family":"Arizton","given":"","non-dropping-particle":"","parse-names":false,"suffix":""}],"id":"ITEM-2","issued":{"date-parts":[["2019"]]},"title":"Building Integrated Photovoltaics (BIPV) Market - Global Outlook and Forecast 2019-2024","type":"report"},"uris":["http://www.mendeley.com/documents/?uuid=5171aa57-2699-443b-b7c9-d1be062d2461"]}],"mendeley":{"formattedCitation":"[58], [59]","plainTextFormattedCitation":"[58], [59]","previouslyFormattedCitation":"[58], [59]"},"properties":{"noteIndex":0},"schema":"https://github.com/citation-style-language/schema/raw/master/csl-citation.json"}</w:instrText>
      </w:r>
      <w:r w:rsidR="00E25B1A">
        <w:fldChar w:fldCharType="separate"/>
      </w:r>
      <w:r w:rsidR="00490FCA" w:rsidRPr="00490FCA">
        <w:rPr>
          <w:noProof/>
        </w:rPr>
        <w:t>[58], [59]</w:t>
      </w:r>
      <w:r w:rsidR="00E25B1A">
        <w:fldChar w:fldCharType="end"/>
      </w:r>
      <w:r w:rsidR="00A747AB" w:rsidRPr="000710FE">
        <w:t xml:space="preserve">. </w:t>
      </w:r>
      <w:r w:rsidR="0012329B">
        <w:t xml:space="preserve">(Note all currency figures are in $USD). </w:t>
      </w:r>
      <w:r w:rsidR="00A747AB" w:rsidRPr="000710FE">
        <w:t xml:space="preserve">Besides </w:t>
      </w:r>
      <w:r w:rsidR="000426FA" w:rsidRPr="000710FE">
        <w:t xml:space="preserve">electricity </w:t>
      </w:r>
      <w:r w:rsidR="00A747AB" w:rsidRPr="000710FE">
        <w:t xml:space="preserve">generation, BIPV can </w:t>
      </w:r>
      <w:r w:rsidR="000426FA" w:rsidRPr="000710FE">
        <w:t xml:space="preserve">also reduce the </w:t>
      </w:r>
      <w:r w:rsidR="00A747AB" w:rsidRPr="000710FE">
        <w:t xml:space="preserve">building loads for </w:t>
      </w:r>
      <w:r w:rsidR="000426FA" w:rsidRPr="000710FE">
        <w:t xml:space="preserve">space cooling or heating through </w:t>
      </w:r>
      <w:r w:rsidR="00A747AB" w:rsidRPr="000710FE">
        <w:t>the</w:t>
      </w:r>
      <w:r w:rsidR="000426FA" w:rsidRPr="000710FE">
        <w:t xml:space="preserve"> shading effect </w:t>
      </w:r>
      <w:r w:rsidR="00E25B1A">
        <w:fldChar w:fldCharType="begin" w:fldLock="1"/>
      </w:r>
      <w:r w:rsidR="00147029">
        <w:instrText>ADDIN CSL_CITATION {"citationItems":[{"id":"ITEM-1","itemData":{"DOI":"10.1016/J.APENERGY.2012.12.026","ISSN":"0306-2619","abstract":"This paper studied the annual thermal performance of a photovoltaic wall (PV wall) mounted on a multi-layer façade. Based on some developed unsteady-state heat transfer models for a PV wall and a normal wall, the annual thermal performance of two types of walls was simulated. Compared with a normal wall, the south-facing PV wall could reduce heat gain through the envelope by 51% in summer under Hong Kong weather conditions. The impact of the PV wall on the envelope’s heat gain and heat loss in winter was investigated for the first time, and the results indicated that the PV wall could not only significantly reduce the heat gain through the envelope in daytime, but also reduce the heat loss at nighttime. The heat gain and heat loss through the PV wall in winter were reduced by 69% and 32% respectively compared with a normal wall. Totally, an annual thermal energy consumption reduction of 52.1kWh was achieved by replacing each square meter of a south-facing normal wall by a PV wall, which is equivalent to a saving of 18.6kWh of electric energy for the air conditioning system in a building. The impact of the thickness of an air duct on the thermal performance of the PV wall was also discussed.","author":[{"dropping-particle":"","family":"Peng","given":"Jinqing","non-dropping-particle":"","parse-names":false,"suffix":""},{"dropping-particle":"","family":"Lu","given":"Lin","non-dropping-particle":"","parse-names":false,"suffix":""},{"dropping-particle":"","family":"Yang","given":"Hongxing","non-dropping-particle":"","parse-names":false,"suffix":""},{"dropping-particle":"","family":"Han","given":"Jun","non-dropping-particle":"","parse-names":false,"suffix":""}],"container-title":"Applied Energy","id":"ITEM-1","issued":{"date-parts":[["2013","12","1"]]},"page":"646-656","publisher":"Elsevier","title":"Investigation on the annual thermal performance of a photovoltaic wall mounted on a multi-layer façade","type":"article-journal","volume":"112"},"uris":["http://www.mendeley.com/documents/?uuid=ea5331dc-41e3-3c4d-8c35-0dbf3bdd9f9a"]},{"id":"ITEM-2","itemData":{"DOI":"10.1016/J.APENERGY.2005.10.002","ISSN":"0306-2619","abstract":"Building integrated photovoltaics (BIPV) has the potential to become a major source of renewable energy in the urban environment. BIPV has significant influence on the heat transfer through the building envelope because of the change of the thermal resistance by adding or replacing the building elements. Four different roofs are used to assess the impacts of BIPV on the building’s heating-and-cooling loads; namely ventilated air-gap BIPV, non-ventilated (closed) air-gap BIPV, closeroof mounted BIPV, and the conventional roof with no PV and no air gap. One-dimensional transient models of four cases are derived to evaluate the PV performances and building cooling-and-heating loads across the different roofs in order to select the appropriate PV building integration method in Tianjin, China. The simulation results show that the PV roof with ventilated air-gap is suitable for the application in summer because this integration leads to the low cooling load and high PV conversion efficiency. The PV roof with ventilation air-gap has a high time lag and small decrement factor in comparison with other three roofs and has the same heat gain as the cool roof of absorptance 0.4. In winter, BIPV of non-ventilated air gap is more appropriate due to the combination of the low heating-load through the PV roof and high PV electrical output.","author":[{"dropping-particle":"","family":"Wang","given":"Yiping","non-dropping-particle":"","parse-names":false,"suffix":""},{"dropping-particle":"","family":"Tian","given":"Wei","non-dropping-particle":"","parse-names":false,"suffix":""},{"dropping-particle":"","family":"Ren","given":"Jianbo","non-dropping-particle":"","parse-names":false,"suffix":""},{"dropping-particle":"","family":"Zhu","given":"Li","non-dropping-particle":"","parse-names":false,"suffix":""},{"dropping-particle":"","family":"Wang","given":"Qingzhao","non-dropping-particle":"","parse-names":false,"suffix":""}],"container-title":"Applied Energy","id":"ITEM-2","issue":"9","issued":{"date-parts":[["2006","9","1"]]},"page":"989-1003","publisher":"Elsevier","title":"Influence of a building’s integrated-photovoltaics on heating and cooling loads","type":"article-journal","volume":"83"},"uris":["http://www.mendeley.com/documents/?uuid=790ba895-5f18-394b-bdb7-d705e5e34bd0"]}],"mendeley":{"formattedCitation":"[58], [60]","plainTextFormattedCitation":"[58], [60]","previouslyFormattedCitation":"[58], [60]"},"properties":{"noteIndex":0},"schema":"https://github.com/citation-style-language/schema/raw/master/csl-citation.json"}</w:instrText>
      </w:r>
      <w:r w:rsidR="00E25B1A">
        <w:fldChar w:fldCharType="separate"/>
      </w:r>
      <w:r w:rsidR="00490FCA" w:rsidRPr="00490FCA">
        <w:rPr>
          <w:noProof/>
        </w:rPr>
        <w:t>[58], [60]</w:t>
      </w:r>
      <w:r w:rsidR="00E25B1A">
        <w:fldChar w:fldCharType="end"/>
      </w:r>
      <w:r w:rsidR="000426FA" w:rsidRPr="000710FE">
        <w:t xml:space="preserve">. </w:t>
      </w:r>
      <w:r w:rsidR="00FE2A44">
        <w:t xml:space="preserve">Lawrence </w:t>
      </w:r>
      <w:r w:rsidR="00D32AE4">
        <w:t>Berkeley</w:t>
      </w:r>
      <w:r w:rsidR="00FE2A44">
        <w:t xml:space="preserve"> National Laboratory (LBNL)</w:t>
      </w:r>
      <w:r w:rsidR="00D32AE4">
        <w:t xml:space="preserve"> tracks the installed cost for PV systems</w:t>
      </w:r>
      <w:r w:rsidR="00D32AE4" w:rsidRPr="00D32AE4">
        <w:rPr>
          <w:lang w:eastAsia="zh-CN"/>
        </w:rPr>
        <w:t xml:space="preserve"> </w:t>
      </w:r>
      <w:r w:rsidR="00D32AE4">
        <w:rPr>
          <w:lang w:eastAsia="zh-CN"/>
        </w:rPr>
        <w:t>(</w:t>
      </w:r>
      <w:r w:rsidR="00D32AE4" w:rsidRPr="000710FE">
        <w:rPr>
          <w:lang w:eastAsia="zh-CN"/>
        </w:rPr>
        <w:t>Fig. 8</w:t>
      </w:r>
      <w:r w:rsidR="00D32AE4">
        <w:rPr>
          <w:lang w:eastAsia="zh-CN"/>
        </w:rPr>
        <w:t xml:space="preserve">) in each state of the U.S </w:t>
      </w:r>
      <w:r w:rsidR="00E25B1A">
        <w:rPr>
          <w:lang w:eastAsia="zh-CN"/>
        </w:rPr>
        <w:fldChar w:fldCharType="begin" w:fldLock="1"/>
      </w:r>
      <w:r w:rsidR="00147029">
        <w:rPr>
          <w:lang w:eastAsia="zh-CN"/>
        </w:rPr>
        <w:instrText>ADDIN CSL_CITATION {"citationItems":[{"id":"ITEM-1","itemData":{"author":[{"dropping-particle":"","family":"Barbose","given":"Galen","non-dropping-particle":"","parse-names":false,"suffix":""},{"dropping-particle":"","family":"Darghouth","given":"Naim","non-dropping-particle":"","parse-names":false,"suffix":""}],"id":"ITEM-1","issued":{"date-parts":[["2017"]]},"title":"Tracking the Sun X: The Installed Price of Residential and Non-Residential Photovoltaic Systems in the United States (LBNL-2001062)","type":"report"},"uris":["http://www.mendeley.com/documents/?uuid=84a0b346-3e8e-48da-9278-fd76b0331c4d"]},{"id":"ITEM-2","itemData":{"author":[{"dropping-particle":"","family":"Barbose","given":"Galen","non-dropping-particle":"","parse-names":false,"suffix":""},{"dropping-particle":"","family":"Darghouth","given":"Naim","non-dropping-particle":"","parse-names":false,"suffix":""},{"dropping-particle":"","family":"LaCommare","given":"Kristina","non-dropping-particle":"","parse-names":false,"suffix":""},{"dropping-particle":"","family":"Millstein","given":"Dev","non-dropping-particle":"","parse-names":false,"suffix":""},{"dropping-particle":"","family":"Rand","given":"Joe","non-dropping-particle":"","parse-names":false,"suffix":""}],"id":"ITEM-2","issued":{"date-parts":[["2018"]]},"title":"Tracking the Sun: Installed Price Trends for Distributed Photovoltiac Systems in the United States - 2018 Edition","type":"report"},"uris":["http://www.mendeley.com/documents/?uuid=ba70d4d1-5eab-45c9-9462-95e074ee8914"]}],"mendeley":{"formattedCitation":"[26], [27]","plainTextFormattedCitation":"[26], [27]","previouslyFormattedCitation":"[26], [27]"},"properties":{"noteIndex":0},"schema":"https://github.com/citation-style-language/schema/raw/master/csl-citation.json"}</w:instrText>
      </w:r>
      <w:r w:rsidR="00E25B1A">
        <w:rPr>
          <w:lang w:eastAsia="zh-CN"/>
        </w:rPr>
        <w:fldChar w:fldCharType="separate"/>
      </w:r>
      <w:r w:rsidR="00490FCA" w:rsidRPr="00490FCA">
        <w:rPr>
          <w:noProof/>
          <w:lang w:eastAsia="zh-CN"/>
        </w:rPr>
        <w:t>[26], [27]</w:t>
      </w:r>
      <w:r w:rsidR="00E25B1A">
        <w:rPr>
          <w:lang w:eastAsia="zh-CN"/>
        </w:rPr>
        <w:fldChar w:fldCharType="end"/>
      </w:r>
      <w:r w:rsidR="00D32AE4">
        <w:rPr>
          <w:lang w:eastAsia="zh-CN"/>
        </w:rPr>
        <w:t>. The costs in 201</w:t>
      </w:r>
      <w:r w:rsidR="00F2444E">
        <w:rPr>
          <w:lang w:eastAsia="zh-CN"/>
        </w:rPr>
        <w:t>6</w:t>
      </w:r>
      <w:r w:rsidR="00D32AE4">
        <w:rPr>
          <w:lang w:eastAsia="zh-CN"/>
        </w:rPr>
        <w:t>-201</w:t>
      </w:r>
      <w:r w:rsidR="00F2444E">
        <w:rPr>
          <w:lang w:eastAsia="zh-CN"/>
        </w:rPr>
        <w:t>7</w:t>
      </w:r>
      <w:r w:rsidR="00D32AE4">
        <w:rPr>
          <w:lang w:eastAsia="zh-CN"/>
        </w:rPr>
        <w:t xml:space="preserve"> var</w:t>
      </w:r>
      <w:r w:rsidR="00C31263">
        <w:rPr>
          <w:lang w:eastAsia="zh-CN"/>
        </w:rPr>
        <w:t>ied</w:t>
      </w:r>
      <w:r w:rsidR="00D32AE4">
        <w:rPr>
          <w:lang w:eastAsia="zh-CN"/>
        </w:rPr>
        <w:t xml:space="preserve"> from $2.9</w:t>
      </w:r>
      <w:r w:rsidR="00F2444E">
        <w:rPr>
          <w:lang w:eastAsia="zh-CN"/>
        </w:rPr>
        <w:t>0</w:t>
      </w:r>
      <w:r w:rsidR="00D32AE4">
        <w:rPr>
          <w:lang w:eastAsia="zh-CN"/>
        </w:rPr>
        <w:t>/W to $5.0</w:t>
      </w:r>
      <w:r w:rsidR="00F2444E">
        <w:rPr>
          <w:lang w:eastAsia="zh-CN"/>
        </w:rPr>
        <w:t>0</w:t>
      </w:r>
      <w:r w:rsidR="00D32AE4">
        <w:rPr>
          <w:lang w:eastAsia="zh-CN"/>
        </w:rPr>
        <w:t>/W</w:t>
      </w:r>
      <w:r w:rsidR="00D32AE4">
        <w:t xml:space="preserve">, with an average </w:t>
      </w:r>
      <w:r w:rsidR="00C31263">
        <w:t xml:space="preserve">of </w:t>
      </w:r>
      <w:r w:rsidR="00D32AE4">
        <w:t>$</w:t>
      </w:r>
      <w:r w:rsidR="00F2444E">
        <w:t>3</w:t>
      </w:r>
      <w:r w:rsidR="00ED22E0">
        <w:t>.</w:t>
      </w:r>
      <w:r w:rsidR="00F2444E">
        <w:t>7</w:t>
      </w:r>
      <w:r w:rsidR="00ED22E0">
        <w:t>0</w:t>
      </w:r>
      <w:r w:rsidR="00D32AE4">
        <w:t>/W</w:t>
      </w:r>
      <w:r w:rsidR="00F2444E">
        <w:t xml:space="preserve"> in 2017</w:t>
      </w:r>
      <w:r w:rsidR="006A6C2D">
        <w:rPr>
          <w:lang w:eastAsia="zh-CN"/>
        </w:rPr>
        <w:t>.</w:t>
      </w:r>
      <w:r w:rsidR="002725C9">
        <w:rPr>
          <w:lang w:eastAsia="zh-CN"/>
        </w:rPr>
        <w:t xml:space="preserve"> EnergySage reported a lower average U.S. price for 2018 of $3.05/W </w:t>
      </w:r>
      <w:r w:rsidR="003737AE">
        <w:rPr>
          <w:lang w:eastAsia="zh-CN"/>
        </w:rPr>
        <w:fldChar w:fldCharType="begin" w:fldLock="1"/>
      </w:r>
      <w:r w:rsidR="000B775F">
        <w:rPr>
          <w:lang w:eastAsia="zh-CN"/>
        </w:rPr>
        <w:instrText>ADDIN CSL_CITATION {"citationItems":[{"id":"ITEM-1","itemData":{"author":[{"dropping-particle":"","family":"EnergySage","given":"","non-dropping-particle":"","parse-names":false,"suffix":""}],"id":"ITEM-1","issued":{"date-parts":[["2018"]]},"title":"Solar Marketplace Intel Report H1 2018 &amp; H2 2018","type":"report"},"uris":["http://www.mendeley.com/documents/?uuid=aa0b7a55-0e06-4c25-8862-2784f35c96ff"]}],"mendeley":{"formattedCitation":"[61]","plainTextFormattedCitation":"[61]","previouslyFormattedCitation":"[61]"},"properties":{"noteIndex":0},"schema":"https://github.com/citation-style-language/schema/raw/master/csl-citation.json"}</w:instrText>
      </w:r>
      <w:r w:rsidR="003737AE">
        <w:rPr>
          <w:lang w:eastAsia="zh-CN"/>
        </w:rPr>
        <w:fldChar w:fldCharType="separate"/>
      </w:r>
      <w:r w:rsidR="000B775F" w:rsidRPr="000B775F">
        <w:rPr>
          <w:noProof/>
          <w:lang w:eastAsia="zh-CN"/>
        </w:rPr>
        <w:t>[61]</w:t>
      </w:r>
      <w:r w:rsidR="003737AE">
        <w:rPr>
          <w:lang w:eastAsia="zh-CN"/>
        </w:rPr>
        <w:fldChar w:fldCharType="end"/>
      </w:r>
      <w:r w:rsidR="003737AE">
        <w:rPr>
          <w:lang w:eastAsia="zh-CN"/>
        </w:rPr>
        <w:t>.</w:t>
      </w:r>
    </w:p>
    <w:p w14:paraId="74770D98" w14:textId="3C03FAB5" w:rsidR="00233712" w:rsidRPr="000710FE" w:rsidRDefault="006C67F6" w:rsidP="00233712">
      <w:pPr>
        <w:spacing w:line="360" w:lineRule="auto"/>
        <w:jc w:val="center"/>
      </w:pPr>
      <w:r>
        <w:rPr>
          <w:noProof/>
        </w:rPr>
        <w:lastRenderedPageBreak/>
        <w:drawing>
          <wp:inline distT="0" distB="0" distL="0" distR="0" wp14:anchorId="26B6E147" wp14:editId="6C29DD26">
            <wp:extent cx="4320000" cy="4215659"/>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4215659"/>
                    </a:xfrm>
                    <a:prstGeom prst="rect">
                      <a:avLst/>
                    </a:prstGeom>
                    <a:noFill/>
                  </pic:spPr>
                </pic:pic>
              </a:graphicData>
            </a:graphic>
          </wp:inline>
        </w:drawing>
      </w:r>
    </w:p>
    <w:p w14:paraId="16517F00" w14:textId="5950F6B6" w:rsidR="00233712" w:rsidRDefault="00233712" w:rsidP="00233712">
      <w:pPr>
        <w:spacing w:line="360" w:lineRule="auto"/>
        <w:jc w:val="center"/>
        <w:rPr>
          <w:b/>
          <w:sz w:val="22"/>
        </w:rPr>
      </w:pPr>
      <w:r w:rsidRPr="000710FE">
        <w:rPr>
          <w:b/>
          <w:sz w:val="22"/>
        </w:rPr>
        <w:t>Fig. 7. Various solar energy technologies for NZEBs</w:t>
      </w:r>
      <w:r w:rsidR="002D09A7" w:rsidRPr="000710FE">
        <w:rPr>
          <w:b/>
          <w:sz w:val="22"/>
        </w:rPr>
        <w:t>.</w:t>
      </w:r>
    </w:p>
    <w:p w14:paraId="12158D9F" w14:textId="77777777" w:rsidR="006C67F6" w:rsidRPr="000710FE" w:rsidRDefault="006C67F6" w:rsidP="00233712">
      <w:pPr>
        <w:spacing w:line="360" w:lineRule="auto"/>
        <w:jc w:val="center"/>
        <w:rPr>
          <w:b/>
          <w:sz w:val="22"/>
        </w:rPr>
      </w:pPr>
    </w:p>
    <w:p w14:paraId="4F81EEE7" w14:textId="69F1555F" w:rsidR="00353FD0" w:rsidRPr="000710FE" w:rsidRDefault="00353FD0" w:rsidP="00A747AB">
      <w:pPr>
        <w:spacing w:line="360" w:lineRule="auto"/>
        <w:jc w:val="both"/>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C3355" w:rsidRPr="000710FE" w14:paraId="72CEDD04" w14:textId="77777777" w:rsidTr="002C3355">
        <w:tc>
          <w:tcPr>
            <w:tcW w:w="9350" w:type="dxa"/>
            <w:vAlign w:val="center"/>
          </w:tcPr>
          <w:p w14:paraId="46B6EDD5" w14:textId="37BE267F" w:rsidR="002C3355" w:rsidRPr="000710FE" w:rsidRDefault="00582AD1" w:rsidP="00DC5A98">
            <w:pPr>
              <w:spacing w:line="240" w:lineRule="auto"/>
              <w:ind w:firstLine="0"/>
              <w:jc w:val="center"/>
              <w:rPr>
                <w:lang w:eastAsia="zh-CN"/>
              </w:rPr>
            </w:pPr>
            <w:r w:rsidRPr="000710FE">
              <w:rPr>
                <w:noProof/>
                <w:lang w:val="en-AU" w:eastAsia="zh-CN"/>
              </w:rPr>
              <w:drawing>
                <wp:inline distT="0" distB="0" distL="0" distR="0" wp14:anchorId="139DE925" wp14:editId="2C05FE25">
                  <wp:extent cx="5760720" cy="2122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93"/>
                          <a:stretch/>
                        </pic:blipFill>
                        <pic:spPr bwMode="auto">
                          <a:xfrm>
                            <a:off x="0" y="0"/>
                            <a:ext cx="5760720" cy="2122460"/>
                          </a:xfrm>
                          <a:prstGeom prst="rect">
                            <a:avLst/>
                          </a:prstGeom>
                          <a:ln>
                            <a:noFill/>
                          </a:ln>
                          <a:extLst>
                            <a:ext uri="{53640926-AAD7-44D8-BBD7-CCE9431645EC}">
                              <a14:shadowObscured xmlns:a14="http://schemas.microsoft.com/office/drawing/2010/main"/>
                            </a:ext>
                          </a:extLst>
                        </pic:spPr>
                      </pic:pic>
                    </a:graphicData>
                  </a:graphic>
                </wp:inline>
              </w:drawing>
            </w:r>
          </w:p>
        </w:tc>
      </w:tr>
      <w:tr w:rsidR="002C3355" w:rsidRPr="000710FE" w14:paraId="33B1C0BE" w14:textId="77777777" w:rsidTr="002C3355">
        <w:tc>
          <w:tcPr>
            <w:tcW w:w="9350" w:type="dxa"/>
            <w:vAlign w:val="center"/>
          </w:tcPr>
          <w:p w14:paraId="0501DE17" w14:textId="6175ED2F" w:rsidR="002C3355" w:rsidRPr="000710FE" w:rsidRDefault="00DC5A98" w:rsidP="00DC5A98">
            <w:pPr>
              <w:spacing w:line="240" w:lineRule="auto"/>
              <w:ind w:firstLine="0"/>
              <w:jc w:val="center"/>
              <w:rPr>
                <w:noProof/>
              </w:rPr>
            </w:pPr>
            <w:r w:rsidRPr="000710FE">
              <w:rPr>
                <w:noProof/>
              </w:rPr>
              <w:t xml:space="preserve">(a) cost in </w:t>
            </w:r>
            <w:r w:rsidR="002C3355" w:rsidRPr="000710FE">
              <w:rPr>
                <w:noProof/>
              </w:rPr>
              <w:t>201</w:t>
            </w:r>
            <w:r w:rsidR="00582AD1">
              <w:rPr>
                <w:noProof/>
              </w:rPr>
              <w:t>6</w:t>
            </w:r>
          </w:p>
        </w:tc>
      </w:tr>
      <w:tr w:rsidR="002C3355" w:rsidRPr="000710FE" w14:paraId="2C1FA04C" w14:textId="77777777" w:rsidTr="002C3355">
        <w:tc>
          <w:tcPr>
            <w:tcW w:w="9350" w:type="dxa"/>
            <w:vAlign w:val="center"/>
          </w:tcPr>
          <w:p w14:paraId="453C0F31" w14:textId="748B7A95" w:rsidR="002C3355" w:rsidRPr="000710FE" w:rsidRDefault="00582AD1" w:rsidP="00DC5A98">
            <w:pPr>
              <w:spacing w:line="240" w:lineRule="auto"/>
              <w:ind w:firstLine="0"/>
              <w:jc w:val="center"/>
              <w:rPr>
                <w:lang w:eastAsia="zh-CN"/>
              </w:rPr>
            </w:pPr>
            <w:r>
              <w:rPr>
                <w:noProof/>
              </w:rPr>
              <w:lastRenderedPageBreak/>
              <w:drawing>
                <wp:inline distT="0" distB="0" distL="0" distR="0" wp14:anchorId="19B34BB7" wp14:editId="0E6C5931">
                  <wp:extent cx="5943600" cy="2118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118995"/>
                          </a:xfrm>
                          <a:prstGeom prst="rect">
                            <a:avLst/>
                          </a:prstGeom>
                        </pic:spPr>
                      </pic:pic>
                    </a:graphicData>
                  </a:graphic>
                </wp:inline>
              </w:drawing>
            </w:r>
          </w:p>
        </w:tc>
      </w:tr>
      <w:tr w:rsidR="002C3355" w:rsidRPr="000710FE" w14:paraId="65A1E7FB" w14:textId="77777777" w:rsidTr="002C3355">
        <w:tc>
          <w:tcPr>
            <w:tcW w:w="9350" w:type="dxa"/>
            <w:vAlign w:val="center"/>
          </w:tcPr>
          <w:p w14:paraId="545540C0" w14:textId="5593FB89" w:rsidR="002C3355" w:rsidRPr="000710FE" w:rsidRDefault="00DC5A98" w:rsidP="00DC5A98">
            <w:pPr>
              <w:spacing w:line="240" w:lineRule="auto"/>
              <w:ind w:firstLine="0"/>
              <w:jc w:val="center"/>
              <w:rPr>
                <w:noProof/>
              </w:rPr>
            </w:pPr>
            <w:r w:rsidRPr="000710FE">
              <w:rPr>
                <w:noProof/>
              </w:rPr>
              <w:t xml:space="preserve">(b) cost in </w:t>
            </w:r>
            <w:r w:rsidR="002C3355" w:rsidRPr="000710FE">
              <w:rPr>
                <w:noProof/>
              </w:rPr>
              <w:t>201</w:t>
            </w:r>
            <w:r w:rsidR="00582AD1">
              <w:rPr>
                <w:noProof/>
              </w:rPr>
              <w:t>7</w:t>
            </w:r>
          </w:p>
        </w:tc>
      </w:tr>
    </w:tbl>
    <w:p w14:paraId="0F4D670C" w14:textId="3F12D955" w:rsidR="00E27D51" w:rsidRPr="000710FE" w:rsidRDefault="00E27D51" w:rsidP="00E27D51">
      <w:pPr>
        <w:pStyle w:val="Normal-doublespace"/>
        <w:keepNext/>
        <w:keepLines/>
        <w:spacing w:after="240" w:line="240" w:lineRule="auto"/>
        <w:jc w:val="center"/>
        <w:rPr>
          <w:lang w:eastAsia="zh-CN"/>
        </w:rPr>
      </w:pPr>
      <w:r w:rsidRPr="000710FE">
        <w:rPr>
          <w:rFonts w:ascii="Times New Roman" w:hAnsi="Times New Roman"/>
          <w:b/>
        </w:rPr>
        <w:t>Fig</w:t>
      </w:r>
      <w:r w:rsidRPr="000710FE">
        <w:rPr>
          <w:rFonts w:ascii="Times New Roman" w:hAnsi="Times New Roman"/>
          <w:b/>
          <w:lang w:eastAsia="zh-CN"/>
        </w:rPr>
        <w:t>. 8</w:t>
      </w:r>
      <w:r w:rsidRPr="000710FE">
        <w:rPr>
          <w:rFonts w:ascii="Times New Roman" w:hAnsi="Times New Roman"/>
          <w:b/>
        </w:rPr>
        <w:t xml:space="preserve">. </w:t>
      </w:r>
      <w:r w:rsidR="00DC5A98" w:rsidRPr="000710FE">
        <w:rPr>
          <w:rFonts w:ascii="Times New Roman" w:hAnsi="Times New Roman"/>
          <w:b/>
          <w:lang w:eastAsia="zh-CN"/>
        </w:rPr>
        <w:t>Installed cost</w:t>
      </w:r>
      <w:r w:rsidRPr="000710FE">
        <w:rPr>
          <w:rFonts w:ascii="Times New Roman" w:hAnsi="Times New Roman"/>
          <w:b/>
          <w:lang w:eastAsia="zh-CN"/>
        </w:rPr>
        <w:t xml:space="preserve"> of residential PV systems in the U.</w:t>
      </w:r>
      <w:r w:rsidRPr="00CF1783">
        <w:rPr>
          <w:rFonts w:ascii="Times New Roman" w:hAnsi="Times New Roman"/>
          <w:b/>
          <w:lang w:eastAsia="zh-CN"/>
        </w:rPr>
        <w:t xml:space="preserve">S. </w:t>
      </w:r>
      <w:r w:rsidR="00E25B1A" w:rsidRPr="00CF1783">
        <w:rPr>
          <w:rFonts w:ascii="Times New Roman" w:hAnsi="Times New Roman"/>
          <w:b/>
          <w:lang w:eastAsia="zh-CN"/>
        </w:rPr>
        <w:fldChar w:fldCharType="begin" w:fldLock="1"/>
      </w:r>
      <w:r w:rsidR="00147029">
        <w:rPr>
          <w:rFonts w:ascii="Times New Roman" w:hAnsi="Times New Roman"/>
          <w:b/>
          <w:lang w:eastAsia="zh-CN"/>
        </w:rPr>
        <w:instrText>ADDIN CSL_CITATION {"citationItems":[{"id":"ITEM-1","itemData":{"author":[{"dropping-particle":"","family":"Barbose","given":"Galen","non-dropping-particle":"","parse-names":false,"suffix":""},{"dropping-particle":"","family":"Darghouth","given":"Naim","non-dropping-particle":"","parse-names":false,"suffix":""}],"id":"ITEM-1","issued":{"date-parts":[["2017"]]},"title":"Tracking the Sun X: The Installed Price of Residential and Non-Residential Photovoltaic Systems in the United States (LBNL-2001062)","type":"report"},"uris":["http://www.mendeley.com/documents/?uuid=84a0b346-3e8e-48da-9278-fd76b0331c4d"]},{"id":"ITEM-2","itemData":{"author":[{"dropping-particle":"","family":"Barbose","given":"Galen","non-dropping-particle":"","parse-names":false,"suffix":""},{"dropping-particle":"","family":"Darghouth","given":"Naim","non-dropping-particle":"","parse-names":false,"suffix":""},{"dropping-particle":"","family":"LaCommare","given":"Kristina","non-dropping-particle":"","parse-names":false,"suffix":""},{"dropping-particle":"","family":"Millstein","given":"Dev","non-dropping-particle":"","parse-names":false,"suffix":""},{"dropping-particle":"","family":"Rand","given":"Joe","non-dropping-particle":"","parse-names":false,"suffix":""}],"id":"ITEM-2","issued":{"date-parts":[["2018"]]},"title":"Tracking the Sun: Installed Price Trends for Distributed Photovoltiac Systems in the United States - 2018 Edition","type":"report"},"uris":["http://www.mendeley.com/documents/?uuid=ba70d4d1-5eab-45c9-9462-95e074ee8914"]}],"mendeley":{"formattedCitation":"[26], [27]","plainTextFormattedCitation":"[26], [27]","previouslyFormattedCitation":"[26], [27]"},"properties":{"noteIndex":0},"schema":"https://github.com/citation-style-language/schema/raw/master/csl-citation.json"}</w:instrText>
      </w:r>
      <w:r w:rsidR="00E25B1A" w:rsidRPr="00CF1783">
        <w:rPr>
          <w:rFonts w:ascii="Times New Roman" w:hAnsi="Times New Roman"/>
          <w:b/>
          <w:lang w:eastAsia="zh-CN"/>
        </w:rPr>
        <w:fldChar w:fldCharType="separate"/>
      </w:r>
      <w:r w:rsidR="00490FCA" w:rsidRPr="00124121">
        <w:rPr>
          <w:rFonts w:ascii="Times New Roman" w:hAnsi="Times New Roman"/>
          <w:b/>
          <w:noProof/>
          <w:lang w:eastAsia="zh-CN"/>
        </w:rPr>
        <w:t>[26], [27]</w:t>
      </w:r>
      <w:r w:rsidR="00E25B1A" w:rsidRPr="00CF1783">
        <w:rPr>
          <w:rFonts w:ascii="Times New Roman" w:hAnsi="Times New Roman"/>
          <w:b/>
          <w:lang w:eastAsia="zh-CN"/>
        </w:rPr>
        <w:fldChar w:fldCharType="end"/>
      </w:r>
      <w:r w:rsidR="002D09A7" w:rsidRPr="000710FE">
        <w:rPr>
          <w:rFonts w:ascii="Times New Roman" w:hAnsi="Times New Roman"/>
          <w:b/>
          <w:lang w:eastAsia="zh-CN"/>
        </w:rPr>
        <w:t>.</w:t>
      </w:r>
    </w:p>
    <w:p w14:paraId="2776E930" w14:textId="1BEA274B" w:rsidR="00FF3012" w:rsidRPr="000710FE" w:rsidRDefault="003F0B7A" w:rsidP="002C7DE9">
      <w:pPr>
        <w:spacing w:line="360" w:lineRule="auto"/>
        <w:jc w:val="both"/>
      </w:pPr>
      <w:r>
        <w:t>Solar energy is also used for heating water and air.</w:t>
      </w:r>
      <w:r w:rsidR="00FF3012" w:rsidRPr="000710FE">
        <w:t xml:space="preserve"> </w:t>
      </w:r>
      <w:r>
        <w:t>S</w:t>
      </w:r>
      <w:r w:rsidR="00FF3012" w:rsidRPr="000710FE">
        <w:t>olar water heater</w:t>
      </w:r>
      <w:r>
        <w:t>s</w:t>
      </w:r>
      <w:r w:rsidR="00FF3012" w:rsidRPr="000710FE">
        <w:t xml:space="preserve"> </w:t>
      </w:r>
      <w:r>
        <w:t>are</w:t>
      </w:r>
      <w:r w:rsidR="00F86073" w:rsidRPr="000710FE">
        <w:t xml:space="preserve"> used for domestic hot water, </w:t>
      </w:r>
      <w:r w:rsidRPr="000710FE">
        <w:t>hydr</w:t>
      </w:r>
      <w:r>
        <w:t>oni</w:t>
      </w:r>
      <w:r w:rsidRPr="000710FE">
        <w:t xml:space="preserve">c </w:t>
      </w:r>
      <w:r w:rsidR="00FF3012" w:rsidRPr="000710FE">
        <w:t>heating</w:t>
      </w:r>
      <w:r w:rsidR="00F86073" w:rsidRPr="000710FE">
        <w:t xml:space="preserve">, or </w:t>
      </w:r>
      <w:r>
        <w:t>with</w:t>
      </w:r>
      <w:r w:rsidR="00F86073" w:rsidRPr="000710FE">
        <w:t xml:space="preserve"> absorption or adsorption cooling systems</w:t>
      </w:r>
      <w:r w:rsidR="00DA50EB" w:rsidRPr="000710FE">
        <w:t>.</w:t>
      </w:r>
      <w:r w:rsidR="00FF3012" w:rsidRPr="000710FE">
        <w:t xml:space="preserve"> </w:t>
      </w:r>
      <w:bookmarkStart w:id="26" w:name="_Hlk63688780"/>
      <w:proofErr w:type="spellStart"/>
      <w:r w:rsidR="002F30A4">
        <w:t>Qerimi</w:t>
      </w:r>
      <w:proofErr w:type="spellEnd"/>
      <w:r w:rsidR="002F30A4">
        <w:t xml:space="preserve"> et al.</w:t>
      </w:r>
      <w:r w:rsidR="002F30A4" w:rsidRPr="002F30A4">
        <w:t xml:space="preserve"> </w:t>
      </w:r>
      <w:r w:rsidR="002F30A4">
        <w:fldChar w:fldCharType="begin" w:fldLock="1"/>
      </w:r>
      <w:r w:rsidR="007E64E2">
        <w:instrText>ADDIN CSL_CITATION {"citationItems":[{"id":"ITEM-1","itemData":{"DOI":"http://dx.doi.org/10.28991/cej-2020-03091553","author":[{"dropping-particle":"","family":"Qerimi","given":"Drita","non-dropping-particle":"","parse-names":false,"suffix":""},{"dropping-particle":"","family":"Dimitrieska","given":"Cvete","non-dropping-particle":"","parse-names":false,"suffix":""},{"dropping-particle":"","family":"Vasilevska","given":"Sanja","non-dropping-particle":"","parse-names":false,"suffix":""},{"dropping-particle":"","family":"Rrecaj","given":"Arlinda Alimehaj","non-dropping-particle":"","parse-names":false,"suffix":""}],"container-title":"Civil Engineering Journal","id":"ITEM-1","issued":{"date-parts":[["2020"]]},"page":"1349-1367","title":"Modeling of the Solar Thermal Energy Use in Urban Areas","type":"article-journal","volume":"6,7"},"uris":["http://www.mendeley.com/documents/?uuid=43eb6a56-0e0d-4bb8-97a7-e9881ebc566e"]}],"mendeley":{"formattedCitation":"[62]","plainTextFormattedCitation":"[62]","previouslyFormattedCitation":"[62]"},"properties":{"noteIndex":0},"schema":"https://github.com/citation-style-language/schema/raw/master/csl-citation.json"}</w:instrText>
      </w:r>
      <w:r w:rsidR="002F30A4">
        <w:fldChar w:fldCharType="separate"/>
      </w:r>
      <w:r w:rsidR="002F30A4" w:rsidRPr="002F30A4">
        <w:rPr>
          <w:noProof/>
        </w:rPr>
        <w:t>[62]</w:t>
      </w:r>
      <w:r w:rsidR="002F30A4">
        <w:fldChar w:fldCharType="end"/>
      </w:r>
      <w:r w:rsidR="002F30A4">
        <w:t xml:space="preserve"> simulated applying solar thermal collectors </w:t>
      </w:r>
      <w:r w:rsidR="00AA346C">
        <w:t xml:space="preserve">citywide </w:t>
      </w:r>
      <w:r w:rsidR="002F30A4">
        <w:t xml:space="preserve">to buildings in Kosovo and reported a solar energy fraction of 51 % to 70 % and a payback of 9.6 years for residential buildings. </w:t>
      </w:r>
      <w:bookmarkEnd w:id="26"/>
      <w:r>
        <w:t>E</w:t>
      </w:r>
      <w:r w:rsidR="00C07C51">
        <w:t>xcess</w:t>
      </w:r>
      <w:r w:rsidR="00DA50EB" w:rsidRPr="000710FE">
        <w:t xml:space="preserve"> heat generation</w:t>
      </w:r>
      <w:r>
        <w:t xml:space="preserve"> during summer</w:t>
      </w:r>
      <w:r w:rsidR="00DA50EB" w:rsidRPr="000710FE">
        <w:t xml:space="preserve"> can be stored in a seasonal thermal energy storage system and discharged in winter. T</w:t>
      </w:r>
      <w:r w:rsidR="00FF3012" w:rsidRPr="000710FE">
        <w:t>he solar air heater can be used for space heating</w:t>
      </w:r>
      <w:r w:rsidR="00DA50EB" w:rsidRPr="000710FE">
        <w:t>,</w:t>
      </w:r>
      <w:r w:rsidR="00FF3012" w:rsidRPr="000710FE">
        <w:t xml:space="preserve"> </w:t>
      </w:r>
      <w:r>
        <w:t xml:space="preserve">ventilation </w:t>
      </w:r>
      <w:r w:rsidR="00FF3012" w:rsidRPr="000710FE">
        <w:t xml:space="preserve">air </w:t>
      </w:r>
      <w:r>
        <w:t>p</w:t>
      </w:r>
      <w:r w:rsidR="00FF3012" w:rsidRPr="000710FE">
        <w:t>reheating</w:t>
      </w:r>
      <w:r w:rsidR="00DA50EB" w:rsidRPr="000710FE">
        <w:t>, or even cloth</w:t>
      </w:r>
      <w:r>
        <w:t>e</w:t>
      </w:r>
      <w:r w:rsidR="00DA50EB" w:rsidRPr="000710FE">
        <w:t>s drying</w:t>
      </w:r>
      <w:r w:rsidR="00FF3012" w:rsidRPr="000710FE">
        <w:t xml:space="preserve">. </w:t>
      </w:r>
    </w:p>
    <w:p w14:paraId="17DCA843" w14:textId="12C5AA09" w:rsidR="00DE7FAB" w:rsidRPr="000710FE" w:rsidRDefault="006E5C53" w:rsidP="004722E6">
      <w:pPr>
        <w:spacing w:line="360" w:lineRule="auto"/>
        <w:jc w:val="both"/>
      </w:pPr>
      <w:r w:rsidRPr="000710FE">
        <w:t>PVs typically convert 10</w:t>
      </w:r>
      <w:r w:rsidR="00BE4210">
        <w:t xml:space="preserve"> %</w:t>
      </w:r>
      <w:r w:rsidRPr="000710FE">
        <w:t xml:space="preserve"> to 20 % of the </w:t>
      </w:r>
      <w:r w:rsidR="00CB008A">
        <w:t>insolation</w:t>
      </w:r>
      <w:r w:rsidR="00CB008A" w:rsidRPr="000710FE">
        <w:t xml:space="preserve"> </w:t>
      </w:r>
      <w:r w:rsidRPr="000710FE">
        <w:t xml:space="preserve">to electricity, </w:t>
      </w:r>
      <w:r w:rsidR="00CB008A">
        <w:t>with remainder either reflecting or dissipating</w:t>
      </w:r>
      <w:r w:rsidRPr="000710FE">
        <w:t xml:space="preserve">. </w:t>
      </w:r>
      <w:r w:rsidR="00054275">
        <w:t>PV/T systems</w:t>
      </w:r>
      <w:r w:rsidRPr="000710FE">
        <w:t xml:space="preserve"> harvest the waste heat</w:t>
      </w:r>
      <w:r w:rsidR="00054275">
        <w:t xml:space="preserve"> into water or air streams </w:t>
      </w:r>
      <w:r w:rsidR="00E25B1A">
        <w:fldChar w:fldCharType="begin" w:fldLock="1"/>
      </w:r>
      <w:r w:rsidR="007E64E2">
        <w:instrText>ADDIN CSL_CITATION {"citationItems":[{"id":"ITEM-1","itemData":{"DOI":"10.1016/J.APENERGY.2009.06.037","ISSN":"0306-2619","abstract":"A significant amount of research and development work on the photovoltaic/thermal (PVT) technology has been done since the 1970s. Many innovative systems and products have been put forward and their quality evaluated by academics and professionals. A range of theoretical models has been introduced and their appropriateness validated by experimental data. Important design parameters are identified. Collaborations have been underway amongst institutions or countries, helping to sort out the suitable products and systems with the best marketing potential. This article gives a review of the trend of development of the technology, in particular the advancements in recent years and the future work required.","author":[{"dropping-particle":"","family":"Chow","given":"T.T.","non-dropping-particle":"","parse-names":false,"suffix":""}],"container-title":"Applied Energy","id":"ITEM-1","issue":"2","issued":{"date-parts":[["2010","2","1"]]},"page":"365-379","publisher":"Elsevier","title":"A review on photovoltaic/thermal hybrid solar technology","type":"article-journal","volume":"87"},"uris":["http://www.mendeley.com/documents/?uuid=6b899a20-b763-3410-82ef-b9589813efd2"]}],"mendeley":{"formattedCitation":"[63]","plainTextFormattedCitation":"[63]","previouslyFormattedCitation":"[63]"},"properties":{"noteIndex":0},"schema":"https://github.com/citation-style-language/schema/raw/master/csl-citation.json"}</w:instrText>
      </w:r>
      <w:r w:rsidR="00E25B1A">
        <w:fldChar w:fldCharType="separate"/>
      </w:r>
      <w:r w:rsidR="002F30A4" w:rsidRPr="002F30A4">
        <w:rPr>
          <w:noProof/>
        </w:rPr>
        <w:t>[63]</w:t>
      </w:r>
      <w:r w:rsidR="00E25B1A">
        <w:fldChar w:fldCharType="end"/>
      </w:r>
      <w:r w:rsidR="00054275">
        <w:t>,</w:t>
      </w:r>
      <w:r w:rsidRPr="000710FE">
        <w:t xml:space="preserve"> </w:t>
      </w:r>
      <w:r w:rsidR="00054275">
        <w:t>which provides thermal energy and improves PV efficiency by allowing the collectors to operate cooler.</w:t>
      </w:r>
      <w:r w:rsidR="004E4605">
        <w:t xml:space="preserve"> Further, PV/T systems save space because they don’t require additional </w:t>
      </w:r>
      <w:r w:rsidR="00C31263">
        <w:t>area</w:t>
      </w:r>
      <w:r w:rsidR="004E4605">
        <w:t xml:space="preserve"> to collect thermal energy. </w:t>
      </w:r>
      <w:r w:rsidR="0079425D" w:rsidRPr="000710FE">
        <w:t xml:space="preserve"> </w:t>
      </w:r>
      <w:r w:rsidR="00793AE3" w:rsidRPr="000710FE">
        <w:t xml:space="preserve"> PV/T </w:t>
      </w:r>
      <w:r w:rsidR="00054275">
        <w:t xml:space="preserve">systems </w:t>
      </w:r>
      <w:r w:rsidR="00793AE3" w:rsidRPr="000710FE">
        <w:t>can be uncovered and cover</w:t>
      </w:r>
      <w:r w:rsidRPr="000710FE">
        <w:t>ed</w:t>
      </w:r>
      <w:r w:rsidR="00793AE3" w:rsidRPr="000710FE">
        <w:t xml:space="preserve"> </w:t>
      </w:r>
      <w:r w:rsidR="00E25B1A">
        <w:fldChar w:fldCharType="begin" w:fldLock="1"/>
      </w:r>
      <w:r w:rsidR="007E64E2">
        <w:instrText>ADDIN CSL_CITATION {"citationItems":[{"id":"ITEM-1","itemData":{"DOI":"10.1016/J.SOLENER.2014.01.025","ISSN":"0038-092X","abstract":"Over the last 30years, a large amount of research about air PVT collectors has been carried out, but the most investigated PVT technology in recent time is based on systems using water as the heat transfer fluid, because they achieve higher overall efficiencies than air systems, due to the higher heat capacity of water. In this sense, this article presents an extensive review about water flat plate PV–thermal collectors, which are the most widespread in the current market. The review is subdivided according to the elements that compose PVT collectors, from the cover to the insulation material, identifying the most important design parameters of them. This article gives an up-to-date review of the technology, with a specific focus on technological progress in recent years and on the future development.","author":[{"dropping-particle":"","family":"Aste","given":"Niccolò","non-dropping-particle":"","parse-names":false,"suffix":""},{"dropping-particle":"","family":"Pero","given":"Claudio","non-dropping-particle":"del","parse-names":false,"suffix":""},{"dropping-particle":"","family":"Leonforte","given":"Fabrizio","non-dropping-particle":"","parse-names":false,"suffix":""}],"container-title":"Solar Energy","id":"ITEM-1","issued":{"date-parts":[["2014","4","1"]]},"page":"98-115","publisher":"Pergamon","title":"Water flat plate PV–thermal collectors: A review","type":"article-journal","volume":"102"},"uris":["http://www.mendeley.com/documents/?uuid=e63ab9a0-e38e-3488-a54d-228576ab82b5"]}],"mendeley":{"formattedCitation":"[64]","plainTextFormattedCitation":"[64]","previouslyFormattedCitation":"[64]"},"properties":{"noteIndex":0},"schema":"https://github.com/citation-style-language/schema/raw/master/csl-citation.json"}</w:instrText>
      </w:r>
      <w:r w:rsidR="00E25B1A">
        <w:fldChar w:fldCharType="separate"/>
      </w:r>
      <w:r w:rsidR="002F30A4" w:rsidRPr="002F30A4">
        <w:rPr>
          <w:noProof/>
        </w:rPr>
        <w:t>[64]</w:t>
      </w:r>
      <w:r w:rsidR="00E25B1A">
        <w:fldChar w:fldCharType="end"/>
      </w:r>
      <w:r w:rsidR="00FE673D">
        <w:t>, where covered systems include a sheet of glass in front of PV panel with an air gap in between</w:t>
      </w:r>
      <w:r w:rsidR="00054275">
        <w:t>. U</w:t>
      </w:r>
      <w:r w:rsidRPr="000710FE">
        <w:t xml:space="preserve">ncovered </w:t>
      </w:r>
      <w:r w:rsidR="00054275">
        <w:t xml:space="preserve">systems operate cooler and </w:t>
      </w:r>
      <w:r w:rsidRPr="000710FE">
        <w:t xml:space="preserve">produce equal or </w:t>
      </w:r>
      <w:r w:rsidR="00793AE3" w:rsidRPr="000710FE">
        <w:t>more</w:t>
      </w:r>
      <w:r w:rsidRPr="000710FE">
        <w:t xml:space="preserve"> electricity than PV</w:t>
      </w:r>
      <w:r w:rsidR="00054275">
        <w:t xml:space="preserve">-alone </w:t>
      </w:r>
      <w:r w:rsidR="00C31263">
        <w:t>systems but</w:t>
      </w:r>
      <w:r w:rsidR="00054275">
        <w:t xml:space="preserve"> </w:t>
      </w:r>
      <w:r w:rsidR="00AA346C">
        <w:t xml:space="preserve">provide </w:t>
      </w:r>
      <w:r w:rsidR="00054275">
        <w:t>lower</w:t>
      </w:r>
      <w:r w:rsidR="00AA346C">
        <w:t xml:space="preserve"> </w:t>
      </w:r>
      <w:r w:rsidR="00054275">
        <w:t>temperature</w:t>
      </w:r>
      <w:r w:rsidR="00AA346C">
        <w:t xml:space="preserve"> thermal resource than traditional</w:t>
      </w:r>
      <w:r w:rsidR="00054275">
        <w:t xml:space="preserve"> </w:t>
      </w:r>
      <w:r w:rsidR="00793AE3" w:rsidRPr="000710FE">
        <w:t>solar thermal collector</w:t>
      </w:r>
      <w:r w:rsidR="00054275">
        <w:t>s</w:t>
      </w:r>
      <w:r w:rsidR="00C31263">
        <w:t>. C</w:t>
      </w:r>
      <w:r w:rsidRPr="000710FE">
        <w:t>overed PV/T</w:t>
      </w:r>
      <w:r w:rsidR="00C31263">
        <w:t xml:space="preserve"> systems</w:t>
      </w:r>
      <w:r w:rsidRPr="000710FE">
        <w:t xml:space="preserve"> </w:t>
      </w:r>
      <w:r w:rsidR="00793AE3" w:rsidRPr="000710FE">
        <w:t xml:space="preserve">produce temperatures </w:t>
      </w:r>
      <w:proofErr w:type="gramStart"/>
      <w:r w:rsidRPr="000710FE">
        <w:t>similar to</w:t>
      </w:r>
      <w:proofErr w:type="gramEnd"/>
      <w:r w:rsidRPr="000710FE">
        <w:t xml:space="preserve"> solar thermal </w:t>
      </w:r>
      <w:r w:rsidR="00A83446" w:rsidRPr="000710FE">
        <w:t>collector</w:t>
      </w:r>
      <w:r w:rsidR="00A83446">
        <w:t>s</w:t>
      </w:r>
      <w:r w:rsidR="00A83446" w:rsidRPr="000710FE">
        <w:t xml:space="preserve"> </w:t>
      </w:r>
      <w:r w:rsidR="00A83446">
        <w:t>but</w:t>
      </w:r>
      <w:r w:rsidR="00C31263">
        <w:t xml:space="preserve"> produce </w:t>
      </w:r>
      <w:r w:rsidR="00793AE3" w:rsidRPr="000710FE">
        <w:t>less electricity than the PV</w:t>
      </w:r>
      <w:r w:rsidR="00C31263">
        <w:t xml:space="preserve"> (because of the</w:t>
      </w:r>
      <w:r w:rsidR="00191FD0">
        <w:t xml:space="preserve"> lower PV efficiency at</w:t>
      </w:r>
      <w:r w:rsidR="00C31263">
        <w:t xml:space="preserve"> higher operating temperatures)</w:t>
      </w:r>
      <w:r w:rsidR="00793AE3" w:rsidRPr="000710FE">
        <w:t>.</w:t>
      </w:r>
      <w:bookmarkStart w:id="27" w:name="bfig0020"/>
      <w:r w:rsidR="00CF7DDF" w:rsidRPr="000710FE">
        <w:t xml:space="preserve"> </w:t>
      </w:r>
      <w:bookmarkEnd w:id="27"/>
      <w:r w:rsidR="00E05973">
        <w:t xml:space="preserve">An indirect use of hot water from a </w:t>
      </w:r>
      <w:r w:rsidR="00E05973" w:rsidRPr="000710FE">
        <w:t xml:space="preserve">PV/T </w:t>
      </w:r>
      <w:r w:rsidR="00E05973">
        <w:t xml:space="preserve">system is to </w:t>
      </w:r>
      <w:r w:rsidR="00C31263">
        <w:t xml:space="preserve">circulate it through a ground heat exchanger to </w:t>
      </w:r>
      <w:r w:rsidR="00E05973">
        <w:t xml:space="preserve">reduce ground thermal imbalance for a </w:t>
      </w:r>
      <w:r w:rsidR="00CB008A">
        <w:t>GSHP</w:t>
      </w:r>
      <w:r w:rsidR="00E05973">
        <w:t xml:space="preserve"> system.</w:t>
      </w:r>
    </w:p>
    <w:p w14:paraId="072FD34E" w14:textId="55FC5178" w:rsidR="00B13017" w:rsidRPr="000710FE" w:rsidRDefault="00CB008A" w:rsidP="001471CA">
      <w:pPr>
        <w:spacing w:line="360" w:lineRule="auto"/>
        <w:jc w:val="both"/>
      </w:pPr>
      <w:r>
        <w:lastRenderedPageBreak/>
        <w:t xml:space="preserve">Various </w:t>
      </w:r>
      <w:r w:rsidR="00C31263">
        <w:t>types of s</w:t>
      </w:r>
      <w:r w:rsidR="00EA10E9" w:rsidRPr="000710FE">
        <w:t xml:space="preserve">olar energy systems can be combined </w:t>
      </w:r>
      <w:r w:rsidR="00C31263">
        <w:t xml:space="preserve">with each other and with other forms of renewable energy </w:t>
      </w:r>
      <w:r w:rsidR="00446A2F">
        <w:t xml:space="preserve">to maximize generation where </w:t>
      </w:r>
      <w:r w:rsidR="00EA10E9" w:rsidRPr="000710FE">
        <w:t>installation space</w:t>
      </w:r>
      <w:r w:rsidR="00446A2F">
        <w:t xml:space="preserve"> is limited</w:t>
      </w:r>
      <w:r w:rsidR="00EA10E9" w:rsidRPr="000710FE">
        <w:t xml:space="preserve">. </w:t>
      </w:r>
      <w:r w:rsidR="00B13017" w:rsidRPr="000710FE">
        <w:t xml:space="preserve">Fong and Lee </w:t>
      </w:r>
      <w:r w:rsidR="00CD627F">
        <w:fldChar w:fldCharType="begin" w:fldLock="1"/>
      </w:r>
      <w:r w:rsidR="007E64E2">
        <w:instrText>ADDIN CSL_CITATION {"citationItems":[{"id":"ITEM-1","itemData":{"DOI":"10.1016/J.APENERGY.2012.01.006","ISSN":"0306-2619","abstract":"Hong Kong is a typical metropolis in the subtropical South China, where high-rise buildings are all around the city. This generally implies that the density of energy demand is extremely high, even the renewable energy facilities are involved, they can just play as a minor energy provider at the current technology level. It seems only the low energy design for buildings can be made possible, not the zero energy. Nevertheless, one group of the feasible places for implementing the net zero energy (NZE) design is the low-rise residential buildings in Hong Kong. Typically they are three-storey village houses, in which the renewable energy provisions can be installed in the available space, like the flat roof and the external walls. However, the question is still there – can the NZE target be achieved in this type of building even all the possible space is used up for the renewable energy facilities? As such, a dynamic simulation study was carried out to evaluate the year-round energy performances and the related factors. The answer opens a way to both the new and retrofit projects, which would enhance the low carbon roadmap in the subtropical Hong Kong.","author":[{"dropping-particle":"","family":"Fong","given":"K.F.","non-dropping-particle":"","parse-names":false,"suffix":""},{"dropping-particle":"","family":"Lee","given":"C.K.","non-dropping-particle":"","parse-names":false,"suffix":""}],"container-title":"Applied Energy","id":"ITEM-1","issued":{"date-parts":[["2012","5","1"]]},"page":"686-694","publisher":"Elsevier","title":"Towards net zero energy design for low-rise residential buildings in subtropical Hong Kong","type":"article-journal","volume":"93"},"uris":["http://www.mendeley.com/documents/?uuid=c68d1dc5-aa9b-3d8b-8359-fc9bc7a2de9e"]}],"mendeley":{"formattedCitation":"[65]","plainTextFormattedCitation":"[65]","previouslyFormattedCitation":"[65]"},"properties":{"noteIndex":0},"schema":"https://github.com/citation-style-language/schema/raw/master/csl-citation.json"}</w:instrText>
      </w:r>
      <w:r w:rsidR="00CD627F">
        <w:fldChar w:fldCharType="separate"/>
      </w:r>
      <w:r w:rsidR="002F30A4" w:rsidRPr="002F30A4">
        <w:rPr>
          <w:noProof/>
        </w:rPr>
        <w:t>[65]</w:t>
      </w:r>
      <w:r w:rsidR="00CD627F">
        <w:fldChar w:fldCharType="end"/>
      </w:r>
      <w:r w:rsidR="00B13017" w:rsidRPr="000710FE">
        <w:t xml:space="preserve"> investigated </w:t>
      </w:r>
      <w:r w:rsidR="00446A2F">
        <w:t>a NZEB with renewable energy technology installed on all available exterior surfaces</w:t>
      </w:r>
      <w:r w:rsidR="00C31263" w:rsidRPr="000710FE">
        <w:t xml:space="preserve"> (Fig. 9)</w:t>
      </w:r>
      <w:r w:rsidR="00C31263">
        <w:t xml:space="preserve"> </w:t>
      </w:r>
      <w:r w:rsidR="00B13017" w:rsidRPr="000710FE">
        <w:t>in</w:t>
      </w:r>
      <w:r w:rsidR="00446A2F">
        <w:t xml:space="preserve"> the</w:t>
      </w:r>
      <w:r w:rsidR="00B13017" w:rsidRPr="000710FE">
        <w:t xml:space="preserve"> subtropical regions </w:t>
      </w:r>
      <w:r w:rsidR="00446A2F">
        <w:t>of</w:t>
      </w:r>
      <w:r w:rsidR="00446A2F" w:rsidRPr="000710FE">
        <w:t xml:space="preserve"> </w:t>
      </w:r>
      <w:r w:rsidR="00B13017" w:rsidRPr="000710FE">
        <w:t>Hong Kong</w:t>
      </w:r>
      <w:r w:rsidR="00C31263">
        <w:t xml:space="preserve"> </w:t>
      </w:r>
      <w:r w:rsidR="00C31263" w:rsidRPr="00A413BA">
        <w:t>where high cooling loads can make it difficult to achieve net-zero using PV alone</w:t>
      </w:r>
      <w:r w:rsidR="00B13017" w:rsidRPr="000710FE">
        <w:t xml:space="preserve">. </w:t>
      </w:r>
      <w:r w:rsidR="00DE431B">
        <w:t xml:space="preserve">The roof and walls were covered with </w:t>
      </w:r>
      <w:r w:rsidR="00B13017" w:rsidRPr="000710FE">
        <w:t>PV panels</w:t>
      </w:r>
      <w:r w:rsidR="00DE431B">
        <w:t xml:space="preserve">, and </w:t>
      </w:r>
      <w:r w:rsidR="00B13017" w:rsidRPr="000710FE">
        <w:t xml:space="preserve">a flat-plate </w:t>
      </w:r>
      <w:r w:rsidR="00EA10E9" w:rsidRPr="000710FE">
        <w:t xml:space="preserve">solar collector </w:t>
      </w:r>
      <w:r w:rsidR="00B13017" w:rsidRPr="000710FE">
        <w:t>w</w:t>
      </w:r>
      <w:r w:rsidR="00DE431B">
        <w:t>as</w:t>
      </w:r>
      <w:r w:rsidR="00B13017" w:rsidRPr="000710FE">
        <w:t xml:space="preserve"> placed on the roof</w:t>
      </w:r>
      <w:r w:rsidR="00446A2F">
        <w:t xml:space="preserve">. In addition, </w:t>
      </w:r>
      <w:r w:rsidR="00B13017" w:rsidRPr="000710FE">
        <w:t xml:space="preserve">four small wind turbines were </w:t>
      </w:r>
      <w:r w:rsidR="00446A2F">
        <w:t>installed</w:t>
      </w:r>
      <w:r w:rsidR="00446A2F" w:rsidRPr="000710FE">
        <w:t xml:space="preserve"> </w:t>
      </w:r>
      <w:r w:rsidR="00B13017" w:rsidRPr="000710FE">
        <w:t>at the four corners of the roof.</w:t>
      </w:r>
      <w:r w:rsidR="00446A2F">
        <w:t xml:space="preserve"> </w:t>
      </w:r>
      <w:r w:rsidR="00B13017" w:rsidRPr="000710FE">
        <w:t xml:space="preserve">They found that </w:t>
      </w:r>
      <w:r w:rsidR="00446A2F">
        <w:t xml:space="preserve">the </w:t>
      </w:r>
      <w:r w:rsidR="00B13017" w:rsidRPr="000710FE">
        <w:t xml:space="preserve">residential NZEB could be realized </w:t>
      </w:r>
      <w:r w:rsidR="00446A2F">
        <w:t>with</w:t>
      </w:r>
      <w:r w:rsidR="00B13017" w:rsidRPr="000710FE">
        <w:t xml:space="preserve"> nominal</w:t>
      </w:r>
      <w:r w:rsidR="00446A2F">
        <w:t xml:space="preserve"> PV</w:t>
      </w:r>
      <w:r w:rsidR="00B13017" w:rsidRPr="000710FE">
        <w:t xml:space="preserve"> efficiencies of 13</w:t>
      </w:r>
      <w:r w:rsidR="00421D73">
        <w:t xml:space="preserve"> </w:t>
      </w:r>
      <w:r w:rsidR="00B13017" w:rsidRPr="000710FE">
        <w:t xml:space="preserve">%, </w:t>
      </w:r>
      <w:r>
        <w:t>and</w:t>
      </w:r>
      <w:r w:rsidR="00B13017" w:rsidRPr="000710FE">
        <w:t xml:space="preserve"> </w:t>
      </w:r>
      <w:r>
        <w:t>energy-conscious</w:t>
      </w:r>
      <w:r w:rsidRPr="000710FE">
        <w:t xml:space="preserve"> </w:t>
      </w:r>
      <w:r>
        <w:t>occupant</w:t>
      </w:r>
      <w:r w:rsidRPr="000710FE">
        <w:t xml:space="preserve"> </w:t>
      </w:r>
      <w:r w:rsidR="00B13017" w:rsidRPr="000710FE">
        <w:t>behaviors (</w:t>
      </w:r>
      <w:r w:rsidR="00E05973">
        <w:t xml:space="preserve">e.g. </w:t>
      </w:r>
      <w:r w:rsidR="00446A2F">
        <w:t xml:space="preserve">reasonable </w:t>
      </w:r>
      <w:r w:rsidR="00B13017" w:rsidRPr="000710FE">
        <w:t>increas</w:t>
      </w:r>
      <w:r w:rsidR="00446A2F">
        <w:t>e in</w:t>
      </w:r>
      <w:r w:rsidR="00E05973">
        <w:t xml:space="preserve"> summer</w:t>
      </w:r>
      <w:r w:rsidR="00B13017" w:rsidRPr="000710FE">
        <w:t xml:space="preserve"> setpoint, </w:t>
      </w:r>
      <w:r w:rsidR="00421D73">
        <w:t xml:space="preserve">and </w:t>
      </w:r>
      <w:r w:rsidR="00B13017" w:rsidRPr="000710FE">
        <w:t xml:space="preserve">switching off air-conditioner, lighting, or equipment when not </w:t>
      </w:r>
      <w:r w:rsidR="00421D73">
        <w:t xml:space="preserve">being </w:t>
      </w:r>
      <w:r w:rsidR="00B13017" w:rsidRPr="000710FE">
        <w:t>used).</w:t>
      </w:r>
    </w:p>
    <w:p w14:paraId="50CA1D51" w14:textId="77777777" w:rsidR="00B13017" w:rsidRPr="000710FE" w:rsidRDefault="00B13017" w:rsidP="00B13017">
      <w:pPr>
        <w:jc w:val="center"/>
      </w:pPr>
      <w:r w:rsidRPr="000710FE">
        <w:rPr>
          <w:noProof/>
          <w:lang w:val="en-AU" w:eastAsia="zh-CN"/>
        </w:rPr>
        <w:drawing>
          <wp:inline distT="0" distB="0" distL="0" distR="0" wp14:anchorId="31D55D15" wp14:editId="6160BBA7">
            <wp:extent cx="4572000" cy="264344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3"/>
                    <a:stretch/>
                  </pic:blipFill>
                  <pic:spPr bwMode="auto">
                    <a:xfrm>
                      <a:off x="0" y="0"/>
                      <a:ext cx="4572000" cy="2643441"/>
                    </a:xfrm>
                    <a:prstGeom prst="rect">
                      <a:avLst/>
                    </a:prstGeom>
                    <a:ln>
                      <a:noFill/>
                    </a:ln>
                    <a:extLst>
                      <a:ext uri="{53640926-AAD7-44D8-BBD7-CCE9431645EC}">
                        <a14:shadowObscured xmlns:a14="http://schemas.microsoft.com/office/drawing/2010/main"/>
                      </a:ext>
                    </a:extLst>
                  </pic:spPr>
                </pic:pic>
              </a:graphicData>
            </a:graphic>
          </wp:inline>
        </w:drawing>
      </w:r>
    </w:p>
    <w:p w14:paraId="74D39F4A" w14:textId="178EC94D" w:rsidR="00BC6AA0" w:rsidRPr="000710FE" w:rsidRDefault="00BC6AA0" w:rsidP="00B13017">
      <w:pPr>
        <w:jc w:val="center"/>
        <w:rPr>
          <w:sz w:val="28"/>
        </w:rPr>
      </w:pPr>
      <w:r w:rsidRPr="000710FE">
        <w:rPr>
          <w:b/>
          <w:sz w:val="22"/>
        </w:rPr>
        <w:t>Fig</w:t>
      </w:r>
      <w:r w:rsidRPr="000710FE">
        <w:rPr>
          <w:b/>
          <w:sz w:val="22"/>
          <w:lang w:eastAsia="zh-CN"/>
        </w:rPr>
        <w:t>. 9</w:t>
      </w:r>
      <w:r w:rsidRPr="000710FE">
        <w:rPr>
          <w:b/>
          <w:sz w:val="22"/>
        </w:rPr>
        <w:t>. A NZEB using various</w:t>
      </w:r>
      <w:r w:rsidRPr="000710FE">
        <w:rPr>
          <w:b/>
          <w:sz w:val="22"/>
          <w:lang w:eastAsia="zh-CN"/>
        </w:rPr>
        <w:t xml:space="preserve"> PV systems and small wind turbines</w:t>
      </w:r>
      <w:r w:rsidR="00853E30">
        <w:rPr>
          <w:b/>
          <w:sz w:val="22"/>
          <w:lang w:eastAsia="zh-CN"/>
        </w:rPr>
        <w:t xml:space="preserve"> </w:t>
      </w:r>
      <w:r w:rsidR="00CD627F">
        <w:rPr>
          <w:b/>
          <w:sz w:val="22"/>
          <w:lang w:eastAsia="zh-CN"/>
        </w:rPr>
        <w:fldChar w:fldCharType="begin" w:fldLock="1"/>
      </w:r>
      <w:r w:rsidR="007E64E2">
        <w:rPr>
          <w:b/>
          <w:sz w:val="22"/>
          <w:lang w:eastAsia="zh-CN"/>
        </w:rPr>
        <w:instrText>ADDIN CSL_CITATION {"citationItems":[{"id":"ITEM-1","itemData":{"DOI":"10.1016/J.APENERGY.2012.01.006","ISSN":"0306-2619","abstract":"Hong Kong is a typical metropolis in the subtropical South China, where high-rise buildings are all around the city. This generally implies that the density of energy demand is extremely high, even the renewable energy facilities are involved, they can just play as a minor energy provider at the current technology level. It seems only the low energy design for buildings can be made possible, not the zero energy. Nevertheless, one group of the feasible places for implementing the net zero energy (NZE) design is the low-rise residential buildings in Hong Kong. Typically they are three-storey village houses, in which the renewable energy provisions can be installed in the available space, like the flat roof and the external walls. However, the question is still there – can the NZE target be achieved in this type of building even all the possible space is used up for the renewable energy facilities? As such, a dynamic simulation study was carried out to evaluate the year-round energy performances and the related factors. The answer opens a way to both the new and retrofit projects, which would enhance the low carbon roadmap in the subtropical Hong Kong.","author":[{"dropping-particle":"","family":"Fong","given":"K.F.","non-dropping-particle":"","parse-names":false,"suffix":""},{"dropping-particle":"","family":"Lee","given":"C.K.","non-dropping-particle":"","parse-names":false,"suffix":""}],"container-title":"Applied Energy","id":"ITEM-1","issued":{"date-parts":[["2012","5","1"]]},"page":"686-694","publisher":"Elsevier","title":"Towards net zero energy design for low-rise residential buildings in subtropical Hong Kong","type":"article-journal","volume":"93"},"uris":["http://www.mendeley.com/documents/?uuid=c68d1dc5-aa9b-3d8b-8359-fc9bc7a2de9e"]}],"mendeley":{"formattedCitation":"[65]","plainTextFormattedCitation":"[65]","previouslyFormattedCitation":"[65]"},"properties":{"noteIndex":0},"schema":"https://github.com/citation-style-language/schema/raw/master/csl-citation.json"}</w:instrText>
      </w:r>
      <w:r w:rsidR="00CD627F">
        <w:rPr>
          <w:b/>
          <w:sz w:val="22"/>
          <w:lang w:eastAsia="zh-CN"/>
        </w:rPr>
        <w:fldChar w:fldCharType="separate"/>
      </w:r>
      <w:r w:rsidR="002F30A4" w:rsidRPr="002F30A4">
        <w:rPr>
          <w:noProof/>
          <w:sz w:val="22"/>
          <w:lang w:eastAsia="zh-CN"/>
        </w:rPr>
        <w:t>[65]</w:t>
      </w:r>
      <w:r w:rsidR="00CD627F">
        <w:rPr>
          <w:b/>
          <w:sz w:val="22"/>
          <w:lang w:eastAsia="zh-CN"/>
        </w:rPr>
        <w:fldChar w:fldCharType="end"/>
      </w:r>
      <w:r w:rsidR="001A129A" w:rsidRPr="000710FE">
        <w:rPr>
          <w:b/>
          <w:sz w:val="22"/>
          <w:lang w:eastAsia="zh-CN"/>
        </w:rPr>
        <w:t>.</w:t>
      </w:r>
    </w:p>
    <w:p w14:paraId="7592C52D" w14:textId="5921E8AB" w:rsidR="00C9438D" w:rsidRPr="000710FE" w:rsidRDefault="006E5CDF" w:rsidP="00A34F50">
      <w:pPr>
        <w:spacing w:line="360" w:lineRule="auto"/>
        <w:jc w:val="both"/>
      </w:pPr>
      <w:r>
        <w:t xml:space="preserve">Solar system </w:t>
      </w:r>
      <w:r w:rsidR="004A143E" w:rsidRPr="000710FE">
        <w:t xml:space="preserve">selection should </w:t>
      </w:r>
      <w:r>
        <w:t>include evaluation of</w:t>
      </w:r>
      <w:r w:rsidR="004A143E" w:rsidRPr="000710FE">
        <w:t xml:space="preserve"> actual product efficiencies, solar sources, building load profiles, installation spaces and costs. </w:t>
      </w:r>
      <w:r w:rsidR="00C9438D" w:rsidRPr="000710FE">
        <w:t xml:space="preserve">Good et al. </w:t>
      </w:r>
      <w:r w:rsidR="00CD627F">
        <w:fldChar w:fldCharType="begin" w:fldLock="1"/>
      </w:r>
      <w:r w:rsidR="007E64E2">
        <w:instrText>ADDIN CSL_CITATION {"citationItems":[{"id":"ITEM-1","itemData":{"DOI":"10.1016/j.solener.2015.10.013","ISSN":"0038092X","PMID":"1166407","abstract":"In a net zero energy building (nZEB), the energy demand from the operation of the building is met by renewable energy generated on site. Buildings require energy both in the form of heat and electricity, and solar energy utilization is important in order to reach a net zero energy balance. In projects with ambitious energy targets or limited available areas for local energy generation, solar thermal and photovoltaic (PV) installations will eventually compete for space on roofs and facades. Hybrid photovoltaic-thermal (PV/T) modules, in which heat and electricity is generated simultaneously, are therefore an interesting technology for building applications, which can potentially lead to a higher total efficiency and lower use of space. This paper describes a comparative simulation study of different solar energy solutions for a Norwegian residential building concept aiming for a net zero energy balance. Separate PV and solar thermal systems are compared to PV/T systems, and the resulting energy balances analyzed. The results show that the building with only high-efficiency PV modules comes closest to reaching a zero energy balance, but that the results depend greatly on the nZEB definition, the boundary conditions and the design of the building's energy system.","author":[{"dropping-particle":"","family":"Good","given":"Clara","non-dropping-particle":"","parse-names":false,"suffix":""},{"dropping-particle":"","family":"Andresen","given":"Inger","non-dropping-particle":"","parse-names":false,"suffix":""},{"dropping-particle":"","family":"Hestnes","given":"Anne Grete","non-dropping-particle":"","parse-names":false,"suffix":""}],"container-title":"Solar Energy","id":"ITEM-1","issue":"2015","issued":{"date-parts":[["2015","12","1"]]},"page":"986-996","publisher":"Elsevier Ltd","title":"Solar energy for net zero energy buildings - A comparison between solar thermal, PV and photovoltaic-thermal (PV/T) systems","type":"article-journal","volume":"122"},"uris":["http://www.mendeley.com/documents/?uuid=78e32eb0-5270-4c2d-a066-b18bd6ca759e"]}],"mendeley":{"formattedCitation":"[66]","plainTextFormattedCitation":"[66]","previouslyFormattedCitation":"[66]"},"properties":{"noteIndex":0},"schema":"https://github.com/citation-style-language/schema/raw/master/csl-citation.json"}</w:instrText>
      </w:r>
      <w:r w:rsidR="00CD627F">
        <w:fldChar w:fldCharType="separate"/>
      </w:r>
      <w:r w:rsidR="002F30A4" w:rsidRPr="002F30A4">
        <w:rPr>
          <w:noProof/>
        </w:rPr>
        <w:t>[66]</w:t>
      </w:r>
      <w:r w:rsidR="00CD627F">
        <w:fldChar w:fldCharType="end"/>
      </w:r>
      <w:r w:rsidR="00C9438D" w:rsidRPr="000710FE">
        <w:t xml:space="preserve"> studied t</w:t>
      </w:r>
      <w:r w:rsidR="00E70B8C" w:rsidRPr="000710FE">
        <w:t>hree alternative solar energy systems</w:t>
      </w:r>
      <w:r w:rsidR="00C9438D" w:rsidRPr="000710FE">
        <w:t xml:space="preserve"> </w:t>
      </w:r>
      <w:r w:rsidR="00D64C80" w:rsidRPr="000710FE">
        <w:t xml:space="preserve">for a </w:t>
      </w:r>
      <w:r w:rsidR="00CB008A" w:rsidRPr="000710FE">
        <w:t xml:space="preserve">residential NZEB </w:t>
      </w:r>
      <w:r w:rsidR="00CB008A">
        <w:t xml:space="preserve">in </w:t>
      </w:r>
      <w:r w:rsidR="00CB008A" w:rsidRPr="000710FE">
        <w:t>Norw</w:t>
      </w:r>
      <w:r w:rsidR="00CB008A">
        <w:t>ay</w:t>
      </w:r>
      <w:r w:rsidR="00D64C80">
        <w:t>, including</w:t>
      </w:r>
      <w:r w:rsidR="00421D73">
        <w:t>:</w:t>
      </w:r>
      <w:r w:rsidR="00D64C80">
        <w:t xml:space="preserve"> (1) </w:t>
      </w:r>
      <w:r w:rsidR="00C9438D" w:rsidRPr="000710FE">
        <w:t>solar thermal</w:t>
      </w:r>
      <w:r w:rsidR="00D64C80">
        <w:t xml:space="preserve"> </w:t>
      </w:r>
      <w:r w:rsidR="00D64C80" w:rsidRPr="000710FE">
        <w:t>collector</w:t>
      </w:r>
      <w:r w:rsidR="00D64C80">
        <w:t xml:space="preserve"> and PV</w:t>
      </w:r>
      <w:r w:rsidR="00C9438D" w:rsidRPr="000710FE">
        <w:t>,</w:t>
      </w:r>
      <w:r w:rsidR="00D64C80">
        <w:t xml:space="preserve"> (2)</w:t>
      </w:r>
      <w:r w:rsidR="00C9438D" w:rsidRPr="000710FE">
        <w:t xml:space="preserve"> </w:t>
      </w:r>
      <w:r w:rsidR="00D64C80" w:rsidRPr="000710FE">
        <w:t>PV/T</w:t>
      </w:r>
      <w:r w:rsidR="00D64C80">
        <w:t>, and (3)</w:t>
      </w:r>
      <w:r w:rsidR="00D64C80" w:rsidRPr="000710FE">
        <w:t xml:space="preserve"> </w:t>
      </w:r>
      <w:r w:rsidR="00C9438D" w:rsidRPr="000710FE">
        <w:t>PV</w:t>
      </w:r>
      <w:r w:rsidR="00D64C80">
        <w:t xml:space="preserve"> only</w:t>
      </w:r>
      <w:r w:rsidR="00E70B8C" w:rsidRPr="000710FE">
        <w:t xml:space="preserve"> </w:t>
      </w:r>
      <w:r>
        <w:t>(</w:t>
      </w:r>
      <w:r w:rsidR="006D66F8" w:rsidRPr="006D66F8">
        <w:t>with th</w:t>
      </w:r>
      <w:r w:rsidR="006D66F8">
        <w:t xml:space="preserve">e efficiencies listed in </w:t>
      </w:r>
      <w:r w:rsidRPr="000710FE">
        <w:t>Table</w:t>
      </w:r>
      <w:r>
        <w:t> </w:t>
      </w:r>
      <w:r w:rsidRPr="000710FE">
        <w:t>1</w:t>
      </w:r>
      <w:r>
        <w:t>)</w:t>
      </w:r>
      <w:r w:rsidR="00E70B8C" w:rsidRPr="000710FE">
        <w:t xml:space="preserve">. </w:t>
      </w:r>
      <w:r w:rsidR="00A34F50">
        <w:t xml:space="preserve">Their calculations showed </w:t>
      </w:r>
      <w:r w:rsidR="002D6C29">
        <w:t>better efficiency for</w:t>
      </w:r>
      <w:r w:rsidR="00C9438D" w:rsidRPr="000710FE">
        <w:t xml:space="preserve"> PV </w:t>
      </w:r>
      <w:r w:rsidR="002D6C29">
        <w:t>and</w:t>
      </w:r>
      <w:r w:rsidR="00C9438D" w:rsidRPr="000710FE">
        <w:t xml:space="preserve"> heat pumps than </w:t>
      </w:r>
      <w:r w:rsidR="002D6C29">
        <w:t>with</w:t>
      </w:r>
      <w:r w:rsidR="00C9438D" w:rsidRPr="000710FE">
        <w:t xml:space="preserve"> solar thermal collectors</w:t>
      </w:r>
      <w:r w:rsidR="00A34F50">
        <w:t xml:space="preserve">, so the best choice for renewable energy equipment was to use PV only. </w:t>
      </w:r>
      <w:r w:rsidR="00C9438D" w:rsidRPr="000710FE">
        <w:t xml:space="preserve">They also compared uncovered and covered PV/T, </w:t>
      </w:r>
      <w:r>
        <w:t xml:space="preserve">where the uncovered system produced as much electricity as the PV-only system, and had an average summer thermal output temperature of </w:t>
      </w:r>
      <w:r w:rsidRPr="000710FE">
        <w:t>40 °C</w:t>
      </w:r>
      <w:r>
        <w:t>. The covered system produced less electricity but had an average</w:t>
      </w:r>
      <w:r w:rsidR="00421D73">
        <w:t xml:space="preserve"> </w:t>
      </w:r>
      <w:r>
        <w:t xml:space="preserve">summer thermal output temperature equal to that of the stand-alone </w:t>
      </w:r>
      <w:r>
        <w:lastRenderedPageBreak/>
        <w:t xml:space="preserve">thermal collectors, </w:t>
      </w:r>
      <w:r w:rsidR="00C9438D" w:rsidRPr="000710FE">
        <w:t>66 °C.</w:t>
      </w:r>
      <w:r w:rsidR="00FC2772" w:rsidRPr="000710FE">
        <w:t xml:space="preserve"> The authors commented that this study was based on </w:t>
      </w:r>
      <w:r w:rsidR="002D6C29">
        <w:t>commercially</w:t>
      </w:r>
      <w:r w:rsidR="002D6C29">
        <w:noBreakHyphen/>
      </w:r>
      <w:r w:rsidR="00FC2772" w:rsidRPr="000710FE">
        <w:t xml:space="preserve">available solar products, </w:t>
      </w:r>
      <w:r>
        <w:t>where</w:t>
      </w:r>
      <w:r w:rsidR="00FC2772" w:rsidRPr="000710FE">
        <w:t xml:space="preserve"> </w:t>
      </w:r>
      <w:r>
        <w:t>t</w:t>
      </w:r>
      <w:r w:rsidR="00FC2772" w:rsidRPr="000710FE">
        <w:t xml:space="preserve">he </w:t>
      </w:r>
      <w:r w:rsidR="00177A9F">
        <w:t xml:space="preserve">larger market and number of options for stand-alone </w:t>
      </w:r>
      <w:r w:rsidR="00177A9F" w:rsidRPr="000710FE">
        <w:t>PV and solar thermal collectors</w:t>
      </w:r>
      <w:r w:rsidR="00177A9F">
        <w:t xml:space="preserve"> likely disadvantaged the </w:t>
      </w:r>
      <w:r w:rsidR="00FC2772" w:rsidRPr="000710FE">
        <w:t xml:space="preserve">PV/T </w:t>
      </w:r>
      <w:r w:rsidR="00177A9F">
        <w:t>systems.</w:t>
      </w:r>
    </w:p>
    <w:p w14:paraId="1AA353C0" w14:textId="300E6D07" w:rsidR="00FC2772" w:rsidRPr="00BD708B" w:rsidRDefault="00FC2772" w:rsidP="00CD627F">
      <w:pPr>
        <w:keepNext/>
        <w:keepLines/>
        <w:spacing w:after="0" w:line="360" w:lineRule="auto"/>
        <w:jc w:val="center"/>
        <w:rPr>
          <w:b/>
          <w:sz w:val="22"/>
        </w:rPr>
      </w:pPr>
      <w:r w:rsidRPr="000710FE">
        <w:rPr>
          <w:b/>
          <w:sz w:val="22"/>
        </w:rPr>
        <w:t>Table</w:t>
      </w:r>
      <w:r w:rsidR="00BC6AA0" w:rsidRPr="000710FE">
        <w:rPr>
          <w:b/>
          <w:sz w:val="22"/>
        </w:rPr>
        <w:t xml:space="preserve"> 1 </w:t>
      </w:r>
      <w:r w:rsidR="002D09A7" w:rsidRPr="000710FE">
        <w:rPr>
          <w:b/>
          <w:sz w:val="22"/>
        </w:rPr>
        <w:t>Efficiencies of ST (solar thermal), PV, and PV/T modules</w:t>
      </w:r>
      <w:r w:rsidR="006D66F8">
        <w:rPr>
          <w:b/>
          <w:sz w:val="22"/>
        </w:rPr>
        <w:t xml:space="preserve"> </w:t>
      </w:r>
      <w:r w:rsidR="00CD627F" w:rsidRPr="00BD708B">
        <w:rPr>
          <w:b/>
          <w:sz w:val="22"/>
        </w:rPr>
        <w:fldChar w:fldCharType="begin" w:fldLock="1"/>
      </w:r>
      <w:r w:rsidR="007E64E2">
        <w:rPr>
          <w:b/>
          <w:sz w:val="22"/>
        </w:rPr>
        <w:instrText>ADDIN CSL_CITATION {"citationItems":[{"id":"ITEM-1","itemData":{"DOI":"10.1016/j.solener.2015.10.013","ISSN":"0038092X","PMID":"1166407","abstract":"In a net zero energy building (nZEB), the energy demand from the operation of the building is met by renewable energy generated on site. Buildings require energy both in the form of heat and electricity, and solar energy utilization is important in order to reach a net zero energy balance. In projects with ambitious energy targets or limited available areas for local energy generation, solar thermal and photovoltaic (PV) installations will eventually compete for space on roofs and facades. Hybrid photovoltaic-thermal (PV/T) modules, in which heat and electricity is generated simultaneously, are therefore an interesting technology for building applications, which can potentially lead to a higher total efficiency and lower use of space. This paper describes a comparative simulation study of different solar energy solutions for a Norwegian residential building concept aiming for a net zero energy balance. Separate PV and solar thermal systems are compared to PV/T systems, and the resulting energy balances analyzed. The results show that the building with only high-efficiency PV modules comes closest to reaching a zero energy balance, but that the results depend greatly on the nZEB definition, the boundary conditions and the design of the building's energy system.","author":[{"dropping-particle":"","family":"Good","given":"Clara","non-dropping-particle":"","parse-names":false,"suffix":""},{"dropping-particle":"","family":"Andresen","given":"Inger","non-dropping-particle":"","parse-names":false,"suffix":""},{"dropping-particle":"","family":"Hestnes","given":"Anne Grete","non-dropping-particle":"","parse-names":false,"suffix":""}],"container-title":"Solar Energy","id":"ITEM-1","issue":"2015","issued":{"date-parts":[["2015","12","1"]]},"page":"986-996","publisher":"Elsevier Ltd","title":"Solar energy for net zero energy buildings - A comparison between solar thermal, PV and photovoltaic-thermal (PV/T) systems","type":"article-journal","volume":"122"},"uris":["http://www.mendeley.com/documents/?uuid=78e32eb0-5270-4c2d-a066-b18bd6ca759e"]}],"mendeley":{"formattedCitation":"[66]","plainTextFormattedCitation":"[66]","previouslyFormattedCitation":"[66]"},"properties":{"noteIndex":0},"schema":"https://github.com/citation-style-language/schema/raw/master/csl-citation.json"}</w:instrText>
      </w:r>
      <w:r w:rsidR="00CD627F" w:rsidRPr="00BD708B">
        <w:rPr>
          <w:b/>
          <w:sz w:val="22"/>
        </w:rPr>
        <w:fldChar w:fldCharType="separate"/>
      </w:r>
      <w:r w:rsidR="002F30A4" w:rsidRPr="002F30A4">
        <w:rPr>
          <w:noProof/>
          <w:sz w:val="22"/>
        </w:rPr>
        <w:t>[66]</w:t>
      </w:r>
      <w:r w:rsidR="00CD627F" w:rsidRPr="00BD708B">
        <w:rPr>
          <w:b/>
          <w:sz w:val="22"/>
        </w:rPr>
        <w:fldChar w:fldCharType="end"/>
      </w:r>
    </w:p>
    <w:tbl>
      <w:tblPr>
        <w:tblStyle w:val="ListTable6Colorful"/>
        <w:tblW w:w="9355" w:type="dxa"/>
        <w:jc w:val="center"/>
        <w:tblLook w:val="04A0" w:firstRow="1" w:lastRow="0" w:firstColumn="1" w:lastColumn="0" w:noHBand="0" w:noVBand="1"/>
      </w:tblPr>
      <w:tblGrid>
        <w:gridCol w:w="938"/>
        <w:gridCol w:w="1929"/>
        <w:gridCol w:w="1054"/>
        <w:gridCol w:w="1886"/>
        <w:gridCol w:w="1559"/>
        <w:gridCol w:w="1989"/>
      </w:tblGrid>
      <w:tr w:rsidR="00E61621" w:rsidRPr="000B31BE" w14:paraId="30E7AAB1" w14:textId="77777777" w:rsidTr="00547D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dxa"/>
            <w:tcBorders>
              <w:top w:val="single" w:sz="12" w:space="0" w:color="auto"/>
            </w:tcBorders>
            <w:shd w:val="clear" w:color="auto" w:fill="auto"/>
            <w:vAlign w:val="center"/>
            <w:hideMark/>
          </w:tcPr>
          <w:p w14:paraId="06D09EBB" w14:textId="77777777" w:rsidR="00FC2772" w:rsidRPr="000B31BE" w:rsidRDefault="00FC2772" w:rsidP="00CD627F">
            <w:pPr>
              <w:keepNext/>
              <w:keepLines/>
              <w:spacing w:after="0" w:line="276" w:lineRule="auto"/>
              <w:ind w:firstLine="0"/>
              <w:jc w:val="center"/>
              <w:rPr>
                <w:rFonts w:eastAsia="Times New Roman"/>
                <w:bCs w:val="0"/>
                <w:sz w:val="20"/>
                <w:szCs w:val="20"/>
                <w:lang w:eastAsia="zh-CN"/>
              </w:rPr>
            </w:pPr>
            <w:r w:rsidRPr="000B31BE">
              <w:rPr>
                <w:rFonts w:eastAsia="Times New Roman"/>
                <w:bCs w:val="0"/>
                <w:sz w:val="20"/>
                <w:szCs w:val="20"/>
                <w:lang w:eastAsia="zh-CN"/>
              </w:rPr>
              <w:t>Module</w:t>
            </w:r>
          </w:p>
        </w:tc>
        <w:tc>
          <w:tcPr>
            <w:tcW w:w="0" w:type="auto"/>
            <w:tcBorders>
              <w:top w:val="single" w:sz="12" w:space="0" w:color="auto"/>
            </w:tcBorders>
            <w:shd w:val="clear" w:color="auto" w:fill="auto"/>
            <w:vAlign w:val="center"/>
            <w:hideMark/>
          </w:tcPr>
          <w:p w14:paraId="0C662555" w14:textId="24084C15" w:rsidR="00FC2772" w:rsidRPr="000B31BE" w:rsidRDefault="002D6C29" w:rsidP="00CD627F">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zh-CN"/>
              </w:rPr>
            </w:pPr>
            <w:r>
              <w:rPr>
                <w:rFonts w:eastAsia="Times New Roman"/>
                <w:bCs w:val="0"/>
                <w:sz w:val="20"/>
                <w:szCs w:val="20"/>
                <w:lang w:eastAsia="zh-CN"/>
              </w:rPr>
              <w:t>PV type</w:t>
            </w:r>
          </w:p>
        </w:tc>
        <w:tc>
          <w:tcPr>
            <w:tcW w:w="0" w:type="auto"/>
            <w:tcBorders>
              <w:top w:val="single" w:sz="12" w:space="0" w:color="auto"/>
            </w:tcBorders>
            <w:shd w:val="clear" w:color="auto" w:fill="auto"/>
            <w:vAlign w:val="center"/>
            <w:hideMark/>
          </w:tcPr>
          <w:p w14:paraId="45B2E699" w14:textId="6D5B8D27" w:rsidR="00FC2772" w:rsidRPr="000B31BE" w:rsidRDefault="002D6C29" w:rsidP="00CD627F">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zh-CN"/>
              </w:rPr>
            </w:pPr>
            <w:r>
              <w:rPr>
                <w:rFonts w:eastAsia="Times New Roman"/>
                <w:bCs w:val="0"/>
                <w:sz w:val="20"/>
                <w:szCs w:val="20"/>
                <w:lang w:eastAsia="zh-CN"/>
              </w:rPr>
              <w:t>Total</w:t>
            </w:r>
            <w:r w:rsidRPr="000B31BE">
              <w:rPr>
                <w:rFonts w:eastAsia="Times New Roman"/>
                <w:bCs w:val="0"/>
                <w:sz w:val="20"/>
                <w:szCs w:val="20"/>
                <w:lang w:eastAsia="zh-CN"/>
              </w:rPr>
              <w:t xml:space="preserve"> </w:t>
            </w:r>
            <w:r w:rsidR="00FC2772" w:rsidRPr="000B31BE">
              <w:rPr>
                <w:rFonts w:eastAsia="Times New Roman"/>
                <w:bCs w:val="0"/>
                <w:sz w:val="20"/>
                <w:szCs w:val="20"/>
                <w:lang w:eastAsia="zh-CN"/>
              </w:rPr>
              <w:t>area (m</w:t>
            </w:r>
            <w:r w:rsidR="00FC2772" w:rsidRPr="000B31BE">
              <w:rPr>
                <w:rFonts w:eastAsia="Times New Roman"/>
                <w:bCs w:val="0"/>
                <w:sz w:val="20"/>
                <w:szCs w:val="20"/>
                <w:vertAlign w:val="superscript"/>
                <w:lang w:eastAsia="zh-CN"/>
              </w:rPr>
              <w:t>2</w:t>
            </w:r>
            <w:r w:rsidR="00FC2772" w:rsidRPr="000B31BE">
              <w:rPr>
                <w:rFonts w:eastAsia="Times New Roman"/>
                <w:bCs w:val="0"/>
                <w:sz w:val="20"/>
                <w:szCs w:val="20"/>
                <w:lang w:eastAsia="zh-CN"/>
              </w:rPr>
              <w:t>)</w:t>
            </w:r>
          </w:p>
        </w:tc>
        <w:tc>
          <w:tcPr>
            <w:tcW w:w="1886" w:type="dxa"/>
            <w:tcBorders>
              <w:top w:val="single" w:sz="12" w:space="0" w:color="auto"/>
            </w:tcBorders>
            <w:shd w:val="clear" w:color="auto" w:fill="auto"/>
            <w:vAlign w:val="center"/>
            <w:hideMark/>
          </w:tcPr>
          <w:p w14:paraId="7B4568AD" w14:textId="3CE17292" w:rsidR="00FC2772" w:rsidRPr="000B31BE" w:rsidRDefault="00FC2772" w:rsidP="00CD627F">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zh-CN"/>
              </w:rPr>
            </w:pPr>
            <w:r w:rsidRPr="000B31BE">
              <w:rPr>
                <w:rFonts w:eastAsia="Times New Roman"/>
                <w:bCs w:val="0"/>
                <w:sz w:val="20"/>
                <w:szCs w:val="20"/>
                <w:lang w:eastAsia="zh-CN"/>
              </w:rPr>
              <w:t>Electric efficiency at STC</w:t>
            </w:r>
            <w:r w:rsidR="00177A9F" w:rsidRPr="000B31BE">
              <w:rPr>
                <w:rFonts w:eastAsia="Times New Roman"/>
                <w:bCs w:val="0"/>
                <w:sz w:val="20"/>
                <w:szCs w:val="20"/>
                <w:lang w:eastAsia="zh-CN"/>
              </w:rPr>
              <w:t>*</w:t>
            </w:r>
            <w:r w:rsidRPr="000B31BE">
              <w:rPr>
                <w:rFonts w:eastAsia="Times New Roman"/>
                <w:bCs w:val="0"/>
                <w:sz w:val="20"/>
                <w:szCs w:val="20"/>
                <w:lang w:eastAsia="zh-CN"/>
              </w:rPr>
              <w:t xml:space="preserve"> (%)</w:t>
            </w:r>
          </w:p>
        </w:tc>
        <w:tc>
          <w:tcPr>
            <w:tcW w:w="1559" w:type="dxa"/>
            <w:tcBorders>
              <w:top w:val="single" w:sz="12" w:space="0" w:color="auto"/>
            </w:tcBorders>
            <w:shd w:val="clear" w:color="auto" w:fill="auto"/>
            <w:vAlign w:val="center"/>
            <w:hideMark/>
          </w:tcPr>
          <w:p w14:paraId="30CDA0AC" w14:textId="213A97B9" w:rsidR="00FC2772" w:rsidRPr="000B31BE" w:rsidRDefault="00FC2772" w:rsidP="00CD627F">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zh-CN"/>
              </w:rPr>
            </w:pPr>
            <w:r w:rsidRPr="000B31BE">
              <w:rPr>
                <w:rFonts w:eastAsia="Times New Roman"/>
                <w:bCs w:val="0"/>
                <w:sz w:val="20"/>
                <w:szCs w:val="20"/>
                <w:lang w:eastAsia="zh-CN"/>
              </w:rPr>
              <w:t>Rated electric power (</w:t>
            </w:r>
            <w:r w:rsidRPr="000B31BE">
              <w:rPr>
                <w:rFonts w:eastAsia="Times New Roman"/>
                <w:bCs w:val="0"/>
                <w:noProof/>
                <w:sz w:val="20"/>
                <w:szCs w:val="20"/>
                <w:lang w:eastAsia="zh-CN"/>
              </w:rPr>
              <w:t>W</w:t>
            </w:r>
            <w:r w:rsidRPr="000B31BE">
              <w:rPr>
                <w:rFonts w:eastAsia="Times New Roman"/>
                <w:bCs w:val="0"/>
                <w:noProof/>
                <w:sz w:val="20"/>
                <w:szCs w:val="20"/>
                <w:vertAlign w:val="subscript"/>
                <w:lang w:eastAsia="zh-CN"/>
              </w:rPr>
              <w:t>p</w:t>
            </w:r>
            <w:r w:rsidRPr="000B31BE">
              <w:rPr>
                <w:rFonts w:eastAsia="Times New Roman"/>
                <w:bCs w:val="0"/>
                <w:sz w:val="20"/>
                <w:szCs w:val="20"/>
                <w:lang w:eastAsia="zh-CN"/>
              </w:rPr>
              <w:t>)</w:t>
            </w:r>
          </w:p>
        </w:tc>
        <w:tc>
          <w:tcPr>
            <w:tcW w:w="1989" w:type="dxa"/>
            <w:tcBorders>
              <w:top w:val="single" w:sz="12" w:space="0" w:color="auto"/>
            </w:tcBorders>
            <w:shd w:val="clear" w:color="auto" w:fill="auto"/>
            <w:vAlign w:val="center"/>
            <w:hideMark/>
          </w:tcPr>
          <w:p w14:paraId="5B99A8A5" w14:textId="77777777" w:rsidR="00FC2772" w:rsidRPr="000B31BE" w:rsidRDefault="00FC2772" w:rsidP="00CD627F">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20"/>
                <w:szCs w:val="20"/>
                <w:lang w:eastAsia="zh-CN"/>
              </w:rPr>
            </w:pPr>
            <w:r w:rsidRPr="000B31BE">
              <w:rPr>
                <w:rFonts w:eastAsia="Times New Roman"/>
                <w:bCs w:val="0"/>
                <w:sz w:val="20"/>
                <w:szCs w:val="20"/>
                <w:lang w:eastAsia="zh-CN"/>
              </w:rPr>
              <w:t>Thermal zero-loss efficiency </w:t>
            </w:r>
            <w:r w:rsidRPr="000B31BE">
              <w:rPr>
                <w:rFonts w:eastAsia="Times New Roman"/>
                <w:bCs w:val="0"/>
                <w:i/>
                <w:iCs/>
                <w:sz w:val="20"/>
                <w:szCs w:val="20"/>
                <w:lang w:eastAsia="zh-CN"/>
              </w:rPr>
              <w:t>η</w:t>
            </w:r>
            <w:r w:rsidRPr="000B31BE">
              <w:rPr>
                <w:rFonts w:eastAsia="Times New Roman"/>
                <w:bCs w:val="0"/>
                <w:sz w:val="20"/>
                <w:szCs w:val="20"/>
                <w:vertAlign w:val="subscript"/>
                <w:lang w:eastAsia="zh-CN"/>
              </w:rPr>
              <w:t>0</w:t>
            </w:r>
            <w:r w:rsidRPr="000B31BE">
              <w:rPr>
                <w:rFonts w:eastAsia="Times New Roman"/>
                <w:bCs w:val="0"/>
                <w:sz w:val="20"/>
                <w:szCs w:val="20"/>
                <w:lang w:eastAsia="zh-CN"/>
              </w:rPr>
              <w:t> (%)</w:t>
            </w:r>
          </w:p>
        </w:tc>
      </w:tr>
      <w:tr w:rsidR="00E61621" w:rsidRPr="000B31BE" w14:paraId="1B322404"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428C1F98"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proofErr w:type="spellStart"/>
            <w:r w:rsidRPr="000B31BE">
              <w:rPr>
                <w:rFonts w:eastAsia="Times New Roman"/>
                <w:b w:val="0"/>
                <w:sz w:val="20"/>
                <w:szCs w:val="20"/>
                <w:lang w:eastAsia="zh-CN"/>
              </w:rPr>
              <w:t>STavg</w:t>
            </w:r>
            <w:proofErr w:type="spellEnd"/>
          </w:p>
        </w:tc>
        <w:tc>
          <w:tcPr>
            <w:tcW w:w="0" w:type="auto"/>
            <w:shd w:val="clear" w:color="auto" w:fill="auto"/>
            <w:vAlign w:val="center"/>
            <w:hideMark/>
          </w:tcPr>
          <w:p w14:paraId="14A4D526"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Flat plate</w:t>
            </w:r>
          </w:p>
        </w:tc>
        <w:tc>
          <w:tcPr>
            <w:tcW w:w="0" w:type="auto"/>
            <w:shd w:val="clear" w:color="auto" w:fill="auto"/>
            <w:vAlign w:val="center"/>
            <w:hideMark/>
          </w:tcPr>
          <w:p w14:paraId="1291DEDC"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2.00</w:t>
            </w:r>
          </w:p>
        </w:tc>
        <w:tc>
          <w:tcPr>
            <w:tcW w:w="1886" w:type="dxa"/>
            <w:shd w:val="clear" w:color="auto" w:fill="auto"/>
            <w:vAlign w:val="center"/>
            <w:hideMark/>
          </w:tcPr>
          <w:p w14:paraId="011F5F6A"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c>
          <w:tcPr>
            <w:tcW w:w="1559" w:type="dxa"/>
            <w:shd w:val="clear" w:color="auto" w:fill="auto"/>
            <w:vAlign w:val="center"/>
            <w:hideMark/>
          </w:tcPr>
          <w:p w14:paraId="2B9C0F8B"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c>
          <w:tcPr>
            <w:tcW w:w="1989" w:type="dxa"/>
            <w:shd w:val="clear" w:color="auto" w:fill="auto"/>
            <w:vAlign w:val="center"/>
            <w:hideMark/>
          </w:tcPr>
          <w:p w14:paraId="1D0D1D84"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80</w:t>
            </w:r>
          </w:p>
        </w:tc>
      </w:tr>
      <w:tr w:rsidR="00E61621" w:rsidRPr="000B31BE" w14:paraId="39ABD671"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6D9C5B1F"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proofErr w:type="spellStart"/>
            <w:r w:rsidRPr="000B31BE">
              <w:rPr>
                <w:rFonts w:eastAsia="Times New Roman"/>
                <w:b w:val="0"/>
                <w:sz w:val="20"/>
                <w:szCs w:val="20"/>
                <w:lang w:eastAsia="zh-CN"/>
              </w:rPr>
              <w:t>SThigh</w:t>
            </w:r>
            <w:proofErr w:type="spellEnd"/>
          </w:p>
        </w:tc>
        <w:tc>
          <w:tcPr>
            <w:tcW w:w="0" w:type="auto"/>
            <w:shd w:val="clear" w:color="auto" w:fill="auto"/>
            <w:vAlign w:val="center"/>
            <w:hideMark/>
          </w:tcPr>
          <w:p w14:paraId="22609628"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Flat plate</w:t>
            </w:r>
          </w:p>
        </w:tc>
        <w:tc>
          <w:tcPr>
            <w:tcW w:w="0" w:type="auto"/>
            <w:shd w:val="clear" w:color="auto" w:fill="auto"/>
            <w:vAlign w:val="center"/>
            <w:hideMark/>
          </w:tcPr>
          <w:p w14:paraId="6E6D4F53"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2.00</w:t>
            </w:r>
          </w:p>
        </w:tc>
        <w:tc>
          <w:tcPr>
            <w:tcW w:w="1886" w:type="dxa"/>
            <w:shd w:val="clear" w:color="auto" w:fill="auto"/>
            <w:vAlign w:val="center"/>
            <w:hideMark/>
          </w:tcPr>
          <w:p w14:paraId="72891856"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c>
          <w:tcPr>
            <w:tcW w:w="1559" w:type="dxa"/>
            <w:shd w:val="clear" w:color="auto" w:fill="auto"/>
            <w:vAlign w:val="center"/>
            <w:hideMark/>
          </w:tcPr>
          <w:p w14:paraId="10779EBF"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c>
          <w:tcPr>
            <w:tcW w:w="1989" w:type="dxa"/>
            <w:shd w:val="clear" w:color="auto" w:fill="auto"/>
            <w:vAlign w:val="center"/>
            <w:hideMark/>
          </w:tcPr>
          <w:p w14:paraId="5811B078"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85</w:t>
            </w:r>
          </w:p>
        </w:tc>
      </w:tr>
      <w:tr w:rsidR="00E61621" w:rsidRPr="000B31BE" w14:paraId="245DD601"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104E87A4"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proofErr w:type="spellStart"/>
            <w:r w:rsidRPr="000B31BE">
              <w:rPr>
                <w:rFonts w:eastAsia="Times New Roman"/>
                <w:b w:val="0"/>
                <w:sz w:val="20"/>
                <w:szCs w:val="20"/>
                <w:lang w:eastAsia="zh-CN"/>
              </w:rPr>
              <w:t>PVavg</w:t>
            </w:r>
            <w:proofErr w:type="spellEnd"/>
          </w:p>
        </w:tc>
        <w:tc>
          <w:tcPr>
            <w:tcW w:w="0" w:type="auto"/>
            <w:shd w:val="clear" w:color="auto" w:fill="auto"/>
            <w:vAlign w:val="center"/>
            <w:hideMark/>
          </w:tcPr>
          <w:p w14:paraId="2FB66935"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Poly-Si</w:t>
            </w:r>
          </w:p>
        </w:tc>
        <w:tc>
          <w:tcPr>
            <w:tcW w:w="0" w:type="auto"/>
            <w:shd w:val="clear" w:color="auto" w:fill="auto"/>
            <w:vAlign w:val="center"/>
            <w:hideMark/>
          </w:tcPr>
          <w:p w14:paraId="03EEECCD"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1.65</w:t>
            </w:r>
          </w:p>
        </w:tc>
        <w:tc>
          <w:tcPr>
            <w:tcW w:w="1886" w:type="dxa"/>
            <w:shd w:val="clear" w:color="auto" w:fill="auto"/>
            <w:vAlign w:val="center"/>
            <w:hideMark/>
          </w:tcPr>
          <w:p w14:paraId="7FFF2014"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15.8</w:t>
            </w:r>
          </w:p>
        </w:tc>
        <w:tc>
          <w:tcPr>
            <w:tcW w:w="1559" w:type="dxa"/>
            <w:shd w:val="clear" w:color="auto" w:fill="auto"/>
            <w:vAlign w:val="center"/>
            <w:hideMark/>
          </w:tcPr>
          <w:p w14:paraId="797E9486"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260</w:t>
            </w:r>
          </w:p>
        </w:tc>
        <w:tc>
          <w:tcPr>
            <w:tcW w:w="1989" w:type="dxa"/>
            <w:shd w:val="clear" w:color="auto" w:fill="auto"/>
            <w:vAlign w:val="center"/>
            <w:hideMark/>
          </w:tcPr>
          <w:p w14:paraId="0814E33A"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r>
      <w:tr w:rsidR="00E61621" w:rsidRPr="000B31BE" w14:paraId="3A21DCF0"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3EE7A51A"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proofErr w:type="spellStart"/>
            <w:r w:rsidRPr="000B31BE">
              <w:rPr>
                <w:rFonts w:eastAsia="Times New Roman"/>
                <w:b w:val="0"/>
                <w:sz w:val="20"/>
                <w:szCs w:val="20"/>
                <w:lang w:eastAsia="zh-CN"/>
              </w:rPr>
              <w:t>PVhigh</w:t>
            </w:r>
            <w:proofErr w:type="spellEnd"/>
          </w:p>
        </w:tc>
        <w:tc>
          <w:tcPr>
            <w:tcW w:w="0" w:type="auto"/>
            <w:shd w:val="clear" w:color="auto" w:fill="auto"/>
            <w:vAlign w:val="center"/>
            <w:hideMark/>
          </w:tcPr>
          <w:p w14:paraId="57B5ADE3"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Mono-Si</w:t>
            </w:r>
          </w:p>
        </w:tc>
        <w:tc>
          <w:tcPr>
            <w:tcW w:w="0" w:type="auto"/>
            <w:shd w:val="clear" w:color="auto" w:fill="auto"/>
            <w:vAlign w:val="center"/>
            <w:hideMark/>
          </w:tcPr>
          <w:p w14:paraId="6FDCB654"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1.64</w:t>
            </w:r>
          </w:p>
        </w:tc>
        <w:tc>
          <w:tcPr>
            <w:tcW w:w="1886" w:type="dxa"/>
            <w:shd w:val="clear" w:color="auto" w:fill="auto"/>
            <w:vAlign w:val="center"/>
            <w:hideMark/>
          </w:tcPr>
          <w:p w14:paraId="014B9EB1"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20.3</w:t>
            </w:r>
          </w:p>
        </w:tc>
        <w:tc>
          <w:tcPr>
            <w:tcW w:w="1559" w:type="dxa"/>
            <w:shd w:val="clear" w:color="auto" w:fill="auto"/>
            <w:vAlign w:val="center"/>
            <w:hideMark/>
          </w:tcPr>
          <w:p w14:paraId="4D13AE9D"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333</w:t>
            </w:r>
          </w:p>
        </w:tc>
        <w:tc>
          <w:tcPr>
            <w:tcW w:w="1989" w:type="dxa"/>
            <w:shd w:val="clear" w:color="auto" w:fill="auto"/>
            <w:vAlign w:val="center"/>
            <w:hideMark/>
          </w:tcPr>
          <w:p w14:paraId="071E8D5D"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w:t>
            </w:r>
          </w:p>
        </w:tc>
      </w:tr>
      <w:tr w:rsidR="00E61621" w:rsidRPr="000B31BE" w14:paraId="1509506A"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4025A6D9"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r w:rsidRPr="000B31BE">
              <w:rPr>
                <w:rFonts w:eastAsia="Times New Roman"/>
                <w:b w:val="0"/>
                <w:sz w:val="20"/>
                <w:szCs w:val="20"/>
                <w:lang w:eastAsia="zh-CN"/>
              </w:rPr>
              <w:t>PV/Ta</w:t>
            </w:r>
          </w:p>
        </w:tc>
        <w:tc>
          <w:tcPr>
            <w:tcW w:w="0" w:type="auto"/>
            <w:shd w:val="clear" w:color="auto" w:fill="auto"/>
            <w:vAlign w:val="center"/>
            <w:hideMark/>
          </w:tcPr>
          <w:p w14:paraId="7F7EAD7E"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Mono-Si, uncovered, uninsulated</w:t>
            </w:r>
          </w:p>
        </w:tc>
        <w:tc>
          <w:tcPr>
            <w:tcW w:w="0" w:type="auto"/>
            <w:shd w:val="clear" w:color="auto" w:fill="auto"/>
            <w:vAlign w:val="center"/>
            <w:hideMark/>
          </w:tcPr>
          <w:p w14:paraId="39D2B2BC"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1.64</w:t>
            </w:r>
          </w:p>
        </w:tc>
        <w:tc>
          <w:tcPr>
            <w:tcW w:w="1886" w:type="dxa"/>
            <w:shd w:val="clear" w:color="auto" w:fill="auto"/>
            <w:vAlign w:val="center"/>
            <w:hideMark/>
          </w:tcPr>
          <w:p w14:paraId="631FA8CB"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17.4</w:t>
            </w:r>
          </w:p>
        </w:tc>
        <w:tc>
          <w:tcPr>
            <w:tcW w:w="1559" w:type="dxa"/>
            <w:shd w:val="clear" w:color="auto" w:fill="auto"/>
            <w:vAlign w:val="center"/>
            <w:hideMark/>
          </w:tcPr>
          <w:p w14:paraId="509B4D0F"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285</w:t>
            </w:r>
          </w:p>
        </w:tc>
        <w:tc>
          <w:tcPr>
            <w:tcW w:w="1989" w:type="dxa"/>
            <w:shd w:val="clear" w:color="auto" w:fill="auto"/>
            <w:vAlign w:val="center"/>
            <w:hideMark/>
          </w:tcPr>
          <w:p w14:paraId="70E82611" w14:textId="77777777" w:rsidR="00FC2772" w:rsidRPr="000B31BE" w:rsidRDefault="00FC2772" w:rsidP="00CD627F">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61.4</w:t>
            </w:r>
          </w:p>
        </w:tc>
      </w:tr>
      <w:tr w:rsidR="00E61621" w:rsidRPr="000B31BE" w14:paraId="271D2FE7"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938" w:type="dxa"/>
            <w:tcBorders>
              <w:bottom w:val="single" w:sz="12" w:space="0" w:color="auto"/>
            </w:tcBorders>
            <w:shd w:val="clear" w:color="auto" w:fill="auto"/>
            <w:vAlign w:val="center"/>
            <w:hideMark/>
          </w:tcPr>
          <w:p w14:paraId="215EBE43" w14:textId="77777777" w:rsidR="00FC2772" w:rsidRPr="000B31BE" w:rsidRDefault="00FC2772" w:rsidP="00CD627F">
            <w:pPr>
              <w:keepNext/>
              <w:keepLines/>
              <w:spacing w:after="0" w:line="276" w:lineRule="auto"/>
              <w:ind w:firstLine="0"/>
              <w:jc w:val="center"/>
              <w:rPr>
                <w:rFonts w:eastAsia="Times New Roman"/>
                <w:b w:val="0"/>
                <w:sz w:val="20"/>
                <w:szCs w:val="20"/>
                <w:lang w:eastAsia="zh-CN"/>
              </w:rPr>
            </w:pPr>
            <w:r w:rsidRPr="000B31BE">
              <w:rPr>
                <w:rFonts w:eastAsia="Times New Roman"/>
                <w:b w:val="0"/>
                <w:sz w:val="20"/>
                <w:szCs w:val="20"/>
                <w:lang w:eastAsia="zh-CN"/>
              </w:rPr>
              <w:t>PV/Tb</w:t>
            </w:r>
          </w:p>
        </w:tc>
        <w:tc>
          <w:tcPr>
            <w:tcW w:w="0" w:type="auto"/>
            <w:tcBorders>
              <w:bottom w:val="single" w:sz="12" w:space="0" w:color="auto"/>
            </w:tcBorders>
            <w:shd w:val="clear" w:color="auto" w:fill="auto"/>
            <w:vAlign w:val="center"/>
            <w:hideMark/>
          </w:tcPr>
          <w:p w14:paraId="4AB5DC51"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Poly-Si, covered, insulated</w:t>
            </w:r>
          </w:p>
        </w:tc>
        <w:tc>
          <w:tcPr>
            <w:tcW w:w="0" w:type="auto"/>
            <w:tcBorders>
              <w:bottom w:val="single" w:sz="12" w:space="0" w:color="auto"/>
            </w:tcBorders>
            <w:shd w:val="clear" w:color="auto" w:fill="auto"/>
            <w:vAlign w:val="center"/>
            <w:hideMark/>
          </w:tcPr>
          <w:p w14:paraId="3DD1F04F"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2.26</w:t>
            </w:r>
          </w:p>
        </w:tc>
        <w:tc>
          <w:tcPr>
            <w:tcW w:w="1886" w:type="dxa"/>
            <w:tcBorders>
              <w:bottom w:val="single" w:sz="12" w:space="0" w:color="auto"/>
            </w:tcBorders>
            <w:shd w:val="clear" w:color="auto" w:fill="auto"/>
            <w:vAlign w:val="center"/>
            <w:hideMark/>
          </w:tcPr>
          <w:p w14:paraId="39FCDB38"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12.0</w:t>
            </w:r>
          </w:p>
        </w:tc>
        <w:tc>
          <w:tcPr>
            <w:tcW w:w="1559" w:type="dxa"/>
            <w:tcBorders>
              <w:bottom w:val="single" w:sz="12" w:space="0" w:color="auto"/>
            </w:tcBorders>
            <w:shd w:val="clear" w:color="auto" w:fill="auto"/>
            <w:vAlign w:val="center"/>
            <w:hideMark/>
          </w:tcPr>
          <w:p w14:paraId="3472C8FD"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240</w:t>
            </w:r>
          </w:p>
        </w:tc>
        <w:tc>
          <w:tcPr>
            <w:tcW w:w="1989" w:type="dxa"/>
            <w:tcBorders>
              <w:bottom w:val="single" w:sz="12" w:space="0" w:color="auto"/>
            </w:tcBorders>
            <w:shd w:val="clear" w:color="auto" w:fill="auto"/>
            <w:vAlign w:val="center"/>
            <w:hideMark/>
          </w:tcPr>
          <w:p w14:paraId="32955CFD" w14:textId="77777777" w:rsidR="00FC2772" w:rsidRPr="000B31BE" w:rsidRDefault="00FC2772" w:rsidP="00CD627F">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zh-CN"/>
              </w:rPr>
            </w:pPr>
            <w:r w:rsidRPr="000B31BE">
              <w:rPr>
                <w:rFonts w:eastAsia="Times New Roman"/>
                <w:sz w:val="20"/>
                <w:szCs w:val="20"/>
                <w:lang w:eastAsia="zh-CN"/>
              </w:rPr>
              <w:t>71.5</w:t>
            </w:r>
          </w:p>
        </w:tc>
      </w:tr>
    </w:tbl>
    <w:p w14:paraId="25C36A2A" w14:textId="32366DA1" w:rsidR="00CE4843" w:rsidRPr="00912986" w:rsidRDefault="00177A9F" w:rsidP="00CD627F">
      <w:pPr>
        <w:keepNext/>
        <w:keepLines/>
        <w:spacing w:before="60" w:line="360" w:lineRule="auto"/>
        <w:ind w:firstLine="0"/>
        <w:rPr>
          <w:color w:val="222222"/>
          <w:sz w:val="20"/>
          <w:szCs w:val="20"/>
          <w:shd w:val="clear" w:color="auto" w:fill="FFFFFF"/>
        </w:rPr>
      </w:pPr>
      <w:r w:rsidRPr="00912986">
        <w:rPr>
          <w:color w:val="222222"/>
          <w:sz w:val="20"/>
          <w:szCs w:val="20"/>
          <w:shd w:val="clear" w:color="auto" w:fill="FFFFFF"/>
        </w:rPr>
        <w:t>* STC: standard test condition</w:t>
      </w:r>
    </w:p>
    <w:p w14:paraId="0841E7D2" w14:textId="58E1FBC0" w:rsidR="00B73187" w:rsidRDefault="003174F7" w:rsidP="00AF422F">
      <w:pPr>
        <w:spacing w:line="360" w:lineRule="auto"/>
        <w:jc w:val="both"/>
      </w:pPr>
      <w:r>
        <w:t xml:space="preserve">Solar thermal energy can be converted to electricity using </w:t>
      </w:r>
      <w:r w:rsidR="0002742A">
        <w:t>Rankine power cycles where the working fluid is either steam</w:t>
      </w:r>
      <w:r w:rsidR="00624EDA">
        <w:t xml:space="preserve"> (i.e. Solar Rankine Cycles)</w:t>
      </w:r>
      <w:r w:rsidR="0002742A">
        <w:t xml:space="preserve"> or low-boiling-temperature refrigerants</w:t>
      </w:r>
      <w:r w:rsidR="0002742A" w:rsidDel="0002742A">
        <w:t xml:space="preserve"> </w:t>
      </w:r>
      <w:r w:rsidR="0002742A">
        <w:t>(</w:t>
      </w:r>
      <w:r w:rsidR="00624EDA">
        <w:t xml:space="preserve">i.e. </w:t>
      </w:r>
      <w:r w:rsidR="0002742A">
        <w:t>Organic Rankine Cycles, ORCs)</w:t>
      </w:r>
      <w:r w:rsidR="00A34F50">
        <w:t xml:space="preserve">. </w:t>
      </w:r>
      <w:r w:rsidR="00AF422F" w:rsidRPr="000710FE">
        <w:t xml:space="preserve">Hassoun and Dincer </w:t>
      </w:r>
      <w:r w:rsidR="00CD627F">
        <w:fldChar w:fldCharType="begin" w:fldLock="1"/>
      </w:r>
      <w:r w:rsidR="007E64E2">
        <w:instrText>ADDIN CSL_CITATION {"citationItems":[{"id":"ITEM-1","itemData":{"DOI":"10.1016/J.APPLTHERMALENG.2014.11.017","ISSN":"1359-4311","abstract":"This paper develops a new Organic Rankine Cycle (ORC) based multigenerational system to meet the demands of a net zero energy building and assesses such a system for an application to a net zero energy house in Lebanon. Solar energy is the prime source for the integrated system to achieve multigeneration to supply electricity, fresh and hot water, seasonal heating and cooling. The study starts by optimizing the power system with and without grid connection. Then, a comprehensive thermodynamic analysis through energy and exergy, and a parametric study to assess the sensitivity and improvements of the overall system are conducted. Furthermore, exergoeconomic analysis and a follow-up optimization study for optimizing the total system cost to the overall system efficiency using genetic algorithm to obtain the optimal design or a set of optimal designs (Pareto Front), are carried out. The present results show that the optimum solar energy system for a total connected load to the house of 90 kWh/day using a combination of ORC, batteries, convertor has a total net present cost of US $52,505.00 (based on the prices in 2013) with a renewable energy fraction of 1. Moreover, the optimization for the same connected load with ORC, batteries and converter configuration with grid connection results in a total net present cost of $50,868.00 (2013) with a renewable energy fraction of 0.992 with 169 kg/yr of CO2 emissions. In addition, exergoeconomic analysis of the overall system yields a cost of $117,700.00 (2013), and the multi-objective optimization provides the overall exergetic efficiency by 14% at a total system cost increase of $10,500.00 (2013).","author":[{"dropping-particle":"","family":"Hassoun","given":"Anwar","non-dropping-particle":"","parse-names":false,"suffix":""},{"dropping-particle":"","family":"Dincer","given":"Ibrahim","non-dropping-particle":"","parse-names":false,"suffix":""}],"container-title":"Applied Thermal Engineering","id":"ITEM-1","issued":{"date-parts":[["2015","2","5"]]},"page":"25-36","publisher":"Pergamon","title":"Analysis and performance assessment of a multigenerational system powered by Organic Rankine Cycle for a net zero energy house","type":"article-journal","volume":"76"},"uris":["http://www.mendeley.com/documents/?uuid=172010e2-e9b1-3023-ba65-a4e9218be767"]}],"mendeley":{"formattedCitation":"[67]","plainTextFormattedCitation":"[67]","previouslyFormattedCitation":"[67]"},"properties":{"noteIndex":0},"schema":"https://github.com/citation-style-language/schema/raw/master/csl-citation.json"}</w:instrText>
      </w:r>
      <w:r w:rsidR="00CD627F">
        <w:fldChar w:fldCharType="separate"/>
      </w:r>
      <w:r w:rsidR="002F30A4" w:rsidRPr="002F30A4">
        <w:rPr>
          <w:noProof/>
        </w:rPr>
        <w:t>[67]</w:t>
      </w:r>
      <w:r w:rsidR="00CD627F">
        <w:fldChar w:fldCharType="end"/>
      </w:r>
      <w:r w:rsidR="00AF422F" w:rsidRPr="000710FE">
        <w:t xml:space="preserve"> </w:t>
      </w:r>
      <w:r w:rsidR="00B309B3" w:rsidRPr="000710FE">
        <w:t xml:space="preserve">investigated a NZEB using </w:t>
      </w:r>
      <w:r w:rsidR="00421D73">
        <w:t>a</w:t>
      </w:r>
      <w:r w:rsidR="00B73187">
        <w:t xml:space="preserve"> cogeneration </w:t>
      </w:r>
      <w:r w:rsidR="00B309B3" w:rsidRPr="000710FE">
        <w:t xml:space="preserve">ORC system </w:t>
      </w:r>
      <w:r w:rsidR="00ED6536">
        <w:t>energized</w:t>
      </w:r>
      <w:r w:rsidR="00ED6536" w:rsidRPr="000710FE">
        <w:t xml:space="preserve"> </w:t>
      </w:r>
      <w:r w:rsidR="00B309B3" w:rsidRPr="000710FE">
        <w:t xml:space="preserve">by </w:t>
      </w:r>
      <w:r w:rsidR="00ED6536">
        <w:t>water heated in solar collectors</w:t>
      </w:r>
      <w:r w:rsidR="00B309B3" w:rsidRPr="000710FE">
        <w:t xml:space="preserve"> and </w:t>
      </w:r>
      <w:r w:rsidR="00FF3BA3">
        <w:t xml:space="preserve">cooled by </w:t>
      </w:r>
      <w:r w:rsidR="00ED6536">
        <w:t xml:space="preserve">water </w:t>
      </w:r>
      <w:r w:rsidR="00B309B3" w:rsidRPr="000710FE">
        <w:t xml:space="preserve">from </w:t>
      </w:r>
      <w:r w:rsidR="00BC7FE3">
        <w:t xml:space="preserve">a </w:t>
      </w:r>
      <w:r w:rsidR="00B309B3" w:rsidRPr="000710FE">
        <w:t>solar-driven absorption chiller</w:t>
      </w:r>
      <w:r w:rsidR="00AF422F" w:rsidRPr="000710FE">
        <w:t xml:space="preserve">. </w:t>
      </w:r>
      <w:r w:rsidR="00ED44C8">
        <w:t>The ORC used an a</w:t>
      </w:r>
      <w:r w:rsidR="00AF422F" w:rsidRPr="000710FE">
        <w:t>mmonia solution</w:t>
      </w:r>
      <w:r w:rsidR="00ED44C8">
        <w:t xml:space="preserve"> that</w:t>
      </w:r>
      <w:r w:rsidR="00ED44C8" w:rsidRPr="000710FE">
        <w:t xml:space="preserve"> boil</w:t>
      </w:r>
      <w:r w:rsidR="00ED44C8">
        <w:t>ed</w:t>
      </w:r>
      <w:r w:rsidR="00ED44C8" w:rsidRPr="000710FE">
        <w:t xml:space="preserve"> </w:t>
      </w:r>
      <w:r w:rsidR="00AF422F" w:rsidRPr="000710FE">
        <w:t>at low temperatures,</w:t>
      </w:r>
      <w:r w:rsidR="00ED44C8">
        <w:t xml:space="preserve"> had</w:t>
      </w:r>
      <w:r w:rsidR="00AF422F" w:rsidRPr="000710FE">
        <w:t xml:space="preserve"> a </w:t>
      </w:r>
      <w:r w:rsidR="00ED44C8" w:rsidRPr="000710FE">
        <w:t xml:space="preserve">nominal </w:t>
      </w:r>
      <w:r w:rsidR="00AF422F" w:rsidRPr="000710FE">
        <w:t>turbine capacity of 15 kW</w:t>
      </w:r>
      <w:r w:rsidR="00ED44C8">
        <w:t>, and was</w:t>
      </w:r>
      <w:r w:rsidR="00AF422F" w:rsidRPr="000710FE">
        <w:t xml:space="preserve"> </w:t>
      </w:r>
      <w:r w:rsidR="00ED6536">
        <w:t>connected</w:t>
      </w:r>
      <w:r w:rsidR="00ED6536" w:rsidRPr="000710FE">
        <w:t xml:space="preserve"> </w:t>
      </w:r>
      <w:r w:rsidR="00AF422F" w:rsidRPr="000710FE">
        <w:t xml:space="preserve">to battery banks. </w:t>
      </w:r>
      <w:r w:rsidR="00B73187">
        <w:t xml:space="preserve">The outputs of the cogeneration system included electrical power, cooled air, and hot water, and the inputs included electricity for pumps and solar thermal energy. </w:t>
      </w:r>
      <w:r w:rsidR="00AF422F" w:rsidRPr="000710FE">
        <w:t>The</w:t>
      </w:r>
      <w:r w:rsidR="00317A66">
        <w:t xml:space="preserve">y </w:t>
      </w:r>
      <w:r w:rsidR="00B73187">
        <w:t xml:space="preserve">computed the </w:t>
      </w:r>
      <w:r w:rsidR="00B73187" w:rsidRPr="000710FE">
        <w:t xml:space="preserve">energy and exergy efficiencies </w:t>
      </w:r>
      <w:r w:rsidR="00B73187">
        <w:t>of all these energy flows</w:t>
      </w:r>
      <w:r w:rsidR="00B73187" w:rsidRPr="00B73187">
        <w:t xml:space="preserve"> </w:t>
      </w:r>
      <w:r w:rsidR="00ED6536">
        <w:t xml:space="preserve">in the </w:t>
      </w:r>
      <w:r w:rsidR="00ED6536" w:rsidRPr="000710FE">
        <w:t>subsystems</w:t>
      </w:r>
      <w:r w:rsidR="00ED6536">
        <w:t xml:space="preserve"> and</w:t>
      </w:r>
      <w:r w:rsidR="00B73187">
        <w:t xml:space="preserve"> </w:t>
      </w:r>
      <w:r w:rsidR="00B73187" w:rsidRPr="000710FE">
        <w:t xml:space="preserve">overall system, </w:t>
      </w:r>
      <w:r w:rsidR="00B73187">
        <w:t xml:space="preserve">where the </w:t>
      </w:r>
      <w:r w:rsidR="00B73187" w:rsidRPr="000710FE">
        <w:t>overall system energy efficiency</w:t>
      </w:r>
      <w:r w:rsidR="00B73187">
        <w:t xml:space="preserve"> varied from </w:t>
      </w:r>
      <w:r w:rsidR="00B73187" w:rsidRPr="000710FE">
        <w:t>37 % to 60</w:t>
      </w:r>
      <w:r w:rsidR="00B73187">
        <w:t> </w:t>
      </w:r>
      <w:r w:rsidR="00B73187" w:rsidRPr="000710FE">
        <w:t>%</w:t>
      </w:r>
      <w:r w:rsidR="00B73187">
        <w:t xml:space="preserve"> depending on the time of day</w:t>
      </w:r>
      <w:r w:rsidR="00B73187" w:rsidRPr="000710FE">
        <w:t>.</w:t>
      </w:r>
      <w:r w:rsidR="00E665D3" w:rsidRPr="00E665D3">
        <w:t xml:space="preserve"> </w:t>
      </w:r>
      <w:r w:rsidR="00E665D3">
        <w:t xml:space="preserve">Small-scale ORCs with acceptable efficiencies are still under development; </w:t>
      </w:r>
      <w:proofErr w:type="gramStart"/>
      <w:r w:rsidR="00E665D3">
        <w:t>similar to</w:t>
      </w:r>
      <w:proofErr w:type="gramEnd"/>
      <w:r w:rsidR="00E665D3">
        <w:t xml:space="preserve"> air conditioning, the working fluids of ORCs should also be carefully selected by considering efficiency, safety, cost, environmental impact, etc.</w:t>
      </w:r>
    </w:p>
    <w:p w14:paraId="33832D04" w14:textId="2AB85A92" w:rsidR="00FE2A94" w:rsidRPr="000710FE" w:rsidRDefault="00FE2A94" w:rsidP="004D752A">
      <w:pPr>
        <w:spacing w:line="360" w:lineRule="auto"/>
        <w:jc w:val="both"/>
      </w:pPr>
      <w:r w:rsidRPr="000710FE">
        <w:t xml:space="preserve">To achieve autonomous NZEBs, </w:t>
      </w:r>
      <w:proofErr w:type="spellStart"/>
      <w:r w:rsidRPr="000710FE">
        <w:t>Platell</w:t>
      </w:r>
      <w:proofErr w:type="spellEnd"/>
      <w:r w:rsidRPr="000710FE">
        <w:t xml:space="preserve"> and </w:t>
      </w:r>
      <w:proofErr w:type="spellStart"/>
      <w:r w:rsidRPr="000710FE">
        <w:t>Dudzik</w:t>
      </w:r>
      <w:proofErr w:type="spellEnd"/>
      <w:r w:rsidRPr="000710FE">
        <w:t xml:space="preserve"> </w:t>
      </w:r>
      <w:r w:rsidR="00CD627F">
        <w:fldChar w:fldCharType="begin" w:fldLock="1"/>
      </w:r>
      <w:r w:rsidR="000B775F">
        <w:instrText>ADDIN CSL_CITATION {"citationItems":[{"id":"ITEM-1","itemData":{"author":[{"dropping-particle":"","family":"Platell","given":"Peter","non-dropping-particle":"","parse-names":false,"suffix":""},{"dropping-particle":"","family":"Dudzik","given":"Dennis","non-dropping-particle":"","parse-names":false,"suffix":""}],"container-title":"ES2007: Energy Sustainability 2007 June 27 – 30, 2007, Long Beach, California","id":"ITEM-1","issued":{"date-parts":[["2007"]]},"page":"1-6","title":"Platell_Zero Energy Houses - Geoexchange, Solar CHP, and Low Energy Building Approach","type":"paper-conference"},"uris":["http://www.mendeley.com/documents/?uuid=bdb3eaa6-ab93-4f5e-b283-59151ee60d9c"]}],"mendeley":{"formattedCitation":"[42]","plainTextFormattedCitation":"[42]","previouslyFormattedCitation":"[42]"},"properties":{"noteIndex":0},"schema":"https://github.com/citation-style-language/schema/raw/master/csl-citation.json"}</w:instrText>
      </w:r>
      <w:r w:rsidR="00CD627F">
        <w:fldChar w:fldCharType="separate"/>
      </w:r>
      <w:r w:rsidR="000B775F" w:rsidRPr="000B775F">
        <w:rPr>
          <w:noProof/>
        </w:rPr>
        <w:t>[42]</w:t>
      </w:r>
      <w:r w:rsidR="00CD627F">
        <w:fldChar w:fldCharType="end"/>
      </w:r>
      <w:r w:rsidRPr="000710FE">
        <w:t xml:space="preserve"> suggested using the small-scale solar-powered CHPs. They expressed the possibility of downsizing the solar</w:t>
      </w:r>
      <w:r w:rsidR="00191FD0">
        <w:t>-</w:t>
      </w:r>
      <w:r w:rsidRPr="000710FE">
        <w:t>thermal power</w:t>
      </w:r>
      <w:r w:rsidR="00D26143">
        <w:t xml:space="preserve"> system</w:t>
      </w:r>
      <w:r w:rsidRPr="000710FE">
        <w:t xml:space="preserve"> by integrating parabolic trough concentrators into the building envelope. </w:t>
      </w:r>
      <w:r w:rsidRPr="000710FE" w:rsidDel="00866610">
        <w:t xml:space="preserve">The steam engine was powered by solar energy when available and by other </w:t>
      </w:r>
      <w:r w:rsidR="00AE1DCC">
        <w:t xml:space="preserve">locally available </w:t>
      </w:r>
      <w:r w:rsidRPr="000710FE" w:rsidDel="00866610">
        <w:t xml:space="preserve">fuels when the sun </w:t>
      </w:r>
      <w:r w:rsidR="00A34F50">
        <w:t>was</w:t>
      </w:r>
      <w:r w:rsidRPr="000710FE" w:rsidDel="00866610">
        <w:t xml:space="preserve"> </w:t>
      </w:r>
      <w:r w:rsidR="00A34F50">
        <w:t>absent</w:t>
      </w:r>
      <w:r w:rsidRPr="000710FE" w:rsidDel="00866610">
        <w:t xml:space="preserve">. The surplus heat produced by the CHP was stored in the ground </w:t>
      </w:r>
      <w:r w:rsidR="00421D73">
        <w:t xml:space="preserve">for use during </w:t>
      </w:r>
      <w:r w:rsidRPr="000710FE" w:rsidDel="00866610">
        <w:t xml:space="preserve">winter. </w:t>
      </w:r>
      <w:r w:rsidR="00AE1DCC">
        <w:t>Another option they discussed was the</w:t>
      </w:r>
      <w:r w:rsidRPr="000710FE" w:rsidDel="00866610">
        <w:t xml:space="preserve"> CO</w:t>
      </w:r>
      <w:r w:rsidRPr="000710FE" w:rsidDel="00866610">
        <w:rPr>
          <w:vertAlign w:val="subscript"/>
        </w:rPr>
        <w:t>2</w:t>
      </w:r>
      <w:r w:rsidRPr="000710FE" w:rsidDel="00866610">
        <w:t xml:space="preserve"> transcritical power cycle (Fig. 10(a))</w:t>
      </w:r>
      <w:r w:rsidR="00AE1DCC">
        <w:t>, which can</w:t>
      </w:r>
      <w:r w:rsidRPr="000710FE" w:rsidDel="00866610">
        <w:t xml:space="preserve"> avoid </w:t>
      </w:r>
      <w:r w:rsidRPr="000710FE" w:rsidDel="00866610">
        <w:lastRenderedPageBreak/>
        <w:t xml:space="preserve">the two-phase flow instability </w:t>
      </w:r>
      <w:r w:rsidR="00AE1DCC">
        <w:t xml:space="preserve">of the steam generator. </w:t>
      </w:r>
      <w:r w:rsidRPr="000710FE" w:rsidDel="00866610">
        <w:t xml:space="preserve">The efficiency was on the same order of magnitude as most other </w:t>
      </w:r>
      <w:r w:rsidRPr="00AD4483" w:rsidDel="00866610">
        <w:rPr>
          <w:noProof/>
        </w:rPr>
        <w:t>micropower</w:t>
      </w:r>
      <w:r w:rsidRPr="000710FE" w:rsidDel="00866610">
        <w:t xml:space="preserve"> </w:t>
      </w:r>
      <w:r w:rsidR="00ED6536">
        <w:t>systems</w:t>
      </w:r>
      <w:r w:rsidR="00ED6536" w:rsidRPr="000710FE" w:rsidDel="00866610">
        <w:t xml:space="preserve"> </w:t>
      </w:r>
      <w:r w:rsidRPr="000710FE" w:rsidDel="00866610">
        <w:t>(Fig. 10(b)).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456"/>
      </w:tblGrid>
      <w:tr w:rsidR="009779E4" w:rsidRPr="000710FE" w14:paraId="7962324D" w14:textId="77777777" w:rsidTr="00FD0435">
        <w:trPr>
          <w:trHeight w:val="3151"/>
        </w:trPr>
        <w:tc>
          <w:tcPr>
            <w:tcW w:w="4675" w:type="dxa"/>
            <w:vAlign w:val="center"/>
          </w:tcPr>
          <w:p w14:paraId="32A03930" w14:textId="0DFA9A7D" w:rsidR="009779E4" w:rsidRPr="000710FE" w:rsidRDefault="00FD0435" w:rsidP="00FD0435">
            <w:pPr>
              <w:spacing w:line="240" w:lineRule="auto"/>
              <w:ind w:firstLine="0"/>
              <w:jc w:val="center"/>
              <w:rPr>
                <w:sz w:val="22"/>
              </w:rPr>
            </w:pPr>
            <w:r w:rsidRPr="00FD0435">
              <w:rPr>
                <w:noProof/>
                <w:sz w:val="22"/>
              </w:rPr>
              <w:drawing>
                <wp:inline distT="0" distB="0" distL="0" distR="0" wp14:anchorId="30204DA8" wp14:editId="0DDA6252">
                  <wp:extent cx="2987040" cy="21717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7040" cy="2171700"/>
                          </a:xfrm>
                          <a:prstGeom prst="rect">
                            <a:avLst/>
                          </a:prstGeom>
                          <a:noFill/>
                          <a:ln>
                            <a:noFill/>
                          </a:ln>
                        </pic:spPr>
                      </pic:pic>
                    </a:graphicData>
                  </a:graphic>
                </wp:inline>
              </w:drawing>
            </w:r>
          </w:p>
        </w:tc>
        <w:tc>
          <w:tcPr>
            <w:tcW w:w="4675" w:type="dxa"/>
            <w:vAlign w:val="center"/>
          </w:tcPr>
          <w:p w14:paraId="47BEAF91" w14:textId="45743B18" w:rsidR="009779E4" w:rsidRPr="000710FE" w:rsidRDefault="00FD0435" w:rsidP="00FD0435">
            <w:pPr>
              <w:spacing w:line="240" w:lineRule="auto"/>
              <w:ind w:firstLine="0"/>
              <w:jc w:val="center"/>
              <w:rPr>
                <w:sz w:val="22"/>
              </w:rPr>
            </w:pPr>
            <w:r w:rsidRPr="00FD0435">
              <w:rPr>
                <w:noProof/>
                <w:sz w:val="22"/>
              </w:rPr>
              <w:drawing>
                <wp:inline distT="0" distB="0" distL="0" distR="0" wp14:anchorId="41475DCB" wp14:editId="67845B43">
                  <wp:extent cx="2701039" cy="2149475"/>
                  <wp:effectExtent l="0" t="0" r="444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124" b="2340"/>
                          <a:stretch/>
                        </pic:blipFill>
                        <pic:spPr bwMode="auto">
                          <a:xfrm>
                            <a:off x="0" y="0"/>
                            <a:ext cx="2701715" cy="2150013"/>
                          </a:xfrm>
                          <a:prstGeom prst="rect">
                            <a:avLst/>
                          </a:prstGeom>
                          <a:noFill/>
                          <a:ln>
                            <a:noFill/>
                          </a:ln>
                          <a:extLst>
                            <a:ext uri="{53640926-AAD7-44D8-BBD7-CCE9431645EC}">
                              <a14:shadowObscured xmlns:a14="http://schemas.microsoft.com/office/drawing/2010/main"/>
                            </a:ext>
                          </a:extLst>
                        </pic:spPr>
                      </pic:pic>
                    </a:graphicData>
                  </a:graphic>
                </wp:inline>
              </w:drawing>
            </w:r>
            <w:r w:rsidRPr="00FD0435">
              <w:rPr>
                <w:rStyle w:val="CommentReference"/>
                <w:sz w:val="22"/>
                <w:szCs w:val="24"/>
              </w:rPr>
              <w:t xml:space="preserve"> </w:t>
            </w:r>
          </w:p>
        </w:tc>
      </w:tr>
      <w:tr w:rsidR="009779E4" w:rsidRPr="000710FE" w14:paraId="00B5FE1F" w14:textId="77777777" w:rsidTr="00FD0435">
        <w:tc>
          <w:tcPr>
            <w:tcW w:w="4675" w:type="dxa"/>
            <w:vAlign w:val="center"/>
          </w:tcPr>
          <w:p w14:paraId="4730B200" w14:textId="2558B0A7" w:rsidR="009779E4" w:rsidRPr="00FD0435" w:rsidRDefault="009779E4" w:rsidP="00FD0435">
            <w:pPr>
              <w:spacing w:line="240" w:lineRule="auto"/>
              <w:ind w:firstLine="0"/>
              <w:jc w:val="center"/>
              <w:rPr>
                <w:sz w:val="22"/>
              </w:rPr>
            </w:pPr>
            <w:r w:rsidRPr="00FD0435">
              <w:rPr>
                <w:sz w:val="22"/>
              </w:rPr>
              <w:t xml:space="preserve">(a) </w:t>
            </w:r>
            <w:r w:rsidR="00147029">
              <w:rPr>
                <w:sz w:val="22"/>
              </w:rPr>
              <w:t>t</w:t>
            </w:r>
            <w:r w:rsidR="00147029" w:rsidRPr="006900AC">
              <w:rPr>
                <w:sz w:val="22"/>
              </w:rPr>
              <w:t>hermodynamic process</w:t>
            </w:r>
          </w:p>
        </w:tc>
        <w:tc>
          <w:tcPr>
            <w:tcW w:w="4675" w:type="dxa"/>
            <w:vAlign w:val="center"/>
          </w:tcPr>
          <w:p w14:paraId="322997EC" w14:textId="47D785EA" w:rsidR="009779E4" w:rsidRPr="00FD0435" w:rsidRDefault="009779E4" w:rsidP="00FD0435">
            <w:pPr>
              <w:spacing w:line="240" w:lineRule="auto"/>
              <w:ind w:firstLine="0"/>
              <w:jc w:val="center"/>
              <w:rPr>
                <w:sz w:val="22"/>
              </w:rPr>
            </w:pPr>
            <w:r w:rsidRPr="00FD0435">
              <w:rPr>
                <w:sz w:val="22"/>
              </w:rPr>
              <w:t xml:space="preserve">(b) electric efficiency </w:t>
            </w:r>
            <w:r w:rsidR="00147029">
              <w:rPr>
                <w:sz w:val="22"/>
              </w:rPr>
              <w:t>(</w:t>
            </w:r>
            <w:r w:rsidRPr="00FD0435">
              <w:rPr>
                <w:sz w:val="22"/>
              </w:rPr>
              <w:t>with internal heat exchanger</w:t>
            </w:r>
            <w:r w:rsidR="00147029">
              <w:rPr>
                <w:sz w:val="22"/>
              </w:rPr>
              <w:t>)</w:t>
            </w:r>
          </w:p>
        </w:tc>
      </w:tr>
    </w:tbl>
    <w:p w14:paraId="60E2A661" w14:textId="77AA8B04" w:rsidR="009779E4" w:rsidRPr="000710FE" w:rsidRDefault="009779E4" w:rsidP="00067608">
      <w:pPr>
        <w:spacing w:line="360" w:lineRule="auto"/>
        <w:ind w:firstLine="0"/>
        <w:jc w:val="center"/>
        <w:rPr>
          <w:b/>
          <w:sz w:val="22"/>
          <w:szCs w:val="20"/>
        </w:rPr>
      </w:pPr>
      <w:r w:rsidRPr="000710FE">
        <w:rPr>
          <w:b/>
          <w:sz w:val="22"/>
          <w:szCs w:val="20"/>
        </w:rPr>
        <w:t xml:space="preserve">Fig. </w:t>
      </w:r>
      <w:r w:rsidR="00BC6AA0" w:rsidRPr="000710FE">
        <w:rPr>
          <w:b/>
          <w:sz w:val="22"/>
          <w:szCs w:val="20"/>
        </w:rPr>
        <w:t>10.</w:t>
      </w:r>
      <w:r w:rsidRPr="000710FE">
        <w:rPr>
          <w:b/>
          <w:sz w:val="22"/>
          <w:szCs w:val="20"/>
        </w:rPr>
        <w:t xml:space="preserve"> </w:t>
      </w:r>
      <w:r w:rsidR="00147029">
        <w:rPr>
          <w:b/>
          <w:sz w:val="22"/>
          <w:szCs w:val="20"/>
        </w:rPr>
        <w:t xml:space="preserve">Thermodynamic process and </w:t>
      </w:r>
      <w:r w:rsidR="00147029" w:rsidRPr="0022487A">
        <w:rPr>
          <w:b/>
          <w:sz w:val="22"/>
          <w:szCs w:val="20"/>
        </w:rPr>
        <w:t xml:space="preserve">electric efficiency </w:t>
      </w:r>
      <w:r w:rsidR="00147029">
        <w:rPr>
          <w:b/>
          <w:sz w:val="22"/>
          <w:szCs w:val="20"/>
        </w:rPr>
        <w:t>of the t</w:t>
      </w:r>
      <w:r w:rsidR="00147029" w:rsidRPr="0022487A">
        <w:rPr>
          <w:b/>
          <w:sz w:val="22"/>
          <w:szCs w:val="20"/>
        </w:rPr>
        <w:t>ranscritical CO</w:t>
      </w:r>
      <w:r w:rsidR="00147029" w:rsidRPr="0022487A">
        <w:rPr>
          <w:b/>
          <w:sz w:val="22"/>
          <w:szCs w:val="20"/>
          <w:vertAlign w:val="subscript"/>
        </w:rPr>
        <w:t>2</w:t>
      </w:r>
      <w:r w:rsidR="00147029" w:rsidRPr="0022487A">
        <w:rPr>
          <w:b/>
          <w:sz w:val="22"/>
          <w:szCs w:val="20"/>
        </w:rPr>
        <w:t xml:space="preserve"> power cycle </w:t>
      </w:r>
      <w:r w:rsidR="00CD627F">
        <w:rPr>
          <w:b/>
          <w:sz w:val="22"/>
          <w:szCs w:val="20"/>
        </w:rPr>
        <w:fldChar w:fldCharType="begin" w:fldLock="1"/>
      </w:r>
      <w:r w:rsidR="000B775F">
        <w:rPr>
          <w:b/>
          <w:sz w:val="22"/>
          <w:szCs w:val="20"/>
        </w:rPr>
        <w:instrText>ADDIN CSL_CITATION {"citationItems":[{"id":"ITEM-1","itemData":{"author":[{"dropping-particle":"","family":"Platell","given":"Peter","non-dropping-particle":"","parse-names":false,"suffix":""},{"dropping-particle":"","family":"Dudzik","given":"Dennis","non-dropping-particle":"","parse-names":false,"suffix":""}],"container-title":"ES2007: Energy Sustainability 2007 June 27 – 30, 2007, Long Beach, California","id":"ITEM-1","issued":{"date-parts":[["2007"]]},"page":"1-6","title":"Platell_Zero Energy Houses - Geoexchange, Solar CHP, and Low Energy Building Approach","type":"paper-conference"},"uris":["http://www.mendeley.com/documents/?uuid=bdb3eaa6-ab93-4f5e-b283-59151ee60d9c"]}],"mendeley":{"formattedCitation":"[42]","plainTextFormattedCitation":"[42]","previouslyFormattedCitation":"[42]"},"properties":{"noteIndex":0},"schema":"https://github.com/citation-style-language/schema/raw/master/csl-citation.json"}</w:instrText>
      </w:r>
      <w:r w:rsidR="00CD627F">
        <w:rPr>
          <w:b/>
          <w:sz w:val="22"/>
          <w:szCs w:val="20"/>
        </w:rPr>
        <w:fldChar w:fldCharType="separate"/>
      </w:r>
      <w:r w:rsidR="000B775F" w:rsidRPr="003B1751">
        <w:rPr>
          <w:b/>
          <w:noProof/>
          <w:sz w:val="22"/>
          <w:szCs w:val="20"/>
        </w:rPr>
        <w:t>[42]</w:t>
      </w:r>
      <w:r w:rsidR="00CD627F">
        <w:rPr>
          <w:b/>
          <w:sz w:val="22"/>
          <w:szCs w:val="20"/>
        </w:rPr>
        <w:fldChar w:fldCharType="end"/>
      </w:r>
      <w:r w:rsidR="001A129A" w:rsidRPr="000710FE">
        <w:rPr>
          <w:b/>
          <w:sz w:val="22"/>
          <w:szCs w:val="20"/>
        </w:rPr>
        <w:t>.</w:t>
      </w:r>
    </w:p>
    <w:p w14:paraId="7215BD24" w14:textId="77777777" w:rsidR="00733EA1" w:rsidRPr="000710FE" w:rsidRDefault="009A7B85" w:rsidP="00AD3423">
      <w:pPr>
        <w:pStyle w:val="Heading2"/>
      </w:pPr>
      <w:bookmarkStart w:id="28" w:name="_Toc21528170"/>
      <w:r w:rsidRPr="000710FE">
        <w:rPr>
          <w:rStyle w:val="Heading2Char"/>
          <w:b/>
        </w:rPr>
        <w:t>4</w:t>
      </w:r>
      <w:r w:rsidR="00733EA1" w:rsidRPr="000710FE">
        <w:rPr>
          <w:rStyle w:val="Heading2Char"/>
          <w:b/>
        </w:rPr>
        <w:t>.2 Wind</w:t>
      </w:r>
      <w:r w:rsidR="0085717E" w:rsidRPr="000710FE">
        <w:rPr>
          <w:rStyle w:val="Heading2Char"/>
          <w:b/>
        </w:rPr>
        <w:t xml:space="preserve"> energy</w:t>
      </w:r>
      <w:bookmarkEnd w:id="28"/>
    </w:p>
    <w:p w14:paraId="4705F494" w14:textId="3C340F96" w:rsidR="005E4516" w:rsidRPr="000710FE" w:rsidRDefault="00E80A80" w:rsidP="005E4516">
      <w:pPr>
        <w:spacing w:line="360" w:lineRule="auto"/>
        <w:jc w:val="both"/>
        <w:rPr>
          <w:bCs/>
        </w:rPr>
      </w:pPr>
      <w:r w:rsidRPr="000710FE">
        <w:rPr>
          <w:bCs/>
        </w:rPr>
        <w:t xml:space="preserve">Wind </w:t>
      </w:r>
      <w:r w:rsidR="00320226">
        <w:rPr>
          <w:bCs/>
        </w:rPr>
        <w:t>is</w:t>
      </w:r>
      <w:r w:rsidR="00320226" w:rsidRPr="000710FE">
        <w:rPr>
          <w:bCs/>
        </w:rPr>
        <w:t xml:space="preserve"> </w:t>
      </w:r>
      <w:r w:rsidRPr="000710FE">
        <w:rPr>
          <w:bCs/>
        </w:rPr>
        <w:t xml:space="preserve">one of the </w:t>
      </w:r>
      <w:r w:rsidR="00320226">
        <w:rPr>
          <w:bCs/>
        </w:rPr>
        <w:t>oldest</w:t>
      </w:r>
      <w:r w:rsidRPr="000710FE">
        <w:rPr>
          <w:bCs/>
        </w:rPr>
        <w:t xml:space="preserve"> </w:t>
      </w:r>
      <w:r w:rsidR="00ED6536">
        <w:rPr>
          <w:bCs/>
        </w:rPr>
        <w:t xml:space="preserve">sources of </w:t>
      </w:r>
      <w:r w:rsidRPr="000710FE">
        <w:rPr>
          <w:bCs/>
        </w:rPr>
        <w:t xml:space="preserve">renewable energy and has had </w:t>
      </w:r>
      <w:r w:rsidR="00ED6536">
        <w:rPr>
          <w:bCs/>
        </w:rPr>
        <w:t>substantial</w:t>
      </w:r>
      <w:r w:rsidR="00ED6536" w:rsidRPr="000710FE">
        <w:rPr>
          <w:bCs/>
        </w:rPr>
        <w:t xml:space="preserve"> </w:t>
      </w:r>
      <w:r w:rsidRPr="000710FE">
        <w:rPr>
          <w:bCs/>
        </w:rPr>
        <w:t xml:space="preserve">growth in </w:t>
      </w:r>
      <w:r w:rsidR="002C014D">
        <w:rPr>
          <w:bCs/>
        </w:rPr>
        <w:t>recent</w:t>
      </w:r>
      <w:r w:rsidRPr="000710FE">
        <w:rPr>
          <w:bCs/>
        </w:rPr>
        <w:t xml:space="preserve"> decades</w:t>
      </w:r>
      <w:r w:rsidR="00106E7B" w:rsidRPr="000710FE">
        <w:rPr>
          <w:bCs/>
        </w:rPr>
        <w:t xml:space="preserve"> </w:t>
      </w:r>
      <w:r w:rsidR="00CD627F">
        <w:rPr>
          <w:bCs/>
        </w:rPr>
        <w:fldChar w:fldCharType="begin" w:fldLock="1"/>
      </w:r>
      <w:r w:rsidR="007E64E2">
        <w:rPr>
          <w:bCs/>
        </w:rPr>
        <w:instrText>ADDIN CSL_CITATION {"citationItems":[{"id":"ITEM-1","itemData":{"DOI":"10.1016/J.RENENE.2011.01.002","ISSN":"0960-1481","abstract":"Although wind energy exploitation dates back five thousand years ago, contemporary societies are based almost exclusively on fossil fuels for covering their electrical energy needs. On the other hand, during the last thirty years, security of energy supply and environmental issues have reheated the interest for wind energy applications. In this context, the present work traces the long and difficult steps of wind energy development from the California era to the construction of huge offshore wind parks worldwide, highlighting the prospects and the main challenges of wind energy applications towards the target of 1000 GW of wind power by 2030.","author":[{"dropping-particle":"","family":"Kaldellis","given":"John K.","non-dropping-particle":"","parse-names":false,"suffix":""},{"dropping-particle":"","family":"Zafirakis","given":"D.","non-dropping-particle":"","parse-names":false,"suffix":""}],"container-title":"Renewable Energy","id":"ITEM-1","issue":"7","issued":{"date-parts":[["2011","7","1"]]},"page":"1887-1901","publisher":"Pergamon","title":"The wind energy (r)evolution: A short review of a long history","type":"article-journal","volume":"36"},"uris":["http://www.mendeley.com/documents/?uuid=59ddd492-4cae-35b1-b6f6-8f462266750f"]}],"mendeley":{"formattedCitation":"[68]","plainTextFormattedCitation":"[68]","previouslyFormattedCitation":"[68]"},"properties":{"noteIndex":0},"schema":"https://github.com/citation-style-language/schema/raw/master/csl-citation.json"}</w:instrText>
      </w:r>
      <w:r w:rsidR="00CD627F">
        <w:rPr>
          <w:bCs/>
        </w:rPr>
        <w:fldChar w:fldCharType="separate"/>
      </w:r>
      <w:r w:rsidR="002F30A4" w:rsidRPr="002F30A4">
        <w:rPr>
          <w:bCs/>
          <w:noProof/>
        </w:rPr>
        <w:t>[68]</w:t>
      </w:r>
      <w:r w:rsidR="00CD627F">
        <w:rPr>
          <w:bCs/>
        </w:rPr>
        <w:fldChar w:fldCharType="end"/>
      </w:r>
      <w:r w:rsidRPr="000710FE">
        <w:rPr>
          <w:bCs/>
        </w:rPr>
        <w:t>.</w:t>
      </w:r>
      <w:r w:rsidR="00747095" w:rsidRPr="000710FE">
        <w:rPr>
          <w:bCs/>
        </w:rPr>
        <w:t xml:space="preserve"> </w:t>
      </w:r>
      <w:r w:rsidR="002724AC" w:rsidRPr="000710FE">
        <w:rPr>
          <w:bCs/>
        </w:rPr>
        <w:t xml:space="preserve">Table </w:t>
      </w:r>
      <w:r w:rsidR="00BC6AA0" w:rsidRPr="000710FE">
        <w:rPr>
          <w:bCs/>
        </w:rPr>
        <w:t>2</w:t>
      </w:r>
      <w:r w:rsidR="002724AC" w:rsidRPr="000710FE">
        <w:rPr>
          <w:bCs/>
        </w:rPr>
        <w:t xml:space="preserve"> lists the classification of horizontal</w:t>
      </w:r>
      <w:r w:rsidR="00421D73">
        <w:rPr>
          <w:bCs/>
        </w:rPr>
        <w:t>-</w:t>
      </w:r>
      <w:r w:rsidR="002724AC" w:rsidRPr="000710FE">
        <w:rPr>
          <w:bCs/>
        </w:rPr>
        <w:t>axis wind turbines based on rotor diameter and power rating</w:t>
      </w:r>
      <w:r w:rsidR="001F5C63" w:rsidRPr="000710FE">
        <w:rPr>
          <w:bCs/>
        </w:rPr>
        <w:t xml:space="preserve"> </w:t>
      </w:r>
      <w:r w:rsidR="00CD627F">
        <w:rPr>
          <w:bCs/>
        </w:rPr>
        <w:fldChar w:fldCharType="begin" w:fldLock="1"/>
      </w:r>
      <w:r w:rsidR="007E64E2">
        <w:rPr>
          <w:bCs/>
        </w:rPr>
        <w:instrText>ADDIN CSL_CITATION {"citationItems":[{"id":"ITEM-1","itemData":{"DOI":"10.1016/J.RSER.2015.12.027","ISSN":"1364-0321","abstract":"Meeting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presented.","author":[{"dropping-particle":"","family":"Tummala","given":"Abhishiktha","non-dropping-particle":"","parse-names":false,"suffix":""},{"dropping-particle":"","family":"Velamati","given":"Ratna Kishore","non-dropping-particle":"","parse-names":false,"suffix":""},{"dropping-particle":"","family":"Sinha","given":"Dipankur Kumar","non-dropping-particle":"","parse-names":false,"suffix":""},{"dropping-particle":"","family":"Indraja","given":"V.","non-dropping-particle":"","parse-names":false,"suffix":""},{"dropping-particle":"","family":"Krishna","given":"V. Hari","non-dropping-particle":"","parse-names":false,"suffix":""}],"container-title":"Renewable and Sustainable Energy Reviews","id":"ITEM-1","issued":{"date-parts":[["2016","4","1"]]},"page":"1351-1371","publisher":"Pergamon","title":"A review on small scale wind turbines","type":"article-journal","volume":"56"},"uris":["http://www.mendeley.com/documents/?uuid=893fa901-6cd7-38c1-8f19-7653cec5e5ae"]}],"mendeley":{"formattedCitation":"[69]","plainTextFormattedCitation":"[69]","previouslyFormattedCitation":"[69]"},"properties":{"noteIndex":0},"schema":"https://github.com/citation-style-language/schema/raw/master/csl-citation.json"}</w:instrText>
      </w:r>
      <w:r w:rsidR="00CD627F">
        <w:rPr>
          <w:bCs/>
        </w:rPr>
        <w:fldChar w:fldCharType="separate"/>
      </w:r>
      <w:r w:rsidR="002F30A4" w:rsidRPr="002F30A4">
        <w:rPr>
          <w:bCs/>
          <w:noProof/>
        </w:rPr>
        <w:t>[69]</w:t>
      </w:r>
      <w:r w:rsidR="00CD627F">
        <w:rPr>
          <w:bCs/>
        </w:rPr>
        <w:fldChar w:fldCharType="end"/>
      </w:r>
      <w:r w:rsidR="002724AC" w:rsidRPr="000710FE">
        <w:rPr>
          <w:bCs/>
        </w:rPr>
        <w:t xml:space="preserve">. </w:t>
      </w:r>
      <w:r w:rsidR="00747095" w:rsidRPr="000710FE">
        <w:rPr>
          <w:bCs/>
        </w:rPr>
        <w:t xml:space="preserve">For on-site NZEBs, it is more reasonable to use </w:t>
      </w:r>
      <w:r w:rsidR="002724AC" w:rsidRPr="000710FE">
        <w:rPr>
          <w:bCs/>
        </w:rPr>
        <w:t>small-</w:t>
      </w:r>
      <w:r w:rsidR="00747095" w:rsidRPr="000710FE">
        <w:rPr>
          <w:bCs/>
        </w:rPr>
        <w:t>scale wind turbines, with rotor diameters ranging from 3 m to 10 m and power capacities of 1.4 kW to 20 kW.</w:t>
      </w:r>
      <w:r w:rsidR="002724AC" w:rsidRPr="000710FE">
        <w:rPr>
          <w:bCs/>
        </w:rPr>
        <w:t xml:space="preserve"> </w:t>
      </w:r>
      <w:r w:rsidR="002C014D">
        <w:rPr>
          <w:bCs/>
        </w:rPr>
        <w:t>However, s</w:t>
      </w:r>
      <w:r w:rsidR="002724AC" w:rsidRPr="000710FE">
        <w:rPr>
          <w:bCs/>
        </w:rPr>
        <w:t xml:space="preserve">mall-scale wind turbines </w:t>
      </w:r>
      <w:r w:rsidR="002C014D">
        <w:rPr>
          <w:bCs/>
        </w:rPr>
        <w:t xml:space="preserve">have much higher marginal costs </w:t>
      </w:r>
      <w:r w:rsidR="002724AC" w:rsidRPr="000710FE">
        <w:rPr>
          <w:bCs/>
        </w:rPr>
        <w:t>than medium- and large</w:t>
      </w:r>
      <w:r w:rsidR="00421D73">
        <w:rPr>
          <w:bCs/>
        </w:rPr>
        <w:noBreakHyphen/>
      </w:r>
      <w:r w:rsidR="002724AC" w:rsidRPr="000710FE">
        <w:rPr>
          <w:bCs/>
        </w:rPr>
        <w:t xml:space="preserve">scale wind turbines. </w:t>
      </w:r>
      <w:r w:rsidR="005E4516" w:rsidRPr="000710FE">
        <w:rPr>
          <w:bCs/>
        </w:rPr>
        <w:t xml:space="preserve">The Small </w:t>
      </w:r>
      <w:r w:rsidR="00FF5757" w:rsidRPr="000710FE">
        <w:rPr>
          <w:bCs/>
        </w:rPr>
        <w:t>Wind Certification Council</w:t>
      </w:r>
      <w:r w:rsidR="005E4516" w:rsidRPr="000710FE">
        <w:rPr>
          <w:bCs/>
        </w:rPr>
        <w:t xml:space="preserve"> </w:t>
      </w:r>
      <w:r w:rsidR="00CD627F">
        <w:rPr>
          <w:bCs/>
        </w:rPr>
        <w:fldChar w:fldCharType="begin" w:fldLock="1"/>
      </w:r>
      <w:r w:rsidR="007E64E2">
        <w:rPr>
          <w:bCs/>
        </w:rPr>
        <w:instrText>ADDIN CSL_CITATION {"citationItems":[{"id":"ITEM-1","itemData":{"URL":"http://smallwindcertification.org/certified-small-turbines/","accessed":{"date-parts":[["2019","5","6"]]},"author":[{"dropping-particle":"","family":"SWCC","given":"","non-dropping-particle":"","parse-names":false,"suffix":""}],"id":"ITEM-1","issued":{"date-parts":[["2019"]]},"title":"SWCC Certified Turbines - Small: Compare Ratings","type":"webpage"},"uris":["http://www.mendeley.com/documents/?uuid=3c427fe9-a16d-47a0-a79f-ec002209f893"]}],"mendeley":{"formattedCitation":"[70]","plainTextFormattedCitation":"[70]","previouslyFormattedCitation":"[70]"},"properties":{"noteIndex":0},"schema":"https://github.com/citation-style-language/schema/raw/master/csl-citation.json"}</w:instrText>
      </w:r>
      <w:r w:rsidR="00CD627F">
        <w:rPr>
          <w:bCs/>
        </w:rPr>
        <w:fldChar w:fldCharType="separate"/>
      </w:r>
      <w:r w:rsidR="002F30A4" w:rsidRPr="002F30A4">
        <w:rPr>
          <w:bCs/>
          <w:noProof/>
        </w:rPr>
        <w:t>[70]</w:t>
      </w:r>
      <w:r w:rsidR="00CD627F">
        <w:rPr>
          <w:bCs/>
        </w:rPr>
        <w:fldChar w:fldCharType="end"/>
      </w:r>
      <w:r w:rsidR="00FF5757" w:rsidRPr="000710FE">
        <w:rPr>
          <w:bCs/>
        </w:rPr>
        <w:t xml:space="preserve"> </w:t>
      </w:r>
      <w:r w:rsidR="005E4516" w:rsidRPr="000710FE">
        <w:rPr>
          <w:bCs/>
        </w:rPr>
        <w:t>has certified seven wind turbines</w:t>
      </w:r>
      <w:r w:rsidR="006810E7">
        <w:rPr>
          <w:bCs/>
        </w:rPr>
        <w:t xml:space="preserve"> for micro- to large-scale commercial applications (</w:t>
      </w:r>
      <w:bookmarkStart w:id="29" w:name="btbl2"/>
      <w:r w:rsidR="005E4516" w:rsidRPr="000710FE">
        <w:rPr>
          <w:bCs/>
        </w:rPr>
        <w:fldChar w:fldCharType="begin"/>
      </w:r>
      <w:r w:rsidR="005E4516" w:rsidRPr="000710FE">
        <w:rPr>
          <w:bCs/>
        </w:rPr>
        <w:instrText xml:space="preserve"> HYPERLINK "https://www.sciencedirect.com/science/article/pii/S0960148117302148" \l "tbl2" </w:instrText>
      </w:r>
      <w:r w:rsidR="005E4516" w:rsidRPr="000710FE">
        <w:rPr>
          <w:bCs/>
        </w:rPr>
        <w:fldChar w:fldCharType="separate"/>
      </w:r>
      <w:r w:rsidR="005E4516" w:rsidRPr="000710FE">
        <w:rPr>
          <w:bCs/>
        </w:rPr>
        <w:t>Table </w:t>
      </w:r>
      <w:r w:rsidR="00BC6AA0" w:rsidRPr="000710FE">
        <w:rPr>
          <w:bCs/>
        </w:rPr>
        <w:t>3</w:t>
      </w:r>
      <w:r w:rsidR="005E4516" w:rsidRPr="000710FE">
        <w:rPr>
          <w:bCs/>
        </w:rPr>
        <w:fldChar w:fldCharType="end"/>
      </w:r>
      <w:bookmarkEnd w:id="29"/>
      <w:r w:rsidR="00FF5757" w:rsidRPr="000710FE">
        <w:rPr>
          <w:bCs/>
        </w:rPr>
        <w:t xml:space="preserve"> </w:t>
      </w:r>
      <w:r w:rsidR="00CD627F">
        <w:rPr>
          <w:bCs/>
        </w:rPr>
        <w:fldChar w:fldCharType="begin" w:fldLock="1"/>
      </w:r>
      <w:r w:rsidR="007E64E2">
        <w:rPr>
          <w:bCs/>
        </w:rPr>
        <w:instrText>ADDIN CSL_CITATION {"citationItems":[{"id":"ITEM-1","itemData":{"DOI":"10.1016/J.RENENE.2017.03.033","ISSN":"0960-1481","abstract":"Households in the USA state of Oklahoma serviced by investor owned electric utilities that have smart meters may select to be charged based on either a traditional meter rate schedule, a smart meter schedule, or they may install a household grid-tied wind turbine and be subject to a different rate schedule. The objective of the research was to determine the economic consequences of installing microgeneration grid-tied wind turbine systems (6 kW; 10 kW) given alternative pricing structures for households at five unique locations with different wind resources. Twenty years of hourly wind speed data, and hourly electricity use data for representative households, were obtained for each location. The annual household electricity cost among the five locations ranged from $894 to $1199 for the smart meter rates and $870–$1191 for the traditional meter rates. The estimated annual cost of $5389 for the least costly household grid-tied 6 kW wind turbine system, is five times greater than the annual cost of purchasing from the grid. If external consequences of electricity generation and distribution are ignored, given current and proposed rate structures and prices, household wind turbine electricity generation systems are not economically competitive in the region.","author":[{"dropping-particle":"","family":"Ghaith","given":"Ahmad F.","non-dropping-particle":"","parse-names":false,"suffix":""},{"dropping-particle":"","family":"Epplin","given":"Francis M.","non-dropping-particle":"","parse-names":false,"suffix":""},{"dropping-particle":"","family":"Frazier","given":"R. Scott","non-dropping-particle":"","parse-names":false,"suffix":""}],"container-title":"Renewable Energy","id":"ITEM-1","issued":{"date-parts":[["2017","8","1"]]},"page":"155-167","publisher":"Pergamon","title":"Economics of household wind turbine grid-tied systems for five wind resource levels and alternative grid pricing rates","type":"article-journal","volume":"109"},"uris":["http://www.mendeley.com/documents/?uuid=acbb03a0-7ae6-3c8e-95fc-04f73ce04079"]}],"mendeley":{"formattedCitation":"[71]","plainTextFormattedCitation":"[71]","previouslyFormattedCitation":"[71]"},"properties":{"noteIndex":0},"schema":"https://github.com/citation-style-language/schema/raw/master/csl-citation.json"}</w:instrText>
      </w:r>
      <w:r w:rsidR="00CD627F">
        <w:rPr>
          <w:bCs/>
        </w:rPr>
        <w:fldChar w:fldCharType="separate"/>
      </w:r>
      <w:r w:rsidR="002F30A4" w:rsidRPr="002F30A4">
        <w:rPr>
          <w:bCs/>
          <w:noProof/>
        </w:rPr>
        <w:t>[71]</w:t>
      </w:r>
      <w:r w:rsidR="00CD627F">
        <w:rPr>
          <w:bCs/>
        </w:rPr>
        <w:fldChar w:fldCharType="end"/>
      </w:r>
      <w:r w:rsidR="006810E7">
        <w:rPr>
          <w:bCs/>
        </w:rPr>
        <w:t>)</w:t>
      </w:r>
      <w:r w:rsidR="005E4516" w:rsidRPr="000710FE">
        <w:rPr>
          <w:bCs/>
        </w:rPr>
        <w:t xml:space="preserve">. The total cost </w:t>
      </w:r>
      <w:r w:rsidR="00ED6536">
        <w:rPr>
          <w:bCs/>
        </w:rPr>
        <w:t>per</w:t>
      </w:r>
      <w:r w:rsidR="005E4516" w:rsidRPr="000710FE">
        <w:rPr>
          <w:bCs/>
        </w:rPr>
        <w:t xml:space="preserve"> rated annual energy output is </w:t>
      </w:r>
      <w:r w:rsidR="00ED6536">
        <w:rPr>
          <w:bCs/>
        </w:rPr>
        <w:t>about</w:t>
      </w:r>
      <w:r w:rsidR="00ED6536" w:rsidRPr="000710FE">
        <w:rPr>
          <w:bCs/>
        </w:rPr>
        <w:t xml:space="preserve"> </w:t>
      </w:r>
      <w:r w:rsidR="005E4516" w:rsidRPr="000710FE">
        <w:rPr>
          <w:bCs/>
        </w:rPr>
        <w:t xml:space="preserve">$5/kWh for the larger wind turbines ranging from 5.2 kW to 10.4 kW, </w:t>
      </w:r>
      <w:r w:rsidR="001A4D2F">
        <w:rPr>
          <w:bCs/>
        </w:rPr>
        <w:t xml:space="preserve">$7/kWh to $9/kWh for </w:t>
      </w:r>
      <w:r w:rsidR="005E4516" w:rsidRPr="000710FE">
        <w:rPr>
          <w:bCs/>
        </w:rPr>
        <w:t>smaller wind turbines ranging from 1.5 kW to 2.5 kW.</w:t>
      </w:r>
      <w:r w:rsidR="00147029" w:rsidRPr="00147029">
        <w:rPr>
          <w:bCs/>
        </w:rPr>
        <w:t xml:space="preserve"> </w:t>
      </w:r>
      <w:r w:rsidR="00147029">
        <w:rPr>
          <w:bCs/>
        </w:rPr>
        <w:t>Therefore, larger wind turbines are more cost-effective, and they can be applied to larger homes or shared within housing developments and multifamily buildings.</w:t>
      </w:r>
    </w:p>
    <w:p w14:paraId="4A84BE30" w14:textId="3087E173" w:rsidR="005E4516" w:rsidRPr="000710FE" w:rsidRDefault="005E4516" w:rsidP="006C0E30">
      <w:pPr>
        <w:keepNext/>
        <w:keepLines/>
        <w:spacing w:line="330" w:lineRule="atLeast"/>
        <w:ind w:firstLine="0"/>
        <w:jc w:val="center"/>
        <w:rPr>
          <w:rFonts w:eastAsia="Times New Roman"/>
          <w:b/>
          <w:color w:val="000000" w:themeColor="text1"/>
          <w:sz w:val="22"/>
          <w:szCs w:val="20"/>
          <w:lang w:eastAsia="zh-CN"/>
        </w:rPr>
      </w:pPr>
      <w:r w:rsidRPr="000710FE">
        <w:rPr>
          <w:rFonts w:eastAsia="Times New Roman"/>
          <w:b/>
          <w:color w:val="000000" w:themeColor="text1"/>
          <w:sz w:val="22"/>
          <w:szCs w:val="20"/>
          <w:lang w:eastAsia="zh-CN"/>
        </w:rPr>
        <w:lastRenderedPageBreak/>
        <w:t xml:space="preserve">Table </w:t>
      </w:r>
      <w:r w:rsidR="00BC6AA0" w:rsidRPr="000710FE">
        <w:rPr>
          <w:rFonts w:eastAsia="Times New Roman"/>
          <w:b/>
          <w:color w:val="000000" w:themeColor="text1"/>
          <w:sz w:val="22"/>
          <w:szCs w:val="20"/>
          <w:lang w:eastAsia="zh-CN"/>
        </w:rPr>
        <w:t>2</w:t>
      </w:r>
      <w:r w:rsidRPr="000710FE">
        <w:rPr>
          <w:rFonts w:eastAsia="Times New Roman"/>
          <w:b/>
          <w:color w:val="000000" w:themeColor="text1"/>
          <w:sz w:val="22"/>
          <w:szCs w:val="20"/>
          <w:lang w:eastAsia="zh-CN"/>
        </w:rPr>
        <w:t> Classification of horizontal</w:t>
      </w:r>
      <w:r w:rsidR="00F45326">
        <w:rPr>
          <w:rFonts w:eastAsia="Times New Roman"/>
          <w:b/>
          <w:color w:val="000000" w:themeColor="text1"/>
          <w:sz w:val="22"/>
          <w:szCs w:val="20"/>
          <w:lang w:eastAsia="zh-CN"/>
        </w:rPr>
        <w:t>-</w:t>
      </w:r>
      <w:r w:rsidRPr="000710FE">
        <w:rPr>
          <w:rFonts w:eastAsia="Times New Roman"/>
          <w:b/>
          <w:color w:val="000000" w:themeColor="text1"/>
          <w:sz w:val="22"/>
          <w:szCs w:val="20"/>
          <w:lang w:eastAsia="zh-CN"/>
        </w:rPr>
        <w:t xml:space="preserve">axis wind turbines based on </w:t>
      </w:r>
      <w:r w:rsidR="00BC6AA0" w:rsidRPr="000710FE">
        <w:rPr>
          <w:rFonts w:eastAsia="Times New Roman"/>
          <w:b/>
          <w:color w:val="000000" w:themeColor="text1"/>
          <w:sz w:val="22"/>
          <w:szCs w:val="20"/>
          <w:lang w:eastAsia="zh-CN"/>
        </w:rPr>
        <w:t>rotor diameter and power</w:t>
      </w:r>
      <w:r w:rsidR="00FF5757" w:rsidRPr="000710FE">
        <w:rPr>
          <w:rFonts w:eastAsia="Times New Roman"/>
          <w:b/>
          <w:color w:val="000000" w:themeColor="text1"/>
          <w:sz w:val="22"/>
          <w:szCs w:val="20"/>
          <w:lang w:eastAsia="zh-CN"/>
        </w:rPr>
        <w:t xml:space="preserve"> </w:t>
      </w:r>
      <w:r w:rsidR="00CD627F">
        <w:rPr>
          <w:rFonts w:eastAsia="Times New Roman"/>
          <w:b/>
          <w:color w:val="000000" w:themeColor="text1"/>
          <w:sz w:val="22"/>
          <w:szCs w:val="20"/>
          <w:lang w:eastAsia="zh-CN"/>
        </w:rPr>
        <w:fldChar w:fldCharType="begin" w:fldLock="1"/>
      </w:r>
      <w:r w:rsidR="007E64E2">
        <w:rPr>
          <w:rFonts w:eastAsia="Times New Roman"/>
          <w:b/>
          <w:color w:val="000000" w:themeColor="text1"/>
          <w:sz w:val="22"/>
          <w:szCs w:val="20"/>
          <w:lang w:eastAsia="zh-CN"/>
        </w:rPr>
        <w:instrText>ADDIN CSL_CITATION {"citationItems":[{"id":"ITEM-1","itemData":{"DOI":"10.1016/J.RSER.2015.12.027","ISSN":"1364-0321","abstract":"Meeting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presented.","author":[{"dropping-particle":"","family":"Tummala","given":"Abhishiktha","non-dropping-particle":"","parse-names":false,"suffix":""},{"dropping-particle":"","family":"Velamati","given":"Ratna Kishore","non-dropping-particle":"","parse-names":false,"suffix":""},{"dropping-particle":"","family":"Sinha","given":"Dipankur Kumar","non-dropping-particle":"","parse-names":false,"suffix":""},{"dropping-particle":"","family":"Indraja","given":"V.","non-dropping-particle":"","parse-names":false,"suffix":""},{"dropping-particle":"","family":"Krishna","given":"V. Hari","non-dropping-particle":"","parse-names":false,"suffix":""}],"container-title":"Renewable and Sustainable Energy Reviews","id":"ITEM-1","issued":{"date-parts":[["2016","4","1"]]},"page":"1351-1371","publisher":"Pergamon","title":"A review on small scale wind turbines","type":"article-journal","volume":"56"},"uris":["http://www.mendeley.com/documents/?uuid=893fa901-6cd7-38c1-8f19-7653cec5e5ae"]}],"mendeley":{"formattedCitation":"[69]","plainTextFormattedCitation":"[69]","previouslyFormattedCitation":"[69]"},"properties":{"noteIndex":0},"schema":"https://github.com/citation-style-language/schema/raw/master/csl-citation.json"}</w:instrText>
      </w:r>
      <w:r w:rsidR="00CD627F">
        <w:rPr>
          <w:rFonts w:eastAsia="Times New Roman"/>
          <w:b/>
          <w:color w:val="000000" w:themeColor="text1"/>
          <w:sz w:val="22"/>
          <w:szCs w:val="20"/>
          <w:lang w:eastAsia="zh-CN"/>
        </w:rPr>
        <w:fldChar w:fldCharType="separate"/>
      </w:r>
      <w:r w:rsidR="002F30A4" w:rsidRPr="002F30A4">
        <w:rPr>
          <w:rFonts w:eastAsia="Times New Roman"/>
          <w:noProof/>
          <w:color w:val="000000" w:themeColor="text1"/>
          <w:sz w:val="22"/>
          <w:szCs w:val="20"/>
          <w:lang w:eastAsia="zh-CN"/>
        </w:rPr>
        <w:t>[69]</w:t>
      </w:r>
      <w:r w:rsidR="00CD627F">
        <w:rPr>
          <w:rFonts w:eastAsia="Times New Roman"/>
          <w:b/>
          <w:color w:val="000000" w:themeColor="text1"/>
          <w:sz w:val="22"/>
          <w:szCs w:val="20"/>
          <w:lang w:eastAsia="zh-CN"/>
        </w:rPr>
        <w:fldChar w:fldCharType="end"/>
      </w:r>
    </w:p>
    <w:tbl>
      <w:tblPr>
        <w:tblStyle w:val="ListTable6Colorful"/>
        <w:tblW w:w="9012" w:type="dxa"/>
        <w:jc w:val="center"/>
        <w:tblLook w:val="04A0" w:firstRow="1" w:lastRow="0" w:firstColumn="1" w:lastColumn="0" w:noHBand="0" w:noVBand="1"/>
      </w:tblPr>
      <w:tblGrid>
        <w:gridCol w:w="2233"/>
        <w:gridCol w:w="1041"/>
        <w:gridCol w:w="1041"/>
        <w:gridCol w:w="890"/>
        <w:gridCol w:w="890"/>
        <w:gridCol w:w="1515"/>
        <w:gridCol w:w="1402"/>
      </w:tblGrid>
      <w:tr w:rsidR="005E4516" w:rsidRPr="000710FE" w14:paraId="699F784C" w14:textId="77777777" w:rsidTr="00547D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auto"/>
            <w:hideMark/>
          </w:tcPr>
          <w:p w14:paraId="61810AE8" w14:textId="54029D39" w:rsidR="005E4516" w:rsidRPr="00991A98" w:rsidRDefault="000B31BE" w:rsidP="000B31BE">
            <w:pPr>
              <w:keepNext/>
              <w:keepLines/>
              <w:spacing w:after="0" w:line="276" w:lineRule="auto"/>
              <w:ind w:firstLine="0"/>
              <w:jc w:val="center"/>
              <w:rPr>
                <w:rFonts w:ascii="Arial" w:eastAsia="Times New Roman" w:hAnsi="Arial" w:cs="Arial"/>
                <w:color w:val="737373"/>
                <w:sz w:val="20"/>
                <w:szCs w:val="22"/>
                <w:lang w:eastAsia="zh-CN"/>
              </w:rPr>
            </w:pPr>
            <w:r w:rsidRPr="000B31BE">
              <w:rPr>
                <w:rFonts w:eastAsia="Times New Roman"/>
                <w:b w:val="0"/>
                <w:bCs w:val="0"/>
                <w:color w:val="auto"/>
                <w:sz w:val="20"/>
                <w:szCs w:val="22"/>
                <w:lang w:eastAsia="zh-CN"/>
              </w:rPr>
              <w:t>Scale</w:t>
            </w:r>
          </w:p>
        </w:tc>
        <w:tc>
          <w:tcPr>
            <w:tcW w:w="0" w:type="auto"/>
            <w:gridSpan w:val="2"/>
            <w:tcBorders>
              <w:top w:val="single" w:sz="12" w:space="0" w:color="auto"/>
            </w:tcBorders>
            <w:shd w:val="clear" w:color="auto" w:fill="auto"/>
            <w:hideMark/>
          </w:tcPr>
          <w:p w14:paraId="2E8C4D75" w14:textId="77777777" w:rsidR="005E4516" w:rsidRPr="00991A98" w:rsidRDefault="005E4516" w:rsidP="000B31BE">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2"/>
                <w:lang w:eastAsia="zh-CN"/>
              </w:rPr>
            </w:pPr>
            <w:r w:rsidRPr="00991A98">
              <w:rPr>
                <w:rFonts w:eastAsia="Times New Roman"/>
                <w:b w:val="0"/>
                <w:bCs w:val="0"/>
                <w:sz w:val="20"/>
                <w:szCs w:val="22"/>
                <w:lang w:eastAsia="zh-CN"/>
              </w:rPr>
              <w:t>Rotor diameter (m)</w:t>
            </w:r>
          </w:p>
        </w:tc>
        <w:tc>
          <w:tcPr>
            <w:tcW w:w="0" w:type="auto"/>
            <w:gridSpan w:val="2"/>
            <w:tcBorders>
              <w:top w:val="single" w:sz="12" w:space="0" w:color="auto"/>
            </w:tcBorders>
            <w:shd w:val="clear" w:color="auto" w:fill="auto"/>
            <w:hideMark/>
          </w:tcPr>
          <w:p w14:paraId="57845FEA" w14:textId="77777777" w:rsidR="005E4516" w:rsidRPr="00991A98" w:rsidRDefault="005E4516" w:rsidP="000B31BE">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2"/>
                <w:lang w:eastAsia="zh-CN"/>
              </w:rPr>
            </w:pPr>
            <w:r w:rsidRPr="00991A98">
              <w:rPr>
                <w:rFonts w:eastAsia="Times New Roman"/>
                <w:b w:val="0"/>
                <w:bCs w:val="0"/>
                <w:sz w:val="20"/>
                <w:szCs w:val="22"/>
                <w:lang w:eastAsia="zh-CN"/>
              </w:rPr>
              <w:t>Swept area (m</w:t>
            </w:r>
            <w:r w:rsidRPr="00991A98">
              <w:rPr>
                <w:rFonts w:eastAsia="Times New Roman"/>
                <w:b w:val="0"/>
                <w:bCs w:val="0"/>
                <w:sz w:val="20"/>
                <w:szCs w:val="22"/>
                <w:vertAlign w:val="superscript"/>
                <w:lang w:eastAsia="zh-CN"/>
              </w:rPr>
              <w:t>2</w:t>
            </w:r>
            <w:r w:rsidRPr="00991A98">
              <w:rPr>
                <w:rFonts w:eastAsia="Times New Roman"/>
                <w:b w:val="0"/>
                <w:bCs w:val="0"/>
                <w:sz w:val="20"/>
                <w:szCs w:val="22"/>
                <w:lang w:eastAsia="zh-CN"/>
              </w:rPr>
              <w:t>)</w:t>
            </w:r>
          </w:p>
        </w:tc>
        <w:tc>
          <w:tcPr>
            <w:tcW w:w="0" w:type="auto"/>
            <w:gridSpan w:val="2"/>
            <w:tcBorders>
              <w:top w:val="single" w:sz="12" w:space="0" w:color="auto"/>
            </w:tcBorders>
            <w:shd w:val="clear" w:color="auto" w:fill="auto"/>
            <w:hideMark/>
          </w:tcPr>
          <w:p w14:paraId="0C6068C1" w14:textId="77777777" w:rsidR="005E4516" w:rsidRPr="00991A98" w:rsidRDefault="005E4516" w:rsidP="000B31BE">
            <w:pPr>
              <w:keepNext/>
              <w:keepLines/>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20"/>
                <w:szCs w:val="22"/>
                <w:lang w:eastAsia="zh-CN"/>
              </w:rPr>
            </w:pPr>
            <w:r w:rsidRPr="00991A98">
              <w:rPr>
                <w:rFonts w:eastAsia="Times New Roman"/>
                <w:b w:val="0"/>
                <w:bCs w:val="0"/>
                <w:sz w:val="20"/>
                <w:szCs w:val="22"/>
                <w:lang w:eastAsia="zh-CN"/>
              </w:rPr>
              <w:t>Standard power rating (kW)</w:t>
            </w:r>
          </w:p>
        </w:tc>
      </w:tr>
      <w:tr w:rsidR="00991A98" w:rsidRPr="000710FE" w14:paraId="66A9AF6C"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769B0D" w14:textId="77777777" w:rsidR="00991A98" w:rsidRPr="00991A98" w:rsidRDefault="00991A98" w:rsidP="000B31BE">
            <w:pPr>
              <w:keepNext/>
              <w:keepLines/>
              <w:spacing w:after="0" w:line="276" w:lineRule="auto"/>
              <w:ind w:firstLine="0"/>
              <w:jc w:val="center"/>
              <w:rPr>
                <w:rFonts w:eastAsia="Times New Roman"/>
                <w:b w:val="0"/>
                <w:sz w:val="20"/>
                <w:szCs w:val="22"/>
                <w:lang w:eastAsia="zh-CN"/>
              </w:rPr>
            </w:pPr>
            <w:r w:rsidRPr="00991A98">
              <w:rPr>
                <w:rFonts w:eastAsia="Times New Roman"/>
                <w:b w:val="0"/>
                <w:sz w:val="20"/>
                <w:szCs w:val="22"/>
                <w:lang w:eastAsia="zh-CN"/>
              </w:rPr>
              <w:t>Micro</w:t>
            </w:r>
          </w:p>
        </w:tc>
        <w:tc>
          <w:tcPr>
            <w:tcW w:w="0" w:type="auto"/>
            <w:shd w:val="clear" w:color="auto" w:fill="auto"/>
            <w:hideMark/>
          </w:tcPr>
          <w:p w14:paraId="442716C4"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0.5</w:t>
            </w:r>
          </w:p>
        </w:tc>
        <w:tc>
          <w:tcPr>
            <w:tcW w:w="0" w:type="auto"/>
            <w:shd w:val="clear" w:color="auto" w:fill="auto"/>
            <w:hideMark/>
          </w:tcPr>
          <w:p w14:paraId="2AA13D43"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1.25</w:t>
            </w:r>
          </w:p>
        </w:tc>
        <w:tc>
          <w:tcPr>
            <w:tcW w:w="0" w:type="auto"/>
            <w:shd w:val="clear" w:color="auto" w:fill="auto"/>
            <w:hideMark/>
          </w:tcPr>
          <w:p w14:paraId="06B807F0"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0.2</w:t>
            </w:r>
          </w:p>
        </w:tc>
        <w:tc>
          <w:tcPr>
            <w:tcW w:w="0" w:type="auto"/>
            <w:shd w:val="clear" w:color="auto" w:fill="auto"/>
            <w:hideMark/>
          </w:tcPr>
          <w:p w14:paraId="5D15386F"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1.2</w:t>
            </w:r>
          </w:p>
        </w:tc>
        <w:tc>
          <w:tcPr>
            <w:tcW w:w="0" w:type="auto"/>
            <w:shd w:val="clear" w:color="auto" w:fill="auto"/>
            <w:hideMark/>
          </w:tcPr>
          <w:p w14:paraId="1222E7A6"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0.004</w:t>
            </w:r>
          </w:p>
        </w:tc>
        <w:tc>
          <w:tcPr>
            <w:tcW w:w="0" w:type="auto"/>
            <w:shd w:val="clear" w:color="auto" w:fill="auto"/>
            <w:hideMark/>
          </w:tcPr>
          <w:p w14:paraId="601D7F4E"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0.25</w:t>
            </w:r>
          </w:p>
        </w:tc>
      </w:tr>
      <w:tr w:rsidR="00991A98" w:rsidRPr="000710FE" w14:paraId="193B91EA"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7BB26ED" w14:textId="77777777" w:rsidR="00991A98" w:rsidRPr="00991A98" w:rsidRDefault="00991A98" w:rsidP="000B31BE">
            <w:pPr>
              <w:keepNext/>
              <w:keepLines/>
              <w:spacing w:after="0" w:line="276" w:lineRule="auto"/>
              <w:ind w:firstLine="0"/>
              <w:jc w:val="center"/>
              <w:rPr>
                <w:rFonts w:eastAsia="Times New Roman"/>
                <w:b w:val="0"/>
                <w:bCs w:val="0"/>
                <w:sz w:val="20"/>
                <w:szCs w:val="22"/>
                <w:lang w:eastAsia="zh-CN"/>
              </w:rPr>
            </w:pPr>
            <w:r w:rsidRPr="00991A98">
              <w:rPr>
                <w:rFonts w:eastAsia="Times New Roman"/>
                <w:b w:val="0"/>
                <w:bCs w:val="0"/>
                <w:sz w:val="20"/>
                <w:szCs w:val="22"/>
                <w:lang w:eastAsia="zh-CN"/>
              </w:rPr>
              <w:t>Mini</w:t>
            </w:r>
          </w:p>
        </w:tc>
        <w:tc>
          <w:tcPr>
            <w:tcW w:w="0" w:type="auto"/>
            <w:shd w:val="clear" w:color="auto" w:fill="auto"/>
            <w:hideMark/>
          </w:tcPr>
          <w:p w14:paraId="21D12B90"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1.25</w:t>
            </w:r>
          </w:p>
        </w:tc>
        <w:tc>
          <w:tcPr>
            <w:tcW w:w="0" w:type="auto"/>
            <w:shd w:val="clear" w:color="auto" w:fill="auto"/>
            <w:hideMark/>
          </w:tcPr>
          <w:p w14:paraId="70810881"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3</w:t>
            </w:r>
          </w:p>
        </w:tc>
        <w:tc>
          <w:tcPr>
            <w:tcW w:w="0" w:type="auto"/>
            <w:shd w:val="clear" w:color="auto" w:fill="auto"/>
            <w:hideMark/>
          </w:tcPr>
          <w:p w14:paraId="21302ADC"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1.2</w:t>
            </w:r>
          </w:p>
        </w:tc>
        <w:tc>
          <w:tcPr>
            <w:tcW w:w="0" w:type="auto"/>
            <w:shd w:val="clear" w:color="auto" w:fill="auto"/>
            <w:hideMark/>
          </w:tcPr>
          <w:p w14:paraId="4FE90646"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7.1</w:t>
            </w:r>
          </w:p>
        </w:tc>
        <w:tc>
          <w:tcPr>
            <w:tcW w:w="0" w:type="auto"/>
            <w:shd w:val="clear" w:color="auto" w:fill="auto"/>
            <w:hideMark/>
          </w:tcPr>
          <w:p w14:paraId="39A288CB"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0.25</w:t>
            </w:r>
          </w:p>
        </w:tc>
        <w:tc>
          <w:tcPr>
            <w:tcW w:w="0" w:type="auto"/>
            <w:shd w:val="clear" w:color="auto" w:fill="auto"/>
            <w:hideMark/>
          </w:tcPr>
          <w:p w14:paraId="2B6693A9" w14:textId="77777777" w:rsidR="00991A98" w:rsidRPr="00991A98" w:rsidRDefault="00991A98"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1.4</w:t>
            </w:r>
          </w:p>
        </w:tc>
      </w:tr>
      <w:tr w:rsidR="00991A98" w:rsidRPr="000710FE" w14:paraId="7032732E"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C496960" w14:textId="4333A9FA" w:rsidR="00991A98" w:rsidRPr="00991A98" w:rsidRDefault="00991A98" w:rsidP="000B31BE">
            <w:pPr>
              <w:keepNext/>
              <w:keepLines/>
              <w:spacing w:after="0" w:line="276" w:lineRule="auto"/>
              <w:ind w:firstLine="0"/>
              <w:jc w:val="center"/>
              <w:rPr>
                <w:rFonts w:eastAsia="Times New Roman"/>
                <w:b w:val="0"/>
                <w:bCs w:val="0"/>
                <w:sz w:val="20"/>
                <w:szCs w:val="22"/>
                <w:lang w:eastAsia="zh-CN"/>
              </w:rPr>
            </w:pPr>
            <w:r w:rsidRPr="00991A98">
              <w:rPr>
                <w:rFonts w:eastAsia="Times New Roman"/>
                <w:b w:val="0"/>
                <w:bCs w:val="0"/>
                <w:sz w:val="20"/>
                <w:szCs w:val="22"/>
                <w:lang w:eastAsia="zh-CN"/>
              </w:rPr>
              <w:t>Small household</w:t>
            </w:r>
          </w:p>
        </w:tc>
        <w:tc>
          <w:tcPr>
            <w:tcW w:w="0" w:type="auto"/>
            <w:shd w:val="clear" w:color="auto" w:fill="auto"/>
            <w:hideMark/>
          </w:tcPr>
          <w:p w14:paraId="775C4A7C"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3</w:t>
            </w:r>
          </w:p>
        </w:tc>
        <w:tc>
          <w:tcPr>
            <w:tcW w:w="0" w:type="auto"/>
            <w:shd w:val="clear" w:color="auto" w:fill="auto"/>
            <w:hideMark/>
          </w:tcPr>
          <w:p w14:paraId="2AA2633F"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w:t>
            </w:r>
          </w:p>
        </w:tc>
        <w:tc>
          <w:tcPr>
            <w:tcW w:w="0" w:type="auto"/>
            <w:shd w:val="clear" w:color="auto" w:fill="auto"/>
            <w:hideMark/>
          </w:tcPr>
          <w:p w14:paraId="32C62674"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7</w:t>
            </w:r>
          </w:p>
        </w:tc>
        <w:tc>
          <w:tcPr>
            <w:tcW w:w="0" w:type="auto"/>
            <w:shd w:val="clear" w:color="auto" w:fill="auto"/>
            <w:hideMark/>
          </w:tcPr>
          <w:p w14:paraId="76BDFD50"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79</w:t>
            </w:r>
          </w:p>
        </w:tc>
        <w:tc>
          <w:tcPr>
            <w:tcW w:w="0" w:type="auto"/>
            <w:shd w:val="clear" w:color="auto" w:fill="auto"/>
            <w:hideMark/>
          </w:tcPr>
          <w:p w14:paraId="71ABE9B5"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1.4</w:t>
            </w:r>
          </w:p>
        </w:tc>
        <w:tc>
          <w:tcPr>
            <w:tcW w:w="0" w:type="auto"/>
            <w:shd w:val="clear" w:color="auto" w:fill="auto"/>
            <w:hideMark/>
          </w:tcPr>
          <w:p w14:paraId="6B31CA80" w14:textId="77777777" w:rsidR="00991A98" w:rsidRPr="00991A98" w:rsidRDefault="00991A98"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16</w:t>
            </w:r>
          </w:p>
        </w:tc>
      </w:tr>
      <w:tr w:rsidR="005E4516" w:rsidRPr="000710FE" w14:paraId="09AE665D"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A798E17" w14:textId="77777777" w:rsidR="005E4516" w:rsidRPr="00991A98" w:rsidRDefault="005E4516" w:rsidP="000B31BE">
            <w:pPr>
              <w:keepNext/>
              <w:keepLines/>
              <w:spacing w:after="0" w:line="276" w:lineRule="auto"/>
              <w:ind w:firstLine="0"/>
              <w:jc w:val="center"/>
              <w:rPr>
                <w:rFonts w:eastAsia="Times New Roman"/>
                <w:b w:val="0"/>
                <w:bCs w:val="0"/>
                <w:sz w:val="20"/>
                <w:szCs w:val="22"/>
                <w:lang w:eastAsia="zh-CN"/>
              </w:rPr>
            </w:pPr>
            <w:r w:rsidRPr="00991A98">
              <w:rPr>
                <w:rFonts w:eastAsia="Times New Roman"/>
                <w:b w:val="0"/>
                <w:bCs w:val="0"/>
                <w:sz w:val="20"/>
                <w:szCs w:val="22"/>
                <w:lang w:eastAsia="zh-CN"/>
              </w:rPr>
              <w:t>Small commercial</w:t>
            </w:r>
          </w:p>
        </w:tc>
        <w:tc>
          <w:tcPr>
            <w:tcW w:w="0" w:type="auto"/>
            <w:shd w:val="clear" w:color="auto" w:fill="auto"/>
            <w:hideMark/>
          </w:tcPr>
          <w:p w14:paraId="044CF53B"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w:t>
            </w:r>
          </w:p>
        </w:tc>
        <w:tc>
          <w:tcPr>
            <w:tcW w:w="0" w:type="auto"/>
            <w:shd w:val="clear" w:color="auto" w:fill="auto"/>
            <w:hideMark/>
          </w:tcPr>
          <w:p w14:paraId="176888FD"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20</w:t>
            </w:r>
          </w:p>
        </w:tc>
        <w:tc>
          <w:tcPr>
            <w:tcW w:w="0" w:type="auto"/>
            <w:shd w:val="clear" w:color="auto" w:fill="auto"/>
            <w:hideMark/>
          </w:tcPr>
          <w:p w14:paraId="205C205D"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79</w:t>
            </w:r>
          </w:p>
        </w:tc>
        <w:tc>
          <w:tcPr>
            <w:tcW w:w="0" w:type="auto"/>
            <w:shd w:val="clear" w:color="auto" w:fill="auto"/>
            <w:hideMark/>
          </w:tcPr>
          <w:p w14:paraId="09524A15"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314</w:t>
            </w:r>
          </w:p>
        </w:tc>
        <w:tc>
          <w:tcPr>
            <w:tcW w:w="0" w:type="auto"/>
            <w:shd w:val="clear" w:color="auto" w:fill="auto"/>
            <w:hideMark/>
          </w:tcPr>
          <w:p w14:paraId="34F0C73E"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25</w:t>
            </w:r>
          </w:p>
        </w:tc>
        <w:tc>
          <w:tcPr>
            <w:tcW w:w="0" w:type="auto"/>
            <w:shd w:val="clear" w:color="auto" w:fill="auto"/>
            <w:hideMark/>
          </w:tcPr>
          <w:p w14:paraId="14187788"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100</w:t>
            </w:r>
          </w:p>
        </w:tc>
      </w:tr>
      <w:tr w:rsidR="005E4516" w:rsidRPr="000710FE" w14:paraId="6C0A5E6E" w14:textId="77777777" w:rsidTr="00547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299BBFB" w14:textId="77777777" w:rsidR="005E4516" w:rsidRPr="00991A98" w:rsidRDefault="005E4516" w:rsidP="000B31BE">
            <w:pPr>
              <w:keepNext/>
              <w:keepLines/>
              <w:spacing w:after="0" w:line="276" w:lineRule="auto"/>
              <w:ind w:firstLine="0"/>
              <w:jc w:val="center"/>
              <w:rPr>
                <w:rFonts w:eastAsia="Times New Roman"/>
                <w:b w:val="0"/>
                <w:bCs w:val="0"/>
                <w:sz w:val="20"/>
                <w:szCs w:val="22"/>
                <w:lang w:eastAsia="zh-CN"/>
              </w:rPr>
            </w:pPr>
            <w:r w:rsidRPr="00991A98">
              <w:rPr>
                <w:rFonts w:eastAsia="Times New Roman"/>
                <w:b w:val="0"/>
                <w:bCs w:val="0"/>
                <w:sz w:val="20"/>
                <w:szCs w:val="22"/>
                <w:lang w:eastAsia="zh-CN"/>
              </w:rPr>
              <w:t>Medium commercial</w:t>
            </w:r>
          </w:p>
        </w:tc>
        <w:tc>
          <w:tcPr>
            <w:tcW w:w="0" w:type="auto"/>
            <w:shd w:val="clear" w:color="auto" w:fill="auto"/>
            <w:hideMark/>
          </w:tcPr>
          <w:p w14:paraId="5ECD3684"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20</w:t>
            </w:r>
          </w:p>
        </w:tc>
        <w:tc>
          <w:tcPr>
            <w:tcW w:w="0" w:type="auto"/>
            <w:shd w:val="clear" w:color="auto" w:fill="auto"/>
            <w:hideMark/>
          </w:tcPr>
          <w:p w14:paraId="01B157DA"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50</w:t>
            </w:r>
          </w:p>
        </w:tc>
        <w:tc>
          <w:tcPr>
            <w:tcW w:w="0" w:type="auto"/>
            <w:shd w:val="clear" w:color="auto" w:fill="auto"/>
            <w:hideMark/>
          </w:tcPr>
          <w:p w14:paraId="0B83EDE9"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314</w:t>
            </w:r>
          </w:p>
        </w:tc>
        <w:tc>
          <w:tcPr>
            <w:tcW w:w="0" w:type="auto"/>
            <w:shd w:val="clear" w:color="auto" w:fill="auto"/>
            <w:hideMark/>
          </w:tcPr>
          <w:p w14:paraId="5F4AC176"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1963</w:t>
            </w:r>
          </w:p>
        </w:tc>
        <w:tc>
          <w:tcPr>
            <w:tcW w:w="0" w:type="auto"/>
            <w:shd w:val="clear" w:color="auto" w:fill="auto"/>
            <w:hideMark/>
          </w:tcPr>
          <w:p w14:paraId="51ECB714"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100</w:t>
            </w:r>
          </w:p>
        </w:tc>
        <w:tc>
          <w:tcPr>
            <w:tcW w:w="0" w:type="auto"/>
            <w:shd w:val="clear" w:color="auto" w:fill="auto"/>
            <w:hideMark/>
          </w:tcPr>
          <w:p w14:paraId="0138686A" w14:textId="77777777" w:rsidR="005E4516" w:rsidRPr="00991A98" w:rsidRDefault="005E4516" w:rsidP="000B31BE">
            <w:pPr>
              <w:keepNext/>
              <w:keepLines/>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1000</w:t>
            </w:r>
          </w:p>
        </w:tc>
      </w:tr>
      <w:tr w:rsidR="005E4516" w:rsidRPr="000710FE" w14:paraId="6D217A7B" w14:textId="77777777" w:rsidTr="00547DF8">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auto"/>
            <w:hideMark/>
          </w:tcPr>
          <w:p w14:paraId="64D59D71" w14:textId="77777777" w:rsidR="005E4516" w:rsidRPr="00991A98" w:rsidRDefault="005E4516" w:rsidP="000B31BE">
            <w:pPr>
              <w:keepNext/>
              <w:keepLines/>
              <w:spacing w:after="0" w:line="276" w:lineRule="auto"/>
              <w:ind w:firstLine="0"/>
              <w:jc w:val="center"/>
              <w:rPr>
                <w:rFonts w:eastAsia="Times New Roman"/>
                <w:b w:val="0"/>
                <w:bCs w:val="0"/>
                <w:sz w:val="20"/>
                <w:szCs w:val="22"/>
                <w:lang w:eastAsia="zh-CN"/>
              </w:rPr>
            </w:pPr>
            <w:r w:rsidRPr="00991A98">
              <w:rPr>
                <w:rFonts w:eastAsia="Times New Roman"/>
                <w:b w:val="0"/>
                <w:bCs w:val="0"/>
                <w:sz w:val="20"/>
                <w:szCs w:val="22"/>
                <w:lang w:eastAsia="zh-CN"/>
              </w:rPr>
              <w:t>Large commercial</w:t>
            </w:r>
          </w:p>
        </w:tc>
        <w:tc>
          <w:tcPr>
            <w:tcW w:w="0" w:type="auto"/>
            <w:tcBorders>
              <w:bottom w:val="single" w:sz="12" w:space="0" w:color="auto"/>
            </w:tcBorders>
            <w:shd w:val="clear" w:color="auto" w:fill="auto"/>
            <w:hideMark/>
          </w:tcPr>
          <w:p w14:paraId="7205EA9D"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50</w:t>
            </w:r>
          </w:p>
        </w:tc>
        <w:tc>
          <w:tcPr>
            <w:tcW w:w="0" w:type="auto"/>
            <w:tcBorders>
              <w:bottom w:val="single" w:sz="12" w:space="0" w:color="auto"/>
            </w:tcBorders>
            <w:shd w:val="clear" w:color="auto" w:fill="auto"/>
            <w:hideMark/>
          </w:tcPr>
          <w:p w14:paraId="68067ED2"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100</w:t>
            </w:r>
          </w:p>
        </w:tc>
        <w:tc>
          <w:tcPr>
            <w:tcW w:w="0" w:type="auto"/>
            <w:tcBorders>
              <w:bottom w:val="single" w:sz="12" w:space="0" w:color="auto"/>
            </w:tcBorders>
            <w:shd w:val="clear" w:color="auto" w:fill="auto"/>
            <w:hideMark/>
          </w:tcPr>
          <w:p w14:paraId="5C3C2CCF"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1963</w:t>
            </w:r>
          </w:p>
        </w:tc>
        <w:tc>
          <w:tcPr>
            <w:tcW w:w="0" w:type="auto"/>
            <w:tcBorders>
              <w:bottom w:val="single" w:sz="12" w:space="0" w:color="auto"/>
            </w:tcBorders>
            <w:shd w:val="clear" w:color="auto" w:fill="auto"/>
            <w:hideMark/>
          </w:tcPr>
          <w:p w14:paraId="0B8FD7F8"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7854</w:t>
            </w:r>
          </w:p>
        </w:tc>
        <w:tc>
          <w:tcPr>
            <w:tcW w:w="0" w:type="auto"/>
            <w:tcBorders>
              <w:bottom w:val="single" w:sz="12" w:space="0" w:color="auto"/>
            </w:tcBorders>
            <w:shd w:val="clear" w:color="auto" w:fill="auto"/>
            <w:hideMark/>
          </w:tcPr>
          <w:p w14:paraId="285D059C"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1000</w:t>
            </w:r>
          </w:p>
        </w:tc>
        <w:tc>
          <w:tcPr>
            <w:tcW w:w="0" w:type="auto"/>
            <w:tcBorders>
              <w:bottom w:val="single" w:sz="12" w:space="0" w:color="auto"/>
            </w:tcBorders>
            <w:shd w:val="clear" w:color="auto" w:fill="auto"/>
            <w:hideMark/>
          </w:tcPr>
          <w:p w14:paraId="13ACF436" w14:textId="77777777" w:rsidR="005E4516" w:rsidRPr="00991A98" w:rsidRDefault="005E4516" w:rsidP="000B31BE">
            <w:pPr>
              <w:keepNext/>
              <w:keepLines/>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2"/>
                <w:lang w:eastAsia="zh-CN"/>
              </w:rPr>
            </w:pPr>
            <w:r w:rsidRPr="00991A98">
              <w:rPr>
                <w:rFonts w:eastAsia="Times New Roman"/>
                <w:sz w:val="20"/>
                <w:szCs w:val="22"/>
                <w:lang w:eastAsia="zh-CN"/>
              </w:rPr>
              <w:t>3000</w:t>
            </w:r>
          </w:p>
        </w:tc>
      </w:tr>
    </w:tbl>
    <w:p w14:paraId="3864A9BC" w14:textId="77777777" w:rsidR="00BC6AA0" w:rsidRPr="000710FE" w:rsidRDefault="00BC6AA0" w:rsidP="00BC6AA0">
      <w:pPr>
        <w:spacing w:line="330" w:lineRule="atLeast"/>
        <w:ind w:firstLine="0"/>
        <w:jc w:val="center"/>
        <w:rPr>
          <w:rFonts w:eastAsia="Times New Roman"/>
          <w:b/>
          <w:color w:val="000000" w:themeColor="text1"/>
          <w:sz w:val="20"/>
          <w:szCs w:val="20"/>
          <w:lang w:eastAsia="zh-CN"/>
        </w:rPr>
      </w:pPr>
    </w:p>
    <w:p w14:paraId="08D05E40" w14:textId="720AA94A" w:rsidR="005E4516" w:rsidRPr="000710FE" w:rsidRDefault="00BC6AA0" w:rsidP="00BC6AA0">
      <w:pPr>
        <w:spacing w:line="330" w:lineRule="atLeast"/>
        <w:ind w:firstLine="0"/>
        <w:jc w:val="center"/>
        <w:rPr>
          <w:rFonts w:eastAsia="Times New Roman"/>
          <w:b/>
          <w:color w:val="000000" w:themeColor="text1"/>
          <w:sz w:val="22"/>
          <w:szCs w:val="20"/>
          <w:lang w:eastAsia="zh-CN"/>
        </w:rPr>
      </w:pPr>
      <w:r w:rsidRPr="000710FE">
        <w:rPr>
          <w:rFonts w:eastAsia="Times New Roman"/>
          <w:b/>
          <w:color w:val="000000" w:themeColor="text1"/>
          <w:sz w:val="22"/>
          <w:szCs w:val="20"/>
          <w:lang w:eastAsia="zh-CN"/>
        </w:rPr>
        <w:t>Table </w:t>
      </w:r>
      <w:r w:rsidR="005359D9">
        <w:rPr>
          <w:rFonts w:eastAsia="Times New Roman"/>
          <w:b/>
          <w:color w:val="000000" w:themeColor="text1"/>
          <w:sz w:val="22"/>
          <w:szCs w:val="20"/>
          <w:lang w:eastAsia="zh-CN"/>
        </w:rPr>
        <w:t>3</w:t>
      </w:r>
      <w:r w:rsidR="005E4516" w:rsidRPr="000710FE">
        <w:rPr>
          <w:rFonts w:eastAsia="Times New Roman"/>
          <w:b/>
          <w:color w:val="000000" w:themeColor="text1"/>
          <w:sz w:val="22"/>
          <w:szCs w:val="20"/>
          <w:lang w:eastAsia="zh-CN"/>
        </w:rPr>
        <w:t> </w:t>
      </w:r>
      <w:r w:rsidR="006810E7">
        <w:rPr>
          <w:rFonts w:eastAsia="Times New Roman"/>
          <w:b/>
          <w:color w:val="000000" w:themeColor="text1"/>
          <w:sz w:val="22"/>
          <w:szCs w:val="20"/>
          <w:lang w:eastAsia="zh-CN"/>
        </w:rPr>
        <w:t>S</w:t>
      </w:r>
      <w:r w:rsidR="00691F60">
        <w:rPr>
          <w:rFonts w:eastAsia="Times New Roman"/>
          <w:b/>
          <w:color w:val="000000" w:themeColor="text1"/>
          <w:sz w:val="22"/>
          <w:szCs w:val="20"/>
          <w:lang w:eastAsia="zh-CN"/>
        </w:rPr>
        <w:t xml:space="preserve">mall </w:t>
      </w:r>
      <w:r w:rsidR="005E4516" w:rsidRPr="000710FE">
        <w:rPr>
          <w:rFonts w:eastAsia="Times New Roman"/>
          <w:b/>
          <w:color w:val="000000" w:themeColor="text1"/>
          <w:sz w:val="22"/>
          <w:szCs w:val="20"/>
          <w:lang w:eastAsia="zh-CN"/>
        </w:rPr>
        <w:t>wind</w:t>
      </w:r>
      <w:r w:rsidRPr="000710FE">
        <w:rPr>
          <w:rFonts w:eastAsia="Times New Roman"/>
          <w:b/>
          <w:color w:val="000000" w:themeColor="text1"/>
          <w:sz w:val="22"/>
          <w:szCs w:val="20"/>
          <w:lang w:eastAsia="zh-CN"/>
        </w:rPr>
        <w:t xml:space="preserve"> turbines </w:t>
      </w:r>
      <w:r w:rsidR="00691F60" w:rsidRPr="000710FE">
        <w:rPr>
          <w:rFonts w:eastAsia="Times New Roman"/>
          <w:b/>
          <w:color w:val="000000" w:themeColor="text1"/>
          <w:sz w:val="22"/>
          <w:szCs w:val="20"/>
          <w:lang w:eastAsia="zh-CN"/>
        </w:rPr>
        <w:t xml:space="preserve">available </w:t>
      </w:r>
      <w:r w:rsidRPr="000710FE">
        <w:rPr>
          <w:rFonts w:eastAsia="Times New Roman"/>
          <w:b/>
          <w:color w:val="000000" w:themeColor="text1"/>
          <w:sz w:val="22"/>
          <w:szCs w:val="20"/>
          <w:lang w:eastAsia="zh-CN"/>
        </w:rPr>
        <w:t>in</w:t>
      </w:r>
      <w:r w:rsidR="00691F60">
        <w:rPr>
          <w:rFonts w:eastAsia="Times New Roman"/>
          <w:b/>
          <w:color w:val="000000" w:themeColor="text1"/>
          <w:sz w:val="22"/>
          <w:szCs w:val="20"/>
          <w:lang w:eastAsia="zh-CN"/>
        </w:rPr>
        <w:t xml:space="preserve"> the</w:t>
      </w:r>
      <w:r w:rsidRPr="000710FE">
        <w:rPr>
          <w:rFonts w:eastAsia="Times New Roman"/>
          <w:b/>
          <w:color w:val="000000" w:themeColor="text1"/>
          <w:sz w:val="22"/>
          <w:szCs w:val="20"/>
          <w:lang w:eastAsia="zh-CN"/>
        </w:rPr>
        <w:t xml:space="preserve"> USA</w:t>
      </w:r>
      <w:r w:rsidR="00FF5757" w:rsidRPr="00BD708B">
        <w:rPr>
          <w:rFonts w:eastAsia="Times New Roman"/>
          <w:b/>
          <w:color w:val="000000" w:themeColor="text1"/>
          <w:sz w:val="22"/>
          <w:szCs w:val="20"/>
          <w:lang w:eastAsia="zh-CN"/>
        </w:rPr>
        <w:t xml:space="preserve"> </w:t>
      </w:r>
      <w:r w:rsidR="00CD627F" w:rsidRPr="00BD708B">
        <w:rPr>
          <w:rFonts w:eastAsia="Times New Roman"/>
          <w:b/>
          <w:color w:val="000000" w:themeColor="text1"/>
          <w:sz w:val="22"/>
          <w:szCs w:val="20"/>
          <w:lang w:eastAsia="zh-CN"/>
        </w:rPr>
        <w:fldChar w:fldCharType="begin" w:fldLock="1"/>
      </w:r>
      <w:r w:rsidR="007E64E2">
        <w:rPr>
          <w:rFonts w:eastAsia="Times New Roman"/>
          <w:b/>
          <w:color w:val="000000" w:themeColor="text1"/>
          <w:sz w:val="22"/>
          <w:szCs w:val="20"/>
          <w:lang w:eastAsia="zh-CN"/>
        </w:rPr>
        <w:instrText>ADDIN CSL_CITATION {"citationItems":[{"id":"ITEM-1","itemData":{"URL":"http://smallwindcertification.org/certified-small-turbines/","accessed":{"date-parts":[["2019","5","6"]]},"author":[{"dropping-particle":"","family":"SWCC","given":"","non-dropping-particle":"","parse-names":false,"suffix":""}],"id":"ITEM-1","issued":{"date-parts":[["2019"]]},"title":"SWCC Certified Turbines - Small: Compare Ratings","type":"webpage"},"uris":["http://www.mendeley.com/documents/?uuid=3c427fe9-a16d-47a0-a79f-ec002209f893"]},{"id":"ITEM-2","itemData":{"DOI":"10.1016/J.RENENE.2017.03.033","ISSN":"0960-1481","abstract":"Households in the USA state of Oklahoma serviced by investor owned electric utilities that have smart meters may select to be charged based on either a traditional meter rate schedule, a smart meter schedule, or they may install a household grid-tied wind turbine and be subject to a different rate schedule. The objective of the research was to determine the economic consequences of installing microgeneration grid-tied wind turbine systems (6 kW; 10 kW) given alternative pricing structures for households at five unique locations with different wind resources. Twenty years of hourly wind speed data, and hourly electricity use data for representative households, were obtained for each location. The annual household electricity cost among the five locations ranged from $894 to $1199 for the smart meter rates and $870–$1191 for the traditional meter rates. The estimated annual cost of $5389 for the least costly household grid-tied 6 kW wind turbine system, is five times greater than the annual cost of purchasing from the grid. If external consequences of electricity generation and distribution are ignored, given current and proposed rate structures and prices, household wind turbine electricity generation systems are not economically competitive in the region.","author":[{"dropping-particle":"","family":"Ghaith","given":"Ahmad F.","non-dropping-particle":"","parse-names":false,"suffix":""},{"dropping-particle":"","family":"Epplin","given":"Francis M.","non-dropping-particle":"","parse-names":false,"suffix":""},{"dropping-particle":"","family":"Frazier","given":"R. Scott","non-dropping-particle":"","parse-names":false,"suffix":""}],"container-title":"Renewable Energy","id":"ITEM-2","issued":{"date-parts":[["2017","8","1"]]},"page":"155-167","publisher":"Pergamon","title":"Economics of household wind turbine grid-tied systems for five wind resource levels and alternative grid pricing rates","type":"article-journal","volume":"109"},"uris":["http://www.mendeley.com/documents/?uuid=acbb03a0-7ae6-3c8e-95fc-04f73ce04079"]}],"mendeley":{"formattedCitation":"[70], [71]","plainTextFormattedCitation":"[70], [71]","previouslyFormattedCitation":"[70], [71]"},"properties":{"noteIndex":0},"schema":"https://github.com/citation-style-language/schema/raw/master/csl-citation.json"}</w:instrText>
      </w:r>
      <w:r w:rsidR="00CD627F" w:rsidRPr="00BD708B">
        <w:rPr>
          <w:rFonts w:eastAsia="Times New Roman"/>
          <w:b/>
          <w:color w:val="000000" w:themeColor="text1"/>
          <w:sz w:val="22"/>
          <w:szCs w:val="20"/>
          <w:lang w:eastAsia="zh-CN"/>
        </w:rPr>
        <w:fldChar w:fldCharType="separate"/>
      </w:r>
      <w:r w:rsidR="002F30A4" w:rsidRPr="002F30A4">
        <w:rPr>
          <w:rFonts w:eastAsia="Times New Roman"/>
          <w:noProof/>
          <w:color w:val="000000" w:themeColor="text1"/>
          <w:sz w:val="22"/>
          <w:szCs w:val="20"/>
          <w:lang w:eastAsia="zh-CN"/>
        </w:rPr>
        <w:t>[70], [71]</w:t>
      </w:r>
      <w:r w:rsidR="00CD627F" w:rsidRPr="00BD708B">
        <w:rPr>
          <w:rFonts w:eastAsia="Times New Roman"/>
          <w:b/>
          <w:color w:val="000000" w:themeColor="text1"/>
          <w:sz w:val="22"/>
          <w:szCs w:val="20"/>
          <w:lang w:eastAsia="zh-CN"/>
        </w:rPr>
        <w:fldChar w:fldCharType="end"/>
      </w:r>
    </w:p>
    <w:tbl>
      <w:tblPr>
        <w:tblStyle w:val="ListTable6Colorful"/>
        <w:tblW w:w="9882" w:type="dxa"/>
        <w:jc w:val="center"/>
        <w:tblLayout w:type="fixed"/>
        <w:tblLook w:val="04A0" w:firstRow="1" w:lastRow="0" w:firstColumn="1" w:lastColumn="0" w:noHBand="0" w:noVBand="1"/>
      </w:tblPr>
      <w:tblGrid>
        <w:gridCol w:w="993"/>
        <w:gridCol w:w="1842"/>
        <w:gridCol w:w="1843"/>
        <w:gridCol w:w="1802"/>
        <w:gridCol w:w="1417"/>
        <w:gridCol w:w="1985"/>
      </w:tblGrid>
      <w:tr w:rsidR="00EC7B83" w:rsidRPr="000710FE" w14:paraId="6FCEE834" w14:textId="77777777" w:rsidTr="003B17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12" w:space="0" w:color="auto"/>
            </w:tcBorders>
            <w:shd w:val="clear" w:color="auto" w:fill="auto"/>
            <w:vAlign w:val="center"/>
            <w:hideMark/>
          </w:tcPr>
          <w:p w14:paraId="27F0E451" w14:textId="77777777" w:rsidR="00EC7B83" w:rsidRPr="00547DF8" w:rsidRDefault="00EC7B83" w:rsidP="00D86B39">
            <w:pPr>
              <w:spacing w:line="240" w:lineRule="auto"/>
              <w:ind w:firstLine="0"/>
              <w:jc w:val="center"/>
              <w:rPr>
                <w:rFonts w:eastAsia="Times New Roman"/>
                <w:bCs w:val="0"/>
                <w:sz w:val="18"/>
                <w:szCs w:val="20"/>
                <w:lang w:eastAsia="zh-CN"/>
              </w:rPr>
            </w:pPr>
            <w:r w:rsidRPr="00547DF8">
              <w:rPr>
                <w:rFonts w:eastAsia="Times New Roman"/>
                <w:bCs w:val="0"/>
                <w:sz w:val="18"/>
                <w:szCs w:val="20"/>
                <w:lang w:eastAsia="zh-CN"/>
              </w:rPr>
              <w:t>Turbine</w:t>
            </w:r>
          </w:p>
        </w:tc>
        <w:tc>
          <w:tcPr>
            <w:tcW w:w="1842" w:type="dxa"/>
            <w:tcBorders>
              <w:top w:val="single" w:sz="12" w:space="0" w:color="auto"/>
            </w:tcBorders>
            <w:shd w:val="clear" w:color="auto" w:fill="auto"/>
            <w:vAlign w:val="center"/>
            <w:hideMark/>
          </w:tcPr>
          <w:p w14:paraId="5F73C9C5" w14:textId="77777777" w:rsidR="00EC7B83" w:rsidRPr="00547DF8" w:rsidRDefault="00EC7B83" w:rsidP="00D86B3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547DF8">
              <w:rPr>
                <w:rFonts w:eastAsia="Times New Roman"/>
                <w:bCs w:val="0"/>
                <w:sz w:val="18"/>
                <w:szCs w:val="20"/>
                <w:lang w:eastAsia="zh-CN"/>
              </w:rPr>
              <w:t xml:space="preserve">AWEA </w:t>
            </w:r>
            <w:r>
              <w:rPr>
                <w:rFonts w:eastAsia="Times New Roman"/>
                <w:bCs w:val="0"/>
                <w:sz w:val="18"/>
                <w:szCs w:val="20"/>
                <w:lang w:eastAsia="zh-CN"/>
              </w:rPr>
              <w:t>r</w:t>
            </w:r>
            <w:r w:rsidRPr="00547DF8">
              <w:rPr>
                <w:rFonts w:eastAsia="Times New Roman"/>
                <w:bCs w:val="0"/>
                <w:sz w:val="18"/>
                <w:szCs w:val="20"/>
                <w:lang w:eastAsia="zh-CN"/>
              </w:rPr>
              <w:t xml:space="preserve">ated </w:t>
            </w:r>
            <w:r>
              <w:rPr>
                <w:rFonts w:eastAsia="Times New Roman"/>
                <w:bCs w:val="0"/>
                <w:sz w:val="18"/>
                <w:szCs w:val="20"/>
                <w:lang w:eastAsia="zh-CN"/>
              </w:rPr>
              <w:t>a</w:t>
            </w:r>
            <w:r w:rsidRPr="00547DF8">
              <w:rPr>
                <w:rFonts w:eastAsia="Times New Roman"/>
                <w:bCs w:val="0"/>
                <w:sz w:val="18"/>
                <w:szCs w:val="20"/>
                <w:lang w:eastAsia="zh-CN"/>
              </w:rPr>
              <w:t xml:space="preserve">nnual </w:t>
            </w:r>
            <w:r>
              <w:rPr>
                <w:rFonts w:eastAsia="Times New Roman"/>
                <w:bCs w:val="0"/>
                <w:sz w:val="18"/>
                <w:szCs w:val="20"/>
                <w:lang w:eastAsia="zh-CN"/>
              </w:rPr>
              <w:t>e</w:t>
            </w:r>
            <w:r w:rsidRPr="00547DF8">
              <w:rPr>
                <w:rFonts w:eastAsia="Times New Roman"/>
                <w:bCs w:val="0"/>
                <w:sz w:val="18"/>
                <w:szCs w:val="20"/>
                <w:lang w:eastAsia="zh-CN"/>
              </w:rPr>
              <w:t>nergy (kWh)*</w:t>
            </w:r>
          </w:p>
        </w:tc>
        <w:tc>
          <w:tcPr>
            <w:tcW w:w="1843" w:type="dxa"/>
            <w:tcBorders>
              <w:top w:val="single" w:sz="12" w:space="0" w:color="auto"/>
            </w:tcBorders>
            <w:shd w:val="clear" w:color="auto" w:fill="auto"/>
            <w:vAlign w:val="center"/>
            <w:hideMark/>
          </w:tcPr>
          <w:p w14:paraId="78107C4E" w14:textId="77777777" w:rsidR="00EC7B83" w:rsidRPr="00547DF8" w:rsidRDefault="00EC7B83" w:rsidP="00D86B3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547DF8">
              <w:rPr>
                <w:rFonts w:eastAsia="Times New Roman"/>
                <w:bCs w:val="0"/>
                <w:sz w:val="18"/>
                <w:szCs w:val="20"/>
                <w:lang w:eastAsia="zh-CN"/>
              </w:rPr>
              <w:t xml:space="preserve">AWEA </w:t>
            </w:r>
            <w:r>
              <w:rPr>
                <w:rFonts w:eastAsia="Times New Roman"/>
                <w:bCs w:val="0"/>
                <w:sz w:val="18"/>
                <w:szCs w:val="20"/>
                <w:lang w:eastAsia="zh-CN"/>
              </w:rPr>
              <w:t>r</w:t>
            </w:r>
            <w:r w:rsidRPr="00547DF8">
              <w:rPr>
                <w:rFonts w:eastAsia="Times New Roman"/>
                <w:bCs w:val="0"/>
                <w:sz w:val="18"/>
                <w:szCs w:val="20"/>
                <w:lang w:eastAsia="zh-CN"/>
              </w:rPr>
              <w:t xml:space="preserve">ated </w:t>
            </w:r>
            <w:r>
              <w:rPr>
                <w:rFonts w:eastAsia="Times New Roman"/>
                <w:bCs w:val="0"/>
                <w:sz w:val="18"/>
                <w:szCs w:val="20"/>
                <w:lang w:eastAsia="zh-CN"/>
              </w:rPr>
              <w:t>p</w:t>
            </w:r>
            <w:r w:rsidRPr="00547DF8">
              <w:rPr>
                <w:rFonts w:eastAsia="Times New Roman"/>
                <w:bCs w:val="0"/>
                <w:sz w:val="18"/>
                <w:szCs w:val="20"/>
                <w:lang w:eastAsia="zh-CN"/>
              </w:rPr>
              <w:t>ower at 11 m/s (kW)</w:t>
            </w:r>
          </w:p>
        </w:tc>
        <w:tc>
          <w:tcPr>
            <w:tcW w:w="1802" w:type="dxa"/>
            <w:tcBorders>
              <w:top w:val="single" w:sz="12" w:space="0" w:color="auto"/>
            </w:tcBorders>
            <w:shd w:val="clear" w:color="auto" w:fill="auto"/>
            <w:vAlign w:val="center"/>
            <w:hideMark/>
          </w:tcPr>
          <w:p w14:paraId="2B7DB233" w14:textId="77777777" w:rsidR="00EC7B83" w:rsidRPr="00547DF8" w:rsidRDefault="00EC7B83" w:rsidP="00D86B3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547DF8">
              <w:rPr>
                <w:rFonts w:eastAsia="Times New Roman"/>
                <w:bCs w:val="0"/>
                <w:sz w:val="18"/>
                <w:szCs w:val="20"/>
                <w:lang w:eastAsia="zh-CN"/>
              </w:rPr>
              <w:t xml:space="preserve">Peak </w:t>
            </w:r>
            <w:r>
              <w:rPr>
                <w:rFonts w:eastAsia="Times New Roman"/>
                <w:bCs w:val="0"/>
                <w:sz w:val="18"/>
                <w:szCs w:val="20"/>
                <w:lang w:eastAsia="zh-CN"/>
              </w:rPr>
              <w:t>p</w:t>
            </w:r>
            <w:r w:rsidRPr="00547DF8">
              <w:rPr>
                <w:rFonts w:eastAsia="Times New Roman"/>
                <w:bCs w:val="0"/>
                <w:sz w:val="18"/>
                <w:szCs w:val="20"/>
                <w:lang w:eastAsia="zh-CN"/>
              </w:rPr>
              <w:t>ower</w:t>
            </w:r>
          </w:p>
        </w:tc>
        <w:tc>
          <w:tcPr>
            <w:tcW w:w="1417" w:type="dxa"/>
            <w:tcBorders>
              <w:top w:val="single" w:sz="12" w:space="0" w:color="auto"/>
            </w:tcBorders>
            <w:shd w:val="clear" w:color="auto" w:fill="auto"/>
            <w:vAlign w:val="center"/>
            <w:hideMark/>
          </w:tcPr>
          <w:p w14:paraId="102A1DBB" w14:textId="77777777" w:rsidR="00EC7B83" w:rsidRPr="00547DF8" w:rsidRDefault="00EC7B83" w:rsidP="00D86B3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547DF8">
              <w:rPr>
                <w:rFonts w:eastAsia="Times New Roman"/>
                <w:bCs w:val="0"/>
                <w:sz w:val="18"/>
                <w:szCs w:val="20"/>
                <w:lang w:eastAsia="zh-CN"/>
              </w:rPr>
              <w:t xml:space="preserve">Total </w:t>
            </w:r>
            <w:r>
              <w:rPr>
                <w:rFonts w:eastAsia="Times New Roman"/>
                <w:bCs w:val="0"/>
                <w:sz w:val="18"/>
                <w:szCs w:val="20"/>
                <w:lang w:eastAsia="zh-CN"/>
              </w:rPr>
              <w:t>c</w:t>
            </w:r>
            <w:r w:rsidRPr="00547DF8">
              <w:rPr>
                <w:rFonts w:eastAsia="Times New Roman"/>
                <w:bCs w:val="0"/>
                <w:sz w:val="18"/>
                <w:szCs w:val="20"/>
                <w:lang w:eastAsia="zh-CN"/>
              </w:rPr>
              <w:t xml:space="preserve">ost </w:t>
            </w:r>
            <w:r>
              <w:rPr>
                <w:rFonts w:eastAsia="Times New Roman"/>
                <w:bCs w:val="0"/>
                <w:sz w:val="18"/>
                <w:szCs w:val="20"/>
                <w:lang w:eastAsia="zh-CN"/>
              </w:rPr>
              <w:t>(</w:t>
            </w:r>
            <w:r w:rsidRPr="00547DF8">
              <w:rPr>
                <w:rFonts w:eastAsia="Times New Roman"/>
                <w:bCs w:val="0"/>
                <w:sz w:val="18"/>
                <w:szCs w:val="20"/>
                <w:lang w:eastAsia="zh-CN"/>
              </w:rPr>
              <w:t>$</w:t>
            </w:r>
            <w:r>
              <w:rPr>
                <w:rFonts w:eastAsia="Times New Roman"/>
                <w:bCs w:val="0"/>
                <w:sz w:val="18"/>
                <w:szCs w:val="20"/>
                <w:lang w:eastAsia="zh-CN"/>
              </w:rPr>
              <w:t>)</w:t>
            </w:r>
          </w:p>
        </w:tc>
        <w:tc>
          <w:tcPr>
            <w:tcW w:w="1985" w:type="dxa"/>
            <w:tcBorders>
              <w:top w:val="single" w:sz="12" w:space="0" w:color="auto"/>
            </w:tcBorders>
            <w:shd w:val="clear" w:color="auto" w:fill="auto"/>
            <w:vAlign w:val="center"/>
            <w:hideMark/>
          </w:tcPr>
          <w:p w14:paraId="3AC3422F" w14:textId="77777777" w:rsidR="00EC7B83" w:rsidRPr="00547DF8" w:rsidRDefault="00EC7B83" w:rsidP="00D86B39">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547DF8">
              <w:rPr>
                <w:rFonts w:eastAsia="Times New Roman"/>
                <w:bCs w:val="0"/>
                <w:sz w:val="18"/>
                <w:szCs w:val="20"/>
                <w:lang w:eastAsia="zh-CN"/>
              </w:rPr>
              <w:t xml:space="preserve">Total cost per </w:t>
            </w:r>
            <w:r>
              <w:rPr>
                <w:rFonts w:eastAsia="Times New Roman"/>
                <w:bCs w:val="0"/>
                <w:sz w:val="18"/>
                <w:szCs w:val="20"/>
                <w:lang w:eastAsia="zh-CN"/>
              </w:rPr>
              <w:t>a</w:t>
            </w:r>
            <w:r w:rsidRPr="00547DF8">
              <w:rPr>
                <w:rFonts w:eastAsia="Times New Roman"/>
                <w:bCs w:val="0"/>
                <w:sz w:val="18"/>
                <w:szCs w:val="20"/>
                <w:lang w:eastAsia="zh-CN"/>
              </w:rPr>
              <w:t xml:space="preserve">nnual </w:t>
            </w:r>
            <w:r>
              <w:rPr>
                <w:rFonts w:eastAsia="Times New Roman"/>
                <w:bCs w:val="0"/>
                <w:sz w:val="18"/>
                <w:szCs w:val="20"/>
                <w:lang w:eastAsia="zh-CN"/>
              </w:rPr>
              <w:t>e</w:t>
            </w:r>
            <w:r w:rsidRPr="00547DF8">
              <w:rPr>
                <w:rFonts w:eastAsia="Times New Roman"/>
                <w:bCs w:val="0"/>
                <w:sz w:val="18"/>
                <w:szCs w:val="20"/>
                <w:lang w:eastAsia="zh-CN"/>
              </w:rPr>
              <w:t xml:space="preserve">nergy </w:t>
            </w:r>
            <w:r>
              <w:rPr>
                <w:rFonts w:eastAsia="Times New Roman"/>
                <w:bCs w:val="0"/>
                <w:sz w:val="18"/>
                <w:szCs w:val="20"/>
                <w:lang w:eastAsia="zh-CN"/>
              </w:rPr>
              <w:t>(</w:t>
            </w:r>
            <w:r w:rsidRPr="00547DF8">
              <w:rPr>
                <w:rFonts w:eastAsia="Times New Roman"/>
                <w:bCs w:val="0"/>
                <w:sz w:val="18"/>
                <w:szCs w:val="20"/>
                <w:lang w:eastAsia="zh-CN"/>
              </w:rPr>
              <w:t>$/</w:t>
            </w:r>
            <w:proofErr w:type="gramStart"/>
            <w:r w:rsidRPr="00547DF8">
              <w:rPr>
                <w:rFonts w:eastAsia="Times New Roman"/>
                <w:bCs w:val="0"/>
                <w:sz w:val="18"/>
                <w:szCs w:val="20"/>
                <w:lang w:eastAsia="zh-CN"/>
              </w:rPr>
              <w:t>kWh</w:t>
            </w:r>
            <w:r>
              <w:rPr>
                <w:rFonts w:eastAsia="Times New Roman"/>
                <w:bCs w:val="0"/>
                <w:sz w:val="18"/>
                <w:szCs w:val="20"/>
                <w:lang w:eastAsia="zh-CN"/>
              </w:rPr>
              <w:t>)</w:t>
            </w:r>
            <w:r w:rsidRPr="00547DF8">
              <w:rPr>
                <w:rFonts w:eastAsia="Times New Roman"/>
                <w:bCs w:val="0"/>
                <w:sz w:val="18"/>
                <w:szCs w:val="20"/>
                <w:lang w:eastAsia="zh-CN"/>
              </w:rPr>
              <w:t>*</w:t>
            </w:r>
            <w:proofErr w:type="gramEnd"/>
            <w:r w:rsidRPr="00547DF8">
              <w:rPr>
                <w:rFonts w:eastAsia="Times New Roman"/>
                <w:bCs w:val="0"/>
                <w:sz w:val="18"/>
                <w:szCs w:val="20"/>
                <w:lang w:eastAsia="zh-CN"/>
              </w:rPr>
              <w:t>*</w:t>
            </w:r>
          </w:p>
        </w:tc>
      </w:tr>
      <w:tr w:rsidR="00EC7B83" w:rsidRPr="000710FE" w14:paraId="784340D3" w14:textId="77777777" w:rsidTr="003B1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26859F32" w14:textId="619B026A"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#1</w:t>
            </w:r>
          </w:p>
        </w:tc>
        <w:tc>
          <w:tcPr>
            <w:tcW w:w="1842" w:type="dxa"/>
            <w:shd w:val="clear" w:color="auto" w:fill="auto"/>
            <w:vAlign w:val="center"/>
            <w:hideMark/>
          </w:tcPr>
          <w:p w14:paraId="6F38FF21"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13</w:t>
            </w:r>
            <w:r w:rsidRPr="003B63AA">
              <w:rPr>
                <w:rFonts w:eastAsia="Times New Roman"/>
                <w:sz w:val="12"/>
                <w:szCs w:val="20"/>
                <w:lang w:eastAsia="zh-CN"/>
              </w:rPr>
              <w:t xml:space="preserve"> </w:t>
            </w:r>
            <w:r w:rsidRPr="000710FE">
              <w:rPr>
                <w:rFonts w:eastAsia="Times New Roman"/>
                <w:sz w:val="18"/>
                <w:szCs w:val="20"/>
                <w:lang w:eastAsia="zh-CN"/>
              </w:rPr>
              <w:t>800 kWh</w:t>
            </w:r>
          </w:p>
        </w:tc>
        <w:tc>
          <w:tcPr>
            <w:tcW w:w="1843" w:type="dxa"/>
            <w:shd w:val="clear" w:color="auto" w:fill="auto"/>
            <w:vAlign w:val="center"/>
            <w:hideMark/>
          </w:tcPr>
          <w:p w14:paraId="78A07724"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8.9</w:t>
            </w:r>
          </w:p>
        </w:tc>
        <w:tc>
          <w:tcPr>
            <w:tcW w:w="1802" w:type="dxa"/>
            <w:shd w:val="clear" w:color="auto" w:fill="auto"/>
            <w:vAlign w:val="center"/>
            <w:hideMark/>
          </w:tcPr>
          <w:p w14:paraId="2257BF02" w14:textId="11CE789D" w:rsidR="00EC7B83" w:rsidRPr="000710FE" w:rsidRDefault="00EC7B83" w:rsidP="003B175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12.6 kW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16.5 m/s</w:t>
            </w:r>
          </w:p>
        </w:tc>
        <w:tc>
          <w:tcPr>
            <w:tcW w:w="1417" w:type="dxa"/>
            <w:shd w:val="clear" w:color="auto" w:fill="auto"/>
            <w:vAlign w:val="center"/>
            <w:hideMark/>
          </w:tcPr>
          <w:p w14:paraId="1B477FE7"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65</w:t>
            </w:r>
            <w:r>
              <w:rPr>
                <w:rFonts w:eastAsia="Times New Roman"/>
                <w:sz w:val="18"/>
                <w:szCs w:val="20"/>
                <w:lang w:eastAsia="zh-CN"/>
              </w:rPr>
              <w:t>,</w:t>
            </w:r>
            <w:r w:rsidRPr="003B63AA">
              <w:rPr>
                <w:rFonts w:eastAsia="Times New Roman"/>
                <w:sz w:val="12"/>
                <w:szCs w:val="20"/>
                <w:lang w:eastAsia="zh-CN"/>
              </w:rPr>
              <w:t xml:space="preserve"> </w:t>
            </w:r>
            <w:r w:rsidRPr="000710FE">
              <w:rPr>
                <w:rFonts w:eastAsia="Times New Roman"/>
                <w:sz w:val="18"/>
                <w:szCs w:val="20"/>
                <w:lang w:eastAsia="zh-CN"/>
              </w:rPr>
              <w:t>000</w:t>
            </w:r>
          </w:p>
        </w:tc>
        <w:tc>
          <w:tcPr>
            <w:tcW w:w="1985" w:type="dxa"/>
            <w:shd w:val="clear" w:color="auto" w:fill="auto"/>
            <w:vAlign w:val="center"/>
            <w:hideMark/>
          </w:tcPr>
          <w:p w14:paraId="21028208"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4.7</w:t>
            </w:r>
          </w:p>
        </w:tc>
      </w:tr>
      <w:tr w:rsidR="00EC7B83" w:rsidRPr="000710FE" w14:paraId="3A4AB2D3" w14:textId="77777777" w:rsidTr="003B1751">
        <w:trPr>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69A86E8D" w14:textId="36F6E4FC"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#2</w:t>
            </w:r>
          </w:p>
        </w:tc>
        <w:tc>
          <w:tcPr>
            <w:tcW w:w="1842" w:type="dxa"/>
            <w:shd w:val="clear" w:color="auto" w:fill="auto"/>
            <w:vAlign w:val="center"/>
            <w:hideMark/>
          </w:tcPr>
          <w:p w14:paraId="7DA5F52E"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16</w:t>
            </w:r>
            <w:r w:rsidRPr="007479A7">
              <w:rPr>
                <w:rFonts w:eastAsia="Times New Roman"/>
                <w:sz w:val="12"/>
                <w:szCs w:val="20"/>
                <w:lang w:eastAsia="zh-CN"/>
              </w:rPr>
              <w:t xml:space="preserve"> </w:t>
            </w:r>
            <w:r w:rsidRPr="000710FE">
              <w:rPr>
                <w:rFonts w:eastAsia="Times New Roman"/>
                <w:sz w:val="18"/>
                <w:szCs w:val="20"/>
                <w:lang w:eastAsia="zh-CN"/>
              </w:rPr>
              <w:t>700 kWh</w:t>
            </w:r>
          </w:p>
        </w:tc>
        <w:tc>
          <w:tcPr>
            <w:tcW w:w="1843" w:type="dxa"/>
            <w:shd w:val="clear" w:color="auto" w:fill="auto"/>
            <w:vAlign w:val="center"/>
            <w:hideMark/>
          </w:tcPr>
          <w:p w14:paraId="62BBDD5F"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10.4</w:t>
            </w:r>
          </w:p>
        </w:tc>
        <w:tc>
          <w:tcPr>
            <w:tcW w:w="1802" w:type="dxa"/>
            <w:shd w:val="clear" w:color="auto" w:fill="auto"/>
            <w:vAlign w:val="center"/>
            <w:hideMark/>
          </w:tcPr>
          <w:p w14:paraId="14578BF0" w14:textId="2B455EA0" w:rsidR="00EC7B83" w:rsidRPr="000710FE" w:rsidRDefault="00EC7B83" w:rsidP="003B175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11.3 k</w:t>
            </w:r>
            <w:r>
              <w:rPr>
                <w:rFonts w:eastAsia="Times New Roman"/>
                <w:sz w:val="18"/>
                <w:szCs w:val="20"/>
                <w:lang w:eastAsia="zh-CN"/>
              </w:rPr>
              <w:t>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12.0 m/s</w:t>
            </w:r>
          </w:p>
        </w:tc>
        <w:tc>
          <w:tcPr>
            <w:tcW w:w="1417" w:type="dxa"/>
            <w:shd w:val="clear" w:color="auto" w:fill="auto"/>
            <w:vAlign w:val="center"/>
            <w:hideMark/>
          </w:tcPr>
          <w:p w14:paraId="7DA03BF1"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83</w:t>
            </w:r>
            <w:r>
              <w:rPr>
                <w:rFonts w:eastAsia="Times New Roman"/>
                <w:sz w:val="18"/>
                <w:szCs w:val="20"/>
                <w:lang w:eastAsia="zh-CN"/>
              </w:rPr>
              <w:t>,</w:t>
            </w:r>
            <w:r w:rsidRPr="007479A7">
              <w:rPr>
                <w:rFonts w:eastAsia="Times New Roman"/>
                <w:sz w:val="12"/>
                <w:szCs w:val="20"/>
                <w:lang w:eastAsia="zh-CN"/>
              </w:rPr>
              <w:t xml:space="preserve"> </w:t>
            </w:r>
            <w:r w:rsidRPr="000710FE">
              <w:rPr>
                <w:rFonts w:eastAsia="Times New Roman"/>
                <w:sz w:val="18"/>
                <w:szCs w:val="20"/>
                <w:lang w:eastAsia="zh-CN"/>
              </w:rPr>
              <w:t>000</w:t>
            </w:r>
          </w:p>
        </w:tc>
        <w:tc>
          <w:tcPr>
            <w:tcW w:w="1985" w:type="dxa"/>
            <w:shd w:val="clear" w:color="auto" w:fill="auto"/>
            <w:vAlign w:val="center"/>
            <w:hideMark/>
          </w:tcPr>
          <w:p w14:paraId="072890E1"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5.0</w:t>
            </w:r>
          </w:p>
        </w:tc>
      </w:tr>
      <w:tr w:rsidR="00EC7B83" w:rsidRPr="000710FE" w14:paraId="0737F14A" w14:textId="77777777" w:rsidTr="003B1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48F3D24E" w14:textId="3C27F86E"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#3</w:t>
            </w:r>
          </w:p>
        </w:tc>
        <w:tc>
          <w:tcPr>
            <w:tcW w:w="1842" w:type="dxa"/>
            <w:shd w:val="clear" w:color="auto" w:fill="auto"/>
            <w:vAlign w:val="center"/>
            <w:hideMark/>
          </w:tcPr>
          <w:p w14:paraId="4CD7C4F7"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8950 kWh</w:t>
            </w:r>
          </w:p>
        </w:tc>
        <w:tc>
          <w:tcPr>
            <w:tcW w:w="1843" w:type="dxa"/>
            <w:shd w:val="clear" w:color="auto" w:fill="auto"/>
            <w:vAlign w:val="center"/>
            <w:hideMark/>
          </w:tcPr>
          <w:p w14:paraId="0CAC0E47"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5.2</w:t>
            </w:r>
          </w:p>
        </w:tc>
        <w:tc>
          <w:tcPr>
            <w:tcW w:w="1802" w:type="dxa"/>
            <w:shd w:val="clear" w:color="auto" w:fill="auto"/>
            <w:vAlign w:val="center"/>
            <w:hideMark/>
          </w:tcPr>
          <w:p w14:paraId="53BAEF51" w14:textId="40990C37" w:rsidR="00EC7B83" w:rsidRPr="000710FE" w:rsidRDefault="00EC7B83" w:rsidP="003B175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6.1 kW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17.0 m/s</w:t>
            </w:r>
          </w:p>
        </w:tc>
        <w:tc>
          <w:tcPr>
            <w:tcW w:w="1417" w:type="dxa"/>
            <w:shd w:val="clear" w:color="auto" w:fill="auto"/>
            <w:vAlign w:val="center"/>
            <w:hideMark/>
          </w:tcPr>
          <w:p w14:paraId="457BDA88"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45,000</w:t>
            </w:r>
          </w:p>
        </w:tc>
        <w:tc>
          <w:tcPr>
            <w:tcW w:w="1985" w:type="dxa"/>
            <w:shd w:val="clear" w:color="auto" w:fill="auto"/>
            <w:vAlign w:val="center"/>
            <w:hideMark/>
          </w:tcPr>
          <w:p w14:paraId="3B7B60A8"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5.0</w:t>
            </w:r>
          </w:p>
        </w:tc>
      </w:tr>
      <w:tr w:rsidR="00EC7B83" w:rsidRPr="000710FE" w14:paraId="17AB7DA6" w14:textId="77777777" w:rsidTr="003B1751">
        <w:trPr>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41C7F3C4" w14:textId="233BE9A7"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#4</w:t>
            </w:r>
          </w:p>
        </w:tc>
        <w:tc>
          <w:tcPr>
            <w:tcW w:w="1842" w:type="dxa"/>
            <w:shd w:val="clear" w:color="auto" w:fill="auto"/>
            <w:vAlign w:val="center"/>
            <w:hideMark/>
          </w:tcPr>
          <w:p w14:paraId="2EDF8224"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9920 kWh</w:t>
            </w:r>
          </w:p>
        </w:tc>
        <w:tc>
          <w:tcPr>
            <w:tcW w:w="1843" w:type="dxa"/>
            <w:shd w:val="clear" w:color="auto" w:fill="auto"/>
            <w:vAlign w:val="center"/>
            <w:hideMark/>
          </w:tcPr>
          <w:p w14:paraId="4F90740C"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5.5</w:t>
            </w:r>
          </w:p>
        </w:tc>
        <w:tc>
          <w:tcPr>
            <w:tcW w:w="1802" w:type="dxa"/>
            <w:shd w:val="clear" w:color="auto" w:fill="auto"/>
            <w:vAlign w:val="center"/>
            <w:hideMark/>
          </w:tcPr>
          <w:p w14:paraId="45FD197E" w14:textId="3A5AB296" w:rsidR="00EC7B83" w:rsidRPr="000710FE" w:rsidRDefault="00EC7B83" w:rsidP="003B175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6.7 kW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16.0 m/s</w:t>
            </w:r>
          </w:p>
        </w:tc>
        <w:tc>
          <w:tcPr>
            <w:tcW w:w="1417" w:type="dxa"/>
            <w:shd w:val="clear" w:color="auto" w:fill="auto"/>
            <w:vAlign w:val="center"/>
            <w:hideMark/>
          </w:tcPr>
          <w:p w14:paraId="19C7D303"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55</w:t>
            </w:r>
            <w:r>
              <w:rPr>
                <w:rFonts w:eastAsia="Times New Roman"/>
                <w:sz w:val="18"/>
                <w:szCs w:val="20"/>
                <w:lang w:eastAsia="zh-CN"/>
              </w:rPr>
              <w:t>,</w:t>
            </w:r>
            <w:r w:rsidRPr="007479A7">
              <w:rPr>
                <w:rFonts w:eastAsia="Times New Roman"/>
                <w:sz w:val="12"/>
                <w:szCs w:val="20"/>
                <w:lang w:eastAsia="zh-CN"/>
              </w:rPr>
              <w:t xml:space="preserve"> </w:t>
            </w:r>
            <w:r w:rsidRPr="000710FE">
              <w:rPr>
                <w:rFonts w:eastAsia="Times New Roman"/>
                <w:sz w:val="18"/>
                <w:szCs w:val="20"/>
                <w:lang w:eastAsia="zh-CN"/>
              </w:rPr>
              <w:t>000</w:t>
            </w:r>
          </w:p>
        </w:tc>
        <w:tc>
          <w:tcPr>
            <w:tcW w:w="1985" w:type="dxa"/>
            <w:shd w:val="clear" w:color="auto" w:fill="auto"/>
            <w:vAlign w:val="center"/>
            <w:hideMark/>
          </w:tcPr>
          <w:p w14:paraId="21F6E492"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5.5</w:t>
            </w:r>
          </w:p>
        </w:tc>
      </w:tr>
      <w:tr w:rsidR="00EC7B83" w:rsidRPr="000710FE" w14:paraId="46BCEAE6" w14:textId="77777777" w:rsidTr="003B1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7F9FB5AE" w14:textId="2F35C74C"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#5</w:t>
            </w:r>
          </w:p>
        </w:tc>
        <w:tc>
          <w:tcPr>
            <w:tcW w:w="1842" w:type="dxa"/>
            <w:shd w:val="clear" w:color="auto" w:fill="auto"/>
            <w:vAlign w:val="center"/>
            <w:hideMark/>
          </w:tcPr>
          <w:p w14:paraId="2D09BF5C"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3420 kWh</w:t>
            </w:r>
          </w:p>
        </w:tc>
        <w:tc>
          <w:tcPr>
            <w:tcW w:w="1843" w:type="dxa"/>
            <w:shd w:val="clear" w:color="auto" w:fill="auto"/>
            <w:vAlign w:val="center"/>
            <w:hideMark/>
          </w:tcPr>
          <w:p w14:paraId="69FEFCAB"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2.1</w:t>
            </w:r>
          </w:p>
        </w:tc>
        <w:tc>
          <w:tcPr>
            <w:tcW w:w="1802" w:type="dxa"/>
            <w:shd w:val="clear" w:color="auto" w:fill="auto"/>
            <w:vAlign w:val="center"/>
            <w:hideMark/>
          </w:tcPr>
          <w:p w14:paraId="2E77FC7A" w14:textId="498E19FB" w:rsidR="00EC7B83" w:rsidRPr="000710FE" w:rsidRDefault="00EC7B83" w:rsidP="003B175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2.4 kW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14.0 m/s</w:t>
            </w:r>
          </w:p>
        </w:tc>
        <w:tc>
          <w:tcPr>
            <w:tcW w:w="1417" w:type="dxa"/>
            <w:shd w:val="clear" w:color="auto" w:fill="auto"/>
            <w:vAlign w:val="center"/>
            <w:hideMark/>
          </w:tcPr>
          <w:p w14:paraId="4C1D9907"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23</w:t>
            </w:r>
            <w:r>
              <w:rPr>
                <w:rFonts w:eastAsia="Times New Roman"/>
                <w:sz w:val="18"/>
                <w:szCs w:val="20"/>
                <w:lang w:eastAsia="zh-CN"/>
              </w:rPr>
              <w:t>,</w:t>
            </w:r>
            <w:r w:rsidRPr="007479A7">
              <w:rPr>
                <w:rFonts w:eastAsia="Times New Roman"/>
                <w:sz w:val="12"/>
                <w:szCs w:val="20"/>
                <w:lang w:eastAsia="zh-CN"/>
              </w:rPr>
              <w:t xml:space="preserve"> </w:t>
            </w:r>
            <w:r w:rsidRPr="000710FE">
              <w:rPr>
                <w:rFonts w:eastAsia="Times New Roman"/>
                <w:sz w:val="18"/>
                <w:szCs w:val="20"/>
                <w:lang w:eastAsia="zh-CN"/>
              </w:rPr>
              <w:t>800</w:t>
            </w:r>
          </w:p>
        </w:tc>
        <w:tc>
          <w:tcPr>
            <w:tcW w:w="1985" w:type="dxa"/>
            <w:shd w:val="clear" w:color="auto" w:fill="auto"/>
            <w:vAlign w:val="center"/>
            <w:hideMark/>
          </w:tcPr>
          <w:p w14:paraId="2684910A"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7.0</w:t>
            </w:r>
          </w:p>
        </w:tc>
      </w:tr>
      <w:tr w:rsidR="00EC7B83" w:rsidRPr="000710FE" w14:paraId="7B3F66CE" w14:textId="77777777" w:rsidTr="003B1751">
        <w:trPr>
          <w:jc w:val="cent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vAlign w:val="center"/>
            <w:hideMark/>
          </w:tcPr>
          <w:p w14:paraId="1A14BF1E" w14:textId="1AB39AF1"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#6</w:t>
            </w:r>
          </w:p>
        </w:tc>
        <w:tc>
          <w:tcPr>
            <w:tcW w:w="1842" w:type="dxa"/>
            <w:shd w:val="clear" w:color="auto" w:fill="auto"/>
            <w:vAlign w:val="center"/>
            <w:hideMark/>
          </w:tcPr>
          <w:p w14:paraId="28F49959"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2420 kWh</w:t>
            </w:r>
          </w:p>
        </w:tc>
        <w:tc>
          <w:tcPr>
            <w:tcW w:w="1843" w:type="dxa"/>
            <w:shd w:val="clear" w:color="auto" w:fill="auto"/>
            <w:vAlign w:val="center"/>
            <w:hideMark/>
          </w:tcPr>
          <w:p w14:paraId="4AABAEB1"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1.5</w:t>
            </w:r>
          </w:p>
        </w:tc>
        <w:tc>
          <w:tcPr>
            <w:tcW w:w="1802" w:type="dxa"/>
            <w:shd w:val="clear" w:color="auto" w:fill="auto"/>
            <w:vAlign w:val="center"/>
            <w:hideMark/>
          </w:tcPr>
          <w:p w14:paraId="0493C13A" w14:textId="7B24D6E5" w:rsidR="00EC7B83" w:rsidRPr="000710FE" w:rsidRDefault="00EC7B83" w:rsidP="003B1751">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1.7 kW</w:t>
            </w:r>
            <w:r w:rsidR="003B1751">
              <w:rPr>
                <w:rFonts w:eastAsia="Times New Roman"/>
                <w:sz w:val="18"/>
                <w:szCs w:val="20"/>
                <w:lang w:eastAsia="zh-CN"/>
              </w:rPr>
              <w:t xml:space="preserve"> </w:t>
            </w:r>
            <w:r w:rsidRPr="000710FE">
              <w:rPr>
                <w:rFonts w:eastAsia="Times New Roman"/>
                <w:sz w:val="18"/>
                <w:szCs w:val="20"/>
                <w:lang w:eastAsia="zh-CN"/>
              </w:rPr>
              <w:t>@</w:t>
            </w:r>
            <w:r>
              <w:rPr>
                <w:rFonts w:eastAsia="Times New Roman"/>
                <w:sz w:val="18"/>
                <w:szCs w:val="20"/>
                <w:lang w:eastAsia="zh-CN"/>
              </w:rPr>
              <w:t xml:space="preserve"> </w:t>
            </w:r>
            <w:r w:rsidRPr="000710FE">
              <w:rPr>
                <w:rFonts w:eastAsia="Times New Roman"/>
                <w:sz w:val="18"/>
                <w:szCs w:val="20"/>
                <w:lang w:eastAsia="zh-CN"/>
              </w:rPr>
              <w:t>13.5 m/s</w:t>
            </w:r>
          </w:p>
        </w:tc>
        <w:tc>
          <w:tcPr>
            <w:tcW w:w="1417" w:type="dxa"/>
            <w:shd w:val="clear" w:color="auto" w:fill="auto"/>
            <w:vAlign w:val="center"/>
            <w:hideMark/>
          </w:tcPr>
          <w:p w14:paraId="336878A1"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22</w:t>
            </w:r>
            <w:r>
              <w:rPr>
                <w:rFonts w:eastAsia="Times New Roman"/>
                <w:sz w:val="18"/>
                <w:szCs w:val="20"/>
                <w:lang w:eastAsia="zh-CN"/>
              </w:rPr>
              <w:t>,</w:t>
            </w:r>
            <w:r w:rsidRPr="007479A7">
              <w:rPr>
                <w:rFonts w:eastAsia="Times New Roman"/>
                <w:sz w:val="12"/>
                <w:szCs w:val="20"/>
                <w:lang w:eastAsia="zh-CN"/>
              </w:rPr>
              <w:t xml:space="preserve"> </w:t>
            </w:r>
            <w:r w:rsidRPr="000710FE">
              <w:rPr>
                <w:rFonts w:eastAsia="Times New Roman"/>
                <w:sz w:val="18"/>
                <w:szCs w:val="20"/>
                <w:lang w:eastAsia="zh-CN"/>
              </w:rPr>
              <w:t>350</w:t>
            </w:r>
          </w:p>
        </w:tc>
        <w:tc>
          <w:tcPr>
            <w:tcW w:w="1985" w:type="dxa"/>
            <w:shd w:val="clear" w:color="auto" w:fill="auto"/>
            <w:vAlign w:val="center"/>
            <w:hideMark/>
          </w:tcPr>
          <w:p w14:paraId="49E898EC" w14:textId="77777777" w:rsidR="00EC7B83" w:rsidRPr="000710FE" w:rsidRDefault="00EC7B83" w:rsidP="00D86B3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9.2</w:t>
            </w:r>
          </w:p>
        </w:tc>
      </w:tr>
      <w:tr w:rsidR="00EC7B83" w:rsidRPr="000710FE" w14:paraId="228350C1" w14:textId="77777777" w:rsidTr="003B17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Borders>
              <w:bottom w:val="single" w:sz="12" w:space="0" w:color="auto"/>
            </w:tcBorders>
            <w:shd w:val="clear" w:color="auto" w:fill="auto"/>
            <w:vAlign w:val="center"/>
            <w:hideMark/>
          </w:tcPr>
          <w:p w14:paraId="27814929" w14:textId="5B18F71D" w:rsidR="00EC7B83" w:rsidRPr="000D1461" w:rsidRDefault="00EC7B83" w:rsidP="00D86B39">
            <w:pPr>
              <w:spacing w:line="240" w:lineRule="auto"/>
              <w:ind w:firstLine="0"/>
              <w:jc w:val="center"/>
              <w:rPr>
                <w:rFonts w:eastAsia="Times New Roman"/>
                <w:b w:val="0"/>
                <w:sz w:val="18"/>
                <w:szCs w:val="20"/>
                <w:lang w:eastAsia="zh-CN"/>
              </w:rPr>
            </w:pPr>
            <w:r w:rsidRPr="000D1461">
              <w:rPr>
                <w:rFonts w:eastAsia="Times New Roman"/>
                <w:b w:val="0"/>
                <w:sz w:val="18"/>
                <w:szCs w:val="20"/>
                <w:lang w:eastAsia="zh-CN"/>
              </w:rPr>
              <w:t>#7</w:t>
            </w:r>
          </w:p>
        </w:tc>
        <w:tc>
          <w:tcPr>
            <w:tcW w:w="1842" w:type="dxa"/>
            <w:tcBorders>
              <w:bottom w:val="single" w:sz="12" w:space="0" w:color="auto"/>
            </w:tcBorders>
            <w:shd w:val="clear" w:color="auto" w:fill="auto"/>
            <w:vAlign w:val="center"/>
            <w:hideMark/>
          </w:tcPr>
          <w:p w14:paraId="25E0799F"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3930 kWh</w:t>
            </w:r>
          </w:p>
        </w:tc>
        <w:tc>
          <w:tcPr>
            <w:tcW w:w="1843" w:type="dxa"/>
            <w:tcBorders>
              <w:bottom w:val="single" w:sz="12" w:space="0" w:color="auto"/>
            </w:tcBorders>
            <w:shd w:val="clear" w:color="auto" w:fill="auto"/>
            <w:vAlign w:val="center"/>
            <w:hideMark/>
          </w:tcPr>
          <w:p w14:paraId="2FA6866E"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2.5</w:t>
            </w:r>
          </w:p>
        </w:tc>
        <w:tc>
          <w:tcPr>
            <w:tcW w:w="1802" w:type="dxa"/>
            <w:tcBorders>
              <w:bottom w:val="single" w:sz="12" w:space="0" w:color="auto"/>
            </w:tcBorders>
            <w:shd w:val="clear" w:color="auto" w:fill="auto"/>
            <w:vAlign w:val="center"/>
            <w:hideMark/>
          </w:tcPr>
          <w:p w14:paraId="213062E7" w14:textId="0CC3ACE0" w:rsidR="00EC7B83" w:rsidRPr="000710FE" w:rsidRDefault="00EC7B83" w:rsidP="003B1751">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3.0 kW</w:t>
            </w:r>
            <w:r w:rsidR="003B1751">
              <w:rPr>
                <w:rFonts w:eastAsia="Times New Roman"/>
                <w:sz w:val="18"/>
                <w:szCs w:val="20"/>
                <w:lang w:eastAsia="zh-CN"/>
              </w:rPr>
              <w:t xml:space="preserve"> </w:t>
            </w:r>
            <w:r w:rsidRPr="000710FE">
              <w:rPr>
                <w:rFonts w:eastAsia="Times New Roman"/>
                <w:sz w:val="18"/>
                <w:szCs w:val="20"/>
                <w:lang w:eastAsia="zh-CN"/>
              </w:rPr>
              <w:t>@19.5 m/s</w:t>
            </w:r>
          </w:p>
        </w:tc>
        <w:tc>
          <w:tcPr>
            <w:tcW w:w="1417" w:type="dxa"/>
            <w:tcBorders>
              <w:bottom w:val="single" w:sz="12" w:space="0" w:color="auto"/>
            </w:tcBorders>
            <w:shd w:val="clear" w:color="auto" w:fill="auto"/>
            <w:vAlign w:val="center"/>
            <w:hideMark/>
          </w:tcPr>
          <w:p w14:paraId="584EEC5E"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0710FE">
              <w:rPr>
                <w:rFonts w:eastAsia="Times New Roman"/>
                <w:sz w:val="18"/>
                <w:szCs w:val="20"/>
                <w:lang w:eastAsia="zh-CN"/>
              </w:rPr>
              <w:t>–</w:t>
            </w:r>
          </w:p>
        </w:tc>
        <w:tc>
          <w:tcPr>
            <w:tcW w:w="1985" w:type="dxa"/>
            <w:tcBorders>
              <w:bottom w:val="single" w:sz="12" w:space="0" w:color="auto"/>
            </w:tcBorders>
            <w:shd w:val="clear" w:color="auto" w:fill="auto"/>
            <w:vAlign w:val="center"/>
            <w:hideMark/>
          </w:tcPr>
          <w:p w14:paraId="66CEB1AE" w14:textId="77777777" w:rsidR="00EC7B83" w:rsidRPr="000710FE" w:rsidRDefault="00EC7B83" w:rsidP="00D86B3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p>
        </w:tc>
      </w:tr>
    </w:tbl>
    <w:p w14:paraId="5628E1A9" w14:textId="77777777" w:rsidR="00EC7B83" w:rsidRDefault="00EC7B83" w:rsidP="006C0E30">
      <w:pPr>
        <w:spacing w:after="0" w:line="240" w:lineRule="auto"/>
        <w:ind w:firstLine="0"/>
        <w:rPr>
          <w:rFonts w:eastAsia="Times New Roman"/>
          <w:color w:val="000000" w:themeColor="text1"/>
          <w:sz w:val="18"/>
          <w:szCs w:val="20"/>
          <w:lang w:eastAsia="zh-CN"/>
        </w:rPr>
      </w:pPr>
    </w:p>
    <w:p w14:paraId="2BD394F4" w14:textId="3FC07A84" w:rsidR="005E4516" w:rsidRDefault="005E4516" w:rsidP="006C0E30">
      <w:pPr>
        <w:spacing w:after="0" w:line="240" w:lineRule="auto"/>
        <w:ind w:firstLine="0"/>
        <w:rPr>
          <w:rFonts w:eastAsia="Times New Roman"/>
          <w:color w:val="000000" w:themeColor="text1"/>
          <w:sz w:val="18"/>
          <w:szCs w:val="20"/>
          <w:lang w:eastAsia="zh-CN"/>
        </w:rPr>
      </w:pPr>
      <w:r w:rsidRPr="006C0E30">
        <w:rPr>
          <w:rFonts w:eastAsia="Times New Roman"/>
          <w:color w:val="000000" w:themeColor="text1"/>
          <w:sz w:val="18"/>
          <w:szCs w:val="20"/>
          <w:lang w:eastAsia="zh-CN"/>
        </w:rPr>
        <w:t>*</w:t>
      </w:r>
      <w:r w:rsidR="001A4D2F" w:rsidRPr="001A4D2F">
        <w:rPr>
          <w:rFonts w:eastAsia="Times New Roman"/>
          <w:color w:val="000000" w:themeColor="text1"/>
          <w:sz w:val="18"/>
          <w:szCs w:val="20"/>
          <w:lang w:eastAsia="zh-CN"/>
        </w:rPr>
        <w:t xml:space="preserve"> </w:t>
      </w:r>
      <w:r w:rsidR="001A4D2F">
        <w:rPr>
          <w:rFonts w:eastAsia="Times New Roman"/>
          <w:color w:val="000000" w:themeColor="text1"/>
          <w:sz w:val="18"/>
          <w:szCs w:val="20"/>
          <w:lang w:eastAsia="zh-CN"/>
        </w:rPr>
        <w:t xml:space="preserve">SWCC Certification Type: AWEA 9.1-2009 </w:t>
      </w:r>
    </w:p>
    <w:p w14:paraId="1F29515B" w14:textId="3AF9C01E" w:rsidR="001A4D2F" w:rsidRPr="006C0E30" w:rsidRDefault="001A4D2F" w:rsidP="006C0E30">
      <w:pPr>
        <w:spacing w:after="0" w:line="240" w:lineRule="auto"/>
        <w:ind w:firstLine="0"/>
        <w:rPr>
          <w:rFonts w:eastAsia="Times New Roman"/>
          <w:color w:val="000000" w:themeColor="text1"/>
          <w:sz w:val="18"/>
          <w:szCs w:val="20"/>
          <w:lang w:eastAsia="zh-CN"/>
        </w:rPr>
      </w:pPr>
      <w:r>
        <w:rPr>
          <w:rFonts w:eastAsia="Times New Roman"/>
          <w:color w:val="000000" w:themeColor="text1"/>
          <w:sz w:val="18"/>
          <w:szCs w:val="20"/>
          <w:lang w:eastAsia="zh-CN"/>
        </w:rPr>
        <w:t xml:space="preserve">** </w:t>
      </w:r>
      <w:r w:rsidRPr="004F2F0F">
        <w:rPr>
          <w:rFonts w:eastAsia="Times New Roman"/>
          <w:color w:val="000000" w:themeColor="text1"/>
          <w:sz w:val="18"/>
          <w:szCs w:val="20"/>
          <w:lang w:eastAsia="zh-CN"/>
        </w:rPr>
        <w:t>Annual Average Cost = Total Cost/AWEA Rated</w:t>
      </w:r>
      <w:r>
        <w:rPr>
          <w:rFonts w:eastAsia="Times New Roman"/>
          <w:color w:val="000000" w:themeColor="text1"/>
          <w:sz w:val="18"/>
          <w:szCs w:val="20"/>
          <w:lang w:eastAsia="zh-CN"/>
        </w:rPr>
        <w:t xml:space="preserve"> Annual Energy</w:t>
      </w:r>
    </w:p>
    <w:p w14:paraId="6F061873" w14:textId="77777777" w:rsidR="005E4516" w:rsidRPr="000710FE" w:rsidRDefault="005E4516" w:rsidP="005E4516">
      <w:pPr>
        <w:spacing w:after="0" w:line="240" w:lineRule="auto"/>
        <w:ind w:left="360" w:firstLine="0"/>
        <w:rPr>
          <w:rFonts w:ascii="Arial" w:eastAsia="Times New Roman" w:hAnsi="Arial" w:cs="Arial"/>
          <w:color w:val="737373"/>
          <w:sz w:val="20"/>
          <w:szCs w:val="20"/>
          <w:lang w:eastAsia="zh-CN"/>
        </w:rPr>
      </w:pPr>
    </w:p>
    <w:p w14:paraId="57E4DC60" w14:textId="134D495E" w:rsidR="005E4516" w:rsidRPr="000710FE" w:rsidRDefault="001E77FE" w:rsidP="005E4516">
      <w:pPr>
        <w:spacing w:line="360" w:lineRule="auto"/>
        <w:jc w:val="both"/>
      </w:pPr>
      <w:r>
        <w:rPr>
          <w:bCs/>
        </w:rPr>
        <w:t xml:space="preserve">Wind turbines can be attractive for buildings in dense cities with limited area on the </w:t>
      </w:r>
      <w:r w:rsidR="005E4516" w:rsidRPr="000710FE">
        <w:rPr>
          <w:bCs/>
        </w:rPr>
        <w:t>roof</w:t>
      </w:r>
      <w:r w:rsidR="001A4D2F">
        <w:rPr>
          <w:bCs/>
        </w:rPr>
        <w:t>s</w:t>
      </w:r>
      <w:r>
        <w:rPr>
          <w:bCs/>
        </w:rPr>
        <w:t xml:space="preserve"> </w:t>
      </w:r>
      <w:r w:rsidR="005E4516" w:rsidRPr="000710FE">
        <w:rPr>
          <w:bCs/>
        </w:rPr>
        <w:t>and façade</w:t>
      </w:r>
      <w:r w:rsidR="001A4D2F">
        <w:rPr>
          <w:bCs/>
        </w:rPr>
        <w:t>s</w:t>
      </w:r>
      <w:r w:rsidR="005E4516" w:rsidRPr="000710FE">
        <w:rPr>
          <w:bCs/>
        </w:rPr>
        <w:t xml:space="preserve"> </w:t>
      </w:r>
      <w:r>
        <w:rPr>
          <w:bCs/>
        </w:rPr>
        <w:t>for solar panels.</w:t>
      </w:r>
      <w:r w:rsidR="005E4516" w:rsidRPr="000710FE">
        <w:rPr>
          <w:bCs/>
        </w:rPr>
        <w:t xml:space="preserve"> </w:t>
      </w:r>
      <w:r w:rsidR="005E4516" w:rsidRPr="00A413BA">
        <w:t xml:space="preserve">Fong and Lee </w:t>
      </w:r>
      <w:r w:rsidR="00CD627F">
        <w:fldChar w:fldCharType="begin" w:fldLock="1"/>
      </w:r>
      <w:r w:rsidR="007E64E2">
        <w:instrText>ADDIN CSL_CITATION {"citationItems":[{"id":"ITEM-1","itemData":{"DOI":"10.1016/J.APENERGY.2012.01.006","ISSN":"0306-2619","abstract":"Hong Kong is a typical metropolis in the subtropical South China, where high-rise buildings are all around the city. This generally implies that the density of energy demand is extremely high, even the renewable energy facilities are involved, they can just play as a minor energy provider at the current technology level. It seems only the low energy design for buildings can be made possible, not the zero energy. Nevertheless, one group of the feasible places for implementing the net zero energy (NZE) design is the low-rise residential buildings in Hong Kong. Typically they are three-storey village houses, in which the renewable energy provisions can be installed in the available space, like the flat roof and the external walls. However, the question is still there – can the NZE target be achieved in this type of building even all the possible space is used up for the renewable energy facilities? As such, a dynamic simulation study was carried out to evaluate the year-round energy performances and the related factors. The answer opens a way to both the new and retrofit projects, which would enhance the low carbon roadmap in the subtropical Hong Kong.","author":[{"dropping-particle":"","family":"Fong","given":"K.F.","non-dropping-particle":"","parse-names":false,"suffix":""},{"dropping-particle":"","family":"Lee","given":"C.K.","non-dropping-particle":"","parse-names":false,"suffix":""}],"container-title":"Applied Energy","id":"ITEM-1","issued":{"date-parts":[["2012","5","1"]]},"page":"686-694","publisher":"Elsevier","title":"Towards net zero energy design for low-rise residential buildings in subtropical Hong Kong","type":"article-journal","volume":"93"},"uris":["http://www.mendeley.com/documents/?uuid=c68d1dc5-aa9b-3d8b-8359-fc9bc7a2de9e"]}],"mendeley":{"formattedCitation":"[65]","plainTextFormattedCitation":"[65]","previouslyFormattedCitation":"[65]"},"properties":{"noteIndex":0},"schema":"https://github.com/citation-style-language/schema/raw/master/csl-citation.json"}</w:instrText>
      </w:r>
      <w:r w:rsidR="00CD627F">
        <w:fldChar w:fldCharType="separate"/>
      </w:r>
      <w:r w:rsidR="002F30A4" w:rsidRPr="002F30A4">
        <w:rPr>
          <w:noProof/>
        </w:rPr>
        <w:t>[65]</w:t>
      </w:r>
      <w:r w:rsidR="00CD627F">
        <w:fldChar w:fldCharType="end"/>
      </w:r>
      <w:r w:rsidR="005E4516" w:rsidRPr="00501E22">
        <w:t xml:space="preserve"> combined small wind turbines at roof corners with PV solar collector on the roof and BIPV surrounding external walls, aiming at achieving net-zero by mak</w:t>
      </w:r>
      <w:r w:rsidRPr="00501E22">
        <w:t>ing</w:t>
      </w:r>
      <w:r w:rsidR="005E4516" w:rsidRPr="00501E22">
        <w:t xml:space="preserve"> the most of building on-site</w:t>
      </w:r>
      <w:r w:rsidR="005E4516" w:rsidRPr="00A413BA">
        <w:t xml:space="preserve"> space in subtropical regions like Hong Kong</w:t>
      </w:r>
      <w:r w:rsidR="00660C99" w:rsidRPr="00A413BA">
        <w:t xml:space="preserve"> </w:t>
      </w:r>
      <w:r w:rsidR="005E4516" w:rsidRPr="00501E22">
        <w:t xml:space="preserve">(Fig. </w:t>
      </w:r>
      <w:r w:rsidR="00BC6AA0" w:rsidRPr="00501E22">
        <w:t>9</w:t>
      </w:r>
      <w:r w:rsidR="005E4516" w:rsidRPr="00501E22">
        <w:t>).</w:t>
      </w:r>
    </w:p>
    <w:p w14:paraId="01E73E99" w14:textId="3DE29034" w:rsidR="003D6407" w:rsidRPr="000710FE" w:rsidRDefault="004E07A8" w:rsidP="00501E22">
      <w:pPr>
        <w:spacing w:line="360" w:lineRule="auto"/>
        <w:jc w:val="both"/>
        <w:rPr>
          <w:bCs/>
        </w:rPr>
      </w:pPr>
      <w:r w:rsidRPr="000710FE">
        <w:rPr>
          <w:bCs/>
        </w:rPr>
        <w:t xml:space="preserve">Compared to PV and solar thermal collectors, wind turbines are less </w:t>
      </w:r>
      <w:r w:rsidR="001E77FE">
        <w:rPr>
          <w:bCs/>
        </w:rPr>
        <w:t>popular</w:t>
      </w:r>
      <w:r w:rsidR="001E77FE" w:rsidRPr="000710FE">
        <w:rPr>
          <w:bCs/>
        </w:rPr>
        <w:t xml:space="preserve"> </w:t>
      </w:r>
      <w:r w:rsidR="00337B8A" w:rsidRPr="000710FE">
        <w:rPr>
          <w:bCs/>
        </w:rPr>
        <w:t xml:space="preserve">due to the higher initial cost and </w:t>
      </w:r>
      <w:r w:rsidR="00431121">
        <w:rPr>
          <w:bCs/>
        </w:rPr>
        <w:t>limited locations with high and consistent levels of wind</w:t>
      </w:r>
      <w:r w:rsidR="00337B8A" w:rsidRPr="000710FE">
        <w:rPr>
          <w:bCs/>
        </w:rPr>
        <w:t xml:space="preserve">. But it </w:t>
      </w:r>
      <w:r w:rsidR="00691F60">
        <w:rPr>
          <w:bCs/>
        </w:rPr>
        <w:t xml:space="preserve">may </w:t>
      </w:r>
      <w:r w:rsidR="001E77FE">
        <w:rPr>
          <w:bCs/>
        </w:rPr>
        <w:t>become</w:t>
      </w:r>
      <w:r w:rsidR="00337B8A" w:rsidRPr="000710FE">
        <w:rPr>
          <w:bCs/>
        </w:rPr>
        <w:t xml:space="preserve"> a competitive option in wind-rich regions </w:t>
      </w:r>
      <w:r w:rsidR="00FD1FF7">
        <w:rPr>
          <w:bCs/>
        </w:rPr>
        <w:t>if the costs reduce.</w:t>
      </w:r>
      <w:r w:rsidR="00337B8A" w:rsidRPr="000710FE">
        <w:rPr>
          <w:bCs/>
        </w:rPr>
        <w:t xml:space="preserve"> </w:t>
      </w:r>
      <w:r w:rsidRPr="000710FE">
        <w:rPr>
          <w:bCs/>
        </w:rPr>
        <w:t xml:space="preserve">Iqbal </w:t>
      </w:r>
      <w:r w:rsidR="00CD627F">
        <w:rPr>
          <w:bCs/>
        </w:rPr>
        <w:fldChar w:fldCharType="begin" w:fldLock="1"/>
      </w:r>
      <w:r w:rsidR="007E64E2">
        <w:rPr>
          <w:bCs/>
        </w:rPr>
        <w:instrText>ADDIN CSL_CITATION {"citationItems":[{"id":"ITEM-1","itemData":{"DOI":"10.1016/S0960-1481(03)00192-7","ISSN":"0960-1481","abstract":"In a zero energy home annual energy consumption is equal to the annual energy production using one or more available renewable energy resources. In St John’s, Newfoundland wind is the readily available renewable energy resource. The average annual wind speed in St John’s is 6.7 m/s. This paper presents a feasibility study of a wind energy conversion system based zero energy home in Newfoundland. This study is based on year round recorded wind speed data, solar data and power-consumed data in a typical R-2000 house in Newfoundland. National Renewable Energy Laboratory’s software HOMER is used to select an optimum energy system. A detailed analysis, description and expected performance of the system are presented in this paper. This investigation indicates feasibility of a wind energy system based zero energy homes in Newfoundland.","author":[{"dropping-particle":"","family":"Iqbal","given":"M.T.","non-dropping-particle":"","parse-names":false,"suffix":""}],"container-title":"Renewable Energy","id":"ITEM-1","issue":"2","issued":{"date-parts":[["2004","2","1"]]},"page":"277-289","publisher":"Pergamon","title":"A feasibility study of a zero energy home in Newfoundland","type":"article-journal","volume":"29"},"uris":["http://www.mendeley.com/documents/?uuid=1bb7fa29-fcf0-49b7-9ce0-5e0226ff4f61"]}],"mendeley":{"formattedCitation":"[72]","plainTextFormattedCitation":"[72]","previouslyFormattedCitation":"[72]"},"properties":{"noteIndex":0},"schema":"https://github.com/citation-style-language/schema/raw/master/csl-citation.json"}</w:instrText>
      </w:r>
      <w:r w:rsidR="00CD627F">
        <w:rPr>
          <w:bCs/>
        </w:rPr>
        <w:fldChar w:fldCharType="separate"/>
      </w:r>
      <w:r w:rsidR="002F30A4" w:rsidRPr="002F30A4">
        <w:rPr>
          <w:bCs/>
          <w:noProof/>
        </w:rPr>
        <w:t>[72]</w:t>
      </w:r>
      <w:r w:rsidR="00CD627F">
        <w:rPr>
          <w:bCs/>
        </w:rPr>
        <w:fldChar w:fldCharType="end"/>
      </w:r>
      <w:r w:rsidR="000920D0" w:rsidRPr="000710FE">
        <w:rPr>
          <w:bCs/>
        </w:rPr>
        <w:t xml:space="preserve"> presented a feasibility study of a wind</w:t>
      </w:r>
      <w:r w:rsidR="00501E22">
        <w:rPr>
          <w:bCs/>
        </w:rPr>
        <w:t>-turbine-</w:t>
      </w:r>
      <w:r w:rsidR="000920D0" w:rsidRPr="000710FE">
        <w:rPr>
          <w:bCs/>
        </w:rPr>
        <w:t xml:space="preserve">based </w:t>
      </w:r>
      <w:r w:rsidR="00501E22" w:rsidRPr="000710FE">
        <w:rPr>
          <w:bCs/>
        </w:rPr>
        <w:t>N</w:t>
      </w:r>
      <w:r w:rsidR="00501E22">
        <w:rPr>
          <w:bCs/>
        </w:rPr>
        <w:t>ZE</w:t>
      </w:r>
      <w:r w:rsidR="00501E22" w:rsidRPr="000710FE">
        <w:rPr>
          <w:bCs/>
        </w:rPr>
        <w:t xml:space="preserve">B </w:t>
      </w:r>
      <w:r w:rsidR="000920D0" w:rsidRPr="000710FE">
        <w:rPr>
          <w:bCs/>
        </w:rPr>
        <w:t>in Newfoundland, Canada</w:t>
      </w:r>
      <w:r w:rsidR="00501E22">
        <w:rPr>
          <w:bCs/>
        </w:rPr>
        <w:t xml:space="preserve">, where PV panels perform poorly due to low solar resource. Wind turbines were attractive because the </w:t>
      </w:r>
      <w:r w:rsidR="008D2C54" w:rsidRPr="000710FE">
        <w:rPr>
          <w:bCs/>
        </w:rPr>
        <w:t xml:space="preserve">average annual wind speed </w:t>
      </w:r>
      <w:r w:rsidR="00501E22">
        <w:rPr>
          <w:bCs/>
        </w:rPr>
        <w:t xml:space="preserve">is relatively high, </w:t>
      </w:r>
      <w:r w:rsidR="008D2C54" w:rsidRPr="000710FE">
        <w:rPr>
          <w:bCs/>
        </w:rPr>
        <w:t>6.7 m/s</w:t>
      </w:r>
      <w:r w:rsidR="00501E22">
        <w:rPr>
          <w:bCs/>
        </w:rPr>
        <w:t>, and the population density is low so there are many locations for unblocked access to the wind</w:t>
      </w:r>
      <w:r w:rsidR="008D2C54" w:rsidRPr="000710FE">
        <w:rPr>
          <w:bCs/>
        </w:rPr>
        <w:t xml:space="preserve">. </w:t>
      </w:r>
      <w:r w:rsidR="003D6407" w:rsidRPr="000710FE">
        <w:rPr>
          <w:bCs/>
        </w:rPr>
        <w:t xml:space="preserve">A </w:t>
      </w:r>
      <w:proofErr w:type="gramStart"/>
      <w:r w:rsidR="00691F60" w:rsidRPr="000710FE">
        <w:rPr>
          <w:bCs/>
        </w:rPr>
        <w:t>10</w:t>
      </w:r>
      <w:r w:rsidR="0012329B">
        <w:rPr>
          <w:bCs/>
        </w:rPr>
        <w:t xml:space="preserve"> </w:t>
      </w:r>
      <w:r w:rsidR="00691F60" w:rsidRPr="000710FE">
        <w:rPr>
          <w:bCs/>
        </w:rPr>
        <w:t>kW</w:t>
      </w:r>
      <w:proofErr w:type="gramEnd"/>
      <w:r w:rsidR="003D6407" w:rsidRPr="000710FE">
        <w:rPr>
          <w:bCs/>
        </w:rPr>
        <w:t xml:space="preserve"> wind turbine c</w:t>
      </w:r>
      <w:r w:rsidR="000969E4" w:rsidRPr="000710FE">
        <w:rPr>
          <w:bCs/>
        </w:rPr>
        <w:t>ould</w:t>
      </w:r>
      <w:r w:rsidR="003D6407" w:rsidRPr="000710FE">
        <w:rPr>
          <w:bCs/>
        </w:rPr>
        <w:t xml:space="preserve"> meet all energy requirements of a</w:t>
      </w:r>
      <w:r w:rsidR="000969E4" w:rsidRPr="000710FE">
        <w:rPr>
          <w:bCs/>
        </w:rPr>
        <w:t>n</w:t>
      </w:r>
      <w:r w:rsidR="003D6407" w:rsidRPr="000710FE">
        <w:rPr>
          <w:bCs/>
        </w:rPr>
        <w:t xml:space="preserve"> </w:t>
      </w:r>
      <w:r w:rsidR="000969E4" w:rsidRPr="000710FE">
        <w:rPr>
          <w:bCs/>
        </w:rPr>
        <w:t>energy-efficient</w:t>
      </w:r>
      <w:r w:rsidR="003D6407" w:rsidRPr="000710FE">
        <w:rPr>
          <w:bCs/>
        </w:rPr>
        <w:t xml:space="preserve"> single-family home </w:t>
      </w:r>
      <w:r w:rsidR="000969E4" w:rsidRPr="000710FE">
        <w:rPr>
          <w:bCs/>
        </w:rPr>
        <w:t>with an area of 158 m</w:t>
      </w:r>
      <w:r w:rsidR="000969E4" w:rsidRPr="000710FE">
        <w:rPr>
          <w:bCs/>
          <w:vertAlign w:val="superscript"/>
        </w:rPr>
        <w:t>2</w:t>
      </w:r>
      <w:r w:rsidR="003D6407" w:rsidRPr="000710FE">
        <w:rPr>
          <w:bCs/>
        </w:rPr>
        <w:t xml:space="preserve">. </w:t>
      </w:r>
    </w:p>
    <w:p w14:paraId="49BFA8C9" w14:textId="2190E7CA" w:rsidR="0047724F" w:rsidRDefault="000A346B" w:rsidP="00501E22">
      <w:pPr>
        <w:spacing w:line="360" w:lineRule="auto"/>
        <w:jc w:val="both"/>
        <w:rPr>
          <w:bCs/>
        </w:rPr>
      </w:pPr>
      <w:r w:rsidRPr="00AD4483">
        <w:rPr>
          <w:bCs/>
          <w:noProof/>
        </w:rPr>
        <w:t>Elkinton</w:t>
      </w:r>
      <w:r w:rsidRPr="000710FE">
        <w:rPr>
          <w:bCs/>
        </w:rPr>
        <w:t xml:space="preserve"> et al. </w:t>
      </w:r>
      <w:r w:rsidR="00F55F65">
        <w:rPr>
          <w:bCs/>
        </w:rPr>
        <w:fldChar w:fldCharType="begin" w:fldLock="1"/>
      </w:r>
      <w:r w:rsidR="007E64E2">
        <w:rPr>
          <w:bCs/>
        </w:rPr>
        <w:instrText>ADDIN CSL_CITATION {"citationItems":[{"id":"ITEM-1","itemData":{"DOI":"10.1016/J.RENENE.2008.10.007","ISSN":"0960-1481","abstract":"This work investigates the feasibility of renewable energy housing development in the U.S. using wind power and solar thermal systems to attain zero net energy consumption. The over all objective was to determine how the wind power and solar thermal system designs and economics differ with various climates, wind and solar resources, energy prices, and state incentives, such as net-metering. Five U.S. cities, one in each of the five climate zones, were selected for this study based on their potential for wind power. A zero net energy housing design tool was developed in order to analyze and compare various system designs. The energy performance and economics of the designs were compared for various sizes of housing development, for seven turbine models, and selected heating systems. The results suggest that while there are some economical options for wind powered zero net energy housing developments, they are generally more expensive (except in the warmest climate zone) than housing with natural gas heating. In all of the cases, the economies of scale for large-scale wind turbines gave more of an economic advantage than net-metering programs gave small- and medium-scale wind turbines.","author":[{"dropping-particle":"","family":"Elkinton","given":"Melissa R.","non-dropping-particle":"","parse-names":false,"suffix":""},{"dropping-particle":"","family":"McGowan","given":"Jon G.","non-dropping-particle":"","parse-names":false,"suffix":""},{"dropping-particle":"","family":"Manwell","given":"James F.","non-dropping-particle":"","parse-names":false,"suffix":""}],"container-title":"Renewable Energy","id":"ITEM-1","issue":"5","issued":{"date-parts":[["2009","5","1"]]},"page":"1270-1278","publisher":"Pergamon","title":"Wind power systems for zero net energy housing in the United States","type":"article-journal","volume":"34"},"uris":["http://www.mendeley.com/documents/?uuid=6bddcf9b-b514-4237-9809-f28428e9e560"]}],"mendeley":{"formattedCitation":"[73]","plainTextFormattedCitation":"[73]","previouslyFormattedCitation":"[73]"},"properties":{"noteIndex":0},"schema":"https://github.com/citation-style-language/schema/raw/master/csl-citation.json"}</w:instrText>
      </w:r>
      <w:r w:rsidR="00F55F65">
        <w:rPr>
          <w:bCs/>
        </w:rPr>
        <w:fldChar w:fldCharType="separate"/>
      </w:r>
      <w:r w:rsidR="002F30A4" w:rsidRPr="002F30A4">
        <w:rPr>
          <w:bCs/>
          <w:noProof/>
        </w:rPr>
        <w:t>[73]</w:t>
      </w:r>
      <w:r w:rsidR="00F55F65">
        <w:rPr>
          <w:bCs/>
        </w:rPr>
        <w:fldChar w:fldCharType="end"/>
      </w:r>
      <w:r w:rsidRPr="000710FE">
        <w:rPr>
          <w:bCs/>
        </w:rPr>
        <w:t xml:space="preserve"> </w:t>
      </w:r>
      <w:r w:rsidR="008C2D46" w:rsidRPr="000710FE">
        <w:rPr>
          <w:bCs/>
        </w:rPr>
        <w:t>investigate</w:t>
      </w:r>
      <w:r w:rsidRPr="000710FE">
        <w:rPr>
          <w:bCs/>
        </w:rPr>
        <w:t>d</w:t>
      </w:r>
      <w:r w:rsidR="008C2D46" w:rsidRPr="000710FE">
        <w:rPr>
          <w:bCs/>
        </w:rPr>
        <w:t xml:space="preserve"> </w:t>
      </w:r>
      <w:r w:rsidR="00A5449C" w:rsidRPr="00AD4483">
        <w:rPr>
          <w:bCs/>
          <w:noProof/>
        </w:rPr>
        <w:t>wind</w:t>
      </w:r>
      <w:r w:rsidR="00AD4483">
        <w:rPr>
          <w:bCs/>
          <w:noProof/>
        </w:rPr>
        <w:t>-</w:t>
      </w:r>
      <w:r w:rsidR="00A5449C" w:rsidRPr="00AD4483">
        <w:rPr>
          <w:bCs/>
          <w:noProof/>
        </w:rPr>
        <w:t>powered</w:t>
      </w:r>
      <w:r w:rsidR="00A5449C" w:rsidRPr="000710FE">
        <w:rPr>
          <w:bCs/>
        </w:rPr>
        <w:t xml:space="preserve"> </w:t>
      </w:r>
      <w:r w:rsidRPr="000710FE">
        <w:rPr>
          <w:bCs/>
        </w:rPr>
        <w:t>NZEBs in five U.S. cities</w:t>
      </w:r>
      <w:r w:rsidR="008C2D46" w:rsidRPr="000710FE">
        <w:rPr>
          <w:bCs/>
        </w:rPr>
        <w:t xml:space="preserve">. </w:t>
      </w:r>
      <w:r w:rsidR="00A5449C" w:rsidRPr="000710FE">
        <w:rPr>
          <w:bCs/>
        </w:rPr>
        <w:t>They compared t</w:t>
      </w:r>
      <w:r w:rsidR="008C2D46" w:rsidRPr="000710FE">
        <w:rPr>
          <w:bCs/>
        </w:rPr>
        <w:t xml:space="preserve">he energy performance and economics for various </w:t>
      </w:r>
      <w:r w:rsidRPr="000710FE">
        <w:rPr>
          <w:bCs/>
        </w:rPr>
        <w:t>hous</w:t>
      </w:r>
      <w:r w:rsidR="00A5449C" w:rsidRPr="000710FE">
        <w:rPr>
          <w:bCs/>
        </w:rPr>
        <w:t>e</w:t>
      </w:r>
      <w:r w:rsidRPr="000710FE">
        <w:rPr>
          <w:bCs/>
        </w:rPr>
        <w:t xml:space="preserve"> </w:t>
      </w:r>
      <w:r w:rsidR="008C2D46" w:rsidRPr="000710FE">
        <w:rPr>
          <w:bCs/>
        </w:rPr>
        <w:t xml:space="preserve">sizes, seven turbine models, and </w:t>
      </w:r>
      <w:r w:rsidR="00BD25FD">
        <w:rPr>
          <w:bCs/>
        </w:rPr>
        <w:t>several</w:t>
      </w:r>
      <w:r w:rsidR="00BD25FD" w:rsidRPr="000710FE">
        <w:rPr>
          <w:bCs/>
        </w:rPr>
        <w:t xml:space="preserve"> </w:t>
      </w:r>
      <w:r w:rsidR="008C2D46" w:rsidRPr="000710FE">
        <w:rPr>
          <w:bCs/>
        </w:rPr>
        <w:lastRenderedPageBreak/>
        <w:t>heating systems. The</w:t>
      </w:r>
      <w:r w:rsidR="00BD25FD">
        <w:rPr>
          <w:bCs/>
        </w:rPr>
        <w:t xml:space="preserve">y concluded that </w:t>
      </w:r>
      <w:r w:rsidR="008C2D46" w:rsidRPr="00AD4483">
        <w:rPr>
          <w:bCs/>
          <w:noProof/>
        </w:rPr>
        <w:t>wind</w:t>
      </w:r>
      <w:r w:rsidR="00AD4483">
        <w:rPr>
          <w:bCs/>
          <w:noProof/>
        </w:rPr>
        <w:t>-</w:t>
      </w:r>
      <w:r w:rsidR="008C2D46" w:rsidRPr="00AD4483">
        <w:rPr>
          <w:bCs/>
          <w:noProof/>
        </w:rPr>
        <w:t>powered</w:t>
      </w:r>
      <w:r w:rsidR="008C2D46" w:rsidRPr="000710FE">
        <w:rPr>
          <w:bCs/>
        </w:rPr>
        <w:t xml:space="preserve"> </w:t>
      </w:r>
      <w:r w:rsidRPr="000710FE">
        <w:rPr>
          <w:bCs/>
        </w:rPr>
        <w:t xml:space="preserve">NZEBs were generally more expensive </w:t>
      </w:r>
      <w:r w:rsidR="008C2D46" w:rsidRPr="000710FE">
        <w:rPr>
          <w:bCs/>
        </w:rPr>
        <w:t xml:space="preserve">(except in </w:t>
      </w:r>
      <w:r w:rsidRPr="000710FE">
        <w:rPr>
          <w:bCs/>
        </w:rPr>
        <w:t xml:space="preserve">the warmest climate zone) than NZEBs </w:t>
      </w:r>
      <w:r w:rsidR="00BD25FD">
        <w:rPr>
          <w:bCs/>
        </w:rPr>
        <w:t>heated by natural gas</w:t>
      </w:r>
      <w:r w:rsidR="008C2D46" w:rsidRPr="000710FE">
        <w:rPr>
          <w:bCs/>
        </w:rPr>
        <w:t xml:space="preserve">. </w:t>
      </w:r>
      <w:r w:rsidR="00EE0607" w:rsidRPr="000710FE">
        <w:rPr>
          <w:bCs/>
        </w:rPr>
        <w:t xml:space="preserve">The </w:t>
      </w:r>
      <w:r w:rsidR="007F514A" w:rsidRPr="000710FE">
        <w:rPr>
          <w:bCs/>
        </w:rPr>
        <w:t>best</w:t>
      </w:r>
      <w:r w:rsidR="007F514A">
        <w:rPr>
          <w:bCs/>
        </w:rPr>
        <w:t xml:space="preserve"> wind-powered </w:t>
      </w:r>
      <w:r w:rsidR="00EE0607" w:rsidRPr="000710FE">
        <w:rPr>
          <w:bCs/>
        </w:rPr>
        <w:t>designs in</w:t>
      </w:r>
      <w:r w:rsidR="007F514A">
        <w:rPr>
          <w:bCs/>
        </w:rPr>
        <w:t xml:space="preserve"> the U.S. cities of</w:t>
      </w:r>
      <w:r w:rsidR="00EE0607" w:rsidRPr="000710FE">
        <w:rPr>
          <w:bCs/>
        </w:rPr>
        <w:t xml:space="preserve"> Great Falls</w:t>
      </w:r>
      <w:r w:rsidR="0047724F">
        <w:rPr>
          <w:bCs/>
        </w:rPr>
        <w:t>,</w:t>
      </w:r>
      <w:r w:rsidR="00B73187">
        <w:rPr>
          <w:bCs/>
        </w:rPr>
        <w:t xml:space="preserve"> MT</w:t>
      </w:r>
      <w:r w:rsidR="00EE0607" w:rsidRPr="000710FE">
        <w:rPr>
          <w:bCs/>
        </w:rPr>
        <w:t>, Goodland</w:t>
      </w:r>
      <w:r w:rsidR="0047724F">
        <w:rPr>
          <w:bCs/>
        </w:rPr>
        <w:t>, KS</w:t>
      </w:r>
      <w:r w:rsidR="00EE0607" w:rsidRPr="000710FE">
        <w:rPr>
          <w:bCs/>
        </w:rPr>
        <w:t>, and Oklahoma City</w:t>
      </w:r>
      <w:r w:rsidR="0047724F">
        <w:rPr>
          <w:bCs/>
        </w:rPr>
        <w:t>,</w:t>
      </w:r>
      <w:r w:rsidR="00191FD0">
        <w:rPr>
          <w:bCs/>
        </w:rPr>
        <w:t xml:space="preserve"> </w:t>
      </w:r>
      <w:r w:rsidR="0047724F">
        <w:rPr>
          <w:bCs/>
        </w:rPr>
        <w:t>OK</w:t>
      </w:r>
      <w:r w:rsidR="00EE0607" w:rsidRPr="000710FE">
        <w:rPr>
          <w:bCs/>
        </w:rPr>
        <w:t xml:space="preserve"> cost slightly more</w:t>
      </w:r>
      <w:r w:rsidR="00974247">
        <w:rPr>
          <w:bCs/>
        </w:rPr>
        <w:t xml:space="preserve">, </w:t>
      </w:r>
      <w:r w:rsidR="007F514A">
        <w:rPr>
          <w:bCs/>
        </w:rPr>
        <w:t>about</w:t>
      </w:r>
      <w:r w:rsidR="00EE0607" w:rsidRPr="000710FE">
        <w:rPr>
          <w:bCs/>
        </w:rPr>
        <w:t xml:space="preserve"> $1000 </w:t>
      </w:r>
      <w:r w:rsidR="0047724F">
        <w:rPr>
          <w:bCs/>
        </w:rPr>
        <w:t xml:space="preserve">(considering construction and operating costs) </w:t>
      </w:r>
      <w:r w:rsidR="00EE0607" w:rsidRPr="000710FE">
        <w:rPr>
          <w:bCs/>
        </w:rPr>
        <w:t xml:space="preserve">over a 20-year lifetime. </w:t>
      </w:r>
      <w:r w:rsidR="00A5449C" w:rsidRPr="000710FE">
        <w:rPr>
          <w:bCs/>
        </w:rPr>
        <w:t>They also found that</w:t>
      </w:r>
      <w:r w:rsidR="008C2D46" w:rsidRPr="000710FE">
        <w:rPr>
          <w:bCs/>
        </w:rPr>
        <w:t xml:space="preserve"> large-scale wind turbines</w:t>
      </w:r>
      <w:r w:rsidR="00EE0607" w:rsidRPr="000710FE">
        <w:rPr>
          <w:bCs/>
        </w:rPr>
        <w:t xml:space="preserve"> </w:t>
      </w:r>
      <w:r w:rsidR="007F514A">
        <w:rPr>
          <w:bCs/>
        </w:rPr>
        <w:t>applied to a community of homes</w:t>
      </w:r>
      <w:r w:rsidR="00501E22">
        <w:rPr>
          <w:bCs/>
        </w:rPr>
        <w:t xml:space="preserve"> were</w:t>
      </w:r>
      <w:r w:rsidR="00501E22" w:rsidRPr="002C1DF6">
        <w:t xml:space="preserve"> less expensive on a </w:t>
      </w:r>
      <w:r w:rsidR="00501E22">
        <w:t xml:space="preserve">per-kW </w:t>
      </w:r>
      <w:r w:rsidR="00501E22" w:rsidRPr="002C1DF6">
        <w:t>basi</w:t>
      </w:r>
      <w:r w:rsidR="00501E22">
        <w:t>s</w:t>
      </w:r>
      <w:r w:rsidRPr="000710FE">
        <w:rPr>
          <w:bCs/>
        </w:rPr>
        <w:t xml:space="preserve">. </w:t>
      </w:r>
      <w:r w:rsidR="00EE0607" w:rsidRPr="000710FE">
        <w:rPr>
          <w:bCs/>
        </w:rPr>
        <w:t>T</w:t>
      </w:r>
      <w:r w:rsidRPr="000710FE">
        <w:rPr>
          <w:bCs/>
        </w:rPr>
        <w:t>he most</w:t>
      </w:r>
      <w:r w:rsidR="00EE0607" w:rsidRPr="000710FE">
        <w:rPr>
          <w:bCs/>
        </w:rPr>
        <w:t xml:space="preserve"> </w:t>
      </w:r>
      <w:r w:rsidRPr="000710FE">
        <w:rPr>
          <w:bCs/>
        </w:rPr>
        <w:t xml:space="preserve">favorable results were in </w:t>
      </w:r>
      <w:r w:rsidR="005F2C0F">
        <w:rPr>
          <w:bCs/>
        </w:rPr>
        <w:t xml:space="preserve">the U.S. cities of </w:t>
      </w:r>
      <w:r w:rsidRPr="000710FE">
        <w:rPr>
          <w:bCs/>
        </w:rPr>
        <w:t>Kahului</w:t>
      </w:r>
      <w:r w:rsidR="00B73187">
        <w:rPr>
          <w:bCs/>
        </w:rPr>
        <w:t>, HI</w:t>
      </w:r>
      <w:r w:rsidR="005F2C0F">
        <w:rPr>
          <w:bCs/>
        </w:rPr>
        <w:t xml:space="preserve"> and Amarillo</w:t>
      </w:r>
      <w:r w:rsidR="00B73187">
        <w:rPr>
          <w:bCs/>
        </w:rPr>
        <w:t>, TX</w:t>
      </w:r>
      <w:r w:rsidR="005F2C0F">
        <w:rPr>
          <w:bCs/>
        </w:rPr>
        <w:t xml:space="preserve">, </w:t>
      </w:r>
      <w:r w:rsidRPr="000710FE">
        <w:rPr>
          <w:bCs/>
        </w:rPr>
        <w:t xml:space="preserve">where </w:t>
      </w:r>
      <w:r w:rsidR="005F2C0F">
        <w:rPr>
          <w:bCs/>
        </w:rPr>
        <w:t xml:space="preserve">wind-turbine-based </w:t>
      </w:r>
      <w:r w:rsidR="00EE0607" w:rsidRPr="000710FE">
        <w:rPr>
          <w:bCs/>
        </w:rPr>
        <w:t>NZEBs</w:t>
      </w:r>
      <w:r w:rsidRPr="000710FE">
        <w:rPr>
          <w:bCs/>
        </w:rPr>
        <w:t xml:space="preserve"> </w:t>
      </w:r>
      <w:r w:rsidR="005F2C0F">
        <w:rPr>
          <w:bCs/>
        </w:rPr>
        <w:t>were less expensive than natural</w:t>
      </w:r>
      <w:r w:rsidR="00BC7FE3">
        <w:rPr>
          <w:bCs/>
        </w:rPr>
        <w:t xml:space="preserve"> </w:t>
      </w:r>
      <w:r w:rsidR="005F2C0F">
        <w:rPr>
          <w:bCs/>
        </w:rPr>
        <w:t>gas</w:t>
      </w:r>
      <w:r w:rsidR="005F2C0F">
        <w:rPr>
          <w:bCs/>
        </w:rPr>
        <w:noBreakHyphen/>
        <w:t>heated homes</w:t>
      </w:r>
      <w:r w:rsidR="00AA26A0">
        <w:rPr>
          <w:bCs/>
        </w:rPr>
        <w:t xml:space="preserve"> respectively by $11</w:t>
      </w:r>
      <w:r w:rsidR="00AA26A0" w:rsidRPr="00CA5E6E">
        <w:rPr>
          <w:bCs/>
          <w:sz w:val="12"/>
        </w:rPr>
        <w:t xml:space="preserve"> </w:t>
      </w:r>
      <w:r w:rsidR="00AA26A0">
        <w:rPr>
          <w:bCs/>
        </w:rPr>
        <w:t>000 and $4600</w:t>
      </w:r>
      <w:r w:rsidR="00191FD0">
        <w:rPr>
          <w:bCs/>
        </w:rPr>
        <w:t xml:space="preserve"> (over the 20-year lifetime)</w:t>
      </w:r>
      <w:r w:rsidR="0047724F">
        <w:rPr>
          <w:bCs/>
        </w:rPr>
        <w:t xml:space="preserve">. In those locations the electricity rates were high </w:t>
      </w:r>
      <w:r w:rsidR="00AA26A0">
        <w:rPr>
          <w:bCs/>
        </w:rPr>
        <w:t xml:space="preserve">(Kahului $0.235/kWh, Amarillo $0.128/kWh, compared about $0.083/kWh for the other cities) </w:t>
      </w:r>
      <w:r w:rsidR="0047724F">
        <w:rPr>
          <w:bCs/>
        </w:rPr>
        <w:t>so the renewable generation provided significant benefit</w:t>
      </w:r>
      <w:r w:rsidR="00AA26A0">
        <w:rPr>
          <w:bCs/>
        </w:rPr>
        <w:t>. Further, these locations received little-to-no benefit of using the low-cost natural gas heating, since the heating loads were low.</w:t>
      </w:r>
    </w:p>
    <w:p w14:paraId="5D609162" w14:textId="4FB67AC3" w:rsidR="004951AD" w:rsidRPr="000710FE" w:rsidRDefault="00691F60" w:rsidP="004722E6">
      <w:pPr>
        <w:spacing w:line="360" w:lineRule="auto"/>
        <w:jc w:val="both"/>
        <w:rPr>
          <w:bCs/>
        </w:rPr>
      </w:pPr>
      <w:r>
        <w:rPr>
          <w:bCs/>
        </w:rPr>
        <w:t>W</w:t>
      </w:r>
      <w:r w:rsidR="002B6B34" w:rsidRPr="000710FE">
        <w:rPr>
          <w:bCs/>
        </w:rPr>
        <w:t>ind turbine</w:t>
      </w:r>
      <w:r>
        <w:rPr>
          <w:bCs/>
        </w:rPr>
        <w:t>s</w:t>
      </w:r>
      <w:r w:rsidR="002B6B34" w:rsidRPr="000710FE">
        <w:rPr>
          <w:bCs/>
        </w:rPr>
        <w:t xml:space="preserve"> </w:t>
      </w:r>
      <w:r w:rsidRPr="000710FE">
        <w:rPr>
          <w:bCs/>
        </w:rPr>
        <w:t>ha</w:t>
      </w:r>
      <w:r>
        <w:rPr>
          <w:bCs/>
        </w:rPr>
        <w:t>ve</w:t>
      </w:r>
      <w:r w:rsidRPr="000710FE">
        <w:rPr>
          <w:bCs/>
        </w:rPr>
        <w:t xml:space="preserve"> </w:t>
      </w:r>
      <w:r w:rsidR="002B6B34" w:rsidRPr="000710FE">
        <w:rPr>
          <w:bCs/>
        </w:rPr>
        <w:t>a dependence on variable wind speed while PV</w:t>
      </w:r>
      <w:r w:rsidR="00E72D33" w:rsidRPr="000710FE">
        <w:rPr>
          <w:bCs/>
        </w:rPr>
        <w:t xml:space="preserve"> system</w:t>
      </w:r>
      <w:r>
        <w:rPr>
          <w:bCs/>
        </w:rPr>
        <w:t>s</w:t>
      </w:r>
      <w:r w:rsidR="00E72D33" w:rsidRPr="000710FE">
        <w:rPr>
          <w:bCs/>
        </w:rPr>
        <w:t xml:space="preserve"> </w:t>
      </w:r>
      <w:r w:rsidRPr="000710FE">
        <w:rPr>
          <w:bCs/>
        </w:rPr>
        <w:t>ha</w:t>
      </w:r>
      <w:r>
        <w:rPr>
          <w:bCs/>
        </w:rPr>
        <w:t>ve</w:t>
      </w:r>
      <w:r w:rsidRPr="000710FE">
        <w:rPr>
          <w:bCs/>
        </w:rPr>
        <w:t xml:space="preserve"> </w:t>
      </w:r>
      <w:r w:rsidR="002B6B34" w:rsidRPr="000710FE">
        <w:rPr>
          <w:bCs/>
        </w:rPr>
        <w:t>a</w:t>
      </w:r>
      <w:r w:rsidR="00E72D33" w:rsidRPr="000710FE">
        <w:rPr>
          <w:bCs/>
        </w:rPr>
        <w:t xml:space="preserve"> </w:t>
      </w:r>
      <w:r w:rsidR="002B6B34" w:rsidRPr="000710FE">
        <w:rPr>
          <w:bCs/>
        </w:rPr>
        <w:t xml:space="preserve">dependence on variable sunshine. To overcome </w:t>
      </w:r>
      <w:r w:rsidR="00BD25FD">
        <w:rPr>
          <w:bCs/>
        </w:rPr>
        <w:t>reliance</w:t>
      </w:r>
      <w:r w:rsidR="00BD25FD" w:rsidRPr="000710FE">
        <w:rPr>
          <w:bCs/>
        </w:rPr>
        <w:t xml:space="preserve"> </w:t>
      </w:r>
      <w:r w:rsidR="002B6B34" w:rsidRPr="000710FE">
        <w:rPr>
          <w:bCs/>
        </w:rPr>
        <w:t xml:space="preserve">on a </w:t>
      </w:r>
      <w:r w:rsidR="00BD25FD">
        <w:rPr>
          <w:bCs/>
        </w:rPr>
        <w:t>just one</w:t>
      </w:r>
      <w:r w:rsidR="00BD25FD" w:rsidRPr="000710FE">
        <w:rPr>
          <w:bCs/>
        </w:rPr>
        <w:t xml:space="preserve"> </w:t>
      </w:r>
      <w:r w:rsidR="002B6B34" w:rsidRPr="000710FE">
        <w:rPr>
          <w:bCs/>
        </w:rPr>
        <w:t xml:space="preserve">renewable source and to </w:t>
      </w:r>
      <w:r w:rsidR="00BD25FD">
        <w:rPr>
          <w:bCs/>
        </w:rPr>
        <w:t>prevent</w:t>
      </w:r>
      <w:r w:rsidR="00BD25FD" w:rsidRPr="000710FE" w:rsidDel="00BD25FD">
        <w:rPr>
          <w:bCs/>
        </w:rPr>
        <w:t xml:space="preserve"> </w:t>
      </w:r>
      <w:r w:rsidR="002B6B34" w:rsidRPr="000710FE">
        <w:rPr>
          <w:bCs/>
        </w:rPr>
        <w:t xml:space="preserve">oversizing renewable components, the use of hybrid PV/wind systems </w:t>
      </w:r>
      <w:r w:rsidR="00571833" w:rsidRPr="000710FE">
        <w:rPr>
          <w:bCs/>
        </w:rPr>
        <w:t>ha</w:t>
      </w:r>
      <w:r w:rsidR="00571833">
        <w:rPr>
          <w:bCs/>
        </w:rPr>
        <w:t>s</w:t>
      </w:r>
      <w:r w:rsidR="00571833" w:rsidRPr="000710FE">
        <w:rPr>
          <w:bCs/>
        </w:rPr>
        <w:t xml:space="preserve"> </w:t>
      </w:r>
      <w:r w:rsidR="002B6B34" w:rsidRPr="000710FE">
        <w:rPr>
          <w:bCs/>
        </w:rPr>
        <w:t xml:space="preserve">been </w:t>
      </w:r>
      <w:r w:rsidR="006810E7">
        <w:rPr>
          <w:bCs/>
        </w:rPr>
        <w:t>advocated</w:t>
      </w:r>
      <w:r w:rsidR="006810E7" w:rsidRPr="000710FE" w:rsidDel="006810E7">
        <w:rPr>
          <w:bCs/>
        </w:rPr>
        <w:t xml:space="preserve"> </w:t>
      </w:r>
      <w:r w:rsidR="002B6B34" w:rsidRPr="000710FE">
        <w:rPr>
          <w:bCs/>
        </w:rPr>
        <w:t xml:space="preserve">in </w:t>
      </w:r>
      <w:r w:rsidR="006810E7">
        <w:rPr>
          <w:bCs/>
        </w:rPr>
        <w:t>other publications</w:t>
      </w:r>
      <w:r w:rsidR="002B6B34" w:rsidRPr="000710FE">
        <w:rPr>
          <w:bCs/>
        </w:rPr>
        <w:t xml:space="preserve"> </w:t>
      </w:r>
      <w:r w:rsidR="002578B4">
        <w:rPr>
          <w:bCs/>
        </w:rPr>
        <w:fldChar w:fldCharType="begin" w:fldLock="1"/>
      </w:r>
      <w:r w:rsidR="007E64E2">
        <w:rPr>
          <w:bCs/>
        </w:rPr>
        <w:instrText>ADDIN CSL_CITATION {"citationItems":[{"id":"ITEM-1","itemData":{"DOI":"10.1016/S0960-1481(00)00040-9","ISSN":"0960-1481","abstract":"The combined utilization of renewables such as solar and wind energy is becoming increasingly attractive and is being wide</w:instrText>
      </w:r>
      <w:r w:rsidR="007E64E2">
        <w:rPr>
          <w:rFonts w:hint="eastAsia"/>
          <w:bCs/>
        </w:rPr>
        <w:instrText>ly used for substitution of oil-produced energy, and eventually to reduce air pollution. In the present investigation, hourly wind-speed and solar radiation measurements made at the solar radiation and meteorological monitoring station, Dhahran (26</w:instrText>
      </w:r>
      <w:r w:rsidR="007E64E2">
        <w:rPr>
          <w:rFonts w:hint="eastAsia"/>
          <w:bCs/>
        </w:rPr>
        <w:instrText>°</w:instrText>
      </w:r>
      <w:r w:rsidR="007E64E2">
        <w:rPr>
          <w:rFonts w:hint="eastAsia"/>
          <w:bCs/>
        </w:rPr>
        <w:instrText>32</w:instrText>
      </w:r>
      <w:r w:rsidR="007E64E2">
        <w:rPr>
          <w:rFonts w:hint="eastAsia"/>
          <w:bCs/>
        </w:rPr>
        <w:instrText>′</w:instrText>
      </w:r>
      <w:r w:rsidR="007E64E2">
        <w:rPr>
          <w:rFonts w:hint="eastAsia"/>
          <w:bCs/>
        </w:rPr>
        <w:instrText>N, 50</w:instrText>
      </w:r>
      <w:r w:rsidR="007E64E2">
        <w:rPr>
          <w:rFonts w:hint="eastAsia"/>
          <w:bCs/>
        </w:rPr>
        <w:instrText>°</w:instrText>
      </w:r>
      <w:r w:rsidR="007E64E2">
        <w:rPr>
          <w:rFonts w:hint="eastAsia"/>
          <w:bCs/>
        </w:rPr>
        <w:instrText>13</w:instrText>
      </w:r>
      <w:r w:rsidR="007E64E2">
        <w:rPr>
          <w:rFonts w:hint="eastAsia"/>
          <w:bCs/>
        </w:rPr>
        <w:instrText>′</w:instrText>
      </w:r>
      <w:r w:rsidR="007E64E2">
        <w:rPr>
          <w:rFonts w:hint="eastAsia"/>
          <w:bCs/>
        </w:rPr>
        <w:instrText>E), Saudi Arabia, have been analyzed to study the impact of key parameters such as photovoltaic (PV) array area, number of wind machines, and battery storage capacity on the operation of hybrid (wind + solar + diesel) energy conversion systems, whil</w:instrText>
      </w:r>
      <w:r w:rsidR="007E64E2">
        <w:rPr>
          <w:bCs/>
        </w:rPr>
        <w:instrText>e satisfying a specific annual load of 41,500 kWh. The monthly average wind speeds for Dhahran range from 4.1 to 6.4 m/s. The monthly average daily values of solar radiation for Dhahran range from 3.6 to 7.96 kWh/m2. Parametric analysis indicates that with two 10 kW wind machines together with three days of battery storage and photovoltaic deployment of 30 m2, the diesel back-up system has to provide about 23% of the load demand. However, with elimination of battery storage, about 48% of the load needs to be provided by diesel system.","author":[{"dropping-particle":"","family":"Elhadidy","given":"M.A.","non-dropping-particle":"","parse-names":false,"suffix":""},{"dropping-particle":"","family":"Shaahid","given":"S.M.","non-dropping-particle":"","parse-names":false,"suffix":""}],"container-title":"Renewable Energy","id":"ITEM-1","issue":"2","issued":{"date-parts":[["2000","10","1"]]},"page":"129-139","publisher":"Pergamon","title":"Parametric study of hybrid (wind + solar + diesel) power generating systems","type":"article-journal","volume":"21"},"uris":["http://www.mendeley.com/documents/?uuid=4e13d35f-a334-3abd-a364-e971e5b5221e"]},{"id":"ITEM-2","itemData":{"DOI":"10.1016/J.RENENE.2010.12.007","ISSN":"0960-1481","abstract":"A pilot region was selected and cost analysis of using renewable energy sources with a hydrogen system for that region’s energy demand is introduced, in a techno-economic perspective, in this paper. The renewable energy potential for the region was evaluated by implementing energy cost analysis. The study also evaluates the feasibility of utilizing solar and wind energy with hydrogen as a storage unit to meet the electricity requirements of the pilot region as a standalone system and in conjunction with the conventional grid based electricity. In order to simulate the operation of the system and to calculate the technical and economic parameters, micropower optimization program Homer (NREL, US) was used in this study. Homer requires some input values, such as technological options, cost of components, and resource compliance; and then the program ranges the feasible system configurations according to the net present cost (system cost) by using these inputs. The pilot region in this study, where the renewable based energy will be used, is determined to be Electrics &amp; Electronics Faculty, Istanbul Technical University.","author":[{"dropping-particle":"","family":"Türkay","given":"Belgin Emre","non-dropping-particle":"","parse-names":false,"suffix":""},{"dropping-particle":"","family":"Telli","given":"Ali Yasin","non-dropping-particle":"","parse-names":false,"suffix":""}],"container-title":"Renewable Energy","id":"ITEM-2","issue":"7","issued":{"date-parts":[["2011","7","1"]]},"page":"1931-1943","publisher":"Pergamon","title":"Economic analysis of standalone and grid connected hybrid energy systems","type":"article-journal","volume":"36"},"uris":["http://www.mendeley.com/documents/?uuid=2ede9b6c-9e72-384f-9115-d3c0430563d9"]}],"mendeley":{"formattedCitation":"[74], [75]","plainTextFormattedCitation":"[74], [75]","previouslyFormattedCitation":"[74], [75]"},"properties":{"noteIndex":0},"schema":"https://github.com/citation-style-language/schema/raw/master/csl-citation.json"}</w:instrText>
      </w:r>
      <w:r w:rsidR="002578B4">
        <w:rPr>
          <w:bCs/>
        </w:rPr>
        <w:fldChar w:fldCharType="separate"/>
      </w:r>
      <w:r w:rsidR="002F30A4" w:rsidRPr="002F30A4">
        <w:rPr>
          <w:bCs/>
          <w:noProof/>
        </w:rPr>
        <w:t>[74], [75]</w:t>
      </w:r>
      <w:r w:rsidR="002578B4">
        <w:rPr>
          <w:bCs/>
        </w:rPr>
        <w:fldChar w:fldCharType="end"/>
      </w:r>
      <w:r w:rsidR="002B6B34" w:rsidRPr="000710FE">
        <w:rPr>
          <w:bCs/>
        </w:rPr>
        <w:t>.</w:t>
      </w:r>
      <w:r w:rsidR="00571833">
        <w:rPr>
          <w:bCs/>
        </w:rPr>
        <w:t xml:space="preserve"> </w:t>
      </w:r>
      <w:r w:rsidR="009C7A96" w:rsidRPr="000710FE">
        <w:rPr>
          <w:bCs/>
        </w:rPr>
        <w:t xml:space="preserve">Cao et al. </w:t>
      </w:r>
      <w:r w:rsidR="002578B4">
        <w:rPr>
          <w:bCs/>
        </w:rPr>
        <w:fldChar w:fldCharType="begin" w:fldLock="1"/>
      </w:r>
      <w:r w:rsidR="007E64E2">
        <w:rPr>
          <w:bCs/>
        </w:rPr>
        <w:instrText>ADDIN CSL_CITATION {"citationItems":[{"id":"ITEM-1","itemData":{"DOI":"10.1016/J.ENCONMAN.2017.03.037","ISSN":"0196-8904","abstract":"The building and transportation sectors in the EU are progressing towards the zero-energy/emission levels according to the EU 2050 roadmap while the H2 vehicles have recently started to be commercialized. Based on these backgrounds, this paper focuses on the investigation of a hybrid zero-energy system which consists of a zero-energy building and a H2 vehicle integrated H2 system. The focused aspects in this paper are the impact of the ground source heat pump (GSHP), the Finnish and German climate conditions, and the on-site PV and wind turbine capacities and their mix on system performance. The parametric analyses based on these aspects are conducted in the TRNSYS simulation environment. The results show that the use of a GSHP helps realize the net zero-energy balance with less local generation, while improving the overall matching capability with marginal influence on the utilization of the cogenerated heat. Moreover, the Finnish condition has a clear preference on the wind based net zero-energy system, whereas the German condition has a preference on the solar based system. Correspondingly, the optimal mix of PV and wind turbine for the net zero-energy cases occurs when the PV generation percentage reaches 20% and 60% under Finnish and German conditions, respectively.","author":[{"dropping-particle":"","family":"Cao","given":"Sunliang","non-dropping-particle":"","parse-names":false,"suffix":""},{"dropping-particle":"","family":"Klein","given":"Konstantin","non-dropping-particle":"","parse-names":false,"suffix":""},{"dropping-particle":"","family":"Herkel","given":"Sebastian","non-dropping-particle":"","parse-names":false,"suffix":""},{"dropping-particle":"","family":"Sirén","given":"Kai","non-dropping-particle":"","parse-names":false,"suffix":""}],"container-title":"Energy Conversion and Management","id":"ITEM-1","issued":{"date-parts":[["2017","6","15"]]},"page":"153-175","publisher":"Pergamon","title":"Approaches to enhance the energy performance of a zero-energy building integrated with a commercial-scale hydrogen fueled zero-energy vehicle under Finnish and German conditions","type":"article-journal","volume":"142"},"uris":["http://www.mendeley.com/documents/?uuid=7a537d84-ec2d-3313-a3d1-f95941c30c9a"]}],"mendeley":{"formattedCitation":"[76]","plainTextFormattedCitation":"[76]","previouslyFormattedCitation":"[76]"},"properties":{"noteIndex":0},"schema":"https://github.com/citation-style-language/schema/raw/master/csl-citation.json"}</w:instrText>
      </w:r>
      <w:r w:rsidR="002578B4">
        <w:rPr>
          <w:bCs/>
        </w:rPr>
        <w:fldChar w:fldCharType="separate"/>
      </w:r>
      <w:r w:rsidR="002F30A4" w:rsidRPr="002F30A4">
        <w:rPr>
          <w:bCs/>
          <w:noProof/>
        </w:rPr>
        <w:t>[76]</w:t>
      </w:r>
      <w:r w:rsidR="002578B4">
        <w:rPr>
          <w:bCs/>
        </w:rPr>
        <w:fldChar w:fldCharType="end"/>
      </w:r>
      <w:r w:rsidR="004B10A2" w:rsidRPr="000710FE">
        <w:rPr>
          <w:bCs/>
        </w:rPr>
        <w:t xml:space="preserve"> </w:t>
      </w:r>
      <w:r w:rsidR="00BB0542" w:rsidRPr="000710FE">
        <w:rPr>
          <w:bCs/>
        </w:rPr>
        <w:t>compared the hybrid PV/wind/</w:t>
      </w:r>
      <w:r w:rsidR="00607980" w:rsidRPr="000710FE">
        <w:rPr>
          <w:bCs/>
        </w:rPr>
        <w:t>hydrogen</w:t>
      </w:r>
      <w:r w:rsidR="00BB7345" w:rsidRPr="000710FE">
        <w:rPr>
          <w:bCs/>
        </w:rPr>
        <w:t xml:space="preserve"> vehicle</w:t>
      </w:r>
      <w:r w:rsidR="00BB0542" w:rsidRPr="000710FE">
        <w:rPr>
          <w:bCs/>
        </w:rPr>
        <w:t>/</w:t>
      </w:r>
      <w:r w:rsidR="00571833" w:rsidRPr="000710FE">
        <w:rPr>
          <w:bCs/>
        </w:rPr>
        <w:t>f</w:t>
      </w:r>
      <w:r w:rsidR="00571833">
        <w:rPr>
          <w:bCs/>
        </w:rPr>
        <w:t>ue</w:t>
      </w:r>
      <w:r w:rsidR="00571833" w:rsidRPr="000710FE">
        <w:rPr>
          <w:bCs/>
        </w:rPr>
        <w:t xml:space="preserve">l </w:t>
      </w:r>
      <w:r w:rsidR="00BB0542" w:rsidRPr="000710FE">
        <w:rPr>
          <w:bCs/>
        </w:rPr>
        <w:t>cell system (Fig.</w:t>
      </w:r>
      <w:r w:rsidR="00D55137" w:rsidRPr="000710FE">
        <w:rPr>
          <w:bCs/>
        </w:rPr>
        <w:t xml:space="preserve"> 11</w:t>
      </w:r>
      <w:r w:rsidR="00BB0542" w:rsidRPr="000710FE">
        <w:rPr>
          <w:bCs/>
        </w:rPr>
        <w:t xml:space="preserve">) in </w:t>
      </w:r>
      <w:r w:rsidR="0059797E" w:rsidRPr="000710FE">
        <w:rPr>
          <w:bCs/>
        </w:rPr>
        <w:t xml:space="preserve">the </w:t>
      </w:r>
      <w:r w:rsidR="00571833" w:rsidRPr="000710FE">
        <w:rPr>
          <w:bCs/>
        </w:rPr>
        <w:t>Fin</w:t>
      </w:r>
      <w:r w:rsidR="00571833">
        <w:rPr>
          <w:bCs/>
        </w:rPr>
        <w:t>land</w:t>
      </w:r>
      <w:r w:rsidR="00571833" w:rsidRPr="000710FE">
        <w:rPr>
          <w:bCs/>
        </w:rPr>
        <w:t xml:space="preserve"> </w:t>
      </w:r>
      <w:r w:rsidR="0059797E" w:rsidRPr="000710FE">
        <w:rPr>
          <w:bCs/>
        </w:rPr>
        <w:t>and German</w:t>
      </w:r>
      <w:r w:rsidR="00571833">
        <w:rPr>
          <w:bCs/>
        </w:rPr>
        <w:t>y</w:t>
      </w:r>
      <w:r w:rsidR="00BB7345" w:rsidRPr="000710FE">
        <w:rPr>
          <w:bCs/>
        </w:rPr>
        <w:t>.</w:t>
      </w:r>
      <w:r w:rsidR="0059797E" w:rsidRPr="000710FE">
        <w:rPr>
          <w:bCs/>
        </w:rPr>
        <w:t xml:space="preserve"> </w:t>
      </w:r>
      <w:r w:rsidR="00607980" w:rsidRPr="000710FE">
        <w:rPr>
          <w:bCs/>
        </w:rPr>
        <w:t>The</w:t>
      </w:r>
      <w:r w:rsidR="00571833">
        <w:rPr>
          <w:bCs/>
        </w:rPr>
        <w:t xml:space="preserve">y parametrically varied the fraction of PV to combined PV/wind </w:t>
      </w:r>
      <w:r w:rsidR="00067608">
        <w:rPr>
          <w:bCs/>
        </w:rPr>
        <w:t>capacity and</w:t>
      </w:r>
      <w:r w:rsidR="00571833">
        <w:rPr>
          <w:bCs/>
        </w:rPr>
        <w:t xml:space="preserve"> found the optimal values of </w:t>
      </w:r>
      <w:r w:rsidR="0059797E" w:rsidRPr="000710FE">
        <w:rPr>
          <w:bCs/>
        </w:rPr>
        <w:t>20</w:t>
      </w:r>
      <w:r w:rsidR="00607980" w:rsidRPr="000710FE">
        <w:rPr>
          <w:bCs/>
        </w:rPr>
        <w:t xml:space="preserve"> </w:t>
      </w:r>
      <w:r w:rsidR="0059797E" w:rsidRPr="000710FE">
        <w:rPr>
          <w:bCs/>
        </w:rPr>
        <w:t xml:space="preserve">% </w:t>
      </w:r>
      <w:r w:rsidR="00571833">
        <w:rPr>
          <w:bCs/>
        </w:rPr>
        <w:t xml:space="preserve">for Finland </w:t>
      </w:r>
      <w:r w:rsidR="0059797E" w:rsidRPr="000710FE">
        <w:rPr>
          <w:bCs/>
        </w:rPr>
        <w:t>and 60</w:t>
      </w:r>
      <w:r w:rsidR="00607980" w:rsidRPr="000710FE">
        <w:rPr>
          <w:bCs/>
        </w:rPr>
        <w:t xml:space="preserve"> </w:t>
      </w:r>
      <w:r w:rsidR="0059797E" w:rsidRPr="000710FE">
        <w:rPr>
          <w:bCs/>
        </w:rPr>
        <w:t xml:space="preserve">% </w:t>
      </w:r>
      <w:r w:rsidR="00571833">
        <w:rPr>
          <w:bCs/>
        </w:rPr>
        <w:t xml:space="preserve">for </w:t>
      </w:r>
      <w:r w:rsidR="0059797E" w:rsidRPr="000710FE">
        <w:rPr>
          <w:bCs/>
        </w:rPr>
        <w:t>German</w:t>
      </w:r>
      <w:r w:rsidR="00571833">
        <w:rPr>
          <w:bCs/>
        </w:rPr>
        <w:t>y</w:t>
      </w:r>
      <w:r>
        <w:rPr>
          <w:bCs/>
        </w:rPr>
        <w:t>, which reflected the ratio of locally-available renewable sources</w:t>
      </w:r>
      <w:r w:rsidR="0059797E" w:rsidRPr="000710FE">
        <w:rPr>
          <w:bCs/>
        </w:rPr>
        <w:t>.</w:t>
      </w:r>
      <w:r w:rsidR="000E68EE" w:rsidRPr="000710FE">
        <w:rPr>
          <w:bCs/>
        </w:rPr>
        <w:t xml:space="preserve"> However, </w:t>
      </w:r>
      <w:r w:rsidR="00BD25FD">
        <w:rPr>
          <w:bCs/>
        </w:rPr>
        <w:t xml:space="preserve">because the </w:t>
      </w:r>
      <w:r w:rsidR="00BD25FD" w:rsidRPr="000710FE">
        <w:rPr>
          <w:bCs/>
        </w:rPr>
        <w:t xml:space="preserve">kW-scale hydrogen system </w:t>
      </w:r>
      <w:r w:rsidR="00BD25FD">
        <w:rPr>
          <w:bCs/>
        </w:rPr>
        <w:t>is relatively expensive</w:t>
      </w:r>
      <w:r w:rsidR="000E68EE" w:rsidRPr="000710FE">
        <w:rPr>
          <w:bCs/>
        </w:rPr>
        <w:t>, th</w:t>
      </w:r>
      <w:r w:rsidR="00C8193F">
        <w:rPr>
          <w:bCs/>
        </w:rPr>
        <w:t>is</w:t>
      </w:r>
      <w:r w:rsidR="000E68EE" w:rsidRPr="000710FE">
        <w:rPr>
          <w:bCs/>
        </w:rPr>
        <w:t xml:space="preserve"> hybrid zero-energy system is </w:t>
      </w:r>
      <w:r w:rsidR="00290D39">
        <w:rPr>
          <w:bCs/>
        </w:rPr>
        <w:t xml:space="preserve">not </w:t>
      </w:r>
      <w:r w:rsidR="00BD25FD">
        <w:rPr>
          <w:bCs/>
        </w:rPr>
        <w:t>cost effective for</w:t>
      </w:r>
      <w:r w:rsidR="00607980" w:rsidRPr="000710FE">
        <w:rPr>
          <w:bCs/>
        </w:rPr>
        <w:t xml:space="preserve"> the near future</w:t>
      </w:r>
      <w:r w:rsidR="000E68EE" w:rsidRPr="000710FE">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104"/>
      </w:tblGrid>
      <w:tr w:rsidR="001C59CD" w:rsidRPr="000710FE" w14:paraId="7FBD0D77" w14:textId="77777777" w:rsidTr="00607980">
        <w:tc>
          <w:tcPr>
            <w:tcW w:w="4675" w:type="dxa"/>
            <w:vAlign w:val="center"/>
          </w:tcPr>
          <w:p w14:paraId="5CB64D24" w14:textId="77777777" w:rsidR="001C59CD" w:rsidRPr="000710FE" w:rsidRDefault="001C59CD" w:rsidP="00E7451F">
            <w:pPr>
              <w:keepNext/>
              <w:keepLines/>
              <w:spacing w:line="240" w:lineRule="auto"/>
              <w:ind w:firstLine="0"/>
              <w:jc w:val="center"/>
              <w:rPr>
                <w:bCs/>
              </w:rPr>
            </w:pPr>
            <w:r w:rsidRPr="000710FE">
              <w:rPr>
                <w:noProof/>
                <w:lang w:val="en-AU" w:eastAsia="zh-CN"/>
              </w:rPr>
              <w:lastRenderedPageBreak/>
              <w:drawing>
                <wp:inline distT="0" distB="0" distL="0" distR="0" wp14:anchorId="7471DAF7" wp14:editId="4EEA36F2">
                  <wp:extent cx="3200400" cy="2893319"/>
                  <wp:effectExtent l="0" t="0" r="0" b="2540"/>
                  <wp:docPr id="28" name="Picture 28" descr="https://ars.els-cdn.com/content/image/1-s2.0-S0196890417302510-gr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0196890417302510-gr3_lr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893319"/>
                          </a:xfrm>
                          <a:prstGeom prst="rect">
                            <a:avLst/>
                          </a:prstGeom>
                          <a:noFill/>
                          <a:ln>
                            <a:noFill/>
                          </a:ln>
                        </pic:spPr>
                      </pic:pic>
                    </a:graphicData>
                  </a:graphic>
                </wp:inline>
              </w:drawing>
            </w:r>
          </w:p>
        </w:tc>
        <w:tc>
          <w:tcPr>
            <w:tcW w:w="4675" w:type="dxa"/>
            <w:vAlign w:val="center"/>
          </w:tcPr>
          <w:p w14:paraId="58BA5789" w14:textId="77777777" w:rsidR="001C59CD" w:rsidRPr="000710FE" w:rsidRDefault="001C59CD" w:rsidP="00E7451F">
            <w:pPr>
              <w:keepNext/>
              <w:keepLines/>
              <w:spacing w:line="240" w:lineRule="auto"/>
              <w:ind w:firstLine="0"/>
              <w:jc w:val="center"/>
              <w:rPr>
                <w:bCs/>
              </w:rPr>
            </w:pPr>
            <w:r w:rsidRPr="000710FE">
              <w:rPr>
                <w:noProof/>
                <w:lang w:val="en-AU" w:eastAsia="zh-CN"/>
              </w:rPr>
              <w:drawing>
                <wp:inline distT="0" distB="0" distL="0" distR="0" wp14:anchorId="0A4AB1DE" wp14:editId="6E963DDB">
                  <wp:extent cx="2286000" cy="1439878"/>
                  <wp:effectExtent l="0" t="0" r="0" b="8255"/>
                  <wp:docPr id="29" name="Picture 29" descr="https://ars.els-cdn.com/content/image/1-s2.0-S0196890417302510-gr4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0196890417302510-gr4_lr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439878"/>
                          </a:xfrm>
                          <a:prstGeom prst="rect">
                            <a:avLst/>
                          </a:prstGeom>
                          <a:noFill/>
                          <a:ln>
                            <a:noFill/>
                          </a:ln>
                        </pic:spPr>
                      </pic:pic>
                    </a:graphicData>
                  </a:graphic>
                </wp:inline>
              </w:drawing>
            </w:r>
          </w:p>
        </w:tc>
      </w:tr>
      <w:tr w:rsidR="001C59CD" w:rsidRPr="000710FE" w14:paraId="64E16823" w14:textId="77777777" w:rsidTr="00607980">
        <w:tc>
          <w:tcPr>
            <w:tcW w:w="4675" w:type="dxa"/>
            <w:vAlign w:val="center"/>
          </w:tcPr>
          <w:p w14:paraId="12BA8140" w14:textId="77777777" w:rsidR="001C59CD" w:rsidRPr="00FD0435" w:rsidRDefault="001C59CD" w:rsidP="00E7451F">
            <w:pPr>
              <w:keepNext/>
              <w:keepLines/>
              <w:spacing w:line="240" w:lineRule="auto"/>
              <w:ind w:firstLine="0"/>
              <w:jc w:val="center"/>
              <w:rPr>
                <w:bCs/>
                <w:sz w:val="22"/>
              </w:rPr>
            </w:pPr>
            <w:r w:rsidRPr="00FD0435">
              <w:rPr>
                <w:bCs/>
                <w:sz w:val="22"/>
              </w:rPr>
              <w:t xml:space="preserve">(a) </w:t>
            </w:r>
            <w:r w:rsidR="00A6766F" w:rsidRPr="00FD0435">
              <w:rPr>
                <w:bCs/>
                <w:sz w:val="22"/>
              </w:rPr>
              <w:t>s</w:t>
            </w:r>
            <w:r w:rsidR="00607980" w:rsidRPr="00FD0435">
              <w:rPr>
                <w:bCs/>
                <w:sz w:val="22"/>
              </w:rPr>
              <w:t>chemat</w:t>
            </w:r>
            <w:r w:rsidR="00A6766F" w:rsidRPr="00FD0435">
              <w:rPr>
                <w:bCs/>
                <w:sz w:val="22"/>
              </w:rPr>
              <w:t>ic</w:t>
            </w:r>
            <w:r w:rsidR="00607980" w:rsidRPr="00FD0435">
              <w:rPr>
                <w:bCs/>
                <w:sz w:val="22"/>
              </w:rPr>
              <w:t xml:space="preserve"> of the hybrid system</w:t>
            </w:r>
          </w:p>
        </w:tc>
        <w:tc>
          <w:tcPr>
            <w:tcW w:w="4675" w:type="dxa"/>
            <w:vAlign w:val="center"/>
          </w:tcPr>
          <w:p w14:paraId="17FD20D6" w14:textId="77777777" w:rsidR="001C59CD" w:rsidRPr="00FD0435" w:rsidRDefault="001C59CD" w:rsidP="00E7451F">
            <w:pPr>
              <w:keepNext/>
              <w:keepLines/>
              <w:spacing w:line="240" w:lineRule="auto"/>
              <w:ind w:firstLine="0"/>
              <w:jc w:val="center"/>
              <w:rPr>
                <w:bCs/>
                <w:sz w:val="22"/>
              </w:rPr>
            </w:pPr>
            <w:r w:rsidRPr="00FD0435">
              <w:rPr>
                <w:bCs/>
                <w:sz w:val="22"/>
              </w:rPr>
              <w:t xml:space="preserve">(b) </w:t>
            </w:r>
            <w:r w:rsidR="00A6766F" w:rsidRPr="00FD0435">
              <w:rPr>
                <w:bCs/>
                <w:sz w:val="22"/>
              </w:rPr>
              <w:t>schematic</w:t>
            </w:r>
            <w:r w:rsidR="00607980" w:rsidRPr="00FD0435">
              <w:rPr>
                <w:bCs/>
                <w:sz w:val="22"/>
              </w:rPr>
              <w:t xml:space="preserve"> of the </w:t>
            </w:r>
            <w:r w:rsidR="00A6766F" w:rsidRPr="00FD0435">
              <w:rPr>
                <w:bCs/>
                <w:sz w:val="22"/>
              </w:rPr>
              <w:t>hydrogen</w:t>
            </w:r>
            <w:r w:rsidR="00607980" w:rsidRPr="00FD0435">
              <w:rPr>
                <w:bCs/>
                <w:sz w:val="22"/>
              </w:rPr>
              <w:t xml:space="preserve"> system</w:t>
            </w:r>
          </w:p>
        </w:tc>
      </w:tr>
    </w:tbl>
    <w:p w14:paraId="366501F9" w14:textId="0BB6B1E5" w:rsidR="000E68EE" w:rsidRPr="000710FE" w:rsidRDefault="001C59CD" w:rsidP="00E7451F">
      <w:pPr>
        <w:keepNext/>
        <w:keepLines/>
        <w:spacing w:line="360" w:lineRule="auto"/>
        <w:ind w:firstLine="0"/>
        <w:jc w:val="center"/>
        <w:rPr>
          <w:b/>
          <w:bCs/>
          <w:sz w:val="22"/>
        </w:rPr>
      </w:pPr>
      <w:r w:rsidRPr="000710FE">
        <w:rPr>
          <w:b/>
          <w:bCs/>
          <w:sz w:val="22"/>
        </w:rPr>
        <w:t>Fig.</w:t>
      </w:r>
      <w:r w:rsidR="00D55137" w:rsidRPr="000710FE">
        <w:rPr>
          <w:b/>
          <w:bCs/>
          <w:sz w:val="22"/>
        </w:rPr>
        <w:t xml:space="preserve"> 11.</w:t>
      </w:r>
      <w:r w:rsidR="00607980" w:rsidRPr="000710FE">
        <w:rPr>
          <w:b/>
          <w:bCs/>
          <w:sz w:val="22"/>
        </w:rPr>
        <w:t xml:space="preserve"> The </w:t>
      </w:r>
      <w:r w:rsidR="00BB7345" w:rsidRPr="000710FE">
        <w:rPr>
          <w:b/>
          <w:bCs/>
          <w:sz w:val="22"/>
        </w:rPr>
        <w:t>hybrid PV/wind/hydrogen vehicle</w:t>
      </w:r>
      <w:r w:rsidR="00607980" w:rsidRPr="000710FE">
        <w:rPr>
          <w:b/>
          <w:bCs/>
          <w:sz w:val="22"/>
        </w:rPr>
        <w:t>/</w:t>
      </w:r>
      <w:r w:rsidR="00907D24" w:rsidRPr="000710FE">
        <w:rPr>
          <w:b/>
          <w:bCs/>
          <w:sz w:val="22"/>
        </w:rPr>
        <w:t>fu</w:t>
      </w:r>
      <w:r w:rsidR="00907D24">
        <w:rPr>
          <w:b/>
          <w:bCs/>
          <w:sz w:val="22"/>
        </w:rPr>
        <w:t>e</w:t>
      </w:r>
      <w:r w:rsidR="00907D24" w:rsidRPr="000710FE">
        <w:rPr>
          <w:b/>
          <w:bCs/>
          <w:sz w:val="22"/>
        </w:rPr>
        <w:t xml:space="preserve">l </w:t>
      </w:r>
      <w:r w:rsidR="00607980" w:rsidRPr="000710FE">
        <w:rPr>
          <w:b/>
          <w:bCs/>
          <w:sz w:val="22"/>
        </w:rPr>
        <w:t>cell system</w:t>
      </w:r>
      <w:r w:rsidR="00BB7345" w:rsidRPr="000710FE">
        <w:rPr>
          <w:b/>
          <w:bCs/>
          <w:sz w:val="22"/>
        </w:rPr>
        <w:t xml:space="preserve"> </w:t>
      </w:r>
      <w:r w:rsidR="002578B4">
        <w:rPr>
          <w:b/>
          <w:bCs/>
          <w:sz w:val="22"/>
        </w:rPr>
        <w:fldChar w:fldCharType="begin" w:fldLock="1"/>
      </w:r>
      <w:r w:rsidR="007E64E2">
        <w:rPr>
          <w:b/>
          <w:bCs/>
          <w:sz w:val="22"/>
        </w:rPr>
        <w:instrText>ADDIN CSL_CITATION {"citationItems":[{"id":"ITEM-1","itemData":{"DOI":"10.1016/J.ENCONMAN.2017.03.037","ISSN":"0196-8904","abstract":"The building and transportation sectors in the EU are progressing towards the zero-energy/emission levels according to the EU 2050 roadmap while the H2 vehicles have recently started to be commercialized. Based on these backgrounds, this paper focuses on the investigation of a hybrid zero-energy system which consists of a zero-energy building and a H2 vehicle integrated H2 system. The focused aspects in this paper are the impact of the ground source heat pump (GSHP), the Finnish and German climate conditions, and the on-site PV and wind turbine capacities and their mix on system performance. The parametric analyses based on these aspects are conducted in the TRNSYS simulation environment. The results show that the use of a GSHP helps realize the net zero-energy balance with less local generation, while improving the overall matching capability with marginal influence on the utilization of the cogenerated heat. Moreover, the Finnish condition has a clear preference on the wind based net zero-energy system, whereas the German condition has a preference on the solar based system. Correspondingly, the optimal mix of PV and wind turbine for the net zero-energy cases occurs when the PV generation percentage reaches 20% and 60% under Finnish and German conditions, respectively.","author":[{"dropping-particle":"","family":"Cao","given":"Sunliang","non-dropping-particle":"","parse-names":false,"suffix":""},{"dropping-particle":"","family":"Klein","given":"Konstantin","non-dropping-particle":"","parse-names":false,"suffix":""},{"dropping-particle":"","family":"Herkel","given":"Sebastian","non-dropping-particle":"","parse-names":false,"suffix":""},{"dropping-particle":"","family":"Sirén","given":"Kai","non-dropping-particle":"","parse-names":false,"suffix":""}],"container-title":"Energy Conversion and Management","id":"ITEM-1","issued":{"date-parts":[["2017","6","15"]]},"page":"153-175","publisher":"Pergamon","title":"Approaches to enhance the energy performance of a zero-energy building integrated with a commercial-scale hydrogen fueled zero-energy vehicle under Finnish and German conditions","type":"article-journal","volume":"142"},"uris":["http://www.mendeley.com/documents/?uuid=7a537d84-ec2d-3313-a3d1-f95941c30c9a"]}],"mendeley":{"formattedCitation":"[76]","plainTextFormattedCitation":"[76]","previouslyFormattedCitation":"[76]"},"properties":{"noteIndex":0},"schema":"https://github.com/citation-style-language/schema/raw/master/csl-citation.json"}</w:instrText>
      </w:r>
      <w:r w:rsidR="002578B4">
        <w:rPr>
          <w:b/>
          <w:bCs/>
          <w:sz w:val="22"/>
        </w:rPr>
        <w:fldChar w:fldCharType="separate"/>
      </w:r>
      <w:r w:rsidR="002F30A4" w:rsidRPr="002F30A4">
        <w:rPr>
          <w:bCs/>
          <w:noProof/>
          <w:sz w:val="22"/>
        </w:rPr>
        <w:t>[76]</w:t>
      </w:r>
      <w:r w:rsidR="002578B4">
        <w:rPr>
          <w:b/>
          <w:bCs/>
          <w:sz w:val="22"/>
        </w:rPr>
        <w:fldChar w:fldCharType="end"/>
      </w:r>
      <w:r w:rsidR="001A129A" w:rsidRPr="000710FE">
        <w:rPr>
          <w:b/>
          <w:bCs/>
          <w:sz w:val="22"/>
        </w:rPr>
        <w:t>.</w:t>
      </w:r>
    </w:p>
    <w:p w14:paraId="5C097F94" w14:textId="77777777" w:rsidR="00733EA1" w:rsidRPr="000710FE" w:rsidRDefault="009A7B85" w:rsidP="00AD3423">
      <w:pPr>
        <w:pStyle w:val="Heading2"/>
        <w:rPr>
          <w:rStyle w:val="Heading2Char"/>
          <w:b/>
        </w:rPr>
      </w:pPr>
      <w:bookmarkStart w:id="30" w:name="_Toc21528171"/>
      <w:r w:rsidRPr="000710FE">
        <w:rPr>
          <w:rStyle w:val="Heading2Char"/>
          <w:b/>
        </w:rPr>
        <w:t>4</w:t>
      </w:r>
      <w:r w:rsidR="00733EA1" w:rsidRPr="000710FE">
        <w:rPr>
          <w:rStyle w:val="Heading2Char"/>
          <w:b/>
        </w:rPr>
        <w:t>.3 Biomass</w:t>
      </w:r>
      <w:r w:rsidR="0085717E" w:rsidRPr="000710FE">
        <w:rPr>
          <w:rStyle w:val="Heading2Char"/>
          <w:b/>
        </w:rPr>
        <w:t xml:space="preserve"> energy</w:t>
      </w:r>
      <w:bookmarkEnd w:id="30"/>
    </w:p>
    <w:p w14:paraId="6BB39310" w14:textId="4F9AB7EB" w:rsidR="003F45F8" w:rsidRPr="000710FE" w:rsidRDefault="00185C56" w:rsidP="003F45F8">
      <w:pPr>
        <w:spacing w:line="360" w:lineRule="auto"/>
        <w:jc w:val="both"/>
        <w:rPr>
          <w:color w:val="000000" w:themeColor="text1"/>
        </w:rPr>
      </w:pPr>
      <w:r w:rsidRPr="000710FE">
        <w:rPr>
          <w:color w:val="000000" w:themeColor="text1"/>
        </w:rPr>
        <w:t xml:space="preserve">Biomass energy </w:t>
      </w:r>
      <w:r w:rsidR="00A948D8">
        <w:rPr>
          <w:color w:val="000000" w:themeColor="text1"/>
        </w:rPr>
        <w:t>is</w:t>
      </w:r>
      <w:r w:rsidR="00A948D8" w:rsidRPr="000710FE">
        <w:rPr>
          <w:color w:val="000000" w:themeColor="text1"/>
        </w:rPr>
        <w:t xml:space="preserve"> </w:t>
      </w:r>
      <w:r w:rsidR="00A948D8">
        <w:rPr>
          <w:color w:val="000000" w:themeColor="text1"/>
        </w:rPr>
        <w:t>typically</w:t>
      </w:r>
      <w:r w:rsidR="00A948D8" w:rsidRPr="000710FE">
        <w:rPr>
          <w:color w:val="000000" w:themeColor="text1"/>
        </w:rPr>
        <w:t xml:space="preserve"> </w:t>
      </w:r>
      <w:r w:rsidRPr="000710FE">
        <w:rPr>
          <w:color w:val="000000" w:themeColor="text1"/>
        </w:rPr>
        <w:t>used to driv</w:t>
      </w:r>
      <w:r w:rsidR="00691F60">
        <w:rPr>
          <w:color w:val="000000" w:themeColor="text1"/>
        </w:rPr>
        <w:t>e</w:t>
      </w:r>
      <w:r w:rsidRPr="000710FE">
        <w:rPr>
          <w:color w:val="000000" w:themeColor="text1"/>
        </w:rPr>
        <w:t xml:space="preserve"> </w:t>
      </w:r>
      <w:r w:rsidR="00A948D8">
        <w:t>co</w:t>
      </w:r>
      <w:r w:rsidR="007D768E" w:rsidRPr="000710FE">
        <w:t xml:space="preserve">-generation systems, including </w:t>
      </w:r>
      <w:r w:rsidR="005D7F08" w:rsidRPr="000710FE">
        <w:rPr>
          <w:color w:val="000000" w:themeColor="text1"/>
        </w:rPr>
        <w:t xml:space="preserve">CHP </w:t>
      </w:r>
      <w:r w:rsidR="00D816C6">
        <w:rPr>
          <w:color w:val="000000" w:themeColor="text1"/>
        </w:rPr>
        <w:fldChar w:fldCharType="begin" w:fldLock="1"/>
      </w:r>
      <w:r w:rsidR="007E64E2">
        <w:rPr>
          <w:color w:val="000000" w:themeColor="text1"/>
        </w:rPr>
        <w:instrText>ADDIN CSL_CITATION {"citationItems":[{"id":"ITEM-1","itemData":{"DOI":"10.1016/J.ENCONMAN.2005.12.024","ISSN":"0196-8904","abstract":"Micro-CHP systems are now emerging on the market. In this paper, a thorough analysis is made of the operational parameters of 3 types of micro-CHP systems for residential use. Two types of houses (detached and terraced) are compared with a two storey apartment. For each building type, the energy demands for electricity and heat are dynamically determined. Using these load profiles, several CHP systems are designed for each building type. Data were obtained for two commercially available gas engines, two Stirling engines and a fuel cell. Using a dynamic simulation, including start up times, these five system types are compared to the separate energy system of a natural gas boiler and buying electricity from the grid. All CHP systems, if well sized, result in a reduction of primary energy use, though different technologies have very different impacts. Gas engines seem to have the best performance. The economic analysis shows that fuel cells are still too expensive and that even the gas engines only have a small internal rate of return (&lt;5%), and this only occurs in favourable economic circumstances. It can, therefore, be concluded that although the different technologies are technically mature, installation costs should at least be reduced by 50% before CHP systems become interesting for residential use. Condensing gas boilers, now very popular in new homes, prove to be economically more interesting and also have a modest effect on primary energy consumption.","author":[{"dropping-particle":"","family":"Paepe","given":"Michel","non-dropping-particle":"De","parse-names":false,"suffix":""},{"dropping-particle":"","family":"D’Herdt","given":"Peter","non-dropping-particle":"","parse-names":false,"suffix":""},{"dropping-particle":"","family":"Mertens","given":"David","non-dropping-particle":"","parse-names":false,"suffix":""}],"container-title":"Energy Conversion and Management","id":"ITEM-1","issue":"18-19","issued":{"date-parts":[["2006","11","1"]]},"page":"3435-3446","publisher":"Pergamon","title":"Micro-CHP systems for residential applications","type":"article-journal","volume":"47"},"uris":["http://www.mendeley.com/documents/?uuid=5059f09d-0ba1-3cb8-88f6-81d4001893ef"]}],"mendeley":{"formattedCitation":"[77]","plainTextFormattedCitation":"[77]","previouslyFormattedCitation":"[77]"},"properties":{"noteIndex":0},"schema":"https://github.com/citation-style-language/schema/raw/master/csl-citation.json"}</w:instrText>
      </w:r>
      <w:r w:rsidR="00D816C6">
        <w:rPr>
          <w:color w:val="000000" w:themeColor="text1"/>
        </w:rPr>
        <w:fldChar w:fldCharType="separate"/>
      </w:r>
      <w:r w:rsidR="002F30A4" w:rsidRPr="002F30A4">
        <w:rPr>
          <w:noProof/>
          <w:color w:val="000000" w:themeColor="text1"/>
        </w:rPr>
        <w:t>[77]</w:t>
      </w:r>
      <w:r w:rsidR="00D816C6">
        <w:rPr>
          <w:color w:val="000000" w:themeColor="text1"/>
        </w:rPr>
        <w:fldChar w:fldCharType="end"/>
      </w:r>
      <w:r w:rsidR="00D458B2" w:rsidRPr="000710FE">
        <w:rPr>
          <w:color w:val="000000" w:themeColor="text1"/>
        </w:rPr>
        <w:t xml:space="preserve"> </w:t>
      </w:r>
      <w:r w:rsidR="007D768E" w:rsidRPr="000710FE">
        <w:rPr>
          <w:color w:val="000000" w:themeColor="text1"/>
        </w:rPr>
        <w:t xml:space="preserve">and </w:t>
      </w:r>
      <w:r w:rsidR="007D768E" w:rsidRPr="000710FE">
        <w:t xml:space="preserve">combined cooling, heating, and power (CCHP) </w:t>
      </w:r>
      <w:r w:rsidR="005D7F08" w:rsidRPr="000710FE">
        <w:rPr>
          <w:color w:val="000000" w:themeColor="text1"/>
        </w:rPr>
        <w:t>systems</w:t>
      </w:r>
      <w:r w:rsidR="007D768E" w:rsidRPr="000710FE">
        <w:rPr>
          <w:color w:val="000000" w:themeColor="text1"/>
        </w:rPr>
        <w:t xml:space="preserve"> </w:t>
      </w:r>
      <w:r w:rsidR="004262E9">
        <w:rPr>
          <w:color w:val="000000" w:themeColor="text1"/>
        </w:rPr>
        <w:fldChar w:fldCharType="begin" w:fldLock="1"/>
      </w:r>
      <w:r w:rsidR="007E64E2">
        <w:rPr>
          <w:color w:val="000000" w:themeColor="text1"/>
        </w:rPr>
        <w:instrText>ADDIN CSL_CITATION {"citationItems":[{"id":"ITEM-1","itemData":{"DOI":"10.1016/J.APENERGY.2008.09.016","ISSN":"0306-2619","abstract":"A novel micro CCHP system, which is based on a two bed silica gel–water adsorption chiller, is constructed in this work. To reveal the chiller characteristic in this system, a transient model of the adsorption chiller is developed. According to the comparison of the simulated results and experimental data, the presented model shows a good performance in predicting the chiller performance, with both stable and variable heat source temperature. With the analysis of simulated results, it is found that the cooling capacity and the coefficient of performance (COP) of the chiller are influenced significantly by the average value and variation rate of electric load, as well as the average value of cooling load. The water tank also shows a great effect on the chiller performance. To get better performance of the chiller, the water tank should be adopted when the electric load is low or its variation rate is positive, and should not be utilized when the electric load is high or its variation rate is negative. A 500 L water tank is recommended in order to get better performance and acceptable start-up time. Furthermore, to get better performance as well as higher security, a cold accumulator should be adopted.","author":[{"dropping-particle":"","family":"Li","given":"S.","non-dropping-particle":"","parse-names":false,"suffix":""},{"dropping-particle":"","family":"Wu","given":"J.Y.","non-dropping-particle":"","parse-names":false,"suffix":""}],"container-title":"Applied Energy","id":"ITEM-1","issue":"6","issued":{"date-parts":[["2009","6","1"]]},"page":"958-967","publisher":"Elsevier","title":"Theoretical research of a silica gel–water adsorption chiller in a micro combined cooling, heating and power (CCHP) system","type":"article-journal","volume":"86"},"uris":["http://www.mendeley.com/documents/?uuid=ea37b1d5-eb38-3f35-81bb-afdf8321e545"]}],"mendeley":{"formattedCitation":"[78]","plainTextFormattedCitation":"[78]","previouslyFormattedCitation":"[78]"},"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[78]</w:t>
      </w:r>
      <w:r w:rsidR="004262E9">
        <w:rPr>
          <w:color w:val="000000" w:themeColor="text1"/>
        </w:rPr>
        <w:fldChar w:fldCharType="end"/>
      </w:r>
      <w:r w:rsidR="00907D24">
        <w:rPr>
          <w:color w:val="000000" w:themeColor="text1"/>
        </w:rPr>
        <w:t>. These systems</w:t>
      </w:r>
      <w:r w:rsidR="00907D24" w:rsidRPr="000710FE">
        <w:rPr>
          <w:color w:val="000000" w:themeColor="text1"/>
        </w:rPr>
        <w:t xml:space="preserve"> </w:t>
      </w:r>
      <w:r w:rsidR="00907D24">
        <w:rPr>
          <w:color w:val="000000" w:themeColor="text1"/>
        </w:rPr>
        <w:t>more</w:t>
      </w:r>
      <w:r w:rsidRPr="000710FE">
        <w:rPr>
          <w:color w:val="000000" w:themeColor="text1"/>
        </w:rPr>
        <w:t xml:space="preserve"> </w:t>
      </w:r>
      <w:r w:rsidR="006943A7" w:rsidRPr="000710FE">
        <w:t xml:space="preserve">fully utilize the embodied fuel energy </w:t>
      </w:r>
      <w:r w:rsidR="00907D24">
        <w:t xml:space="preserve">by recovering waste heat, realizing total efficiencies as high </w:t>
      </w:r>
      <w:r w:rsidR="006943A7" w:rsidRPr="000710FE">
        <w:t>as 90 %</w:t>
      </w:r>
      <w:r w:rsidR="005D7F08" w:rsidRPr="000710FE">
        <w:rPr>
          <w:color w:val="000000" w:themeColor="text1"/>
        </w:rPr>
        <w:t xml:space="preserve">. </w:t>
      </w:r>
      <w:bookmarkStart w:id="31" w:name="bf0005"/>
      <w:r w:rsidR="002C702A">
        <w:rPr>
          <w:color w:val="000000" w:themeColor="text1"/>
        </w:rPr>
        <w:t>M</w:t>
      </w:r>
      <w:r w:rsidR="006943A7" w:rsidRPr="000710FE">
        <w:rPr>
          <w:color w:val="000000" w:themeColor="text1"/>
        </w:rPr>
        <w:t>icro</w:t>
      </w:r>
      <w:r w:rsidR="00A55A67">
        <w:rPr>
          <w:color w:val="000000" w:themeColor="text1"/>
        </w:rPr>
        <w:noBreakHyphen/>
      </w:r>
      <w:r w:rsidR="006943A7" w:rsidRPr="000710FE">
        <w:rPr>
          <w:color w:val="000000" w:themeColor="text1"/>
        </w:rPr>
        <w:t>CHP</w:t>
      </w:r>
      <w:r w:rsidR="00A55A67">
        <w:rPr>
          <w:color w:val="000000" w:themeColor="text1"/>
        </w:rPr>
        <w:t xml:space="preserve"> systems</w:t>
      </w:r>
      <w:r w:rsidR="006943A7" w:rsidRPr="000710FE">
        <w:rPr>
          <w:color w:val="000000" w:themeColor="text1"/>
        </w:rPr>
        <w:t xml:space="preserve"> typically </w:t>
      </w:r>
      <w:r w:rsidR="00A55A67">
        <w:rPr>
          <w:color w:val="000000" w:themeColor="text1"/>
        </w:rPr>
        <w:t>have</w:t>
      </w:r>
      <w:r w:rsidR="00A55A67" w:rsidRPr="000710FE">
        <w:rPr>
          <w:color w:val="000000" w:themeColor="text1"/>
        </w:rPr>
        <w:t xml:space="preserve"> </w:t>
      </w:r>
      <w:r w:rsidR="006943A7" w:rsidRPr="000710FE">
        <w:t xml:space="preserve">electrical outputs in the range 0 to 2 </w:t>
      </w:r>
      <w:r w:rsidR="006943A7" w:rsidRPr="00AD4483">
        <w:rPr>
          <w:noProof/>
        </w:rPr>
        <w:t>kWe</w:t>
      </w:r>
      <w:r w:rsidR="006943A7" w:rsidRPr="000710FE">
        <w:rPr>
          <w:color w:val="000000" w:themeColor="text1"/>
        </w:rPr>
        <w:t xml:space="preserve"> </w:t>
      </w:r>
      <w:r w:rsidR="00A55A67">
        <w:rPr>
          <w:color w:val="000000" w:themeColor="text1"/>
        </w:rPr>
        <w:t>and are therefore</w:t>
      </w:r>
      <w:r w:rsidR="006943A7" w:rsidRPr="000710FE">
        <w:rPr>
          <w:color w:val="000000" w:themeColor="text1"/>
        </w:rPr>
        <w:t xml:space="preserve"> suitable for NZEBs</w:t>
      </w:r>
      <w:r w:rsidR="007D768E" w:rsidRPr="000710FE">
        <w:rPr>
          <w:color w:val="000000" w:themeColor="text1"/>
        </w:rPr>
        <w:t xml:space="preserve"> at residential scales</w:t>
      </w:r>
      <w:r w:rsidR="00630337" w:rsidRPr="000710FE">
        <w:rPr>
          <w:color w:val="000000" w:themeColor="text1"/>
        </w:rPr>
        <w:t xml:space="preserve"> </w:t>
      </w:r>
      <w:r w:rsidR="004262E9">
        <w:rPr>
          <w:color w:val="000000" w:themeColor="text1"/>
        </w:rPr>
        <w:fldChar w:fldCharType="begin" w:fldLock="1"/>
      </w:r>
      <w:r w:rsidR="007E64E2">
        <w:rPr>
          <w:color w:val="000000" w:themeColor="text1"/>
        </w:rPr>
        <w:instrText xml:space="preserve">ADDIN CSL_CITATION {"citationItems":[{"id":"ITEM-1","itemData":{"DOI":"10.1016/J.APENERGY.2015.01.007","ISSN":"0306-2619","abstract":"This work analyses the impact of different support schemes on the retail price of micro-combined heat and power units based on solid oxide fuel cells in the residential sector. The implications of each incentive toward the technical implementation of the technology are also analyzed. A detailed techno-economic assessment of the micro-combined heat and power unit is provided considering the best-in-class ceramic fuel cell technology and today’s costs for gas and electricity in the residential sector. The Italian case study was used to evaluate the impact of different supporting schemes. In order to further extend the validity of our research, scenarios for Germany and Denmark are simulated and discussed. For large-family residential users consuming 9000kWh of electricity yearly, the retail price that yields a five year pay-back-time – without any incentive – is </w:instrText>
      </w:r>
      <w:r w:rsidR="007E64E2">
        <w:rPr>
          <w:rFonts w:ascii="Cambria Math" w:hAnsi="Cambria Math" w:cs="Cambria Math"/>
          <w:color w:val="000000" w:themeColor="text1"/>
        </w:rPr>
        <w:instrText>∼</w:instrText>
      </w:r>
      <w:r w:rsidR="007E64E2">
        <w:rPr>
          <w:color w:val="000000" w:themeColor="text1"/>
        </w:rPr>
        <w:instrText xml:space="preserve">2500€. Under the same assumptions, for the average family with a consumption of around 3500kWh, the required price is </w:instrText>
      </w:r>
      <w:r w:rsidR="007E64E2">
        <w:rPr>
          <w:rFonts w:ascii="Cambria Math" w:hAnsi="Cambria Math" w:cs="Cambria Math"/>
          <w:color w:val="000000" w:themeColor="text1"/>
        </w:rPr>
        <w:instrText>∼</w:instrText>
      </w:r>
      <w:r w:rsidR="007E64E2">
        <w:rPr>
          <w:color w:val="000000" w:themeColor="text1"/>
        </w:rPr>
        <w:instrText>650€. In both cases, a retail price that is four and seven time higher respectively is achieved with the Feed-in Tariff (FIT) scheme of the type currently in use in the United Kingdom. A modified Feed-in Tariff is finally proposed to support on-site consumption rather than generation with export to the grid.","author":[{"dropping-particle":"","family":"Pellegrino","given":"Sandro","non-dropping-particle":"","parse-names":false,"suffix":""},{"dropping-particle":"","family":"Lanzini","given":"Andrea","non-dropping-particle":"","parse-names":false,"suffix":""},{"dropping-particle":"","family":"Leone","given":"Pierluigi","non-dropping-particle":"","parse-names":false,"suffix":""}],"container-title":"Applied Energy","id":"ITEM-1","issued":{"date-parts":[["2015","4","1"]]},"page":"370-382","publisher":"Elsevier","title":"Techno-economic and policy requirements for the market-entry of the fuel cell micro-CHP system in the residential sector","type":"article-journal","volume":"143"},"uris":["http://www.mendeley.com/documents/?uuid=6fde29c2-10c2-36a4-b370-569c9b1af56f"]}],"mendeley":{"formattedCitation":"[79]","plainTextFormattedCitation":"[79]","previouslyFormattedCitation":"[79]"},"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[79]</w:t>
      </w:r>
      <w:r w:rsidR="004262E9">
        <w:rPr>
          <w:color w:val="000000" w:themeColor="text1"/>
        </w:rPr>
        <w:fldChar w:fldCharType="end"/>
      </w:r>
      <w:r w:rsidR="006943A7" w:rsidRPr="000710FE">
        <w:rPr>
          <w:color w:val="000000" w:themeColor="text1"/>
        </w:rPr>
        <w:t xml:space="preserve">. </w:t>
      </w:r>
      <w:hyperlink r:id="rId27" w:anchor="f0005" w:history="1">
        <w:r w:rsidR="005D7F08" w:rsidRPr="000710FE">
          <w:rPr>
            <w:color w:val="000000" w:themeColor="text1"/>
          </w:rPr>
          <w:t xml:space="preserve">Fig. </w:t>
        </w:r>
        <w:r w:rsidR="00D55137" w:rsidRPr="000710FE">
          <w:rPr>
            <w:color w:val="000000" w:themeColor="text1"/>
          </w:rPr>
          <w:t>12</w:t>
        </w:r>
      </w:hyperlink>
      <w:bookmarkEnd w:id="31"/>
      <w:r w:rsidR="005D7F08" w:rsidRPr="000710FE">
        <w:rPr>
          <w:color w:val="000000" w:themeColor="text1"/>
        </w:rPr>
        <w:t> </w:t>
      </w:r>
      <w:r w:rsidR="00391A1A" w:rsidRPr="000710FE">
        <w:rPr>
          <w:color w:val="000000" w:themeColor="text1"/>
        </w:rPr>
        <w:t>provides</w:t>
      </w:r>
      <w:r w:rsidR="005D7F08" w:rsidRPr="000710FE">
        <w:rPr>
          <w:color w:val="000000" w:themeColor="text1"/>
        </w:rPr>
        <w:t xml:space="preserve"> a classification of the </w:t>
      </w:r>
      <w:r w:rsidR="008F1CE4">
        <w:rPr>
          <w:color w:val="000000" w:themeColor="text1"/>
        </w:rPr>
        <w:t>primary</w:t>
      </w:r>
      <w:r w:rsidR="008F1CE4" w:rsidRPr="000710FE">
        <w:rPr>
          <w:color w:val="000000" w:themeColor="text1"/>
        </w:rPr>
        <w:t xml:space="preserve"> </w:t>
      </w:r>
      <w:r w:rsidR="005D7F08" w:rsidRPr="000710FE">
        <w:rPr>
          <w:color w:val="000000" w:themeColor="text1"/>
        </w:rPr>
        <w:t xml:space="preserve">available CHP </w:t>
      </w:r>
      <w:r w:rsidR="008F1CE4" w:rsidRPr="000710FE">
        <w:rPr>
          <w:color w:val="000000" w:themeColor="text1"/>
        </w:rPr>
        <w:t>t</w:t>
      </w:r>
      <w:r w:rsidR="008F1CE4">
        <w:rPr>
          <w:color w:val="000000" w:themeColor="text1"/>
        </w:rPr>
        <w:t>ypes</w:t>
      </w:r>
      <w:r w:rsidR="008F1CE4" w:rsidRPr="000710FE">
        <w:rPr>
          <w:color w:val="000000" w:themeColor="text1"/>
        </w:rPr>
        <w:t xml:space="preserve"> </w:t>
      </w:r>
      <w:r w:rsidR="005D7F08" w:rsidRPr="000710FE">
        <w:rPr>
          <w:color w:val="000000" w:themeColor="text1"/>
        </w:rPr>
        <w:t xml:space="preserve">and </w:t>
      </w:r>
      <w:r w:rsidR="00391A1A" w:rsidRPr="000710FE">
        <w:rPr>
          <w:color w:val="000000" w:themeColor="text1"/>
        </w:rPr>
        <w:t>application</w:t>
      </w:r>
      <w:r w:rsidR="00907D24">
        <w:rPr>
          <w:color w:val="000000" w:themeColor="text1"/>
        </w:rPr>
        <w:t>s</w:t>
      </w:r>
      <w:r w:rsidR="00D458B2" w:rsidRPr="000710FE">
        <w:rPr>
          <w:color w:val="000000" w:themeColor="text1"/>
        </w:rPr>
        <w:t xml:space="preserve"> </w:t>
      </w:r>
      <w:r w:rsidR="004262E9">
        <w:rPr>
          <w:color w:val="000000" w:themeColor="text1"/>
        </w:rPr>
        <w:fldChar w:fldCharType="begin" w:fldLock="1"/>
      </w:r>
      <w:r w:rsidR="007E64E2">
        <w:rPr>
          <w:color w:val="000000" w:themeColor="text1"/>
        </w:rPr>
        <w:instrText>ADDIN CSL_CITATION {"citationItems":[{"id":"ITEM-1","itemData":{"DOI":"10.1016/J.ENCONMAN.2017.10.035","ISSN":"0196-8904","abstract":"This article presents a review of the available solutions of micro combined heat and power systems. First part focuses on existing energy conversion devices. If internal combustion engine technology seems to be the more mature and economically viable, several research and development works aim to develop other systems such as Stirling engine, organic Rankine cycle (ORC) and fuel cells. The second part deals with renewable energy fuelled micro combined heat and power systems with a focus on solar energy-based technologies.","author":[{"dropping-particle":"","family":"Martinez","given":"Simon","non-dropping-particle":"","parse-names":false,"suffix":""},{"dropping-particle":"","family":"Michaux","given":"Ghislain","non-dropping-particle":"","parse-names":false,"suffix":""},{"dropping-particle":"","family":"Salagnac","given":"Patrick","non-dropping-particle":"","parse-names":false,"suffix":""},{"dropping-particle":"","family":"Bouvier","given":"Jean-Louis","non-dropping-particle":"","parse-names":false,"suffix":""}],"container-title":"Energy Conversion and Management","id":"ITEM-1","issued":{"date-parts":[["2017","12","15"]]},"page":"262-285","publisher":"Pergamon","title":"Micro-combined heat and power systems (micro-CHP) based on renewable energy sources","type":"article-journal","volume":"154"},"uris":["http://www.mendeley.com/documents/?uuid=4da3b590-870d-31e5-895c-014df519ae08"]}],"mendeley":{"formattedCitation":"[80]","plainTextFormattedCitation":"[80]","previouslyFormattedCitation":"[80]"},"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[80]</w:t>
      </w:r>
      <w:r w:rsidR="004262E9">
        <w:rPr>
          <w:color w:val="000000" w:themeColor="text1"/>
        </w:rPr>
        <w:fldChar w:fldCharType="end"/>
      </w:r>
      <w:r w:rsidR="005D7F08" w:rsidRPr="000710FE">
        <w:rPr>
          <w:color w:val="000000" w:themeColor="text1"/>
        </w:rPr>
        <w:t xml:space="preserve">. </w:t>
      </w:r>
      <w:r w:rsidR="006943A7" w:rsidRPr="000710FE">
        <w:rPr>
          <w:color w:val="000000" w:themeColor="text1"/>
        </w:rPr>
        <w:t>C</w:t>
      </w:r>
      <w:r w:rsidR="006943A7" w:rsidRPr="000710FE">
        <w:t>ommercially</w:t>
      </w:r>
      <w:r w:rsidR="00907D24">
        <w:t>-</w:t>
      </w:r>
      <w:r w:rsidR="006943A7" w:rsidRPr="000710FE">
        <w:t>available micro-CHPs inc</w:t>
      </w:r>
      <w:r w:rsidR="00907D24">
        <w:t>orporate a</w:t>
      </w:r>
      <w:r w:rsidR="006943A7" w:rsidRPr="000710FE">
        <w:t xml:space="preserve"> Stirling engine, </w:t>
      </w:r>
      <w:r w:rsidR="00D458B2" w:rsidRPr="000710FE">
        <w:t>ORC</w:t>
      </w:r>
      <w:r w:rsidR="006943A7" w:rsidRPr="000710FE">
        <w:t xml:space="preserve">, internal combustion engine, </w:t>
      </w:r>
      <w:r w:rsidR="00907D24">
        <w:t>or</w:t>
      </w:r>
      <w:r w:rsidR="00907D24" w:rsidRPr="000710FE">
        <w:t xml:space="preserve"> </w:t>
      </w:r>
      <w:r w:rsidR="006943A7" w:rsidRPr="000710FE">
        <w:t>fuel cell</w:t>
      </w:r>
      <w:r w:rsidR="00BA00BE" w:rsidRPr="000710FE">
        <w:t>.</w:t>
      </w:r>
      <w:r w:rsidR="006943A7" w:rsidRPr="000710FE">
        <w:rPr>
          <w:color w:val="000000" w:themeColor="text1"/>
        </w:rPr>
        <w:t xml:space="preserve"> </w:t>
      </w:r>
      <w:r w:rsidR="004313A8" w:rsidRPr="004313A8">
        <w:rPr>
          <w:color w:val="000000" w:themeColor="text1"/>
        </w:rPr>
        <w:t xml:space="preserve">CHP systems with external combustion can accept a wider variety of fuels since the combustion process is isolated from the working fluid of the power cycle by a heat exchanger; this flexibility is attractive because the systems can more readily use </w:t>
      </w:r>
      <w:r w:rsidR="00AD27E9">
        <w:rPr>
          <w:color w:val="000000" w:themeColor="text1"/>
        </w:rPr>
        <w:t xml:space="preserve">the variety of forms of </w:t>
      </w:r>
      <w:r w:rsidR="004313A8" w:rsidRPr="004313A8">
        <w:rPr>
          <w:color w:val="000000" w:themeColor="text1"/>
        </w:rPr>
        <w:t>renewable biomass fuels.</w:t>
      </w:r>
    </w:p>
    <w:p w14:paraId="319248CF" w14:textId="0ACAF7A0" w:rsidR="00B951F9" w:rsidRPr="000710FE" w:rsidRDefault="00EA46FA" w:rsidP="00B951F9">
      <w:pPr>
        <w:ind w:firstLine="0"/>
        <w:jc w:val="center"/>
      </w:pPr>
      <w:r w:rsidRPr="00EA46FA">
        <w:rPr>
          <w:noProof/>
        </w:rPr>
        <w:lastRenderedPageBreak/>
        <w:drawing>
          <wp:inline distT="0" distB="0" distL="0" distR="0" wp14:anchorId="2098241E" wp14:editId="4F5B517C">
            <wp:extent cx="5760000" cy="29433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943385"/>
                    </a:xfrm>
                    <a:prstGeom prst="rect">
                      <a:avLst/>
                    </a:prstGeom>
                    <a:noFill/>
                    <a:ln>
                      <a:noFill/>
                    </a:ln>
                  </pic:spPr>
                </pic:pic>
              </a:graphicData>
            </a:graphic>
          </wp:inline>
        </w:drawing>
      </w:r>
    </w:p>
    <w:p w14:paraId="53FFFB59" w14:textId="319E7DA8" w:rsidR="00B951F9" w:rsidRPr="000710FE" w:rsidRDefault="00B951F9" w:rsidP="00B951F9">
      <w:pPr>
        <w:ind w:firstLine="0"/>
        <w:jc w:val="center"/>
        <w:rPr>
          <w:b/>
          <w:color w:val="000000" w:themeColor="text1"/>
          <w:sz w:val="22"/>
          <w:szCs w:val="20"/>
        </w:rPr>
      </w:pPr>
      <w:r w:rsidRPr="000710FE">
        <w:rPr>
          <w:rStyle w:val="label"/>
          <w:b/>
          <w:color w:val="000000" w:themeColor="text1"/>
          <w:sz w:val="22"/>
          <w:szCs w:val="20"/>
        </w:rPr>
        <w:t>Fig. 1</w:t>
      </w:r>
      <w:r w:rsidR="00D55137" w:rsidRPr="000710FE">
        <w:rPr>
          <w:rStyle w:val="label"/>
          <w:b/>
          <w:color w:val="000000" w:themeColor="text1"/>
          <w:sz w:val="22"/>
          <w:szCs w:val="20"/>
        </w:rPr>
        <w:t>2</w:t>
      </w:r>
      <w:r w:rsidRPr="000710FE">
        <w:rPr>
          <w:b/>
          <w:color w:val="000000" w:themeColor="text1"/>
          <w:sz w:val="22"/>
          <w:szCs w:val="20"/>
        </w:rPr>
        <w:t xml:space="preserve">. Main CHP technologies and application </w:t>
      </w:r>
      <w:r w:rsidR="004262E9" w:rsidRPr="000710FE">
        <w:rPr>
          <w:b/>
          <w:color w:val="000000" w:themeColor="text1"/>
          <w:sz w:val="22"/>
          <w:szCs w:val="20"/>
        </w:rPr>
        <w:t>fields</w:t>
      </w:r>
      <w:r w:rsidR="004262E9">
        <w:rPr>
          <w:b/>
          <w:color w:val="000000" w:themeColor="text1"/>
          <w:sz w:val="22"/>
          <w:szCs w:val="20"/>
        </w:rPr>
        <w:t xml:space="preserve"> </w:t>
      </w:r>
      <w:r w:rsidR="004262E9">
        <w:rPr>
          <w:b/>
          <w:color w:val="000000" w:themeColor="text1"/>
          <w:sz w:val="22"/>
          <w:szCs w:val="20"/>
        </w:rPr>
        <w:fldChar w:fldCharType="begin" w:fldLock="1"/>
      </w:r>
      <w:r w:rsidR="007E64E2">
        <w:rPr>
          <w:b/>
          <w:color w:val="000000" w:themeColor="text1"/>
          <w:sz w:val="22"/>
          <w:szCs w:val="20"/>
        </w:rPr>
        <w:instrText>ADDIN CSL_CITATION {"citationItems":[{"id":"ITEM-1","itemData":{"DOI":"10.1016/J.ENCONMAN.2017.10.035","ISSN":"0196-8904","abstract":"This article presents a review of the available solutions of micro combined heat and power systems. First part focuses on existing energy conversion devices. If internal combustion engine technology seems to be the more mature and economically viable, several research and development works aim to develop other systems such as Stirling engine, organic Rankine cycle (ORC) and fuel cells. The second part deals with renewable energy fuelled micro combined heat and power systems with a focus on solar energy-based technologies.","author":[{"dropping-particle":"","family":"Martinez","given":"Simon","non-dropping-particle":"","parse-names":false,"suffix":""},{"dropping-particle":"","family":"Michaux","given":"Ghislain","non-dropping-particle":"","parse-names":false,"suffix":""},{"dropping-particle":"","family":"Salagnac","given":"Patrick","non-dropping-particle":"","parse-names":false,"suffix":""},{"dropping-particle":"","family":"Bouvier","given":"Jean-Louis","non-dropping-particle":"","parse-names":false,"suffix":""}],"container-title":"Energy Conversion and Management","id":"ITEM-1","issued":{"date-parts":[["2017","12","15"]]},"page":"262-285","publisher":"Pergamon","title":"Micro-combined heat and power systems (micro-CHP) based on renewable energy sources","type":"article-journal","volume":"154"},"uris":["http://www.mendeley.com/documents/?uuid=4da3b590-870d-31e5-895c-014df519ae08"]}],"mendeley":{"formattedCitation":"[80]","plainTextFormattedCitation":"[80]","previouslyFormattedCitation":"[80]"},"properties":{"noteIndex":0},"schema":"https://github.com/citation-style-language/schema/raw/master/csl-citation.json"}</w:instrText>
      </w:r>
      <w:r w:rsidR="004262E9">
        <w:rPr>
          <w:b/>
          <w:color w:val="000000" w:themeColor="text1"/>
          <w:sz w:val="22"/>
          <w:szCs w:val="20"/>
        </w:rPr>
        <w:fldChar w:fldCharType="separate"/>
      </w:r>
      <w:r w:rsidR="002F30A4" w:rsidRPr="002F30A4">
        <w:rPr>
          <w:noProof/>
          <w:color w:val="000000" w:themeColor="text1"/>
          <w:sz w:val="22"/>
          <w:szCs w:val="20"/>
        </w:rPr>
        <w:t>[80]</w:t>
      </w:r>
      <w:r w:rsidR="004262E9">
        <w:rPr>
          <w:b/>
          <w:color w:val="000000" w:themeColor="text1"/>
          <w:sz w:val="22"/>
          <w:szCs w:val="20"/>
        </w:rPr>
        <w:fldChar w:fldCharType="end"/>
      </w:r>
      <w:r w:rsidRPr="000710FE">
        <w:rPr>
          <w:b/>
          <w:color w:val="000000" w:themeColor="text1"/>
          <w:sz w:val="22"/>
          <w:szCs w:val="20"/>
        </w:rPr>
        <w:t>.</w:t>
      </w:r>
      <w:r w:rsidR="00204E9C" w:rsidRPr="000710FE">
        <w:rPr>
          <w:b/>
          <w:color w:val="000000" w:themeColor="text1"/>
          <w:sz w:val="22"/>
          <w:szCs w:val="20"/>
        </w:rPr>
        <w:t xml:space="preserve"> </w:t>
      </w:r>
    </w:p>
    <w:p w14:paraId="1E086078" w14:textId="6D31380C" w:rsidR="00173452" w:rsidRDefault="007D31F4" w:rsidP="003737AE">
      <w:pPr>
        <w:spacing w:line="360" w:lineRule="auto"/>
        <w:jc w:val="both"/>
        <w:rPr>
          <w:color w:val="000000" w:themeColor="text1"/>
        </w:rPr>
      </w:pPr>
      <w:r>
        <w:rPr>
          <w:color w:val="000000" w:themeColor="text1"/>
        </w:rPr>
        <w:t>B</w:t>
      </w:r>
      <w:r w:rsidRPr="000710FE">
        <w:rPr>
          <w:color w:val="000000" w:themeColor="text1"/>
        </w:rPr>
        <w:t xml:space="preserve">iomass-based CHP systems </w:t>
      </w:r>
      <w:r>
        <w:rPr>
          <w:color w:val="000000" w:themeColor="text1"/>
        </w:rPr>
        <w:t>are</w:t>
      </w:r>
      <w:r w:rsidRPr="000710FE">
        <w:rPr>
          <w:color w:val="000000" w:themeColor="text1"/>
        </w:rPr>
        <w:t xml:space="preserve"> attractive </w:t>
      </w:r>
      <w:r>
        <w:rPr>
          <w:color w:val="000000" w:themeColor="text1"/>
        </w:rPr>
        <w:t>to use during times of low</w:t>
      </w:r>
      <w:r w:rsidR="009A10AD">
        <w:rPr>
          <w:color w:val="000000" w:themeColor="text1"/>
        </w:rPr>
        <w:t xml:space="preserve"> insolation or in dense cities where buildings are close together and shade each other.</w:t>
      </w:r>
      <w:r w:rsidR="009A10AD" w:rsidRPr="000710FE" w:rsidDel="009A10AD">
        <w:rPr>
          <w:color w:val="000000" w:themeColor="text1"/>
        </w:rPr>
        <w:t xml:space="preserve"> </w:t>
      </w:r>
      <w:r w:rsidR="00BA00BE" w:rsidRPr="000710FE">
        <w:rPr>
          <w:color w:val="000000" w:themeColor="text1"/>
        </w:rPr>
        <w:t xml:space="preserve">Cao et al. </w:t>
      </w:r>
      <w:r w:rsidR="004262E9">
        <w:rPr>
          <w:color w:val="000000" w:themeColor="text1"/>
        </w:rPr>
        <w:fldChar w:fldCharType="begin" w:fldLock="1"/>
      </w:r>
      <w:r w:rsidR="007E64E2">
        <w:rPr>
          <w:color w:val="000000" w:themeColor="text1"/>
        </w:rPr>
        <w:instrText>ADDIN CSL_CITATION {"citationItems":[{"id":"ITEM-1","itemData":{"DOI":"10.1016/J.ENBUILD.2013.09.037","ISSN":"0378-7788","abstract":"This paper conducts matching analysis for micro-cogeneration products with generated electrical power (Gelec) range 0.5–2.0kWe and electrical to thermal ratio (ETTR) range 0.05–0.80 for a Finnish single-family house. Using the recently defined matching indices and evolved criteria, the matching capabilities are comprehensively assessed from both electrical and thermal heat matching aspects. Furthermore, both of the thermal tracking (with electrical grid feed-in) and electrical tracking (with thermal heat grid feed-in) strategies are considered. The simulation tool is TRNSYS 17. In terms of the averaged matching index under the thermal tracking strategy without battery, the best matching happens with a fuel cell with Gelec of 1.5kWe and ETTR of 0.8, whereas under the condition with battery, the best matching happens with a Stirling engine or internal combustion engine with Gelec of 1.0kWe and ETTR of 0.3. Under the electrical tracking strategy, the best matching happens with a Stirling engine with Gelec of 1.0–2.0kWe and ETTR of 0.25. However, by putting certain preferences on the specific aspects of the matching capability, the best matching might be altered, which can be assessed using a weighted matching index. There is no linear relation between matching and primary energy consumption.","author":[{"dropping-particle":"","family":"Cao","given":"Sunliang","non-dropping-particle":"","parse-names":false,"suffix":""},{"dropping-particle":"","family":"Mohamed","given":"Ayman","non-dropping-particle":"","parse-names":false,"suffix":""},{"dropping-particle":"","family":"Hasan","given":"Ala","non-dropping-particle":"","parse-names":false,"suffix":""},{"dropping-particle":"","family":"Sirén","given":"Kai","non-dropping-particle":"","parse-names":false,"suffix":""}],"container-title":"Energy and Buildings","id":"ITEM-1","issued":{"date-parts":[["2014","1","1"]]},"page":"351-363","publisher":"Elsevier","title":"Energy matching analysis of on-site micro-cogeneration for a single-family house with thermal and electrical tracking strategies","type":"article-journal","volume":"68"},"uris":["http://www.mendeley.com/documents/?uuid=d31140e5-3668-3ab0-ad80-7c99fb90db71"]}],"mendeley":{"formattedCitation":"[81]","plainTextFormattedCitation":"[81]","previouslyFormattedCitation":"[81]"},"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[81]</w:t>
      </w:r>
      <w:r w:rsidR="004262E9">
        <w:rPr>
          <w:color w:val="000000" w:themeColor="text1"/>
        </w:rPr>
        <w:fldChar w:fldCharType="end"/>
      </w:r>
      <w:r w:rsidR="00BA00BE" w:rsidRPr="000710FE">
        <w:rPr>
          <w:color w:val="000000" w:themeColor="text1"/>
        </w:rPr>
        <w:t xml:space="preserve"> summarized different kinds of</w:t>
      </w:r>
      <w:r w:rsidR="00931B2F" w:rsidRPr="000710FE">
        <w:rPr>
          <w:color w:val="000000" w:themeColor="text1"/>
        </w:rPr>
        <w:t xml:space="preserve"> </w:t>
      </w:r>
      <w:r w:rsidR="009D1CEC" w:rsidRPr="000710FE">
        <w:rPr>
          <w:color w:val="000000" w:themeColor="text1"/>
        </w:rPr>
        <w:t xml:space="preserve">commercial </w:t>
      </w:r>
      <w:r w:rsidR="00BA00BE" w:rsidRPr="000710FE">
        <w:rPr>
          <w:color w:val="000000" w:themeColor="text1"/>
        </w:rPr>
        <w:t>micro-</w:t>
      </w:r>
      <w:r w:rsidR="00931B2F" w:rsidRPr="000710FE">
        <w:rPr>
          <w:color w:val="000000" w:themeColor="text1"/>
        </w:rPr>
        <w:t>CHP products</w:t>
      </w:r>
      <w:r w:rsidR="00BA00BE" w:rsidRPr="000710FE">
        <w:rPr>
          <w:color w:val="000000" w:themeColor="text1"/>
        </w:rPr>
        <w:t xml:space="preserve">, with the technical specifications </w:t>
      </w:r>
      <w:r w:rsidR="00931B2F" w:rsidRPr="000710FE">
        <w:rPr>
          <w:color w:val="000000" w:themeColor="text1"/>
        </w:rPr>
        <w:t xml:space="preserve">listed in Table </w:t>
      </w:r>
      <w:r w:rsidR="001B269F" w:rsidRPr="000710FE">
        <w:rPr>
          <w:color w:val="000000" w:themeColor="text1"/>
        </w:rPr>
        <w:t>4</w:t>
      </w:r>
      <w:r w:rsidR="00931B2F" w:rsidRPr="000710FE">
        <w:rPr>
          <w:color w:val="000000" w:themeColor="text1"/>
        </w:rPr>
        <w:t xml:space="preserve">. </w:t>
      </w:r>
      <w:r w:rsidR="00BA00BE" w:rsidRPr="000710FE">
        <w:rPr>
          <w:color w:val="000000" w:themeColor="text1"/>
        </w:rPr>
        <w:t>The electrical</w:t>
      </w:r>
      <w:r w:rsidR="00C72F48">
        <w:rPr>
          <w:color w:val="000000" w:themeColor="text1"/>
        </w:rPr>
        <w:t>-power</w:t>
      </w:r>
      <w:r w:rsidR="009A10AD">
        <w:rPr>
          <w:color w:val="000000" w:themeColor="text1"/>
        </w:rPr>
        <w:t>-</w:t>
      </w:r>
      <w:r w:rsidR="00BA00BE" w:rsidRPr="000710FE">
        <w:rPr>
          <w:color w:val="000000" w:themeColor="text1"/>
        </w:rPr>
        <w:t>to</w:t>
      </w:r>
      <w:r w:rsidR="009A10AD">
        <w:rPr>
          <w:color w:val="000000" w:themeColor="text1"/>
        </w:rPr>
        <w:t>-</w:t>
      </w:r>
      <w:r w:rsidR="00BA00BE" w:rsidRPr="000710FE">
        <w:rPr>
          <w:color w:val="000000" w:themeColor="text1"/>
        </w:rPr>
        <w:t>thermal</w:t>
      </w:r>
      <w:r w:rsidR="009A10AD">
        <w:rPr>
          <w:color w:val="000000" w:themeColor="text1"/>
        </w:rPr>
        <w:t xml:space="preserve"> </w:t>
      </w:r>
      <w:r w:rsidR="00C72F48">
        <w:rPr>
          <w:color w:val="000000" w:themeColor="text1"/>
        </w:rPr>
        <w:t xml:space="preserve">(P/H) </w:t>
      </w:r>
      <w:r w:rsidR="009A10AD">
        <w:rPr>
          <w:color w:val="000000" w:themeColor="text1"/>
        </w:rPr>
        <w:t>output</w:t>
      </w:r>
      <w:r w:rsidR="00BA00BE" w:rsidRPr="000710FE">
        <w:rPr>
          <w:color w:val="000000" w:themeColor="text1"/>
        </w:rPr>
        <w:t xml:space="preserve"> ratio is the smallest for ORC</w:t>
      </w:r>
      <w:r w:rsidR="009A10AD">
        <w:rPr>
          <w:color w:val="000000" w:themeColor="text1"/>
        </w:rPr>
        <w:t>s</w:t>
      </w:r>
      <w:r w:rsidR="00BA00BE" w:rsidRPr="000710FE">
        <w:rPr>
          <w:color w:val="000000" w:themeColor="text1"/>
        </w:rPr>
        <w:t xml:space="preserve"> (0.06 to 0.15) and </w:t>
      </w:r>
      <w:r w:rsidR="00931B2F" w:rsidRPr="000710FE">
        <w:rPr>
          <w:color w:val="000000" w:themeColor="text1"/>
        </w:rPr>
        <w:t>Stirling engine</w:t>
      </w:r>
      <w:r w:rsidR="009A10AD">
        <w:rPr>
          <w:color w:val="000000" w:themeColor="text1"/>
        </w:rPr>
        <w:t>s</w:t>
      </w:r>
      <w:r w:rsidR="00931B2F" w:rsidRPr="000710FE">
        <w:rPr>
          <w:color w:val="000000" w:themeColor="text1"/>
        </w:rPr>
        <w:t xml:space="preserve"> </w:t>
      </w:r>
      <w:r w:rsidR="00BA00BE" w:rsidRPr="000710FE">
        <w:rPr>
          <w:color w:val="000000" w:themeColor="text1"/>
        </w:rPr>
        <w:t>(</w:t>
      </w:r>
      <w:r w:rsidR="00931B2F" w:rsidRPr="000710FE">
        <w:rPr>
          <w:color w:val="000000" w:themeColor="text1"/>
        </w:rPr>
        <w:t>0</w:t>
      </w:r>
      <w:r w:rsidR="00BA00BE" w:rsidRPr="000710FE">
        <w:rPr>
          <w:color w:val="000000" w:themeColor="text1"/>
        </w:rPr>
        <w:t>.08 to 0.26)</w:t>
      </w:r>
      <w:r w:rsidR="00931B2F" w:rsidRPr="000710FE">
        <w:rPr>
          <w:color w:val="000000" w:themeColor="text1"/>
        </w:rPr>
        <w:t xml:space="preserve">, </w:t>
      </w:r>
      <w:r w:rsidR="00BA00BE" w:rsidRPr="000710FE">
        <w:rPr>
          <w:color w:val="000000" w:themeColor="text1"/>
        </w:rPr>
        <w:t xml:space="preserve">followed by </w:t>
      </w:r>
      <w:r w:rsidR="00BA00BE" w:rsidRPr="000710FE">
        <w:t>internal combustion engine</w:t>
      </w:r>
      <w:r w:rsidR="009A10AD">
        <w:t>s</w:t>
      </w:r>
      <w:r w:rsidR="00931B2F" w:rsidRPr="000710FE">
        <w:rPr>
          <w:color w:val="000000" w:themeColor="text1"/>
        </w:rPr>
        <w:t xml:space="preserve"> </w:t>
      </w:r>
      <w:r w:rsidR="00BA00BE" w:rsidRPr="000710FE">
        <w:rPr>
          <w:color w:val="000000" w:themeColor="text1"/>
        </w:rPr>
        <w:t>(</w:t>
      </w:r>
      <w:r w:rsidR="00931B2F" w:rsidRPr="000710FE">
        <w:rPr>
          <w:color w:val="000000" w:themeColor="text1"/>
        </w:rPr>
        <w:t>0.3</w:t>
      </w:r>
      <w:r w:rsidR="00BA00BE" w:rsidRPr="000710FE">
        <w:rPr>
          <w:color w:val="000000" w:themeColor="text1"/>
        </w:rPr>
        <w:t xml:space="preserve">0 to </w:t>
      </w:r>
      <w:r w:rsidR="00931B2F" w:rsidRPr="000710FE">
        <w:rPr>
          <w:color w:val="000000" w:themeColor="text1"/>
        </w:rPr>
        <w:t>0.4</w:t>
      </w:r>
      <w:r w:rsidR="00B53F78">
        <w:rPr>
          <w:color w:val="000000" w:themeColor="text1"/>
        </w:rPr>
        <w:t>0</w:t>
      </w:r>
      <w:r w:rsidR="00BA00BE" w:rsidRPr="000710FE">
        <w:rPr>
          <w:color w:val="000000" w:themeColor="text1"/>
        </w:rPr>
        <w:t xml:space="preserve">), and is the largest for </w:t>
      </w:r>
      <w:r w:rsidR="00BA00BE" w:rsidRPr="000710FE">
        <w:t>fuel cells</w:t>
      </w:r>
      <w:r w:rsidR="00BA00BE" w:rsidRPr="000710FE">
        <w:rPr>
          <w:color w:val="000000" w:themeColor="text1"/>
        </w:rPr>
        <w:t xml:space="preserve"> (</w:t>
      </w:r>
      <w:r w:rsidR="00931B2F" w:rsidRPr="000710FE">
        <w:rPr>
          <w:color w:val="000000" w:themeColor="text1"/>
        </w:rPr>
        <w:t>0.</w:t>
      </w:r>
      <w:r w:rsidR="00BA00BE" w:rsidRPr="000710FE">
        <w:rPr>
          <w:color w:val="000000" w:themeColor="text1"/>
        </w:rPr>
        <w:t>50 to 0.59)</w:t>
      </w:r>
      <w:r w:rsidR="00931B2F" w:rsidRPr="000710FE">
        <w:rPr>
          <w:color w:val="000000" w:themeColor="text1"/>
        </w:rPr>
        <w:t>.</w:t>
      </w:r>
      <w:r w:rsidR="00093E7B" w:rsidRPr="000710FE">
        <w:rPr>
          <w:color w:val="000000" w:themeColor="text1"/>
        </w:rPr>
        <w:t xml:space="preserve"> </w:t>
      </w:r>
      <w:r w:rsidR="009A10AD" w:rsidRPr="009A10AD">
        <w:t xml:space="preserve"> </w:t>
      </w:r>
      <w:r w:rsidR="00E43B6D">
        <w:t>The CHP type should be selected to match the electrical-to-thermal demand profile of the building</w:t>
      </w:r>
      <w:r w:rsidR="00BD61AD">
        <w:t xml:space="preserve"> to avoid wasting usable energy</w:t>
      </w:r>
      <w:r w:rsidR="00E43B6D">
        <w:t xml:space="preserve">. Mohamed et al. </w:t>
      </w:r>
      <w:r w:rsidR="004262E9">
        <w:fldChar w:fldCharType="begin" w:fldLock="1"/>
      </w:r>
      <w:r w:rsidR="007E64E2">
        <w:instrText>ADDIN CSL_CITATION {"citationItems":[{"id":"ITEM-1","itemData":{"DOI":"10.1016/J.ENBUILD.2014.05.055","ISSN":"0378-7788","abstract":"Recently, the extended matching indices for electrical and thermal energy were defined for different types of energy use and conversion based on two basic matching indices: on-site energy fraction (OEF), which is the load proportion covered by the on-site generated energy, and on-site energy matching (OEM), which is the on-site generated energy proportion utilized by the load rather than being dumped or exported. Additionally, the overall weighted matching index (WMI) was proposed, combining the extended indices by multiplying them by certain weighting factors expressing the preferences of each. This study presents a new model calculating the weighting factors of the WMI based on the non-renewable primary energy factors of different energy carriers involving the imported fuel, for micro-cogeneration (μ-CHP) under thermal and electrical tracking strategies, with electrical and thermal heat grid feed-in schemes reflecting two opposite extreme matching situations in the net zero energy building: load-matching priority and energy export priority strategies. The model is generic and can be used for hybrid micro-generation options. As a case, a single family house served by a μ-CHP is analyzed under a wide range of electrical outputs and power-to-heat ratios. The μ-CHPs’ characteristics are selected according to the highest WMI.","author":[{"dropping-particle":"","family":"Mohamed","given":"Ayman","non-dropping-particle":"","parse-names":false,"suffix":""},{"dropping-particle":"","family":"Cao","given":"Sunliang","non-dropping-particle":"","parse-names":false,"suffix":""},{"dropping-particle":"","family":"Hasan","given":"Ala","non-dropping-particle":"","parse-names":false,"suffix":""},{"dropping-particle":"","family":"Sirén","given":"Kai","non-dropping-particle":"","parse-names":false,"suffix":""}],"container-title":"Energy and Buildings","id":"ITEM-1","issued":{"date-parts":[["2014","9","1"]]},"page":"490-503","publisher":"Elsevier","title":"Selection of micro-cogeneration for net zero energy buildings (NZEB) using weighted energy matching index","type":"article-journal","volume":"80"},"uris":["http://www.mendeley.com/documents/?uuid=634056a8-2064-366c-a162-f2d66ae019d5"]}],"mendeley":{"formattedCitation":"[82]","plainTextFormattedCitation":"[82]","previouslyFormattedCitation":"[82]"},"properties":{"noteIndex":0},"schema":"https://github.com/citation-style-language/schema/raw/master/csl-citation.json"}</w:instrText>
      </w:r>
      <w:r w:rsidR="004262E9">
        <w:fldChar w:fldCharType="separate"/>
      </w:r>
      <w:r w:rsidR="002F30A4" w:rsidRPr="002F30A4">
        <w:rPr>
          <w:noProof/>
        </w:rPr>
        <w:t>[82]</w:t>
      </w:r>
      <w:r w:rsidR="004262E9">
        <w:fldChar w:fldCharType="end"/>
      </w:r>
      <w:r w:rsidR="00E43B6D" w:rsidRPr="000710FE">
        <w:t xml:space="preserve"> </w:t>
      </w:r>
      <w:r w:rsidR="00E43B6D">
        <w:t xml:space="preserve">investigated which </w:t>
      </w:r>
      <w:r w:rsidR="00E43B6D" w:rsidRPr="000710FE">
        <w:t xml:space="preserve">biomass micro-CHP </w:t>
      </w:r>
      <w:r w:rsidR="00E43B6D">
        <w:t>systems</w:t>
      </w:r>
      <w:r w:rsidR="007A7CA9">
        <w:t>’</w:t>
      </w:r>
      <w:r w:rsidR="00E43B6D">
        <w:t xml:space="preserve"> </w:t>
      </w:r>
      <w:r w:rsidR="007A7CA9">
        <w:t xml:space="preserve">electrical-to-thermal ratio </w:t>
      </w:r>
      <w:r w:rsidR="00E43B6D">
        <w:t>best matched the load profile of</w:t>
      </w:r>
      <w:r w:rsidR="00E43B6D" w:rsidRPr="000710FE">
        <w:t xml:space="preserve"> a Finnish single-family NZEB</w:t>
      </w:r>
      <w:r w:rsidR="00E43B6D">
        <w:t xml:space="preserve">. They </w:t>
      </w:r>
      <w:r w:rsidR="00E43B6D" w:rsidRPr="000710FE">
        <w:t xml:space="preserve">assessed </w:t>
      </w:r>
      <w:r w:rsidR="00E43B6D">
        <w:t xml:space="preserve">two control </w:t>
      </w:r>
      <w:r w:rsidR="009E4019" w:rsidRPr="000710FE">
        <w:t>strategies</w:t>
      </w:r>
      <w:r w:rsidR="009E4019">
        <w:t xml:space="preserve"> </w:t>
      </w:r>
      <w:r w:rsidR="00E43B6D">
        <w:t xml:space="preserve">for each CHP, (1) </w:t>
      </w:r>
      <w:r w:rsidR="00E43B6D" w:rsidRPr="000710FE">
        <w:t xml:space="preserve">thermal tracking (CHP controlled </w:t>
      </w:r>
      <w:r w:rsidR="00C72F48">
        <w:t xml:space="preserve">to meet </w:t>
      </w:r>
      <w:r w:rsidR="00E43B6D" w:rsidRPr="000710FE">
        <w:t xml:space="preserve">thermal load) </w:t>
      </w:r>
      <w:r w:rsidR="00E43B6D">
        <w:t xml:space="preserve">and (2) </w:t>
      </w:r>
      <w:r w:rsidR="00E43B6D" w:rsidRPr="000710FE">
        <w:t xml:space="preserve">electrical tracking (CHP controlled </w:t>
      </w:r>
      <w:r w:rsidR="00C72F48">
        <w:t>to meet</w:t>
      </w:r>
      <w:r w:rsidR="00E43B6D" w:rsidRPr="000710FE">
        <w:t xml:space="preserve"> electrical load). </w:t>
      </w:r>
      <w:r w:rsidR="00C72F48">
        <w:t>With thermal-tracking control, CHP systems fueled by bio-syngas</w:t>
      </w:r>
      <w:r w:rsidR="00A55A67">
        <w:t xml:space="preserve"> (a gaseous fuel produced by reacting renewable-hydrocarbon feedstock with steam, carbon dioxide, or oxygen)</w:t>
      </w:r>
      <w:r w:rsidR="00C72F48">
        <w:t xml:space="preserve"> achieved net-zero primary energy </w:t>
      </w:r>
      <w:r w:rsidR="00A55A67">
        <w:t xml:space="preserve">using a CHP with </w:t>
      </w:r>
      <w:r w:rsidR="00C72F48">
        <w:t xml:space="preserve">capacity larger than 2 </w:t>
      </w:r>
      <w:proofErr w:type="spellStart"/>
      <w:r w:rsidR="00C72F48">
        <w:t>kWe</w:t>
      </w:r>
      <w:proofErr w:type="spellEnd"/>
      <w:r w:rsidR="00C72F48">
        <w:t xml:space="preserve"> and a P/H ratio greater than 0.5, while CHPs fueled by natural gas never achieved net-zero energy. Net-zero energy was more readily achieved with bio-syngas because it is produced from</w:t>
      </w:r>
      <w:r w:rsidR="00380F44">
        <w:t xml:space="preserve"> renewable </w:t>
      </w:r>
      <w:r w:rsidR="00C72F48">
        <w:t xml:space="preserve">sources. With electrical-tracking control, bio-syngas-fueled CHPs achieved </w:t>
      </w:r>
      <w:r w:rsidR="00380F44">
        <w:t xml:space="preserve">net-zero energy with low P/H ratios, below 0.2, whereas natural-gas-fueled CHPs never achieved net-zero energy but had </w:t>
      </w:r>
      <w:r w:rsidR="00380F44">
        <w:lastRenderedPageBreak/>
        <w:t xml:space="preserve">significant energy reductions for P/H ratios 0.2 and greater. For both tracking strategies, there was a best P/H ratio for each CHP size that yielded the minimum </w:t>
      </w:r>
      <w:r w:rsidR="00210632">
        <w:t>net primary energy consumption.</w:t>
      </w:r>
      <w:r w:rsidR="00113ADE">
        <w:t xml:space="preserve"> </w:t>
      </w:r>
      <w:r w:rsidR="009A10AD">
        <w:t>M</w:t>
      </w:r>
      <w:r w:rsidR="00891050" w:rsidRPr="000710FE">
        <w:t xml:space="preserve">icro fuel cells are very expensive </w:t>
      </w:r>
      <w:r w:rsidR="00630337" w:rsidRPr="000710FE">
        <w:t xml:space="preserve">at present </w:t>
      </w:r>
      <w:r w:rsidR="00891050" w:rsidRPr="000710FE">
        <w:t xml:space="preserve">and have a relatively short </w:t>
      </w:r>
      <w:r w:rsidR="008F1CE4" w:rsidRPr="000710FE">
        <w:t>life</w:t>
      </w:r>
      <w:r w:rsidR="008F1CE4">
        <w:t>span</w:t>
      </w:r>
      <w:r w:rsidR="008F1CE4" w:rsidRPr="000710FE">
        <w:t xml:space="preserve"> </w:t>
      </w:r>
      <w:r w:rsidR="00891050" w:rsidRPr="000710FE">
        <w:t xml:space="preserve">of </w:t>
      </w:r>
      <w:r w:rsidR="006E1076">
        <w:t>(</w:t>
      </w:r>
      <w:r w:rsidR="00891050" w:rsidRPr="000710FE">
        <w:t>10</w:t>
      </w:r>
      <w:r w:rsidR="006E1076">
        <w:t xml:space="preserve"> to 15)</w:t>
      </w:r>
      <w:r w:rsidR="00891050" w:rsidRPr="000710FE">
        <w:t xml:space="preserve"> years</w:t>
      </w:r>
      <w:r w:rsidR="00487B61">
        <w:t xml:space="preserve">, and the stack </w:t>
      </w:r>
      <w:r w:rsidR="006E1076">
        <w:t>needs to be replaced about every 5 years</w:t>
      </w:r>
      <w:r w:rsidR="00891050" w:rsidRPr="000710FE">
        <w:t xml:space="preserve"> </w:t>
      </w:r>
      <w:r w:rsidR="004262E9">
        <w:fldChar w:fldCharType="begin" w:fldLock="1"/>
      </w:r>
      <w:r w:rsidR="007E64E2">
        <w:instrText>ADDIN CSL_CITATION {"citationItems":[{"id":"ITEM-1","itemData":{"DOI":"10.1016/J.RSER.2014.10.080","ISSN":"1364-0321","abstract":"Fuel cells produce heat when generating electricity, thus they are of particular interest for combined heat and power (CHP) and combined cooling heat and power (CCHP) applications, also known as tri-generation systems. CHP and tri-generation systems offer high energy conversion efficiency and hence the potential to reduce fuel costs and CO2 emissions. This article serves to provide a state-of-the-art review of fuel cell technology operating in the domestic built environment in CHP and tri-generation system applications. The review aims to carry out an assessment of the following topics: (1) the operational advantages fuel cells offer in CHP and tri-generation system configurations, specifically, compared to conventional combustion-based technologies such as Stirling engines, (2) how decarbonisation, running cost and energy security in the domestic built environment may be addressed through the use of fuel cell technology, and (3) what has been done to date and what needs to be done in the future. The article commences with a review of fuel cell technology, then moves on to examine fuel cell CHP systems operating in the domestic built environment, and finally explores fuel cell tri-generation systems in domestic built environment applications. The article concludes with an assessment of the present development of, and future challenges for, domestic fuel cells operating in CHP and tri-generation systems. As fuel cells are an emergent technology the article draws on a breadth of literature, data and experience, mostly from the United Kingdom, Germany, Japan, America and Australia. Fuel cells are a technology of the future here today, providing a change in the way heat and power are supplied to end users. Fuel cells operating in CHP and tri-generation systems in domestic built environment applications could finally provide the means by which energy generation can transfer from centralised to decentralised locales in a sustainable and effective manner.","author":[{"dropping-particle":"","family":"Elmer","given":"Theo","non-dropping-particle":"","parse-names":false,"suffix":""},{"dropping-particle":"","family":"Worall","given":"Mark","non-dropping-particle":"","parse-names":false,"suffix":""},{"dropping-particle":"","family":"Wu","given":"Shenyi","non-dropping-particle":"","parse-names":false,"suffix":""},{"dropping-particle":"","family":"Riffat","given":"Saffa B.","non-dropping-particle":"","parse-names":false,"suffix":""}],"container-title":"Renewable and Sustainable Energy Reviews","id":"ITEM-1","issued":{"date-parts":[["2015","2","1"]]},"page":"913-931","publisher":"Pergamon","title":"Fuel cell technology for domestic built environment applications: State of-the-art review","type":"article-journal","volume":"42"},"uris":["http://www.mendeley.com/documents/?uuid=6681506d-4057-3587-978a-ae6ed6a97d19"]}],"mendeley":{"formattedCitation":"[83]","plainTextFormattedCitation":"[83]","previouslyFormattedCitation":"[83]"},"properties":{"noteIndex":0},"schema":"https://github.com/citation-style-language/schema/raw/master/csl-citation.json"}</w:instrText>
      </w:r>
      <w:r w:rsidR="004262E9">
        <w:fldChar w:fldCharType="separate"/>
      </w:r>
      <w:r w:rsidR="002F30A4" w:rsidRPr="002F30A4">
        <w:rPr>
          <w:noProof/>
        </w:rPr>
        <w:t>[83]</w:t>
      </w:r>
      <w:r w:rsidR="004262E9">
        <w:fldChar w:fldCharType="end"/>
      </w:r>
      <w:r w:rsidR="006E1076">
        <w:t xml:space="preserve"> </w:t>
      </w:r>
      <w:r w:rsidR="00891050" w:rsidRPr="000710FE">
        <w:t>compared to</w:t>
      </w:r>
      <w:r w:rsidR="00962167">
        <w:t xml:space="preserve"> 25-year lifetime for </w:t>
      </w:r>
      <w:r w:rsidR="00891050" w:rsidRPr="000710FE">
        <w:t xml:space="preserve"> PV</w:t>
      </w:r>
      <w:r w:rsidR="00962167">
        <w:t>s</w:t>
      </w:r>
      <w:r w:rsidR="00891050" w:rsidRPr="000710FE">
        <w:t xml:space="preserve"> (typically </w:t>
      </w:r>
      <w:r w:rsidR="00962167">
        <w:t>value estimated</w:t>
      </w:r>
      <w:r w:rsidR="00B41884">
        <w:t xml:space="preserve">, using the </w:t>
      </w:r>
      <w:r w:rsidR="003E474C">
        <w:t>mean 0.8 %/</w:t>
      </w:r>
      <w:proofErr w:type="spellStart"/>
      <w:r w:rsidR="003E474C">
        <w:t>yr</w:t>
      </w:r>
      <w:proofErr w:type="spellEnd"/>
      <w:r w:rsidR="003E474C">
        <w:t xml:space="preserve"> degradation and a “failure” limit of 20 % total degradation </w:t>
      </w:r>
      <w:r w:rsidR="003737AE" w:rsidRPr="003737AE">
        <w:fldChar w:fldCharType="begin" w:fldLock="1"/>
      </w:r>
      <w:r w:rsidR="007E64E2">
        <w:instrText>ADDIN CSL_CITATION {"citationItems":[{"id":"ITEM-1","itemData":{"DOI":"10.1002/pip.1182","ISSN":"10627995","abstract":"As photovoltaic penetration of the power grid increases, accurate predictions of return on investment require accurate prediction of decreased power output over time. Degradation rates must be known in order to predict power delivery. This article reviews degradation rates of flat- plate terrestrial modules and systems reported in published literature from field testing throughout the last 40 years. Nearly 2000 degradation rates, measured on individual modules or entire systems, have been assembled from the literature, showing a median value of 0.5%/year. The review consists of three parts: a brief historical outline, an analytical summary of degradation","author":[{"dropping-particle":"","family":"Jordan","given":"D. C.","non-dropping-particle":"","parse-names":false,"suffix":""},{"dropping-particle":"","family":"Kurtz","given":"S. R.","non-dropping-particle":"","parse-names":false,"suffix":""}],"container-title":"Progress in Photovoltaics: Research and Applications","id":"ITEM-1","issue":"1","issued":{"date-parts":[["2013"]]},"page":"12-29","title":"Photovoltaic degradation rates - An Analytical Review","type":"article-journal","volume":"21"},"uris":["http://www.mendeley.com/documents/?uuid=81c393c7-0978-4297-98a8-d8c2878866f8"]}],"mendeley":{"formattedCitation":"[84]","plainTextFormattedCitation":"[84]","previouslyFormattedCitation":"[84]"},"properties":{"noteIndex":0},"schema":"https://github.com/citation-style-language/schema/raw/master/csl-citation.json"}</w:instrText>
      </w:r>
      <w:r w:rsidR="003737AE" w:rsidRPr="003737AE">
        <w:fldChar w:fldCharType="separate"/>
      </w:r>
      <w:r w:rsidR="002F30A4" w:rsidRPr="002F30A4">
        <w:rPr>
          <w:noProof/>
        </w:rPr>
        <w:t>[84]</w:t>
      </w:r>
      <w:r w:rsidR="003737AE" w:rsidRPr="003737AE">
        <w:fldChar w:fldCharType="end"/>
      </w:r>
      <w:r w:rsidR="00891050" w:rsidRPr="003737AE">
        <w:t>)</w:t>
      </w:r>
      <w:r w:rsidR="00891050" w:rsidRPr="000710FE">
        <w:t>.</w:t>
      </w:r>
      <w:r w:rsidR="00141EAE" w:rsidRPr="000710FE">
        <w:t xml:space="preserve"> A domestic SOFC </w:t>
      </w:r>
      <w:r w:rsidR="00FA5B9C" w:rsidRPr="000710FE">
        <w:t xml:space="preserve">(solid oxide fuel cell) </w:t>
      </w:r>
      <w:r w:rsidR="00141EAE" w:rsidRPr="000710FE">
        <w:t>CHP system currently</w:t>
      </w:r>
      <w:r w:rsidR="00AA26A0">
        <w:t xml:space="preserve"> costs</w:t>
      </w:r>
      <w:r w:rsidR="00141EAE" w:rsidRPr="000710FE">
        <w:t xml:space="preserve"> about $20,000 to $30,000 per </w:t>
      </w:r>
      <w:proofErr w:type="spellStart"/>
      <w:r w:rsidR="00141EAE" w:rsidRPr="000710FE">
        <w:t>kWe</w:t>
      </w:r>
      <w:proofErr w:type="spellEnd"/>
      <w:r w:rsidR="00141EAE" w:rsidRPr="000710FE">
        <w:t xml:space="preserve"> </w:t>
      </w:r>
      <w:r w:rsidR="004262E9">
        <w:fldChar w:fldCharType="begin" w:fldLock="1"/>
      </w:r>
      <w:r w:rsidR="007E64E2">
        <w:instrText>ADDIN CSL_CITATION {"citationItems":[{"id":"ITEM-1","itemData":{"DOI":"10.1016/J.RSER.2014.10.080","ISSN":"1364-0321","abstract":"Fuel cells produce heat when generating electricity, thus they are of particular interest for combined heat and power (CHP) and combined cooling heat and power (CCHP) applications, also known as tri-generation systems. CHP and tri-generation systems offer high energy conversion efficiency and hence the potential to reduce fuel costs and CO2 emissions. This article serves to provide a state-of-the-art review of fuel cell technology operating in the domestic built environment in CHP and tri-generation system applications. The review aims to carry out an assessment of the following topics: (1) the operational advantages fuel cells offer in CHP and tri-generation system configurations, specifically, compared to conventional combustion-based technologies such as Stirling engines, (2) how decarbonisation, running cost and energy security in the domestic built environment may be addressed through the use of fuel cell technology, and (3) what has been done to date and what needs to be done in the future. The article commences with a review of fuel cell technology, then moves on to examine fuel cell CHP systems operating in the domestic built environment, and finally explores fuel cell tri-generation systems in domestic built environment applications. The article concludes with an assessment of the present development of, and future challenges for, domestic fuel cells operating in CHP and tri-generation systems. As fuel cells are an emergent technology the article draws on a breadth of literature, data and experience, mostly from the United Kingdom, Germany, Japan, America and Australia. Fuel cells are a technology of the future here today, providing a change in the way heat and power are supplied to end users. Fuel cells operating in CHP and tri-generation systems in domestic built environment applications could finally provide the means by which energy generation can transfer from centralised to decentralised locales in a sustainable and effective manner.","author":[{"dropping-particle":"","family":"Elmer","given":"Theo","non-dropping-particle":"","parse-names":false,"suffix":""},{"dropping-particle":"","family":"Worall","given":"Mark","non-dropping-particle":"","parse-names":false,"suffix":""},{"dropping-particle":"","family":"Wu","given":"Shenyi","non-dropping-particle":"","parse-names":false,"suffix":""},{"dropping-particle":"","family":"Riffat","given":"Saffa B.","non-dropping-particle":"","parse-names":false,"suffix":""}],"container-title":"Renewable and Sustainable Energy Reviews","id":"ITEM-1","issued":{"date-parts":[["2015","2","1"]]},"page":"913-931","publisher":"Pergamon","title":"Fuel cell technology for domestic built environment applications: State of-the-art review","type":"article-journal","volume":"42"},"uris":["http://www.mendeley.com/documents/?uuid=6681506d-4057-3587-978a-ae6ed6a97d19"]}],"mendeley":{"formattedCitation":"[83]","plainTextFormattedCitation":"[83]","previouslyFormattedCitation":"[83]"},"properties":{"noteIndex":0},"schema":"https://github.com/citation-style-language/schema/raw/master/csl-citation.json"}</w:instrText>
      </w:r>
      <w:r w:rsidR="004262E9">
        <w:fldChar w:fldCharType="separate"/>
      </w:r>
      <w:r w:rsidR="002F30A4" w:rsidRPr="002F30A4">
        <w:rPr>
          <w:noProof/>
        </w:rPr>
        <w:t>[83]</w:t>
      </w:r>
      <w:r w:rsidR="004262E9">
        <w:fldChar w:fldCharType="end"/>
      </w:r>
      <w:r w:rsidR="00220302" w:rsidRPr="000710FE">
        <w:t>.</w:t>
      </w:r>
      <w:r w:rsidR="00141EAE" w:rsidRPr="000710FE">
        <w:t xml:space="preserve"> </w:t>
      </w:r>
      <w:r w:rsidR="009A10AD">
        <w:t xml:space="preserve">There are major efforts to reduce the </w:t>
      </w:r>
      <w:r w:rsidR="009A10AD">
        <w:rPr>
          <w:color w:val="000000" w:themeColor="text1"/>
        </w:rPr>
        <w:t>cost</w:t>
      </w:r>
      <w:r w:rsidR="00141EAE" w:rsidRPr="000710FE">
        <w:rPr>
          <w:color w:val="000000" w:themeColor="text1"/>
        </w:rPr>
        <w:t>;</w:t>
      </w:r>
      <w:r w:rsidR="00630337" w:rsidRPr="000710FE">
        <w:rPr>
          <w:color w:val="000000" w:themeColor="text1"/>
        </w:rPr>
        <w:t xml:space="preserve"> the U</w:t>
      </w:r>
      <w:r w:rsidR="00FA5B9C" w:rsidRPr="000710FE">
        <w:rPr>
          <w:color w:val="000000" w:themeColor="text1"/>
        </w:rPr>
        <w:t>.</w:t>
      </w:r>
      <w:r w:rsidR="00630337" w:rsidRPr="000710FE">
        <w:rPr>
          <w:color w:val="000000" w:themeColor="text1"/>
        </w:rPr>
        <w:t>S</w:t>
      </w:r>
      <w:r w:rsidR="00FA5B9C" w:rsidRPr="000710FE">
        <w:rPr>
          <w:color w:val="000000" w:themeColor="text1"/>
        </w:rPr>
        <w:t>.</w:t>
      </w:r>
      <w:r w:rsidR="00630337" w:rsidRPr="000710FE">
        <w:rPr>
          <w:color w:val="000000" w:themeColor="text1"/>
        </w:rPr>
        <w:t xml:space="preserve"> Department of Energy aim</w:t>
      </w:r>
      <w:r w:rsidR="00FA5B9C" w:rsidRPr="000710FE">
        <w:rPr>
          <w:color w:val="000000" w:themeColor="text1"/>
        </w:rPr>
        <w:t>ed</w:t>
      </w:r>
      <w:r w:rsidR="00630337" w:rsidRPr="000710FE">
        <w:rPr>
          <w:color w:val="000000" w:themeColor="text1"/>
        </w:rPr>
        <w:t xml:space="preserve"> for</w:t>
      </w:r>
      <w:r w:rsidR="00584410">
        <w:rPr>
          <w:color w:val="000000" w:themeColor="text1"/>
        </w:rPr>
        <w:t xml:space="preserve"> system cost of</w:t>
      </w:r>
      <w:r w:rsidR="00630337" w:rsidRPr="000710FE">
        <w:rPr>
          <w:color w:val="000000" w:themeColor="text1"/>
        </w:rPr>
        <w:t xml:space="preserve"> $1</w:t>
      </w:r>
      <w:r w:rsidR="00CF1EF0">
        <w:rPr>
          <w:color w:val="000000" w:themeColor="text1"/>
        </w:rPr>
        <w:t>5</w:t>
      </w:r>
      <w:r w:rsidR="00630337" w:rsidRPr="000710FE">
        <w:rPr>
          <w:color w:val="000000" w:themeColor="text1"/>
        </w:rPr>
        <w:t>00</w:t>
      </w:r>
      <w:r w:rsidR="00CF1EF0">
        <w:rPr>
          <w:color w:val="000000" w:themeColor="text1"/>
        </w:rPr>
        <w:t xml:space="preserve"> </w:t>
      </w:r>
      <w:r w:rsidR="00584410" w:rsidRPr="000710FE">
        <w:rPr>
          <w:color w:val="000000" w:themeColor="text1"/>
        </w:rPr>
        <w:t>by 2020</w:t>
      </w:r>
      <w:r w:rsidR="00584410">
        <w:rPr>
          <w:color w:val="000000" w:themeColor="text1"/>
        </w:rPr>
        <w:t xml:space="preserve"> </w:t>
      </w:r>
      <w:r w:rsidR="00CF1EF0">
        <w:rPr>
          <w:color w:val="000000" w:themeColor="text1"/>
        </w:rPr>
        <w:t>for a 5</w:t>
      </w:r>
      <w:r w:rsidR="0012329B">
        <w:rPr>
          <w:color w:val="000000" w:themeColor="text1"/>
        </w:rPr>
        <w:t xml:space="preserve"> </w:t>
      </w:r>
      <w:r w:rsidR="00584410">
        <w:rPr>
          <w:color w:val="000000" w:themeColor="text1"/>
        </w:rPr>
        <w:t xml:space="preserve">kW </w:t>
      </w:r>
      <w:r w:rsidR="00630337" w:rsidRPr="000710FE">
        <w:rPr>
          <w:color w:val="000000" w:themeColor="text1"/>
        </w:rPr>
        <w:t xml:space="preserve">natural </w:t>
      </w:r>
      <w:r w:rsidR="00630337" w:rsidRPr="00AD4483">
        <w:rPr>
          <w:noProof/>
          <w:color w:val="000000" w:themeColor="text1"/>
        </w:rPr>
        <w:t>gas</w:t>
      </w:r>
      <w:r w:rsidR="00AD4483">
        <w:rPr>
          <w:noProof/>
          <w:color w:val="000000" w:themeColor="text1"/>
        </w:rPr>
        <w:t>-</w:t>
      </w:r>
      <w:r w:rsidR="00FA5B9C" w:rsidRPr="00AD4483">
        <w:rPr>
          <w:noProof/>
          <w:color w:val="000000" w:themeColor="text1"/>
        </w:rPr>
        <w:t>fueled</w:t>
      </w:r>
      <w:r w:rsidR="00630337" w:rsidRPr="000710FE">
        <w:rPr>
          <w:color w:val="000000" w:themeColor="text1"/>
        </w:rPr>
        <w:t xml:space="preserve"> </w:t>
      </w:r>
      <w:r w:rsidR="00584410">
        <w:rPr>
          <w:color w:val="000000" w:themeColor="text1"/>
        </w:rPr>
        <w:t xml:space="preserve">fuel-cell </w:t>
      </w:r>
      <w:r w:rsidR="00630337" w:rsidRPr="000710FE">
        <w:rPr>
          <w:color w:val="000000" w:themeColor="text1"/>
        </w:rPr>
        <w:t xml:space="preserve">CHP system </w:t>
      </w:r>
      <w:r w:rsidR="004262E9">
        <w:rPr>
          <w:color w:val="000000" w:themeColor="text1"/>
        </w:rPr>
        <w:fldChar w:fldCharType="begin" w:fldLock="1"/>
      </w:r>
      <w:r w:rsidR="007E64E2">
        <w:rPr>
          <w:color w:val="000000" w:themeColor="text1"/>
        </w:rPr>
        <w:instrText>ADDIN CSL_CITATION {"citationItems":[{"id":"ITEM-1","itemData":{"author":[{"dropping-particle":"","family":"DOE","given":"","non-dropping-particle":"","parse-names":false,"suffix":""}],"id":"ITEM-1","issued":{"date-parts":[["2017"]]},"title":"US Department of Energy, Office of Energy Efficiency &amp; Renewable Energy. Fuel Cell Technologies Office: Multi-Year Research, Development, and Demonstration Plan - Planned program activities for 2011-2020. Section 3.4 - Fuel Cells","type":"report"},"uris":["http://www.mendeley.com/documents/?uuid=4692af49-2179-4902-8df8-36df04098766"]}],"mendeley":{"formattedCitation":"[85]","plainTextFormattedCitation":"[85]","previouslyFormattedCitation":"[85]"},"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[85]</w:t>
      </w:r>
      <w:r w:rsidR="004262E9">
        <w:rPr>
          <w:color w:val="000000" w:themeColor="text1"/>
        </w:rPr>
        <w:fldChar w:fldCharType="end"/>
      </w:r>
      <w:r w:rsidR="00FA5B9C" w:rsidRPr="000710FE">
        <w:rPr>
          <w:color w:val="000000" w:themeColor="text1"/>
        </w:rPr>
        <w:t xml:space="preserve">, while </w:t>
      </w:r>
      <w:proofErr w:type="spellStart"/>
      <w:r w:rsidR="00630337" w:rsidRPr="000710FE">
        <w:rPr>
          <w:color w:val="000000" w:themeColor="text1"/>
        </w:rPr>
        <w:t>Staffell</w:t>
      </w:r>
      <w:proofErr w:type="spellEnd"/>
      <w:r w:rsidR="00630337" w:rsidRPr="000710FE">
        <w:rPr>
          <w:color w:val="000000" w:themeColor="text1"/>
        </w:rPr>
        <w:t xml:space="preserve"> and Green </w:t>
      </w:r>
      <w:r w:rsidR="004262E9">
        <w:rPr>
          <w:color w:val="000000" w:themeColor="text1"/>
        </w:rPr>
        <w:fldChar w:fldCharType="begin" w:fldLock="1"/>
      </w:r>
      <w:r w:rsidR="007E64E2">
        <w:rPr>
          <w:color w:val="000000" w:themeColor="text1"/>
        </w:rPr>
        <w:instrText>ADDIN CSL_CITATION {"citationItems":[{"id":"ITEM-1","itemData":{"DOI":"10.1016/J.IJHYDENE.2012.10.090","ISSN":"0360-3199","abstract":"Numerous academic and industrial estimates place the cost of future mass-produced small stationary fuel cell systems at around $1000 per kW, which compares well with targets set by agencies such as the US Department of Energy. Actual sale prices do not fit so neatly with these targets, and are currently 25–50 times higher even though mass production began three years ago. This paper explores the void between academic projections and commercial reality. It presents a systematic review of cost data from manufacturers in Europe, Asia and the US, along with near-term projections from manufacturers and other relevant organisations. Using these data, the potential for cost reductions through industry scale-up and learning by doing are quantified. The minimum feasible price of a typical 1 kW natural gas combined heat and power system is then estimated from industry data. Based on the findings, even a heroic effort by industry is unlikely to reduce the price of small domestic-scale systems to the $1000/kW mark. By aligning the scope and boundaries of cost estimates with the realities of domestic microgeneration systems, we show that a long-term target of $3000–5000 for 1–2 kW systems is more realistic, and could feasibly be attained by 2020 at the current rate of progress.","author":[{"dropping-particle":"","family":"Staffell","given":"Iain","non-dropping-particle":"","parse-names":false,"suffix":""},{"dropping-particle":"","family":"Green","given":"Richard","non-dropping-particle":"","parse-names":false,"suffix":""}],"container-title":"International Journal of Hydrogen Energy","id":"ITEM-1","issue":"2","issued":{"date-parts":[["2013","1","24"]]},"page":"1088-1102","publisher":"Pergamon","title":"The cost of domestic fuel cell micro-CHP systems","type":"article-journal","volume":"38"},"uris":["http://www.mendeley.com/documents/?uuid=8c320907-b0ff-3187-92da-821e328d7ea0"]}],"mendeley":{"formattedCitation":"[86]","plainTextFormattedCitation":"[86]","previouslyFormattedCitation":"[86]"},"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[86]</w:t>
      </w:r>
      <w:r w:rsidR="004262E9">
        <w:rPr>
          <w:color w:val="000000" w:themeColor="text1"/>
        </w:rPr>
        <w:fldChar w:fldCharType="end"/>
      </w:r>
      <w:r w:rsidR="00630337" w:rsidRPr="000710FE">
        <w:rPr>
          <w:color w:val="000000" w:themeColor="text1"/>
        </w:rPr>
        <w:t xml:space="preserve"> </w:t>
      </w:r>
      <w:r w:rsidR="00AA26A0">
        <w:rPr>
          <w:color w:val="000000" w:themeColor="text1"/>
        </w:rPr>
        <w:t>suggested</w:t>
      </w:r>
      <w:r w:rsidR="00AA26A0" w:rsidRPr="000710FE">
        <w:rPr>
          <w:color w:val="000000" w:themeColor="text1"/>
        </w:rPr>
        <w:t xml:space="preserve"> </w:t>
      </w:r>
      <w:r w:rsidR="00630337" w:rsidRPr="000710FE">
        <w:rPr>
          <w:color w:val="000000" w:themeColor="text1"/>
        </w:rPr>
        <w:t>a long</w:t>
      </w:r>
      <w:r w:rsidR="00FA5B9C" w:rsidRPr="000710FE">
        <w:rPr>
          <w:color w:val="000000" w:themeColor="text1"/>
        </w:rPr>
        <w:t>-</w:t>
      </w:r>
      <w:r w:rsidR="00630337" w:rsidRPr="000710FE">
        <w:rPr>
          <w:color w:val="000000" w:themeColor="text1"/>
        </w:rPr>
        <w:t>term cost target of $3000</w:t>
      </w:r>
      <w:r w:rsidR="00FA5B9C" w:rsidRPr="000710FE">
        <w:rPr>
          <w:color w:val="000000" w:themeColor="text1"/>
        </w:rPr>
        <w:t xml:space="preserve"> to $</w:t>
      </w:r>
      <w:r w:rsidR="00630337" w:rsidRPr="000710FE">
        <w:rPr>
          <w:color w:val="000000" w:themeColor="text1"/>
        </w:rPr>
        <w:t>5000 for a 1</w:t>
      </w:r>
      <w:r w:rsidR="0012329B">
        <w:rPr>
          <w:color w:val="000000" w:themeColor="text1"/>
        </w:rPr>
        <w:t xml:space="preserve"> kW</w:t>
      </w:r>
      <w:r w:rsidR="00FA5B9C" w:rsidRPr="000710FE">
        <w:rPr>
          <w:color w:val="000000" w:themeColor="text1"/>
        </w:rPr>
        <w:t xml:space="preserve"> to </w:t>
      </w:r>
      <w:r w:rsidR="00210632">
        <w:rPr>
          <w:color w:val="000000" w:themeColor="text1"/>
        </w:rPr>
        <w:t>2 kW system by 2020.</w:t>
      </w:r>
    </w:p>
    <w:p w14:paraId="77FDA5A3" w14:textId="5284A339" w:rsidR="00173452" w:rsidRPr="000710FE" w:rsidRDefault="00173452" w:rsidP="00173452">
      <w:pPr>
        <w:keepNext/>
        <w:keepLines/>
        <w:spacing w:line="240" w:lineRule="auto"/>
        <w:ind w:firstLine="0"/>
        <w:jc w:val="center"/>
        <w:rPr>
          <w:rStyle w:val="label"/>
          <w:b/>
          <w:color w:val="000000" w:themeColor="text1"/>
          <w:sz w:val="22"/>
        </w:rPr>
      </w:pPr>
      <w:r w:rsidRPr="000710FE">
        <w:rPr>
          <w:rStyle w:val="label"/>
          <w:b/>
          <w:color w:val="000000" w:themeColor="text1"/>
          <w:sz w:val="22"/>
        </w:rPr>
        <w:t xml:space="preserve">Table 4 Technical specifications of </w:t>
      </w:r>
      <w:r>
        <w:rPr>
          <w:rStyle w:val="label"/>
          <w:b/>
          <w:color w:val="000000" w:themeColor="text1"/>
          <w:sz w:val="22"/>
        </w:rPr>
        <w:t>representative</w:t>
      </w:r>
      <w:r w:rsidRPr="000710FE">
        <w:rPr>
          <w:rStyle w:val="label"/>
          <w:b/>
          <w:color w:val="000000" w:themeColor="text1"/>
          <w:sz w:val="22"/>
        </w:rPr>
        <w:t xml:space="preserve"> commercial</w:t>
      </w:r>
      <w:r>
        <w:rPr>
          <w:rStyle w:val="label"/>
          <w:b/>
          <w:color w:val="000000" w:themeColor="text1"/>
          <w:sz w:val="22"/>
        </w:rPr>
        <w:t>ly-available</w:t>
      </w:r>
      <w:r w:rsidRPr="000710FE">
        <w:rPr>
          <w:rStyle w:val="label"/>
          <w:b/>
          <w:color w:val="000000" w:themeColor="text1"/>
          <w:sz w:val="22"/>
        </w:rPr>
        <w:t xml:space="preserve"> micro-CHP products </w:t>
      </w:r>
      <w:r w:rsidR="004262E9">
        <w:rPr>
          <w:rStyle w:val="label"/>
          <w:b/>
          <w:color w:val="000000" w:themeColor="text1"/>
          <w:sz w:val="22"/>
        </w:rPr>
        <w:fldChar w:fldCharType="begin" w:fldLock="1"/>
      </w:r>
      <w:r w:rsidR="007E64E2">
        <w:rPr>
          <w:rStyle w:val="label"/>
          <w:b/>
          <w:color w:val="000000" w:themeColor="text1"/>
          <w:sz w:val="22"/>
        </w:rPr>
        <w:instrText>ADDIN CSL_CITATION {"citationItems":[{"id":"ITEM-1","itemData":{"DOI":"10.1016/J.ENBUILD.2013.09.037","ISSN":"0378-7788","abstract":"This paper conducts matching analysis for micro-cogeneration products with generated electrical power (Gelec) range 0.5–2.0kWe and electrical to thermal ratio (ETTR) range 0.05–0.80 for a Finnish single-family house. Using the recently defined matching indices and evolved criteria, the matching capabilities are comprehensively assessed from both electrical and thermal heat matching aspects. Furthermore, both of the thermal tracking (with electrical grid feed-in) and electrical tracking (with thermal heat grid feed-in) strategies are considered. The simulation tool is TRNSYS 17. In terms of the averaged matching index under the thermal tracking strategy without battery, the best matching happens with a fuel cell with Gelec of 1.5kWe and ETTR of 0.8, whereas under the condition with battery, the best matching happens with a Stirling engine or internal combustion engine with Gelec of 1.0kWe and ETTR of 0.3. Under the electrical tracking strategy, the best matching happens with a Stirling engine with Gelec of 1.0–2.0kWe and ETTR of 0.25. However, by putting certain preferences on the specific aspects of the matching capability, the best matching might be altered, which can be assessed using a weighted matching index. There is no linear relation between matching and primary energy consumption.","author":[{"dropping-particle":"","family":"Cao","given":"Sunliang","non-dropping-particle":"","parse-names":false,"suffix":""},{"dropping-particle":"","family":"Mohamed","given":"Ayman","non-dropping-particle":"","parse-names":false,"suffix":""},{"dropping-particle":"","family":"Hasan","given":"Ala","non-dropping-particle":"","parse-names":false,"suffix":""},{"dropping-particle":"","family":"Sirén","given":"Kai","non-dropping-particle":"","parse-names":false,"suffix":""}],"container-title":"Energy and Buildings","id":"ITEM-1","issued":{"date-parts":[["2014","1","1"]]},"page":"351-363","publisher":"Elsevier","title":"Energy matching analysis of on-site micro-cogeneration for a single-family house with thermal and electrical tracking strategies","type":"article-journal","volume":"68"},"uris":["http://www.mendeley.com/documents/?uuid=d31140e5-3668-3ab0-ad80-7c99fb90db71"]}],"mendeley":{"formattedCitation":"[81]","plainTextFormattedCitation":"[81]","previouslyFormattedCitation":"[81]"},"properties":{"noteIndex":0},"schema":"https://github.com/citation-style-language/schema/raw/master/csl-citation.json"}</w:instrText>
      </w:r>
      <w:r w:rsidR="004262E9">
        <w:rPr>
          <w:rStyle w:val="label"/>
          <w:b/>
          <w:color w:val="000000" w:themeColor="text1"/>
          <w:sz w:val="22"/>
        </w:rPr>
        <w:fldChar w:fldCharType="separate"/>
      </w:r>
      <w:r w:rsidR="002F30A4" w:rsidRPr="002F30A4">
        <w:rPr>
          <w:rStyle w:val="label"/>
          <w:noProof/>
          <w:color w:val="000000" w:themeColor="text1"/>
          <w:sz w:val="22"/>
        </w:rPr>
        <w:t>[81]</w:t>
      </w:r>
      <w:r w:rsidR="004262E9">
        <w:rPr>
          <w:rStyle w:val="label"/>
          <w:b/>
          <w:color w:val="000000" w:themeColor="text1"/>
          <w:sz w:val="22"/>
        </w:rPr>
        <w:fldChar w:fldCharType="end"/>
      </w:r>
    </w:p>
    <w:tbl>
      <w:tblPr>
        <w:tblStyle w:val="ListTable6Colorful"/>
        <w:tblW w:w="9659" w:type="dxa"/>
        <w:jc w:val="center"/>
        <w:tblLook w:val="04A0" w:firstRow="1" w:lastRow="0" w:firstColumn="1" w:lastColumn="0" w:noHBand="0" w:noVBand="1"/>
      </w:tblPr>
      <w:tblGrid>
        <w:gridCol w:w="1843"/>
        <w:gridCol w:w="2126"/>
        <w:gridCol w:w="1560"/>
        <w:gridCol w:w="1417"/>
        <w:gridCol w:w="2713"/>
      </w:tblGrid>
      <w:tr w:rsidR="00173452" w:rsidRPr="00113ADE" w14:paraId="3B6BC8A2" w14:textId="77777777" w:rsidTr="00DD3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shd w:val="clear" w:color="auto" w:fill="auto"/>
            <w:vAlign w:val="center"/>
            <w:hideMark/>
          </w:tcPr>
          <w:p w14:paraId="1685471B" w14:textId="14B9AE5D" w:rsidR="00173452" w:rsidRPr="004961BD" w:rsidRDefault="00173452" w:rsidP="00D86B39">
            <w:pPr>
              <w:keepNext/>
              <w:keepLines/>
              <w:adjustRightInd w:val="0"/>
              <w:snapToGrid w:val="0"/>
              <w:spacing w:after="0" w:line="276" w:lineRule="auto"/>
              <w:ind w:firstLine="0"/>
              <w:jc w:val="center"/>
              <w:rPr>
                <w:rFonts w:eastAsia="Times New Roman"/>
                <w:bCs w:val="0"/>
                <w:sz w:val="18"/>
                <w:szCs w:val="20"/>
                <w:lang w:eastAsia="zh-CN"/>
              </w:rPr>
            </w:pPr>
            <w:r>
              <w:rPr>
                <w:rStyle w:val="label"/>
                <w:sz w:val="18"/>
                <w:szCs w:val="20"/>
              </w:rPr>
              <w:t>M</w:t>
            </w:r>
            <w:r w:rsidRPr="004961BD">
              <w:rPr>
                <w:rStyle w:val="label"/>
                <w:sz w:val="18"/>
                <w:szCs w:val="20"/>
              </w:rPr>
              <w:t>icro-</w:t>
            </w:r>
            <w:r w:rsidRPr="004961BD">
              <w:rPr>
                <w:rFonts w:eastAsia="Times New Roman"/>
                <w:bCs w:val="0"/>
                <w:sz w:val="18"/>
                <w:szCs w:val="20"/>
                <w:lang w:eastAsia="zh-CN"/>
              </w:rPr>
              <w:t>CHP type</w:t>
            </w:r>
          </w:p>
        </w:tc>
        <w:tc>
          <w:tcPr>
            <w:tcW w:w="2126" w:type="dxa"/>
            <w:tcBorders>
              <w:top w:val="single" w:sz="12" w:space="0" w:color="auto"/>
            </w:tcBorders>
            <w:shd w:val="clear" w:color="auto" w:fill="auto"/>
            <w:vAlign w:val="center"/>
            <w:hideMark/>
          </w:tcPr>
          <w:p w14:paraId="1205941A" w14:textId="77777777" w:rsidR="00173452" w:rsidRPr="004961BD" w:rsidRDefault="00173452" w:rsidP="00D86B39">
            <w:pPr>
              <w:keepNext/>
              <w:keepLines/>
              <w:adjustRightInd w:val="0"/>
              <w:snapToGrid w:val="0"/>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4961BD">
              <w:rPr>
                <w:rFonts w:eastAsia="Times New Roman"/>
                <w:bCs w:val="0"/>
                <w:sz w:val="18"/>
                <w:szCs w:val="20"/>
                <w:lang w:eastAsia="zh-CN"/>
              </w:rPr>
              <w:t>Nominal electrical power (</w:t>
            </w:r>
            <w:proofErr w:type="spellStart"/>
            <w:r w:rsidRPr="004961BD">
              <w:rPr>
                <w:rFonts w:eastAsia="Times New Roman"/>
                <w:bCs w:val="0"/>
                <w:noProof/>
                <w:sz w:val="18"/>
                <w:szCs w:val="20"/>
                <w:lang w:eastAsia="zh-CN"/>
              </w:rPr>
              <w:t>kW</w:t>
            </w:r>
            <w:r w:rsidRPr="004961BD">
              <w:rPr>
                <w:rFonts w:eastAsia="Times New Roman"/>
                <w:bCs w:val="0"/>
                <w:noProof/>
                <w:sz w:val="18"/>
                <w:szCs w:val="20"/>
                <w:vertAlign w:val="subscript"/>
                <w:lang w:eastAsia="zh-CN"/>
              </w:rPr>
              <w:t>e</w:t>
            </w:r>
            <w:proofErr w:type="spellEnd"/>
            <w:r w:rsidRPr="004961BD">
              <w:rPr>
                <w:rFonts w:eastAsia="Times New Roman"/>
                <w:bCs w:val="0"/>
                <w:sz w:val="18"/>
                <w:szCs w:val="20"/>
                <w:lang w:eastAsia="zh-CN"/>
              </w:rPr>
              <w:t>)</w:t>
            </w:r>
          </w:p>
        </w:tc>
        <w:tc>
          <w:tcPr>
            <w:tcW w:w="1560" w:type="dxa"/>
            <w:tcBorders>
              <w:top w:val="single" w:sz="12" w:space="0" w:color="auto"/>
            </w:tcBorders>
            <w:shd w:val="clear" w:color="auto" w:fill="auto"/>
            <w:vAlign w:val="center"/>
            <w:hideMark/>
          </w:tcPr>
          <w:p w14:paraId="7B0F733F" w14:textId="77777777" w:rsidR="00173452" w:rsidRPr="004961BD" w:rsidRDefault="00173452" w:rsidP="00D86B39">
            <w:pPr>
              <w:keepNext/>
              <w:keepLines/>
              <w:adjustRightInd w:val="0"/>
              <w:snapToGrid w:val="0"/>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4961BD">
              <w:rPr>
                <w:rFonts w:eastAsia="Times New Roman"/>
                <w:bCs w:val="0"/>
                <w:sz w:val="18"/>
                <w:szCs w:val="20"/>
                <w:lang w:eastAsia="zh-CN"/>
              </w:rPr>
              <w:t>Nominal thermal power (</w:t>
            </w:r>
            <w:proofErr w:type="spellStart"/>
            <w:r w:rsidRPr="004961BD">
              <w:rPr>
                <w:rFonts w:eastAsia="Times New Roman"/>
                <w:bCs w:val="0"/>
                <w:sz w:val="18"/>
                <w:szCs w:val="20"/>
                <w:lang w:eastAsia="zh-CN"/>
              </w:rPr>
              <w:t>kW</w:t>
            </w:r>
            <w:r w:rsidRPr="004961BD">
              <w:rPr>
                <w:rFonts w:eastAsia="Times New Roman"/>
                <w:bCs w:val="0"/>
                <w:sz w:val="18"/>
                <w:szCs w:val="20"/>
                <w:vertAlign w:val="subscript"/>
                <w:lang w:eastAsia="zh-CN"/>
              </w:rPr>
              <w:t>th</w:t>
            </w:r>
            <w:proofErr w:type="spellEnd"/>
            <w:r w:rsidRPr="004961BD">
              <w:rPr>
                <w:rFonts w:eastAsia="Times New Roman"/>
                <w:bCs w:val="0"/>
                <w:sz w:val="18"/>
                <w:szCs w:val="20"/>
                <w:lang w:eastAsia="zh-CN"/>
              </w:rPr>
              <w:t>)</w:t>
            </w:r>
          </w:p>
        </w:tc>
        <w:tc>
          <w:tcPr>
            <w:tcW w:w="1417" w:type="dxa"/>
            <w:tcBorders>
              <w:top w:val="single" w:sz="12" w:space="0" w:color="auto"/>
            </w:tcBorders>
            <w:shd w:val="clear" w:color="auto" w:fill="auto"/>
            <w:vAlign w:val="center"/>
            <w:hideMark/>
          </w:tcPr>
          <w:p w14:paraId="1AC534DF" w14:textId="77777777" w:rsidR="00173452" w:rsidRPr="004961BD" w:rsidRDefault="00173452" w:rsidP="00D86B39">
            <w:pPr>
              <w:keepNext/>
              <w:keepLines/>
              <w:adjustRightInd w:val="0"/>
              <w:snapToGrid w:val="0"/>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4961BD">
              <w:rPr>
                <w:rFonts w:eastAsia="Times New Roman"/>
                <w:bCs w:val="0"/>
                <w:sz w:val="18"/>
                <w:szCs w:val="20"/>
                <w:lang w:eastAsia="zh-CN"/>
              </w:rPr>
              <w:t>Electrical to thermal ratio</w:t>
            </w:r>
          </w:p>
        </w:tc>
        <w:tc>
          <w:tcPr>
            <w:tcW w:w="2713" w:type="dxa"/>
            <w:tcBorders>
              <w:top w:val="single" w:sz="12" w:space="0" w:color="auto"/>
            </w:tcBorders>
            <w:shd w:val="clear" w:color="auto" w:fill="auto"/>
            <w:vAlign w:val="center"/>
            <w:hideMark/>
          </w:tcPr>
          <w:p w14:paraId="1A8A0197" w14:textId="77777777" w:rsidR="00173452" w:rsidRPr="004961BD" w:rsidRDefault="00173452" w:rsidP="00D86B39">
            <w:pPr>
              <w:keepNext/>
              <w:keepLines/>
              <w:adjustRightInd w:val="0"/>
              <w:snapToGrid w:val="0"/>
              <w:spacing w:after="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20"/>
                <w:lang w:eastAsia="zh-CN"/>
              </w:rPr>
            </w:pPr>
            <w:r w:rsidRPr="004961BD">
              <w:rPr>
                <w:rFonts w:eastAsia="Times New Roman"/>
                <w:bCs w:val="0"/>
                <w:sz w:val="18"/>
                <w:szCs w:val="20"/>
                <w:lang w:eastAsia="zh-CN"/>
              </w:rPr>
              <w:t>Fuel</w:t>
            </w:r>
          </w:p>
        </w:tc>
      </w:tr>
      <w:tr w:rsidR="00173452" w:rsidRPr="00113ADE" w14:paraId="705657AA"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auto"/>
            <w:vAlign w:val="center"/>
            <w:hideMark/>
          </w:tcPr>
          <w:p w14:paraId="6E442D9B" w14:textId="3F80E19C"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r w:rsidRPr="004961BD">
              <w:rPr>
                <w:rFonts w:eastAsia="Times New Roman"/>
                <w:b w:val="0"/>
                <w:sz w:val="18"/>
                <w:szCs w:val="20"/>
                <w:lang w:eastAsia="zh-CN"/>
              </w:rPr>
              <w:t>Stirling engine</w:t>
            </w:r>
          </w:p>
        </w:tc>
        <w:tc>
          <w:tcPr>
            <w:tcW w:w="2126" w:type="dxa"/>
            <w:shd w:val="clear" w:color="auto" w:fill="auto"/>
            <w:vAlign w:val="center"/>
            <w:hideMark/>
          </w:tcPr>
          <w:p w14:paraId="48968952"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0.8</w:t>
            </w:r>
          </w:p>
        </w:tc>
        <w:tc>
          <w:tcPr>
            <w:tcW w:w="1560" w:type="dxa"/>
            <w:shd w:val="clear" w:color="auto" w:fill="auto"/>
            <w:vAlign w:val="center"/>
            <w:hideMark/>
          </w:tcPr>
          <w:p w14:paraId="521EEBED"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5.5</w:t>
            </w:r>
          </w:p>
        </w:tc>
        <w:tc>
          <w:tcPr>
            <w:tcW w:w="1417" w:type="dxa"/>
            <w:shd w:val="clear" w:color="auto" w:fill="auto"/>
            <w:vAlign w:val="center"/>
            <w:hideMark/>
          </w:tcPr>
          <w:p w14:paraId="074DB479"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0.15</w:t>
            </w:r>
          </w:p>
        </w:tc>
        <w:tc>
          <w:tcPr>
            <w:tcW w:w="2713" w:type="dxa"/>
            <w:shd w:val="clear" w:color="auto" w:fill="auto"/>
            <w:vAlign w:val="center"/>
            <w:hideMark/>
          </w:tcPr>
          <w:p w14:paraId="4B114379"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Automotive grade diesel</w:t>
            </w:r>
          </w:p>
        </w:tc>
      </w:tr>
      <w:tr w:rsidR="00173452" w:rsidRPr="00113ADE" w14:paraId="1DF3170D"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06D10E04" w14:textId="4DB25FF6"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1D1376A3"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shd w:val="clear" w:color="auto" w:fill="auto"/>
            <w:vAlign w:val="center"/>
            <w:hideMark/>
          </w:tcPr>
          <w:p w14:paraId="0EBB1420"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7.5 to 12.0</w:t>
            </w:r>
          </w:p>
        </w:tc>
        <w:tc>
          <w:tcPr>
            <w:tcW w:w="1417" w:type="dxa"/>
            <w:shd w:val="clear" w:color="auto" w:fill="auto"/>
            <w:vAlign w:val="center"/>
            <w:hideMark/>
          </w:tcPr>
          <w:p w14:paraId="39FFB8FC"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0.08 to 0.13</w:t>
            </w:r>
          </w:p>
        </w:tc>
        <w:tc>
          <w:tcPr>
            <w:tcW w:w="2713" w:type="dxa"/>
            <w:shd w:val="clear" w:color="auto" w:fill="auto"/>
            <w:vAlign w:val="center"/>
            <w:hideMark/>
          </w:tcPr>
          <w:p w14:paraId="22687F94"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w:t>
            </w:r>
          </w:p>
        </w:tc>
      </w:tr>
      <w:tr w:rsidR="00173452" w:rsidRPr="00113ADE" w14:paraId="728D3430"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43107A1C" w14:textId="4F1846A5"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6A2963B4"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shd w:val="clear" w:color="auto" w:fill="auto"/>
            <w:vAlign w:val="center"/>
            <w:hideMark/>
          </w:tcPr>
          <w:p w14:paraId="50E2E0EF"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6.4</w:t>
            </w:r>
          </w:p>
        </w:tc>
        <w:tc>
          <w:tcPr>
            <w:tcW w:w="1417" w:type="dxa"/>
            <w:shd w:val="clear" w:color="auto" w:fill="auto"/>
            <w:vAlign w:val="center"/>
            <w:hideMark/>
          </w:tcPr>
          <w:p w14:paraId="2ADC03EC"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0.16</w:t>
            </w:r>
          </w:p>
        </w:tc>
        <w:tc>
          <w:tcPr>
            <w:tcW w:w="2713" w:type="dxa"/>
            <w:shd w:val="clear" w:color="auto" w:fill="auto"/>
            <w:vAlign w:val="center"/>
            <w:hideMark/>
          </w:tcPr>
          <w:p w14:paraId="558F3911"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Solar heat, biogas, and natural gas</w:t>
            </w:r>
          </w:p>
        </w:tc>
      </w:tr>
      <w:tr w:rsidR="00173452" w:rsidRPr="00113ADE" w14:paraId="0CD1BD32"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6BF7B26D" w14:textId="715AFF74"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1884E68D"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shd w:val="clear" w:color="auto" w:fill="auto"/>
            <w:vAlign w:val="center"/>
            <w:hideMark/>
          </w:tcPr>
          <w:p w14:paraId="3D8D78E1"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6.0</w:t>
            </w:r>
          </w:p>
        </w:tc>
        <w:tc>
          <w:tcPr>
            <w:tcW w:w="1417" w:type="dxa"/>
            <w:shd w:val="clear" w:color="auto" w:fill="auto"/>
            <w:vAlign w:val="center"/>
            <w:hideMark/>
          </w:tcPr>
          <w:p w14:paraId="7763186A"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0.17</w:t>
            </w:r>
          </w:p>
        </w:tc>
        <w:tc>
          <w:tcPr>
            <w:tcW w:w="2713" w:type="dxa"/>
            <w:shd w:val="clear" w:color="auto" w:fill="auto"/>
            <w:vAlign w:val="center"/>
            <w:hideMark/>
          </w:tcPr>
          <w:p w14:paraId="2FACA20E"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 other fuels (biomass, solar and waste heat) under instigation</w:t>
            </w:r>
          </w:p>
        </w:tc>
      </w:tr>
      <w:tr w:rsidR="00173452" w:rsidRPr="00113ADE" w14:paraId="7E0745FE"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5AE98EEA" w14:textId="4B070B56"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4D1C99A6"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1.2</w:t>
            </w:r>
          </w:p>
        </w:tc>
        <w:tc>
          <w:tcPr>
            <w:tcW w:w="1560" w:type="dxa"/>
            <w:shd w:val="clear" w:color="auto" w:fill="auto"/>
            <w:vAlign w:val="center"/>
            <w:hideMark/>
          </w:tcPr>
          <w:p w14:paraId="5D3F4BB2"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5.0</w:t>
            </w:r>
          </w:p>
        </w:tc>
        <w:tc>
          <w:tcPr>
            <w:tcW w:w="1417" w:type="dxa"/>
            <w:shd w:val="clear" w:color="auto" w:fill="auto"/>
            <w:vAlign w:val="center"/>
            <w:hideMark/>
          </w:tcPr>
          <w:p w14:paraId="6047D610"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0.24</w:t>
            </w:r>
          </w:p>
        </w:tc>
        <w:tc>
          <w:tcPr>
            <w:tcW w:w="2713" w:type="dxa"/>
            <w:shd w:val="clear" w:color="auto" w:fill="auto"/>
            <w:vAlign w:val="center"/>
            <w:hideMark/>
          </w:tcPr>
          <w:p w14:paraId="3EEBFAF4"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Hydrocarbon, fossil fuel, biomass</w:t>
            </w:r>
          </w:p>
        </w:tc>
      </w:tr>
      <w:tr w:rsidR="00173452" w:rsidRPr="00113ADE" w14:paraId="6882DBE0"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5CDD60A3" w14:textId="684AC85E"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33D12BB3"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1.4</w:t>
            </w:r>
          </w:p>
        </w:tc>
        <w:tc>
          <w:tcPr>
            <w:tcW w:w="1560" w:type="dxa"/>
            <w:shd w:val="clear" w:color="auto" w:fill="auto"/>
            <w:vAlign w:val="center"/>
            <w:hideMark/>
          </w:tcPr>
          <w:p w14:paraId="7A864DBC"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5.4</w:t>
            </w:r>
          </w:p>
        </w:tc>
        <w:tc>
          <w:tcPr>
            <w:tcW w:w="1417" w:type="dxa"/>
            <w:shd w:val="clear" w:color="auto" w:fill="auto"/>
            <w:vAlign w:val="center"/>
            <w:hideMark/>
          </w:tcPr>
          <w:p w14:paraId="0D613217"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0.26</w:t>
            </w:r>
          </w:p>
        </w:tc>
        <w:tc>
          <w:tcPr>
            <w:tcW w:w="2713" w:type="dxa"/>
            <w:shd w:val="clear" w:color="auto" w:fill="auto"/>
            <w:vAlign w:val="center"/>
            <w:hideMark/>
          </w:tcPr>
          <w:p w14:paraId="64CB5B85"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Pellets (wood)</w:t>
            </w:r>
          </w:p>
        </w:tc>
      </w:tr>
      <w:tr w:rsidR="00173452" w:rsidRPr="00113ADE" w14:paraId="453EC9DD"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8" w:space="0" w:color="auto"/>
            </w:tcBorders>
            <w:shd w:val="clear" w:color="auto" w:fill="auto"/>
            <w:vAlign w:val="center"/>
            <w:hideMark/>
          </w:tcPr>
          <w:p w14:paraId="6F941264" w14:textId="17F5AE18"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tcBorders>
              <w:bottom w:val="single" w:sz="8" w:space="0" w:color="auto"/>
            </w:tcBorders>
            <w:shd w:val="clear" w:color="auto" w:fill="auto"/>
            <w:vAlign w:val="center"/>
            <w:hideMark/>
          </w:tcPr>
          <w:p w14:paraId="1E926C28"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2.0 to 9.0</w:t>
            </w:r>
          </w:p>
        </w:tc>
        <w:tc>
          <w:tcPr>
            <w:tcW w:w="1560" w:type="dxa"/>
            <w:tcBorders>
              <w:bottom w:val="single" w:sz="8" w:space="0" w:color="auto"/>
            </w:tcBorders>
            <w:shd w:val="clear" w:color="auto" w:fill="auto"/>
            <w:vAlign w:val="center"/>
            <w:hideMark/>
          </w:tcPr>
          <w:p w14:paraId="724C0EAC"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8.0 to 25.0</w:t>
            </w:r>
          </w:p>
        </w:tc>
        <w:tc>
          <w:tcPr>
            <w:tcW w:w="1417" w:type="dxa"/>
            <w:tcBorders>
              <w:bottom w:val="single" w:sz="8" w:space="0" w:color="auto"/>
            </w:tcBorders>
            <w:shd w:val="clear" w:color="auto" w:fill="auto"/>
            <w:vAlign w:val="center"/>
            <w:hideMark/>
          </w:tcPr>
          <w:p w14:paraId="6ADBDC03"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0.08 to 0.25</w:t>
            </w:r>
          </w:p>
        </w:tc>
        <w:tc>
          <w:tcPr>
            <w:tcW w:w="2713" w:type="dxa"/>
            <w:tcBorders>
              <w:bottom w:val="single" w:sz="8" w:space="0" w:color="auto"/>
            </w:tcBorders>
            <w:shd w:val="clear" w:color="auto" w:fill="auto"/>
            <w:vAlign w:val="center"/>
            <w:hideMark/>
          </w:tcPr>
          <w:p w14:paraId="0F943EED"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Bio-gas, natural gas</w:t>
            </w:r>
          </w:p>
        </w:tc>
      </w:tr>
      <w:tr w:rsidR="00173452" w:rsidRPr="00113ADE" w14:paraId="3D6748BF"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8" w:space="0" w:color="auto"/>
            </w:tcBorders>
            <w:shd w:val="clear" w:color="auto" w:fill="auto"/>
            <w:vAlign w:val="center"/>
            <w:hideMark/>
          </w:tcPr>
          <w:p w14:paraId="7AD5C25B" w14:textId="18BC54AD"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r w:rsidRPr="004961BD">
              <w:rPr>
                <w:rFonts w:eastAsia="Times New Roman"/>
                <w:b w:val="0"/>
                <w:sz w:val="18"/>
                <w:szCs w:val="20"/>
                <w:lang w:eastAsia="zh-CN"/>
              </w:rPr>
              <w:t>ORC</w:t>
            </w:r>
          </w:p>
        </w:tc>
        <w:tc>
          <w:tcPr>
            <w:tcW w:w="2126" w:type="dxa"/>
            <w:tcBorders>
              <w:top w:val="single" w:sz="8" w:space="0" w:color="auto"/>
            </w:tcBorders>
            <w:shd w:val="clear" w:color="auto" w:fill="auto"/>
            <w:vAlign w:val="center"/>
            <w:hideMark/>
          </w:tcPr>
          <w:p w14:paraId="758E28B9"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tcBorders>
              <w:top w:val="single" w:sz="8" w:space="0" w:color="auto"/>
            </w:tcBorders>
            <w:shd w:val="clear" w:color="auto" w:fill="auto"/>
            <w:vAlign w:val="center"/>
            <w:hideMark/>
          </w:tcPr>
          <w:p w14:paraId="69BD3139"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6.8 to 18.0</w:t>
            </w:r>
          </w:p>
        </w:tc>
        <w:tc>
          <w:tcPr>
            <w:tcW w:w="1417" w:type="dxa"/>
            <w:tcBorders>
              <w:top w:val="single" w:sz="8" w:space="0" w:color="auto"/>
            </w:tcBorders>
            <w:shd w:val="clear" w:color="auto" w:fill="auto"/>
            <w:vAlign w:val="center"/>
            <w:hideMark/>
          </w:tcPr>
          <w:p w14:paraId="1A1646D4"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0.06 to 0.15</w:t>
            </w:r>
          </w:p>
        </w:tc>
        <w:tc>
          <w:tcPr>
            <w:tcW w:w="2713" w:type="dxa"/>
            <w:tcBorders>
              <w:top w:val="single" w:sz="8" w:space="0" w:color="auto"/>
            </w:tcBorders>
            <w:shd w:val="clear" w:color="auto" w:fill="auto"/>
            <w:vAlign w:val="center"/>
            <w:hideMark/>
          </w:tcPr>
          <w:p w14:paraId="63A7F4CD"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 liquefied petroleum gas, etc.</w:t>
            </w:r>
          </w:p>
        </w:tc>
      </w:tr>
      <w:tr w:rsidR="00173452" w:rsidRPr="00113ADE" w14:paraId="563A7D0D"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8" w:space="0" w:color="auto"/>
            </w:tcBorders>
            <w:shd w:val="clear" w:color="auto" w:fill="auto"/>
            <w:vAlign w:val="center"/>
            <w:hideMark/>
          </w:tcPr>
          <w:p w14:paraId="4C5102CA" w14:textId="60C5B143"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tcBorders>
              <w:bottom w:val="single" w:sz="8" w:space="0" w:color="auto"/>
            </w:tcBorders>
            <w:shd w:val="clear" w:color="auto" w:fill="auto"/>
            <w:vAlign w:val="center"/>
            <w:hideMark/>
          </w:tcPr>
          <w:p w14:paraId="5AE4DD0B"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tcBorders>
              <w:bottom w:val="single" w:sz="8" w:space="0" w:color="auto"/>
            </w:tcBorders>
            <w:shd w:val="clear" w:color="auto" w:fill="auto"/>
            <w:vAlign w:val="center"/>
            <w:hideMark/>
          </w:tcPr>
          <w:p w14:paraId="1900CAC9"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8.8</w:t>
            </w:r>
          </w:p>
        </w:tc>
        <w:tc>
          <w:tcPr>
            <w:tcW w:w="1417" w:type="dxa"/>
            <w:tcBorders>
              <w:bottom w:val="single" w:sz="8" w:space="0" w:color="auto"/>
            </w:tcBorders>
            <w:shd w:val="clear" w:color="auto" w:fill="auto"/>
            <w:vAlign w:val="center"/>
            <w:hideMark/>
          </w:tcPr>
          <w:p w14:paraId="4E70480D"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0.11</w:t>
            </w:r>
          </w:p>
        </w:tc>
        <w:tc>
          <w:tcPr>
            <w:tcW w:w="2713" w:type="dxa"/>
            <w:tcBorders>
              <w:bottom w:val="single" w:sz="8" w:space="0" w:color="auto"/>
            </w:tcBorders>
            <w:shd w:val="clear" w:color="auto" w:fill="auto"/>
            <w:vAlign w:val="center"/>
            <w:hideMark/>
          </w:tcPr>
          <w:p w14:paraId="4488FC0E"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Solar heat</w:t>
            </w:r>
          </w:p>
        </w:tc>
      </w:tr>
      <w:tr w:rsidR="00173452" w:rsidRPr="00113ADE" w14:paraId="10E2B6A5"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8" w:space="0" w:color="auto"/>
            </w:tcBorders>
            <w:shd w:val="clear" w:color="auto" w:fill="auto"/>
            <w:vAlign w:val="center"/>
            <w:hideMark/>
          </w:tcPr>
          <w:p w14:paraId="4869D6B0" w14:textId="680A33E9"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r w:rsidRPr="004961BD">
              <w:rPr>
                <w:rFonts w:eastAsia="Times New Roman"/>
                <w:b w:val="0"/>
                <w:sz w:val="18"/>
                <w:szCs w:val="20"/>
                <w:lang w:eastAsia="zh-CN"/>
              </w:rPr>
              <w:t>Internal combustion engine</w:t>
            </w:r>
          </w:p>
        </w:tc>
        <w:tc>
          <w:tcPr>
            <w:tcW w:w="2126" w:type="dxa"/>
            <w:tcBorders>
              <w:top w:val="single" w:sz="8" w:space="0" w:color="auto"/>
            </w:tcBorders>
            <w:shd w:val="clear" w:color="auto" w:fill="auto"/>
            <w:vAlign w:val="center"/>
            <w:hideMark/>
          </w:tcPr>
          <w:p w14:paraId="1F5E092A"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tcBorders>
              <w:top w:val="single" w:sz="8" w:space="0" w:color="auto"/>
            </w:tcBorders>
            <w:shd w:val="clear" w:color="auto" w:fill="auto"/>
            <w:vAlign w:val="center"/>
            <w:hideMark/>
          </w:tcPr>
          <w:p w14:paraId="759240F5"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3.3</w:t>
            </w:r>
          </w:p>
        </w:tc>
        <w:tc>
          <w:tcPr>
            <w:tcW w:w="1417" w:type="dxa"/>
            <w:tcBorders>
              <w:top w:val="single" w:sz="8" w:space="0" w:color="auto"/>
            </w:tcBorders>
            <w:shd w:val="clear" w:color="auto" w:fill="auto"/>
            <w:vAlign w:val="center"/>
            <w:hideMark/>
          </w:tcPr>
          <w:p w14:paraId="06D2F9C2"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0.30</w:t>
            </w:r>
          </w:p>
        </w:tc>
        <w:tc>
          <w:tcPr>
            <w:tcW w:w="2713" w:type="dxa"/>
            <w:tcBorders>
              <w:top w:val="single" w:sz="8" w:space="0" w:color="auto"/>
            </w:tcBorders>
            <w:shd w:val="clear" w:color="auto" w:fill="auto"/>
            <w:vAlign w:val="center"/>
            <w:hideMark/>
          </w:tcPr>
          <w:p w14:paraId="66C4399A"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 liquid propane</w:t>
            </w:r>
          </w:p>
        </w:tc>
      </w:tr>
      <w:tr w:rsidR="00173452" w:rsidRPr="00113ADE" w14:paraId="78C9DFB7"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8" w:space="0" w:color="auto"/>
            </w:tcBorders>
            <w:shd w:val="clear" w:color="auto" w:fill="auto"/>
            <w:vAlign w:val="center"/>
            <w:hideMark/>
          </w:tcPr>
          <w:p w14:paraId="71CF5EB7" w14:textId="59745D1A"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tcBorders>
              <w:bottom w:val="single" w:sz="8" w:space="0" w:color="auto"/>
            </w:tcBorders>
            <w:shd w:val="clear" w:color="auto" w:fill="auto"/>
            <w:vAlign w:val="center"/>
            <w:hideMark/>
          </w:tcPr>
          <w:p w14:paraId="3B717742"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tcBorders>
              <w:bottom w:val="single" w:sz="8" w:space="0" w:color="auto"/>
            </w:tcBorders>
            <w:shd w:val="clear" w:color="auto" w:fill="auto"/>
            <w:vAlign w:val="center"/>
            <w:hideMark/>
          </w:tcPr>
          <w:p w14:paraId="0AF904A8"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2.5</w:t>
            </w:r>
          </w:p>
        </w:tc>
        <w:tc>
          <w:tcPr>
            <w:tcW w:w="1417" w:type="dxa"/>
            <w:tcBorders>
              <w:bottom w:val="single" w:sz="8" w:space="0" w:color="auto"/>
            </w:tcBorders>
            <w:shd w:val="clear" w:color="auto" w:fill="auto"/>
            <w:vAlign w:val="center"/>
            <w:hideMark/>
          </w:tcPr>
          <w:p w14:paraId="0E34672B"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0.40</w:t>
            </w:r>
          </w:p>
        </w:tc>
        <w:tc>
          <w:tcPr>
            <w:tcW w:w="2713" w:type="dxa"/>
            <w:tcBorders>
              <w:bottom w:val="single" w:sz="8" w:space="0" w:color="auto"/>
            </w:tcBorders>
            <w:shd w:val="clear" w:color="auto" w:fill="auto"/>
            <w:vAlign w:val="center"/>
            <w:hideMark/>
          </w:tcPr>
          <w:p w14:paraId="0B6690B3"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 liquid propane</w:t>
            </w:r>
          </w:p>
        </w:tc>
      </w:tr>
      <w:tr w:rsidR="00173452" w:rsidRPr="00113ADE" w14:paraId="54BFC4CE"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8" w:space="0" w:color="auto"/>
            </w:tcBorders>
            <w:shd w:val="clear" w:color="auto" w:fill="auto"/>
            <w:vAlign w:val="center"/>
            <w:hideMark/>
          </w:tcPr>
          <w:p w14:paraId="3ABF15C9" w14:textId="2AA3ADAA"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r w:rsidRPr="004961BD">
              <w:rPr>
                <w:rFonts w:eastAsia="Times New Roman"/>
                <w:b w:val="0"/>
                <w:sz w:val="18"/>
                <w:szCs w:val="20"/>
                <w:lang w:eastAsia="zh-CN"/>
              </w:rPr>
              <w:t>Fuel cell</w:t>
            </w:r>
          </w:p>
        </w:tc>
        <w:tc>
          <w:tcPr>
            <w:tcW w:w="2126" w:type="dxa"/>
            <w:tcBorders>
              <w:top w:val="single" w:sz="8" w:space="0" w:color="auto"/>
            </w:tcBorders>
            <w:shd w:val="clear" w:color="auto" w:fill="auto"/>
            <w:vAlign w:val="center"/>
            <w:hideMark/>
          </w:tcPr>
          <w:p w14:paraId="4FB39D01"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0.3</w:t>
            </w:r>
          </w:p>
        </w:tc>
        <w:tc>
          <w:tcPr>
            <w:tcW w:w="1560" w:type="dxa"/>
            <w:tcBorders>
              <w:top w:val="single" w:sz="8" w:space="0" w:color="auto"/>
            </w:tcBorders>
            <w:shd w:val="clear" w:color="auto" w:fill="auto"/>
            <w:vAlign w:val="center"/>
            <w:hideMark/>
          </w:tcPr>
          <w:p w14:paraId="389B192A"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0.6</w:t>
            </w:r>
          </w:p>
        </w:tc>
        <w:tc>
          <w:tcPr>
            <w:tcW w:w="1417" w:type="dxa"/>
            <w:tcBorders>
              <w:top w:val="single" w:sz="8" w:space="0" w:color="auto"/>
            </w:tcBorders>
            <w:shd w:val="clear" w:color="auto" w:fill="auto"/>
            <w:vAlign w:val="center"/>
            <w:hideMark/>
          </w:tcPr>
          <w:p w14:paraId="31212604"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0.50</w:t>
            </w:r>
          </w:p>
        </w:tc>
        <w:tc>
          <w:tcPr>
            <w:tcW w:w="2713" w:type="dxa"/>
            <w:tcBorders>
              <w:top w:val="single" w:sz="8" w:space="0" w:color="auto"/>
            </w:tcBorders>
            <w:shd w:val="clear" w:color="auto" w:fill="auto"/>
            <w:vAlign w:val="center"/>
            <w:hideMark/>
          </w:tcPr>
          <w:p w14:paraId="5FBC4569"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w:t>
            </w:r>
          </w:p>
        </w:tc>
      </w:tr>
      <w:tr w:rsidR="00173452" w:rsidRPr="00113ADE" w14:paraId="7E8F7B78"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52135537" w14:textId="75A6DD84"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4AB90F39"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shd w:val="clear" w:color="auto" w:fill="auto"/>
            <w:vAlign w:val="center"/>
            <w:hideMark/>
          </w:tcPr>
          <w:p w14:paraId="3889DB4B"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2.0</w:t>
            </w:r>
          </w:p>
        </w:tc>
        <w:tc>
          <w:tcPr>
            <w:tcW w:w="1417" w:type="dxa"/>
            <w:shd w:val="clear" w:color="auto" w:fill="auto"/>
            <w:vAlign w:val="center"/>
            <w:hideMark/>
          </w:tcPr>
          <w:p w14:paraId="1BAEA111"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0.50</w:t>
            </w:r>
          </w:p>
        </w:tc>
        <w:tc>
          <w:tcPr>
            <w:tcW w:w="2713" w:type="dxa"/>
            <w:shd w:val="clear" w:color="auto" w:fill="auto"/>
            <w:vAlign w:val="center"/>
            <w:hideMark/>
          </w:tcPr>
          <w:p w14:paraId="1565D455"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w:t>
            </w:r>
          </w:p>
        </w:tc>
      </w:tr>
      <w:tr w:rsidR="00173452" w:rsidRPr="00113ADE" w14:paraId="64543C8C" w14:textId="77777777" w:rsidTr="00DD3E16">
        <w:trPr>
          <w:jc w:val="center"/>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auto"/>
            <w:vAlign w:val="center"/>
            <w:hideMark/>
          </w:tcPr>
          <w:p w14:paraId="20646303" w14:textId="1D8CFC7A"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shd w:val="clear" w:color="auto" w:fill="auto"/>
            <w:vAlign w:val="center"/>
            <w:hideMark/>
          </w:tcPr>
          <w:p w14:paraId="46373C83"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shd w:val="clear" w:color="auto" w:fill="auto"/>
            <w:vAlign w:val="center"/>
            <w:hideMark/>
          </w:tcPr>
          <w:p w14:paraId="50193FEF"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1.8</w:t>
            </w:r>
          </w:p>
        </w:tc>
        <w:tc>
          <w:tcPr>
            <w:tcW w:w="1417" w:type="dxa"/>
            <w:shd w:val="clear" w:color="auto" w:fill="auto"/>
            <w:vAlign w:val="center"/>
            <w:hideMark/>
          </w:tcPr>
          <w:p w14:paraId="73B6A590"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0.56</w:t>
            </w:r>
          </w:p>
        </w:tc>
        <w:tc>
          <w:tcPr>
            <w:tcW w:w="2713" w:type="dxa"/>
            <w:shd w:val="clear" w:color="auto" w:fill="auto"/>
            <w:vAlign w:val="center"/>
            <w:hideMark/>
          </w:tcPr>
          <w:p w14:paraId="40FA7B2D" w14:textId="77777777" w:rsidR="00173452" w:rsidRPr="00113ADE" w:rsidRDefault="00173452" w:rsidP="00D86B39">
            <w:pPr>
              <w:keepNext/>
              <w:keepLines/>
              <w:adjustRightInd w:val="0"/>
              <w:snapToGrid w:val="0"/>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w:t>
            </w:r>
          </w:p>
        </w:tc>
      </w:tr>
      <w:tr w:rsidR="00173452" w:rsidRPr="00113ADE" w14:paraId="3C1FE943" w14:textId="77777777" w:rsidTr="00DD3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12" w:space="0" w:color="auto"/>
            </w:tcBorders>
            <w:shd w:val="clear" w:color="auto" w:fill="auto"/>
            <w:vAlign w:val="center"/>
            <w:hideMark/>
          </w:tcPr>
          <w:p w14:paraId="36502517" w14:textId="44BEA0F9" w:rsidR="00173452" w:rsidRPr="00113ADE" w:rsidRDefault="00173452" w:rsidP="00D86B39">
            <w:pPr>
              <w:keepNext/>
              <w:keepLines/>
              <w:adjustRightInd w:val="0"/>
              <w:snapToGrid w:val="0"/>
              <w:spacing w:after="0" w:line="276" w:lineRule="auto"/>
              <w:ind w:firstLine="0"/>
              <w:jc w:val="center"/>
              <w:rPr>
                <w:rFonts w:eastAsia="Times New Roman"/>
                <w:sz w:val="18"/>
                <w:szCs w:val="20"/>
                <w:lang w:eastAsia="zh-CN"/>
              </w:rPr>
            </w:pPr>
          </w:p>
        </w:tc>
        <w:tc>
          <w:tcPr>
            <w:tcW w:w="2126" w:type="dxa"/>
            <w:tcBorders>
              <w:bottom w:val="single" w:sz="12" w:space="0" w:color="auto"/>
            </w:tcBorders>
            <w:shd w:val="clear" w:color="auto" w:fill="auto"/>
            <w:vAlign w:val="center"/>
            <w:hideMark/>
          </w:tcPr>
          <w:p w14:paraId="3BABA2BF"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1.0</w:t>
            </w:r>
          </w:p>
        </w:tc>
        <w:tc>
          <w:tcPr>
            <w:tcW w:w="1560" w:type="dxa"/>
            <w:tcBorders>
              <w:bottom w:val="single" w:sz="12" w:space="0" w:color="auto"/>
            </w:tcBorders>
            <w:shd w:val="clear" w:color="auto" w:fill="auto"/>
            <w:vAlign w:val="center"/>
            <w:hideMark/>
          </w:tcPr>
          <w:p w14:paraId="428F467D"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1.7</w:t>
            </w:r>
          </w:p>
        </w:tc>
        <w:tc>
          <w:tcPr>
            <w:tcW w:w="1417" w:type="dxa"/>
            <w:tcBorders>
              <w:bottom w:val="single" w:sz="12" w:space="0" w:color="auto"/>
            </w:tcBorders>
            <w:shd w:val="clear" w:color="auto" w:fill="auto"/>
            <w:vAlign w:val="center"/>
            <w:hideMark/>
          </w:tcPr>
          <w:p w14:paraId="0D8FFFBB"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0.59</w:t>
            </w:r>
          </w:p>
        </w:tc>
        <w:tc>
          <w:tcPr>
            <w:tcW w:w="2713" w:type="dxa"/>
            <w:tcBorders>
              <w:bottom w:val="single" w:sz="12" w:space="0" w:color="auto"/>
            </w:tcBorders>
            <w:shd w:val="clear" w:color="auto" w:fill="auto"/>
            <w:vAlign w:val="center"/>
            <w:hideMark/>
          </w:tcPr>
          <w:p w14:paraId="685265FF" w14:textId="77777777" w:rsidR="00173452" w:rsidRPr="00113ADE" w:rsidRDefault="00173452" w:rsidP="00D86B39">
            <w:pPr>
              <w:keepNext/>
              <w:keepLines/>
              <w:adjustRightInd w:val="0"/>
              <w:snapToGrid w:val="0"/>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zh-CN"/>
              </w:rPr>
            </w:pPr>
            <w:r w:rsidRPr="00113ADE">
              <w:rPr>
                <w:rFonts w:eastAsia="Times New Roman"/>
                <w:sz w:val="18"/>
                <w:szCs w:val="20"/>
                <w:lang w:eastAsia="zh-CN"/>
              </w:rPr>
              <w:t>Natural gas</w:t>
            </w:r>
          </w:p>
        </w:tc>
      </w:tr>
    </w:tbl>
    <w:p w14:paraId="5BA796C2" w14:textId="77777777" w:rsidR="00173452" w:rsidRDefault="00173452" w:rsidP="00FC0FA3">
      <w:pPr>
        <w:spacing w:line="360" w:lineRule="auto"/>
        <w:jc w:val="both"/>
        <w:rPr>
          <w:color w:val="000000" w:themeColor="text1"/>
        </w:rPr>
      </w:pPr>
    </w:p>
    <w:p w14:paraId="68C973F7" w14:textId="54EF38DB" w:rsidR="00FA3686" w:rsidRPr="00CA5E6E" w:rsidRDefault="00A355C1" w:rsidP="00CA5E6E">
      <w:pPr>
        <w:spacing w:line="360" w:lineRule="auto"/>
        <w:jc w:val="both"/>
        <w:rPr>
          <w:noProof/>
        </w:rPr>
      </w:pPr>
      <w:r w:rsidRPr="000710FE">
        <w:rPr>
          <w:color w:val="000000" w:themeColor="text1"/>
        </w:rPr>
        <w:t xml:space="preserve">Mohamed et al. </w:t>
      </w:r>
      <w:r w:rsidR="004262E9">
        <w:rPr>
          <w:color w:val="000000" w:themeColor="text1"/>
        </w:rPr>
        <w:fldChar w:fldCharType="begin" w:fldLock="1"/>
      </w:r>
      <w:r w:rsidR="007E64E2">
        <w:rPr>
          <w:color w:val="000000" w:themeColor="text1"/>
        </w:rPr>
        <w:instrText>ADDIN CSL_CITATION {"citationItems":[{"id":"ITEM-1","itemData":{"DOI":"10.1016/J.APENERGY.2013.09.065","ISSN":"0306-2619","abstract":"This study aims to investigate the fulfillment of four Net Zero Energy Building (NZEB) balances, NZEB-PE, NZEB-site, NZEB-emission and NZEB-cost, considering the four metrics of primary energy (PE), site energy, CO2-eqemissions and energy cost, respectively, using weighting factors based on Finnish and international reference data. The study analyzes five conventional energy systems and seven biomass-based standalone and shared combined heat and power (CHP) systems. These systems are connected to a single family house located in Helsinki, Finland, with two energy efficiency levels: a standard house and a passive house, simulated by Trnsys software. The annual balance of the import and export of the operational thermal and electrical energies is applied. The simulated results indicate that the NZEB-emission, NZEB-PE, NZEB-cost, and NZEB-site are arranged in that order according to the ease of fulfilling the annual balance. Making the house high in thermal energy efficiency (or adding solar thermal collectors) for all the studied systems is a step towards achieving NZEB-PE, NZEB-cost, and NZEB-site. On the contrary, achieving the NZEB-emission by the shared CHPs connected to the standard house is easier than the passive house. The NZEB balance is more attainable by the shared CHPs than the standalone CHPs. The NZEB-PE is easier to achieve using the international factors than using the Finnish PE factors.","author":[{"dropping-particle":"","family":"Mohamed","given":"Ayman","non-dropping-particle":"","parse-names":false,"suffix":""},{"dropping-particle":"","family":"Hasan","given":"Ala","non-dropping-particle":"","parse-names":false,"suffix":""},{"dropping-particle":"","family":"Sirén","given":"Kai","non-dropping-particle":"","parse-names":false,"suffix":""}],"container-title":"Applied Energy","id":"ITEM-1","issued":{"date-parts":[["2014","2","1"]]},"page":"385-399","publisher":"Elsevier","title":"Fulfillment of net-zero energy building (NZEB) with four metrics in a single family house with different heating alternatives","type":"article-journal","volume":"114"},"uris":["http://www.mendeley.com/documents/?uuid=1a377984-095f-4067-a9e0-b6db046ec061"]}],"mendeley":{"formattedCitation":"[87]","plainTextFormattedCitation":"[87]","previouslyFormattedCitation":"[87]"},"properties":{"noteIndex":0},"schema":"https://github.com/citation-style-language/schema/raw/master/csl-citation.json"}</w:instrText>
      </w:r>
      <w:r w:rsidR="004262E9">
        <w:rPr>
          <w:color w:val="000000" w:themeColor="text1"/>
        </w:rPr>
        <w:fldChar w:fldCharType="separate"/>
      </w:r>
      <w:r w:rsidR="002F30A4" w:rsidRPr="002F30A4">
        <w:rPr>
          <w:noProof/>
          <w:color w:val="000000" w:themeColor="text1"/>
        </w:rPr>
        <w:t>[87]</w:t>
      </w:r>
      <w:r w:rsidR="004262E9">
        <w:rPr>
          <w:color w:val="000000" w:themeColor="text1"/>
        </w:rPr>
        <w:fldChar w:fldCharType="end"/>
      </w:r>
      <w:r w:rsidRPr="000710FE">
        <w:rPr>
          <w:color w:val="000000" w:themeColor="text1"/>
        </w:rPr>
        <w:t xml:space="preserve"> analyzed seven biomass CHP systems, including a standalone wood</w:t>
      </w:r>
      <w:r w:rsidR="00053E89">
        <w:rPr>
          <w:color w:val="000000" w:themeColor="text1"/>
        </w:rPr>
        <w:noBreakHyphen/>
      </w:r>
      <w:r w:rsidRPr="000710FE">
        <w:rPr>
          <w:color w:val="000000" w:themeColor="text1"/>
        </w:rPr>
        <w:t>pellet Stirling engine micro-CHP</w:t>
      </w:r>
      <w:r>
        <w:rPr>
          <w:color w:val="000000" w:themeColor="text1"/>
        </w:rPr>
        <w:t>,</w:t>
      </w:r>
      <w:r w:rsidRPr="000710FE">
        <w:rPr>
          <w:color w:val="000000" w:themeColor="text1"/>
        </w:rPr>
        <w:t xml:space="preserve"> </w:t>
      </w:r>
      <w:r>
        <w:rPr>
          <w:color w:val="000000" w:themeColor="text1"/>
        </w:rPr>
        <w:t>f</w:t>
      </w:r>
      <w:r w:rsidRPr="000710FE">
        <w:rPr>
          <w:color w:val="000000" w:themeColor="text1"/>
        </w:rPr>
        <w:t>ive shared woodchip micro-scale and small-scale CHP</w:t>
      </w:r>
      <w:r w:rsidR="003F6AF4">
        <w:rPr>
          <w:color w:val="000000" w:themeColor="text1"/>
        </w:rPr>
        <w:t>s</w:t>
      </w:r>
      <w:r w:rsidRPr="000710FE">
        <w:rPr>
          <w:color w:val="000000" w:themeColor="text1"/>
        </w:rPr>
        <w:t xml:space="preserve"> (</w:t>
      </w:r>
      <w:r w:rsidR="00D70E20">
        <w:rPr>
          <w:color w:val="000000" w:themeColor="text1"/>
        </w:rPr>
        <w:t>d</w:t>
      </w:r>
      <w:r w:rsidRPr="00A355C1">
        <w:rPr>
          <w:color w:val="000000" w:themeColor="text1"/>
        </w:rPr>
        <w:t>irect</w:t>
      </w:r>
      <w:r w:rsidR="008F1CE4">
        <w:rPr>
          <w:color w:val="000000" w:themeColor="text1"/>
        </w:rPr>
        <w:t>-</w:t>
      </w:r>
      <w:r w:rsidR="00D70E20">
        <w:rPr>
          <w:color w:val="000000" w:themeColor="text1"/>
        </w:rPr>
        <w:t>c</w:t>
      </w:r>
      <w:r w:rsidRPr="00A355C1">
        <w:rPr>
          <w:color w:val="000000" w:themeColor="text1"/>
        </w:rPr>
        <w:t xml:space="preserve">ombustion Stirling </w:t>
      </w:r>
      <w:r w:rsidR="00D70E20">
        <w:rPr>
          <w:color w:val="000000" w:themeColor="text1"/>
        </w:rPr>
        <w:t>e</w:t>
      </w:r>
      <w:r w:rsidRPr="00A355C1">
        <w:rPr>
          <w:color w:val="000000" w:themeColor="text1"/>
        </w:rPr>
        <w:t>ngin</w:t>
      </w:r>
      <w:r>
        <w:rPr>
          <w:color w:val="000000" w:themeColor="text1"/>
        </w:rPr>
        <w:t>e</w:t>
      </w:r>
      <w:r w:rsidRPr="000710FE">
        <w:rPr>
          <w:color w:val="000000" w:themeColor="text1"/>
        </w:rPr>
        <w:t xml:space="preserve">, </w:t>
      </w:r>
      <w:r w:rsidR="00D70E20">
        <w:rPr>
          <w:color w:val="000000" w:themeColor="text1"/>
        </w:rPr>
        <w:t>u</w:t>
      </w:r>
      <w:r w:rsidRPr="00A355C1">
        <w:rPr>
          <w:color w:val="000000" w:themeColor="text1"/>
        </w:rPr>
        <w:t>pdraft</w:t>
      </w:r>
      <w:r w:rsidR="008F1CE4">
        <w:rPr>
          <w:color w:val="000000" w:themeColor="text1"/>
        </w:rPr>
        <w:t>-</w:t>
      </w:r>
      <w:r w:rsidR="00D70E20">
        <w:rPr>
          <w:color w:val="000000" w:themeColor="text1"/>
        </w:rPr>
        <w:t>g</w:t>
      </w:r>
      <w:r w:rsidRPr="00A355C1">
        <w:rPr>
          <w:color w:val="000000" w:themeColor="text1"/>
        </w:rPr>
        <w:t xml:space="preserve">asifier Stirling </w:t>
      </w:r>
      <w:r w:rsidR="00D70E20">
        <w:rPr>
          <w:color w:val="000000" w:themeColor="text1"/>
        </w:rPr>
        <w:t>e</w:t>
      </w:r>
      <w:r w:rsidRPr="00A355C1">
        <w:rPr>
          <w:color w:val="000000" w:themeColor="text1"/>
        </w:rPr>
        <w:t>ngine</w:t>
      </w:r>
      <w:r>
        <w:rPr>
          <w:color w:val="000000" w:themeColor="text1"/>
        </w:rPr>
        <w:t xml:space="preserve">, </w:t>
      </w:r>
      <w:r w:rsidR="00D70E20">
        <w:rPr>
          <w:color w:val="000000" w:themeColor="text1"/>
        </w:rPr>
        <w:t>i</w:t>
      </w:r>
      <w:r w:rsidRPr="00A355C1">
        <w:rPr>
          <w:color w:val="000000" w:themeColor="text1"/>
        </w:rPr>
        <w:t xml:space="preserve">ndirect </w:t>
      </w:r>
      <w:r w:rsidR="00D70E20">
        <w:rPr>
          <w:color w:val="000000" w:themeColor="text1"/>
        </w:rPr>
        <w:t>f</w:t>
      </w:r>
      <w:r w:rsidRPr="00A355C1">
        <w:rPr>
          <w:color w:val="000000" w:themeColor="text1"/>
        </w:rPr>
        <w:t xml:space="preserve">ired </w:t>
      </w:r>
      <w:r w:rsidR="00D70E20">
        <w:rPr>
          <w:color w:val="000000" w:themeColor="text1"/>
        </w:rPr>
        <w:t>g</w:t>
      </w:r>
      <w:r w:rsidRPr="00A355C1">
        <w:rPr>
          <w:color w:val="000000" w:themeColor="text1"/>
        </w:rPr>
        <w:t xml:space="preserve">as </w:t>
      </w:r>
      <w:r w:rsidR="00D70E20">
        <w:rPr>
          <w:color w:val="000000" w:themeColor="text1"/>
        </w:rPr>
        <w:t>t</w:t>
      </w:r>
      <w:r w:rsidRPr="00A355C1">
        <w:rPr>
          <w:color w:val="000000" w:themeColor="text1"/>
        </w:rPr>
        <w:t>urbine</w:t>
      </w:r>
      <w:r w:rsidRPr="000710FE">
        <w:rPr>
          <w:color w:val="000000" w:themeColor="text1"/>
        </w:rPr>
        <w:t xml:space="preserve">, </w:t>
      </w:r>
      <w:r w:rsidR="00D70E20">
        <w:rPr>
          <w:color w:val="000000" w:themeColor="text1"/>
        </w:rPr>
        <w:t>i</w:t>
      </w:r>
      <w:r w:rsidRPr="00A355C1">
        <w:rPr>
          <w:color w:val="000000" w:themeColor="text1"/>
        </w:rPr>
        <w:t xml:space="preserve">nternal </w:t>
      </w:r>
      <w:r w:rsidR="00D70E20">
        <w:rPr>
          <w:color w:val="000000" w:themeColor="text1"/>
        </w:rPr>
        <w:t>c</w:t>
      </w:r>
      <w:r w:rsidRPr="00A355C1">
        <w:rPr>
          <w:color w:val="000000" w:themeColor="text1"/>
        </w:rPr>
        <w:t xml:space="preserve">ombustion </w:t>
      </w:r>
      <w:r w:rsidR="00D70E20">
        <w:rPr>
          <w:color w:val="000000" w:themeColor="text1"/>
        </w:rPr>
        <w:t>e</w:t>
      </w:r>
      <w:r w:rsidRPr="00A355C1">
        <w:rPr>
          <w:color w:val="000000" w:themeColor="text1"/>
        </w:rPr>
        <w:t xml:space="preserve">ngine coupled with </w:t>
      </w:r>
      <w:r w:rsidR="008F1CE4">
        <w:rPr>
          <w:color w:val="000000" w:themeColor="text1"/>
        </w:rPr>
        <w:t xml:space="preserve">a </w:t>
      </w:r>
      <w:r w:rsidRPr="00A355C1">
        <w:rPr>
          <w:color w:val="000000" w:themeColor="text1"/>
        </w:rPr>
        <w:t>gasifier</w:t>
      </w:r>
      <w:r w:rsidRPr="000710FE">
        <w:rPr>
          <w:color w:val="000000" w:themeColor="text1"/>
        </w:rPr>
        <w:t xml:space="preserve">, </w:t>
      </w:r>
      <w:r w:rsidR="00D70E20" w:rsidRPr="00D70E20">
        <w:rPr>
          <w:color w:val="000000" w:themeColor="text1"/>
        </w:rPr>
        <w:t>direct combustion</w:t>
      </w:r>
      <w:r w:rsidR="00D70E20">
        <w:rPr>
          <w:color w:val="000000" w:themeColor="text1"/>
        </w:rPr>
        <w:t xml:space="preserve"> </w:t>
      </w:r>
      <w:r w:rsidRPr="000710FE">
        <w:rPr>
          <w:color w:val="000000" w:themeColor="text1"/>
        </w:rPr>
        <w:t>ORC), and a domestic-scale hydrogen fuel cell. The results showed that a domestic-scale biomass CHP was</w:t>
      </w:r>
      <w:r w:rsidR="008F1CE4">
        <w:rPr>
          <w:color w:val="000000" w:themeColor="text1"/>
        </w:rPr>
        <w:t>n’t</w:t>
      </w:r>
      <w:r w:rsidRPr="000710FE">
        <w:rPr>
          <w:color w:val="000000" w:themeColor="text1"/>
        </w:rPr>
        <w:t xml:space="preserve"> </w:t>
      </w:r>
      <w:r w:rsidR="008F1CE4">
        <w:rPr>
          <w:color w:val="000000" w:themeColor="text1"/>
        </w:rPr>
        <w:t>optimal</w:t>
      </w:r>
      <w:r w:rsidR="008F1CE4" w:rsidRPr="000710FE">
        <w:rPr>
          <w:color w:val="000000" w:themeColor="text1"/>
        </w:rPr>
        <w:t xml:space="preserve"> </w:t>
      </w:r>
      <w:proofErr w:type="gramStart"/>
      <w:r w:rsidRPr="000710FE">
        <w:rPr>
          <w:color w:val="000000" w:themeColor="text1"/>
        </w:rPr>
        <w:t>for  NZEBs</w:t>
      </w:r>
      <w:proofErr w:type="gramEnd"/>
      <w:r w:rsidRPr="000710FE">
        <w:rPr>
          <w:color w:val="000000" w:themeColor="text1"/>
        </w:rPr>
        <w:t>, while a local</w:t>
      </w:r>
      <w:r w:rsidR="008F1CE4">
        <w:rPr>
          <w:color w:val="000000" w:themeColor="text1"/>
        </w:rPr>
        <w:t>ly</w:t>
      </w:r>
      <w:r w:rsidRPr="000710FE">
        <w:rPr>
          <w:color w:val="000000" w:themeColor="text1"/>
        </w:rPr>
        <w:t xml:space="preserve"> shared biomass CHP was </w:t>
      </w:r>
      <w:r w:rsidR="008F1CE4">
        <w:rPr>
          <w:color w:val="000000" w:themeColor="text1"/>
        </w:rPr>
        <w:t>superior</w:t>
      </w:r>
      <w:r w:rsidR="008F1CE4" w:rsidRPr="000710FE">
        <w:rPr>
          <w:color w:val="000000" w:themeColor="text1"/>
        </w:rPr>
        <w:t xml:space="preserve"> </w:t>
      </w:r>
      <w:r w:rsidRPr="000710FE">
        <w:rPr>
          <w:color w:val="000000" w:themeColor="text1"/>
        </w:rPr>
        <w:t>due to its higher overall efficiency and</w:t>
      </w:r>
      <w:r w:rsidR="00D70E20">
        <w:rPr>
          <w:color w:val="000000" w:themeColor="text1"/>
        </w:rPr>
        <w:t xml:space="preserve"> </w:t>
      </w:r>
      <w:r w:rsidR="00D70E20" w:rsidRPr="00D70E20">
        <w:rPr>
          <w:color w:val="000000" w:themeColor="text1"/>
        </w:rPr>
        <w:t>electrical-to-thermal</w:t>
      </w:r>
      <w:r w:rsidRPr="000710FE">
        <w:rPr>
          <w:color w:val="000000" w:themeColor="text1"/>
        </w:rPr>
        <w:t xml:space="preserve"> ratio.</w:t>
      </w:r>
    </w:p>
    <w:p w14:paraId="3B704123" w14:textId="032EFEE6" w:rsidR="00073E7B" w:rsidRPr="000710FE" w:rsidRDefault="000E5CF5" w:rsidP="00073E7B">
      <w:pPr>
        <w:spacing w:line="360" w:lineRule="auto"/>
        <w:jc w:val="both"/>
      </w:pPr>
      <w:proofErr w:type="spellStart"/>
      <w:r w:rsidRPr="000710FE">
        <w:lastRenderedPageBreak/>
        <w:t>Marszal</w:t>
      </w:r>
      <w:proofErr w:type="spellEnd"/>
      <w:r w:rsidRPr="000710FE">
        <w:t xml:space="preserve"> et al. </w:t>
      </w:r>
      <w:r w:rsidR="004262E9">
        <w:fldChar w:fldCharType="begin" w:fldLock="1"/>
      </w:r>
      <w:r w:rsidR="000B775F">
        <w:instrText>ADDIN CSL_CITATION {"citationItems":[{"id":"ITEM-1","itemData":{"DOI":"10.1016/J.RENENE.2012.01.079","ISSN":"0960-1481","abstract":"The concept of a Net Zero Energy Building (Net ZEB) encompasses two options of supplying renewable energy, which can offset energy use of a building, in particular on-site or off-site renewable energy supply. Currently, the on-site options are much more popular than the off-site; however, taking into consideration the limited area of roof and/or façade, primarily in the dense city areas, the Danish weather conditions, the growing interest and number of wind turbine co-ops, the off-site renewable energy supply options could become a meaningful solution for reaching ‘zero’ energy goal in the Danish context. Therefore, this paper deploys the life cycle cost analysis and takes the private economy perspective to investigate the life cycle cost of different renewable energy supply options, and to identify the cost-optimal combination between energy efficiency and renewable energy generation. The analysis includes five technologies, i.e., two on-site options: (1) photovoltaic, (2) micro combined heat and power, and three off-site options: (1) off-site windmill, (2) share of a windmill farm and (3) purchase of green energy from the 100% renewable utility grid. The results indicate that in case of the on-site renewable supply options, the energy efficiency should be the first priority in order to design a cost-optimal Net ZEB. However, the results are opposite for the off-site renewable supply options, and thus it is more cost-effective to invest in renewable energy technologies than in energy efficiency.","author":[{"dropping-particle":"","family":"Marszal","given":"Anna Joanna","non-dropping-particle":"","parse-names":false,"suffix":""},{"dropping-particle":"","family":"Heiselberg","given":"Per","non-dropping-particle":"","parse-names":false,"suffix":""},{"dropping-particle":"","family":"Lund Jensen","given":"Rasmus","non-dropping-particle":"","parse-names":false,"suffix":""},{"dropping-particle":"","family":"Nørgaard","given":"Jesper","non-dropping-particle":"","parse-names":false,"suffix":""}],"container-title":"Renewable Energy","id":"ITEM-1","issued":{"date-parts":[["2012","8","1"]]},"page":"154-165","publisher":"Pergamon","title":"On-site or off-site renewable energy supply options? Life cycle cost analysis of a Net Zero Energy Building in Denmark","type":"article-journal","volume":"44"},"uris":["http://www.mendeley.com/documents/?uuid=a4d008e2-4d2c-342f-99dc-253c92f0da3f"]}],"mendeley":{"formattedCitation":"[57]","plainTextFormattedCitation":"[57]","previouslyFormattedCitation":"[57]"},"properties":{"noteIndex":0},"schema":"https://github.com/citation-style-language/schema/raw/master/csl-citation.json"}</w:instrText>
      </w:r>
      <w:r w:rsidR="004262E9">
        <w:fldChar w:fldCharType="separate"/>
      </w:r>
      <w:r w:rsidR="000B775F" w:rsidRPr="000B775F">
        <w:rPr>
          <w:noProof/>
        </w:rPr>
        <w:t>[57]</w:t>
      </w:r>
      <w:r w:rsidR="004262E9">
        <w:fldChar w:fldCharType="end"/>
      </w:r>
      <w:r w:rsidRPr="000710FE">
        <w:t xml:space="preserve"> compared </w:t>
      </w:r>
      <w:r w:rsidR="00073E7B" w:rsidRPr="000710FE">
        <w:t>three types of micro-</w:t>
      </w:r>
      <w:r w:rsidR="004F0B61" w:rsidRPr="000710FE">
        <w:t>CHP</w:t>
      </w:r>
      <w:r w:rsidR="00073E7B" w:rsidRPr="000710FE">
        <w:t xml:space="preserve"> systems, a</w:t>
      </w:r>
      <w:r w:rsidR="004F0B61" w:rsidRPr="000710FE">
        <w:t xml:space="preserve"> </w:t>
      </w:r>
      <w:r w:rsidR="00073E7B" w:rsidRPr="000710FE">
        <w:t>biogas fuel cell, a hydrogen</w:t>
      </w:r>
      <w:r w:rsidR="004F0B61" w:rsidRPr="000710FE">
        <w:t xml:space="preserve"> fuel cell</w:t>
      </w:r>
      <w:r w:rsidR="00886C03">
        <w:t>,</w:t>
      </w:r>
      <w:r w:rsidR="004F0B61" w:rsidRPr="000710FE">
        <w:t xml:space="preserve"> and </w:t>
      </w:r>
      <w:r w:rsidR="00886C03">
        <w:t xml:space="preserve">a </w:t>
      </w:r>
      <w:r w:rsidR="00073E7B" w:rsidRPr="000710FE">
        <w:t>biomass</w:t>
      </w:r>
      <w:r w:rsidR="004F0B61" w:rsidRPr="000710FE">
        <w:t xml:space="preserve"> Stirling </w:t>
      </w:r>
      <w:r w:rsidR="00073E7B" w:rsidRPr="000710FE">
        <w:t xml:space="preserve">CHP, </w:t>
      </w:r>
      <w:r w:rsidRPr="000710FE">
        <w:t xml:space="preserve">with </w:t>
      </w:r>
      <w:r w:rsidR="00073E7B" w:rsidRPr="000710FE">
        <w:t>solar and wind energy</w:t>
      </w:r>
      <w:r w:rsidRPr="000710FE">
        <w:t xml:space="preserve"> resources</w:t>
      </w:r>
      <w:r w:rsidR="00073E7B" w:rsidRPr="000710FE">
        <w:t>.</w:t>
      </w:r>
      <w:r w:rsidRPr="000710FE">
        <w:t xml:space="preserve"> </w:t>
      </w:r>
      <w:r w:rsidR="00CD39A7">
        <w:t xml:space="preserve">Their theoretical analysis </w:t>
      </w:r>
      <w:r w:rsidR="00073E7B" w:rsidRPr="000710FE">
        <w:t xml:space="preserve">found that the biomass Stirling CHP was the most </w:t>
      </w:r>
      <w:r w:rsidR="008F1CE4">
        <w:t>economical</w:t>
      </w:r>
      <w:r w:rsidR="00073E7B" w:rsidRPr="000710FE">
        <w:t xml:space="preserve"> on-site renewable energy system,</w:t>
      </w:r>
      <w:r w:rsidR="00CD39A7">
        <w:t xml:space="preserve"> though the systems are not yet ready for application to real buildings since the reliability should be improved and </w:t>
      </w:r>
      <w:r w:rsidR="003F6AF4">
        <w:t>the CHP is s</w:t>
      </w:r>
      <w:r w:rsidR="00073E7B" w:rsidRPr="000710FE">
        <w:t xml:space="preserve">till a developing technology at </w:t>
      </w:r>
      <w:r w:rsidR="003F6AF4">
        <w:t xml:space="preserve">a </w:t>
      </w:r>
      <w:r w:rsidR="00073E7B" w:rsidRPr="000710FE">
        <w:t xml:space="preserve">building scale. </w:t>
      </w:r>
      <w:r w:rsidR="001B0421" w:rsidRPr="000710FE">
        <w:t>A major disadvantage of the micro biogas and hydrogen CHPs is the high excess electricity production</w:t>
      </w:r>
      <w:r w:rsidR="000E4DFB">
        <w:t>.</w:t>
      </w:r>
    </w:p>
    <w:p w14:paraId="1B4BAEF2" w14:textId="134086D0" w:rsidR="00D91E18" w:rsidRDefault="00E12F83" w:rsidP="00E12F83">
      <w:pPr>
        <w:spacing w:line="360" w:lineRule="auto"/>
        <w:jc w:val="both"/>
      </w:pPr>
      <w:r w:rsidRPr="000710FE">
        <w:t xml:space="preserve">Thiers and Peuportier </w:t>
      </w:r>
      <w:r w:rsidR="004262E9">
        <w:fldChar w:fldCharType="begin" w:fldLock="1"/>
      </w:r>
      <w:r w:rsidR="007E64E2">
        <w:instrText>ADDIN CSL_CITATION {"citationItems":[{"id":"ITEM-1","itemData":{"DOI":"10.1016/J.BUILDENV.2011.11.018","ISSN":"0360-1323","abstract":"The «positive energy building» concept combines energy saving and electricity production using renewable resources, aiming a positive primary energy balance on a yearly basis. Compared to other concepts of high energy performance buildings, it is very ambitious on an energy point of view, but more materials and components are used, this is why the environmental relevance of this concept has to be questioned. In order to contribute to answer this question, a life cycle assessment (LCA), including the fabrication of components, construction, operation, maintenance, dismantling and waste treatment, has been used to evaluate the environmental impacts of two high energy performance buildings: a renovated multi-family social housing building and two passive attached houses. Both buildings are located in North of France. For the purpose of this study, renewable energy production has been assumed to achieve nearly positive energy balances. For these buildings, four different heating solutions have been studied: an electric heat pump, a wood pellet condensing boiler, a wood pellet micro-cogeneration unit, and district heating. Modeling and simulation have been performed using the building thermal simulation tool COMFIE, to evaluate the heating load and thermal comfort level, and the LCA tool EQUER to evaluate twelve impact indicators. The results show the level of performance as well as the influence of the choice of the heating system on the environmental impacts considered in this assessment.","author":[{"dropping-particle":"","family":"Thiers","given":"Stéphane","non-dropping-particle":"","parse-names":false,"suffix":""},{"dropping-particle":"","family":"Peuportier","given":"Bruno","non-dropping-particle":"","parse-names":false,"suffix":""}],"container-title":"Building and Environment","id":"ITEM-1","issued":{"date-parts":[["2012","5","1"]]},"page":"276-284","publisher":"Pergamon","title":"Energy and environmental assessment of two high energy performance residential buildings","type":"article-journal","volume":"51"},"uris":["http://www.mendeley.com/documents/?uuid=d743922b-24fe-3777-82a3-56be2ec98d58"]}],"mendeley":{"formattedCitation":"[88]","plainTextFormattedCitation":"[88]","previouslyFormattedCitation":"[88]"},"properties":{"noteIndex":0},"schema":"https://github.com/citation-style-language/schema/raw/master/csl-citation.json"}</w:instrText>
      </w:r>
      <w:r w:rsidR="004262E9">
        <w:fldChar w:fldCharType="separate"/>
      </w:r>
      <w:r w:rsidR="002F30A4" w:rsidRPr="002F30A4">
        <w:rPr>
          <w:noProof/>
        </w:rPr>
        <w:t>[88]</w:t>
      </w:r>
      <w:r w:rsidR="004262E9">
        <w:fldChar w:fldCharType="end"/>
      </w:r>
      <w:r w:rsidRPr="000710FE">
        <w:t xml:space="preserve"> conducted life cycle analysis for NZEBs using</w:t>
      </w:r>
      <w:r w:rsidR="00487B32">
        <w:t xml:space="preserve"> a</w:t>
      </w:r>
      <w:r w:rsidRPr="000710FE">
        <w:t xml:space="preserve"> wood pellet micro</w:t>
      </w:r>
      <w:r w:rsidR="003F6AF4">
        <w:noBreakHyphen/>
      </w:r>
      <w:r w:rsidRPr="000710FE">
        <w:t xml:space="preserve">CHP and </w:t>
      </w:r>
      <w:r w:rsidR="00487B32">
        <w:t xml:space="preserve">a </w:t>
      </w:r>
      <w:r w:rsidRPr="000710FE">
        <w:t>wood</w:t>
      </w:r>
      <w:r w:rsidR="00962167">
        <w:t>-</w:t>
      </w:r>
      <w:r w:rsidRPr="000710FE">
        <w:t xml:space="preserve">pellet condensing boiler. </w:t>
      </w:r>
      <w:r w:rsidR="00101BB9">
        <w:t>With both options t</w:t>
      </w:r>
      <w:r w:rsidRPr="000710FE">
        <w:t xml:space="preserve">he NZEBs </w:t>
      </w:r>
      <w:r w:rsidR="00101BB9">
        <w:t>had</w:t>
      </w:r>
      <w:r w:rsidRPr="000710FE">
        <w:t xml:space="preserve"> </w:t>
      </w:r>
      <w:r w:rsidR="00101BB9">
        <w:t xml:space="preserve">low energy consumption and good </w:t>
      </w:r>
      <w:r w:rsidRPr="000710FE">
        <w:t xml:space="preserve">environmental performance, with </w:t>
      </w:r>
      <w:r w:rsidR="009B2462">
        <w:t xml:space="preserve">total equivalent emissions </w:t>
      </w:r>
      <w:r w:rsidR="00CA2E3E" w:rsidRPr="000710FE">
        <w:t>(</w:t>
      </w:r>
      <w:r w:rsidR="009B2462">
        <w:rPr>
          <w:rFonts w:eastAsia="SimSun" w:cs="Calibri"/>
          <w:color w:val="0D0D0D"/>
        </w:rPr>
        <w:t>including those related to</w:t>
      </w:r>
      <w:r w:rsidR="00101BB9">
        <w:rPr>
          <w:rFonts w:eastAsia="SimSun" w:cs="Calibri"/>
          <w:color w:val="0D0D0D"/>
        </w:rPr>
        <w:t xml:space="preserve"> construction, operation, and demolition</w:t>
      </w:r>
      <w:r w:rsidR="00CA2E3E" w:rsidRPr="000710FE">
        <w:t xml:space="preserve">) </w:t>
      </w:r>
      <w:r w:rsidR="00101BB9">
        <w:t xml:space="preserve">ranging (10 to 24) </w:t>
      </w:r>
      <w:r w:rsidR="00101BB9" w:rsidRPr="000710FE">
        <w:t>kg CO</w:t>
      </w:r>
      <w:r w:rsidR="00101BB9" w:rsidRPr="000710FE">
        <w:rPr>
          <w:vertAlign w:val="subscript"/>
        </w:rPr>
        <w:t>2</w:t>
      </w:r>
      <w:r w:rsidR="00101BB9" w:rsidRPr="000710FE">
        <w:t> eq/(m</w:t>
      </w:r>
      <w:r w:rsidR="00101BB9" w:rsidRPr="000710FE">
        <w:rPr>
          <w:vertAlign w:val="superscript"/>
        </w:rPr>
        <w:t>2</w:t>
      </w:r>
      <w:r w:rsidR="00101BB9" w:rsidRPr="000710FE">
        <w:t>·yr)</w:t>
      </w:r>
      <w:r w:rsidR="00101BB9">
        <w:t xml:space="preserve">, </w:t>
      </w:r>
      <w:r w:rsidRPr="000710FE">
        <w:t xml:space="preserve">far below the </w:t>
      </w:r>
      <w:r w:rsidR="008F1CE4">
        <w:t>mean level</w:t>
      </w:r>
      <w:r w:rsidRPr="000710FE">
        <w:t xml:space="preserve"> in France (32 kg CO</w:t>
      </w:r>
      <w:r w:rsidRPr="000710FE">
        <w:rPr>
          <w:vertAlign w:val="subscript"/>
        </w:rPr>
        <w:t>2</w:t>
      </w:r>
      <w:r w:rsidRPr="000710FE">
        <w:t> eq/(m</w:t>
      </w:r>
      <w:r w:rsidRPr="000710FE">
        <w:rPr>
          <w:vertAlign w:val="superscript"/>
        </w:rPr>
        <w:t>2</w:t>
      </w:r>
      <w:r w:rsidRPr="000710FE">
        <w:t xml:space="preserve">·yr) in 2007). </w:t>
      </w:r>
      <w:r w:rsidR="00D91E18">
        <w:t xml:space="preserve">The </w:t>
      </w:r>
      <w:r w:rsidR="00962167">
        <w:t>global warming impact</w:t>
      </w:r>
      <w:r w:rsidR="00D91E18">
        <w:t xml:space="preserve"> of the building operation was </w:t>
      </w:r>
      <w:proofErr w:type="gramStart"/>
      <w:r w:rsidR="00D91E18">
        <w:t>actually negative</w:t>
      </w:r>
      <w:proofErr w:type="gramEnd"/>
      <w:r w:rsidR="00D91E18">
        <w:t xml:space="preserve"> for some cases because of the use of renewable wood for heat and power production; however, the </w:t>
      </w:r>
      <w:r w:rsidR="00962167">
        <w:t>global warming emissions r</w:t>
      </w:r>
      <w:r w:rsidR="00D91E18">
        <w:t xml:space="preserve">elated to construction &amp; demolition made the </w:t>
      </w:r>
      <w:r w:rsidR="003F6AF4">
        <w:t>total</w:t>
      </w:r>
      <w:r w:rsidR="00D91E18">
        <w:t xml:space="preserve"> </w:t>
      </w:r>
      <w:r w:rsidR="00962167">
        <w:t xml:space="preserve">global warming impact </w:t>
      </w:r>
      <w:r w:rsidR="00D91E18">
        <w:t>positive.</w:t>
      </w:r>
    </w:p>
    <w:p w14:paraId="2A481B8D" w14:textId="0636039D" w:rsidR="003717FE" w:rsidRPr="000710FE" w:rsidRDefault="00147029" w:rsidP="001B269F">
      <w:pPr>
        <w:spacing w:line="360" w:lineRule="auto"/>
        <w:jc w:val="both"/>
      </w:pPr>
      <w:r>
        <w:t>B</w:t>
      </w:r>
      <w:r w:rsidRPr="000E697C">
        <w:t xml:space="preserve">iogas </w:t>
      </w:r>
      <w:r>
        <w:t xml:space="preserve">can be produced </w:t>
      </w:r>
      <w:r w:rsidRPr="000E697C">
        <w:t>from wastes, residues, and energy crops</w:t>
      </w:r>
      <w:r>
        <w:t>, and</w:t>
      </w:r>
      <w:r w:rsidRPr="000E697C">
        <w:t xml:space="preserve"> will </w:t>
      </w:r>
      <w:r>
        <w:t xml:space="preserve">act as an important </w:t>
      </w:r>
      <w:r w:rsidRPr="000E697C">
        <w:t>renewable energy source</w:t>
      </w:r>
      <w:r w:rsidRPr="0022487A">
        <w:t xml:space="preserve"> </w:t>
      </w:r>
      <w:r>
        <w:t>in the future. A</w:t>
      </w:r>
      <w:r w:rsidRPr="00943759">
        <w:t xml:space="preserve">naerobic digestion has been </w:t>
      </w:r>
      <w:r>
        <w:t>regarded</w:t>
      </w:r>
      <w:r w:rsidRPr="00943759">
        <w:t xml:space="preserve"> as one of the most energy-efficient and environmentally beneficial technolog</w:t>
      </w:r>
      <w:r>
        <w:t>ies</w:t>
      </w:r>
      <w:r w:rsidRPr="00943759">
        <w:t xml:space="preserve"> for bioenergy production</w:t>
      </w:r>
      <w:r w:rsidR="00DD4650">
        <w:t xml:space="preserve"> </w:t>
      </w:r>
      <w:r w:rsidR="00DD4650">
        <w:fldChar w:fldCharType="begin" w:fldLock="1"/>
      </w:r>
      <w:r w:rsidR="0005240E">
        <w:instrText>ADDIN CSL_CITATION {"citationItems":[{"id":"ITEM-1","itemData":{"DOI":"10.1007/s00253-009-2246-7","ISSN":"01757598","abstract":"Anaerobic digestion of energy crops, residues, and wastes is of increasing interest in order to reduce the greenhouse gas emissions and to facilitate a sustainable development of energy supply. Production of biogas provides a versatile carrier of renewable energy, as methane can be used for replacement of fossil fuels in both heat and power generation and as a vehicle fuel. For biogas production, various process types are applied which can be classified in wet and dry fermentation systems. Most often applied are wet digester systems using vertical stirred tank digester with different stirrer types dependent on the origin of the feedstock. Biogas is mainly utilized in engine-based combined heat and power plants, whereas microgas turbines and fuel cells are expensive alternatives which need further development work for reducing the costs and increasing their reliability. Gas upgrading and utilization as renewable vehicle fuel or injection into the natural gas grid is of increasing interest because the gas can be used in a more efficient way. The digestate from anaerobic fermentation is a valuable fertilizer due to the increased availability of nitrogen and the better short-term fertilization effect. Anaerobic treatment minimizes the survival of pathogens which is important for using the digested residue as fertilizer. This paper reviews the current state and perspectives of biogas production, including the biochemical parameters and feedstocks which influence the efficiency and reliability of the microbial conversion and gas yield. © 2009 Springer-Verlag.","author":[{"dropping-particle":"","family":"Weiland","given":"Peter","non-dropping-particle":"","parse-names":false,"suffix":""}],"container-title":"Applied Microbiology and Biotechnology","id":"ITEM-1","issue":"4","issued":{"date-parts":[["2010","1"]]},"page":"849-860","publisher":"Springer Verlag","title":"Biogas production: Current state and perspectives","type":"article-journal","volume":"85"},"uris":["http://www.mendeley.com/documents/?uuid=084d71e4-21e2-3345-83b3-6e3bcb96b6f1"]}],"mendeley":{"formattedCitation":"[89]","plainTextFormattedCitation":"[89]","previouslyFormattedCitation":"[89]"},"properties":{"noteIndex":0},"schema":"https://github.com/citation-style-language/schema/raw/master/csl-citation.json"}</w:instrText>
      </w:r>
      <w:r w:rsidR="00DD4650">
        <w:fldChar w:fldCharType="separate"/>
      </w:r>
      <w:r w:rsidR="00DD4650" w:rsidRPr="00DD4650">
        <w:rPr>
          <w:noProof/>
        </w:rPr>
        <w:t>[89]</w:t>
      </w:r>
      <w:r w:rsidR="00DD4650">
        <w:fldChar w:fldCharType="end"/>
      </w:r>
      <w:r>
        <w:t>. In NZEBs, k</w:t>
      </w:r>
      <w:r w:rsidRPr="00943759">
        <w:t>itchen</w:t>
      </w:r>
      <w:r>
        <w:t xml:space="preserve"> food</w:t>
      </w:r>
      <w:r w:rsidRPr="00943759">
        <w:t xml:space="preserve"> waste </w:t>
      </w:r>
      <w:r>
        <w:t xml:space="preserve">could be a good raw material for on-site bioenergy production. Apart from on-site production, the biomass can also be transported from outside sources. </w:t>
      </w:r>
      <w:bookmarkStart w:id="32" w:name="_Hlk63690446"/>
      <w:r w:rsidR="003717FE" w:rsidRPr="000710FE">
        <w:t xml:space="preserve">Besides being used for cogeneration systems, biomass can also be used to generate </w:t>
      </w:r>
      <w:r w:rsidR="0030272B" w:rsidRPr="000710FE">
        <w:t>heating</w:t>
      </w:r>
      <w:r w:rsidR="00487B32">
        <w:t xml:space="preserve"> or cooling without electricity generation, using bi</w:t>
      </w:r>
      <w:r w:rsidR="0030272B" w:rsidRPr="000710FE">
        <w:t>omass boilers</w:t>
      </w:r>
      <w:r w:rsidR="007E64E2">
        <w:t xml:space="preserve">, </w:t>
      </w:r>
      <w:r w:rsidR="003717FE" w:rsidRPr="000710FE">
        <w:t>ab</w:t>
      </w:r>
      <w:r w:rsidR="0030272B" w:rsidRPr="000710FE">
        <w:t>sorption or adsorption chillers</w:t>
      </w:r>
      <w:r w:rsidR="007E64E2">
        <w:t>, or g</w:t>
      </w:r>
      <w:r w:rsidR="007E64E2">
        <w:rPr>
          <w:color w:val="000000" w:themeColor="text1"/>
        </w:rPr>
        <w:t xml:space="preserve">as-driven heat pumps </w:t>
      </w:r>
      <w:r w:rsidR="007E64E2">
        <w:rPr>
          <w:color w:val="000000" w:themeColor="text1"/>
        </w:rPr>
        <w:fldChar w:fldCharType="begin" w:fldLock="1"/>
      </w:r>
      <w:r w:rsidR="0005240E">
        <w:rPr>
          <w:color w:val="000000" w:themeColor="text1"/>
        </w:rPr>
        <w:instrText>ADDIN CSL_CITATION {"citationItems":[{"id":"ITEM-1","itemData":{"DOI":"10.1155/2015/417432","ISSN":"1024-123X","abstract":"Gas engine driven heat pumps (GEHPs) represent one of practical solutions to effectively utilize fossil fuel energy and reduce environmental pollution. In this paper, the performance characteristics of the GEHP were investigated experimentally with engine heat recovery. A GEHP test facility was set up for this purpose. The effects of several important factors including engine speed, ambient temperature, condenser water flow rate, and condenser water inlet temperature on the system performance were studied over a wide range of operating conditions. The results showed that the engine waste heat accounted for about 40&amp;#x2013;50&amp;#x25; of the total heat capacity over the studied operating conditions. It also showed that engine speed and ambient temperature had significant effects on the GEHP performance. The coefficient of performance (COP) and the primary energy ratio (PER) decreased by 14&amp;#x25; and 12&amp;#x25;, respectively, as engine speed increased from 1400&amp;#x2009;rpm to 2000&amp;#x2009;rpm. On the other hand, the COP and PER of the system increased by 22&amp;#x25; and 16&amp;#x25;, respectively, with the ambient temperature increasing from 3 to 12&amp;#xb0;C. Furthermore, it was demonstrated that the condenser water flow rate and condenser water inlet temperature had little influence on the COP of the heat pump and the PER of the GEHP system.","author":[{"dropping-particle":"","family":"Zhang","given":"Wei","non-dropping-particle":"","parse-names":false,"suffix":""},{"dropping-particle":"","family":"Wang","given":"Tao","non-dropping-particle":"","parse-names":false,"suffix":""},{"dropping-particle":"","family":"Zheng","given":"Sulu","non-dropping-particle":"","parse-names":false,"suffix":""},{"dropping-particle":"","family":"Peng","given":"Xueyuan","non-dropping-particle":"","parse-names":false,"suffix":""},{"dropping-particle":"","family":"Wang","given":"Xiaolin","non-dropping-particle":"","parse-names":false,"suffix":""}],"container-title":"Mathematical Problems in Engineering","editor":[{"dropping-particle":"","family":"Zhang","given":"Haochun","non-dropping-particle":"","parse-names":false,"suffix":""}],"id":"ITEM-1","issued":{"date-parts":[["2015"]]},"page":"1-11","publisher":"Hindawi Publishing Corporation","title":"Experimental Study of the Gas Engine Driven Heat Pump with Engine Heat Recovery","type":"article-journal","volume":"2015"},"uris":["http://www.mendeley.com/documents/?uuid=0c6d516d-fd30-4fad-87cb-f8ba99dd919d"]}],"mendeley":{"formattedCitation":"[90]","plainTextFormattedCitation":"[90]","previouslyFormattedCitation":"[90]"},"properties":{"noteIndex":0},"schema":"https://github.com/citation-style-language/schema/raw/master/csl-citation.json"}</w:instrText>
      </w:r>
      <w:r w:rsidR="007E64E2">
        <w:rPr>
          <w:color w:val="000000" w:themeColor="text1"/>
        </w:rPr>
        <w:fldChar w:fldCharType="separate"/>
      </w:r>
      <w:r w:rsidR="00DD4650" w:rsidRPr="00DD4650">
        <w:rPr>
          <w:noProof/>
          <w:color w:val="000000" w:themeColor="text1"/>
        </w:rPr>
        <w:t>[90]</w:t>
      </w:r>
      <w:r w:rsidR="007E64E2">
        <w:rPr>
          <w:color w:val="000000" w:themeColor="text1"/>
        </w:rPr>
        <w:fldChar w:fldCharType="end"/>
      </w:r>
      <w:bookmarkEnd w:id="32"/>
      <w:r w:rsidR="003717FE" w:rsidRPr="000710FE">
        <w:t xml:space="preserve">.  </w:t>
      </w:r>
      <w:r w:rsidR="00487B32">
        <w:t xml:space="preserve">These systems must be combined with </w:t>
      </w:r>
      <w:r w:rsidR="003717FE" w:rsidRPr="000710FE">
        <w:t xml:space="preserve">other renewable energy systems, like PV and wind turbine, </w:t>
      </w:r>
      <w:r w:rsidR="00487B32">
        <w:t>to generate electricity</w:t>
      </w:r>
      <w:r w:rsidR="003717FE" w:rsidRPr="000710FE">
        <w:t>.</w:t>
      </w:r>
    </w:p>
    <w:p w14:paraId="2B55CC76" w14:textId="77777777" w:rsidR="001B269F" w:rsidRPr="000710FE" w:rsidRDefault="001B269F" w:rsidP="003149DA">
      <w:pPr>
        <w:pStyle w:val="Heading1"/>
        <w:spacing w:after="360"/>
        <w:rPr>
          <w:bCs w:val="0"/>
          <w:sz w:val="28"/>
        </w:rPr>
        <w:sectPr w:rsidR="001B269F" w:rsidRPr="000710FE">
          <w:pgSz w:w="12240" w:h="15840"/>
          <w:pgMar w:top="1440" w:right="1440" w:bottom="1440" w:left="1440" w:header="720" w:footer="720" w:gutter="0"/>
          <w:cols w:space="720"/>
          <w:docGrid w:linePitch="360"/>
        </w:sectPr>
      </w:pPr>
    </w:p>
    <w:p w14:paraId="15919559" w14:textId="77777777" w:rsidR="00125CD5" w:rsidRPr="000710FE" w:rsidRDefault="009A7B85" w:rsidP="003149DA">
      <w:pPr>
        <w:pStyle w:val="Heading1"/>
        <w:spacing w:after="360"/>
        <w:rPr>
          <w:bCs w:val="0"/>
          <w:sz w:val="28"/>
        </w:rPr>
      </w:pPr>
      <w:bookmarkStart w:id="33" w:name="_Toc21528172"/>
      <w:r w:rsidRPr="000710FE">
        <w:rPr>
          <w:bCs w:val="0"/>
          <w:sz w:val="28"/>
        </w:rPr>
        <w:lastRenderedPageBreak/>
        <w:t>5</w:t>
      </w:r>
      <w:r w:rsidR="00125CD5" w:rsidRPr="000710FE">
        <w:rPr>
          <w:bCs w:val="0"/>
          <w:sz w:val="28"/>
        </w:rPr>
        <w:t xml:space="preserve"> Energy</w:t>
      </w:r>
      <w:r w:rsidR="001A3AF4" w:rsidRPr="000710FE">
        <w:rPr>
          <w:bCs w:val="0"/>
          <w:sz w:val="28"/>
        </w:rPr>
        <w:t>-efficiency</w:t>
      </w:r>
      <w:r w:rsidR="00125CD5" w:rsidRPr="000710FE">
        <w:rPr>
          <w:bCs w:val="0"/>
          <w:sz w:val="28"/>
        </w:rPr>
        <w:t xml:space="preserve"> </w:t>
      </w:r>
      <w:r w:rsidR="00702505" w:rsidRPr="000710FE">
        <w:rPr>
          <w:bCs w:val="0"/>
          <w:sz w:val="28"/>
        </w:rPr>
        <w:t>measure</w:t>
      </w:r>
      <w:r w:rsidR="00125CD5" w:rsidRPr="000710FE">
        <w:rPr>
          <w:bCs w:val="0"/>
          <w:sz w:val="28"/>
        </w:rPr>
        <w:t>s</w:t>
      </w:r>
      <w:bookmarkEnd w:id="33"/>
    </w:p>
    <w:p w14:paraId="0D1B3FF1" w14:textId="43DF6B29" w:rsidR="00A44293" w:rsidRPr="000710FE" w:rsidRDefault="00487B32" w:rsidP="00C1660F">
      <w:pPr>
        <w:spacing w:line="360" w:lineRule="auto"/>
        <w:jc w:val="both"/>
      </w:pPr>
      <w:r>
        <w:t>E</w:t>
      </w:r>
      <w:r w:rsidR="00A44293" w:rsidRPr="000710FE">
        <w:t>nergy-efficiency measures</w:t>
      </w:r>
      <w:r>
        <w:t xml:space="preserve"> for</w:t>
      </w:r>
      <w:r w:rsidR="00A44293" w:rsidRPr="000710FE">
        <w:t xml:space="preserve"> </w:t>
      </w:r>
      <w:r w:rsidRPr="000710FE">
        <w:t xml:space="preserve">NZEBs </w:t>
      </w:r>
      <w:r>
        <w:t>are broadly grouped into two</w:t>
      </w:r>
      <w:r w:rsidR="0049748E">
        <w:t xml:space="preserve"> categories</w:t>
      </w:r>
      <w:r w:rsidR="00180508" w:rsidRPr="000710FE">
        <w:t xml:space="preserve">: (1) reducing the </w:t>
      </w:r>
      <w:r w:rsidR="00093BA5">
        <w:t xml:space="preserve">building load </w:t>
      </w:r>
      <w:r w:rsidR="00180508" w:rsidRPr="000710FE">
        <w:t xml:space="preserve">and (2) </w:t>
      </w:r>
      <w:r w:rsidR="00093BA5">
        <w:t>more efficien</w:t>
      </w:r>
      <w:r w:rsidR="00E87B0F">
        <w:t>tl</w:t>
      </w:r>
      <w:r w:rsidR="00093BA5">
        <w:t xml:space="preserve">y </w:t>
      </w:r>
      <w:r w:rsidR="00CD5F3F">
        <w:t xml:space="preserve">meeting </w:t>
      </w:r>
      <w:r w:rsidR="00093BA5">
        <w:t>the load</w:t>
      </w:r>
      <w:r w:rsidR="00180508" w:rsidRPr="000710FE">
        <w:t>.</w:t>
      </w:r>
      <w:r w:rsidR="00402A69" w:rsidRPr="000710FE">
        <w:t xml:space="preserve"> </w:t>
      </w:r>
      <w:r w:rsidR="00093BA5">
        <w:t xml:space="preserve">Examples of load reduction include </w:t>
      </w:r>
      <w:r w:rsidR="00402A69" w:rsidRPr="000710FE">
        <w:t>improved building designs</w:t>
      </w:r>
      <w:r w:rsidR="00E501A5" w:rsidRPr="000710FE">
        <w:t xml:space="preserve"> (envelope, layout, orientation</w:t>
      </w:r>
      <w:r w:rsidR="00402A69" w:rsidRPr="000710FE">
        <w:t>,</w:t>
      </w:r>
      <w:r w:rsidR="00E501A5" w:rsidRPr="000710FE">
        <w:t xml:space="preserve"> etc.)</w:t>
      </w:r>
      <w:r w:rsidR="00093BA5">
        <w:t xml:space="preserve">, </w:t>
      </w:r>
      <w:r w:rsidR="00093BA5" w:rsidRPr="000710FE">
        <w:t>solar shading</w:t>
      </w:r>
      <w:r w:rsidR="00093BA5">
        <w:t xml:space="preserve">, and </w:t>
      </w:r>
      <w:r w:rsidR="00093BA5" w:rsidRPr="000710FE">
        <w:t>efficient occupant behaviors (</w:t>
      </w:r>
      <w:r w:rsidR="000B2834">
        <w:t xml:space="preserve">opening windows during favorable outdoor conditions, switching off </w:t>
      </w:r>
      <w:r w:rsidR="00093BA5" w:rsidRPr="000710FE">
        <w:t>HVAC</w:t>
      </w:r>
      <w:r w:rsidR="000B2834">
        <w:t xml:space="preserve"> when not in use</w:t>
      </w:r>
      <w:r w:rsidR="00093BA5" w:rsidRPr="000710FE">
        <w:t xml:space="preserve">, DHW </w:t>
      </w:r>
      <w:r w:rsidR="007F08CC">
        <w:t xml:space="preserve">draw </w:t>
      </w:r>
      <w:r w:rsidR="00093BA5" w:rsidRPr="000710FE">
        <w:t>profile</w:t>
      </w:r>
      <w:r w:rsidR="007F08CC">
        <w:t xml:space="preserve"> to match HPWH production capacity</w:t>
      </w:r>
      <w:r w:rsidR="00093BA5" w:rsidRPr="000710FE">
        <w:t>, etc.)</w:t>
      </w:r>
      <w:r w:rsidR="00093BA5">
        <w:t>. The load can be</w:t>
      </w:r>
      <w:r w:rsidR="006C537A">
        <w:t xml:space="preserve"> </w:t>
      </w:r>
      <w:r w:rsidR="000D621A">
        <w:t>met</w:t>
      </w:r>
      <w:r w:rsidR="00093BA5">
        <w:t xml:space="preserve"> </w:t>
      </w:r>
      <w:r w:rsidR="00E87B0F">
        <w:t>with less energy</w:t>
      </w:r>
      <w:r w:rsidR="000B2834">
        <w:t xml:space="preserve"> input</w:t>
      </w:r>
      <w:r w:rsidR="00E87B0F">
        <w:t xml:space="preserve"> </w:t>
      </w:r>
      <w:r w:rsidR="00093BA5">
        <w:t>through selection of</w:t>
      </w:r>
      <w:r w:rsidR="00E87B0F">
        <w:t xml:space="preserve"> efficient</w:t>
      </w:r>
      <w:r w:rsidR="00093BA5">
        <w:t xml:space="preserve"> </w:t>
      </w:r>
      <w:r w:rsidR="00E87B0F">
        <w:t xml:space="preserve">mechanical systems (e.g. </w:t>
      </w:r>
      <w:r w:rsidR="00402A69" w:rsidRPr="000710FE">
        <w:t>HVAC and DHW</w:t>
      </w:r>
      <w:r w:rsidR="00E87B0F">
        <w:t>)</w:t>
      </w:r>
      <w:r w:rsidR="000B2834">
        <w:t>,</w:t>
      </w:r>
      <w:r w:rsidR="00A269A1" w:rsidRPr="000710FE">
        <w:t xml:space="preserve"> </w:t>
      </w:r>
      <w:r w:rsidR="00093BA5">
        <w:t xml:space="preserve">equipment and controls, and </w:t>
      </w:r>
      <w:r w:rsidR="00093BA5" w:rsidRPr="000710FE">
        <w:t>efficient building appliance</w:t>
      </w:r>
      <w:r w:rsidR="00E87B0F">
        <w:t>s</w:t>
      </w:r>
      <w:r w:rsidR="00093BA5" w:rsidRPr="000710FE">
        <w:t xml:space="preserve"> (lighting, refrigerator, </w:t>
      </w:r>
      <w:r w:rsidR="00093BA5">
        <w:t>washing machines, dryers, etc.).</w:t>
      </w:r>
      <w:r w:rsidR="00402A69" w:rsidRPr="000710FE">
        <w:t xml:space="preserve"> </w:t>
      </w:r>
    </w:p>
    <w:p w14:paraId="6970B466" w14:textId="0D48B2CE" w:rsidR="00271711" w:rsidRPr="0024178B" w:rsidRDefault="00962167" w:rsidP="00E708DD">
      <w:pPr>
        <w:spacing w:line="360" w:lineRule="auto"/>
        <w:jc w:val="both"/>
      </w:pPr>
      <w:bookmarkStart w:id="34" w:name="bfig0030"/>
      <w:r>
        <w:t xml:space="preserve">The surveyed literature showed </w:t>
      </w:r>
      <w:r w:rsidR="00E87B0F">
        <w:t>th</w:t>
      </w:r>
      <w:r w:rsidR="000B2834">
        <w:t xml:space="preserve">at practitioners focused on the </w:t>
      </w:r>
      <w:r w:rsidR="00E87B0F" w:rsidRPr="000710FE">
        <w:t>energy-efficiency measures</w:t>
      </w:r>
      <w:r w:rsidR="00E87B0F">
        <w:t xml:space="preserve"> </w:t>
      </w:r>
      <w:r w:rsidR="000B2834">
        <w:t xml:space="preserve">of </w:t>
      </w:r>
      <w:r w:rsidR="007F08CC">
        <w:t xml:space="preserve">(1) </w:t>
      </w:r>
      <w:r w:rsidR="000B2834" w:rsidRPr="000710FE">
        <w:t xml:space="preserve">efficient </w:t>
      </w:r>
      <w:r w:rsidR="000B2834">
        <w:t>mechanical</w:t>
      </w:r>
      <w:r w:rsidR="000B2834" w:rsidRPr="000710FE">
        <w:t xml:space="preserve"> systems</w:t>
      </w:r>
      <w:r w:rsidR="000B2834">
        <w:t xml:space="preserve"> and </w:t>
      </w:r>
      <w:r w:rsidR="007F08CC">
        <w:t xml:space="preserve">(2) </w:t>
      </w:r>
      <w:r w:rsidR="003B3DD7" w:rsidRPr="000710FE">
        <w:t xml:space="preserve">improved building </w:t>
      </w:r>
      <w:r w:rsidR="000B2834">
        <w:t>envelope</w:t>
      </w:r>
      <w:r w:rsidR="00E87B0F">
        <w:t>.</w:t>
      </w:r>
      <w:r w:rsidR="003B3DD7" w:rsidRPr="000710FE">
        <w:t xml:space="preserve"> </w:t>
      </w:r>
      <w:hyperlink r:id="rId29" w:anchor="fig0030" w:history="1">
        <w:r w:rsidR="00370CCC" w:rsidRPr="000710FE">
          <w:t xml:space="preserve">Fig. </w:t>
        </w:r>
        <w:r w:rsidR="00262187" w:rsidRPr="000710FE">
          <w:t>13</w:t>
        </w:r>
      </w:hyperlink>
      <w:r w:rsidR="0025350D" w:rsidRPr="000710FE">
        <w:t xml:space="preserve"> shows the</w:t>
      </w:r>
      <w:r w:rsidR="005730AE">
        <w:t xml:space="preserve"> variables that</w:t>
      </w:r>
      <w:r w:rsidR="000B2834">
        <w:t xml:space="preserve"> a surveyed group of 28</w:t>
      </w:r>
      <w:r w:rsidR="005730AE">
        <w:t xml:space="preserve"> experts select</w:t>
      </w:r>
      <w:r w:rsidR="000B2834">
        <w:t>ed</w:t>
      </w:r>
      <w:r w:rsidR="005730AE">
        <w:t xml:space="preserve"> for optimization</w:t>
      </w:r>
      <w:r w:rsidR="000B2834">
        <w:t xml:space="preserve"> during the design of NZEBs</w:t>
      </w:r>
      <w:r w:rsidR="00A12A7D" w:rsidRPr="000710FE">
        <w:t xml:space="preserve"> </w:t>
      </w:r>
      <w:r w:rsidR="004262E9">
        <w:fldChar w:fldCharType="begin" w:fldLock="1"/>
      </w:r>
      <w:r w:rsidR="0005240E">
        <w:instrText>ADDIN CSL_CITATION {"citationItems":[{"id":"ITEM-1","itemData":{"DOI":"10.1016/j.enbuild.2013.01.016","ISSN":"0378-7788","abstract":"This paper summarizes a study undertaken to reveal potential challenges and opportunities for integrating optimization tools in net zero energy buildings (NZEB) design. The paper reviews current trends in simulation-based building performance optimization (BPO) and outlines major criteria for optimization tools selection and evaluation. This is based on analyzing user's needs for tools capabilities and requirement specifications. The review is carried out by means of a literature review of 165 publications and interviews with 28 optimization experts. The findings are based on an inter-group comparison between experts. The aim is to assess the gaps and needs for integrating BPO tools in NZEB design. The findings indicate a breakthrough in using evolutionary algorithms in solving highly constrained envelope, HVAC and renewable optimization problems. Simple genetic algorithm solved many design and operation problems and allowed measuring the improvement in the optimality of a solution against a base case. Evolutionary algorithms are also easily adapted to enable them to solve a particular optimization problem more effectively. However, existing limitations including model uncertainty, computation time, difficulty of use and steep learning curve. Some future directions anticipated or needed for improvement of current tools are presented.","author":[{"dropping-particle":"","family":"Attia","given":"Shady","non-dropping-particle":"","parse-names":false,"suffix":""},{"dropping-particle":"","family":"Hamdy","given":"Mohamed","non-dropping-particle":"","parse-names":false,"suffix":""},{"dropping-particle":"","family":"O’Brien","given":"William","non-dropping-particle":"","parse-names":false,"suffix":""},{"dropping-particle":"","family":"Carlucci","given":"Salvatore","non-dropping-particle":"","parse-names":false,"suffix":""}],"container-title":"Energy and Buildings","id":"ITEM-1","issued":{"date-parts":[["2013","5","1"]]},"page":"110-124","publisher":"Elsevier","title":"Assessing gaps and needs for integrating building performance optimization tools in net zero energy buildings design","type":"article-journal","volume":"60"},"uris":["http://www.mendeley.com/documents/?uuid=0350649e-a992-40c2-b69b-257c737c4e54"]}],"mendeley":{"formattedCitation":"[91]","plainTextFormattedCitation":"[91]","previouslyFormattedCitation":"[91]"},"properties":{"noteIndex":0},"schema":"https://github.com/citation-style-language/schema/raw/master/csl-citation.json"}</w:instrText>
      </w:r>
      <w:r w:rsidR="004262E9">
        <w:fldChar w:fldCharType="separate"/>
      </w:r>
      <w:r w:rsidR="00DD4650" w:rsidRPr="00DD4650">
        <w:rPr>
          <w:noProof/>
        </w:rPr>
        <w:t>[91]</w:t>
      </w:r>
      <w:r w:rsidR="004262E9">
        <w:fldChar w:fldCharType="end"/>
      </w:r>
      <w:r w:rsidR="0025350D" w:rsidRPr="000710FE">
        <w:t>.</w:t>
      </w:r>
      <w:r w:rsidR="00370CCC" w:rsidRPr="000710FE">
        <w:t xml:space="preserve"> </w:t>
      </w:r>
      <w:r w:rsidR="0025350D" w:rsidRPr="000710FE">
        <w:t xml:space="preserve">The </w:t>
      </w:r>
      <w:r w:rsidR="00E97FD3">
        <w:t xml:space="preserve">experts most often optimized </w:t>
      </w:r>
      <w:r w:rsidR="00370CCC" w:rsidRPr="000710FE">
        <w:t>systems </w:t>
      </w:r>
      <w:r w:rsidR="0025350D" w:rsidRPr="000710FE">
        <w:t xml:space="preserve">(54 %) </w:t>
      </w:r>
      <w:r w:rsidR="00370CCC" w:rsidRPr="000710FE">
        <w:t>and controls (5</w:t>
      </w:r>
      <w:r w:rsidR="0025350D" w:rsidRPr="000710FE">
        <w:t xml:space="preserve">4 </w:t>
      </w:r>
      <w:r w:rsidR="00370CCC" w:rsidRPr="000710FE">
        <w:t>%) followed by envelope (50</w:t>
      </w:r>
      <w:r w:rsidR="0025350D" w:rsidRPr="000710FE">
        <w:t xml:space="preserve"> </w:t>
      </w:r>
      <w:r w:rsidR="00370CCC" w:rsidRPr="000710FE">
        <w:t>%).</w:t>
      </w:r>
      <w:r w:rsidR="0025350D" w:rsidRPr="000710FE">
        <w:t xml:space="preserve"> </w:t>
      </w:r>
      <w:r w:rsidR="004C5EF7">
        <w:t xml:space="preserve">Systems and controls were considered the most complex and dynamic design </w:t>
      </w:r>
      <w:r w:rsidR="008F1CE4">
        <w:t>parameters</w:t>
      </w:r>
      <w:r w:rsidR="004C5EF7">
        <w:t xml:space="preserve">, and </w:t>
      </w:r>
      <w:r w:rsidR="008F1CE4">
        <w:t xml:space="preserve">so </w:t>
      </w:r>
      <w:r w:rsidR="004C5EF7">
        <w:t xml:space="preserve">design optimization was </w:t>
      </w:r>
      <w:r w:rsidR="008F1CE4">
        <w:t>critical</w:t>
      </w:r>
      <w:r w:rsidR="004C5EF7">
        <w:t xml:space="preserve">. </w:t>
      </w:r>
      <w:r w:rsidR="0025350D" w:rsidRPr="000710FE">
        <w:t>Other energy-efficiency measures like</w:t>
      </w:r>
      <w:r w:rsidR="00370CCC" w:rsidRPr="000710FE">
        <w:t xml:space="preserve"> layout </w:t>
      </w:r>
      <w:r w:rsidR="00823A91" w:rsidRPr="000710FE">
        <w:t>&amp;</w:t>
      </w:r>
      <w:r w:rsidR="00370CCC" w:rsidRPr="000710FE">
        <w:t xml:space="preserve"> geometry</w:t>
      </w:r>
      <w:r w:rsidR="00823A91" w:rsidRPr="000710FE">
        <w:t xml:space="preserve"> (25 %),</w:t>
      </w:r>
      <w:r w:rsidR="00370CCC" w:rsidRPr="000710FE">
        <w:t> internal gains (18</w:t>
      </w:r>
      <w:r w:rsidR="00823A91" w:rsidRPr="000710FE">
        <w:t xml:space="preserve"> </w:t>
      </w:r>
      <w:r w:rsidR="00370CCC" w:rsidRPr="000710FE">
        <w:t>%)</w:t>
      </w:r>
      <w:r w:rsidR="009733B5" w:rsidRPr="000710FE">
        <w:t>,</w:t>
      </w:r>
      <w:r w:rsidR="00370CCC" w:rsidRPr="000710FE">
        <w:t xml:space="preserve"> </w:t>
      </w:r>
      <w:r w:rsidR="00823A91" w:rsidRPr="000710FE">
        <w:t>occupancy (</w:t>
      </w:r>
      <w:r w:rsidR="00370CCC" w:rsidRPr="000710FE">
        <w:t>11</w:t>
      </w:r>
      <w:r w:rsidR="00823A91" w:rsidRPr="000710FE">
        <w:t xml:space="preserve"> </w:t>
      </w:r>
      <w:r w:rsidR="00370CCC" w:rsidRPr="000710FE">
        <w:t>%</w:t>
      </w:r>
      <w:r w:rsidR="00823A91" w:rsidRPr="000710FE">
        <w:t>),</w:t>
      </w:r>
      <w:r w:rsidR="00370CCC" w:rsidRPr="000710FE">
        <w:t xml:space="preserve"> and location </w:t>
      </w:r>
      <w:r w:rsidR="00823A91" w:rsidRPr="000710FE">
        <w:t>&amp;</w:t>
      </w:r>
      <w:r w:rsidR="00370CCC" w:rsidRPr="000710FE">
        <w:t xml:space="preserve"> climate</w:t>
      </w:r>
      <w:r w:rsidR="00823A91" w:rsidRPr="000710FE">
        <w:t xml:space="preserve"> (7 %)</w:t>
      </w:r>
      <w:r w:rsidR="00A12A7D" w:rsidRPr="000710FE">
        <w:t xml:space="preserve"> were </w:t>
      </w:r>
      <w:r w:rsidR="005730AE">
        <w:t>less-often optimi</w:t>
      </w:r>
      <w:r w:rsidR="004C5EF7">
        <w:t xml:space="preserve">zed, perhaps because these parameters are </w:t>
      </w:r>
      <w:r w:rsidR="00E97FD3">
        <w:t>decided</w:t>
      </w:r>
      <w:r w:rsidR="004C5EF7">
        <w:t xml:space="preserve"> earlier in the design process before energy designers are involved.</w:t>
      </w:r>
      <w:r w:rsidR="00370CCC" w:rsidRPr="000710FE">
        <w:t> </w:t>
      </w:r>
      <w:bookmarkEnd w:id="34"/>
      <w:r w:rsidR="00C3282A">
        <w:t xml:space="preserve">Note that occupancy and location &amp; climate are typically not </w:t>
      </w:r>
      <w:r w:rsidR="008D4474">
        <w:t xml:space="preserve">parameters that can be optimized for </w:t>
      </w:r>
      <w:r w:rsidR="00C3282A">
        <w:t xml:space="preserve">residential buildings. </w:t>
      </w:r>
      <w:r w:rsidR="007651EB" w:rsidRPr="000710FE">
        <w:t xml:space="preserve">As for the </w:t>
      </w:r>
      <w:r w:rsidR="002971A0" w:rsidRPr="000710FE">
        <w:t xml:space="preserve">optimization criteria in </w:t>
      </w:r>
      <w:r w:rsidR="007651EB" w:rsidRPr="000710FE">
        <w:t>NZEB</w:t>
      </w:r>
      <w:r w:rsidR="002971A0" w:rsidRPr="000710FE">
        <w:t xml:space="preserve"> design</w:t>
      </w:r>
      <w:r w:rsidR="007651EB" w:rsidRPr="000710FE">
        <w:t>, the</w:t>
      </w:r>
      <w:r w:rsidR="004C5EF7">
        <w:t xml:space="preserve"> experts selected one or more </w:t>
      </w:r>
      <w:r w:rsidR="007651EB" w:rsidRPr="000710FE">
        <w:t xml:space="preserve">objective functions </w:t>
      </w:r>
      <w:r w:rsidR="004C5EF7">
        <w:t>in the following percentages</w:t>
      </w:r>
      <w:r w:rsidR="007651EB" w:rsidRPr="000710FE">
        <w:t xml:space="preserve">: </w:t>
      </w:r>
      <w:r w:rsidR="002971A0" w:rsidRPr="000710FE">
        <w:t>energy </w:t>
      </w:r>
      <w:r w:rsidR="007651EB" w:rsidRPr="000710FE">
        <w:t>(100 %), cost</w:t>
      </w:r>
      <w:r w:rsidR="002971A0" w:rsidRPr="000710FE">
        <w:t xml:space="preserve"> </w:t>
      </w:r>
      <w:r w:rsidR="007651EB" w:rsidRPr="000710FE">
        <w:t>(</w:t>
      </w:r>
      <w:r w:rsidR="004C5EF7" w:rsidRPr="000710FE">
        <w:t>64</w:t>
      </w:r>
      <w:r w:rsidR="004C5EF7">
        <w:t> </w:t>
      </w:r>
      <w:r w:rsidR="002971A0" w:rsidRPr="000710FE">
        <w:t>%</w:t>
      </w:r>
      <w:r w:rsidR="007651EB" w:rsidRPr="000710FE">
        <w:t xml:space="preserve">), </w:t>
      </w:r>
      <w:r w:rsidR="007651EB" w:rsidRPr="009129ED">
        <w:t>c</w:t>
      </w:r>
      <w:r w:rsidR="002971A0" w:rsidRPr="00492F65">
        <w:t>omfort (</w:t>
      </w:r>
      <w:r w:rsidR="007651EB" w:rsidRPr="00492F65">
        <w:t>36 %</w:t>
      </w:r>
      <w:r w:rsidR="002971A0" w:rsidRPr="00492F65">
        <w:t>)</w:t>
      </w:r>
      <w:r w:rsidR="007651EB" w:rsidRPr="00492F65">
        <w:t>,</w:t>
      </w:r>
      <w:r w:rsidR="002971A0" w:rsidRPr="00492F65">
        <w:t xml:space="preserve"> carbon </w:t>
      </w:r>
      <w:r w:rsidR="006C537A">
        <w:t xml:space="preserve">emissions </w:t>
      </w:r>
      <w:r w:rsidR="002971A0" w:rsidRPr="00492F65">
        <w:t>(</w:t>
      </w:r>
      <w:r w:rsidR="007651EB" w:rsidRPr="00492F65">
        <w:t>18 %</w:t>
      </w:r>
      <w:r w:rsidR="002971A0" w:rsidRPr="00492F65">
        <w:t>), lighting (</w:t>
      </w:r>
      <w:r w:rsidR="007651EB" w:rsidRPr="00492F65">
        <w:t>7</w:t>
      </w:r>
      <w:r w:rsidR="007F08CC">
        <w:t> </w:t>
      </w:r>
      <w:r w:rsidR="007651EB" w:rsidRPr="00492F65">
        <w:t>%</w:t>
      </w:r>
      <w:r w:rsidR="002971A0" w:rsidRPr="00492F65">
        <w:t>)</w:t>
      </w:r>
      <w:r w:rsidR="007651EB" w:rsidRPr="00492F65">
        <w:t>,</w:t>
      </w:r>
      <w:r w:rsidR="002971A0" w:rsidRPr="00492F65">
        <w:t xml:space="preserve"> and indoor air quality (</w:t>
      </w:r>
      <w:r w:rsidR="007651EB" w:rsidRPr="00492F65">
        <w:t>4 %</w:t>
      </w:r>
      <w:r w:rsidR="002971A0" w:rsidRPr="0024178B">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97"/>
      </w:tblGrid>
      <w:tr w:rsidR="008C48CD" w:rsidRPr="009129ED" w14:paraId="3848C8C0" w14:textId="77777777" w:rsidTr="008C48CD">
        <w:trPr>
          <w:jc w:val="center"/>
        </w:trPr>
        <w:tc>
          <w:tcPr>
            <w:tcW w:w="4675" w:type="dxa"/>
            <w:vAlign w:val="center"/>
          </w:tcPr>
          <w:p w14:paraId="23C5A192" w14:textId="15F04F4F" w:rsidR="008C48CD" w:rsidRPr="00CA5E6E" w:rsidRDefault="00211B1F" w:rsidP="001034A2">
            <w:pPr>
              <w:keepNext/>
              <w:keepLines/>
              <w:spacing w:line="240" w:lineRule="auto"/>
              <w:ind w:firstLine="0"/>
              <w:jc w:val="center"/>
              <w:rPr>
                <w:sz w:val="22"/>
              </w:rPr>
            </w:pPr>
            <w:r w:rsidRPr="00CA5E6E">
              <w:rPr>
                <w:noProof/>
                <w:sz w:val="22"/>
              </w:rPr>
              <w:lastRenderedPageBreak/>
              <w:drawing>
                <wp:inline distT="0" distB="0" distL="0" distR="0" wp14:anchorId="3A2E578E" wp14:editId="64CE5B3B">
                  <wp:extent cx="2966549" cy="2016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549" cy="2016000"/>
                          </a:xfrm>
                          <a:prstGeom prst="rect">
                            <a:avLst/>
                          </a:prstGeom>
                          <a:noFill/>
                          <a:ln>
                            <a:noFill/>
                          </a:ln>
                        </pic:spPr>
                      </pic:pic>
                    </a:graphicData>
                  </a:graphic>
                </wp:inline>
              </w:drawing>
            </w:r>
          </w:p>
        </w:tc>
        <w:tc>
          <w:tcPr>
            <w:tcW w:w="4675" w:type="dxa"/>
            <w:vAlign w:val="center"/>
          </w:tcPr>
          <w:p w14:paraId="6FD422D2" w14:textId="3EA5AF03" w:rsidR="008C48CD" w:rsidRPr="00CA5E6E" w:rsidRDefault="00834D6F" w:rsidP="001034A2">
            <w:pPr>
              <w:keepNext/>
              <w:keepLines/>
              <w:spacing w:line="240" w:lineRule="auto"/>
              <w:ind w:firstLine="0"/>
              <w:jc w:val="center"/>
              <w:rPr>
                <w:sz w:val="22"/>
              </w:rPr>
            </w:pPr>
            <w:r w:rsidRPr="00CA5E6E">
              <w:rPr>
                <w:noProof/>
                <w:sz w:val="22"/>
              </w:rPr>
              <w:drawing>
                <wp:inline distT="0" distB="0" distL="0" distR="0" wp14:anchorId="11CAD38A" wp14:editId="11E1429B">
                  <wp:extent cx="2850189" cy="198000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0189" cy="1980000"/>
                          </a:xfrm>
                          <a:prstGeom prst="rect">
                            <a:avLst/>
                          </a:prstGeom>
                          <a:noFill/>
                          <a:ln>
                            <a:noFill/>
                          </a:ln>
                        </pic:spPr>
                      </pic:pic>
                    </a:graphicData>
                  </a:graphic>
                </wp:inline>
              </w:drawing>
            </w:r>
          </w:p>
        </w:tc>
      </w:tr>
      <w:tr w:rsidR="008C48CD" w:rsidRPr="000710FE" w14:paraId="7B6B7797" w14:textId="77777777" w:rsidTr="008C48CD">
        <w:trPr>
          <w:jc w:val="center"/>
        </w:trPr>
        <w:tc>
          <w:tcPr>
            <w:tcW w:w="4675" w:type="dxa"/>
            <w:vAlign w:val="center"/>
          </w:tcPr>
          <w:p w14:paraId="5B4A4E55" w14:textId="77777777" w:rsidR="008C48CD" w:rsidRPr="00CA5E6E" w:rsidRDefault="008C48CD" w:rsidP="001034A2">
            <w:pPr>
              <w:keepNext/>
              <w:keepLines/>
              <w:spacing w:line="240" w:lineRule="auto"/>
              <w:ind w:firstLine="0"/>
              <w:jc w:val="center"/>
              <w:rPr>
                <w:sz w:val="22"/>
              </w:rPr>
            </w:pPr>
            <w:r w:rsidRPr="00CA5E6E">
              <w:rPr>
                <w:sz w:val="22"/>
              </w:rPr>
              <w:t>(a) optimization design variables</w:t>
            </w:r>
          </w:p>
        </w:tc>
        <w:tc>
          <w:tcPr>
            <w:tcW w:w="4675" w:type="dxa"/>
            <w:vAlign w:val="center"/>
          </w:tcPr>
          <w:p w14:paraId="4CABF1E3" w14:textId="77777777" w:rsidR="008C48CD" w:rsidRPr="000710FE" w:rsidRDefault="008C48CD" w:rsidP="001034A2">
            <w:pPr>
              <w:keepNext/>
              <w:keepLines/>
              <w:spacing w:line="240" w:lineRule="auto"/>
              <w:ind w:firstLine="0"/>
              <w:jc w:val="center"/>
              <w:rPr>
                <w:sz w:val="22"/>
              </w:rPr>
            </w:pPr>
            <w:r w:rsidRPr="00CA5E6E">
              <w:rPr>
                <w:sz w:val="22"/>
              </w:rPr>
              <w:t>(b) optimization objective functions</w:t>
            </w:r>
          </w:p>
        </w:tc>
      </w:tr>
    </w:tbl>
    <w:p w14:paraId="64D7CBCC" w14:textId="03CC9193" w:rsidR="009517B8" w:rsidRPr="000710FE" w:rsidRDefault="009517B8" w:rsidP="001034A2">
      <w:pPr>
        <w:keepNext/>
        <w:keepLines/>
        <w:spacing w:line="240" w:lineRule="auto"/>
        <w:jc w:val="center"/>
        <w:rPr>
          <w:b/>
          <w:color w:val="222222"/>
          <w:sz w:val="22"/>
          <w:szCs w:val="20"/>
          <w:shd w:val="clear" w:color="auto" w:fill="FFFFFF"/>
        </w:rPr>
      </w:pPr>
      <w:r w:rsidRPr="000710FE">
        <w:rPr>
          <w:b/>
          <w:color w:val="222222"/>
          <w:sz w:val="22"/>
          <w:szCs w:val="20"/>
          <w:shd w:val="clear" w:color="auto" w:fill="FFFFFF"/>
        </w:rPr>
        <w:t xml:space="preserve">Fig. </w:t>
      </w:r>
      <w:r w:rsidR="00262187" w:rsidRPr="000710FE">
        <w:rPr>
          <w:b/>
          <w:color w:val="222222"/>
          <w:sz w:val="22"/>
          <w:szCs w:val="20"/>
          <w:shd w:val="clear" w:color="auto" w:fill="FFFFFF"/>
        </w:rPr>
        <w:t xml:space="preserve">13. </w:t>
      </w:r>
      <w:r w:rsidR="008F385F">
        <w:rPr>
          <w:b/>
          <w:color w:val="222222"/>
          <w:sz w:val="22"/>
          <w:szCs w:val="20"/>
          <w:shd w:val="clear" w:color="auto" w:fill="FFFFFF"/>
        </w:rPr>
        <w:t xml:space="preserve">Percentage of experts using listed optimization (a) design variables and (b) objective functions for designing </w:t>
      </w:r>
      <w:r w:rsidR="00F21ED9" w:rsidRPr="00DD4650">
        <w:rPr>
          <w:b/>
          <w:color w:val="222222"/>
          <w:sz w:val="22"/>
          <w:szCs w:val="20"/>
          <w:shd w:val="clear" w:color="auto" w:fill="FFFFFF"/>
        </w:rPr>
        <w:t xml:space="preserve">NZEBs </w:t>
      </w:r>
      <w:r w:rsidR="004262E9" w:rsidRPr="00DD4650">
        <w:rPr>
          <w:b/>
          <w:color w:val="222222"/>
          <w:sz w:val="22"/>
          <w:szCs w:val="20"/>
          <w:shd w:val="clear" w:color="auto" w:fill="FFFFFF"/>
        </w:rPr>
        <w:fldChar w:fldCharType="begin" w:fldLock="1"/>
      </w:r>
      <w:r w:rsidR="0005240E">
        <w:rPr>
          <w:b/>
          <w:color w:val="222222"/>
          <w:sz w:val="22"/>
          <w:szCs w:val="20"/>
          <w:shd w:val="clear" w:color="auto" w:fill="FFFFFF"/>
        </w:rPr>
        <w:instrText>ADDIN CSL_CITATION {"citationItems":[{"id":"ITEM-1","itemData":{"DOI":"10.1016/j.enbuild.2013.01.016","ISSN":"0378-7788","abstract":"This paper summarizes a study undertaken to reveal potential challenges and opportunities for integrating optimization tools in net zero energy buildings (NZEB) design. The paper reviews current trends in simulation-based building performance optimization (BPO) and outlines major criteria for optimization tools selection and evaluation. This is based on analyzing user's needs for tools capabilities and requirement specifications. The review is carried out by means of a literature review of 165 publications and interviews with 28 optimization experts. The findings are based on an inter-group comparison between experts. The aim is to assess the gaps and needs for integrating BPO tools in NZEB design. The findings indicate a breakthrough in using evolutionary algorithms in solving highly constrained envelope, HVAC and renewable optimization problems. Simple genetic algorithm solved many design and operation problems and allowed measuring the improvement in the optimality of a solution against a base case. Evolutionary algorithms are also easily adapted to enable them to solve a particular optimization problem more effectively. However, existing limitations including model uncertainty, computation time, difficulty of use and steep learning curve. Some future directions anticipated or needed for improvement of current tools are presented.","author":[{"dropping-particle":"","family":"Attia","given":"Shady","non-dropping-particle":"","parse-names":false,"suffix":""},{"dropping-particle":"","family":"Hamdy","given":"Mohamed","non-dropping-particle":"","parse-names":false,"suffix":""},{"dropping-particle":"","family":"O’Brien","given":"William","non-dropping-particle":"","parse-names":false,"suffix":""},{"dropping-particle":"","family":"Carlucci","given":"Salvatore","non-dropping-particle":"","parse-names":false,"suffix":""}],"container-title":"Energy and Buildings","id":"ITEM-1","issued":{"date-parts":[["2013","5","1"]]},"page":"110-124","publisher":"Elsevier","title":"Assessing gaps and needs for integrating building performance optimization tools in net zero energy buildings design","type":"article-journal","volume":"60"},"uris":["http://www.mendeley.com/documents/?uuid=0350649e-a992-40c2-b69b-257c737c4e54"]}],"mendeley":{"formattedCitation":"[91]","plainTextFormattedCitation":"[91]","previouslyFormattedCitation":"[91]"},"properties":{"noteIndex":0},"schema":"https://github.com/citation-style-language/schema/raw/master/csl-citation.json"}</w:instrText>
      </w:r>
      <w:r w:rsidR="004262E9" w:rsidRPr="00DD4650">
        <w:rPr>
          <w:b/>
          <w:color w:val="222222"/>
          <w:sz w:val="22"/>
          <w:szCs w:val="20"/>
          <w:shd w:val="clear" w:color="auto" w:fill="FFFFFF"/>
        </w:rPr>
        <w:fldChar w:fldCharType="separate"/>
      </w:r>
      <w:r w:rsidR="00DD4650" w:rsidRPr="00DD4650">
        <w:rPr>
          <w:b/>
          <w:noProof/>
          <w:color w:val="222222"/>
          <w:sz w:val="22"/>
          <w:szCs w:val="20"/>
          <w:shd w:val="clear" w:color="auto" w:fill="FFFFFF"/>
        </w:rPr>
        <w:t>[91]</w:t>
      </w:r>
      <w:r w:rsidR="004262E9" w:rsidRPr="00DD4650">
        <w:rPr>
          <w:b/>
          <w:color w:val="222222"/>
          <w:sz w:val="22"/>
          <w:szCs w:val="20"/>
          <w:shd w:val="clear" w:color="auto" w:fill="FFFFFF"/>
        </w:rPr>
        <w:fldChar w:fldCharType="end"/>
      </w:r>
      <w:r w:rsidR="001A129A" w:rsidRPr="00DD4650">
        <w:rPr>
          <w:b/>
          <w:color w:val="222222"/>
          <w:sz w:val="22"/>
          <w:szCs w:val="20"/>
          <w:shd w:val="clear" w:color="auto" w:fill="FFFFFF"/>
        </w:rPr>
        <w:t>.</w:t>
      </w:r>
    </w:p>
    <w:p w14:paraId="45B23956" w14:textId="23C1A437" w:rsidR="00C361A3" w:rsidRPr="000710FE" w:rsidRDefault="009A7B85" w:rsidP="00AD3423">
      <w:pPr>
        <w:pStyle w:val="Heading2"/>
        <w:rPr>
          <w:rStyle w:val="Heading2Char"/>
          <w:b/>
        </w:rPr>
      </w:pPr>
      <w:bookmarkStart w:id="35" w:name="_Toc21528173"/>
      <w:r w:rsidRPr="000710FE">
        <w:rPr>
          <w:rStyle w:val="Heading2Char"/>
          <w:b/>
        </w:rPr>
        <w:t>5</w:t>
      </w:r>
      <w:r w:rsidR="00125CD5" w:rsidRPr="000710FE">
        <w:rPr>
          <w:rStyle w:val="Heading2Char"/>
          <w:b/>
        </w:rPr>
        <w:t>.1</w:t>
      </w:r>
      <w:r w:rsidR="003149DA" w:rsidRPr="000710FE">
        <w:rPr>
          <w:rStyle w:val="Heading2Char"/>
          <w:b/>
        </w:rPr>
        <w:t xml:space="preserve"> I</w:t>
      </w:r>
      <w:r w:rsidR="00C361A3" w:rsidRPr="000710FE">
        <w:rPr>
          <w:rStyle w:val="Heading2Char"/>
          <w:b/>
        </w:rPr>
        <w:t>mprov</w:t>
      </w:r>
      <w:r w:rsidR="00F340ED" w:rsidRPr="000710FE">
        <w:rPr>
          <w:rStyle w:val="Heading2Char"/>
          <w:b/>
        </w:rPr>
        <w:t>ed</w:t>
      </w:r>
      <w:r w:rsidR="00C361A3" w:rsidRPr="000710FE">
        <w:rPr>
          <w:rStyle w:val="Heading2Char"/>
          <w:b/>
        </w:rPr>
        <w:t xml:space="preserve"> building </w:t>
      </w:r>
      <w:r w:rsidR="00BC7FE3">
        <w:rPr>
          <w:rStyle w:val="Heading2Char"/>
          <w:b/>
        </w:rPr>
        <w:t xml:space="preserve">envelope </w:t>
      </w:r>
      <w:r w:rsidR="00C361A3" w:rsidRPr="000710FE">
        <w:rPr>
          <w:rStyle w:val="Heading2Char"/>
          <w:b/>
        </w:rPr>
        <w:t>design</w:t>
      </w:r>
      <w:r w:rsidR="003149DA" w:rsidRPr="000710FE">
        <w:rPr>
          <w:rStyle w:val="Heading2Char"/>
          <w:b/>
        </w:rPr>
        <w:t>s</w:t>
      </w:r>
      <w:bookmarkEnd w:id="35"/>
    </w:p>
    <w:p w14:paraId="178A17AD" w14:textId="07BC74AD" w:rsidR="003B449F" w:rsidRDefault="008F1CE4" w:rsidP="00451A5B">
      <w:pPr>
        <w:spacing w:line="360" w:lineRule="auto"/>
        <w:jc w:val="both"/>
      </w:pPr>
      <w:r>
        <w:t>Building thermal loads</w:t>
      </w:r>
      <w:r w:rsidR="00435150" w:rsidRPr="000710FE">
        <w:t xml:space="preserve"> can be </w:t>
      </w:r>
      <w:r>
        <w:t>lowered</w:t>
      </w:r>
      <w:r w:rsidRPr="000710FE">
        <w:t xml:space="preserve"> </w:t>
      </w:r>
      <w:r w:rsidR="00435150" w:rsidRPr="000710FE">
        <w:t>by</w:t>
      </w:r>
      <w:r w:rsidR="007F08CC">
        <w:t xml:space="preserve"> using</w:t>
      </w:r>
      <w:r w:rsidR="00435150" w:rsidRPr="000710FE">
        <w:t xml:space="preserve"> </w:t>
      </w:r>
      <w:r w:rsidR="00AE03B0" w:rsidRPr="000710FE">
        <w:t xml:space="preserve">enhanced thermal insulation, </w:t>
      </w:r>
      <w:r w:rsidR="00435150" w:rsidRPr="000710FE">
        <w:t xml:space="preserve">enhanced thermal </w:t>
      </w:r>
      <w:r w:rsidR="0013336A" w:rsidRPr="000710FE">
        <w:t>capacitance</w:t>
      </w:r>
      <w:r w:rsidR="00435150" w:rsidRPr="000710FE">
        <w:t xml:space="preserve">, </w:t>
      </w:r>
      <w:r>
        <w:t xml:space="preserve">increased </w:t>
      </w:r>
      <w:r w:rsidR="00AE03B0" w:rsidRPr="000710FE">
        <w:t>airtightness</w:t>
      </w:r>
      <w:r>
        <w:t xml:space="preserve"> measures</w:t>
      </w:r>
      <w:r w:rsidR="00AE03B0" w:rsidRPr="000710FE">
        <w:t xml:space="preserve">, optimized orientation/shape, </w:t>
      </w:r>
      <w:r w:rsidR="003D7C90">
        <w:t xml:space="preserve">optimized </w:t>
      </w:r>
      <w:r w:rsidR="00480EAE" w:rsidRPr="000710FE">
        <w:t>window-to-wall ratio</w:t>
      </w:r>
      <w:r w:rsidR="00E97FD3">
        <w:t>s</w:t>
      </w:r>
      <w:r w:rsidR="00480EAE" w:rsidRPr="000710FE">
        <w:t xml:space="preserve">, </w:t>
      </w:r>
      <w:r w:rsidR="00E97FD3">
        <w:t xml:space="preserve">enhanced </w:t>
      </w:r>
      <w:r w:rsidR="00435150" w:rsidRPr="000710FE">
        <w:t xml:space="preserve">window glazing, </w:t>
      </w:r>
      <w:r w:rsidR="00AE03B0" w:rsidRPr="000710FE">
        <w:t xml:space="preserve">solar shading, </w:t>
      </w:r>
      <w:r w:rsidR="00435150" w:rsidRPr="000710FE">
        <w:t xml:space="preserve">passive solar technologies, </w:t>
      </w:r>
      <w:r w:rsidR="00AE03B0" w:rsidRPr="000710FE">
        <w:t xml:space="preserve">etc. </w:t>
      </w:r>
      <w:r w:rsidR="004262E9">
        <w:fldChar w:fldCharType="begin" w:fldLock="1"/>
      </w:r>
      <w:r w:rsidR="0005240E">
        <w:instrText>ADDIN CSL_CITATION {"citationItems":[{"id":"ITEM-1","itemData":{"DOI":"10.1016/j.enbuild.2015.05.002","author":[{"dropping-particle":"","family":"Fanney","given":"A.H.","non-dropping-particle":"","parse-names":false,"suffix":""},{"dropping-particle":"","family":"Payne","given":"V.","non-dropping-particle":"","parse-names":false,"suffix":""},{"dropping-particle":"","family":"Ullah","given":"T.","non-dropping-particle":"","parse-names":false,"suffix":""},{"dropping-particle":"","family":"Ng","given":"L.","non-dropping-particle":"","parse-names":false,"suffix":""},{"dropping-particle":"","family":"Boyd","given":"M.","non-dropping-particle":"","parse-names":false,"suffix":""},{"dropping-particle":"","family":"Omar","given":"F.","non-dropping-particle":"","parse-names":false,"suffix":""},{"dropping-particle":"","family":"Davis","given":"M.","non-dropping-particle":"","parse-names":false,"suffix":""},{"dropping-particle":"","family":"Skye","given":"H.","non-dropping-particle":"","parse-names":false,"suffix":""},{"dropping-particle":"","family":"Dougherty","given":"B.","non-dropping-particle":"","parse-names":false,"suffix":""},{"dropping-particle":"","family":"Polidoro","given":"B.","non-dropping-particle":"","parse-names":false,"suffix":""},{"dropping-particle":"","family":"Healy","given":"W.","non-dropping-particle":"","parse-names":false,"suffix":""},{"dropping-particle":"","family":"Kneifel","given":"J.","non-dropping-particle":"","parse-names":false,"suffix":""},{"dropping-particle":"","family":"Pettit","given":"B.","non-dropping-particle":"","parse-names":false,"suffix":""}],"container-title":"Energy and Buildings","id":"ITEM-1","issued":{"date-parts":[["2015","8"]]},"publisher":"Elsevier B.V., Netherlands","title":"Net-zero and beyond! Design and performance of NIST's net-zero energy residential test facility","type":"article-journal","volume":"101"},"uris":["http://www.mendeley.com/documents/?uuid=196c8ccf-5ce0-403e-9c68-5061961dd3dd"]},{"id":"ITEM-2","itemData":{"DOI":"10.1016/J.ENBUILD.2014.12.022","ISSN":"0378-7788","abstract":"We developed a systematic methodology to minimize the building heating and cooling loads using experimental design and non-sorting genetic algorithm to select optimal sets of building design factors. The analysis of experimental design provided a ranked list of important through less important factors design factors affecting the building heating and cooling loads. The factors related to window performance were found to be most significant ones. The non-sorting genetic algorithm offered piecewise linear pareto front lines where the optimum building design factor sets for minimum heating and cooling loads lie. The results of experimental design analysis were statistically verified against TRNSYS simulation results. It was found that the ratio of the efficiencies of heating and cooling systems affected the optimum passive building design, hence the active and passive parts of a building should be considered simultaneously in a coupled manner for the optimum design of net zero energy buildings.","author":[{"dropping-particle":"","family":"Xu","given":"Jun","non-dropping-particle":"","parse-names":false,"suffix":""},{"dropping-particle":"","family":"Kim","given":"Jin-Ho","non-dropping-particle":"","parse-names":false,"suffix":""},{"dropping-particle":"","family":"Hong","given":"Hiki","non-dropping-particle":"","parse-names":false,"suffix":""},{"dropping-particle":"","family":"Koo","given":"Junemo","non-dropping-particle":"","parse-names":false,"suffix":""}],"container-title":"Energy and Buildings","id":"ITEM-2","issued":{"date-parts":[["2015","2","15"]]},"page":"87-96","publisher":"Elsevier","title":"A systematic approach for energy efficient building design factors optimization","type":"article-journal","volume":"89"},"uris":["http://www.mendeley.com/documents/?uuid=a68854c6-da5e-32ef-a5bc-386c2d908697"]}],"mendeley":{"formattedCitation":"[92], [93]","plainTextFormattedCitation":"[92], [93]","previouslyFormattedCitation":"[92], [93]"},"properties":{"noteIndex":0},"schema":"https://github.com/citation-style-language/schema/raw/master/csl-citation.json"}</w:instrText>
      </w:r>
      <w:r w:rsidR="004262E9">
        <w:fldChar w:fldCharType="separate"/>
      </w:r>
      <w:r w:rsidR="00DD4650" w:rsidRPr="00DD4650">
        <w:rPr>
          <w:noProof/>
        </w:rPr>
        <w:t>[92], [93]</w:t>
      </w:r>
      <w:r w:rsidR="004262E9">
        <w:fldChar w:fldCharType="end"/>
      </w:r>
      <w:r w:rsidR="00AE03B0" w:rsidRPr="000710FE">
        <w:t xml:space="preserve">. </w:t>
      </w:r>
      <w:r w:rsidR="006367D9">
        <w:t>I</w:t>
      </w:r>
      <w:r w:rsidR="003B449F" w:rsidRPr="000710FE">
        <w:t>ncreasing the insulation thickness</w:t>
      </w:r>
      <w:r w:rsidR="006367D9">
        <w:t xml:space="preserve"> and</w:t>
      </w:r>
      <w:r w:rsidR="003B449F" w:rsidRPr="000710FE">
        <w:t xml:space="preserve"> u</w:t>
      </w:r>
      <w:r w:rsidR="00E96D94" w:rsidRPr="000710FE">
        <w:t xml:space="preserve">se of </w:t>
      </w:r>
      <w:r w:rsidR="006367D9">
        <w:t>“</w:t>
      </w:r>
      <w:r w:rsidR="00E96D94" w:rsidRPr="000710FE">
        <w:t>continuous insulation</w:t>
      </w:r>
      <w:r w:rsidR="006367D9">
        <w:t>”</w:t>
      </w:r>
      <w:r w:rsidR="00E96D94" w:rsidRPr="000710FE">
        <w:t xml:space="preserve"> to </w:t>
      </w:r>
      <w:r w:rsidR="0078562A">
        <w:t>minimize</w:t>
      </w:r>
      <w:r w:rsidR="0078562A" w:rsidRPr="000710FE">
        <w:t xml:space="preserve"> </w:t>
      </w:r>
      <w:r w:rsidR="00E96D94" w:rsidRPr="000710FE">
        <w:t>thermal bridging</w:t>
      </w:r>
      <w:r w:rsidR="006367D9">
        <w:t xml:space="preserve"> is recommended</w:t>
      </w:r>
      <w:r w:rsidR="00E96D94" w:rsidRPr="000710FE">
        <w:t>, especially in heating dominated climate</w:t>
      </w:r>
      <w:r w:rsidR="003B449F" w:rsidRPr="000710FE">
        <w:t>s</w:t>
      </w:r>
      <w:r w:rsidR="006367D9">
        <w:t xml:space="preserve"> </w:t>
      </w:r>
      <w:r w:rsidR="004262E9">
        <w:fldChar w:fldCharType="begin" w:fldLock="1"/>
      </w:r>
      <w:r w:rsidR="0005240E">
        <w:instrText>ADDIN CSL_CITATION {"citationItems":[{"id":"ITEM-1","itemData":{"DOI":"10.1016/J.ENBUILD.2014.12.050","ISSN":"0378-7788","abstract":"Europe has set a clear path to guide Member States into the accomplishment of the nearly zero energy buildings (nZEBs) target. To this regard, within EPBD recast directive, a cost optimality procedure has been defined. This study presents different cost optimal solutions of building and technical systems for nZEBs in Italy. In total 40 economically and technically feasible energy efficiency measures for a high performing single family house were analyzed. Special attention was devoted to the study of the building technical systems. Achieving a net zero balance required a high efficient system combined with high insulation and a large PV system, which plays a key role in the nearly and net zero building energy balance. Three net zero energy balance solutions, based on all electric systems, were presented. Net ZEB solutions allowed also the building carbon footprint to be reduced by 40% compared to the reference case study. Without proper financial subsides, net ZEB solutions are still far for being economic feasible, having a global cost 212–313€/m2 higher than cost optimal solutions. In conclusion, this paper aims to present guidelines for designing reference building envelope and technical systems solution for residential nZEB.","author":[{"dropping-particle":"","family":"Becchio","given":"Cristina","non-dropping-particle":"","parse-names":false,"suffix":""},{"dropping-particle":"","family":"Dabbene","given":"Paolo","non-dropping-particle":"","parse-names":false,"suffix":""},{"dropping-particle":"","family":"Fabrizio","given":"Enrico","non-dropping-particle":"","parse-names":false,"suffix":""},{"dropping-particle":"","family":"Monetti","given":"Valentina","non-dropping-particle":"","parse-names":false,"suffix":""},{"dropping-particle":"","family":"Filippi","given":"Marco","non-dropping-particle":"","parse-names":false,"suffix":""}],"container-title":"Energy and Buildings","id":"ITEM-1","issued":{"date-parts":[["2015","3","1"]]},"page":"173-187","publisher":"Elsevier","title":"Cost optimality assessment of a single family house: Building and technical systems solutions for the nZEB target","type":"article-journal","volume":"90"},"uris":["http://www.mendeley.com/documents/?uuid=1139ad66-edcd-3d16-9519-5233adfb0003"]}],"mendeley":{"formattedCitation":"[94]","plainTextFormattedCitation":"[94]","previouslyFormattedCitation":"[94]"},"properties":{"noteIndex":0},"schema":"https://github.com/citation-style-language/schema/raw/master/csl-citation.json"}</w:instrText>
      </w:r>
      <w:r w:rsidR="004262E9">
        <w:fldChar w:fldCharType="separate"/>
      </w:r>
      <w:r w:rsidR="00DD4650" w:rsidRPr="00DD4650">
        <w:rPr>
          <w:noProof/>
        </w:rPr>
        <w:t>[94]</w:t>
      </w:r>
      <w:r w:rsidR="004262E9">
        <w:fldChar w:fldCharType="end"/>
      </w:r>
      <w:r w:rsidR="00E96D94" w:rsidRPr="000710FE">
        <w:t xml:space="preserve">. </w:t>
      </w:r>
      <w:r w:rsidR="00BC7FE3">
        <w:t>W</w:t>
      </w:r>
      <w:r w:rsidR="009D473D" w:rsidRPr="000710FE">
        <w:t>indows should have an R-value of at least 0.88 m</w:t>
      </w:r>
      <w:r w:rsidR="009D473D" w:rsidRPr="000710FE">
        <w:rPr>
          <w:vertAlign w:val="superscript"/>
        </w:rPr>
        <w:t>2</w:t>
      </w:r>
      <w:r w:rsidR="009D473D" w:rsidRPr="000710FE">
        <w:t xml:space="preserve">∙K/W (higher in </w:t>
      </w:r>
      <w:r w:rsidR="009D473D" w:rsidRPr="00AD4483">
        <w:rPr>
          <w:noProof/>
        </w:rPr>
        <w:t>heating</w:t>
      </w:r>
      <w:r w:rsidR="009D473D">
        <w:rPr>
          <w:noProof/>
        </w:rPr>
        <w:t>-</w:t>
      </w:r>
      <w:r w:rsidR="009D473D" w:rsidRPr="00AD4483">
        <w:rPr>
          <w:noProof/>
        </w:rPr>
        <w:t>dominated</w:t>
      </w:r>
      <w:r w:rsidR="009D473D" w:rsidRPr="000710FE">
        <w:t xml:space="preserve"> climates)</w:t>
      </w:r>
      <w:r w:rsidR="009D473D">
        <w:t xml:space="preserve"> and be</w:t>
      </w:r>
      <w:r w:rsidR="009D473D" w:rsidRPr="000710FE">
        <w:t xml:space="preserve"> air and water tight </w:t>
      </w:r>
      <w:r w:rsidR="004262E9">
        <w:fldChar w:fldCharType="begin" w:fldLock="1"/>
      </w:r>
      <w:r w:rsidR="000B775F">
        <w:instrText>ADDIN CSL_CITATION {"citationItems":[{"id":"ITEM-1","itemData":{"DOI":"10.6028/NIST.TN.1847","author":[{"dropping-particle":"","family":"Pettit","given":"Besty","non-dropping-particle":"","parse-names":false,"suffix":""},{"dropping-particle":"","family":"Gates","given":"Cathy","non-dropping-particle":"","parse-names":false,"suffix":""},{"dropping-particle":"","family":"Fanney","given":"A.H.","non-dropping-particle":"","parse-names":false,"suffix":""},{"dropping-particle":"","family":"Healy","given":"William M.","non-dropping-particle":"","parse-names":false,"suffix":""}],"id":"ITEM-1","issued":{"date-parts":[["2015"]]},"title":"Design Challenges of the NIST Net Zero Energy Residential Test Facility (NIST TN 1847)","type":"report"},"uris":["http://www.mendeley.com/documents/?uuid=ba9040d7-d724-43f4-ac6a-e076ae1e6539"]}],"mendeley":{"formattedCitation":"[21]","plainTextFormattedCitation":"[21]","previouslyFormattedCitation":"[21]"},"properties":{"noteIndex":0},"schema":"https://github.com/citation-style-language/schema/raw/master/csl-citation.json"}</w:instrText>
      </w:r>
      <w:r w:rsidR="004262E9">
        <w:fldChar w:fldCharType="separate"/>
      </w:r>
      <w:r w:rsidR="000B775F" w:rsidRPr="000B775F">
        <w:rPr>
          <w:noProof/>
        </w:rPr>
        <w:t>[21]</w:t>
      </w:r>
      <w:r w:rsidR="004262E9">
        <w:fldChar w:fldCharType="end"/>
      </w:r>
      <w:r w:rsidR="009D473D" w:rsidRPr="000710FE">
        <w:t>.</w:t>
      </w:r>
      <w:r w:rsidR="009D473D">
        <w:t xml:space="preserve"> </w:t>
      </w:r>
      <w:r w:rsidR="00E96D94" w:rsidRPr="000710FE">
        <w:t>Window</w:t>
      </w:r>
      <w:r w:rsidR="00B77237">
        <w:t xml:space="preserve"> area and construction should be carefully considered</w:t>
      </w:r>
      <w:r w:rsidR="0039032A">
        <w:t xml:space="preserve"> to minimize annual energy use</w:t>
      </w:r>
      <w:r w:rsidR="00B77237">
        <w:t xml:space="preserve">; windows have large thermal losses relative to walls, but they can also be used to passively harvest solar energy for heating in winter. Window shading can minimize solar gains in summer when the sun is higher in </w:t>
      </w:r>
      <w:r w:rsidR="00BC7FE3">
        <w:t xml:space="preserve">the </w:t>
      </w:r>
      <w:r w:rsidR="00B77237">
        <w:t>sky and allow larger solar gains in winter when the sun is lower</w:t>
      </w:r>
      <w:r w:rsidR="0039032A">
        <w:t>, particularly for south-facing windows (in the northern hemisphere)</w:t>
      </w:r>
      <w:r w:rsidR="00B77237">
        <w:t xml:space="preserve"> </w:t>
      </w:r>
      <w:r w:rsidR="00ED5FBB">
        <w:fldChar w:fldCharType="begin" w:fldLock="1"/>
      </w:r>
      <w:r w:rsidR="000B775F">
        <w:instrText>ADDIN CSL_CITATION {"citationItems":[{"id":"ITEM-1","itemData":{"DOI":"10.6028/NIST.TN.1847","author":[{"dropping-particle":"","family":"Pettit","given":"Besty","non-dropping-particle":"","parse-names":false,"suffix":""},{"dropping-particle":"","family":"Gates","given":"Cathy","non-dropping-particle":"","parse-names":false,"suffix":""},{"dropping-particle":"","family":"Fanney","given":"A.H.","non-dropping-particle":"","parse-names":false,"suffix":""},{"dropping-particle":"","family":"Healy","given":"William M.","non-dropping-particle":"","parse-names":false,"suffix":""}],"id":"ITEM-1","issued":{"date-parts":[["2015"]]},"title":"Design Challenges of the NIST Net Zero Energy Residential Test Facility (NIST TN 1847)","type":"report"},"uris":["http://www.mendeley.com/documents/?uuid=ba9040d7-d724-43f4-ac6a-e076ae1e6539"]}],"mendeley":{"formattedCitation":"[21]","plainTextFormattedCitation":"[21]","previouslyFormattedCitation":"[21]"},"properties":{"noteIndex":0},"schema":"https://github.com/citation-style-language/schema/raw/master/csl-citation.json"}</w:instrText>
      </w:r>
      <w:r w:rsidR="00ED5FBB">
        <w:fldChar w:fldCharType="separate"/>
      </w:r>
      <w:r w:rsidR="000B775F" w:rsidRPr="000B775F">
        <w:rPr>
          <w:noProof/>
        </w:rPr>
        <w:t>[21]</w:t>
      </w:r>
      <w:r w:rsidR="00ED5FBB">
        <w:fldChar w:fldCharType="end"/>
      </w:r>
      <w:r w:rsidR="00B77237">
        <w:t>. It is important to avoid overheating the house when using designs that incorporate significant passive solar collection</w:t>
      </w:r>
      <w:r w:rsidR="0039032A">
        <w:t xml:space="preserve"> </w:t>
      </w:r>
      <w:r w:rsidR="003737AE">
        <w:fldChar w:fldCharType="begin" w:fldLock="1"/>
      </w:r>
      <w:r w:rsidR="0005240E">
        <w:instrText>ADDIN CSL_CITATION {"citationItems":[{"id":"ITEM-1","itemData":{"DOI":"10.1016/J.BUILDENV.2013.08.024","ISSN":"0360-1323","abstract":"In response to UK government policy mandating the construction of ‘zero carbon’ homes by 2016 there have been significant changes in the way dwellings are being designed and built. Recent years have seen a rapid uptake in the adoption of the German Passivhaus standard as a template for ultra-low energy and zero carbon buildings in the UK. Despite genuine motivations to mitigate climate change and fuel poverty there is a lack of research investigating the long-term performance of Passivhaus buildings in a rapidly changing UK climate. This paper sets out to investigate whether Passivhaus dwellings will be able to provide high standards of thermal comfort in the future or whether they are inherently vulnerable to overheating risks. Scenario modelling using probabilistic data derived from the UKCP09 weather generator (WG) in conjunction with dynamic simulation and global sensitivity analysis techniques are used to assess the future performance of a range of typical Passivhaus dwellings relative to an identical Fabric Energy Efficiency Standard (FEES) compliant dwelling over its notional future lifespan. The emphasis of this study is to understand what impact climate change will pose to overheating risks for Passivhaus dwellings relative to the de facto (i.e. FEES) alternative, and which design factors play a dominant role in contributing to this risk. The results show that optimization of a small number of design inputs, including glazing ratios and external shading devices, can play a significant role in mitigating future overheating risks.","author":[{"dropping-particle":"","family":"McLeod","given":"Robert S.","non-dropping-particle":"","parse-names":false,"suffix":""},{"dropping-particle":"","family":"Hopfe","given":"Christina J.","non-dropping-particle":"","parse-names":false,"suffix":""},{"dropping-particle":"","family":"Kwan","given":"Alan","non-dropping-particle":"","parse-names":false,"suffix":""}],"container-title":"Building and Environment","id":"ITEM-1","issued":{"date-parts":[["2013","12","1"]]},"page":"189-209","publisher":"Pergamon","title":"An investigation into future performance and overheating risks in Passivhaus dwellings","type":"article-journal","volume":"70"},"uris":["http://www.mendeley.com/documents/?uuid=0f99dc86-74bc-3532-b814-459284268ff3"]}],"mendeley":{"formattedCitation":"[95]","plainTextFormattedCitation":"[95]","previouslyFormattedCitation":"[95]"},"properties":{"noteIndex":0},"schema":"https://github.com/citation-style-language/schema/raw/master/csl-citation.json"}</w:instrText>
      </w:r>
      <w:r w:rsidR="003737AE">
        <w:fldChar w:fldCharType="separate"/>
      </w:r>
      <w:r w:rsidR="00DD4650" w:rsidRPr="00DD4650">
        <w:rPr>
          <w:noProof/>
        </w:rPr>
        <w:t>[95]</w:t>
      </w:r>
      <w:r w:rsidR="003737AE">
        <w:fldChar w:fldCharType="end"/>
      </w:r>
      <w:r w:rsidR="00451A5B">
        <w:t>.</w:t>
      </w:r>
      <w:r w:rsidR="00451A5B" w:rsidDel="00451A5B">
        <w:t xml:space="preserve"> </w:t>
      </w:r>
    </w:p>
    <w:p w14:paraId="0994FF61" w14:textId="40D66BF0" w:rsidR="007B168B" w:rsidRPr="000710FE" w:rsidRDefault="0078562A" w:rsidP="003737AE">
      <w:pPr>
        <w:spacing w:line="360" w:lineRule="auto"/>
        <w:jc w:val="both"/>
      </w:pPr>
      <w:r>
        <w:t xml:space="preserve">Building </w:t>
      </w:r>
      <w:r w:rsidR="00DF0A02" w:rsidRPr="000710FE">
        <w:t xml:space="preserve">airtightness is </w:t>
      </w:r>
      <w:r w:rsidR="00BC7FE3">
        <w:t>typically</w:t>
      </w:r>
      <w:r w:rsidR="00BC7FE3" w:rsidRPr="000710FE">
        <w:t xml:space="preserve"> </w:t>
      </w:r>
      <w:r>
        <w:t>characterized by a blower door test that measures the</w:t>
      </w:r>
      <w:r w:rsidR="00DF0A02" w:rsidRPr="000710FE">
        <w:t xml:space="preserve"> leakage rate</w:t>
      </w:r>
      <w:r>
        <w:t xml:space="preserve"> (often expressed in terms of </w:t>
      </w:r>
      <w:r w:rsidR="00DF0A02" w:rsidRPr="000710FE">
        <w:t>air changes per hour</w:t>
      </w:r>
      <w:r>
        <w:t>),</w:t>
      </w:r>
      <w:r w:rsidR="00DF0A02" w:rsidRPr="000710FE">
        <w:t xml:space="preserve"> under a 50 Pa pressure differential between the inside and outside air. The NIST </w:t>
      </w:r>
      <w:r w:rsidR="00CA2E3E" w:rsidRPr="000710FE">
        <w:t>(</w:t>
      </w:r>
      <w:r w:rsidR="00CA2E3E" w:rsidRPr="000710FE">
        <w:rPr>
          <w:rFonts w:eastAsia="SimSun" w:cs="Calibri"/>
          <w:color w:val="0D0D0D"/>
        </w:rPr>
        <w:t>National Institute of Standards and Technology</w:t>
      </w:r>
      <w:r w:rsidR="00CA2E3E" w:rsidRPr="000710FE">
        <w:t xml:space="preserve">) </w:t>
      </w:r>
      <w:r w:rsidR="00DF0A02" w:rsidRPr="000710FE">
        <w:t>NZEB achieved an airtightness of 0.63 h</w:t>
      </w:r>
      <w:r w:rsidR="00DF0A02" w:rsidRPr="000710FE">
        <w:rPr>
          <w:vertAlign w:val="superscript"/>
        </w:rPr>
        <w:t>-1</w:t>
      </w:r>
      <w:r w:rsidR="00DF0A02" w:rsidRPr="000710FE">
        <w:t xml:space="preserve">, by </w:t>
      </w:r>
      <w:r w:rsidR="003158CA">
        <w:t>“</w:t>
      </w:r>
      <w:r w:rsidR="00DF0A02" w:rsidRPr="000710FE">
        <w:t>wrapping an air</w:t>
      </w:r>
      <w:r w:rsidR="00E97FD3">
        <w:t>-</w:t>
      </w:r>
      <w:r w:rsidR="00DF0A02" w:rsidRPr="000710FE">
        <w:t>barrier membrane completely and continuously around the exterior sheathing of the roof and walls</w:t>
      </w:r>
      <w:r w:rsidR="003158CA">
        <w:t>”</w:t>
      </w:r>
      <w:r w:rsidR="00DF0A02" w:rsidRPr="000710FE">
        <w:t xml:space="preserve">, as well as </w:t>
      </w:r>
      <w:r w:rsidR="003158CA">
        <w:t>“</w:t>
      </w:r>
      <w:r w:rsidR="00DF0A02" w:rsidRPr="000710FE">
        <w:t xml:space="preserve">providing appropriate air sealing to the foundation and at the windows, doors </w:t>
      </w:r>
      <w:r w:rsidR="00F21ED9" w:rsidRPr="000710FE">
        <w:t>and all wall/roof penetrations</w:t>
      </w:r>
      <w:r w:rsidR="003158CA">
        <w:t>”</w:t>
      </w:r>
      <w:r w:rsidR="00F21ED9" w:rsidRPr="000710FE">
        <w:t xml:space="preserve"> </w:t>
      </w:r>
      <w:r w:rsidR="007B168B">
        <w:fldChar w:fldCharType="begin" w:fldLock="1"/>
      </w:r>
      <w:r w:rsidR="007E64E2">
        <w:instrText>ADDIN CSL_CITATION {"citationItems":[{"id":"ITEM-1","itemData":{"DOI":"10.6028/NIST.TN.1847","author":[{"dropping-particle":"","family":"Pettit","given":"Besty","non-dropping-particle":"","parse-names":false,"suffix":""},{"dropping-particle":"","family":"Gates","given":"Cathy","non-dropping-particle":"","parse-names":false,"suffix":""},{"dropping-particle":"","family":"Fanney","given":"A.H.","non-dropping-particle":"","parse-names":false,"suffix":""},{"dropping-particle":"","family":"Healy","given":"William M.","non-dropping-particle":"","parse-names":false,"suffix":""}],"id":"ITEM-1","issued":{"date-parts":[["2015"]]},"title":"Design Challenges of the NIST Net Zero Energy Residential Test Facility (NIST TN 1847)","type":"report"},"uris":["http://www.mendeley.com/documents/?uuid=ba9040d7-d724-43f4-ac6a-e076ae1e6539"]},{"id":"ITEM-2","itemData":{"DOI":"10.1016/J.BUILDENV.2011.11.018","ISSN":"0360-1323","abstract":"The «positive energy building» concept combines energy saving and electricity production using renewable resources, aiming a positive primary energy balance on a yearly basis. Compared to other concepts of high energy performance buildings, it is very ambitious on an energy point of view, but more materials and components are used, this is why the environmental relevance of this concept has to be questioned. In order to contribute to answer this question, a life cycle assessment (LCA), including the fabrication of components, construction, operation, maintenance, dismantling and waste treatment, has been used to evaluate the environmental impacts of two high energy performance buildings: a renovated multi-family social housing building and two passive attached houses. Both buildings are located in North of France. For the purpose of this study, renewable energy production has been assumed to achieve nearly positive energy balances. For these buildings, four different heating solutions have been studied: an electric heat pump, a wood pellet condensing boiler, a wood pellet micro-cogeneration unit, and district heating. Modeling and simulation have been performed using the building thermal simulation tool COMFIE, to evaluate the heating load and thermal comfort level, and the LCA tool EQUER to evaluate twelve impact indicators. The results show the level of performance as well as the influence of the choice of the heating system on the environmental impacts considered in this assessment.","author":[{"dropping-particle":"","family":"Thiers","given":"Stéphane","non-dropping-particle":"","parse-names":false,"suffix":""},{"dropping-particle":"","family":"Peuportier","given":"Bruno","non-dropping-particle":"","parse-names":false,"suffix":""}],"container-title":"Building and Environment","id":"ITEM-2","issued":{"date-parts":[["2012","5","1"]]},"page":"276-284","publisher":"Pergamon","title":"Energy and environmental assessment of two high energy performance residential buildings","type":"article-journal","volume":"51"},"uris":["http://www.mendeley.com/documents/?uuid=d743922b-24fe-3777-82a3-56be2ec98d58"]}],"mendeley":{"formattedCitation":"[21], [88]","plainTextFormattedCitation":"[21], [88]","previouslyFormattedCitation":"[21], [88]"},"properties":{"noteIndex":0},"schema":"https://github.com/citation-style-language/schema/raw/master/csl-citation.json"}</w:instrText>
      </w:r>
      <w:r w:rsidR="007B168B">
        <w:fldChar w:fldCharType="separate"/>
      </w:r>
      <w:r w:rsidR="002F30A4" w:rsidRPr="002F30A4">
        <w:rPr>
          <w:noProof/>
        </w:rPr>
        <w:t>[21], [88]</w:t>
      </w:r>
      <w:r w:rsidR="007B168B">
        <w:fldChar w:fldCharType="end"/>
      </w:r>
      <w:r w:rsidR="00DF0A02" w:rsidRPr="000710FE">
        <w:t>.</w:t>
      </w:r>
    </w:p>
    <w:p w14:paraId="4E92AAEE" w14:textId="4B85179C" w:rsidR="00981CE4" w:rsidRPr="000710FE" w:rsidRDefault="00981CE4" w:rsidP="00981CE4">
      <w:pPr>
        <w:spacing w:line="360" w:lineRule="auto"/>
        <w:jc w:val="both"/>
        <w:rPr>
          <w:rFonts w:ascii="Arial" w:hAnsi="Arial" w:cs="Arial"/>
          <w:color w:val="505050"/>
          <w:sz w:val="27"/>
          <w:szCs w:val="27"/>
        </w:rPr>
      </w:pPr>
      <w:r w:rsidRPr="000710FE">
        <w:lastRenderedPageBreak/>
        <w:t xml:space="preserve">Moran et al. </w:t>
      </w:r>
      <w:r w:rsidR="007B168B">
        <w:fldChar w:fldCharType="begin" w:fldLock="1"/>
      </w:r>
      <w:r w:rsidR="0005240E">
        <w:instrText>ADDIN CSL_CITATION {"citationItems":[{"id":"ITEM-1","itemData":{"DOI":"10.1016/j.enbuild.2017.01.029","ISBN":"3539149260","ISSN":"03787788","abstract":"There are numerous strategies available to design and construct a low energy or nearly zero energy building (NZEB). However, the design strategy for a building depends on a high number of factors including location, climate, cost, available resources, etc. For instance, for countries like Ireland, which have a temperate oceanic climate, a key to achieving NZEB is a high thermal and air tightness performance of the building envelope, installing highly efficient space and water heating systems, and utilising renewable technologies for energy and heat generation. The challenge is to find the best combination of design strategies that would tackle the energy performance problems of a particular building. For example, is it better to design a super-insulated building with minimum heating requirements, or provide less insulation but install a large amount of renewable energy sources? This paper presents the outcomes of a number of case study buildings in Ireland, which focus on the life cycle cost and environmental analysis (using energy and global warming potential as indicators) of NZEBs using various heat sources, such as a gas boiler, biomass boiler, a domestic gas fired combined heat and power unit, heat pump and renewable technology. With the de-carbonisation and increased efficiency of the electricity grid, the low global warming potential (GWP) emissions of biomass fuels and the depletion of fossil fuels, future buildings should be (i) designed and constructed to be super-insulated with high air-tightness performance resulting in minimum heating requirements and (ii) operate with heating systems that have low impact on the natural environment, such as a biomass boiler or heat pump.","author":[{"dropping-particle":"","family":"Moran","given":"Paul","non-dropping-particle":"","parse-names":false,"suffix":""},{"dropping-particle":"","family":"Goggins","given":"Jamie","non-dropping-particle":"","parse-names":false,"suffix":""},{"dropping-particle":"","family":"Hajdukiewicz","given":"Magdalena","non-dropping-particle":"","parse-names":false,"suffix":""}],"container-title":"Energy and Buildings","id":"ITEM-1","issue":"2017","issued":{"date-parts":[["2017","3","15"]]},"page":"590-607","publisher":"Elsevier B.V.","title":"Super-insulate or use renewable technology? Life cycle cost, energy and global warming potential analysis of nearly zero energy buildings (NZEB) in a temperate oceanic climate","type":"article-journal","volume":"139"},"uris":["http://www.mendeley.com/documents/?uuid=22be250f-a048-4c44-b5e6-f2a304c0ce67"]}],"mendeley":{"formattedCitation":"[96]","plainTextFormattedCitation":"[96]","previouslyFormattedCitation":"[96]"},"properties":{"noteIndex":0},"schema":"https://github.com/citation-style-language/schema/raw/master/csl-citation.json"}</w:instrText>
      </w:r>
      <w:r w:rsidR="007B168B">
        <w:fldChar w:fldCharType="separate"/>
      </w:r>
      <w:r w:rsidR="00DD4650" w:rsidRPr="00DD4650">
        <w:rPr>
          <w:noProof/>
        </w:rPr>
        <w:t>[96]</w:t>
      </w:r>
      <w:r w:rsidR="007B168B">
        <w:fldChar w:fldCharType="end"/>
      </w:r>
      <w:r w:rsidR="00D94B8B" w:rsidRPr="000710FE">
        <w:t xml:space="preserve"> </w:t>
      </w:r>
      <w:r w:rsidRPr="000710FE">
        <w:t xml:space="preserve">analyzed the life cycle cost and environmental </w:t>
      </w:r>
      <w:r w:rsidR="006367D9">
        <w:t>impacts</w:t>
      </w:r>
      <w:r w:rsidR="00173FB7">
        <w:t xml:space="preserve"> (in terms of</w:t>
      </w:r>
      <w:r w:rsidR="00E708DD">
        <w:t xml:space="preserve"> life-cycle</w:t>
      </w:r>
      <w:r w:rsidR="00173FB7">
        <w:t xml:space="preserve"> energy use and global warming potential)</w:t>
      </w:r>
      <w:r w:rsidR="006367D9" w:rsidRPr="000710FE">
        <w:t xml:space="preserve"> </w:t>
      </w:r>
      <w:r w:rsidRPr="000710FE">
        <w:t xml:space="preserve">of NZEBs </w:t>
      </w:r>
      <w:r w:rsidR="006367D9" w:rsidRPr="000710FE">
        <w:t xml:space="preserve">in the temperate oceanic climate </w:t>
      </w:r>
      <w:r w:rsidR="00E97FD3">
        <w:t xml:space="preserve">of </w:t>
      </w:r>
      <w:r w:rsidRPr="000710FE">
        <w:t>Ireland</w:t>
      </w:r>
      <w:r w:rsidR="006367D9">
        <w:t>. The</w:t>
      </w:r>
      <w:r w:rsidR="00E97FD3">
        <w:t>y</w:t>
      </w:r>
      <w:r w:rsidR="006367D9">
        <w:t xml:space="preserve"> </w:t>
      </w:r>
      <w:r w:rsidR="003158CA">
        <w:t xml:space="preserve">concluded </w:t>
      </w:r>
      <w:r w:rsidR="006367D9">
        <w:t xml:space="preserve">it was best </w:t>
      </w:r>
      <w:r w:rsidR="00E97FD3">
        <w:t xml:space="preserve">to </w:t>
      </w:r>
      <w:r w:rsidR="00256365" w:rsidRPr="000710FE">
        <w:t>focus</w:t>
      </w:r>
      <w:r w:rsidR="006367D9">
        <w:t xml:space="preserve"> on</w:t>
      </w:r>
      <w:r w:rsidR="00256365" w:rsidRPr="000710FE">
        <w:t xml:space="preserve"> minimizing the space heating loads through highly</w:t>
      </w:r>
      <w:r w:rsidR="006367D9">
        <w:t>-</w:t>
      </w:r>
      <w:r w:rsidR="00D94B8B" w:rsidRPr="000710FE">
        <w:t>insulated and air</w:t>
      </w:r>
      <w:r w:rsidR="00256365" w:rsidRPr="000710FE">
        <w:t>tight</w:t>
      </w:r>
      <w:r w:rsidR="00D94B8B" w:rsidRPr="000710FE">
        <w:t xml:space="preserve"> envelope</w:t>
      </w:r>
      <w:r w:rsidR="00256365" w:rsidRPr="000710FE">
        <w:t>s</w:t>
      </w:r>
      <w:r w:rsidR="006367D9">
        <w:t>, rather than installing</w:t>
      </w:r>
      <w:r w:rsidR="004A69B6">
        <w:t xml:space="preserve"> less insulation and</w:t>
      </w:r>
      <w:r w:rsidR="006367D9">
        <w:t xml:space="preserve"> a large renewable energy system</w:t>
      </w:r>
      <w:r w:rsidR="00D94B8B" w:rsidRPr="000710FE">
        <w:t>.</w:t>
      </w:r>
    </w:p>
    <w:p w14:paraId="6BB45A01" w14:textId="7EE01381" w:rsidR="00DF0A02" w:rsidRPr="000710FE" w:rsidRDefault="00DF0A02" w:rsidP="00DF0A02">
      <w:pPr>
        <w:spacing w:line="360" w:lineRule="auto"/>
        <w:jc w:val="both"/>
      </w:pPr>
      <w:r w:rsidRPr="00AD4483">
        <w:rPr>
          <w:noProof/>
        </w:rPr>
        <w:t>Harkouss</w:t>
      </w:r>
      <w:r w:rsidRPr="000710FE">
        <w:t xml:space="preserve"> et al. </w:t>
      </w:r>
      <w:r w:rsidR="007B168B">
        <w:fldChar w:fldCharType="begin" w:fldLock="1"/>
      </w:r>
      <w:r w:rsidR="0005240E">
        <w:instrText>ADDIN CSL_CITATION {"citationItems":[{"id":"ITEM-1","itemData":{"DOI":"10.1016/J.JOBE.2017.12.003","ISSN":"2352-7102","abstract":"The challenge in Net Zero Energy Building (NZEB) design is to find the best combination of design strategies that will face the energy performance problems of a particular building. This paper presents a methodology for the simulation-based multi-criteria optimization of NZEBs. Its main features include four steps: building simulation, optimization process, multi-criteria decision making (MCDM) and testing solution's robustness. The methodology is applied to investigate the cost-effectiveness potential for optimizing the design of NZEBs in different case studies taken as diverse climatic zones in Lebanon and France. The investigated design parameters include: external walls and roof insulation thickness, windows glazing type, cooling and heating set points, and window to wall ratio. Furthermore, the inspected RE systems include: solar domestic hot water (SDHW) and photovoltaic (PV) array. The proposed methodology is a useful tool to enhance NZEBs design and to facilitate decision making in early phases of building design. Specifically, the non-dominated sorting genetic algorithm (NSGA-II) is chosen in order to minimize thermal, electrical demands and life cycle cost (LCC) while reaching the net zero energy balance; thus getting the Pareto-front. A ranking decision making technique Elimination and Choice Expressing the Reality (ELECTRE III) is applied to the Pareto-front so as to obtain one optimal solution.","author":[{"dropping-particle":"","family":"Harkouss","given":"Fatima","non-dropping-particle":"","parse-names":false,"suffix":""},{"dropping-particle":"","family":"Fardoun","given":"Farouk","non-dropping-particle":"","parse-names":false,"suffix":""},{"dropping-particle":"","family":"Biwole","given":"Pascal Henry","non-dropping-particle":"","parse-names":false,"suffix":""}],"container-title":"Journal of Building Engineering","id":"ITEM-1","issued":{"date-parts":[["2018","3","1"]]},"page":"57-71","publisher":"Elsevier","title":"Multi-objective optimization methodology for net zero energy buildings","type":"article-journal","volume":"16"},"uris":["http://www.mendeley.com/documents/?uuid=1ee29ebe-fac0-35ea-a9ed-6048819067bc"]}],"mendeley":{"formattedCitation":"[97]","plainTextFormattedCitation":"[97]","previouslyFormattedCitation":"[97]"},"properties":{"noteIndex":0},"schema":"https://github.com/citation-style-language/schema/raw/master/csl-citation.json"}</w:instrText>
      </w:r>
      <w:r w:rsidR="007B168B">
        <w:fldChar w:fldCharType="separate"/>
      </w:r>
      <w:r w:rsidR="00DD4650" w:rsidRPr="00DD4650">
        <w:rPr>
          <w:noProof/>
        </w:rPr>
        <w:t>[97]</w:t>
      </w:r>
      <w:r w:rsidR="007B168B">
        <w:fldChar w:fldCharType="end"/>
      </w:r>
      <w:r w:rsidRPr="000710FE">
        <w:t xml:space="preserve"> </w:t>
      </w:r>
      <w:r w:rsidR="003158CA">
        <w:t xml:space="preserve">optimized multiple criteria for </w:t>
      </w:r>
      <w:r w:rsidR="003158CA" w:rsidRPr="000710FE">
        <w:t xml:space="preserve">NZEBs </w:t>
      </w:r>
      <w:r w:rsidR="003158CA">
        <w:t>using a simulation of the building located in</w:t>
      </w:r>
      <w:r w:rsidRPr="000710FE">
        <w:t xml:space="preserve"> diverse climatic zones </w:t>
      </w:r>
      <w:r w:rsidR="00E97FD3">
        <w:t>of</w:t>
      </w:r>
      <w:r w:rsidRPr="000710FE">
        <w:t xml:space="preserve"> Lebanon and France, aiming to </w:t>
      </w:r>
      <w:r w:rsidR="003158CA">
        <w:t>improve</w:t>
      </w:r>
      <w:r w:rsidR="003158CA" w:rsidRPr="000710FE">
        <w:t xml:space="preserve"> </w:t>
      </w:r>
      <w:r w:rsidRPr="000710FE">
        <w:t xml:space="preserve">NZEB design and facilitate decision making at the </w:t>
      </w:r>
      <w:r w:rsidR="003158CA">
        <w:t>preliminary</w:t>
      </w:r>
      <w:r w:rsidR="003158CA" w:rsidRPr="000710FE">
        <w:t xml:space="preserve"> </w:t>
      </w:r>
      <w:r w:rsidR="00BC7FE3">
        <w:t xml:space="preserve">design </w:t>
      </w:r>
      <w:r w:rsidRPr="000710FE">
        <w:t>stage</w:t>
      </w:r>
      <w:r w:rsidR="006367D9">
        <w:t>s</w:t>
      </w:r>
      <w:r w:rsidRPr="000710FE">
        <w:t>. The</w:t>
      </w:r>
      <w:r w:rsidR="00E97FD3">
        <w:t>ir</w:t>
      </w:r>
      <w:r w:rsidRPr="000710FE">
        <w:t xml:space="preserve"> investigated design parameters include</w:t>
      </w:r>
      <w:r w:rsidR="00E708DD">
        <w:t>d</w:t>
      </w:r>
      <w:r w:rsidRPr="000710FE">
        <w:t xml:space="preserve"> external wall and roof insulation thickness, window glazing type, window-to-wall ratio</w:t>
      </w:r>
      <w:r w:rsidR="00AE15AB" w:rsidRPr="000710FE">
        <w:t>,</w:t>
      </w:r>
      <w:r w:rsidRPr="000710FE">
        <w:t xml:space="preserve"> and </w:t>
      </w:r>
      <w:r w:rsidR="00AE15AB" w:rsidRPr="000710FE">
        <w:t>HVAC</w:t>
      </w:r>
      <w:r w:rsidRPr="000710FE">
        <w:t xml:space="preserve"> set points. After optimizations, the annual thermal loads decreased by 7</w:t>
      </w:r>
      <w:r w:rsidR="00AE15AB" w:rsidRPr="000710FE">
        <w:t xml:space="preserve"> </w:t>
      </w:r>
      <w:r w:rsidRPr="000710FE">
        <w:t>% to 33</w:t>
      </w:r>
      <w:r w:rsidR="00AE15AB" w:rsidRPr="000710FE">
        <w:t xml:space="preserve"> </w:t>
      </w:r>
      <w:r w:rsidRPr="000710FE">
        <w:t xml:space="preserve">%, and the life-cycle cost </w:t>
      </w:r>
      <w:r w:rsidR="002F2B93">
        <w:t xml:space="preserve">(LCC) </w:t>
      </w:r>
      <w:r w:rsidRPr="000710FE">
        <w:t xml:space="preserve">decreased by </w:t>
      </w:r>
      <w:r w:rsidR="0098099F">
        <w:t>1</w:t>
      </w:r>
      <w:r w:rsidR="00AE15AB" w:rsidRPr="000710FE">
        <w:t xml:space="preserve"> </w:t>
      </w:r>
      <w:r w:rsidRPr="000710FE">
        <w:t>% to 31</w:t>
      </w:r>
      <w:r w:rsidR="0098099F">
        <w:t> </w:t>
      </w:r>
      <w:r w:rsidRPr="000710FE">
        <w:t>% in different climates.</w:t>
      </w:r>
    </w:p>
    <w:p w14:paraId="3D1061A7" w14:textId="1A31C0A8" w:rsidR="00A2346F" w:rsidRPr="000710FE" w:rsidRDefault="009D473D" w:rsidP="00AB09DB">
      <w:pPr>
        <w:spacing w:line="360" w:lineRule="auto"/>
        <w:jc w:val="both"/>
      </w:pPr>
      <w:r>
        <w:t>E</w:t>
      </w:r>
      <w:r w:rsidR="00E708DD">
        <w:t>nergy consumption decreases as insulation increases for</w:t>
      </w:r>
      <w:r w:rsidR="00DF0A02" w:rsidRPr="000710FE">
        <w:t xml:space="preserve"> heating-dominated buildings</w:t>
      </w:r>
      <w:r w:rsidR="0098099F">
        <w:t>.</w:t>
      </w:r>
      <w:r w:rsidR="00DF0A02" w:rsidRPr="000710FE">
        <w:t xml:space="preserve"> </w:t>
      </w:r>
      <w:r w:rsidR="0098099F">
        <w:t xml:space="preserve">However, </w:t>
      </w:r>
      <w:r w:rsidR="00DF0A02" w:rsidRPr="000710FE">
        <w:t xml:space="preserve">in cooling-dominated buildings with </w:t>
      </w:r>
      <w:r w:rsidR="003158CA">
        <w:t>significant</w:t>
      </w:r>
      <w:r w:rsidR="003158CA" w:rsidRPr="000710FE">
        <w:t xml:space="preserve"> </w:t>
      </w:r>
      <w:r w:rsidR="00DF0A02" w:rsidRPr="000710FE">
        <w:t>internal heat loads</w:t>
      </w:r>
      <w:r w:rsidR="0098099F">
        <w:t xml:space="preserve">, </w:t>
      </w:r>
      <w:r w:rsidR="00E708DD">
        <w:t>there is a level of insulation</w:t>
      </w:r>
      <w:r w:rsidR="00E97FD3">
        <w:t>, called an</w:t>
      </w:r>
      <w:r w:rsidR="00C301BE">
        <w:t xml:space="preserve"> </w:t>
      </w:r>
      <w:r w:rsidR="00E97FD3">
        <w:t>“</w:t>
      </w:r>
      <w:r w:rsidR="00C301BE">
        <w:t>inflection point</w:t>
      </w:r>
      <w:r w:rsidR="00E97FD3">
        <w:t>”</w:t>
      </w:r>
      <w:r w:rsidR="00C301BE">
        <w:t xml:space="preserve">, beyond which adding </w:t>
      </w:r>
      <w:r w:rsidR="00DF0A02" w:rsidRPr="000710FE">
        <w:t xml:space="preserve">insulation </w:t>
      </w:r>
      <w:r w:rsidR="0098099F">
        <w:t xml:space="preserve">actually </w:t>
      </w:r>
      <w:r w:rsidR="00DF0A02" w:rsidRPr="000710FE">
        <w:t>increase</w:t>
      </w:r>
      <w:r w:rsidR="00E97FD3">
        <w:t>s</w:t>
      </w:r>
      <w:r w:rsidR="00DF0A02" w:rsidRPr="000710FE">
        <w:t xml:space="preserve"> the cooling </w:t>
      </w:r>
      <w:r w:rsidR="00E97FD3">
        <w:t>load</w:t>
      </w:r>
      <w:r w:rsidR="00DF0A02" w:rsidRPr="000710FE">
        <w:t xml:space="preserve"> </w:t>
      </w:r>
      <w:r w:rsidR="0098099F">
        <w:t xml:space="preserve">since the building doesn’t dissipate much heat </w:t>
      </w:r>
      <w:r>
        <w:t>when the outdoor temperature is cooler, i.e. nighttime or cooler days</w:t>
      </w:r>
      <w:r w:rsidR="0098099F">
        <w:t xml:space="preserve"> </w:t>
      </w:r>
      <w:r w:rsidR="007B168B">
        <w:fldChar w:fldCharType="begin" w:fldLock="1"/>
      </w:r>
      <w:r w:rsidR="0005240E">
        <w:instrText>ADDIN CSL_CITATION {"citationItems":[{"id":"ITEM-1","itemData":{"DOI":"10.1016/J.ENBUILD.2008.04.013","ISSN":"0378-7788","abstract":"This paper presents the findings of a case study with building simulation using EnergyPlus dynamic thermal simulation software, in which wall insulation was varied together with cooling set-point temperature in a hot and dry climate of Botswana. Against the established norm that adding wall insulation reduces annual fuel consumption, it is shown in this paper that this is not always the case: there are instances where adding wall insulation directly increases annual fuel consumption. Initial cost of insulation aside, as the cooling set-point temperature is gradually increased, the building switches from an “insulation reduces cooling load” to an “insulation increases cooling load” behaviour. In other words, the well established knowledge that “the lower the u-value the better” gets overridden by “the higher the u-value the better”. We termed this a “point of thermal inflexion”. Simple graphical demonstration of the existence of this point is presented in the paper. According to the findings, design engineers and building economics related professionals who quantify investment on insulation can get disastrous results if they assume that all buildings behave pro-insulation since a building may behave anti-insulation.","author":[{"dropping-particle":"","family":"Masoso","given":"O.T.","non-dropping-particle":"","parse-names":false,"suffix":""},{"dropping-particle":"","family":"Grobler","given":"L.J.","non-dropping-particle":"","parse-names":false,"suffix":""}],"container-title":"Energy and Buildings","id":"ITEM-1","issue":"10","issued":{"date-parts":[["2008","1","1"]]},"page":"1889-1894","publisher":"Elsevier","title":"A new and innovative look at anti-insulation behaviour in building energy consumption","type":"article-journal","volume":"40"},"uris":["http://www.mendeley.com/documents/?uuid=de82fcb4-174f-371d-b977-7b1c8000b6a0"]}],"mendeley":{"formattedCitation":"[98]","plainTextFormattedCitation":"[98]","previouslyFormattedCitation":"[98]"},"properties":{"noteIndex":0},"schema":"https://github.com/citation-style-language/schema/raw/master/csl-citation.json"}</w:instrText>
      </w:r>
      <w:r w:rsidR="007B168B">
        <w:fldChar w:fldCharType="separate"/>
      </w:r>
      <w:r w:rsidR="00DD4650" w:rsidRPr="00DD4650">
        <w:rPr>
          <w:noProof/>
        </w:rPr>
        <w:t>[98]</w:t>
      </w:r>
      <w:r w:rsidR="007B168B">
        <w:fldChar w:fldCharType="end"/>
      </w:r>
      <w:r w:rsidR="00DF0A02" w:rsidRPr="000710FE">
        <w:t>.</w:t>
      </w:r>
      <w:r w:rsidR="00AB09DB" w:rsidRPr="000710FE">
        <w:t xml:space="preserve"> Similarly, overdesigned airtightness may also increase the cooling energy use in summer.</w:t>
      </w:r>
      <w:r w:rsidR="00BE646B">
        <w:t xml:space="preserve"> </w:t>
      </w:r>
      <w:r w:rsidR="00CE6C8A" w:rsidRPr="000710FE">
        <w:t xml:space="preserve">Gupta and Kapsali </w:t>
      </w:r>
      <w:r w:rsidR="0098099F" w:rsidRPr="000710FE">
        <w:t>con</w:t>
      </w:r>
      <w:r w:rsidR="0098099F">
        <w:t xml:space="preserve">sidered whether </w:t>
      </w:r>
      <w:r w:rsidR="00CE6C8A" w:rsidRPr="000710FE">
        <w:t xml:space="preserve">NZEBs designed to </w:t>
      </w:r>
      <w:r w:rsidR="006810E7">
        <w:t>lower</w:t>
      </w:r>
      <w:r w:rsidR="006810E7" w:rsidRPr="000710FE">
        <w:t xml:space="preserve"> </w:t>
      </w:r>
      <w:r w:rsidR="00CE6C8A" w:rsidRPr="000710FE">
        <w:t>heat loss</w:t>
      </w:r>
      <w:r w:rsidR="006810E7">
        <w:t xml:space="preserve"> by increasing</w:t>
      </w:r>
      <w:r w:rsidR="0098099F" w:rsidRPr="000710FE">
        <w:t xml:space="preserve"> </w:t>
      </w:r>
      <w:r w:rsidR="00CE6C8A" w:rsidRPr="000710FE">
        <w:t>airtightness</w:t>
      </w:r>
      <w:r w:rsidR="006810E7">
        <w:t xml:space="preserve"> measures</w:t>
      </w:r>
      <w:r w:rsidR="00CE6C8A" w:rsidRPr="000710FE">
        <w:t xml:space="preserve"> and increas</w:t>
      </w:r>
      <w:r w:rsidR="006810E7">
        <w:t>ing</w:t>
      </w:r>
      <w:r w:rsidR="00CE6C8A" w:rsidRPr="000710FE">
        <w:t xml:space="preserve"> insulation</w:t>
      </w:r>
      <w:r w:rsidR="006810E7">
        <w:t xml:space="preserve"> thickness</w:t>
      </w:r>
      <w:r w:rsidR="00CE6C8A" w:rsidRPr="000710FE">
        <w:t xml:space="preserve"> </w:t>
      </w:r>
      <w:r w:rsidR="0098099F">
        <w:t>have an increased</w:t>
      </w:r>
      <w:r w:rsidR="00CE6C8A" w:rsidRPr="000710FE">
        <w:t xml:space="preserve"> </w:t>
      </w:r>
      <w:r w:rsidR="006810E7">
        <w:t xml:space="preserve">chance </w:t>
      </w:r>
      <w:r w:rsidR="00CE6C8A" w:rsidRPr="000710FE">
        <w:t xml:space="preserve">of overheating and </w:t>
      </w:r>
      <w:r w:rsidR="006810E7">
        <w:t>insufficient</w:t>
      </w:r>
      <w:r w:rsidR="006810E7" w:rsidRPr="000710FE" w:rsidDel="006810E7">
        <w:t xml:space="preserve"> </w:t>
      </w:r>
      <w:r w:rsidR="00CE6C8A" w:rsidRPr="000710FE">
        <w:t xml:space="preserve">ventilation </w:t>
      </w:r>
      <w:r w:rsidR="007B168B">
        <w:fldChar w:fldCharType="begin" w:fldLock="1"/>
      </w:r>
      <w:r w:rsidR="0005240E">
        <w:instrText>ADDIN CSL_CITATION {"citationItems":[{"id":"ITEM-1","itemData":{"DOI":"10.1080/17512549.2015.1014843","ISSN":"1751-2549","author":[{"dropping-particle":"","family":"Gupta","given":"Rajat","non-dropping-particle":"","parse-names":false,"suffix":""},{"dropping-particle":"","family":"Kapsali","given":"Mariam","non-dropping-particle":"","parse-names":false,"suffix":""}],"container-title":"Advances in Building Energy Research","id":"ITEM-1","issue":"1","issued":{"date-parts":[["2016","1","2"]]},"note":"doi: 10.1080/17512549.2015.1014843","page":"46-68","publisher":"Taylor &amp; Francis","title":"Empirical assessment of indoor air quality and overheating in low-carbon social housing dwellings in England, UK","type":"article-journal","volume":"10"},"uris":["http://www.mendeley.com/documents/?uuid=74f71972-6606-4fe5-a3e0-54f0be618359"]}],"mendeley":{"formattedCitation":"[99]","plainTextFormattedCitation":"[99]","previouslyFormattedCitation":"[99]"},"properties":{"noteIndex":0},"schema":"https://github.com/citation-style-language/schema/raw/master/csl-citation.json"}</w:instrText>
      </w:r>
      <w:r w:rsidR="007B168B">
        <w:fldChar w:fldCharType="separate"/>
      </w:r>
      <w:r w:rsidR="00DD4650" w:rsidRPr="00DD4650">
        <w:rPr>
          <w:noProof/>
        </w:rPr>
        <w:t>[99]</w:t>
      </w:r>
      <w:r w:rsidR="007B168B">
        <w:fldChar w:fldCharType="end"/>
      </w:r>
      <w:r w:rsidR="00CE6C8A" w:rsidRPr="000710FE">
        <w:t xml:space="preserve">. </w:t>
      </w:r>
    </w:p>
    <w:p w14:paraId="387F084E" w14:textId="77777777" w:rsidR="00C361A3" w:rsidRPr="000710FE" w:rsidRDefault="009A7B85" w:rsidP="00AD3423">
      <w:pPr>
        <w:pStyle w:val="Heading2"/>
        <w:rPr>
          <w:rStyle w:val="Heading2Char"/>
          <w:b/>
        </w:rPr>
      </w:pPr>
      <w:bookmarkStart w:id="36" w:name="_Toc21528174"/>
      <w:r w:rsidRPr="000710FE">
        <w:rPr>
          <w:rStyle w:val="Heading2Char"/>
          <w:b/>
        </w:rPr>
        <w:t>5</w:t>
      </w:r>
      <w:r w:rsidR="00125CD5" w:rsidRPr="000710FE">
        <w:rPr>
          <w:rStyle w:val="Heading2Char"/>
          <w:b/>
        </w:rPr>
        <w:t>.2</w:t>
      </w:r>
      <w:r w:rsidR="00F340ED" w:rsidRPr="000710FE">
        <w:rPr>
          <w:rStyle w:val="Heading2Char"/>
          <w:b/>
        </w:rPr>
        <w:t xml:space="preserve"> E</w:t>
      </w:r>
      <w:r w:rsidR="00C361A3" w:rsidRPr="000710FE">
        <w:rPr>
          <w:rStyle w:val="Heading2Char"/>
          <w:b/>
        </w:rPr>
        <w:t xml:space="preserve">fficient </w:t>
      </w:r>
      <w:r w:rsidR="00042828" w:rsidRPr="000710FE">
        <w:rPr>
          <w:rStyle w:val="Heading2Char"/>
          <w:b/>
        </w:rPr>
        <w:t>HVAC</w:t>
      </w:r>
      <w:r w:rsidR="003149DA" w:rsidRPr="000710FE">
        <w:rPr>
          <w:rStyle w:val="Heading2Char"/>
          <w:b/>
        </w:rPr>
        <w:t xml:space="preserve"> systems</w:t>
      </w:r>
      <w:bookmarkEnd w:id="36"/>
    </w:p>
    <w:p w14:paraId="7C6E65F5" w14:textId="5EC39217" w:rsidR="00036774" w:rsidRPr="000710FE" w:rsidRDefault="00F75CCD" w:rsidP="002673A9">
      <w:pPr>
        <w:spacing w:line="360" w:lineRule="auto"/>
        <w:jc w:val="both"/>
      </w:pPr>
      <w:r>
        <w:t>E</w:t>
      </w:r>
      <w:r w:rsidR="00C95F80" w:rsidRPr="000710FE">
        <w:t xml:space="preserve">fficient </w:t>
      </w:r>
      <w:r w:rsidR="00036774" w:rsidRPr="000710FE">
        <w:t xml:space="preserve">HVAC systems </w:t>
      </w:r>
      <w:r w:rsidR="00445205" w:rsidRPr="000710FE">
        <w:t>are</w:t>
      </w:r>
      <w:r w:rsidR="00036774" w:rsidRPr="000710FE">
        <w:t xml:space="preserve"> described in terms of </w:t>
      </w:r>
      <w:r w:rsidR="00C3282A">
        <w:t xml:space="preserve">options for </w:t>
      </w:r>
      <w:r w:rsidR="00036774" w:rsidRPr="000710FE">
        <w:t xml:space="preserve">ventilation, dehumidification, </w:t>
      </w:r>
      <w:r w:rsidR="00C3282A">
        <w:t xml:space="preserve">and </w:t>
      </w:r>
      <w:r w:rsidR="00036774" w:rsidRPr="000710FE">
        <w:t>heat pump</w:t>
      </w:r>
      <w:r w:rsidR="00C3282A">
        <w:t>s</w:t>
      </w:r>
      <w:r w:rsidR="00036774" w:rsidRPr="000710FE">
        <w:t>.</w:t>
      </w:r>
    </w:p>
    <w:p w14:paraId="324A6F1A" w14:textId="77777777" w:rsidR="00946CF6" w:rsidRPr="000710FE" w:rsidRDefault="00946CF6" w:rsidP="002673A9">
      <w:pPr>
        <w:spacing w:line="360" w:lineRule="auto"/>
        <w:jc w:val="both"/>
        <w:rPr>
          <w:b/>
        </w:rPr>
      </w:pPr>
      <w:r w:rsidRPr="000710FE">
        <w:rPr>
          <w:b/>
        </w:rPr>
        <w:t>(1) ventilation options</w:t>
      </w:r>
    </w:p>
    <w:p w14:paraId="6C94FF1A" w14:textId="39C986F9" w:rsidR="0081617F" w:rsidRPr="000710FE" w:rsidRDefault="00B460AB" w:rsidP="00C1660F">
      <w:pPr>
        <w:spacing w:line="360" w:lineRule="auto"/>
        <w:jc w:val="both"/>
      </w:pPr>
      <w:r w:rsidRPr="000710FE">
        <w:t xml:space="preserve">NZEBs </w:t>
      </w:r>
      <w:r w:rsidR="0062187D">
        <w:t xml:space="preserve">are usually constructed to </w:t>
      </w:r>
      <w:r w:rsidR="0064301D">
        <w:t>have low air infiltration</w:t>
      </w:r>
      <w:r w:rsidR="0062187D">
        <w:t xml:space="preserve">, and therefore require </w:t>
      </w:r>
      <w:r w:rsidR="0064301D">
        <w:t xml:space="preserve">mechanical ventilation to remove indoor contaminants and provide “fresh” air. This is often accomplished by </w:t>
      </w:r>
      <w:r w:rsidR="00F75CCD">
        <w:t>exchang</w:t>
      </w:r>
      <w:r w:rsidR="0064301D">
        <w:t>ing</w:t>
      </w:r>
      <w:r w:rsidR="00F75CCD">
        <w:t xml:space="preserve"> indoor air for outdoor air</w:t>
      </w:r>
      <w:r w:rsidR="00A85E03" w:rsidRPr="000710FE">
        <w:t xml:space="preserve">. </w:t>
      </w:r>
      <w:r w:rsidR="00F75CCD">
        <w:t>H</w:t>
      </w:r>
      <w:r w:rsidR="00A85E03" w:rsidRPr="000710FE">
        <w:t>eat</w:t>
      </w:r>
      <w:r w:rsidR="008674A7">
        <w:t>-</w:t>
      </w:r>
      <w:r w:rsidR="00A85E03" w:rsidRPr="000710FE">
        <w:t>recovery ventilator</w:t>
      </w:r>
      <w:r w:rsidR="00E97FD3">
        <w:t>s</w:t>
      </w:r>
      <w:r w:rsidR="00A85E03" w:rsidRPr="000710FE">
        <w:t xml:space="preserve"> (HRV) and energy</w:t>
      </w:r>
      <w:r w:rsidR="008674A7">
        <w:t>-</w:t>
      </w:r>
      <w:r w:rsidR="00A85E03" w:rsidRPr="000710FE">
        <w:t>recovery ventilator</w:t>
      </w:r>
      <w:r w:rsidR="00E97FD3">
        <w:t>s</w:t>
      </w:r>
      <w:r w:rsidR="00A85E03" w:rsidRPr="000710FE">
        <w:t xml:space="preserve"> (ERV) </w:t>
      </w:r>
      <w:r w:rsidR="0064301D">
        <w:t>can be</w:t>
      </w:r>
      <w:r w:rsidR="0064301D" w:rsidRPr="000710FE">
        <w:t xml:space="preserve"> </w:t>
      </w:r>
      <w:r w:rsidR="00A85E03" w:rsidRPr="000710FE">
        <w:t xml:space="preserve">used to </w:t>
      </w:r>
      <w:r w:rsidR="00F75CCD">
        <w:t>transfer</w:t>
      </w:r>
      <w:r w:rsidR="00F75CCD" w:rsidRPr="000710FE">
        <w:t xml:space="preserve"> </w:t>
      </w:r>
      <w:r w:rsidR="00A85E03" w:rsidRPr="000710FE">
        <w:t>sensible and latent</w:t>
      </w:r>
      <w:r w:rsidR="00E97FD3">
        <w:t xml:space="preserve"> (ERV only)</w:t>
      </w:r>
      <w:r w:rsidR="00A85E03" w:rsidRPr="000710FE">
        <w:t xml:space="preserve"> heat</w:t>
      </w:r>
      <w:r w:rsidR="00F75CCD">
        <w:t xml:space="preserve"> from the exhaust air to the outdoor air</w:t>
      </w:r>
      <w:r w:rsidR="0064301D">
        <w:t>, to minimize the thermal load introduced by the outdoor air</w:t>
      </w:r>
      <w:r w:rsidR="00F75CCD">
        <w:t xml:space="preserve">. </w:t>
      </w:r>
      <w:r w:rsidR="00CB4688" w:rsidRPr="000710FE">
        <w:t xml:space="preserve">Ng and Payne </w:t>
      </w:r>
      <w:r w:rsidR="007B168B">
        <w:fldChar w:fldCharType="begin" w:fldLock="1"/>
      </w:r>
      <w:r w:rsidR="0005240E">
        <w:instrText>ADDIN CSL_CITATION {"citationItems":[{"id":"ITEM-1","itemData":{"DOI":"10.1016/J.APPLTHERMALENG.2015.10.100","ISSN":"1359-4311","abstract":"A Net-Zero Energy Residential Test Facility (NZERTF) has been constructed at the National Institute of Standards and Technology (NIST) in Gaithersburg, Maryland, to demonstrate that a home similar in size, aesthetics, and amenities to those in the surrounding communities can achieve net-zero energy use over the course of a year while meeting the average electricity and water use needs of a family of four in the United States. The facility incorporates renewable energy and energy efficient technologies, including an air-to-air heat pump system, a solar photovoltaic system, a solar thermal domestic hot water system, and a heat recovery ventilation system sized to meet American Society of Heating, Refrigeration, and Air-Conditioning Engineers (ASHRAE) Standard 62.2-2010 ventilation requirements. The largest energy end use within the home was space conditioning, which included heat loss through the building envelope, ventilation air supplied by the heat recovery ventilator (HRV), and internal loads. While HRVs are often described as being able to save energy when compared to ventilating without heat recovery, there have been no studies using a full year of measured data that determine the thermal load and energy impacts of HRV-based ventilation on the central heating and cooling system. Over the course of a year, continuous operation of the HRV at the NZERTF resulted in an annual savings of 7% in heat pump energy use compared with the hypothetical case of ventilating without heat recovery. The heat pump electrical use varied from an increase of 5% in the cooling months to 36% savings in the heating months compared with ventilation without heat recovery. The increase in the cooling months occurred when the outdoor temperature was lower than the indoor temperature, during which the availability of an economizer mode would have been beneficial. Nevertheless, the fan energy required to operate the selected HRV at the NZERTF paid for itself in the heat pump energy saved compared with ventilation without heat recovery.","author":[{"dropping-particle":"","family":"Ng","given":"Lisa C.","non-dropping-particle":"","parse-names":false,"suffix":""},{"dropping-particle":"","family":"Payne","given":"W. Vance","non-dropping-particle":"","parse-names":false,"suffix":""}],"container-title":"Applied Thermal Engineering","id":"ITEM-1","issued":{"date-parts":[["2016","3","5"]]},"page":"151-160","publisher":"Pergamon","title":"Energy use consequences of ventilating a net-zero energy house","type":"article-journal","volume":"96"},"uris":["http://www.mendeley.com/documents/?uuid=36ce112e-d257-3466-86cf-84444d32beda"]}],"mendeley":{"formattedCitation":"[100]","plainTextFormattedCitation":"[100]","previouslyFormattedCitation":"[100]"},"properties":{"noteIndex":0},"schema":"https://github.com/citation-style-language/schema/raw/master/csl-citation.json"}</w:instrText>
      </w:r>
      <w:r w:rsidR="007B168B">
        <w:fldChar w:fldCharType="separate"/>
      </w:r>
      <w:r w:rsidR="00DD4650" w:rsidRPr="00DD4650">
        <w:rPr>
          <w:noProof/>
        </w:rPr>
        <w:t>[100]</w:t>
      </w:r>
      <w:r w:rsidR="007B168B">
        <w:fldChar w:fldCharType="end"/>
      </w:r>
      <w:r w:rsidR="002673A9" w:rsidRPr="000710FE">
        <w:t xml:space="preserve"> </w:t>
      </w:r>
      <w:r w:rsidR="003158CA">
        <w:t>analyzed</w:t>
      </w:r>
      <w:r w:rsidR="003158CA" w:rsidRPr="000710FE">
        <w:t xml:space="preserve"> </w:t>
      </w:r>
      <w:r w:rsidR="002673A9" w:rsidRPr="000710FE">
        <w:t xml:space="preserve">the </w:t>
      </w:r>
      <w:r w:rsidR="003158CA">
        <w:t xml:space="preserve">impact </w:t>
      </w:r>
      <w:r w:rsidR="007A1871">
        <w:t xml:space="preserve">that </w:t>
      </w:r>
      <w:r w:rsidR="003158CA">
        <w:t xml:space="preserve">an HRV had on </w:t>
      </w:r>
      <w:r w:rsidR="002673A9" w:rsidRPr="000710FE">
        <w:t>air-source heat pump (ASHP)</w:t>
      </w:r>
      <w:r w:rsidR="007A1871">
        <w:t xml:space="preserve"> energy use</w:t>
      </w:r>
      <w:r w:rsidR="002673A9" w:rsidRPr="000710FE">
        <w:t xml:space="preserve">, for a residential </w:t>
      </w:r>
      <w:r w:rsidR="002673A9" w:rsidRPr="000710FE">
        <w:lastRenderedPageBreak/>
        <w:t xml:space="preserve">NZEB in Maryland, U.S. The </w:t>
      </w:r>
      <w:r w:rsidR="007A1871">
        <w:t xml:space="preserve">HRV reduced HVAC energy by up to </w:t>
      </w:r>
      <w:r w:rsidR="007A1871" w:rsidRPr="000710FE">
        <w:t xml:space="preserve">36 % in </w:t>
      </w:r>
      <w:proofErr w:type="gramStart"/>
      <w:r w:rsidR="007A1871" w:rsidRPr="000710FE">
        <w:t>winter</w:t>
      </w:r>
      <w:r w:rsidR="007A1871">
        <w:t>, but</w:t>
      </w:r>
      <w:proofErr w:type="gramEnd"/>
      <w:r w:rsidR="007A1871">
        <w:t xml:space="preserve"> could actually increase </w:t>
      </w:r>
      <w:r w:rsidR="002673A9" w:rsidRPr="000710FE">
        <w:t>HVAC</w:t>
      </w:r>
      <w:r w:rsidR="006810E7">
        <w:t xml:space="preserve"> energy</w:t>
      </w:r>
      <w:r w:rsidR="002673A9" w:rsidRPr="000710FE">
        <w:t xml:space="preserve"> </w:t>
      </w:r>
      <w:r w:rsidR="007A1871">
        <w:t xml:space="preserve">by up to </w:t>
      </w:r>
      <w:r w:rsidR="002673A9" w:rsidRPr="000710FE">
        <w:t xml:space="preserve">5 % increase in mild seasons. </w:t>
      </w:r>
      <w:r w:rsidR="00A131DA" w:rsidRPr="000710FE">
        <w:t xml:space="preserve">In a following study, Ng et al. </w:t>
      </w:r>
      <w:r w:rsidR="007B168B">
        <w:fldChar w:fldCharType="begin" w:fldLock="1"/>
      </w:r>
      <w:r w:rsidR="0005240E">
        <w:instrText>ADDIN CSL_CITATION {"citationItems":[{"id":"ITEM-1","itemData":{"DOI":"10.1080/23744731.2017.1401403","ISSN":"2374-4731","author":[{"dropping-particle":"","family":"Ng","given":"Lisa","non-dropping-particle":"","parse-names":false,"suffix":""},{"dropping-particle":"","family":"Poppendieck","given":"Dustin","non-dropping-particle":"","parse-names":false,"suffix":""},{"dropping-particle":"","family":"Dols","given":"W Stuart","non-dropping-particle":"","parse-names":false,"suffix":""},{"dropping-particle":"","family":"Emmerich","given":"Steven J","non-dropping-particle":"","parse-names":false,"suffix":""}],"container-title":"Science and Technology for the Built Environment","id":"ITEM-1","issue":"2","issued":{"date-parts":[["2018","2","7"]]},"note":"doi: 10.1080/23744731.2017.1401403","page":"124-134","publisher":"Taylor &amp; Francis","title":"Evaluating indoor air quality and energy impacts of ventilation in a net-zero energy house using a coupled model","type":"article-journal","volume":"24"},"uris":["http://www.mendeley.com/documents/?uuid=8db0c8c1-0670-4f80-84f6-c07b8e7164ce"]}],"mendeley":{"formattedCitation":"[101]","plainTextFormattedCitation":"[101]","previouslyFormattedCitation":"[101]"},"properties":{"noteIndex":0},"schema":"https://github.com/citation-style-language/schema/raw/master/csl-citation.json"}</w:instrText>
      </w:r>
      <w:r w:rsidR="007B168B">
        <w:fldChar w:fldCharType="separate"/>
      </w:r>
      <w:r w:rsidR="00DD4650" w:rsidRPr="00DD4650">
        <w:rPr>
          <w:noProof/>
        </w:rPr>
        <w:t>[101]</w:t>
      </w:r>
      <w:r w:rsidR="007B168B">
        <w:fldChar w:fldCharType="end"/>
      </w:r>
      <w:r w:rsidR="00A131DA" w:rsidRPr="000710FE">
        <w:t xml:space="preserve"> evaluated </w:t>
      </w:r>
      <w:r w:rsidR="007A1871">
        <w:t xml:space="preserve">how ventilation affected the </w:t>
      </w:r>
      <w:r w:rsidR="00A131DA" w:rsidRPr="000710FE">
        <w:t xml:space="preserve">indoor air quality and energy </w:t>
      </w:r>
      <w:r w:rsidR="007A1871">
        <w:t>use in the same</w:t>
      </w:r>
      <w:r w:rsidR="00A131DA" w:rsidRPr="000710FE">
        <w:t xml:space="preserve"> NZEB. They found that</w:t>
      </w:r>
      <w:r w:rsidR="002F3EA1" w:rsidRPr="000710FE">
        <w:t xml:space="preserve"> </w:t>
      </w:r>
      <w:r w:rsidR="00EE61F6">
        <w:t>l</w:t>
      </w:r>
      <w:r w:rsidR="002F3EA1" w:rsidRPr="000710FE">
        <w:t xml:space="preserve">ower outdoor air ventilation rates </w:t>
      </w:r>
      <w:r w:rsidR="007A1871">
        <w:t>reduced</w:t>
      </w:r>
      <w:r w:rsidR="002F3EA1" w:rsidRPr="000710FE">
        <w:t xml:space="preserve"> energy </w:t>
      </w:r>
      <w:r w:rsidR="007A1871">
        <w:t>consumption</w:t>
      </w:r>
      <w:r w:rsidR="007A1871" w:rsidRPr="000710FE">
        <w:t xml:space="preserve"> </w:t>
      </w:r>
      <w:r w:rsidR="002F3EA1" w:rsidRPr="000710FE">
        <w:t xml:space="preserve">but </w:t>
      </w:r>
      <w:r w:rsidR="007A1871">
        <w:t xml:space="preserve">elevated indoor contaminant </w:t>
      </w:r>
      <w:r w:rsidR="002F3EA1" w:rsidRPr="000710FE">
        <w:t>levels</w:t>
      </w:r>
      <w:r w:rsidR="00A131DA" w:rsidRPr="000710FE">
        <w:t xml:space="preserve">, while </w:t>
      </w:r>
      <w:r w:rsidR="006810E7">
        <w:t>higher</w:t>
      </w:r>
      <w:r w:rsidR="006810E7" w:rsidRPr="000710FE">
        <w:t xml:space="preserve"> </w:t>
      </w:r>
      <w:r w:rsidR="00A131DA" w:rsidRPr="000710FE">
        <w:t xml:space="preserve">outdoor air ventilation rates </w:t>
      </w:r>
      <w:r w:rsidR="006810E7">
        <w:t>could</w:t>
      </w:r>
      <w:r w:rsidR="006810E7" w:rsidRPr="000710FE">
        <w:t xml:space="preserve"> </w:t>
      </w:r>
      <w:r w:rsidR="00A131DA" w:rsidRPr="000710FE">
        <w:t xml:space="preserve">cause </w:t>
      </w:r>
      <w:r w:rsidR="006810E7">
        <w:t xml:space="preserve">a failure to meet the </w:t>
      </w:r>
      <w:r w:rsidR="00A131DA" w:rsidRPr="000710FE">
        <w:t xml:space="preserve">net-zero </w:t>
      </w:r>
      <w:r w:rsidR="006810E7">
        <w:t>energy target.</w:t>
      </w:r>
    </w:p>
    <w:p w14:paraId="2B0B6D4D" w14:textId="57BD78C4" w:rsidR="00F041AD" w:rsidRPr="000710FE" w:rsidRDefault="00E01B62" w:rsidP="002673A9">
      <w:pPr>
        <w:spacing w:line="360" w:lineRule="auto"/>
        <w:jc w:val="both"/>
      </w:pPr>
      <w:r w:rsidRPr="000710FE">
        <w:t xml:space="preserve">Wu et al. </w:t>
      </w:r>
      <w:r w:rsidR="007B168B">
        <w:fldChar w:fldCharType="begin" w:fldLock="1"/>
      </w:r>
      <w:r w:rsidR="0005240E">
        <w:instrText>ADDIN CSL_CITATION {"citationItems":[{"id":"ITEM-1","itemData":{"DOI":"10.1016/j.apenergy.2017.12.046","ISSN":"03062619","abstract":"© 2017 HVAC is responsible for the largest share of energy use in residential buildings and plays an important role in broader implementation of net-zero energy building (NZEB). This study investigated the energy, comfort and economic performance of commercially-available HVAC technologies for a residential NZEB. An experimentally-validated model was used to evaluate ventilation, dehumidification, and heat pump options for the NZEB in the mixed-humid climate zone. Ventilation options were compared to mechanical ventilation without recovery; a heat recovery ventilator (HRV) and energy recovery ventilator (ERV) respectively reduced the HVAC energy by 13.5% and 17.4% and reduced the building energy by 7.5% and 9.7%. There was no significant difference in thermal comfort between the ventilation options. Dehumidification options were compared to an air-source heat pump (ASHP) with a separate dehumidifier; the ASHP with dedicated dehumidification reduced the HVAC energy by 7.3% and the building energy by 3.9%. The ASHP-only option (without dedicated dehumidification) reduced the initial investment but provided the worst comfort due to high humidity levels. Finally, ground-source heat pump (GSHP) alternatives were compared to the ASHP; the GSHP with two and three boreholes reduced the HVAC energy by 26.0% and 29.2% and the building energy by 13.1% and 14.7%. The economics of each HVAC configuration was analyzed using installation cost data and two electricity price structures. The GSHPs with the ERV and dedicated dehumidification provided the highest energy savings and good comfort, but were the most expensive. The ASHP with dedicated dehumidification and the ERV (or HRV) provided reasonable payback periods.","author":[{"dropping-particle":"","family":"Wu","given":"Wei","non-dropping-particle":"","parse-names":false,"suffix":""},{"dropping-particle":"","family":"Skye","given":"H.M.","non-dropping-particle":"","parse-names":false,"suffix":""},{"dropping-particle":"","family":"Domanski","given":"P.A.","non-dropping-particle":"","parse-names":false,"suffix":""}],"container-title":"Applied Energy","id":"ITEM-1","issued":{"date-parts":[["2018","2","15"]]},"page":"577-591","publisher":"Elsevier Ltd","title":"Selecting HVAC systems to achieve comfortable and cost-effective residential net-zero energy buildings","type":"article-journal","volume":"212"},"uris":["http://www.mendeley.com/documents/?uuid=27f650b1-7ef2-4e56-b8e6-c3e721a237e6"]}],"mendeley":{"formattedCitation":"[102]","plainTextFormattedCitation":"[102]","previouslyFormattedCitation":"[102]"},"properties":{"noteIndex":0},"schema":"https://github.com/citation-style-language/schema/raw/master/csl-citation.json"}</w:instrText>
      </w:r>
      <w:r w:rsidR="007B168B">
        <w:fldChar w:fldCharType="separate"/>
      </w:r>
      <w:r w:rsidR="00DD4650" w:rsidRPr="00DD4650">
        <w:rPr>
          <w:noProof/>
        </w:rPr>
        <w:t>[102]</w:t>
      </w:r>
      <w:r w:rsidR="007B168B">
        <w:fldChar w:fldCharType="end"/>
      </w:r>
      <w:r w:rsidR="00CB798C" w:rsidRPr="000710FE">
        <w:t xml:space="preserve"> compared HRV and ERV ventilation</w:t>
      </w:r>
      <w:r w:rsidR="002E4FDA" w:rsidRPr="000710FE">
        <w:t xml:space="preserve"> </w:t>
      </w:r>
      <w:r w:rsidR="007A1871">
        <w:t>systems</w:t>
      </w:r>
      <w:r w:rsidR="007A1871" w:rsidRPr="000710FE">
        <w:t xml:space="preserve"> </w:t>
      </w:r>
      <w:r w:rsidR="007A1871">
        <w:t>against</w:t>
      </w:r>
      <w:r w:rsidR="007A1871" w:rsidRPr="000710FE">
        <w:t xml:space="preserve"> </w:t>
      </w:r>
      <w:r w:rsidR="002E4FDA" w:rsidRPr="000710FE">
        <w:t>mechanical ventilation without recovery</w:t>
      </w:r>
      <w:r w:rsidR="00CB798C" w:rsidRPr="000710FE">
        <w:t>, in terms of energy, economic, and comfort.</w:t>
      </w:r>
      <w:r w:rsidR="002E4FDA" w:rsidRPr="000710FE">
        <w:t xml:space="preserve"> </w:t>
      </w:r>
      <w:r w:rsidR="00CB798C" w:rsidRPr="000710FE">
        <w:t xml:space="preserve">The </w:t>
      </w:r>
      <w:r w:rsidR="002E4FDA" w:rsidRPr="000710FE">
        <w:t xml:space="preserve">HRV and </w:t>
      </w:r>
      <w:r w:rsidR="00CB798C" w:rsidRPr="000710FE">
        <w:t>ERV</w:t>
      </w:r>
      <w:r w:rsidR="002E4FDA" w:rsidRPr="000710FE">
        <w:t xml:space="preserve"> respectively </w:t>
      </w:r>
      <w:r w:rsidR="007A1871">
        <w:t>lowered</w:t>
      </w:r>
      <w:r w:rsidR="007A1871" w:rsidRPr="000710FE">
        <w:t xml:space="preserve"> </w:t>
      </w:r>
      <w:r w:rsidR="002E4FDA" w:rsidRPr="000710FE">
        <w:t xml:space="preserve">the </w:t>
      </w:r>
      <w:r w:rsidR="00CB798C" w:rsidRPr="000710FE">
        <w:t xml:space="preserve">annual </w:t>
      </w:r>
      <w:r w:rsidR="002E4FDA" w:rsidRPr="000710FE">
        <w:t>HVAC energy by 13.5</w:t>
      </w:r>
      <w:r w:rsidR="00CB798C" w:rsidRPr="000710FE">
        <w:t xml:space="preserve"> </w:t>
      </w:r>
      <w:r w:rsidR="002E4FDA" w:rsidRPr="000710FE">
        <w:t>%</w:t>
      </w:r>
      <w:r w:rsidR="00CB798C" w:rsidRPr="000710FE">
        <w:t xml:space="preserve"> </w:t>
      </w:r>
      <w:r w:rsidR="002E4FDA" w:rsidRPr="000710FE">
        <w:t>and 17.4</w:t>
      </w:r>
      <w:r w:rsidR="00CB798C" w:rsidRPr="000710FE">
        <w:t> </w:t>
      </w:r>
      <w:r w:rsidR="002E4FDA" w:rsidRPr="000710FE">
        <w:t xml:space="preserve">% and </w:t>
      </w:r>
      <w:r w:rsidR="007A1871">
        <w:t>lowered</w:t>
      </w:r>
      <w:r w:rsidR="007A1871" w:rsidRPr="000710FE">
        <w:t xml:space="preserve"> </w:t>
      </w:r>
      <w:r w:rsidR="002E4FDA" w:rsidRPr="000710FE">
        <w:t xml:space="preserve">the </w:t>
      </w:r>
      <w:r w:rsidR="00CB798C" w:rsidRPr="000710FE">
        <w:t xml:space="preserve">annual </w:t>
      </w:r>
      <w:r w:rsidR="002E4FDA" w:rsidRPr="000710FE">
        <w:t>building energy by 7.5</w:t>
      </w:r>
      <w:r w:rsidR="00CB798C" w:rsidRPr="000710FE">
        <w:t xml:space="preserve"> </w:t>
      </w:r>
      <w:r w:rsidR="002E4FDA" w:rsidRPr="000710FE">
        <w:t>% and 9.7</w:t>
      </w:r>
      <w:r w:rsidR="00CB798C" w:rsidRPr="000710FE">
        <w:t xml:space="preserve"> </w:t>
      </w:r>
      <w:r w:rsidR="002E4FDA" w:rsidRPr="000710FE">
        <w:t xml:space="preserve">%. </w:t>
      </w:r>
      <w:r w:rsidR="00CB798C" w:rsidRPr="000710FE">
        <w:t xml:space="preserve">They also found </w:t>
      </w:r>
      <w:r w:rsidR="007A1871">
        <w:t xml:space="preserve">that the ventilation options all yielded similar </w:t>
      </w:r>
      <w:r w:rsidR="002E4FDA" w:rsidRPr="000710FE">
        <w:t>thermal</w:t>
      </w:r>
      <w:r w:rsidR="00CB798C" w:rsidRPr="000710FE">
        <w:t xml:space="preserve"> </w:t>
      </w:r>
      <w:r w:rsidR="002E4FDA" w:rsidRPr="000710FE">
        <w:t>comfort</w:t>
      </w:r>
      <w:r w:rsidR="007A1871">
        <w:t>,</w:t>
      </w:r>
      <w:r w:rsidR="002E4FDA" w:rsidRPr="000710FE">
        <w:t xml:space="preserve"> </w:t>
      </w:r>
      <w:r w:rsidR="007A1871">
        <w:t>since</w:t>
      </w:r>
      <w:r w:rsidR="00E62407">
        <w:t xml:space="preserve"> the heat pump was able to handle the relatively small change in load</w:t>
      </w:r>
      <w:r w:rsidR="002E4FDA" w:rsidRPr="000710FE">
        <w:t>. Under a</w:t>
      </w:r>
      <w:r w:rsidR="00E97FD3">
        <w:t>n</w:t>
      </w:r>
      <w:r w:rsidR="002E4FDA" w:rsidRPr="000710FE">
        <w:t xml:space="preserve"> </w:t>
      </w:r>
      <w:r w:rsidR="00E97FD3">
        <w:t>“</w:t>
      </w:r>
      <w:r w:rsidR="002E4FDA" w:rsidRPr="000710FE">
        <w:t>instantaneous markup”</w:t>
      </w:r>
      <w:r w:rsidR="00CB798C" w:rsidRPr="000710FE">
        <w:t xml:space="preserve"> </w:t>
      </w:r>
      <w:r w:rsidR="002E4FDA" w:rsidRPr="000710FE">
        <w:t>policy</w:t>
      </w:r>
      <w:r w:rsidR="00E97FD3">
        <w:t>,</w:t>
      </w:r>
      <w:r w:rsidR="00E62407">
        <w:t xml:space="preserve"> where imported electricity was billed at a retail rate of </w:t>
      </w:r>
      <w:r w:rsidR="00E62407" w:rsidRPr="00C1660F">
        <w:t>$</w:t>
      </w:r>
      <w:r w:rsidR="00E62407" w:rsidRPr="007E464A">
        <w:t>0.153</w:t>
      </w:r>
      <w:r w:rsidR="00E62407" w:rsidRPr="00C1660F">
        <w:t xml:space="preserve">/kWh and exported electricity was </w:t>
      </w:r>
      <w:r w:rsidR="00E62407" w:rsidRPr="007E464A">
        <w:t>credited</w:t>
      </w:r>
      <w:r w:rsidR="00E62407" w:rsidRPr="00C1660F">
        <w:t xml:space="preserve"> at </w:t>
      </w:r>
      <w:r w:rsidR="00E62407" w:rsidRPr="007E464A">
        <w:t xml:space="preserve">the wholesale rate of </w:t>
      </w:r>
      <w:r w:rsidR="00E62407" w:rsidRPr="00C1660F">
        <w:t>$</w:t>
      </w:r>
      <w:r w:rsidR="00E62407" w:rsidRPr="007E464A">
        <w:t>0.0866</w:t>
      </w:r>
      <w:r w:rsidR="00E62407" w:rsidRPr="00C1660F">
        <w:t>/kWh</w:t>
      </w:r>
      <w:r w:rsidR="00CB798C" w:rsidRPr="000710FE">
        <w:t>,</w:t>
      </w:r>
      <w:r w:rsidR="002E4FDA" w:rsidRPr="000710FE">
        <w:t xml:space="preserve"> the HRV and ERV </w:t>
      </w:r>
      <w:r w:rsidR="006810E7">
        <w:t xml:space="preserve">respectively </w:t>
      </w:r>
      <w:r w:rsidR="002E4FDA" w:rsidRPr="000710FE">
        <w:t xml:space="preserve">had simple paybacks of 15.4 </w:t>
      </w:r>
      <w:r w:rsidR="0012329B">
        <w:t xml:space="preserve">years </w:t>
      </w:r>
      <w:r w:rsidR="002E4FDA" w:rsidRPr="000710FE">
        <w:t>and 9.0 years</w:t>
      </w:r>
      <w:r w:rsidR="00CB798C" w:rsidRPr="000710FE">
        <w:t>.</w:t>
      </w:r>
    </w:p>
    <w:p w14:paraId="706CE954" w14:textId="752ED772" w:rsidR="00E01B62" w:rsidRPr="000710FE" w:rsidRDefault="00D14D5F" w:rsidP="00C1660F">
      <w:pPr>
        <w:spacing w:line="360" w:lineRule="auto"/>
        <w:jc w:val="both"/>
      </w:pPr>
      <w:r w:rsidRPr="000710FE">
        <w:t>HRV</w:t>
      </w:r>
      <w:r w:rsidR="00E62407">
        <w:t>s and ERVs</w:t>
      </w:r>
      <w:r w:rsidRPr="000710FE">
        <w:t xml:space="preserve"> significantly reduce the energy </w:t>
      </w:r>
      <w:r w:rsidR="007A1871">
        <w:t>use</w:t>
      </w:r>
      <w:r w:rsidR="007A1871" w:rsidRPr="000710FE">
        <w:t xml:space="preserve"> </w:t>
      </w:r>
      <w:r w:rsidR="007A1871">
        <w:t xml:space="preserve">the </w:t>
      </w:r>
      <w:r w:rsidRPr="000710FE">
        <w:t>cold</w:t>
      </w:r>
      <w:r w:rsidR="007A1871">
        <w:t>est</w:t>
      </w:r>
      <w:r w:rsidRPr="000710FE">
        <w:t xml:space="preserve"> winter months</w:t>
      </w:r>
      <w:r w:rsidR="00DC2CDA">
        <w:t xml:space="preserve"> </w:t>
      </w:r>
      <w:r w:rsidRPr="000710FE">
        <w:t>and hot</w:t>
      </w:r>
      <w:r w:rsidR="007A1871">
        <w:t>test</w:t>
      </w:r>
      <w:r w:rsidRPr="000710FE">
        <w:t xml:space="preserve"> summer months</w:t>
      </w:r>
      <w:r w:rsidR="00DC2CDA">
        <w:t xml:space="preserve"> (up to 20 % of monthly ASHP energy)</w:t>
      </w:r>
      <w:r w:rsidR="00285AB0" w:rsidRPr="000710FE">
        <w:t xml:space="preserve"> owing to the large outdoor-indoor temperature differences</w:t>
      </w:r>
      <w:r w:rsidR="00E62407">
        <w:t xml:space="preserve"> </w:t>
      </w:r>
      <w:r w:rsidR="007B168B">
        <w:fldChar w:fldCharType="begin" w:fldLock="1"/>
      </w:r>
      <w:r w:rsidR="0005240E">
        <w:instrText>ADDIN CSL_CITATION {"citationItems":[{"id":"ITEM-1","itemData":{"DOI":"10.1016/J.ENCONMAN.2018.09.084","ISSN":"0196-8904","abstract":"This study compared the energy performance and initial cost of photovoltaic (PV) and heating, ventilating, and air-conditioning (HVAC) equipment for a residential net-zero energy building (NZEB) in different climate zones across the United States. We used an experimentally validated building simulation model to evaluate various electrically-powered and commercially-available HVAC technologies. The HVAC accounted for 23.8% to 72.9% of the total building energy depending on the HVAC option and climate zone. Each HVAC configuration was paired with a PV system sized to exactly reach the net-zero energy target, so the economics were compared based on the initial PV + HVAC cost. Mechanical ventilation was considered with and without heat recovery; the heat recovery ventilator (HRV) saved a significant amount of energy in cold winter months and hot summer months, and the energy recovery ventilator (ERV) provided additional benefit for humid zones. The HRV was cost-effective in the cold northern latitudes of Chicago, Minneapolis, Helena, and Duluth, where energy savings reached 17.3% to 19.7%. In other climates, ventilation without recovery was more cost effective, by 1% to 9%, and sometimes even more energy efficient. The ERV was never the lowest cost option. A ground-source heat pump (GSHP) and an air-source heat pump (ASHP) were compared, with the GSHP providing significant energy savings, 24.3% to 39.2%, in heating-dominated climates (Chicago through Duluth). In warmer climates, the GSHP saved little energy or used more energy than the ASHP. The PV + HVAC cost was lower everywhere with the ASHP, though it is possible for colder climates that a carefully sized GSHP and ground loop could be cost-competitive. The energy and cost data as well as the required PV capacity could guide HVAC and PV designs for residential NZEBs in different climate zones.","author":[{"dropping-particle":"","family":"Wu","given":"Wei","non-dropping-particle":"","parse-names":false,"suffix":""},{"dropping-particle":"","family":"Skye","given":"Harrison M.","non-dropping-particle":"","parse-names":false,"suffix":""}],"container-title":"Energy Conversion and Management","id":"ITEM-1","issued":{"date-parts":[["2018","12","1"]]},"page":"605-628","publisher":"Pergamon","title":"Net-zero nation: HVAC and PV systems for residential net-zero energy buildings across the United States","type":"article-journal","volume":"177"},"uris":["http://www.mendeley.com/documents/?uuid=6e7b3d8d-8431-32a3-9926-f839461d2624"]}],"mendeley":{"formattedCitation":"[103]","plainTextFormattedCitation":"[103]","previouslyFormattedCitation":"[103]"},"properties":{"noteIndex":0},"schema":"https://github.com/citation-style-language/schema/raw/master/csl-citation.json"}</w:instrText>
      </w:r>
      <w:r w:rsidR="007B168B">
        <w:fldChar w:fldCharType="separate"/>
      </w:r>
      <w:r w:rsidR="00DD4650" w:rsidRPr="00DD4650">
        <w:rPr>
          <w:noProof/>
        </w:rPr>
        <w:t>[103]</w:t>
      </w:r>
      <w:r w:rsidR="007B168B">
        <w:fldChar w:fldCharType="end"/>
      </w:r>
      <w:r w:rsidR="00E62407">
        <w:t>.</w:t>
      </w:r>
      <w:r w:rsidR="00E62407" w:rsidRPr="00E62407">
        <w:t xml:space="preserve"> </w:t>
      </w:r>
      <w:r w:rsidR="00E62407" w:rsidRPr="000710FE">
        <w:t>ERV</w:t>
      </w:r>
      <w:r w:rsidR="00E62407">
        <w:t>s</w:t>
      </w:r>
      <w:r w:rsidR="00E62407" w:rsidRPr="000710FE">
        <w:t xml:space="preserve"> </w:t>
      </w:r>
      <w:r w:rsidR="00E62407">
        <w:t xml:space="preserve">save more energy than </w:t>
      </w:r>
      <w:r w:rsidR="00E62407" w:rsidRPr="000710FE">
        <w:t>HRV</w:t>
      </w:r>
      <w:r w:rsidR="00E62407">
        <w:t>s</w:t>
      </w:r>
      <w:r w:rsidR="00E62407" w:rsidRPr="000710FE">
        <w:t xml:space="preserve"> in the cooling season of humid </w:t>
      </w:r>
      <w:r w:rsidR="00BE6885">
        <w:t xml:space="preserve">climate </w:t>
      </w:r>
      <w:r w:rsidR="00E62407" w:rsidRPr="000710FE">
        <w:t xml:space="preserve">zones because </w:t>
      </w:r>
      <w:r w:rsidR="006619D9">
        <w:t>they</w:t>
      </w:r>
      <w:r w:rsidR="006619D9" w:rsidRPr="000710FE">
        <w:t xml:space="preserve"> </w:t>
      </w:r>
      <w:r w:rsidR="00E62407" w:rsidRPr="000710FE">
        <w:t>reduce the latent ventilation load.</w:t>
      </w:r>
      <w:r w:rsidR="00E62407">
        <w:t xml:space="preserve"> Neither recovery ventilator provides significant benefit in mild </w:t>
      </w:r>
      <w:r w:rsidR="009D473D">
        <w:t>“</w:t>
      </w:r>
      <w:r w:rsidR="00E62407">
        <w:t>shoulder</w:t>
      </w:r>
      <w:r w:rsidR="009D473D">
        <w:t>”</w:t>
      </w:r>
      <w:r w:rsidR="00E62407">
        <w:t xml:space="preserve"> seasons</w:t>
      </w:r>
      <w:r w:rsidR="009D473D">
        <w:t xml:space="preserve"> (i.e</w:t>
      </w:r>
      <w:r w:rsidR="00914288">
        <w:t>.,</w:t>
      </w:r>
      <w:r w:rsidR="009D473D">
        <w:t xml:space="preserve"> spring/fall)</w:t>
      </w:r>
      <w:r w:rsidR="00E62407">
        <w:t xml:space="preserve"> or in mild climates.</w:t>
      </w:r>
      <w:r w:rsidR="00EB245D">
        <w:t xml:space="preserve"> In these </w:t>
      </w:r>
      <w:r w:rsidR="006619D9">
        <w:t>situations,</w:t>
      </w:r>
      <w:r w:rsidR="00EB245D">
        <w:t xml:space="preserve"> the recovery ventilators can </w:t>
      </w:r>
      <w:proofErr w:type="gramStart"/>
      <w:r w:rsidR="00EB245D">
        <w:t>actually increase</w:t>
      </w:r>
      <w:proofErr w:type="gramEnd"/>
      <w:r w:rsidR="00EB245D">
        <w:t xml:space="preserve"> electricity use since they provide little benefit but use additional energy to operate</w:t>
      </w:r>
      <w:r w:rsidRPr="000710FE">
        <w:t xml:space="preserve"> a </w:t>
      </w:r>
      <w:r w:rsidR="007A1871">
        <w:t>2</w:t>
      </w:r>
      <w:r w:rsidR="007A1871" w:rsidRPr="00124121">
        <w:rPr>
          <w:vertAlign w:val="superscript"/>
        </w:rPr>
        <w:t>nd</w:t>
      </w:r>
      <w:r w:rsidR="007A1871">
        <w:t xml:space="preserve"> </w:t>
      </w:r>
      <w:r w:rsidRPr="000710FE">
        <w:t>fan (</w:t>
      </w:r>
      <w:r w:rsidR="007A1871">
        <w:t xml:space="preserve">only one fan is needed for </w:t>
      </w:r>
      <w:r w:rsidRPr="000710FE">
        <w:t>ventilation without recovery)</w:t>
      </w:r>
      <w:r w:rsidR="00E62407" w:rsidRPr="000710FE">
        <w:t>.</w:t>
      </w:r>
    </w:p>
    <w:p w14:paraId="4C24036B" w14:textId="7D7B9C9F" w:rsidR="00050D43" w:rsidRDefault="00AB4574" w:rsidP="00610599">
      <w:pPr>
        <w:spacing w:line="360" w:lineRule="auto"/>
        <w:jc w:val="both"/>
      </w:pPr>
      <w:r>
        <w:t>P</w:t>
      </w:r>
      <w:r w:rsidRPr="000710FE">
        <w:t>assive ventilation option</w:t>
      </w:r>
      <w:r w:rsidR="00BE6885">
        <w:t>s</w:t>
      </w:r>
      <w:r w:rsidRPr="000710FE">
        <w:t xml:space="preserve"> (</w:t>
      </w:r>
      <w:r>
        <w:t xml:space="preserve">i.e. </w:t>
      </w:r>
      <w:r w:rsidRPr="000710FE">
        <w:t>natural ventilation)</w:t>
      </w:r>
      <w:r>
        <w:t>,</w:t>
      </w:r>
      <w:r w:rsidRPr="000710FE">
        <w:t xml:space="preserve"> driven by wind or buoyancy</w:t>
      </w:r>
      <w:r>
        <w:t>,</w:t>
      </w:r>
      <w:r w:rsidRPr="000710FE">
        <w:t xml:space="preserve"> </w:t>
      </w:r>
      <w:r w:rsidR="00BE6885" w:rsidRPr="000710FE">
        <w:t>ha</w:t>
      </w:r>
      <w:r w:rsidR="00BE6885">
        <w:t>ve</w:t>
      </w:r>
      <w:r w:rsidR="00BE6885" w:rsidRPr="000710FE">
        <w:t xml:space="preserve"> </w:t>
      </w:r>
      <w:r w:rsidRPr="000710FE">
        <w:t>also been considered for NZEBs</w:t>
      </w:r>
      <w:r w:rsidRPr="00EB245D">
        <w:t xml:space="preserve"> </w:t>
      </w:r>
      <w:r w:rsidR="007B168B">
        <w:fldChar w:fldCharType="begin" w:fldLock="1"/>
      </w:r>
      <w:r w:rsidR="0005240E">
        <w:instrText>ADDIN CSL_CITATION {"citationItems":[{"id":"ITEM-1","itemData":{"DOI":"10.1016/J.JCLEPRO.2018.02.137","ISSN":"0959-6526","abstract":"This research investigated the first zero energy building (ZEB) in Southeast Asia which was retrofitted from an existing building and incorporated diverse passive and active design strategies for the tropical climate. The study disclosed the efficiency improvement through each individual design strategy and also compared the cost-effectiveness of active and passive categories. The most cost effective active strategy was efficient lighting; and the second was efficient air conditioning systems. The most cost effective passive strategy was lighting pies; and the second was lighting controls. Generally, passive strategies might have longer period of payback. It should be noted that the ZEB was a test-bedding project; therefore, the finding on passive design cost-effectiveness should be cautiously interpreted considering the scale of applications. The research suggests that active and passive strategies should be integrated into building design to optimize the energy performance. Particularly, passive design shall be applied in a large scale to have significant energy improvements.","author":[{"dropping-particle":"","family":"Sun","given":"Xiaonuan","non-dropping-particle":"","parse-names":false,"suffix":""},{"dropping-particle":"","family":"Gou","given":"Zhonghua","non-dropping-particle":"","parse-names":false,"suffix":""},{"dropping-particle":"","family":"Lau","given":"Stephen Siu-Yu","non-dropping-particle":"","parse-names":false,"suffix":""}],"container-title":"Journal of Cleaner Production","id":"ITEM-1","issued":{"date-parts":[["2018","5","10"]]},"page":"35-45","publisher":"Elsevier","title":"Cost-effectiveness of active and passive design strategies for existing building retrofits in tropical climate: Case study of a zero energy building","type":"article-journal","volume":"183"},"uris":["http://www.mendeley.com/documents/?uuid=4ea70401-239d-3f49-877d-369a474fa4d6"]},{"id":"ITEM-2","itemData":{"DOI":"https://doi.org/10.1051/sbuild/2017003","author":[{"dropping-particle":"","family":"Calcerano","given":"Filippo","non-dropping-particle":"","parse-names":false,"suffix":""},{"dropping-particle":"","family":"Cecchini","given":"Carlotta","non-dropping-particle":"","parse-names":false,"suffix":""},{"dropping-particle":"","family":"Martinelli","given":"Letizia","non-dropping-particle":"","parse-names":false,"suffix":""}],"container-title":"Sustainable Buildings","id":"ITEM-2","issued":{"date-parts":[["2017"]]},"page":"Art. 4","title":"Numerical analysis of passive strategies for energy retrofit of existing buildings in Mediterranean climate: thermal mass and natural ventilation combination","type":"article-journal","volume":"2"},"uris":["http://www.mendeley.com/documents/?uuid=517f9b67-3ab8-474e-a5e7-3c9336bf09c4"]}],"mendeley":{"formattedCitation":"[104], [105]","plainTextFormattedCitation":"[104], [105]","previouslyFormattedCitation":"[104], [105]"},"properties":{"noteIndex":0},"schema":"https://github.com/citation-style-language/schema/raw/master/csl-citation.json"}</w:instrText>
      </w:r>
      <w:r w:rsidR="007B168B">
        <w:fldChar w:fldCharType="separate"/>
      </w:r>
      <w:r w:rsidR="00DD4650" w:rsidRPr="00DD4650">
        <w:rPr>
          <w:noProof/>
        </w:rPr>
        <w:t>[104], [105]</w:t>
      </w:r>
      <w:r w:rsidR="007B168B">
        <w:fldChar w:fldCharType="end"/>
      </w:r>
      <w:r w:rsidRPr="000710FE">
        <w:t>.</w:t>
      </w:r>
      <w:r w:rsidRPr="00EB245D">
        <w:t xml:space="preserve"> </w:t>
      </w:r>
      <w:r w:rsidRPr="000710FE">
        <w:t xml:space="preserve">Grigoropoulos et al. </w:t>
      </w:r>
      <w:r w:rsidR="007B168B">
        <w:fldChar w:fldCharType="begin" w:fldLock="1"/>
      </w:r>
      <w:r w:rsidR="0005240E">
        <w:instrText>ADDIN CSL_CITATION {"citationItems":[{"id":"ITEM-1","itemData":{"DOI":"10.1080/14733315.2016.1203607","ISSN":"1473-3315","author":[{"dropping-particle":"","family":"Grigoropoulos","given":"Evangelos","non-dropping-particle":"","parse-names":false,"suffix":""},{"dropping-particle":"","family":"Anastaselos","given":"Dimitrios","non-dropping-particle":"","parse-names":false,"suffix":""},{"dropping-particle":"","family":"Nižetić","given":"Sandro","non-dropping-particle":"","parse-names":false,"suffix":""},{"dropping-particle":"","family":"Papadopoulos","given":"Agis M","non-dropping-particle":"","parse-names":false,"suffix":""}],"container-title":"International Journal of Ventilation","id":"ITEM-1","issue":"4","issued":{"date-parts":[["2017","10","2"]]},"note":"doi: 10.1080/14733315.2016.1203607","page":"291-307","publisher":"Taylor &amp; Francis","title":"Effective ventilation strategies for net zero-energy buildings in Mediterranean climates","type":"article-journal","volume":"16"},"uris":["http://www.mendeley.com/documents/?uuid=4bf5238a-6834-42c2-97c6-456eca47a0dc"]}],"mendeley":{"formattedCitation":"[106]","plainTextFormattedCitation":"[106]","previouslyFormattedCitation":"[106]"},"properties":{"noteIndex":0},"schema":"https://github.com/citation-style-language/schema/raw/master/csl-citation.json"}</w:instrText>
      </w:r>
      <w:r w:rsidR="007B168B">
        <w:fldChar w:fldCharType="separate"/>
      </w:r>
      <w:r w:rsidR="00DD4650" w:rsidRPr="00DD4650">
        <w:rPr>
          <w:noProof/>
        </w:rPr>
        <w:t>[106]</w:t>
      </w:r>
      <w:r w:rsidR="007B168B">
        <w:fldChar w:fldCharType="end"/>
      </w:r>
      <w:r w:rsidRPr="000710FE">
        <w:t xml:space="preserve"> </w:t>
      </w:r>
      <w:r>
        <w:t xml:space="preserve">compared natural and mechanical ventilation </w:t>
      </w:r>
      <w:r w:rsidRPr="000710FE">
        <w:t xml:space="preserve">for </w:t>
      </w:r>
      <w:r w:rsidR="006810E7" w:rsidRPr="000710FE">
        <w:t>Eastern Mediterranean</w:t>
      </w:r>
      <w:r w:rsidR="006810E7" w:rsidRPr="000710FE" w:rsidDel="006810E7">
        <w:t xml:space="preserve"> </w:t>
      </w:r>
      <w:r w:rsidR="006810E7">
        <w:t>homes</w:t>
      </w:r>
      <w:r>
        <w:t xml:space="preserve">. They found that </w:t>
      </w:r>
      <w:r w:rsidRPr="000710FE">
        <w:t xml:space="preserve">natural ventilation </w:t>
      </w:r>
      <w:r>
        <w:t>reduced</w:t>
      </w:r>
      <w:r w:rsidRPr="000710FE">
        <w:t xml:space="preserve"> the energy demand by up to 20 %</w:t>
      </w:r>
      <w:r>
        <w:t xml:space="preserve"> but </w:t>
      </w:r>
      <w:r w:rsidR="009B529A">
        <w:t xml:space="preserve">caused </w:t>
      </w:r>
      <w:r w:rsidR="006C537A">
        <w:t>more uneven temperature distribution throughout the house</w:t>
      </w:r>
      <w:r w:rsidRPr="00492F65">
        <w:t xml:space="preserve">. </w:t>
      </w:r>
      <w:r w:rsidRPr="00CA5E6E">
        <w:t xml:space="preserve">Ellis et al. </w:t>
      </w:r>
      <w:r w:rsidR="007B168B">
        <w:fldChar w:fldCharType="begin" w:fldLock="1"/>
      </w:r>
      <w:r w:rsidR="0005240E">
        <w:instrText>ADDIN CSL_CITATION {"citationItems":[{"id":"ITEM-1","itemData":{"DOI":"10.1080/14733315.2016.1214387","ISSN":"1473-3315","author":[{"dropping-particle":"","family":"Ellis","given":"J","non-dropping-particle":"","parse-names":false,"suffix":""},{"dropping-particle":"","family":"Schwartz","given":"J","non-dropping-particle":"","parse-names":false,"suffix":""},{"dropping-particle":"","family":"Mora","given":"R","non-dropping-particle":"","parse-names":false,"suffix":""}],"container-title":"International Journal of Ventilation","id":"ITEM-1","issue":"2","issued":{"date-parts":[["2017","4","3"]]},"note":"doi: 10.1080/14733315.2016.1214387","page":"134-151","publisher":"Taylor &amp; Francis","title":"Assessment of natural ventilation effectiveness for an active NetZero energy house","type":"article-journal","volume":"16"},"uris":["http://www.mendeley.com/documents/?uuid=e38a744a-9b53-49e2-a126-51243e507643"]}],"mendeley":{"formattedCitation":"[107]","plainTextFormattedCitation":"[107]","previouslyFormattedCitation":"[107]"},"properties":{"noteIndex":0},"schema":"https://github.com/citation-style-language/schema/raw/master/csl-citation.json"}</w:instrText>
      </w:r>
      <w:r w:rsidR="007B168B">
        <w:fldChar w:fldCharType="separate"/>
      </w:r>
      <w:r w:rsidR="00DD4650" w:rsidRPr="00DD4650">
        <w:rPr>
          <w:noProof/>
        </w:rPr>
        <w:t>[107]</w:t>
      </w:r>
      <w:r w:rsidR="007B168B">
        <w:fldChar w:fldCharType="end"/>
      </w:r>
      <w:r w:rsidR="00050D43" w:rsidRPr="00CA5E6E">
        <w:t xml:space="preserve"> simulated a NZEB </w:t>
      </w:r>
      <w:r w:rsidR="00F9616F" w:rsidRPr="00CA5E6E">
        <w:t xml:space="preserve">passively cooled </w:t>
      </w:r>
      <w:r w:rsidR="0077063C">
        <w:t>using only</w:t>
      </w:r>
      <w:r w:rsidR="00050D43" w:rsidRPr="00CA5E6E">
        <w:t xml:space="preserve"> natural ventilation</w:t>
      </w:r>
      <w:r w:rsidR="00F9616F" w:rsidRPr="00CA5E6E">
        <w:t xml:space="preserve">. </w:t>
      </w:r>
      <w:r w:rsidR="00050D43" w:rsidRPr="00CA5E6E">
        <w:t>With improve</w:t>
      </w:r>
      <w:r w:rsidR="009D473D">
        <w:t>d</w:t>
      </w:r>
      <w:r w:rsidR="00050D43" w:rsidRPr="00CA5E6E">
        <w:t xml:space="preserve"> architectural designs and </w:t>
      </w:r>
      <w:proofErr w:type="gramStart"/>
      <w:r w:rsidR="00050D43" w:rsidRPr="00CA5E6E">
        <w:t>strategies</w:t>
      </w:r>
      <w:proofErr w:type="gramEnd"/>
      <w:r w:rsidR="00050D43" w:rsidRPr="00CA5E6E">
        <w:t xml:space="preserve"> t</w:t>
      </w:r>
      <w:r w:rsidR="00F9616F" w:rsidRPr="00CA5E6E">
        <w:t xml:space="preserve">he </w:t>
      </w:r>
      <w:r w:rsidR="00050D43" w:rsidRPr="00CA5E6E">
        <w:t xml:space="preserve">net-zero </w:t>
      </w:r>
      <w:r w:rsidR="00F9616F" w:rsidRPr="00CA5E6E">
        <w:t xml:space="preserve">goal was achieved </w:t>
      </w:r>
      <w:r w:rsidR="0077063C">
        <w:t>with good</w:t>
      </w:r>
      <w:r w:rsidR="0077063C" w:rsidRPr="00CA5E6E">
        <w:t xml:space="preserve"> </w:t>
      </w:r>
      <w:r w:rsidR="0077063C">
        <w:t>thermal comfort,</w:t>
      </w:r>
      <w:r w:rsidR="00050D43" w:rsidRPr="00CA5E6E">
        <w:t xml:space="preserve"> without mechanical cooling</w:t>
      </w:r>
      <w:r w:rsidR="0077063C">
        <w:t>,</w:t>
      </w:r>
      <w:r w:rsidR="00050D43" w:rsidRPr="00CA5E6E">
        <w:t xml:space="preserve"> </w:t>
      </w:r>
      <w:r w:rsidR="0077063C">
        <w:t xml:space="preserve">even </w:t>
      </w:r>
      <w:r w:rsidR="00050D43" w:rsidRPr="00CA5E6E">
        <w:t>during the warm</w:t>
      </w:r>
      <w:r w:rsidR="006810E7">
        <w:t>er</w:t>
      </w:r>
      <w:r w:rsidR="00050D43" w:rsidRPr="00CA5E6E">
        <w:t xml:space="preserve"> </w:t>
      </w:r>
      <w:r w:rsidR="006810E7">
        <w:t>months</w:t>
      </w:r>
      <w:r w:rsidR="00050D43" w:rsidRPr="009129ED">
        <w:t>.</w:t>
      </w:r>
    </w:p>
    <w:p w14:paraId="73C4F6AF" w14:textId="179EA7A4" w:rsidR="00E01B62" w:rsidRPr="000710FE" w:rsidRDefault="00670565" w:rsidP="00610599">
      <w:pPr>
        <w:spacing w:line="360" w:lineRule="auto"/>
        <w:jc w:val="both"/>
      </w:pPr>
      <w:r>
        <w:lastRenderedPageBreak/>
        <w:t>A novel ventilation technique is to directly exchange heat between the air and the ground; these</w:t>
      </w:r>
      <w:r w:rsidR="00AB4574">
        <w:t xml:space="preserve"> e</w:t>
      </w:r>
      <w:r w:rsidR="00F36314" w:rsidRPr="000710FE">
        <w:t>arth-to-air heat exchanger</w:t>
      </w:r>
      <w:r w:rsidR="00F36314">
        <w:t>s</w:t>
      </w:r>
      <w:r w:rsidR="00F36314" w:rsidRPr="000710FE">
        <w:t xml:space="preserve"> </w:t>
      </w:r>
      <w:r w:rsidR="00F36314">
        <w:t>can pre-condition outdoor air</w:t>
      </w:r>
      <w:r w:rsidR="00AB4574">
        <w:t xml:space="preserve"> (Fig. 14(a))</w:t>
      </w:r>
      <w:r w:rsidR="00F36314">
        <w:t xml:space="preserve">, or re-condition indoor air </w:t>
      </w:r>
      <w:r w:rsidR="00AB4574">
        <w:t>(Fig. 14 (b))</w:t>
      </w:r>
      <w:r w:rsidR="007B168B">
        <w:fldChar w:fldCharType="begin" w:fldLock="1"/>
      </w:r>
      <w:r w:rsidR="0005240E">
        <w:instrText>ADDIN CSL_CITATION {"citationItems":[{"id":"ITEM-1","itemData":{"DOI":"https://doi.org/10.4028/www.scientific.net/AMR.689.184","author":[{"dropping-particle":"","family":"Carlucci","given":"Salvatore","non-dropping-particle":"","parse-names":false,"suffix":""},{"dropping-particle":"","family":"Zangheri","given":"Paolo","non-dropping-particle":"","parse-names":false,"suffix":""},{"dropping-particle":"","family":"Pagliano","given":"Lorenzo","non-dropping-particle":"","parse-names":false,"suffix":""}],"container-title":"Advanced Materials Research","id":"ITEM-1","issued":{"date-parts":[["2013"]]},"page":"184-187","title":"Achieving the Net Zero Energy Target in Northern Italy: Lessons Learned from an Existing Passivhaus with Earth-to-Air Heat Exchanger","type":"article-journal","volume":"689"},"uris":["http://www.mendeley.com/documents/?uuid=9d52418e-1a44-4b41-a11c-d3c7f39a5ff1"]},{"id":"ITEM-2","itemData":{"DOI":"10.1016/J.RENENE.2016.07.025","ISSN":"0960-1481","abstract":"Nowadays the study of Net Zero Energy Buildings (NZEBs) is fundamental, because they are the main strategy to reduce the building energy demand and CO2-equivalent emissions. This paper analyses a case study concerning a multipurpose building located in Palermo (Southern Italy), and evaluates the benefits related to the use of an earth-to-air heat exchanger in a NZEB, in terms of energy saving and reduction of CO2-equivalent emissions, for a Mediterranean climate. The chosen building envelope is thermally performing. The HVAC system consists in fan-coil units connected to an air-to-water heat pump, and mechanical ventilation. The energy demand is reduced by an earth-to-air heat exchanger that pre-heats the ventilation outside air in winter and cools it in summer. The optimization of the heat exchange with the ground is a key-element to reduce the primary energy requirements and CO2-equivalent emissions, especially during summer. Moreover, this paper assesses the possibility to obtain a NZEB using only on-site renewable energy (on the roof of the building), with and without the earth-to-air heat exchanger. The energy analysis is carried out by means of a dynamic building simulation engine, namely EnergyPlus. In addition, a thermal performance and an environmental analysis are performed.","author":[{"dropping-particle":"","family":"Ascione","given":"Fabrizio","non-dropping-particle":"","parse-names":false,"suffix":""},{"dropping-particle":"","family":"D'Agostino","given":"Diana","non-dropping-particle":"","parse-names":false,"suffix":""},{"dropping-particle":"","family":"Marino","given":"Concetta","non-dropping-particle":"","parse-names":false,"suffix":""},{"dropping-particle":"","family":"Minichiello","given":"Francesco","non-dropping-particle":"","parse-names":false,"suffix":""}],"container-title":"Renewable Energy","id":"ITEM-2","issued":{"date-parts":[["2016","12","1"]]},"page":"553-563","publisher":"Pergamon","title":"Earth-to-air heat exchanger for NZEB in Mediterranean climate","type":"article-journal","volume":"99"},"uris":["http://www.mendeley.com/documents/?uuid=44d721f8-e488-3b4a-b2d3-4f91112aa7fb"]}],"mendeley":{"formattedCitation":"[108], [109]","plainTextFormattedCitation":"[108], [109]","previouslyFormattedCitation":"[108], [109]"},"properties":{"noteIndex":0},"schema":"https://github.com/citation-style-language/schema/raw/master/csl-citation.json"}</w:instrText>
      </w:r>
      <w:r w:rsidR="007B168B">
        <w:fldChar w:fldCharType="separate"/>
      </w:r>
      <w:r w:rsidR="00DD4650" w:rsidRPr="00DD4650">
        <w:rPr>
          <w:noProof/>
        </w:rPr>
        <w:t>[108], [109]</w:t>
      </w:r>
      <w:r w:rsidR="007B168B">
        <w:fldChar w:fldCharType="end"/>
      </w:r>
      <w:r w:rsidR="006619D9">
        <w:t>, for both heating and cooling</w:t>
      </w:r>
      <w:r w:rsidR="00F36314">
        <w:t>.</w:t>
      </w:r>
      <w:r w:rsidR="00147029" w:rsidRPr="00147029">
        <w:t xml:space="preserve"> </w:t>
      </w:r>
      <w:r w:rsidR="00147029">
        <w:t>For both systems, the preheating effect from the ground reduces the heating load in winter, while the precooling effect reduces the cooling load in summer.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4012"/>
      </w:tblGrid>
      <w:tr w:rsidR="0089724A" w:rsidRPr="000710FE" w14:paraId="58221F02" w14:textId="77777777" w:rsidTr="0089724A">
        <w:tc>
          <w:tcPr>
            <w:tcW w:w="4675" w:type="dxa"/>
            <w:vAlign w:val="center"/>
          </w:tcPr>
          <w:p w14:paraId="66387C5A" w14:textId="77777777" w:rsidR="0089724A" w:rsidRPr="000710FE" w:rsidRDefault="0089724A" w:rsidP="00DA517B">
            <w:pPr>
              <w:keepNext/>
              <w:keepLines/>
              <w:spacing w:line="240" w:lineRule="auto"/>
              <w:ind w:firstLine="0"/>
              <w:jc w:val="center"/>
              <w:rPr>
                <w:color w:val="222222"/>
                <w:sz w:val="22"/>
                <w:szCs w:val="22"/>
                <w:shd w:val="clear" w:color="auto" w:fill="FFFFFF"/>
              </w:rPr>
            </w:pPr>
            <w:r w:rsidRPr="000710FE">
              <w:rPr>
                <w:noProof/>
                <w:sz w:val="22"/>
                <w:szCs w:val="22"/>
                <w:lang w:val="en-AU" w:eastAsia="zh-CN"/>
              </w:rPr>
              <w:drawing>
                <wp:inline distT="0" distB="0" distL="0" distR="0" wp14:anchorId="53143623" wp14:editId="496DBF18">
                  <wp:extent cx="3322503" cy="1463040"/>
                  <wp:effectExtent l="0" t="0" r="0" b="3810"/>
                  <wp:docPr id="32" name="Picture 32" descr="https://ars.els-cdn.com/content/image/1-s2.0-S1364032111003480-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s.els-cdn.com/content/image/1-s2.0-S1364032111003480-g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503" cy="1463040"/>
                          </a:xfrm>
                          <a:prstGeom prst="rect">
                            <a:avLst/>
                          </a:prstGeom>
                          <a:noFill/>
                          <a:ln>
                            <a:noFill/>
                          </a:ln>
                        </pic:spPr>
                      </pic:pic>
                    </a:graphicData>
                  </a:graphic>
                </wp:inline>
              </w:drawing>
            </w:r>
          </w:p>
        </w:tc>
        <w:tc>
          <w:tcPr>
            <w:tcW w:w="4675" w:type="dxa"/>
            <w:vAlign w:val="center"/>
          </w:tcPr>
          <w:p w14:paraId="20076E60" w14:textId="77777777" w:rsidR="0089724A" w:rsidRPr="000710FE" w:rsidRDefault="0089724A" w:rsidP="00DA517B">
            <w:pPr>
              <w:keepNext/>
              <w:keepLines/>
              <w:spacing w:line="240" w:lineRule="auto"/>
              <w:ind w:firstLine="0"/>
              <w:jc w:val="center"/>
              <w:rPr>
                <w:color w:val="222222"/>
                <w:sz w:val="22"/>
                <w:szCs w:val="22"/>
                <w:shd w:val="clear" w:color="auto" w:fill="FFFFFF"/>
              </w:rPr>
            </w:pPr>
            <w:r w:rsidRPr="000710FE">
              <w:rPr>
                <w:noProof/>
                <w:sz w:val="22"/>
                <w:szCs w:val="22"/>
                <w:lang w:val="en-AU" w:eastAsia="zh-CN"/>
              </w:rPr>
              <w:drawing>
                <wp:inline distT="0" distB="0" distL="0" distR="0" wp14:anchorId="1248E885" wp14:editId="120CDFE8">
                  <wp:extent cx="2449525" cy="1463040"/>
                  <wp:effectExtent l="0" t="0" r="8255" b="3810"/>
                  <wp:docPr id="33" name="Picture 33" descr="https://ars.els-cdn.com/content/image/1-s2.0-S1364032111003480-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s.els-cdn.com/content/image/1-s2.0-S1364032111003480-gr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525" cy="1463040"/>
                          </a:xfrm>
                          <a:prstGeom prst="rect">
                            <a:avLst/>
                          </a:prstGeom>
                          <a:noFill/>
                          <a:ln>
                            <a:noFill/>
                          </a:ln>
                        </pic:spPr>
                      </pic:pic>
                    </a:graphicData>
                  </a:graphic>
                </wp:inline>
              </w:drawing>
            </w:r>
          </w:p>
        </w:tc>
      </w:tr>
      <w:tr w:rsidR="0089724A" w:rsidRPr="000710FE" w14:paraId="43E5CBD9" w14:textId="77777777" w:rsidTr="0089724A">
        <w:tc>
          <w:tcPr>
            <w:tcW w:w="4675" w:type="dxa"/>
            <w:vAlign w:val="center"/>
          </w:tcPr>
          <w:p w14:paraId="300C6A2B" w14:textId="77777777" w:rsidR="0089724A" w:rsidRPr="000710FE" w:rsidRDefault="0089724A" w:rsidP="00DA517B">
            <w:pPr>
              <w:keepNext/>
              <w:keepLines/>
              <w:spacing w:line="240" w:lineRule="auto"/>
              <w:ind w:firstLine="0"/>
              <w:jc w:val="center"/>
              <w:rPr>
                <w:color w:val="222222"/>
                <w:sz w:val="22"/>
                <w:szCs w:val="22"/>
                <w:shd w:val="clear" w:color="auto" w:fill="FFFFFF"/>
              </w:rPr>
            </w:pPr>
            <w:r w:rsidRPr="000710FE">
              <w:rPr>
                <w:color w:val="222222"/>
                <w:sz w:val="22"/>
                <w:szCs w:val="22"/>
                <w:shd w:val="clear" w:color="auto" w:fill="FFFFFF"/>
              </w:rPr>
              <w:t xml:space="preserve">(a) </w:t>
            </w:r>
            <w:r w:rsidRPr="000710FE">
              <w:rPr>
                <w:sz w:val="22"/>
                <w:szCs w:val="22"/>
              </w:rPr>
              <w:t>open-loop</w:t>
            </w:r>
          </w:p>
        </w:tc>
        <w:tc>
          <w:tcPr>
            <w:tcW w:w="4675" w:type="dxa"/>
            <w:vAlign w:val="center"/>
          </w:tcPr>
          <w:p w14:paraId="6751B050" w14:textId="77777777" w:rsidR="0089724A" w:rsidRPr="000710FE" w:rsidRDefault="0089724A" w:rsidP="00DA517B">
            <w:pPr>
              <w:keepNext/>
              <w:keepLines/>
              <w:spacing w:line="240" w:lineRule="auto"/>
              <w:ind w:firstLine="0"/>
              <w:jc w:val="center"/>
              <w:rPr>
                <w:color w:val="222222"/>
                <w:sz w:val="22"/>
                <w:szCs w:val="22"/>
                <w:shd w:val="clear" w:color="auto" w:fill="FFFFFF"/>
              </w:rPr>
            </w:pPr>
            <w:r w:rsidRPr="000710FE">
              <w:rPr>
                <w:color w:val="222222"/>
                <w:sz w:val="22"/>
                <w:szCs w:val="22"/>
                <w:shd w:val="clear" w:color="auto" w:fill="FFFFFF"/>
              </w:rPr>
              <w:t xml:space="preserve">(b) </w:t>
            </w:r>
            <w:r w:rsidRPr="000710FE">
              <w:rPr>
                <w:sz w:val="22"/>
                <w:szCs w:val="22"/>
              </w:rPr>
              <w:t>closed-loop</w:t>
            </w:r>
          </w:p>
        </w:tc>
      </w:tr>
    </w:tbl>
    <w:p w14:paraId="61CA150D" w14:textId="37F9F0DF" w:rsidR="0089724A" w:rsidRPr="000710FE" w:rsidRDefault="0089724A" w:rsidP="00DA517B">
      <w:pPr>
        <w:keepNext/>
        <w:keepLines/>
        <w:spacing w:line="360" w:lineRule="auto"/>
        <w:jc w:val="center"/>
        <w:rPr>
          <w:b/>
          <w:sz w:val="22"/>
          <w:szCs w:val="22"/>
        </w:rPr>
      </w:pPr>
      <w:r w:rsidRPr="000710FE">
        <w:rPr>
          <w:b/>
          <w:color w:val="222222"/>
          <w:sz w:val="22"/>
          <w:szCs w:val="22"/>
          <w:shd w:val="clear" w:color="auto" w:fill="FFFFFF"/>
        </w:rPr>
        <w:t>Fig.</w:t>
      </w:r>
      <w:r w:rsidR="00F21ED9" w:rsidRPr="000710FE">
        <w:rPr>
          <w:b/>
          <w:color w:val="222222"/>
          <w:sz w:val="22"/>
          <w:szCs w:val="22"/>
          <w:shd w:val="clear" w:color="auto" w:fill="FFFFFF"/>
        </w:rPr>
        <w:t xml:space="preserve"> 14</w:t>
      </w:r>
      <w:r w:rsidRPr="000710FE">
        <w:rPr>
          <w:b/>
          <w:color w:val="222222"/>
          <w:sz w:val="22"/>
          <w:szCs w:val="22"/>
          <w:shd w:val="clear" w:color="auto" w:fill="FFFFFF"/>
        </w:rPr>
        <w:t>.</w:t>
      </w:r>
      <w:r w:rsidRPr="000710FE">
        <w:rPr>
          <w:b/>
          <w:sz w:val="22"/>
          <w:szCs w:val="22"/>
        </w:rPr>
        <w:t xml:space="preserve"> Earth-to-air heat exchangers </w:t>
      </w:r>
      <w:r w:rsidR="0077063C">
        <w:rPr>
          <w:b/>
          <w:sz w:val="22"/>
          <w:szCs w:val="22"/>
        </w:rPr>
        <w:t>connected to</w:t>
      </w:r>
      <w:r w:rsidRPr="000710FE">
        <w:rPr>
          <w:b/>
          <w:sz w:val="22"/>
          <w:szCs w:val="22"/>
        </w:rPr>
        <w:t xml:space="preserve"> </w:t>
      </w:r>
      <w:r w:rsidRPr="0005240E">
        <w:rPr>
          <w:b/>
          <w:sz w:val="22"/>
          <w:szCs w:val="22"/>
        </w:rPr>
        <w:t>buildings</w:t>
      </w:r>
      <w:r w:rsidR="00406E6D" w:rsidRPr="0005240E">
        <w:rPr>
          <w:b/>
          <w:sz w:val="22"/>
          <w:szCs w:val="22"/>
        </w:rPr>
        <w:t xml:space="preserve"> </w:t>
      </w:r>
      <w:r w:rsidR="007B168B" w:rsidRPr="0005240E">
        <w:rPr>
          <w:b/>
          <w:sz w:val="22"/>
          <w:szCs w:val="22"/>
        </w:rPr>
        <w:fldChar w:fldCharType="begin" w:fldLock="1"/>
      </w:r>
      <w:r w:rsidR="0005240E" w:rsidRPr="0005240E">
        <w:rPr>
          <w:b/>
          <w:sz w:val="22"/>
          <w:szCs w:val="22"/>
        </w:rPr>
        <w:instrText>ADDIN CSL_CITATION {"citationItems":[{"id":"ITEM-1","itemData":{"DOI":"10.1016/j.rser.2011.07.103","ISSN":"1364-0321","abstract":"During the last three decades, a number of studies have been conducted by various investigators in the design, modeling and testing of earth to air heat exchanger (EAHE) systems. This paper reviews the studies conducted on the experimental and analytical analysis of EAHE systems in Turkey and around the world as of the end February 2011. The studies undertaken on the EAHE systems are categorized into two groups as follows: (i) open loop for space heating/cooling and (ii) closed loop for space heating/cooling systems. This paper investigates the studies on EAHEs, also known underground air tunnel systems. [All rights reserved Elsevier].","author":[{"dropping-particle":"","family":"Ozgener","given":"L.","non-dropping-particle":"","parse-names":false,"suffix":""}],"container-title":"Renewable and Sustainable Energy Reviews","id":"ITEM-1","issue":"9","issued":{"date-parts":[["2011","12"]]},"publisher":"Elsevier Science Ltd., UK","title":"A review on the experimental and analytical analysis of earth to air heat exchanger (EAHE) systems in Turkey","type":"article-journal","volume":"15"},"uris":["http://www.mendeley.com/documents/?uuid=6d56632e-8613-33a3-9493-88c21616508f"]}],"mendeley":{"formattedCitation":"[110]","plainTextFormattedCitation":"[110]","previouslyFormattedCitation":"[109]"},"properties":{"noteIndex":0},"schema":"https://github.com/citation-style-language/schema/raw/master/csl-citation.json"}</w:instrText>
      </w:r>
      <w:r w:rsidR="007B168B" w:rsidRPr="0005240E">
        <w:rPr>
          <w:b/>
          <w:sz w:val="22"/>
          <w:szCs w:val="22"/>
        </w:rPr>
        <w:fldChar w:fldCharType="separate"/>
      </w:r>
      <w:r w:rsidR="0005240E" w:rsidRPr="0005240E">
        <w:rPr>
          <w:b/>
          <w:noProof/>
          <w:sz w:val="22"/>
          <w:szCs w:val="22"/>
        </w:rPr>
        <w:t>[110]</w:t>
      </w:r>
      <w:r w:rsidR="007B168B" w:rsidRPr="0005240E">
        <w:rPr>
          <w:b/>
          <w:sz w:val="22"/>
          <w:szCs w:val="22"/>
        </w:rPr>
        <w:fldChar w:fldCharType="end"/>
      </w:r>
      <w:r w:rsidR="001A129A" w:rsidRPr="0005240E">
        <w:rPr>
          <w:b/>
          <w:sz w:val="22"/>
          <w:szCs w:val="22"/>
        </w:rPr>
        <w:t>.</w:t>
      </w:r>
    </w:p>
    <w:p w14:paraId="20969008" w14:textId="77777777" w:rsidR="000F0E20" w:rsidRPr="000710FE" w:rsidRDefault="000F0E20" w:rsidP="0089724A">
      <w:pPr>
        <w:spacing w:line="360" w:lineRule="auto"/>
        <w:jc w:val="center"/>
        <w:rPr>
          <w:b/>
          <w:color w:val="222222"/>
          <w:sz w:val="20"/>
          <w:szCs w:val="22"/>
          <w:shd w:val="clear" w:color="auto" w:fill="FFFFFF"/>
        </w:rPr>
      </w:pPr>
    </w:p>
    <w:p w14:paraId="4B20437E" w14:textId="77777777" w:rsidR="00E01B62" w:rsidRPr="000710FE" w:rsidRDefault="00F21ED9" w:rsidP="002673A9">
      <w:pPr>
        <w:spacing w:line="360" w:lineRule="auto"/>
        <w:jc w:val="both"/>
        <w:rPr>
          <w:b/>
        </w:rPr>
      </w:pPr>
      <w:r w:rsidRPr="000710FE">
        <w:rPr>
          <w:b/>
        </w:rPr>
        <w:t xml:space="preserve"> </w:t>
      </w:r>
      <w:r w:rsidR="00946CF6" w:rsidRPr="000710FE">
        <w:rPr>
          <w:b/>
        </w:rPr>
        <w:t>(2) dehumidification options</w:t>
      </w:r>
    </w:p>
    <w:p w14:paraId="66C4402E" w14:textId="19F08596" w:rsidR="006619D9" w:rsidRDefault="00781AEB">
      <w:pPr>
        <w:spacing w:line="360" w:lineRule="auto"/>
        <w:jc w:val="both"/>
        <w:rPr>
          <w:color w:val="000000"/>
          <w:shd w:val="clear" w:color="auto" w:fill="FFFFFF"/>
        </w:rPr>
      </w:pPr>
      <w:r w:rsidRPr="000710FE">
        <w:t xml:space="preserve">For humid climate zones, dehumidification is essential and consumes </w:t>
      </w:r>
      <w:r w:rsidR="00916944">
        <w:t>large amounts of</w:t>
      </w:r>
      <w:r w:rsidRPr="000710FE">
        <w:t xml:space="preserve"> energy. </w:t>
      </w:r>
      <w:r w:rsidR="00916944" w:rsidRPr="00C1660F">
        <w:t>A</w:t>
      </w:r>
      <w:r w:rsidRPr="001C1271">
        <w:t xml:space="preserve">ir-conditioning equipment </w:t>
      </w:r>
      <w:r w:rsidR="00916944" w:rsidRPr="001C1271">
        <w:t xml:space="preserve">with </w:t>
      </w:r>
      <w:r w:rsidR="009D31A1" w:rsidRPr="006345CB">
        <w:t xml:space="preserve">dedicated dehumidification </w:t>
      </w:r>
      <w:r w:rsidR="00CD111D">
        <w:t xml:space="preserve">(DD) </w:t>
      </w:r>
      <w:r w:rsidR="001C1271" w:rsidRPr="006345CB">
        <w:t>can supply dry, temperature-neutral air to living space when the humidity is high but cooling is not required;</w:t>
      </w:r>
      <w:r w:rsidR="006619D9">
        <w:t xml:space="preserve"> in these systems</w:t>
      </w:r>
      <w:r w:rsidR="001C1271" w:rsidRPr="006345CB">
        <w:t xml:space="preserve"> hot refrigerant vapor </w:t>
      </w:r>
      <w:r w:rsidR="00DA517B">
        <w:t xml:space="preserve">exiting the compressor </w:t>
      </w:r>
      <w:r w:rsidR="001C1271" w:rsidRPr="006345CB">
        <w:t>bypasses the condenser and warms the air exiting the evaporator</w:t>
      </w:r>
      <w:r w:rsidRPr="001C1271">
        <w:t xml:space="preserve"> </w:t>
      </w:r>
      <w:r w:rsidR="006619D9">
        <w:t xml:space="preserve">before the air is </w:t>
      </w:r>
      <w:r w:rsidR="0077063C">
        <w:t xml:space="preserve">delivered </w:t>
      </w:r>
      <w:r w:rsidR="006619D9">
        <w:t xml:space="preserve">to the house </w:t>
      </w:r>
      <w:r w:rsidR="007B168B">
        <w:fldChar w:fldCharType="begin" w:fldLock="1"/>
      </w:r>
      <w:r w:rsidR="0005240E">
        <w:instrText>ADDIN CSL_CITATION {"citationItems":[{"id":"ITEM-1","itemData":{"author":[{"dropping-particle":"","family":"Anderson","given":"R.","non-dropping-particle":"","parse-names":false,"suffix":""},{"dropping-particle":"","family":"Roberts","given":"D.","non-dropping-particle":"","parse-names":false,"suffix":""}],"id":"ITEM-1","issued":{"date-parts":[["2008"]]},"title":"Maximizing Residential Energy Savings: Net Zero Energy Home Technology Pathways (NREL/TP-550-44547)","type":"report"},"uris":["http://www.mendeley.com/documents/?uuid=72d4df79-983c-464f-a1e5-ed02f1be2d28"]}],"mendeley":{"formattedCitation":"[111]","plainTextFormattedCitation":"[111]","previouslyFormattedCitation":"[110]"},"properties":{"noteIndex":0},"schema":"https://github.com/citation-style-language/schema/raw/master/csl-citation.json"}</w:instrText>
      </w:r>
      <w:r w:rsidR="007B168B">
        <w:fldChar w:fldCharType="separate"/>
      </w:r>
      <w:r w:rsidR="0005240E" w:rsidRPr="0005240E">
        <w:rPr>
          <w:noProof/>
        </w:rPr>
        <w:t>[111]</w:t>
      </w:r>
      <w:r w:rsidR="007B168B">
        <w:fldChar w:fldCharType="end"/>
      </w:r>
      <w:r w:rsidRPr="001C1271">
        <w:t>.</w:t>
      </w:r>
      <w:r w:rsidRPr="000710FE">
        <w:t xml:space="preserve"> </w:t>
      </w:r>
      <w:r w:rsidR="001C1271">
        <w:t xml:space="preserve">The dehumidification heat is shuttled to the outdoor </w:t>
      </w:r>
      <w:r w:rsidR="009D473D">
        <w:t>condenser so</w:t>
      </w:r>
      <w:r w:rsidR="006619D9">
        <w:t xml:space="preserve"> </w:t>
      </w:r>
      <w:r w:rsidR="00CD111D">
        <w:t>DD</w:t>
      </w:r>
      <w:r w:rsidR="006619D9">
        <w:t xml:space="preserve"> systems operate </w:t>
      </w:r>
      <w:r w:rsidR="0064301D">
        <w:t>relatively efficiently</w:t>
      </w:r>
      <w:r w:rsidR="001C1271">
        <w:t xml:space="preserve">, </w:t>
      </w:r>
      <w:r w:rsidR="009D473D">
        <w:t xml:space="preserve">compared to </w:t>
      </w:r>
      <w:r w:rsidR="001C1271">
        <w:t xml:space="preserve">portable or “whole-house” </w:t>
      </w:r>
      <w:r w:rsidR="009D473D">
        <w:t>(</w:t>
      </w:r>
      <w:r w:rsidR="002C2F3C">
        <w:t>i.e.</w:t>
      </w:r>
      <w:r w:rsidR="009D473D">
        <w:t xml:space="preserve"> </w:t>
      </w:r>
      <w:r w:rsidR="00F63EF2">
        <w:t xml:space="preserve">single-packaged) </w:t>
      </w:r>
      <w:r w:rsidR="001C1271">
        <w:t xml:space="preserve">dehumidifiers that reject the heat indoors (and therefore </w:t>
      </w:r>
      <w:r w:rsidRPr="000710FE">
        <w:rPr>
          <w:color w:val="000000"/>
          <w:shd w:val="clear" w:color="auto" w:fill="FFFFFF"/>
        </w:rPr>
        <w:t>increas</w:t>
      </w:r>
      <w:r w:rsidR="001C1271">
        <w:rPr>
          <w:color w:val="000000"/>
          <w:shd w:val="clear" w:color="auto" w:fill="FFFFFF"/>
        </w:rPr>
        <w:t>e</w:t>
      </w:r>
      <w:r w:rsidRPr="000710FE">
        <w:rPr>
          <w:color w:val="000000"/>
          <w:shd w:val="clear" w:color="auto" w:fill="FFFFFF"/>
        </w:rPr>
        <w:t xml:space="preserve"> the cooling load</w:t>
      </w:r>
      <w:r w:rsidR="001C1271">
        <w:rPr>
          <w:color w:val="000000"/>
          <w:shd w:val="clear" w:color="auto" w:fill="FFFFFF"/>
        </w:rPr>
        <w:t>)</w:t>
      </w:r>
      <w:r w:rsidRPr="000710FE">
        <w:rPr>
          <w:color w:val="000000"/>
          <w:shd w:val="clear" w:color="auto" w:fill="FFFFFF"/>
        </w:rPr>
        <w:t xml:space="preserve"> </w:t>
      </w:r>
      <w:r w:rsidR="007B168B">
        <w:rPr>
          <w:color w:val="000000"/>
          <w:shd w:val="clear" w:color="auto" w:fill="FFFFFF"/>
        </w:rPr>
        <w:fldChar w:fldCharType="begin" w:fldLock="1"/>
      </w:r>
      <w:r w:rsidR="0005240E">
        <w:rPr>
          <w:color w:val="000000"/>
          <w:shd w:val="clear" w:color="auto" w:fill="FFFFFF"/>
        </w:rPr>
        <w:instrText>ADDIN CSL_CITATION {"citationItems":[{"id":"ITEM-1","itemData":{"author":[{"dropping-particle":"","family":"Payne","given":"W. Vance","non-dropping-particle":"","parse-names":false,"suffix":""}],"container-title":"2016 ASHRAE Winter Conf Papers","id":"ITEM-1","issued":{"date-parts":[["2016"]]},"title":"Annual Performance of a Two-Speed, Dedicated Dehumidification Heat Pump in the NIST Net-Zero Energy Residential Test Facility (OR-16-C040)","type":"paper-conference"},"uris":["http://www.mendeley.com/documents/?uuid=41ceaf44-b567-4906-a9a4-a269a6ec4f1b"]}],"mendeley":{"formattedCitation":"[112]","plainTextFormattedCitation":"[112]","previouslyFormattedCitation":"[111]"},"properties":{"noteIndex":0},"schema":"https://github.com/citation-style-language/schema/raw/master/csl-citation.json"}</w:instrText>
      </w:r>
      <w:r w:rsidR="007B168B">
        <w:rPr>
          <w:color w:val="000000"/>
          <w:shd w:val="clear" w:color="auto" w:fill="FFFFFF"/>
        </w:rPr>
        <w:fldChar w:fldCharType="separate"/>
      </w:r>
      <w:r w:rsidR="0005240E" w:rsidRPr="0005240E">
        <w:rPr>
          <w:noProof/>
          <w:color w:val="000000"/>
          <w:shd w:val="clear" w:color="auto" w:fill="FFFFFF"/>
        </w:rPr>
        <w:t>[112]</w:t>
      </w:r>
      <w:r w:rsidR="007B168B">
        <w:rPr>
          <w:color w:val="000000"/>
          <w:shd w:val="clear" w:color="auto" w:fill="FFFFFF"/>
        </w:rPr>
        <w:fldChar w:fldCharType="end"/>
      </w:r>
      <w:r w:rsidRPr="000710FE">
        <w:rPr>
          <w:color w:val="000000"/>
          <w:shd w:val="clear" w:color="auto" w:fill="FFFFFF"/>
        </w:rPr>
        <w:t>.</w:t>
      </w:r>
      <w:r w:rsidR="009D473D">
        <w:rPr>
          <w:color w:val="000000"/>
          <w:shd w:val="clear" w:color="auto" w:fill="FFFFFF"/>
        </w:rPr>
        <w:t xml:space="preserve"> </w:t>
      </w:r>
      <w:r w:rsidR="006619D9">
        <w:rPr>
          <w:color w:val="000000"/>
          <w:shd w:val="clear" w:color="auto" w:fill="FFFFFF"/>
        </w:rPr>
        <w:t xml:space="preserve">Further, heat pumps with </w:t>
      </w:r>
      <w:r w:rsidR="00CD111D">
        <w:rPr>
          <w:color w:val="000000"/>
          <w:shd w:val="clear" w:color="auto" w:fill="FFFFFF"/>
        </w:rPr>
        <w:t>DD</w:t>
      </w:r>
      <w:r w:rsidR="006619D9">
        <w:rPr>
          <w:color w:val="000000"/>
          <w:shd w:val="clear" w:color="auto" w:fill="FFFFFF"/>
        </w:rPr>
        <w:t xml:space="preserve"> use the larger condenser </w:t>
      </w:r>
      <w:r w:rsidR="00CD111D">
        <w:rPr>
          <w:color w:val="000000"/>
          <w:shd w:val="clear" w:color="auto" w:fill="FFFFFF"/>
        </w:rPr>
        <w:t xml:space="preserve">integrated with </w:t>
      </w:r>
      <w:r w:rsidR="006619D9">
        <w:rPr>
          <w:color w:val="000000"/>
          <w:shd w:val="clear" w:color="auto" w:fill="FFFFFF"/>
        </w:rPr>
        <w:t>the outdoor unit, rather than a small one packaged with a “whole-house” dehumidifier</w:t>
      </w:r>
      <w:r w:rsidR="00CD111D">
        <w:rPr>
          <w:color w:val="000000"/>
          <w:shd w:val="clear" w:color="auto" w:fill="FFFFFF"/>
        </w:rPr>
        <w:t xml:space="preserve">. With larger condenser surface area DD systems </w:t>
      </w:r>
      <w:r w:rsidR="006619D9">
        <w:rPr>
          <w:color w:val="000000"/>
          <w:shd w:val="clear" w:color="auto" w:fill="FFFFFF"/>
        </w:rPr>
        <w:t>can reject the heat at lower temperature and pressure</w:t>
      </w:r>
      <w:r w:rsidR="00CD111D">
        <w:rPr>
          <w:color w:val="000000"/>
          <w:shd w:val="clear" w:color="auto" w:fill="FFFFFF"/>
        </w:rPr>
        <w:t>,</w:t>
      </w:r>
      <w:r w:rsidR="006619D9">
        <w:rPr>
          <w:color w:val="000000"/>
          <w:shd w:val="clear" w:color="auto" w:fill="FFFFFF"/>
        </w:rPr>
        <w:t xml:space="preserve"> and subsequently with greater</w:t>
      </w:r>
      <w:r w:rsidR="009D473D">
        <w:rPr>
          <w:color w:val="000000"/>
          <w:shd w:val="clear" w:color="auto" w:fill="FFFFFF"/>
        </w:rPr>
        <w:t xml:space="preserve"> cycle</w:t>
      </w:r>
      <w:r w:rsidR="006619D9">
        <w:rPr>
          <w:color w:val="000000"/>
          <w:shd w:val="clear" w:color="auto" w:fill="FFFFFF"/>
        </w:rPr>
        <w:t xml:space="preserve"> efficiency.</w:t>
      </w:r>
    </w:p>
    <w:p w14:paraId="7985FCAF" w14:textId="39E56FA5" w:rsidR="00EE5409" w:rsidRPr="000710FE" w:rsidRDefault="0033182E" w:rsidP="0033182E">
      <w:pPr>
        <w:spacing w:line="360" w:lineRule="auto"/>
        <w:jc w:val="both"/>
      </w:pPr>
      <w:r w:rsidRPr="000710FE">
        <w:t xml:space="preserve">Wu et al. </w:t>
      </w:r>
      <w:r w:rsidR="007B168B">
        <w:fldChar w:fldCharType="begin" w:fldLock="1"/>
      </w:r>
      <w:r w:rsidR="0005240E">
        <w:instrText>ADDIN CSL_CITATION {"citationItems":[{"id":"ITEM-1","itemData":{"DOI":"10.1016/j.apenergy.2017.12.046","ISSN":"03062619","abstract":"© 2017 HVAC is responsible for the largest share of energy use in residential buildings and plays an important role in broader implementation of net-zero energy building (NZEB). This study investigated the energy, comfort and economic performance of commercially-available HVAC technologies for a residential NZEB. An experimentally-validated model was used to evaluate ventilation, dehumidification, and heat pump options for the NZEB in the mixed-humid climate zone. Ventilation options were compared to mechanical ventilation without recovery; a heat recovery ventilator (HRV) and energy recovery ventilator (ERV) respectively reduced the HVAC energy by 13.5% and 17.4% and reduced the building energy by 7.5% and 9.7%. There was no significant difference in thermal comfort between the ventilation options. Dehumidification options were compared to an air-source heat pump (ASHP) with a separate dehumidifier; the ASHP with dedicated dehumidification reduced the HVAC energy by 7.3% and the building energy by 3.9%. The ASHP-only option (without dedicated dehumidification) reduced the initial investment but provided the worst comfort due to high humidity levels. Finally, ground-source heat pump (GSHP) alternatives were compared to the ASHP; the GSHP with two and three boreholes reduced the HVAC energy by 26.0% and 29.2% and the building energy by 13.1% and 14.7%. The economics of each HVAC configuration was analyzed using installation cost data and two electricity price structures. The GSHPs with the ERV and dedicated dehumidification provided the highest energy savings and good comfort, but were the most expensive. The ASHP with dedicated dehumidification and the ERV (or HRV) provided reasonable payback periods.","author":[{"dropping-particle":"","family":"Wu","given":"Wei","non-dropping-particle":"","parse-names":false,"suffix":""},{"dropping-particle":"","family":"Skye","given":"H.M.","non-dropping-particle":"","parse-names":false,"suffix":""},{"dropping-particle":"","family":"Domanski","given":"P.A.","non-dropping-particle":"","parse-names":false,"suffix":""}],"container-title":"Applied Energy","id":"ITEM-1","issued":{"date-parts":[["2018","2","15"]]},"page":"577-591","publisher":"Elsevier Ltd","title":"Selecting HVAC systems to achieve comfortable and cost-effective residential net-zero energy buildings","type":"article-journal","volume":"212"},"uris":["http://www.mendeley.com/documents/?uuid=27f650b1-7ef2-4e56-b8e6-c3e721a237e6"]}],"mendeley":{"formattedCitation":"[102]","plainTextFormattedCitation":"[102]","previouslyFormattedCitation":"[102]"},"properties":{"noteIndex":0},"schema":"https://github.com/citation-style-language/schema/raw/master/csl-citation.json"}</w:instrText>
      </w:r>
      <w:r w:rsidR="007B168B">
        <w:fldChar w:fldCharType="separate"/>
      </w:r>
      <w:r w:rsidR="00DD4650" w:rsidRPr="00DD4650">
        <w:rPr>
          <w:noProof/>
        </w:rPr>
        <w:t>[102]</w:t>
      </w:r>
      <w:r w:rsidR="007B168B">
        <w:fldChar w:fldCharType="end"/>
      </w:r>
      <w:r w:rsidRPr="000710FE">
        <w:t xml:space="preserve"> compared </w:t>
      </w:r>
      <w:r w:rsidR="005C3B0F" w:rsidRPr="000710FE">
        <w:t xml:space="preserve">three dehumidification </w:t>
      </w:r>
      <w:r w:rsidR="0077063C">
        <w:t>systems</w:t>
      </w:r>
      <w:r w:rsidR="0077063C" w:rsidRPr="000710FE">
        <w:t xml:space="preserve"> </w:t>
      </w:r>
      <w:r w:rsidR="005C3B0F" w:rsidRPr="000710FE">
        <w:t>for a NZEB: (</w:t>
      </w:r>
      <w:r w:rsidR="00D02006">
        <w:t>1</w:t>
      </w:r>
      <w:r w:rsidR="005C3B0F" w:rsidRPr="000710FE">
        <w:t>) a single-packaged separate whole-house dehumidifier, (</w:t>
      </w:r>
      <w:r w:rsidR="00D02006">
        <w:t>2</w:t>
      </w:r>
      <w:r w:rsidR="005C3B0F" w:rsidRPr="000710FE">
        <w:t xml:space="preserve">) an ASHP with no </w:t>
      </w:r>
      <w:r w:rsidR="00CD111D">
        <w:t>DD</w:t>
      </w:r>
      <w:r w:rsidR="005C3B0F" w:rsidRPr="000710FE">
        <w:t xml:space="preserve"> (</w:t>
      </w:r>
      <w:r w:rsidR="0077063C">
        <w:t>“</w:t>
      </w:r>
      <w:r w:rsidR="005C3B0F" w:rsidRPr="000710FE">
        <w:t>ASHP only</w:t>
      </w:r>
      <w:r w:rsidR="0077063C">
        <w:t>”</w:t>
      </w:r>
      <w:r w:rsidR="005C3B0F" w:rsidRPr="000710FE">
        <w:t>), and (</w:t>
      </w:r>
      <w:r w:rsidR="00D02006">
        <w:t>3</w:t>
      </w:r>
      <w:r w:rsidR="005C3B0F" w:rsidRPr="000710FE">
        <w:t xml:space="preserve">) an ASHP with </w:t>
      </w:r>
      <w:r w:rsidR="00CD111D">
        <w:t>DD</w:t>
      </w:r>
      <w:r w:rsidR="005C3B0F" w:rsidRPr="000710FE">
        <w:t>. They found that</w:t>
      </w:r>
      <w:r w:rsidRPr="000710FE">
        <w:t xml:space="preserve"> </w:t>
      </w:r>
      <w:r w:rsidR="0077063C">
        <w:t>“</w:t>
      </w:r>
      <w:r w:rsidRPr="000710FE">
        <w:t xml:space="preserve">the ASHP with </w:t>
      </w:r>
      <w:r w:rsidR="00CD111D">
        <w:t>DD</w:t>
      </w:r>
      <w:r w:rsidR="005C3B0F" w:rsidRPr="000710FE">
        <w:t xml:space="preserve"> </w:t>
      </w:r>
      <w:r w:rsidR="0077063C">
        <w:t>lowered</w:t>
      </w:r>
      <w:r w:rsidR="0077063C" w:rsidRPr="000710FE">
        <w:t xml:space="preserve"> </w:t>
      </w:r>
      <w:r w:rsidRPr="000710FE">
        <w:t xml:space="preserve">the </w:t>
      </w:r>
      <w:r w:rsidR="005C3B0F" w:rsidRPr="000710FE">
        <w:t xml:space="preserve">annual </w:t>
      </w:r>
      <w:r w:rsidRPr="000710FE">
        <w:t>HVAC energy by 7.3</w:t>
      </w:r>
      <w:r w:rsidR="005C3B0F" w:rsidRPr="000710FE">
        <w:t xml:space="preserve"> </w:t>
      </w:r>
      <w:r w:rsidRPr="000710FE">
        <w:t xml:space="preserve">%, </w:t>
      </w:r>
      <w:r w:rsidR="0077063C">
        <w:t>lowered</w:t>
      </w:r>
      <w:r w:rsidR="0077063C" w:rsidRPr="000710FE">
        <w:t xml:space="preserve"> </w:t>
      </w:r>
      <w:r w:rsidRPr="000710FE">
        <w:t>the</w:t>
      </w:r>
      <w:r w:rsidR="005C3B0F" w:rsidRPr="000710FE">
        <w:t xml:space="preserve"> annual </w:t>
      </w:r>
      <w:r w:rsidRPr="000710FE">
        <w:t>building energy consumption by 3.9</w:t>
      </w:r>
      <w:r w:rsidR="00E77539" w:rsidRPr="000710FE">
        <w:t xml:space="preserve"> </w:t>
      </w:r>
      <w:r w:rsidRPr="000710FE">
        <w:t xml:space="preserve">%, and </w:t>
      </w:r>
      <w:r w:rsidR="0077063C">
        <w:t>lowered</w:t>
      </w:r>
      <w:r w:rsidR="0077063C" w:rsidRPr="000710FE">
        <w:t xml:space="preserve"> </w:t>
      </w:r>
      <w:r w:rsidRPr="000710FE">
        <w:t>the initial cost by</w:t>
      </w:r>
      <w:r w:rsidR="005C3B0F" w:rsidRPr="000710FE">
        <w:t xml:space="preserve"> </w:t>
      </w:r>
      <w:r w:rsidRPr="000710FE">
        <w:t xml:space="preserve">$3293 </w:t>
      </w:r>
      <w:r w:rsidRPr="000710FE">
        <w:lastRenderedPageBreak/>
        <w:t>compared to the separate dehumidifier option. The ASHP-only</w:t>
      </w:r>
      <w:r w:rsidR="005C3B0F" w:rsidRPr="000710FE">
        <w:t xml:space="preserve"> </w:t>
      </w:r>
      <w:r w:rsidRPr="000710FE">
        <w:t xml:space="preserve">option was the least </w:t>
      </w:r>
      <w:r w:rsidR="00DA517B" w:rsidRPr="000710FE">
        <w:t>expensive,</w:t>
      </w:r>
      <w:r w:rsidR="001C1271">
        <w:t xml:space="preserve"> but</w:t>
      </w:r>
      <w:r w:rsidRPr="000710FE">
        <w:t xml:space="preserve"> the thermal comfort was the</w:t>
      </w:r>
      <w:r w:rsidR="005C3B0F" w:rsidRPr="000710FE">
        <w:t xml:space="preserve"> </w:t>
      </w:r>
      <w:r w:rsidRPr="000710FE">
        <w:t>worst</w:t>
      </w:r>
      <w:r w:rsidR="001C1271">
        <w:t xml:space="preserve">: </w:t>
      </w:r>
      <w:r w:rsidRPr="000710FE">
        <w:t xml:space="preserve">1649 h </w:t>
      </w:r>
      <w:r w:rsidR="004A2D4E">
        <w:t>with the percentage of people dissatisfied (</w:t>
      </w:r>
      <w:r w:rsidRPr="000710FE">
        <w:t>PPD</w:t>
      </w:r>
      <w:r w:rsidR="004A2D4E">
        <w:t>)</w:t>
      </w:r>
      <w:r w:rsidRPr="000710FE">
        <w:t xml:space="preserve"> &gt; 10% and</w:t>
      </w:r>
      <w:r w:rsidR="001C1271">
        <w:t xml:space="preserve"> </w:t>
      </w:r>
      <w:r w:rsidRPr="000710FE">
        <w:t>2463 h with relative humidity above 50</w:t>
      </w:r>
      <w:r w:rsidR="001C1271">
        <w:t xml:space="preserve"> </w:t>
      </w:r>
      <w:r w:rsidRPr="000710FE">
        <w:t>%</w:t>
      </w:r>
      <w:r w:rsidR="001C1271">
        <w:t xml:space="preserve"> (compared to the </w:t>
      </w:r>
      <w:r w:rsidR="00CD111D">
        <w:t>DD</w:t>
      </w:r>
      <w:r w:rsidR="001C1271">
        <w:t xml:space="preserve"> option with </w:t>
      </w:r>
      <w:r w:rsidR="004A2D4E">
        <w:t>809 </w:t>
      </w:r>
      <w:r w:rsidR="004A2D4E" w:rsidRPr="000710FE">
        <w:t>h PPD &gt; 10% and</w:t>
      </w:r>
      <w:r w:rsidR="004A2D4E">
        <w:t xml:space="preserve"> 584</w:t>
      </w:r>
      <w:r w:rsidR="004A2D4E" w:rsidRPr="000710FE">
        <w:t xml:space="preserve"> h with relative humidity above 50</w:t>
      </w:r>
      <w:r w:rsidR="004A2D4E">
        <w:t xml:space="preserve"> </w:t>
      </w:r>
      <w:r w:rsidR="004A2D4E" w:rsidRPr="000710FE">
        <w:t>%</w:t>
      </w:r>
      <w:r w:rsidR="004A2D4E">
        <w:t>)</w:t>
      </w:r>
      <w:r w:rsidR="0077063C">
        <w:t>”</w:t>
      </w:r>
      <w:r w:rsidRPr="000710FE">
        <w:t>.</w:t>
      </w:r>
      <w:r w:rsidR="00180DEA" w:rsidRPr="000710FE">
        <w:t xml:space="preserve"> </w:t>
      </w:r>
    </w:p>
    <w:p w14:paraId="243BAF00" w14:textId="346A97FF" w:rsidR="00812975" w:rsidRPr="000710FE" w:rsidRDefault="00781AEB" w:rsidP="00FA63A1">
      <w:pPr>
        <w:spacing w:line="360" w:lineRule="auto"/>
        <w:jc w:val="both"/>
        <w:rPr>
          <w:rFonts w:ascii="Arial" w:hAnsi="Arial" w:cs="Arial"/>
          <w:color w:val="222222"/>
          <w:sz w:val="20"/>
          <w:szCs w:val="20"/>
          <w:shd w:val="clear" w:color="auto" w:fill="FFFFFF"/>
        </w:rPr>
      </w:pPr>
      <w:r w:rsidRPr="000710FE">
        <w:t xml:space="preserve">Another advanced </w:t>
      </w:r>
      <w:r w:rsidR="004D4C28" w:rsidRPr="000710FE">
        <w:t xml:space="preserve">dehumidification </w:t>
      </w:r>
      <w:r w:rsidRPr="000710FE">
        <w:t xml:space="preserve">system recommended </w:t>
      </w:r>
      <w:r w:rsidR="00933346" w:rsidRPr="000710FE">
        <w:t xml:space="preserve">for residential NZEBs </w:t>
      </w:r>
      <w:r w:rsidRPr="000710FE">
        <w:t xml:space="preserve">is </w:t>
      </w:r>
      <w:bookmarkStart w:id="37" w:name="OLE_LINK183"/>
      <w:r w:rsidRPr="000710FE">
        <w:t>desiccant</w:t>
      </w:r>
      <w:r w:rsidR="004D2B20" w:rsidRPr="000710FE">
        <w:t xml:space="preserve"> dehumidification</w:t>
      </w:r>
      <w:r w:rsidR="00812975" w:rsidRPr="000710FE">
        <w:t xml:space="preserve"> </w:t>
      </w:r>
      <w:bookmarkEnd w:id="37"/>
      <w:r w:rsidR="007B168B">
        <w:fldChar w:fldCharType="begin" w:fldLock="1"/>
      </w:r>
      <w:r w:rsidR="0005240E">
        <w:instrText>ADDIN CSL_CITATION {"citationItems":[{"id":"ITEM-1","itemData":{"author":[{"dropping-particle":"","family":"Anderson","given":"R.","non-dropping-particle":"","parse-names":false,"suffix":""},{"dropping-particle":"","family":"Roberts","given":"D.","non-dropping-particle":"","parse-names":false,"suffix":""}],"id":"ITEM-1","issued":{"date-parts":[["2008"]]},"title":"Maximizing Residential Energy Savings: Net Zero Energy Home Technology Pathways (NREL/TP-550-44547)","type":"report"},"uris":["http://www.mendeley.com/documents/?uuid=72d4df79-983c-464f-a1e5-ed02f1be2d28"]},{"id":"ITEM-2","itemData":{"DOI":"10.1016/J.RSER.2015.11.061","ISSN":"1364-0321","abstract":"It is important to decrease the energy cost of heating, ventilating and air conditioning (HVAC) systems without compromising indoor air quality and comfort conditions due to the rising cost of fossil fuels and other environmental concerns. Liquid desiccant cooling systems are one of the alternatives in this regard which is not only environmental friendly (no use of any refrigerant which deplete ozone layer) but at the same time make a good use of alternative sources of energy like, solar, biomass etc. This paper presents different commercially available liquid desiccants and their composites which combines the properties of two or more desiccant materials for better performance. A good desiccant should have better moisture absorption capability and lower temperature of regeneration. This paper also includes the different configurations of liquid desiccant dehumidifiers and their advantages as well as drawbacks. Some new configurations of liquid desiccant dehumidifiers have been introduced which greatly improves the system overall performance. Moreover, a summary of the performance parameters has been made to analyze the system performance. This review is meaningful for the research and technical development process of liquid desiccant technology.","author":[{"dropping-particle":"","family":"Rafique","given":"M. Mujahid","non-dropping-particle":"","parse-names":false,"suffix":""},{"dropping-particle":"","family":"Gandhidasan","given":"P.","non-dropping-particle":"","parse-names":false,"suffix":""},{"dropping-particle":"","family":"Bahaidarah","given":"Haitham M.S.","non-dropping-particle":"","parse-names":false,"suffix":""}],"container-title":"Renewable and Sustainable Energy Reviews","id":"ITEM-2","issued":{"date-parts":[["2016","4","1"]]},"page":"179-195","publisher":"Pergamon","title":"Liquid desiccant materials and dehumidifiers – A review","type":"article-journal","volume":"56"},"uris":["http://www.mendeley.com/documents/?uuid=8dca9fab-7f2c-3005-b019-f2293dcd23b8"]}],"mendeley":{"formattedCitation":"[111], [113]","plainTextFormattedCitation":"[111], [113]","previouslyFormattedCitation":"[110], [112]"},"properties":{"noteIndex":0},"schema":"https://github.com/citation-style-language/schema/raw/master/csl-citation.json"}</w:instrText>
      </w:r>
      <w:r w:rsidR="007B168B">
        <w:fldChar w:fldCharType="separate"/>
      </w:r>
      <w:r w:rsidR="0005240E" w:rsidRPr="0005240E">
        <w:rPr>
          <w:noProof/>
        </w:rPr>
        <w:t>[111], [113]</w:t>
      </w:r>
      <w:r w:rsidR="007B168B">
        <w:fldChar w:fldCharType="end"/>
      </w:r>
      <w:r w:rsidRPr="000710FE">
        <w:t>.</w:t>
      </w:r>
      <w:r w:rsidR="006F2B4A" w:rsidRPr="000710FE">
        <w:t xml:space="preserve"> </w:t>
      </w:r>
      <w:r w:rsidR="004D2B20" w:rsidRPr="000710FE">
        <w:t xml:space="preserve">Fang et al. </w:t>
      </w:r>
      <w:r w:rsidR="00F32AB3">
        <w:fldChar w:fldCharType="begin" w:fldLock="1"/>
      </w:r>
      <w:r w:rsidR="0005240E">
        <w:instrText>ADDIN CSL_CITATION {"citationItems":[{"id":"ITEM-1","itemData":{"author":[{"dropping-particle":"","family":"Fang","given":"Xia","non-dropping-particle":"","parse-names":false,"suffix":""},{"dropping-particle":"","family":"Winkler","given":"Jon","non-dropping-particle":"","parse-names":false,"suffix":""},{"dropping-particle":"","family":"Christensen","given":"Dane","non-dropping-particle":"","parse-names":false,"suffix":""}],"container-title":"International High Performance Buildings Conference","id":"ITEM-1","issued":{"date-parts":[["2010"]]},"page":"Paper 7","title":"Advanced Dehumidification Analysis on Building America Homes Using EnergyPlus","type":"paper-conference"},"uris":["http://www.mendeley.com/documents/?uuid=161832a9-c8ad-430b-97bf-64f9fb5dabc3"]}],"mendeley":{"formattedCitation":"[114]","plainTextFormattedCitation":"[114]","previouslyFormattedCitation":"[113]"},"properties":{"noteIndex":0},"schema":"https://github.com/citation-style-language/schema/raw/master/csl-citation.json"}</w:instrText>
      </w:r>
      <w:r w:rsidR="00F32AB3">
        <w:fldChar w:fldCharType="separate"/>
      </w:r>
      <w:r w:rsidR="0005240E" w:rsidRPr="0005240E">
        <w:rPr>
          <w:noProof/>
        </w:rPr>
        <w:t>[114]</w:t>
      </w:r>
      <w:r w:rsidR="00F32AB3">
        <w:fldChar w:fldCharType="end"/>
      </w:r>
      <w:r w:rsidR="004D2B20" w:rsidRPr="000710FE">
        <w:t xml:space="preserve"> compared various dehumidification schemes, concluding that the air</w:t>
      </w:r>
      <w:r w:rsidR="00A713F5">
        <w:t xml:space="preserve"> </w:t>
      </w:r>
      <w:r w:rsidR="004D2B20" w:rsidRPr="000710FE">
        <w:t xml:space="preserve">conditioner with </w:t>
      </w:r>
      <w:r w:rsidR="00A713F5">
        <w:t xml:space="preserve">a </w:t>
      </w:r>
      <w:r w:rsidR="004D2B20" w:rsidRPr="000710FE">
        <w:t>desiccant wheel dehumidifier outperformed the air</w:t>
      </w:r>
      <w:r w:rsidR="00A713F5">
        <w:t xml:space="preserve"> </w:t>
      </w:r>
      <w:r w:rsidR="004D2B20" w:rsidRPr="000710FE">
        <w:t xml:space="preserve">conditioner with </w:t>
      </w:r>
      <w:r w:rsidR="004A2D4E">
        <w:t xml:space="preserve">the </w:t>
      </w:r>
      <w:r w:rsidR="00CD111D">
        <w:t>DD</w:t>
      </w:r>
      <w:r w:rsidR="004A2D4E">
        <w:t xml:space="preserve"> mode </w:t>
      </w:r>
      <w:r w:rsidR="002C3D2C">
        <w:t>(</w:t>
      </w:r>
      <w:r w:rsidR="004A2D4E">
        <w:t xml:space="preserve">described </w:t>
      </w:r>
      <w:r w:rsidR="00DA5C1B">
        <w:t xml:space="preserve">in the </w:t>
      </w:r>
      <w:r w:rsidR="002C3D2C">
        <w:t>preceding two paragraphs)</w:t>
      </w:r>
      <w:r w:rsidR="004D2B20" w:rsidRPr="000710FE">
        <w:t>.</w:t>
      </w:r>
      <w:r w:rsidR="00812975" w:rsidRPr="000710FE">
        <w:t xml:space="preserve"> Kozubal et al. </w:t>
      </w:r>
      <w:r w:rsidR="00F32AB3">
        <w:fldChar w:fldCharType="begin" w:fldLock="1"/>
      </w:r>
      <w:r w:rsidR="0005240E">
        <w:instrText>ADDIN CSL_CITATION {"citationItems":[{"id":"ITEM-1","itemData":{"author":[{"dropping-particle":"","family":"Kozubal","given":"Eric","non-dropping-particle":"","parse-names":false,"suffix":""},{"dropping-particle":"","family":"Woods","given":"Jason","non-dropping-particle":"","parse-names":false,"suffix":""},{"dropping-particle":"","family":"Burch","given":"Jay","non-dropping-particle":"","parse-names":false,"suffix":""},{"dropping-particle":"","family":"Boranian","given":"Aaron","non-dropping-particle":"","parse-names":false,"suffix":""},{"dropping-particle":"","family":"Merrigan","given":"Tim","non-dropping-particle":"","parse-names":false,"suffix":""}],"id":"ITEM-1","issued":{"date-parts":[["2011"]]},"title":"Desiccant Enhanced Evaporative Air-Conditioning (DEVap): Evaluation of a New Concept in Ultra Efficient Air Conditioning (NREL/TP-5500-49722)","type":"report"},"uris":["http://www.mendeley.com/documents/?uuid=caa3fd34-0cd7-4232-ac8c-cc30c6e36d36"]}],"mendeley":{"formattedCitation":"[115]","plainTextFormattedCitation":"[115]","previouslyFormattedCitation":"[114]"},"properties":{"noteIndex":0},"schema":"https://github.com/citation-style-language/schema/raw/master/csl-citation.json"}</w:instrText>
      </w:r>
      <w:r w:rsidR="00F32AB3">
        <w:fldChar w:fldCharType="separate"/>
      </w:r>
      <w:r w:rsidR="0005240E" w:rsidRPr="0005240E">
        <w:rPr>
          <w:noProof/>
        </w:rPr>
        <w:t>[115]</w:t>
      </w:r>
      <w:r w:rsidR="00F32AB3">
        <w:fldChar w:fldCharType="end"/>
      </w:r>
      <w:r w:rsidR="00812975" w:rsidRPr="000710FE">
        <w:t xml:space="preserve"> proposed a compact desiccant</w:t>
      </w:r>
      <w:r w:rsidR="004A2D4E">
        <w:t>-</w:t>
      </w:r>
      <w:r w:rsidR="00812975" w:rsidRPr="000710FE">
        <w:t>enhanced evaporative air conditioner, combining the liquid</w:t>
      </w:r>
      <w:r w:rsidR="002C3D2C">
        <w:t>-</w:t>
      </w:r>
      <w:r w:rsidR="00812975" w:rsidRPr="000710FE">
        <w:t>desiccant and evaporative</w:t>
      </w:r>
      <w:r w:rsidR="004A2D4E">
        <w:t>-</w:t>
      </w:r>
      <w:r w:rsidR="00812975" w:rsidRPr="000710FE">
        <w:t>cooling technologies</w:t>
      </w:r>
      <w:r w:rsidR="006F2B4A" w:rsidRPr="000710FE">
        <w:t xml:space="preserve"> (Fig. 15)</w:t>
      </w:r>
      <w:r w:rsidR="00812975" w:rsidRPr="000710FE">
        <w:t>.</w:t>
      </w:r>
    </w:p>
    <w:p w14:paraId="20B55C5B" w14:textId="77777777" w:rsidR="00781AEB" w:rsidRPr="000710FE" w:rsidRDefault="002D508E" w:rsidP="00AF2CF7">
      <w:pPr>
        <w:keepNext/>
        <w:keepLines/>
        <w:spacing w:line="360" w:lineRule="auto"/>
        <w:ind w:firstLine="0"/>
        <w:jc w:val="both"/>
      </w:pPr>
      <w:r w:rsidRPr="000710FE">
        <w:rPr>
          <w:noProof/>
          <w:lang w:val="en-AU" w:eastAsia="zh-CN"/>
        </w:rPr>
        <w:drawing>
          <wp:inline distT="0" distB="0" distL="0" distR="0" wp14:anchorId="12F6737E" wp14:editId="13B962B2">
            <wp:extent cx="2989447" cy="18288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9447" cy="1828800"/>
                    </a:xfrm>
                    <a:prstGeom prst="rect">
                      <a:avLst/>
                    </a:prstGeom>
                  </pic:spPr>
                </pic:pic>
              </a:graphicData>
            </a:graphic>
          </wp:inline>
        </w:drawing>
      </w:r>
      <w:r w:rsidR="0053380B" w:rsidRPr="000710FE">
        <w:rPr>
          <w:noProof/>
          <w:lang w:val="en-AU" w:eastAsia="zh-CN"/>
        </w:rPr>
        <w:drawing>
          <wp:inline distT="0" distB="0" distL="0" distR="0" wp14:anchorId="4A0C09CD" wp14:editId="4AE0CDB8">
            <wp:extent cx="2743200" cy="197709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43200" cy="1977097"/>
                    </a:xfrm>
                    <a:prstGeom prst="rect">
                      <a:avLst/>
                    </a:prstGeom>
                  </pic:spPr>
                </pic:pic>
              </a:graphicData>
            </a:graphic>
          </wp:inline>
        </w:drawing>
      </w:r>
    </w:p>
    <w:p w14:paraId="68A4E23A" w14:textId="178E054F" w:rsidR="006F2B4A" w:rsidRPr="000710FE" w:rsidRDefault="006F2B4A" w:rsidP="007402B3">
      <w:pPr>
        <w:keepNext/>
        <w:keepLines/>
        <w:spacing w:line="240" w:lineRule="auto"/>
        <w:jc w:val="center"/>
        <w:rPr>
          <w:b/>
          <w:color w:val="222222"/>
          <w:sz w:val="22"/>
          <w:szCs w:val="22"/>
          <w:shd w:val="clear" w:color="auto" w:fill="FFFFFF"/>
        </w:rPr>
      </w:pPr>
      <w:r w:rsidRPr="000710FE">
        <w:rPr>
          <w:b/>
          <w:color w:val="222222"/>
          <w:sz w:val="22"/>
          <w:szCs w:val="22"/>
          <w:shd w:val="clear" w:color="auto" w:fill="FFFFFF"/>
        </w:rPr>
        <w:t>Fig. 15.</w:t>
      </w:r>
      <w:r w:rsidRPr="000710FE">
        <w:rPr>
          <w:b/>
          <w:sz w:val="22"/>
          <w:szCs w:val="22"/>
        </w:rPr>
        <w:t xml:space="preserve"> </w:t>
      </w:r>
      <w:r w:rsidR="001A129A" w:rsidRPr="000710FE">
        <w:rPr>
          <w:b/>
          <w:sz w:val="22"/>
          <w:szCs w:val="22"/>
        </w:rPr>
        <w:t xml:space="preserve">Desiccant enhanced evaporative air conditioner, combining the liquid desiccant and evaporative cooling technologies </w:t>
      </w:r>
      <w:r w:rsidR="00F32AB3">
        <w:rPr>
          <w:b/>
          <w:sz w:val="22"/>
          <w:szCs w:val="22"/>
        </w:rPr>
        <w:fldChar w:fldCharType="begin" w:fldLock="1"/>
      </w:r>
      <w:r w:rsidR="0005240E">
        <w:rPr>
          <w:b/>
          <w:sz w:val="22"/>
          <w:szCs w:val="22"/>
        </w:rPr>
        <w:instrText>ADDIN CSL_CITATION {"citationItems":[{"id":"ITEM-1","itemData":{"author":[{"dropping-particle":"","family":"Kozubal","given":"Eric","non-dropping-particle":"","parse-names":false,"suffix":""},{"dropping-particle":"","family":"Woods","given":"Jason","non-dropping-particle":"","parse-names":false,"suffix":""},{"dropping-particle":"","family":"Burch","given":"Jay","non-dropping-particle":"","parse-names":false,"suffix":""},{"dropping-particle":"","family":"Boranian","given":"Aaron","non-dropping-particle":"","parse-names":false,"suffix":""},{"dropping-particle":"","family":"Merrigan","given":"Tim","non-dropping-particle":"","parse-names":false,"suffix":""}],"id":"ITEM-1","issued":{"date-parts":[["2011"]]},"title":"Desiccant Enhanced Evaporative Air-Conditioning (DEVap): Evaluation of a New Concept in Ultra Efficient Air Conditioning (NREL/TP-5500-49722)","type":"report"},"uris":["http://www.mendeley.com/documents/?uuid=caa3fd34-0cd7-4232-ac8c-cc30c6e36d36"]}],"mendeley":{"formattedCitation":"[115]","plainTextFormattedCitation":"[115]","previouslyFormattedCitation":"[114]"},"properties":{"noteIndex":0},"schema":"https://github.com/citation-style-language/schema/raw/master/csl-citation.json"}</w:instrText>
      </w:r>
      <w:r w:rsidR="00F32AB3">
        <w:rPr>
          <w:b/>
          <w:sz w:val="22"/>
          <w:szCs w:val="22"/>
        </w:rPr>
        <w:fldChar w:fldCharType="separate"/>
      </w:r>
      <w:r w:rsidR="0005240E" w:rsidRPr="0005240E">
        <w:rPr>
          <w:noProof/>
          <w:sz w:val="22"/>
          <w:szCs w:val="22"/>
        </w:rPr>
        <w:t>[115]</w:t>
      </w:r>
      <w:r w:rsidR="00F32AB3">
        <w:rPr>
          <w:b/>
          <w:sz w:val="22"/>
          <w:szCs w:val="22"/>
        </w:rPr>
        <w:fldChar w:fldCharType="end"/>
      </w:r>
      <w:r w:rsidR="001A129A" w:rsidRPr="000710FE">
        <w:rPr>
          <w:b/>
          <w:sz w:val="22"/>
          <w:szCs w:val="22"/>
        </w:rPr>
        <w:t>.</w:t>
      </w:r>
    </w:p>
    <w:p w14:paraId="4C0C4B61" w14:textId="77777777" w:rsidR="007402B3" w:rsidRDefault="007402B3" w:rsidP="00B460AB">
      <w:pPr>
        <w:spacing w:line="360" w:lineRule="auto"/>
        <w:jc w:val="both"/>
        <w:rPr>
          <w:b/>
        </w:rPr>
      </w:pPr>
    </w:p>
    <w:p w14:paraId="1887BCBD" w14:textId="56A67CBD" w:rsidR="00946CF6" w:rsidRPr="000710FE" w:rsidRDefault="006F2B4A" w:rsidP="00B460AB">
      <w:pPr>
        <w:spacing w:line="360" w:lineRule="auto"/>
        <w:jc w:val="both"/>
        <w:rPr>
          <w:b/>
        </w:rPr>
      </w:pPr>
      <w:r w:rsidRPr="000710FE">
        <w:rPr>
          <w:b/>
        </w:rPr>
        <w:t xml:space="preserve"> </w:t>
      </w:r>
      <w:r w:rsidR="00946CF6" w:rsidRPr="000710FE">
        <w:rPr>
          <w:b/>
        </w:rPr>
        <w:t xml:space="preserve">(3) </w:t>
      </w:r>
      <w:r w:rsidRPr="000710FE">
        <w:rPr>
          <w:b/>
        </w:rPr>
        <w:t>heat pump options</w:t>
      </w:r>
    </w:p>
    <w:p w14:paraId="4F63960C" w14:textId="40E2E46F" w:rsidR="00FD3204" w:rsidRPr="000710FE" w:rsidRDefault="00DA41D0" w:rsidP="003737AE">
      <w:pPr>
        <w:spacing w:line="360" w:lineRule="auto"/>
        <w:jc w:val="both"/>
      </w:pPr>
      <w:r>
        <w:t xml:space="preserve">Heat pumps are commonly used </w:t>
      </w:r>
      <w:r w:rsidR="00E82D5C" w:rsidRPr="000710FE">
        <w:t>for residences. ASHPs have simpler configurations and lower cost, while GSHPs typically have higher energy</w:t>
      </w:r>
      <w:r w:rsidR="004A2D4E">
        <w:t xml:space="preserve"> </w:t>
      </w:r>
      <w:r w:rsidR="00E82D5C" w:rsidRPr="000710FE">
        <w:t>efficiencies</w:t>
      </w:r>
      <w:r w:rsidR="00526BA2">
        <w:t xml:space="preserve"> </w:t>
      </w:r>
      <w:r w:rsidR="00734DEE">
        <w:fldChar w:fldCharType="begin" w:fldLock="1"/>
      </w:r>
      <w:r w:rsidR="0005240E">
        <w:instrText>ADDIN CSL_CITATION {"citationItems":[{"id":"ITEM-1","itemData":{"ISSN":"0140-7007","author":[{"dropping-particle":"","family":"Wu","given":"Wei","non-dropping-particle":"","parse-names":false,"suffix":""},{"dropping-particle":"","family":"Skye","given":"Harrison M.","non-dropping-particle":"","parse-names":false,"suffix":""}],"container-title":"International Journal of Refrigeration","id":"ITEM-1","issued":{"date-parts":[["2018","8","1"]]},"page":"70-85","title":"Progress in ground-source heat pumps using natural refrigerants","type":"article-journal","volume":"92"},"uris":["http://www.mendeley.com/documents/?uuid=a8111012-818b-40e5-b083-e52d6b7c47d3"]}],"mendeley":{"formattedCitation":"[116]","plainTextFormattedCitation":"[116]","previouslyFormattedCitation":"[115]"},"properties":{"noteIndex":0},"schema":"https://github.com/citation-style-language/schema/raw/master/csl-citation.json"}</w:instrText>
      </w:r>
      <w:r w:rsidR="00734DEE">
        <w:fldChar w:fldCharType="separate"/>
      </w:r>
      <w:r w:rsidR="0005240E" w:rsidRPr="0005240E">
        <w:rPr>
          <w:noProof/>
        </w:rPr>
        <w:t>[116]</w:t>
      </w:r>
      <w:r w:rsidR="00734DEE">
        <w:fldChar w:fldCharType="end"/>
      </w:r>
      <w:r w:rsidR="00E82D5C" w:rsidRPr="000710FE">
        <w:t>.</w:t>
      </w:r>
      <w:r w:rsidR="004A2D4E">
        <w:t xml:space="preserve"> </w:t>
      </w:r>
      <w:r w:rsidR="00FD3204" w:rsidRPr="000710FE">
        <w:t xml:space="preserve">Mohamed et al. </w:t>
      </w:r>
      <w:r w:rsidR="00734DEE">
        <w:fldChar w:fldCharType="begin" w:fldLock="1"/>
      </w:r>
      <w:r w:rsidR="007E64E2">
        <w:instrText>ADDIN CSL_CITATION {"citationItems":[{"id":"ITEM-1","itemData":{"DOI":"10.1016/J.APENERGY.2013.09.065","ISSN":"0306-2619","abstract":"This study aims to investigate the fulfillment of four Net Zero Energy Building (NZEB) balances, NZEB-PE, NZEB-site, NZEB-emission and NZEB-cost, considering the four metrics of primary energy (PE), site energy, CO2-eqemissions and energy cost, respectively, using weighting factors based on Finnish and international reference data. The study analyzes five conventional energy systems and seven biomass-based standalone and shared combined heat and power (CHP) systems. These systems are connected to a single family house located in Helsinki, Finland, with two energy efficiency levels: a standard house and a passive house, simulated by Trnsys software. The annual balance of the import and export of the operational thermal and electrical energies is applied. The simulated results indicate that the NZEB-emission, NZEB-PE, NZEB-cost, and NZEB-site are arranged in that order according to the ease of fulfilling the annual balance. Making the house high in thermal energy efficiency (or adding solar thermal collectors) for all the studied systems is a step towards achieving NZEB-PE, NZEB-cost, and NZEB-site. On the contrary, achieving the NZEB-emission by the shared CHPs connected to the standard house is easier than the passive house. The NZEB balance is more attainable by the shared CHPs than the standalone CHPs. The NZEB-PE is easier to achieve using the international factors than using the Finnish PE factors.","author":[{"dropping-particle":"","family":"Mohamed","given":"Ayman","non-dropping-particle":"","parse-names":false,"suffix":""},{"dropping-particle":"","family":"Hasan","given":"Ala","non-dropping-particle":"","parse-names":false,"suffix":""},{"dropping-particle":"","family":"Sirén","given":"Kai","non-dropping-particle":"","parse-names":false,"suffix":""}],"container-title":"Applied Energy","id":"ITEM-1","issued":{"date-parts":[["2014","2","1"]]},"page":"385-399","publisher":"Elsevier","title":"Fulfillment of net-zero energy building (NZEB) with four metrics in a single family house with different heating alternatives","type":"article-journal","volume":"114"},"uris":["http://www.mendeley.com/documents/?uuid=1a377984-095f-4067-a9e0-b6db046ec061"]}],"mendeley":{"formattedCitation":"[87]","plainTextFormattedCitation":"[87]","previouslyFormattedCitation":"[87]"},"properties":{"noteIndex":0},"schema":"https://github.com/citation-style-language/schema/raw/master/csl-citation.json"}</w:instrText>
      </w:r>
      <w:r w:rsidR="00734DEE">
        <w:fldChar w:fldCharType="separate"/>
      </w:r>
      <w:r w:rsidR="002F30A4" w:rsidRPr="002F30A4">
        <w:rPr>
          <w:noProof/>
        </w:rPr>
        <w:t>[87]</w:t>
      </w:r>
      <w:r w:rsidR="00734DEE">
        <w:fldChar w:fldCharType="end"/>
      </w:r>
      <w:r w:rsidR="00FD3204" w:rsidRPr="000710FE">
        <w:t xml:space="preserve"> </w:t>
      </w:r>
      <w:r w:rsidR="0077063C">
        <w:t>evaluated a</w:t>
      </w:r>
      <w:r w:rsidR="00FD3204" w:rsidRPr="000710FE">
        <w:t xml:space="preserve"> </w:t>
      </w:r>
      <w:r w:rsidR="0077063C" w:rsidRPr="000710FE">
        <w:t>Fin</w:t>
      </w:r>
      <w:r w:rsidR="0077063C">
        <w:t>nish</w:t>
      </w:r>
      <w:r w:rsidR="0077063C" w:rsidRPr="000710FE">
        <w:t xml:space="preserve"> </w:t>
      </w:r>
      <w:r w:rsidR="00FD3204" w:rsidRPr="000710FE">
        <w:t xml:space="preserve">residential NZEB </w:t>
      </w:r>
      <w:r w:rsidR="00D02006">
        <w:t>“</w:t>
      </w:r>
      <w:r w:rsidR="00FD3204" w:rsidRPr="000710FE">
        <w:t xml:space="preserve">based on four </w:t>
      </w:r>
      <w:r w:rsidR="006C57BC">
        <w:t>criteria:</w:t>
      </w:r>
      <w:r w:rsidR="00FD3204" w:rsidRPr="000710FE">
        <w:t xml:space="preserve"> primary energy, site energy, equivalent CO</w:t>
      </w:r>
      <w:r w:rsidR="00FD3204" w:rsidRPr="000710FE">
        <w:rPr>
          <w:vertAlign w:val="subscript"/>
        </w:rPr>
        <w:t>2</w:t>
      </w:r>
      <w:r w:rsidR="00FD3204" w:rsidRPr="000710FE">
        <w:t xml:space="preserve"> emission, and energy cost</w:t>
      </w:r>
      <w:r w:rsidR="00D02006">
        <w:t>”</w:t>
      </w:r>
      <w:r w:rsidR="00FD3204" w:rsidRPr="000710FE">
        <w:t xml:space="preserve">. They </w:t>
      </w:r>
      <w:r w:rsidR="006C57BC">
        <w:t>compared</w:t>
      </w:r>
      <w:r w:rsidR="006C57BC" w:rsidRPr="000710FE">
        <w:t xml:space="preserve"> </w:t>
      </w:r>
      <w:r w:rsidR="00FD3204" w:rsidRPr="000710FE">
        <w:t xml:space="preserve">five heating </w:t>
      </w:r>
      <w:r w:rsidR="00FD3204" w:rsidRPr="009129ED">
        <w:t>options</w:t>
      </w:r>
      <w:r w:rsidR="004A2D4E" w:rsidRPr="00492F65">
        <w:t xml:space="preserve"> including</w:t>
      </w:r>
      <w:r w:rsidR="00FD3204" w:rsidRPr="00492F65">
        <w:t xml:space="preserve"> </w:t>
      </w:r>
      <w:r w:rsidR="00D02006">
        <w:t>“</w:t>
      </w:r>
      <w:r w:rsidR="00FD3204" w:rsidRPr="00492F65">
        <w:t xml:space="preserve">electric heating, district heating, </w:t>
      </w:r>
      <w:r w:rsidR="004A2D4E" w:rsidRPr="00492F65">
        <w:t xml:space="preserve">a </w:t>
      </w:r>
      <w:r w:rsidR="00FD3204" w:rsidRPr="00492F65">
        <w:t xml:space="preserve">GSHP, </w:t>
      </w:r>
      <w:r w:rsidR="004A2D4E" w:rsidRPr="00492F65">
        <w:t xml:space="preserve">a </w:t>
      </w:r>
      <w:r w:rsidR="00FD3204" w:rsidRPr="00492F65">
        <w:t>light</w:t>
      </w:r>
      <w:r w:rsidR="006C57BC">
        <w:t>-</w:t>
      </w:r>
      <w:r w:rsidR="00FD3204" w:rsidRPr="00492F65">
        <w:t>oil boiler</w:t>
      </w:r>
      <w:r w:rsidR="004A2D4E" w:rsidRPr="00492F65">
        <w:t>,</w:t>
      </w:r>
      <w:r w:rsidR="00FD3204" w:rsidRPr="00492F65">
        <w:t xml:space="preserve"> and</w:t>
      </w:r>
      <w:r w:rsidR="004A2D4E" w:rsidRPr="00492F65">
        <w:t xml:space="preserve"> a</w:t>
      </w:r>
      <w:r w:rsidR="00FD3204" w:rsidRPr="00492F65">
        <w:t xml:space="preserve"> wood</w:t>
      </w:r>
      <w:r w:rsidR="006C57BC">
        <w:t>-</w:t>
      </w:r>
      <w:r w:rsidR="00FD3204" w:rsidRPr="00492F65">
        <w:t>pellet boiler</w:t>
      </w:r>
      <w:r w:rsidR="00D02006">
        <w:t>”</w:t>
      </w:r>
      <w:r w:rsidR="004A2D4E" w:rsidRPr="00492F65">
        <w:t xml:space="preserve">. </w:t>
      </w:r>
      <w:r w:rsidR="00E936D9" w:rsidRPr="00CA5E6E">
        <w:t xml:space="preserve">Compared to the conventional heating options, </w:t>
      </w:r>
      <w:r w:rsidR="00FD3204" w:rsidRPr="00CA5E6E">
        <w:t>GSHPs reduce</w:t>
      </w:r>
      <w:r w:rsidR="006C57BC">
        <w:t>d</w:t>
      </w:r>
      <w:r w:rsidR="00FD3204" w:rsidRPr="00CA5E6E">
        <w:t xml:space="preserve"> the</w:t>
      </w:r>
      <w:r w:rsidR="006C57BC">
        <w:t xml:space="preserve"> size of</w:t>
      </w:r>
      <w:r w:rsidR="00FD3204" w:rsidRPr="00CA5E6E">
        <w:t xml:space="preserve"> PV </w:t>
      </w:r>
      <w:r w:rsidR="006C57BC">
        <w:t>systems needed to realize</w:t>
      </w:r>
      <w:r w:rsidR="00FD3204" w:rsidRPr="00CA5E6E">
        <w:t xml:space="preserve"> NZEB</w:t>
      </w:r>
      <w:r w:rsidR="006C57BC">
        <w:t>s</w:t>
      </w:r>
      <w:r w:rsidR="00FD3204" w:rsidRPr="009129ED">
        <w:t xml:space="preserve">. Doroudchi et al. </w:t>
      </w:r>
      <w:r w:rsidR="00734DEE">
        <w:fldChar w:fldCharType="begin" w:fldLock="1"/>
      </w:r>
      <w:r w:rsidR="0005240E">
        <w:instrText>ADDIN CSL_CITATION {"citationItems":[{"id":"ITEM-1","itemData":{"DOI":"10.1016/J.SCS.2018.01.042","ISSN":"2210-6707","abstract":"This paper conceptualizes and demonstrates an intelligent energy management system for a single-family house, considering electric vehicle (EV) as an active component of the building’s energy system, including bidirectional energy exchange with the house and the grid. Thus, an energy demand model is proposed for net-zero energy building (NZEB) definitions to represent personal mobility in the building’s energy balance. Therefore, including EV in building’s energy supply increases the chances of getting closer to an NZEB. A mixed-integer linear (MILP) optimization scheme is developed to address the energy management problem related to the aforementioned energy balance model. The proposed system is assessed under two different heating scenarios, district heating (DH) and ground source heat pump (GSHP). Results indicate that both the annual imported and exported energy can be reduced in the DH scenario by 30% and 50%, respectively and for GSHP scenario by 5% in imported and 60% in exported energy. In addition, energy-matching indices are improved with the optimized energy exchange options. Furthermore, the proposed system results in annual cost savings up to 38% for DH and 11% for GSHP scenarios due to the household owner energy costs reduction, which in turn, provides some refund over the extra initial investments.","author":[{"dropping-particle":"","family":"Doroudchi","given":"Elahe","non-dropping-particle":"","parse-names":false,"suffix":""},{"dropping-particle":"","family":"Alanne","given":"Kari","non-dropping-particle":"","parse-names":false,"suffix":""},{"dropping-particle":"","family":"Okur","given":"Özge","non-dropping-particle":"","parse-names":false,"suffix":""},{"dropping-particle":"","family":"Kyyrä","given":"Jorma","non-dropping-particle":"","parse-names":false,"suffix":""},{"dropping-particle":"","family":"Lehtonen","given":"Matti","non-dropping-particle":"","parse-names":false,"suffix":""}],"container-title":"Sustainable Cities and Society","id":"ITEM-1","issued":{"date-parts":[["2018","4","1"]]},"page":"534-542","publisher":"Elsevier","title":"Approaching net zero energy housing through integrated EV","type":"article-journal","volume":"38"},"uris":["http://www.mendeley.com/documents/?uuid=212dc9da-ddb8-3358-a7a3-43a95412e562"]}],"mendeley":{"formattedCitation":"[117]","plainTextFormattedCitation":"[117]","previouslyFormattedCitation":"[116]"},"properties":{"noteIndex":0},"schema":"https://github.com/citation-style-language/schema/raw/master/csl-citation.json"}</w:instrText>
      </w:r>
      <w:r w:rsidR="00734DEE">
        <w:fldChar w:fldCharType="separate"/>
      </w:r>
      <w:r w:rsidR="0005240E" w:rsidRPr="0005240E">
        <w:rPr>
          <w:noProof/>
        </w:rPr>
        <w:t>[117]</w:t>
      </w:r>
      <w:r w:rsidR="00734DEE">
        <w:fldChar w:fldCharType="end"/>
      </w:r>
      <w:r w:rsidR="00FD3204" w:rsidRPr="00492F65">
        <w:t xml:space="preserve"> assessed a NZEB</w:t>
      </w:r>
      <w:r w:rsidR="00EC1BE6" w:rsidRPr="00492F65">
        <w:t xml:space="preserve"> with an</w:t>
      </w:r>
      <w:r w:rsidR="00FD3204" w:rsidRPr="00492F65">
        <w:t xml:space="preserve"> EV </w:t>
      </w:r>
      <w:r w:rsidR="00EC1BE6" w:rsidRPr="00492F65">
        <w:t>connected to</w:t>
      </w:r>
      <w:r w:rsidR="00FD3204" w:rsidRPr="00492F65">
        <w:t xml:space="preserve"> the building’s energy system</w:t>
      </w:r>
      <w:r w:rsidR="00FD3204" w:rsidRPr="000710FE">
        <w:t xml:space="preserve">, </w:t>
      </w:r>
      <w:r w:rsidR="006C57BC">
        <w:t>where heating was supplied either by a GHSP or a district system</w:t>
      </w:r>
      <w:r w:rsidR="00FD3204" w:rsidRPr="000710FE">
        <w:t xml:space="preserve">. </w:t>
      </w:r>
      <w:r w:rsidR="00FD6736">
        <w:t>T</w:t>
      </w:r>
      <w:r w:rsidR="00FD3204" w:rsidRPr="000710FE">
        <w:t xml:space="preserve">he </w:t>
      </w:r>
      <w:r w:rsidR="00FD6736" w:rsidRPr="000710FE">
        <w:t>GSHP</w:t>
      </w:r>
      <w:r w:rsidR="00FD6736">
        <w:t xml:space="preserve"> reduced </w:t>
      </w:r>
      <w:r w:rsidR="00FD6736" w:rsidRPr="000710FE">
        <w:t xml:space="preserve">the annual </w:t>
      </w:r>
      <w:r w:rsidR="00FD6736" w:rsidRPr="000710FE">
        <w:lastRenderedPageBreak/>
        <w:t xml:space="preserve">cost </w:t>
      </w:r>
      <w:r w:rsidR="00FD6736">
        <w:t>by</w:t>
      </w:r>
      <w:r w:rsidR="00FD6736" w:rsidRPr="000710FE">
        <w:t xml:space="preserve"> up to 11</w:t>
      </w:r>
      <w:r w:rsidR="00FD6736">
        <w:t xml:space="preserve"> </w:t>
      </w:r>
      <w:r w:rsidR="00FD6736" w:rsidRPr="000710FE">
        <w:t>%</w:t>
      </w:r>
      <w:r w:rsidR="00FD6736">
        <w:t>, c</w:t>
      </w:r>
      <w:r w:rsidR="00FD6736" w:rsidRPr="000710FE">
        <w:t xml:space="preserve">ompared to the reference building without </w:t>
      </w:r>
      <w:r w:rsidR="008017D1">
        <w:t>vehicle</w:t>
      </w:r>
      <w:r w:rsidR="009E7C3B">
        <w:noBreakHyphen/>
      </w:r>
      <w:r w:rsidR="008017D1">
        <w:t>to</w:t>
      </w:r>
      <w:r w:rsidR="009E7C3B">
        <w:noBreakHyphen/>
      </w:r>
      <w:r w:rsidR="008017D1">
        <w:t xml:space="preserve">home </w:t>
      </w:r>
      <w:r w:rsidR="00FD6736" w:rsidRPr="000710FE">
        <w:t>mode</w:t>
      </w:r>
      <w:r w:rsidR="00AF2CF7">
        <w:t xml:space="preserve">. </w:t>
      </w:r>
      <w:r w:rsidR="00FD6736">
        <w:t>Further, the GSHP</w:t>
      </w:r>
      <w:r>
        <w:t xml:space="preserve"> coupled with a PV array</w:t>
      </w:r>
      <w:r w:rsidR="00FD6736">
        <w:t xml:space="preserve"> reduced the </w:t>
      </w:r>
      <w:r w:rsidR="00FD3204" w:rsidRPr="000710FE">
        <w:t xml:space="preserve">annual energy </w:t>
      </w:r>
      <w:r w:rsidR="00FD6736" w:rsidRPr="000710FE">
        <w:t xml:space="preserve">imported </w:t>
      </w:r>
      <w:r w:rsidR="00FD3204" w:rsidRPr="000710FE">
        <w:t>by 5</w:t>
      </w:r>
      <w:r w:rsidR="00FD6736">
        <w:t xml:space="preserve"> </w:t>
      </w:r>
      <w:r w:rsidR="00FD3204" w:rsidRPr="000710FE">
        <w:t xml:space="preserve">% and </w:t>
      </w:r>
      <w:r w:rsidR="00FD6736" w:rsidRPr="000710FE">
        <w:t>exported</w:t>
      </w:r>
      <w:r w:rsidR="00FD6736">
        <w:t xml:space="preserve"> by</w:t>
      </w:r>
      <w:r w:rsidR="00FD6736" w:rsidRPr="000710FE">
        <w:t xml:space="preserve"> </w:t>
      </w:r>
      <w:r w:rsidR="00FD3204" w:rsidRPr="000710FE">
        <w:t>60</w:t>
      </w:r>
      <w:r w:rsidR="00FD6736">
        <w:t xml:space="preserve"> </w:t>
      </w:r>
      <w:r w:rsidR="00FD3204" w:rsidRPr="000710FE">
        <w:t>%.</w:t>
      </w:r>
    </w:p>
    <w:p w14:paraId="0046BD8D" w14:textId="11F5A1E6" w:rsidR="00147029" w:rsidRPr="000710FE" w:rsidRDefault="00FD6736" w:rsidP="00147029">
      <w:pPr>
        <w:spacing w:line="360" w:lineRule="auto"/>
        <w:jc w:val="both"/>
      </w:pPr>
      <w:r>
        <w:t>T</w:t>
      </w:r>
      <w:r w:rsidR="00FD3204" w:rsidRPr="000710FE">
        <w:t xml:space="preserve">he high initial cost </w:t>
      </w:r>
      <w:r w:rsidR="006925B1" w:rsidRPr="000710FE">
        <w:t>of GSHP</w:t>
      </w:r>
      <w:r>
        <w:t xml:space="preserve"> systems</w:t>
      </w:r>
      <w:r w:rsidR="006925B1" w:rsidRPr="000710FE">
        <w:t xml:space="preserve"> remains </w:t>
      </w:r>
      <w:r>
        <w:t xml:space="preserve">a barrier to </w:t>
      </w:r>
      <w:r w:rsidR="00BE6885">
        <w:t>adoption</w:t>
      </w:r>
      <w:r w:rsidR="006925B1" w:rsidRPr="000710FE">
        <w:t xml:space="preserve">. </w:t>
      </w:r>
      <w:r w:rsidR="00FD3204" w:rsidRPr="000710FE">
        <w:t xml:space="preserve">Norton and Christensen </w:t>
      </w:r>
      <w:r w:rsidR="00734DEE">
        <w:fldChar w:fldCharType="begin" w:fldLock="1"/>
      </w:r>
      <w:r w:rsidR="0005240E">
        <w:instrText>ADDIN CSL_CITATION {"citationItems":[{"id":"ITEM-1","itemData":{"abstract":"This project, supported by the U.S. Department of Energy's Building America Program, is a case study in reaching zero energy within the affordable housing sector in cold climates. The design of the 1200 square foot, 3-bedroom Denver zero energy home carefully combines envelope efficiency, efficient equipment, appliances and lighting, and passive and active solar features to reach the zero energy goal. The home was designed using an early version of the BEOpt building optimization software with additional analysis using DOE2. This engineering approach was tempered by regular discussions with Habitat construction staff and volunteers. These discussions weighed the applicability of the optimized solutions to the special needs and economics of a Habitat house - moving the design towards simple, easily maintained mechanical systems and volunteerfriendly construction techniques.","author":[{"dropping-particle":"","family":"Norton","given":"Paul","non-dropping-particle":"","parse-names":false,"suffix":""},{"dropping-particle":"","family":"Christensen","given":"Craig","non-dropping-particle":"","parse-names":false,"suffix":""}],"container-title":"American Solar Energy Society - Solar 2006: 35th ASES Annual Conf., 31st ASES National Passive Solar Conf., 1st ASES Policy and Marketing Conf., ASME Solar Energy Division Int. Solar Energy Conference","id":"ITEM-1","issued":{"date-parts":[["2006"]]},"page":"585-590","publisher":"American Solar Energy Society","title":"A cold-climate case study for affordable zero energy homes","type":"article-journal","volume":"2"},"uris":["http://www.mendeley.com/documents/?uuid=aff4d8fc-c962-374f-9c35-6170e6d053c1"]}],"mendeley":{"formattedCitation":"[118]","plainTextFormattedCitation":"[118]","previouslyFormattedCitation":"[117]"},"properties":{"noteIndex":0},"schema":"https://github.com/citation-style-language/schema/raw/master/csl-citation.json"}</w:instrText>
      </w:r>
      <w:r w:rsidR="00734DEE">
        <w:fldChar w:fldCharType="separate"/>
      </w:r>
      <w:r w:rsidR="0005240E" w:rsidRPr="0005240E">
        <w:rPr>
          <w:noProof/>
        </w:rPr>
        <w:t>[118]</w:t>
      </w:r>
      <w:r w:rsidR="00734DEE">
        <w:fldChar w:fldCharType="end"/>
      </w:r>
      <w:r w:rsidR="00FD3204" w:rsidRPr="000710FE">
        <w:t xml:space="preserve"> </w:t>
      </w:r>
      <w:r w:rsidR="006C57BC">
        <w:t xml:space="preserve">studied </w:t>
      </w:r>
      <w:r w:rsidR="00D02006">
        <w:t>“</w:t>
      </w:r>
      <w:r w:rsidR="006C57BC" w:rsidRPr="000710FE">
        <w:t>four heating options</w:t>
      </w:r>
      <w:r w:rsidR="006C57BC" w:rsidRPr="006C57BC">
        <w:t xml:space="preserve"> </w:t>
      </w:r>
      <w:r w:rsidR="002F2B93" w:rsidRPr="000710FE">
        <w:t>(solar heating,</w:t>
      </w:r>
      <w:r w:rsidR="002F2B93" w:rsidRPr="000710FE">
        <w:rPr>
          <w:rFonts w:hint="eastAsia"/>
        </w:rPr>
        <w:t xml:space="preserve"> </w:t>
      </w:r>
      <w:r w:rsidR="002F2B93" w:rsidRPr="000710FE">
        <w:t xml:space="preserve">GSHP, </w:t>
      </w:r>
      <w:r w:rsidR="002F2B93" w:rsidRPr="000710FE">
        <w:rPr>
          <w:rFonts w:hint="eastAsia"/>
        </w:rPr>
        <w:t xml:space="preserve">natural gas </w:t>
      </w:r>
      <w:r w:rsidR="002F2B93" w:rsidRPr="000710FE">
        <w:t>furnace, and e</w:t>
      </w:r>
      <w:r w:rsidR="002F2B93" w:rsidRPr="000710FE">
        <w:rPr>
          <w:rFonts w:hint="eastAsia"/>
        </w:rPr>
        <w:t>lectric resistance heating</w:t>
      </w:r>
      <w:r w:rsidR="002F2B93" w:rsidRPr="000710FE">
        <w:t>)</w:t>
      </w:r>
      <w:r w:rsidR="002F2B93">
        <w:t xml:space="preserve"> </w:t>
      </w:r>
      <w:r w:rsidR="006C57BC">
        <w:t xml:space="preserve">for a </w:t>
      </w:r>
      <w:r w:rsidR="006C57BC" w:rsidRPr="000710FE">
        <w:t>residential NZEB in a cold climate (Denver</w:t>
      </w:r>
      <w:r w:rsidR="006C57BC">
        <w:t>, U.S.</w:t>
      </w:r>
      <w:r w:rsidR="006C57BC" w:rsidRPr="000710FE">
        <w:t>)</w:t>
      </w:r>
      <w:r w:rsidR="00D02006">
        <w:t>”</w:t>
      </w:r>
      <w:r w:rsidR="002F2B93">
        <w:t xml:space="preserve">, and found </w:t>
      </w:r>
      <w:r w:rsidR="00D02006">
        <w:t xml:space="preserve">the lowest-cost option was the </w:t>
      </w:r>
      <w:r w:rsidR="006C57BC" w:rsidRPr="000710FE">
        <w:rPr>
          <w:rFonts w:hint="eastAsia"/>
        </w:rPr>
        <w:t xml:space="preserve">natural gas </w:t>
      </w:r>
      <w:r w:rsidR="006C57BC" w:rsidRPr="000710FE">
        <w:t>furnace</w:t>
      </w:r>
      <w:r w:rsidR="00FD3204" w:rsidRPr="000710FE">
        <w:t>.</w:t>
      </w:r>
      <w:r w:rsidR="006925B1" w:rsidRPr="000710FE">
        <w:t xml:space="preserve"> </w:t>
      </w:r>
      <w:r w:rsidR="00E77539" w:rsidRPr="000710FE">
        <w:t xml:space="preserve">Wu et al. </w:t>
      </w:r>
      <w:r w:rsidR="00734DEE">
        <w:fldChar w:fldCharType="begin" w:fldLock="1"/>
      </w:r>
      <w:r w:rsidR="0005240E">
        <w:instrText>ADDIN CSL_CITATION {"citationItems":[{"id":"ITEM-1","itemData":{"DOI":"10.1016/j.apenergy.2017.12.046","ISSN":"03062619","abstract":"© 2017 HVAC is responsible for the largest share of energy use in residential buildings and plays an important role in broader implementation of net-zero energy building (NZEB). This study investigated the energy, comfort and economic performance of commercially-available HVAC technologies for a residential NZEB. An experimentally-validated model was used to evaluate ventilation, dehumidification, and heat pump options for the NZEB in the mixed-humid climate zone. Ventilation options were compared to mechanical ventilation without recovery; a heat recovery ventilator (HRV) and energy recovery ventilator (ERV) respectively reduced the HVAC energy by 13.5% and 17.4% and reduced the building energy by 7.5% and 9.7%. There was no significant difference in thermal comfort between the ventilation options. Dehumidification options were compared to an air-source heat pump (ASHP) with a separate dehumidifier; the ASHP with dedicated dehumidification reduced the HVAC energy by 7.3% and the building energy by 3.9%. The ASHP-only option (without dedicated dehumidification) reduced the initial investment but provided the worst comfort due to high humidity levels. Finally, ground-source heat pump (GSHP) alternatives were compared to the ASHP; the GSHP with two and three boreholes reduced the HVAC energy by 26.0% and 29.2% and the building energy by 13.1% and 14.7%. The economics of each HVAC configuration was analyzed using installation cost data and two electricity price structures. The GSHPs with the ERV and dedicated dehumidification provided the highest energy savings and good comfort, but were the most expensive. The ASHP with dedicated dehumidification and the ERV (or HRV) provided reasonable payback periods.","author":[{"dropping-particle":"","family":"Wu","given":"Wei","non-dropping-particle":"","parse-names":false,"suffix":""},{"dropping-particle":"","family":"Skye","given":"H.M.","non-dropping-particle":"","parse-names":false,"suffix":""},{"dropping-particle":"","family":"Domanski","given":"P.A.","non-dropping-particle":"","parse-names":false,"suffix":""}],"container-title":"Applied Energy","id":"ITEM-1","issued":{"date-parts":[["2018","2","15"]]},"page":"577-591","publisher":"Elsevier Ltd","title":"Selecting HVAC systems to achieve comfortable and cost-effective residential net-zero energy buildings","type":"article-journal","volume":"212"},"uris":["http://www.mendeley.com/documents/?uuid=27f650b1-7ef2-4e56-b8e6-c3e721a237e6"]}],"mendeley":{"formattedCitation":"[102]","plainTextFormattedCitation":"[102]","previouslyFormattedCitation":"[102]"},"properties":{"noteIndex":0},"schema":"https://github.com/citation-style-language/schema/raw/master/csl-citation.json"}</w:instrText>
      </w:r>
      <w:r w:rsidR="00734DEE">
        <w:fldChar w:fldCharType="separate"/>
      </w:r>
      <w:r w:rsidR="00DD4650" w:rsidRPr="00DD4650">
        <w:rPr>
          <w:noProof/>
        </w:rPr>
        <w:t>[102]</w:t>
      </w:r>
      <w:r w:rsidR="00734DEE">
        <w:fldChar w:fldCharType="end"/>
      </w:r>
      <w:r w:rsidR="00E77539" w:rsidRPr="000710FE">
        <w:t xml:space="preserve"> compared GSHPs with </w:t>
      </w:r>
      <w:r w:rsidR="002C3D2C">
        <w:t xml:space="preserve">varied </w:t>
      </w:r>
      <w:r w:rsidR="00E77539" w:rsidRPr="000710FE">
        <w:t>borehole</w:t>
      </w:r>
      <w:r w:rsidR="002C3D2C">
        <w:t xml:space="preserve"> size</w:t>
      </w:r>
      <w:r w:rsidR="00E77539" w:rsidRPr="000710FE">
        <w:t xml:space="preserve"> to an ASHP for a NZEB</w:t>
      </w:r>
      <w:r>
        <w:t xml:space="preserve"> in Gaithersburg, U.S</w:t>
      </w:r>
      <w:r w:rsidR="00E77539" w:rsidRPr="000710FE">
        <w:t xml:space="preserve">. They found that </w:t>
      </w:r>
      <w:r w:rsidR="002F2B93">
        <w:t>“</w:t>
      </w:r>
      <w:r w:rsidR="00E77539" w:rsidRPr="000710FE">
        <w:t xml:space="preserve">the GSHP reduced the annual HVAC energy by 26 % for 2 boreholes and by 29 % for 3 </w:t>
      </w:r>
      <w:r w:rsidR="00C23D08" w:rsidRPr="000710FE">
        <w:t>boreholes and</w:t>
      </w:r>
      <w:r w:rsidR="00E77539" w:rsidRPr="000710FE">
        <w:t xml:space="preserve"> reduced the annual building energy consumption by 13 % for 2 boreholes and 1</w:t>
      </w:r>
      <w:r>
        <w:t>5</w:t>
      </w:r>
      <w:r w:rsidR="00E77539" w:rsidRPr="000710FE">
        <w:t xml:space="preserve"> % for 3 boreholes</w:t>
      </w:r>
      <w:r w:rsidR="002F2B93">
        <w:t>”</w:t>
      </w:r>
      <w:r w:rsidR="00E77539" w:rsidRPr="000710FE">
        <w:t>.</w:t>
      </w:r>
      <w:r>
        <w:t xml:space="preserve"> </w:t>
      </w:r>
      <w:r w:rsidR="000A0746">
        <w:t xml:space="preserve">The GSHP required a smaller PV array to reach net-zero energy than the ASHP, but the overall cost </w:t>
      </w:r>
      <w:r w:rsidR="00F63EF2">
        <w:t xml:space="preserve">(PV + HVAC) </w:t>
      </w:r>
      <w:r w:rsidR="000A0746">
        <w:t xml:space="preserve">was still lower </w:t>
      </w:r>
      <w:r w:rsidR="002F2B93">
        <w:t xml:space="preserve">using </w:t>
      </w:r>
      <w:r w:rsidR="000A0746">
        <w:t>the ASHP</w:t>
      </w:r>
      <w:r w:rsidR="00E77539" w:rsidRPr="000710FE">
        <w:t>.</w:t>
      </w:r>
      <w:r w:rsidR="00FE1867" w:rsidRPr="000710FE">
        <w:t xml:space="preserve"> </w:t>
      </w:r>
      <w:r w:rsidR="00CA2E3E" w:rsidRPr="000710FE">
        <w:t>They</w:t>
      </w:r>
      <w:r w:rsidR="000A0746">
        <w:t xml:space="preserve"> also</w:t>
      </w:r>
      <w:r w:rsidR="00CA2E3E" w:rsidRPr="000710FE">
        <w:t xml:space="preserve"> conducted simulations for NZEBs across the U.S. and found that GSHPs </w:t>
      </w:r>
      <w:r>
        <w:t>save</w:t>
      </w:r>
      <w:r w:rsidR="00CA2E3E" w:rsidRPr="000710FE">
        <w:t xml:space="preserve"> energy in cold climates</w:t>
      </w:r>
      <w:r w:rsidR="000A0746">
        <w:t xml:space="preserve">, saved little energy in mild climates, and sometimes actually used more energy </w:t>
      </w:r>
      <w:r w:rsidR="00CA2E3E" w:rsidRPr="000710FE">
        <w:t xml:space="preserve">than ASHPs in hot climates </w:t>
      </w:r>
      <w:r w:rsidR="00734DEE">
        <w:fldChar w:fldCharType="begin" w:fldLock="1"/>
      </w:r>
      <w:r w:rsidR="0005240E">
        <w:instrText>ADDIN CSL_CITATION {"citationItems":[{"id":"ITEM-1","itemData":{"DOI":"10.1016/J.ENCONMAN.2018.09.084","ISSN":"0196-8904","abstract":"This study compared the energy performance and initial cost of photovoltaic (PV) and heating, ventilating, and air-conditioning (HVAC) equipment for a residential net-zero energy building (NZEB) in different climate zones across the United States. We used an experimentally validated building simulation model to evaluate various electrically-powered and commercially-available HVAC technologies. The HVAC accounted for 23.8% to 72.9% of the total building energy depending on the HVAC option and climate zone. Each HVAC configuration was paired with a PV system sized to exactly reach the net-zero energy target, so the economics were compared based on the initial PV + HVAC cost. Mechanical ventilation was considered with and without heat recovery; the heat recovery ventilator (HRV) saved a significant amount of energy in cold winter months and hot summer months, and the energy recovery ventilator (ERV) provided additional benefit for humid zones. The HRV was cost-effective in the cold northern latitudes of Chicago, Minneapolis, Helena, and Duluth, where energy savings reached 17.3% to 19.7%. In other climates, ventilation without recovery was more cost effective, by 1% to 9%, and sometimes even more energy efficient. The ERV was never the lowest cost option. A ground-source heat pump (GSHP) and an air-source heat pump (ASHP) were compared, with the GSHP providing significant energy savings, 24.3% to 39.2%, in heating-dominated climates (Chicago through Duluth). In warmer climates, the GSHP saved little energy or used more energy than the ASHP. The PV + HVAC cost was lower everywhere with the ASHP, though it is possible for colder climates that a carefully sized GSHP and ground loop could be cost-competitive. The energy and cost data as well as the required PV capacity could guide HVAC and PV designs for residential NZEBs in different climate zones.","author":[{"dropping-particle":"","family":"Wu","given":"Wei","non-dropping-particle":"","parse-names":false,"suffix":""},{"dropping-particle":"","family":"Skye","given":"Harrison M.","non-dropping-particle":"","parse-names":false,"suffix":""}],"container-title":"Energy Conversion and Management","id":"ITEM-1","issued":{"date-parts":[["2018","12","1"]]},"page":"605-628","publisher":"Pergamon","title":"Net-zero nation: HVAC and PV systems for residential net-zero energy buildings across the United States","type":"article-journal","volume":"177"},"uris":["http://www.mendeley.com/documents/?uuid=6e7b3d8d-8431-32a3-9926-f839461d2624"]}],"mendeley":{"formattedCitation":"[103]","plainTextFormattedCitation":"[103]","previouslyFormattedCitation":"[103]"},"properties":{"noteIndex":0},"schema":"https://github.com/citation-style-language/schema/raw/master/csl-citation.json"}</w:instrText>
      </w:r>
      <w:r w:rsidR="00734DEE">
        <w:fldChar w:fldCharType="separate"/>
      </w:r>
      <w:r w:rsidR="00DD4650" w:rsidRPr="00DD4650">
        <w:rPr>
          <w:noProof/>
        </w:rPr>
        <w:t>[103]</w:t>
      </w:r>
      <w:r w:rsidR="00734DEE">
        <w:fldChar w:fldCharType="end"/>
      </w:r>
      <w:r w:rsidR="00CA2E3E" w:rsidRPr="000710FE">
        <w:t>.</w:t>
      </w:r>
      <w:r w:rsidR="00147029" w:rsidRPr="00147029">
        <w:t xml:space="preserve"> </w:t>
      </w:r>
      <w:r w:rsidR="00147029">
        <w:t xml:space="preserve">Note that the underground thermal balance should be considered when designing GSHP systems, especially in the extremely cold or hot regions; enlarged borehole fields or hybrid GSHP systems may be good option to maintain long-term efficient operation. </w:t>
      </w:r>
      <w:r w:rsidR="00147029">
        <w:t>T</w:t>
      </w:r>
      <w:r w:rsidR="00147029" w:rsidRPr="000710FE">
        <w:t>he cost-effectiveness</w:t>
      </w:r>
      <w:r w:rsidR="00147029">
        <w:t xml:space="preserve"> of</w:t>
      </w:r>
      <w:r w:rsidR="00147029" w:rsidRPr="000710FE">
        <w:t xml:space="preserve"> GSHPs could be improved by optimal design and advanced GHX types. There is a trade-off between energy efficiency and GHX cost</w:t>
      </w:r>
      <w:r w:rsidR="00147029">
        <w:t>, as the GHX length (and cost) increases, the energy efficiency increases but eventually reaches a point of diminished marginal savings.</w:t>
      </w:r>
      <w:r w:rsidR="00147029" w:rsidRPr="000710FE">
        <w:t xml:space="preserve"> In addition, the GHX geometry (vertical or horizontal; U-pipe or spiral) and group layout (for apartments requiring a group of GHX) also have a great influence on the GSHP system efficiency </w:t>
      </w:r>
      <w:r w:rsidR="00147029">
        <w:fldChar w:fldCharType="begin" w:fldLock="1"/>
      </w:r>
      <w:r w:rsidR="0005240E">
        <w:instrText>ADDIN CSL_CITATION {"citationItems":[{"id":"ITEM-1","itemData":{"DOI":"10.1016/J.ENCONMAN.2018.10.027","ISSN":"0196-8904","abstract":"The ground source heat pump systems with spiral-coil energy piles are promising for building energy saving in high-density cities. However, when applied in heating-dominant buildings, the soil thermal imbalance causes soil temperature decrease and heating performance degradation in long-term operations. To analyze the effect of different influential factors on the soil thermal imbalance, an analytical model for spiral-coil energy pile group under seepage conditions is proposed, considering different heat fluxes of piles and time variation of heat fluxes. A sandbox experiment is used to validate the proposed model, based on which a system model is further established to investigate the long-term performance ground source heat pumps. Results show that (1) the energy piles in the outer layers of the group, at the upstream of the seepage flow direction, with a large pile spacing, or arranged in a line shape exchange more heat with soil; (2) the groundwater effectively alleviates the temperature decreases of soil near the energy piles and located at the upstream; (3) the groundwater flow, a slim pile layout, a large pile spacing, and a short pile length are effective to alleviate the decreases of the outlet fluid temperature and heating efficiency, contributing to higher heating capacities and lower energy consumptions.","author":[{"dropping-particle":"","family":"You","given":"Tian","non-dropping-particle":"","parse-names":false,"suffix":""},{"dropping-particle":"","family":"Li","given":"Xianting","non-dropping-particle":"","parse-names":false,"suffix":""},{"dropping-particle":"","family":"Cao","given":"Sunliang","non-dropping-particle":"","parse-names":false,"suffix":""},{"dropping-particle":"","family":"Yang","given":"Hongxing","non-dropping-particle":"","parse-names":false,"suffix":""}],"container-title":"Energy Conversion and Management","id":"ITEM-1","issued":{"date-parts":[["2018","12","15"]]},"page":"123-136","publisher":"Pergamon","title":"Soil thermal imbalance of ground source heat pump systems with spiral-coil energy pile groups under seepage conditions and various influential factors","type":"article-journal","volume":"178"},"uris":["http://www.mendeley.com/documents/?uuid=3c3d77e8-8ee7-3704-af95-796a41c407b0"]}],"mendeley":{"formattedCitation":"[119]","plainTextFormattedCitation":"[119]","previouslyFormattedCitation":"[118]"},"properties":{"noteIndex":0},"schema":"https://github.com/citation-style-language/schema/raw/master/csl-citation.json"}</w:instrText>
      </w:r>
      <w:r w:rsidR="00147029">
        <w:fldChar w:fldCharType="separate"/>
      </w:r>
      <w:r w:rsidR="0005240E" w:rsidRPr="0005240E">
        <w:rPr>
          <w:noProof/>
        </w:rPr>
        <w:t>[119]</w:t>
      </w:r>
      <w:r w:rsidR="00147029">
        <w:fldChar w:fldCharType="end"/>
      </w:r>
      <w:r w:rsidR="00147029" w:rsidRPr="000710FE">
        <w:t>.</w:t>
      </w:r>
    </w:p>
    <w:p w14:paraId="5FD73742" w14:textId="797A32AF" w:rsidR="003537F4" w:rsidRPr="000710FE" w:rsidRDefault="000A0746" w:rsidP="00C454A7">
      <w:pPr>
        <w:spacing w:line="360" w:lineRule="auto"/>
        <w:jc w:val="both"/>
      </w:pPr>
      <w:r>
        <w:t>E</w:t>
      </w:r>
      <w:r w:rsidR="00EA0BB8" w:rsidRPr="000710FE">
        <w:t>xhaust ASHP</w:t>
      </w:r>
      <w:r>
        <w:t>s</w:t>
      </w:r>
      <w:r w:rsidR="00EA0BB8" w:rsidRPr="000710FE">
        <w:t xml:space="preserve"> </w:t>
      </w:r>
      <w:r w:rsidR="00734DEE">
        <w:fldChar w:fldCharType="begin" w:fldLock="1"/>
      </w:r>
      <w:r w:rsidR="0005240E">
        <w:instrText>ADDIN CSL_CITATION {"citationItems":[{"id":"ITEM-1","itemData":{"DOI":"10.1016/S0140-7007(01)00035-4","ISSN":"0140-7007","abstract":"The technique of heat recovery from ventilation air in dwellings started in Sweden in late 1979. This was due to an energy crisis and new building codes. The competing heat recovery system, air to air heat exchangers, had a firm grip on the market. Today the situation is on the contrary. Almost all new single family houses are equipped with exhaust air heat pumps. This paper describes the development of the market in Sweden and Germany and also the different techniques of supplementary heating due to national differences in electricity prices. Germany has a situation very similar to Sweden concerning new building codes concerning the allowable energy use for space heating. Starting in 1976 and continued from 1982 to 1995, the building code has prescribed tighter and more insulated houses. The new building code for the year 2000 contains requirements for well insulated and tight buildings so the energy demand for heating from ventilation air tends to reach about 60% of the total annual energy demand for the building. Under these circumstances new buildings must have ventilation systems with heat recovery. Different means of heat recovery from the ventilation system, and the benefit for the environment, by using heat pumps are described. The German market for heat recovery systems is approx. 5–10.000 units/year. Most important for the efficiency of a ventilation system is to maintain the quality criterias concerning:equipmentplanning, installation, taking into operationoperation.VEW ENERGIE AG has accomplished a field survey of 60 units from 1994 to 1996. As the result was not statistically sufficient, the field survey is followed by an investigation into air quality and reliability. La technologie permettant de récupérer la chaleur de l'air utilisé pour ventiler des logements a été inauguré en Suède en 1979 ; elle a été développé dans un contexte de crise d'énergie et de nouvelles normes dans le secteur du bâtiment. Les échangeurs de chaleur air/air étaient solidement implantés sur ce marché mais de nos jours la récupération de l'air de ventilation a pris le dessus. Quasiment toutes les maisons individuelles neuves sont maintenant équipées de pompes à chaleur utilisant de l'air extrait. Cette communication décrit le développement des marchés suédois et allemands ainsi que des différentes technologies utilisées pour le chauffage complémentaire et selon les différences nationales des tarifs électriques. L'Allemagne connaît une situation proche de celle ren…","author":[{"dropping-particle":"","family":"Fehrm","given":"Mats","non-dropping-particle":"","parse-names":false,"suffix":""},{"dropping-particle":"","family":"Reiners","given":"Wilhelm","non-dropping-particle":"","parse-names":false,"suffix":""},{"dropping-particle":"","family":"Ungemach","given":"Matthias","non-dropping-particle":"","parse-names":false,"suffix":""}],"container-title":"International Journal of Refrigeration","id":"ITEM-1","issue":"4","issued":{"date-parts":[["2002","6","1"]]},"page":"439-449","publisher":"Elsevier","title":"Exhaust air heat recovery in buildings","type":"article-journal","volume":"25"},"uris":["http://www.mendeley.com/documents/?uuid=dcb50756-62f4-39d9-b0d4-a1da90187d1f"]}],"mendeley":{"formattedCitation":"[120]","plainTextFormattedCitation":"[120]","previouslyFormattedCitation":"[119]"},"properties":{"noteIndex":0},"schema":"https://github.com/citation-style-language/schema/raw/master/csl-citation.json"}</w:instrText>
      </w:r>
      <w:r w:rsidR="00734DEE">
        <w:fldChar w:fldCharType="separate"/>
      </w:r>
      <w:r w:rsidR="0005240E" w:rsidRPr="0005240E">
        <w:rPr>
          <w:noProof/>
        </w:rPr>
        <w:t>[120]</w:t>
      </w:r>
      <w:r w:rsidR="00734DEE">
        <w:fldChar w:fldCharType="end"/>
      </w:r>
      <w:r w:rsidR="00EA0BB8" w:rsidRPr="000710FE">
        <w:t xml:space="preserve"> </w:t>
      </w:r>
      <w:r>
        <w:t>use the exhaust air as a heat source/sink and can be</w:t>
      </w:r>
      <w:r w:rsidR="00EA0BB8" w:rsidRPr="000710FE">
        <w:t xml:space="preserve"> applied in residential NZEBs. Different from a</w:t>
      </w:r>
      <w:r w:rsidR="00C454A7" w:rsidRPr="000710FE">
        <w:t>n</w:t>
      </w:r>
      <w:r w:rsidR="00EA0BB8" w:rsidRPr="000710FE">
        <w:t xml:space="preserve"> HRV or ERV, an exhaust ASHP can achieve an exhaust air temperature lower than</w:t>
      </w:r>
      <w:r w:rsidR="00C454A7" w:rsidRPr="000710FE">
        <w:t xml:space="preserve"> the outdoor air temperature in winter and higher than the outdoor air temperature in summer, </w:t>
      </w:r>
      <w:r>
        <w:t xml:space="preserve">and therefore </w:t>
      </w:r>
      <w:r w:rsidR="00C454A7" w:rsidRPr="000710FE">
        <w:t>recover</w:t>
      </w:r>
      <w:r>
        <w:t xml:space="preserve"> more energy</w:t>
      </w:r>
      <w:r w:rsidR="00C454A7" w:rsidRPr="000710FE">
        <w:t xml:space="preserve">. </w:t>
      </w:r>
    </w:p>
    <w:p w14:paraId="5E6FD8F5" w14:textId="5450AD95" w:rsidR="00C97088" w:rsidRPr="000710FE" w:rsidRDefault="00C454A7" w:rsidP="00590C73">
      <w:pPr>
        <w:spacing w:line="360" w:lineRule="auto"/>
        <w:jc w:val="both"/>
      </w:pPr>
      <w:r w:rsidRPr="000710FE">
        <w:t xml:space="preserve">To </w:t>
      </w:r>
      <w:r w:rsidR="002F2B93">
        <w:t>enhance</w:t>
      </w:r>
      <w:r w:rsidR="002F2B93" w:rsidRPr="000710FE">
        <w:t xml:space="preserve"> </w:t>
      </w:r>
      <w:r w:rsidRPr="000710FE">
        <w:t>the ASHP efficiency in very cold or hot climates, it is promising to use advanced ASHPs, including</w:t>
      </w:r>
      <w:r w:rsidR="000A0746">
        <w:t xml:space="preserve"> those with </w:t>
      </w:r>
      <w:r w:rsidRPr="000710FE">
        <w:t>two-stage</w:t>
      </w:r>
      <w:r w:rsidR="000A0746">
        <w:t>s</w:t>
      </w:r>
      <w:r w:rsidRPr="000710FE">
        <w:t xml:space="preserve"> </w:t>
      </w:r>
      <w:r w:rsidR="00734DEE">
        <w:fldChar w:fldCharType="begin" w:fldLock="1"/>
      </w:r>
      <w:r w:rsidR="0005240E">
        <w:instrText>ADDIN CSL_CITATION {"citationItems":[{"id":"ITEM-1","itemData":{"DOI":"10.1016/J.IJREFRIG.2008.01.006","ISSN":"0140-7007","abstract":"Air-source heat pumps for residential heating are more widely used than geothermal heat pumps mainly due to their lower installation costs. Major disadvantages of air-source heat pumps are the decrease of heat output and coefficient of performance (COP), and increase in discharge temperature, towards low outdoor temperatures. In this paper an air-source two-stage heat pump using R410A as the refrigerant was simulated, designed, constructed, and tested at ambient temperatures as low as −30°C and supply temperatures of up to 50°C in air and water heating mode. In addition, the system is able to provide sufficient air conditioning in cooling mode (approximately 50–60% of the design heat transfer rate in heating mode). A short summary of an extended literature review is shown as well as a theoretical screening study of the three most promising cycles. Furthermore, the design and test results of a breadboard system and a comparison with commercially available heat pumps are presented. Second law efficiencies of up to 45% could be achieved, resulting in a coefficient of performance (COP) of 2.1 at −30°C ambient temperature.","author":[{"dropping-particle":"","family":"Bertsch","given":"Stefan S.","non-dropping-particle":"","parse-names":false,"suffix":""},{"dropping-particle":"","family":"Groll","given":"Eckhard A.","non-dropping-particle":"","parse-names":false,"suffix":""}],"container-title":"International Journal of Refrigeration","id":"ITEM-1","issue":"7","issued":{"date-parts":[["2008","11","1"]]},"page":"1282-1292","publisher":"Elsevier","title":"Two-stage air-source heat pump for residential heating and cooling applications in northern U.S. climates","type":"article-journal","volume":"31"},"uris":["http://www.mendeley.com/documents/?uuid=5029a140-c04f-3e8d-9359-c3088ac2bec8"]}],"mendeley":{"formattedCitation":"[121]","plainTextFormattedCitation":"[121]","previouslyFormattedCitation":"[120]"},"properties":{"noteIndex":0},"schema":"https://github.com/citation-style-language/schema/raw/master/csl-citation.json"}</w:instrText>
      </w:r>
      <w:r w:rsidR="00734DEE">
        <w:fldChar w:fldCharType="separate"/>
      </w:r>
      <w:r w:rsidR="0005240E" w:rsidRPr="0005240E">
        <w:rPr>
          <w:noProof/>
        </w:rPr>
        <w:t>[121]</w:t>
      </w:r>
      <w:r w:rsidR="00734DEE">
        <w:fldChar w:fldCharType="end"/>
      </w:r>
      <w:r w:rsidRPr="000710FE">
        <w:t xml:space="preserve">, cascade </w:t>
      </w:r>
      <w:r w:rsidR="000A0746">
        <w:t xml:space="preserve">cycles </w:t>
      </w:r>
      <w:r w:rsidR="00734DEE">
        <w:fldChar w:fldCharType="begin" w:fldLock="1"/>
      </w:r>
      <w:r w:rsidR="0005240E">
        <w:instrText>ADDIN CSL_CITATION {"citationItems":[{"id":"ITEM-1","itemData":{"DOI":"10.1016/J.IJREFRIG.2005.01.001","ISSN":"0140-7007","abstract":"This paper reports a double-stage coupled heat pumps (DSCHP) heating system, which couples air source heat pump (ASHP) and water source heat pump (WSHP) together. The system is presented for the first time in open literature with the objective to improve the working condition and heating performance of the ASHP under cold environment. A practical project in Beijing firstly installed this system and field test has been performed for one month. The test results indicate that the DSCHP system can be smoothly and efficiently used for heating in cold regions. Compared with the traditional ASHP heating system, the operating characteristics of the DSCHP heating system are greatly improved, demonstrating that the system can offer considerable application potential in cold regions.","author":[{"dropping-particle":"","family":"Wang","given":"W.","non-dropping-particle":"","parse-names":false,"suffix":""},{"dropping-particle":"","family":"Ma","given":"Z.","non-dropping-particle":"","parse-names":false,"suffix":""},{"dropping-particle":"","family":"Jiang","given":"Y.","non-dropping-particle":"","parse-names":false,"suffix":""},{"dropping-particle":"","family":"Yang","given":"Y.","non-dropping-particle":"","parse-names":false,"suffix":""},{"dropping-particle":"","family":"Xu","given":"S.","non-dropping-particle":"","parse-names":false,"suffix":""},{"dropping-particle":"","family":"Yang","given":"Z.","non-dropping-particle":"","parse-names":false,"suffix":""}],"container-title":"International Journal of Refrigeration","id":"ITEM-1","issue":"5","issued":{"date-parts":[["2005","8","1"]]},"page":"672-679","publisher":"Elsevier","title":"Field test investigation of a double-stage coupled heat pumps heating system for cold regions","type":"article-journal","volume":"28"},"uris":["http://www.mendeley.com/documents/?uuid=57bfb81c-02ea-324f-8844-f2fc21d73f87"]}],"mendeley":{"formattedCitation":"[122]","plainTextFormattedCitation":"[122]","previouslyFormattedCitation":"[121]"},"properties":{"noteIndex":0},"schema":"https://github.com/citation-style-language/schema/raw/master/csl-citation.json"}</w:instrText>
      </w:r>
      <w:r w:rsidR="00734DEE">
        <w:fldChar w:fldCharType="separate"/>
      </w:r>
      <w:r w:rsidR="0005240E" w:rsidRPr="0005240E">
        <w:rPr>
          <w:noProof/>
        </w:rPr>
        <w:t>[122]</w:t>
      </w:r>
      <w:r w:rsidR="00734DEE">
        <w:fldChar w:fldCharType="end"/>
      </w:r>
      <w:r w:rsidRPr="000710FE">
        <w:t xml:space="preserve">, </w:t>
      </w:r>
      <w:r w:rsidR="000A0746">
        <w:t>or</w:t>
      </w:r>
      <w:r w:rsidR="000A0746" w:rsidRPr="000710FE">
        <w:t xml:space="preserve"> </w:t>
      </w:r>
      <w:r w:rsidRPr="000710FE">
        <w:t>vapor</w:t>
      </w:r>
      <w:r w:rsidR="000A0746">
        <w:t xml:space="preserve"> </w:t>
      </w:r>
      <w:r w:rsidRPr="000710FE">
        <w:t>injection</w:t>
      </w:r>
      <w:r w:rsidR="002F5AF1">
        <w:t xml:space="preserve"> (Fig. 16(a))</w:t>
      </w:r>
      <w:r w:rsidRPr="000710FE">
        <w:t xml:space="preserve"> </w:t>
      </w:r>
      <w:r w:rsidR="00734DEE">
        <w:fldChar w:fldCharType="begin" w:fldLock="1"/>
      </w:r>
      <w:r w:rsidR="0005240E">
        <w:instrText>ADDIN CSL_CITATION {"citationItems":[{"id":"ITEM-1","itemData":{"DOI":"10.1016/J.IJREFRIG.2009.06.008","ISSN":"0140-7007","abstract":"Gas refrigerant injection has been proven as an effective method to improve the performance of the scroll compressor and its refrigeration system under high compression ratio working conditions. Much research on the injected scroll compressor and its system has been conducted, but the universal control and design method is still lacking. A model of the refrigeration system with a gas-injected scroll compressor is developed in this paper. With this model, the effects of gas injection on the system and component parameters are investigated. Based on the identified evaporator characteristics and thermodynamic analysis, a set of general principles for the design and operation of the refrigeration or heat pump system with a gas-injected scroll compressor is proposed.","author":[{"dropping-particle":"","family":"Wang","given":"Baolong","non-dropping-particle":"","parse-names":false,"suffix":""},{"dropping-particle":"","family":"Shi","given":"Wenxing","non-dropping-particle":"","parse-names":false,"suffix":""},{"dropping-particle":"","family":"Han","given":"Linjun","non-dropping-particle":"","parse-names":false,"suffix":""},{"dropping-particle":"","family":"Li","given":"Xianting","non-dropping-particle":"","parse-names":false,"suffix":""}],"container-title":"International Journal of Refrigeration","id":"ITEM-1","issue":"7","issued":{"date-parts":[["2009","11","1"]]},"page":"1544-1554","publisher":"Elsevier","title":"Optimization of refrigeration system with gas-injected scroll compressor","type":"article-journal","volume":"32"},"uris":["http://www.mendeley.com/documents/?uuid=ecca2f51-9999-3951-a726-9837a4ad80bb"]}],"mendeley":{"formattedCitation":"[123]","plainTextFormattedCitation":"[123]","previouslyFormattedCitation":"[122]"},"properties":{"noteIndex":0},"schema":"https://github.com/citation-style-language/schema/raw/master/csl-citation.json"}</w:instrText>
      </w:r>
      <w:r w:rsidR="00734DEE">
        <w:fldChar w:fldCharType="separate"/>
      </w:r>
      <w:r w:rsidR="0005240E" w:rsidRPr="0005240E">
        <w:rPr>
          <w:noProof/>
        </w:rPr>
        <w:t>[123]</w:t>
      </w:r>
      <w:r w:rsidR="00734DEE">
        <w:fldChar w:fldCharType="end"/>
      </w:r>
      <w:r w:rsidRPr="000710FE">
        <w:t xml:space="preserve">. These advanced ASHPs perform well in extreme conditions but may perform worse than </w:t>
      </w:r>
      <w:r w:rsidRPr="000710FE">
        <w:lastRenderedPageBreak/>
        <w:t>basic ASHPs in mild conditions</w:t>
      </w:r>
      <w:r w:rsidR="00FE1867" w:rsidRPr="000710FE">
        <w:t xml:space="preserve"> </w:t>
      </w:r>
      <w:r w:rsidR="00734DEE">
        <w:fldChar w:fldCharType="begin" w:fldLock="1"/>
      </w:r>
      <w:r w:rsidR="0005240E">
        <w:instrText>ADDIN CSL_CITATION {"citationItems":[{"id":"ITEM-1","itemData":{"DOI":"10.1016/J.IJREFRIG.2010.09.015","ISSN":"0140-7007","abstract":"This paper reviews the major research on refrigerant injection techniques in detail. Liquid and vapor refrigerant injection techniques are discussed and compared. The current research on refrigerant injection techniques falls into two categories: system level research and component level research. The system level research is focused on low ambient temperature heating, heat pump water heating, high ambient temperature cooling, cycle comparison, and control strategy development. Internal heat exchanger and flash tank cycles are the two typical cycles for refrigerant injection. These two cycles are discussed and compared in detail. The component level research is focused on employing different types of compressors, variable speed compressors, the injection process, and the flash tank. Different types of compressors employing refrigerant injection are presented. Based on the literature study, the potential future research directions are presented and discussed. The flash tank cycle control strategy and refrigerant charge management strategy are worth further research efforts. Compressor design can be improved in order to optimize the performance with refrigerant injection. The appropriate design of flash tanks plays a vital role in achieving appropriate two-phase flow patterns in the flash tank. Computational Fluid Dynamics (CFD) modeling can be a useful tool to facilitate the design of the flash tank.","author":[{"dropping-particle":"","family":"Xu","given":"Xing","non-dropping-particle":"","parse-names":false,"suffix":""},{"dropping-particle":"","family":"Hwang","given":"Yunho","non-dropping-particle":"","parse-names":false,"suffix":""},{"dropping-particle":"","family":"Radermacher","given":"Reinhard","non-dropping-particle":"","parse-names":false,"suffix":""}],"container-title":"International Journal of Refrigeration","id":"ITEM-1","issue":"2","issued":{"date-parts":[["2011","3","1"]]},"page":"402-415","publisher":"Elsevier","title":"Refrigerant injection for heat pumping/air conditioning systems: Literature review and challenges discussions","type":"article-journal","volume":"34"},"uris":["http://www.mendeley.com/documents/?uuid=0e175481-df1f-3351-bf38-dc9e0fbe41cc"]}],"mendeley":{"formattedCitation":"[124]","plainTextFormattedCitation":"[124]","previouslyFormattedCitation":"[123]"},"properties":{"noteIndex":0},"schema":"https://github.com/citation-style-language/schema/raw/master/csl-citation.json"}</w:instrText>
      </w:r>
      <w:r w:rsidR="00734DEE">
        <w:fldChar w:fldCharType="separate"/>
      </w:r>
      <w:r w:rsidR="0005240E" w:rsidRPr="0005240E">
        <w:rPr>
          <w:noProof/>
        </w:rPr>
        <w:t>[124]</w:t>
      </w:r>
      <w:r w:rsidR="00734DEE">
        <w:fldChar w:fldCharType="end"/>
      </w:r>
      <w:r w:rsidRPr="000710FE">
        <w:t>. As a result, it is import</w:t>
      </w:r>
      <w:r w:rsidR="00C23D08" w:rsidRPr="000710FE">
        <w:t>ant</w:t>
      </w:r>
      <w:r w:rsidRPr="000710FE">
        <w:t xml:space="preserve"> to switch between</w:t>
      </w:r>
      <w:r w:rsidR="000A0746">
        <w:t xml:space="preserve"> the</w:t>
      </w:r>
      <w:r w:rsidRPr="000710FE">
        <w:t xml:space="preserve"> basic </w:t>
      </w:r>
      <w:r w:rsidR="000A0746">
        <w:t>and</w:t>
      </w:r>
      <w:r w:rsidRPr="000710FE">
        <w:t xml:space="preserve"> advanced cycle</w:t>
      </w:r>
      <w:r w:rsidR="000A0746">
        <w:t>s</w:t>
      </w:r>
      <w:r w:rsidRPr="000710FE">
        <w:t xml:space="preserve"> depending on the ambient temperatures</w:t>
      </w:r>
      <w:r w:rsidR="00303C05" w:rsidRPr="000710FE">
        <w:t xml:space="preserve"> </w:t>
      </w:r>
      <w:r w:rsidR="00734DEE">
        <w:fldChar w:fldCharType="begin" w:fldLock="1"/>
      </w:r>
      <w:r w:rsidR="0005240E">
        <w:instrText>ADDIN CSL_CITATION {"citationItems":[{"id":"ITEM-1","itemData":{"DOI":"10.1016/J.ENCONMAN.2013.08.036","ISSN":"0196-8904","abstract":"Energy consumption for heating and domestic hot water is very high. The heating system based on an air source absorption heat pump (ASAHP) had been assessed to have great energy saving potential. However, the single-stage ASAHP exhibits poor performance when the outdoor air temperature is very low. A double-stage coupled ASAHP is proposed to improve the energy-saving potential of single-stage ASAHP in cold regions. The heating capacity and primary energy efficiency (PEE) of the proposed system operated in both coupled mode and single-stage mode are simulated under various working conditions. The building load and primary energy consumption of different heating systems applied in cold regions are analyzed comparatively to investigate the energy-saving potential of the coupled ASAHP. Results show that the coupled ASAHP exhibits stable PEE and provides high heating capacity in very cold conditions. The energy-saving rate of the coupled ASAHP in all the typical cities is above 20%. In addition, the energy-saving potential of the single-stage ASAHP in severely cold areas can be improved obviously by coupled ASAHP, with an improvement of 7.73% in Harbin.","author":[{"dropping-particle":"","family":"Wu","given":"Wei","non-dropping-particle":"","parse-names":false,"suffix":""},{"dropping-particle":"","family":"Shi","given":"Wenxing","non-dropping-particle":"","parse-names":false,"suffix":""},{"dropping-particle":"","family":"Wang","given":"Baolong","non-dropping-particle":"","parse-names":false,"suffix":""},{"dropping-particle":"","family":"Li","given":"Xianting","non-dropping-particle":"","parse-names":false,"suffix":""}],"container-title":"Energy Conversion and Management","id":"ITEM-1","issued":{"date-parts":[["2013","12","1"]]},"page":"811-817","publisher":"Pergamon","title":"A new heating system based on coupled air source absorption heat pump for cold regions: Energy saving analysis","type":"article-journal","volume":"76"},"uris":["http://www.mendeley.com/documents/?uuid=1851de5c-33b9-36ef-b700-a97250d9e5aa"]}],"mendeley":{"formattedCitation":"[125]","plainTextFormattedCitation":"[125]","previouslyFormattedCitation":"[124]"},"properties":{"noteIndex":0},"schema":"https://github.com/citation-style-language/schema/raw/master/csl-citation.json"}</w:instrText>
      </w:r>
      <w:r w:rsidR="00734DEE">
        <w:fldChar w:fldCharType="separate"/>
      </w:r>
      <w:r w:rsidR="0005240E" w:rsidRPr="0005240E">
        <w:rPr>
          <w:noProof/>
        </w:rPr>
        <w:t>[125]</w:t>
      </w:r>
      <w:r w:rsidR="00734DEE">
        <w:fldChar w:fldCharType="end"/>
      </w:r>
      <w:r w:rsidRPr="000710FE">
        <w:t>.</w:t>
      </w:r>
      <w:r w:rsidR="003E7F1D" w:rsidRPr="000710FE">
        <w:t xml:space="preserve"> </w:t>
      </w:r>
    </w:p>
    <w:p w14:paraId="3BED6911" w14:textId="6C7C09A1" w:rsidR="00603848" w:rsidRPr="000710FE" w:rsidRDefault="000A0746" w:rsidP="00C454A7">
      <w:pPr>
        <w:spacing w:line="360" w:lineRule="auto"/>
        <w:jc w:val="both"/>
      </w:pPr>
      <w:r>
        <w:t>S</w:t>
      </w:r>
      <w:r w:rsidR="003E7F1D" w:rsidRPr="000710FE">
        <w:t xml:space="preserve">olar-assisted ASHPs </w:t>
      </w:r>
      <w:r>
        <w:t>extract heat both from the ambient air and from solar collectors</w:t>
      </w:r>
      <w:r w:rsidRPr="000710FE">
        <w:t xml:space="preserve"> </w:t>
      </w:r>
      <w:r w:rsidR="00734DEE">
        <w:fldChar w:fldCharType="begin" w:fldLock="1"/>
      </w:r>
      <w:r w:rsidR="0005240E">
        <w:instrText>ADDIN CSL_CITATION {"citationItems":[{"id":"ITEM-1","itemData":{"DOI":"10.1016/J.ENBUILD.2011.04.028","ISSN":"0378-7788","abstract":"This paper proposed a new solar assisted air source heat pump system with flexible operational modes to improve the performance of the heating system. A mathematical model was established on the solar assisted air source heat pump system for building heating with a heating capacity of 10kW, and an air source heat pump unit was developed to validate the model. The effect of the solar collector area on the performance of the system running in Nanjing was studied. The results showed that the COP of the heat pump unit was enhanced with the increase of the solar radiation density during the typical sunny day in the heating season. In addition, the COP also increased in proportion to the solar collector area. Compared with the case when the solar collector area was 0m2, the COP increase of the heat pump and the energy-saving rate were 11.22% and 24% respectively when the solar collector area was 40m2. Meanwhile, the solar equivalent generation power efficiency could reach 11.8%.","author":[{"dropping-particle":"","family":"Liang","given":"Cai-hua","non-dropping-particle":"","parse-names":false,"suffix":""},{"dropping-particle":"","family":"Zhang","given":"Xiao-song","non-dropping-particle":"","parse-names":false,"suffix":""},{"dropping-particle":"","family":"Li","given":"Xiu-wei","non-dropping-particle":"","parse-names":false,"suffix":""},{"dropping-particle":"","family":"Zhu","given":"Xia","non-dropping-particle":"","parse-names":false,"suffix":""}],"container-title":"Energy and Buildings","id":"ITEM-1","issue":"9","issued":{"date-parts":[["2011","9","1"]]},"page":"2188-2196","publisher":"Elsevier","title":"Study on the performance of a solar assisted air source heat pump system for building heating","type":"article-journal","volume":"43"},"uris":["http://www.mendeley.com/documents/?uuid=63586068-4fcd-3af3-b19f-dd58ee33b0d2"]}],"mendeley":{"formattedCitation":"[126]","plainTextFormattedCitation":"[126]","previouslyFormattedCitation":"[125]"},"properties":{"noteIndex":0},"schema":"https://github.com/citation-style-language/schema/raw/master/csl-citation.json"}</w:instrText>
      </w:r>
      <w:r w:rsidR="00734DEE">
        <w:fldChar w:fldCharType="separate"/>
      </w:r>
      <w:r w:rsidR="0005240E" w:rsidRPr="0005240E">
        <w:rPr>
          <w:noProof/>
        </w:rPr>
        <w:t>[126]</w:t>
      </w:r>
      <w:r w:rsidR="00734DEE">
        <w:fldChar w:fldCharType="end"/>
      </w:r>
      <w:r w:rsidR="002C3D2C">
        <w:t xml:space="preserve"> and</w:t>
      </w:r>
      <w:r>
        <w:t xml:space="preserve"> </w:t>
      </w:r>
      <w:r w:rsidR="003E7F1D" w:rsidRPr="000710FE">
        <w:t xml:space="preserve">are an energy-efficient option for residential NZEBs. </w:t>
      </w:r>
      <w:proofErr w:type="spellStart"/>
      <w:r w:rsidR="00590C73" w:rsidRPr="000710FE">
        <w:t>Marszal</w:t>
      </w:r>
      <w:proofErr w:type="spellEnd"/>
      <w:r w:rsidR="00590C73" w:rsidRPr="000710FE">
        <w:t xml:space="preserve"> and </w:t>
      </w:r>
      <w:r w:rsidR="00590C73" w:rsidRPr="00AD4483">
        <w:rPr>
          <w:noProof/>
        </w:rPr>
        <w:t>Heiselberg</w:t>
      </w:r>
      <w:r w:rsidR="00590C73" w:rsidRPr="000710FE">
        <w:t xml:space="preserve"> </w:t>
      </w:r>
      <w:r w:rsidR="00734DEE">
        <w:fldChar w:fldCharType="begin" w:fldLock="1"/>
      </w:r>
      <w:r w:rsidR="0005240E">
        <w:instrText>ADDIN CSL_CITATION {"citationItems":[{"id":"ITEM-1","itemData":{"DOI":"10.1016/J.ENERGY.2011.07.010","ISSN":"0360-5442","abstract":"It is well recognized that in the long run, the implementation of energy efficiency measures is a more cost-optimal solution in contrast to taking no action. However, the Net ZEB concept raises a new issue: how far should we go with energy efficiency measures and when should we start to apply renewable energy technologies? This analysis adopts the LCC methodology and uses a multi-family Net ZEB to find the answer to this question. Moreover, it looks at the issue from the building owner’s perspective, hence it should be seen as a private economy analysis. The study includes three levels of energy demand and three alternatives of energy supply systems: (1) photovoltaic installation with photovoltaic/solar thermal collectors and an ambient air/solar source heat pump; (2) photovoltaic installation with a ground-source heat pump; (3) photovoltaic installation with district heating grid. The results indicate that in order to build a cost-effective Net ZEB, the energy use should be reduced to a minimum leaving just a small amount of left energy use to be covered by renewable energy generation. Moreover, from the user perspective in the Danish context, the district heating grid is a more expensive source of heat than a heat pump for the Net ZEB.","author":[{"dropping-particle":"","family":"Marszal","given":"Anna Joanna","non-dropping-particle":"","parse-names":false,"suffix":""},{"dropping-particle":"","family":"Heiselberg","given":"Per","non-dropping-particle":"","parse-names":false,"suffix":""}],"container-title":"Energy","id":"ITEM-1","issue":"9","issued":{"date-parts":[["2011","9","1"]]},"page":"5600-5609","publisher":"Pergamon","title":"Life cycle cost analysis of a multi-storey residential Net Zero Energy Building in Denmark","type":"article-journal","volume":"36"},"uris":["http://www.mendeley.com/documents/?uuid=675a1e1a-05df-34b4-b970-3ae754fcfccd"]}],"mendeley":{"formattedCitation":"[127]","plainTextFormattedCitation":"[127]","previouslyFormattedCitation":"[126]"},"properties":{"noteIndex":0},"schema":"https://github.com/citation-style-language/schema/raw/master/csl-citation.json"}</w:instrText>
      </w:r>
      <w:r w:rsidR="00734DEE">
        <w:fldChar w:fldCharType="separate"/>
      </w:r>
      <w:r w:rsidR="0005240E" w:rsidRPr="0005240E">
        <w:rPr>
          <w:noProof/>
        </w:rPr>
        <w:t>[127]</w:t>
      </w:r>
      <w:r w:rsidR="00734DEE">
        <w:fldChar w:fldCharType="end"/>
      </w:r>
      <w:r w:rsidR="00590C73" w:rsidRPr="000710FE">
        <w:t xml:space="preserve"> </w:t>
      </w:r>
      <w:r w:rsidR="002F2B93">
        <w:t>assessed</w:t>
      </w:r>
      <w:r w:rsidR="002F2B93" w:rsidRPr="000710FE">
        <w:t xml:space="preserve"> </w:t>
      </w:r>
      <w:r w:rsidR="00590C73" w:rsidRPr="000710FE">
        <w:t xml:space="preserve">the </w:t>
      </w:r>
      <w:r w:rsidR="002F2B93">
        <w:t>LCC</w:t>
      </w:r>
      <w:r w:rsidR="00590C73" w:rsidRPr="000710FE">
        <w:t xml:space="preserve"> of a </w:t>
      </w:r>
      <w:r w:rsidR="00D02006">
        <w:t xml:space="preserve">Danish net-zero home </w:t>
      </w:r>
      <w:r w:rsidR="00590C73" w:rsidRPr="000710FE">
        <w:t xml:space="preserve">with </w:t>
      </w:r>
      <w:r w:rsidR="002F2B93">
        <w:t xml:space="preserve">different </w:t>
      </w:r>
      <w:r w:rsidR="00590C73" w:rsidRPr="000710FE">
        <w:t xml:space="preserve">HVAC </w:t>
      </w:r>
      <w:r w:rsidR="002F2B93">
        <w:t>systems</w:t>
      </w:r>
      <w:r w:rsidR="002F2B93" w:rsidRPr="000710FE">
        <w:t xml:space="preserve"> </w:t>
      </w:r>
      <w:r w:rsidR="00D02006">
        <w:t>“</w:t>
      </w:r>
      <w:r w:rsidR="00590C73" w:rsidRPr="000710FE">
        <w:t>including a solar</w:t>
      </w:r>
      <w:r w:rsidR="00C1660F">
        <w:t>-assisted</w:t>
      </w:r>
      <w:r w:rsidR="00590C73" w:rsidRPr="000710FE">
        <w:t xml:space="preserve"> heat pump, a GSHP, and a district heating grid</w:t>
      </w:r>
      <w:r w:rsidR="00D02006">
        <w:t>”</w:t>
      </w:r>
      <w:r w:rsidR="00590C73" w:rsidRPr="000710FE">
        <w:t xml:space="preserve">. They </w:t>
      </w:r>
      <w:r w:rsidR="00D02006">
        <w:t>concluded</w:t>
      </w:r>
      <w:r w:rsidR="00D02006" w:rsidRPr="000710FE">
        <w:t xml:space="preserve"> </w:t>
      </w:r>
      <w:r w:rsidR="00590C73" w:rsidRPr="000710FE">
        <w:t>the solar</w:t>
      </w:r>
      <w:r w:rsidR="00C1660F">
        <w:t>-assisted</w:t>
      </w:r>
      <w:r w:rsidR="00590C73" w:rsidRPr="000710FE">
        <w:t xml:space="preserve"> heat pump </w:t>
      </w:r>
      <w:r w:rsidR="002F2B93">
        <w:t>used the least amount of energy</w:t>
      </w:r>
      <w:r w:rsidR="00590C73" w:rsidRPr="000710FE">
        <w:t xml:space="preserve">. </w:t>
      </w:r>
      <w:r w:rsidR="00C1660F">
        <w:t xml:space="preserve">Ran et al. </w:t>
      </w:r>
      <w:r w:rsidR="002F5AF1">
        <w:t>simulated</w:t>
      </w:r>
      <w:r w:rsidR="00C1660F">
        <w:t xml:space="preserve"> a</w:t>
      </w:r>
      <w:r w:rsidR="00BE6885">
        <w:t>n</w:t>
      </w:r>
      <w:r w:rsidR="00C1660F">
        <w:t xml:space="preserve"> “integrated solar air source heat pump” </w:t>
      </w:r>
      <w:r w:rsidR="002F5AF1">
        <w:t xml:space="preserve">(Fig. 16 (b)) </w:t>
      </w:r>
      <w:r w:rsidR="00C1660F">
        <w:t>that used a flat-plate solar collector as the outdoor evaporator</w:t>
      </w:r>
      <w:r w:rsidR="002F5AF1">
        <w:t xml:space="preserve"> instead of a fan-coil unit </w:t>
      </w:r>
      <w:r w:rsidR="00734DEE">
        <w:fldChar w:fldCharType="begin" w:fldLock="1"/>
      </w:r>
      <w:r w:rsidR="0005240E">
        <w:instrText>ADDIN CSL_CITATION {"citationItems":[{"id":"ITEM-1","itemData":{"author":[{"dropping-particle":"","family":"Ran","given":"Siyuan","non-dropping-particle":"","parse-names":false,"suffix":""},{"dropping-particle":"","family":"Li","given":"Xianting","non-dropping-particle":"","parse-names":false,"suffix":""},{"dropping-particle":"","family":"Wu","given":"Wei","non-dropping-particle":"","parse-names":false,"suffix":""},{"dropping-particle":"","family":"Xu","given":"Wei","non-dropping-particle":"","parse-names":false,"suffix":""}],"container-title":"The 7th International Conference of SuDBE2015, 27-29 July, 2015","id":"ITEM-1","issued":{"date-parts":[["2015"]]},"title":"An integrated solar air source heat pump with thermosyphon for space heating and domestic hot water","type":"paper-conference"},"uris":["http://www.mendeley.com/documents/?uuid=9fc3c6b4-52aa-4ce4-ad3c-b059a6dc5b48"]}],"mendeley":{"formattedCitation":"[128]","plainTextFormattedCitation":"[128]","previouslyFormattedCitation":"[127]"},"properties":{"noteIndex":0},"schema":"https://github.com/citation-style-language/schema/raw/master/csl-citation.json"}</w:instrText>
      </w:r>
      <w:r w:rsidR="00734DEE">
        <w:fldChar w:fldCharType="separate"/>
      </w:r>
      <w:r w:rsidR="0005240E" w:rsidRPr="0005240E">
        <w:rPr>
          <w:noProof/>
        </w:rPr>
        <w:t>[128]</w:t>
      </w:r>
      <w:r w:rsidR="00734DEE">
        <w:fldChar w:fldCharType="end"/>
      </w:r>
      <w:r w:rsidR="002F5AF1">
        <w:t xml:space="preserve">. </w:t>
      </w:r>
      <w:r w:rsidR="002C3D2C">
        <w:t>W</w:t>
      </w:r>
      <w:r w:rsidR="002F5AF1">
        <w:t>hen the evaporator temperature was higher than the demand temperature, a thermosyphon circulated the refrigerant to move heat without electricity input to the compressor.</w:t>
      </w:r>
      <w:r w:rsidR="002F5AF1" w:rsidRPr="000710FE" w:rsidDel="002F5AF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5691"/>
      </w:tblGrid>
      <w:tr w:rsidR="00D52196" w:rsidRPr="000710FE" w14:paraId="58EFA95B" w14:textId="77777777" w:rsidTr="00612378">
        <w:tc>
          <w:tcPr>
            <w:tcW w:w="4675" w:type="dxa"/>
            <w:vAlign w:val="center"/>
          </w:tcPr>
          <w:p w14:paraId="1DE486AC" w14:textId="77777777" w:rsidR="00D52196" w:rsidRPr="000710FE" w:rsidRDefault="00303C05" w:rsidP="007402B3">
            <w:pPr>
              <w:spacing w:line="240" w:lineRule="auto"/>
              <w:ind w:firstLine="0"/>
              <w:jc w:val="center"/>
            </w:pPr>
            <w:r w:rsidRPr="000710FE">
              <w:rPr>
                <w:noProof/>
                <w:lang w:val="en-AU" w:eastAsia="zh-CN"/>
              </w:rPr>
              <w:drawing>
                <wp:inline distT="0" distB="0" distL="0" distR="0" wp14:anchorId="2D40FA4A" wp14:editId="30CEB8AF">
                  <wp:extent cx="2199015" cy="2880000"/>
                  <wp:effectExtent l="0" t="0" r="0" b="0"/>
                  <wp:docPr id="41" name="图片 41" descr="https://ars.els-cdn.com/content/image/1-s2.0-S0140700710002239-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0700710002239-gr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55007"/>
                          <a:stretch/>
                        </pic:blipFill>
                        <pic:spPr bwMode="auto">
                          <a:xfrm>
                            <a:off x="0" y="0"/>
                            <a:ext cx="2199015"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630F31A0" w14:textId="77777777" w:rsidR="00D52196" w:rsidRPr="000710FE" w:rsidRDefault="00612378" w:rsidP="007402B3">
            <w:pPr>
              <w:spacing w:line="240" w:lineRule="auto"/>
              <w:ind w:firstLine="0"/>
              <w:jc w:val="center"/>
            </w:pPr>
            <w:r w:rsidRPr="000710FE">
              <w:rPr>
                <w:noProof/>
                <w:lang w:val="en-AU" w:eastAsia="zh-CN"/>
              </w:rPr>
              <w:drawing>
                <wp:inline distT="0" distB="0" distL="0" distR="0" wp14:anchorId="058FD636" wp14:editId="7A1997C7">
                  <wp:extent cx="3485454" cy="2376000"/>
                  <wp:effectExtent l="0" t="0" r="1270" b="571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7" cstate="print"/>
                          <a:srcRect/>
                          <a:stretch>
                            <a:fillRect/>
                          </a:stretch>
                        </pic:blipFill>
                        <pic:spPr bwMode="auto">
                          <a:xfrm>
                            <a:off x="0" y="0"/>
                            <a:ext cx="3485454" cy="2376000"/>
                          </a:xfrm>
                          <a:prstGeom prst="rect">
                            <a:avLst/>
                          </a:prstGeom>
                          <a:noFill/>
                          <a:ln w="9525">
                            <a:noFill/>
                            <a:miter lim="800000"/>
                            <a:headEnd/>
                            <a:tailEnd/>
                          </a:ln>
                          <a:effectLst/>
                        </pic:spPr>
                      </pic:pic>
                    </a:graphicData>
                  </a:graphic>
                </wp:inline>
              </w:drawing>
            </w:r>
          </w:p>
        </w:tc>
      </w:tr>
      <w:tr w:rsidR="00612378" w:rsidRPr="000710FE" w14:paraId="79946F35" w14:textId="77777777" w:rsidTr="00612378">
        <w:tc>
          <w:tcPr>
            <w:tcW w:w="4675" w:type="dxa"/>
            <w:vAlign w:val="center"/>
          </w:tcPr>
          <w:p w14:paraId="7D40E6EA" w14:textId="09D899AD" w:rsidR="00612378" w:rsidRPr="000710FE" w:rsidRDefault="00612378" w:rsidP="007402B3">
            <w:pPr>
              <w:spacing w:line="240" w:lineRule="auto"/>
              <w:ind w:firstLine="0"/>
              <w:jc w:val="center"/>
              <w:rPr>
                <w:noProof/>
                <w:sz w:val="22"/>
              </w:rPr>
            </w:pPr>
            <w:r w:rsidRPr="000710FE">
              <w:rPr>
                <w:noProof/>
                <w:sz w:val="22"/>
              </w:rPr>
              <w:t>(</w:t>
            </w:r>
            <w:r w:rsidR="002F5AF1">
              <w:rPr>
                <w:noProof/>
                <w:sz w:val="22"/>
              </w:rPr>
              <w:t>a</w:t>
            </w:r>
            <w:r w:rsidRPr="000710FE">
              <w:rPr>
                <w:noProof/>
                <w:sz w:val="22"/>
              </w:rPr>
              <w:t>) vapor-injection ASHP</w:t>
            </w:r>
            <w:r w:rsidR="00406E6D" w:rsidRPr="000710FE">
              <w:rPr>
                <w:noProof/>
                <w:sz w:val="22"/>
              </w:rPr>
              <w:t xml:space="preserve"> </w:t>
            </w:r>
            <w:r w:rsidR="00734DEE">
              <w:rPr>
                <w:noProof/>
                <w:sz w:val="22"/>
              </w:rPr>
              <w:fldChar w:fldCharType="begin" w:fldLock="1"/>
            </w:r>
            <w:r w:rsidR="0005240E">
              <w:rPr>
                <w:noProof/>
                <w:sz w:val="22"/>
              </w:rPr>
              <w:instrText>ADDIN CSL_CITATION {"citationItems":[{"id":"ITEM-1","itemData":{"DOI":"10.1016/J.IJREFRIG.2010.09.015","ISSN":"0140-7007","abstract":"This paper reviews the major research on refrigerant injection techniques in detail. Liquid and vapor refrigerant injection techniques are discussed and compared. The current research on refrigerant injection techniques falls into two categories: system level research and component level research. The system level research is focused on low ambient temperature heating, heat pump water heating, high ambient temperature cooling, cycle comparison, and control strategy development. Internal heat exchanger and flash tank cycles are the two typical cycles for refrigerant injection. These two cycles are discussed and compared in detail. The component level research is focused on employing different types of compressors, variable speed compressors, the injection process, and the flash tank. Different types of compressors employing refrigerant injection are presented. Based on the literature study, the potential future research directions are presented and discussed. The flash tank cycle control strategy and refrigerant charge management strategy are worth further research efforts. Compressor design can be improved in order to optimize the performance with refrigerant injection. The appropriate design of flash tanks plays a vital role in achieving appropriate two-phase flow patterns in the flash tank. Computational Fluid Dynamics (CFD) modeling can be a useful tool to facilitate the design of the flash tank.","author":[{"dropping-particle":"","family":"Xu","given":"Xing","non-dropping-particle":"","parse-names":false,"suffix":""},{"dropping-particle":"","family":"Hwang","given":"Yunho","non-dropping-particle":"","parse-names":false,"suffix":""},{"dropping-particle":"","family":"Radermacher","given":"Reinhard","non-dropping-particle":"","parse-names":false,"suffix":""}],"container-title":"International Journal of Refrigeration","id":"ITEM-1","issue":"2","issued":{"date-parts":[["2011","3","1"]]},"page":"402-415","publisher":"Elsevier","title":"Refrigerant injection for heat pumping/air conditioning systems: Literature review and challenges discussions","type":"article-journal","volume":"34"},"uris":["http://www.mendeley.com/documents/?uuid=0e175481-df1f-3351-bf38-dc9e0fbe41cc"]}],"mendeley":{"formattedCitation":"[124]","plainTextFormattedCitation":"[124]","previouslyFormattedCitation":"[123]"},"properties":{"noteIndex":0},"schema":"https://github.com/citation-style-language/schema/raw/master/csl-citation.json"}</w:instrText>
            </w:r>
            <w:r w:rsidR="00734DEE">
              <w:rPr>
                <w:noProof/>
                <w:sz w:val="22"/>
              </w:rPr>
              <w:fldChar w:fldCharType="separate"/>
            </w:r>
            <w:r w:rsidR="0005240E" w:rsidRPr="0005240E">
              <w:rPr>
                <w:noProof/>
                <w:sz w:val="22"/>
              </w:rPr>
              <w:t>[124]</w:t>
            </w:r>
            <w:r w:rsidR="00734DEE">
              <w:rPr>
                <w:noProof/>
                <w:sz w:val="22"/>
              </w:rPr>
              <w:fldChar w:fldCharType="end"/>
            </w:r>
          </w:p>
        </w:tc>
        <w:tc>
          <w:tcPr>
            <w:tcW w:w="4675" w:type="dxa"/>
            <w:vAlign w:val="center"/>
          </w:tcPr>
          <w:p w14:paraId="3DE79D90" w14:textId="3B2DD4C8" w:rsidR="00612378" w:rsidRPr="000710FE" w:rsidRDefault="00612378" w:rsidP="007402B3">
            <w:pPr>
              <w:spacing w:line="240" w:lineRule="auto"/>
              <w:ind w:firstLine="0"/>
              <w:jc w:val="center"/>
              <w:rPr>
                <w:noProof/>
                <w:sz w:val="22"/>
              </w:rPr>
            </w:pPr>
            <w:r w:rsidRPr="000710FE">
              <w:rPr>
                <w:noProof/>
                <w:sz w:val="22"/>
              </w:rPr>
              <w:t>(</w:t>
            </w:r>
            <w:r w:rsidR="002F5AF1">
              <w:rPr>
                <w:noProof/>
                <w:sz w:val="22"/>
              </w:rPr>
              <w:t>b</w:t>
            </w:r>
            <w:r w:rsidRPr="000710FE">
              <w:rPr>
                <w:noProof/>
                <w:sz w:val="22"/>
              </w:rPr>
              <w:t>) solar-assisted ASHP</w:t>
            </w:r>
            <w:r w:rsidR="00406E6D" w:rsidRPr="000710FE">
              <w:rPr>
                <w:noProof/>
                <w:sz w:val="22"/>
              </w:rPr>
              <w:t xml:space="preserve"> </w:t>
            </w:r>
            <w:r w:rsidR="00734DEE">
              <w:rPr>
                <w:noProof/>
                <w:sz w:val="22"/>
              </w:rPr>
              <w:fldChar w:fldCharType="begin" w:fldLock="1"/>
            </w:r>
            <w:r w:rsidR="0005240E">
              <w:rPr>
                <w:noProof/>
                <w:sz w:val="22"/>
              </w:rPr>
              <w:instrText>ADDIN CSL_CITATION {"citationItems":[{"id":"ITEM-1","itemData":{"author":[{"dropping-particle":"","family":"Ran","given":"Siyuan","non-dropping-particle":"","parse-names":false,"suffix":""},{"dropping-particle":"","family":"Li","given":"Xianting","non-dropping-particle":"","parse-names":false,"suffix":""},{"dropping-particle":"","family":"Wu","given":"Wei","non-dropping-particle":"","parse-names":false,"suffix":""},{"dropping-particle":"","family":"Xu","given":"Wei","non-dropping-particle":"","parse-names":false,"suffix":""}],"container-title":"The 7th International Conference of SuDBE2015, 27-29 July, 2015","id":"ITEM-1","issued":{"date-parts":[["2015"]]},"title":"An integrated solar air source heat pump with thermosyphon for space heating and domestic hot water","type":"paper-conference"},"uris":["http://www.mendeley.com/documents/?uuid=9fc3c6b4-52aa-4ce4-ad3c-b059a6dc5b48"]}],"mendeley":{"formattedCitation":"[128]","plainTextFormattedCitation":"[128]","previouslyFormattedCitation":"[127]"},"properties":{"noteIndex":0},"schema":"https://github.com/citation-style-language/schema/raw/master/csl-citation.json"}</w:instrText>
            </w:r>
            <w:r w:rsidR="00734DEE">
              <w:rPr>
                <w:noProof/>
                <w:sz w:val="22"/>
              </w:rPr>
              <w:fldChar w:fldCharType="separate"/>
            </w:r>
            <w:r w:rsidR="0005240E" w:rsidRPr="0005240E">
              <w:rPr>
                <w:noProof/>
                <w:sz w:val="22"/>
              </w:rPr>
              <w:t>[128]</w:t>
            </w:r>
            <w:r w:rsidR="00734DEE">
              <w:rPr>
                <w:noProof/>
                <w:sz w:val="22"/>
              </w:rPr>
              <w:fldChar w:fldCharType="end"/>
            </w:r>
          </w:p>
        </w:tc>
      </w:tr>
    </w:tbl>
    <w:p w14:paraId="4E7B328C" w14:textId="77777777" w:rsidR="00F356F4" w:rsidRPr="000710FE" w:rsidRDefault="00612378" w:rsidP="00F356F4">
      <w:pPr>
        <w:spacing w:line="360" w:lineRule="auto"/>
        <w:jc w:val="center"/>
        <w:rPr>
          <w:b/>
          <w:sz w:val="22"/>
        </w:rPr>
      </w:pPr>
      <w:r w:rsidRPr="000710FE">
        <w:rPr>
          <w:b/>
          <w:sz w:val="22"/>
        </w:rPr>
        <w:t xml:space="preserve">Fig. </w:t>
      </w:r>
      <w:r w:rsidR="003C43AD" w:rsidRPr="000710FE">
        <w:rPr>
          <w:b/>
          <w:sz w:val="22"/>
        </w:rPr>
        <w:t>16</w:t>
      </w:r>
      <w:r w:rsidRPr="000710FE">
        <w:rPr>
          <w:b/>
          <w:sz w:val="22"/>
        </w:rPr>
        <w:t>. Advanced ASHP</w:t>
      </w:r>
      <w:r w:rsidR="001A129A" w:rsidRPr="000710FE">
        <w:rPr>
          <w:b/>
          <w:sz w:val="22"/>
        </w:rPr>
        <w:t xml:space="preserve"> systems.</w:t>
      </w:r>
    </w:p>
    <w:p w14:paraId="5EB5D1DE" w14:textId="77777777" w:rsidR="00EE28CC" w:rsidRPr="000710FE" w:rsidRDefault="00EE28CC" w:rsidP="00AD3423">
      <w:pPr>
        <w:pStyle w:val="Heading2"/>
        <w:rPr>
          <w:rStyle w:val="Heading2Char"/>
          <w:b/>
        </w:rPr>
      </w:pPr>
      <w:bookmarkStart w:id="38" w:name="_Toc21528175"/>
      <w:r w:rsidRPr="000710FE">
        <w:rPr>
          <w:rStyle w:val="Heading2Char"/>
          <w:b/>
        </w:rPr>
        <w:t xml:space="preserve">5.3 Efficient DHW </w:t>
      </w:r>
      <w:r w:rsidR="00FE4CDE" w:rsidRPr="000710FE">
        <w:rPr>
          <w:rStyle w:val="Heading2Char"/>
          <w:b/>
        </w:rPr>
        <w:t>systems</w:t>
      </w:r>
      <w:bookmarkEnd w:id="38"/>
    </w:p>
    <w:p w14:paraId="3937D225" w14:textId="0243D2C5" w:rsidR="007426E5" w:rsidRDefault="00361E79" w:rsidP="00946CF6">
      <w:pPr>
        <w:spacing w:line="360" w:lineRule="auto"/>
        <w:jc w:val="both"/>
      </w:pPr>
      <w:r w:rsidRPr="000710FE">
        <w:t xml:space="preserve">Water heating also </w:t>
      </w:r>
      <w:r w:rsidR="002F2B93">
        <w:t>comprises a significant share of energy use in residences</w:t>
      </w:r>
      <w:r w:rsidRPr="000710FE">
        <w:t xml:space="preserve">, </w:t>
      </w:r>
      <w:r w:rsidR="00322465">
        <w:t>so</w:t>
      </w:r>
      <w:r w:rsidR="00322465" w:rsidRPr="000710FE">
        <w:t xml:space="preserve"> </w:t>
      </w:r>
      <w:r w:rsidRPr="000710FE">
        <w:t xml:space="preserve">efficient DHW systems </w:t>
      </w:r>
      <w:r w:rsidR="002F2B93">
        <w:t>are vital to realizing</w:t>
      </w:r>
      <w:r w:rsidRPr="000710FE">
        <w:t xml:space="preserve"> N</w:t>
      </w:r>
      <w:r w:rsidR="00322465">
        <w:t>Z</w:t>
      </w:r>
      <w:r w:rsidRPr="000710FE">
        <w:t>EBs. Conventional water heater</w:t>
      </w:r>
      <w:r w:rsidR="00322465">
        <w:t>s</w:t>
      </w:r>
      <w:r w:rsidRPr="000710FE">
        <w:t xml:space="preserve"> </w:t>
      </w:r>
      <w:r w:rsidR="007D3C61" w:rsidRPr="000710FE">
        <w:t>in</w:t>
      </w:r>
      <w:r w:rsidR="007D3C61">
        <w:t>corporate</w:t>
      </w:r>
      <w:r w:rsidR="007D3C61" w:rsidRPr="000710FE">
        <w:t xml:space="preserve"> </w:t>
      </w:r>
      <w:r w:rsidRPr="000710FE">
        <w:t xml:space="preserve">electric </w:t>
      </w:r>
      <w:r w:rsidR="00322465">
        <w:t xml:space="preserve">heating elements, </w:t>
      </w:r>
      <w:r w:rsidRPr="000710FE">
        <w:t xml:space="preserve">gas </w:t>
      </w:r>
      <w:r w:rsidR="00322465">
        <w:t>burners</w:t>
      </w:r>
      <w:r w:rsidRPr="000710FE">
        <w:t xml:space="preserve">, </w:t>
      </w:r>
      <w:r w:rsidR="00322465">
        <w:t>or</w:t>
      </w:r>
      <w:r w:rsidR="00322465" w:rsidRPr="000710FE">
        <w:t xml:space="preserve"> </w:t>
      </w:r>
      <w:r w:rsidRPr="000710FE">
        <w:t xml:space="preserve">solar </w:t>
      </w:r>
      <w:r w:rsidR="00322465">
        <w:t>collectors</w:t>
      </w:r>
      <w:r w:rsidRPr="000710FE">
        <w:t xml:space="preserve">. Electric and gas water heaters produce </w:t>
      </w:r>
      <w:r w:rsidR="00992A2A">
        <w:t xml:space="preserve">relatively </w:t>
      </w:r>
      <w:r w:rsidRPr="000710FE">
        <w:t>low-temperature hot</w:t>
      </w:r>
      <w:r w:rsidR="00322465">
        <w:t xml:space="preserve"> </w:t>
      </w:r>
      <w:r w:rsidRPr="000710FE">
        <w:t xml:space="preserve">water </w:t>
      </w:r>
      <w:r w:rsidR="007426E5">
        <w:t>using</w:t>
      </w:r>
      <w:r w:rsidR="007426E5" w:rsidRPr="000710FE">
        <w:t xml:space="preserve"> </w:t>
      </w:r>
      <w:r w:rsidRPr="000710FE">
        <w:t xml:space="preserve">high-grade energy, yielding low </w:t>
      </w:r>
      <w:r w:rsidR="007D3C61">
        <w:t xml:space="preserve">primary </w:t>
      </w:r>
      <w:r w:rsidRPr="000710FE">
        <w:t>energy</w:t>
      </w:r>
      <w:r w:rsidR="007426E5">
        <w:t xml:space="preserve"> </w:t>
      </w:r>
      <w:r w:rsidRPr="000710FE">
        <w:t>efficiencies</w:t>
      </w:r>
      <w:r w:rsidR="007426E5">
        <w:t>.</w:t>
      </w:r>
      <w:r w:rsidR="007426E5" w:rsidRPr="000710FE">
        <w:t xml:space="preserve"> </w:t>
      </w:r>
      <w:r w:rsidR="007426E5">
        <w:t xml:space="preserve">More-efficient options include </w:t>
      </w:r>
      <w:r w:rsidR="00DA517B">
        <w:t>heat pumps</w:t>
      </w:r>
      <w:r w:rsidR="007426E5" w:rsidRPr="000710FE">
        <w:t xml:space="preserve"> </w:t>
      </w:r>
      <w:r w:rsidR="007426E5">
        <w:t xml:space="preserve">with </w:t>
      </w:r>
      <w:r w:rsidR="007426E5" w:rsidRPr="000710FE">
        <w:t>desuperheater</w:t>
      </w:r>
      <w:r w:rsidR="007426E5">
        <w:t>s</w:t>
      </w:r>
      <w:r w:rsidR="007426E5" w:rsidRPr="000710FE">
        <w:t xml:space="preserve"> </w:t>
      </w:r>
      <w:r w:rsidR="00734DEE">
        <w:fldChar w:fldCharType="begin" w:fldLock="1"/>
      </w:r>
      <w:r w:rsidR="0005240E">
        <w:instrText>ADDIN CSL_CITATION {"citationItems":[{"id":"ITEM-1","itemData":{"DOI":"10.1016/J.RSER.2014.07.193","ISSN":"1364-0321","abstract":"The integration of different energy sources to cover with the maximum efficiency the building energy demand is one of the principles for achieving the target of the nearly net Zero Energy Buildings (nNZEBs), as defined by the EPBD recast (2010/31/EU). Following this principle, there has been a shift from a conventional mono-carrier/mono-converter based logic (one energy source is used in one energy converter to meet each load) to a multi-carrier/multi-converter logic (a mix of energy sources feeds two or more energy converters to cover the energy loads). This paper reviews the technology, performance and the parameters of the latest multi-energy systems for residential ZEB on the market. The scope of the work is to provide the necessary information in order to design and operate integrated HVAC and domestic hot water (DHW) production systems. After characterising the building energy demand (forms of energy, thermal levels, peak loads and so on), the review focuses on integrated energy systems providing: heating energy for space heating and DHW production; heating and cooling energy for air conditioning and DHW production; heating energy for space heating, DHW production and electricity; heating and cooling energy for air conditioning, DHW production and mechanical ventilation. A schematic of each technology and a table contrasting the strengths, advantages, weaknesses and drawbacks of the various technologies are also provided.","author":[{"dropping-particle":"","family":"Fabrizio","given":"Enrico","non-dropping-particle":"","parse-names":false,"suffix":""},{"dropping-particle":"","family":"Seguro","given":"Federico","non-dropping-particle":"","parse-names":false,"suffix":""},{"dropping-particle":"","family":"Filippi","given":"Marco","non-dropping-particle":"","parse-names":false,"suffix":""}],"container-title":"Renewable and Sustainable Energy Reviews","id":"ITEM-1","issued":{"date-parts":[["2014","12","1"]]},"page":"515-541","publisher":"Pergamon","title":"Integrated HVAC and DHW production systems for Zero Energy Buildings","type":"article-journal","volume":"40"},"uris":["http://www.mendeley.com/documents/?uuid=bbebfea4-7779-393e-b0f6-b7540dea40d9"]}],"mendeley":{"formattedCitation":"[129]","plainTextFormattedCitation":"[129]","previouslyFormattedCitation":"[128]"},"properties":{"noteIndex":0},"schema":"https://github.com/citation-style-language/schema/raw/master/csl-citation.json"}</w:instrText>
      </w:r>
      <w:r w:rsidR="00734DEE">
        <w:fldChar w:fldCharType="separate"/>
      </w:r>
      <w:r w:rsidR="0005240E" w:rsidRPr="0005240E">
        <w:rPr>
          <w:noProof/>
        </w:rPr>
        <w:t>[129]</w:t>
      </w:r>
      <w:r w:rsidR="00734DEE">
        <w:fldChar w:fldCharType="end"/>
      </w:r>
      <w:r w:rsidR="007426E5" w:rsidRPr="000710FE">
        <w:t xml:space="preserve"> and heat pump water heater</w:t>
      </w:r>
      <w:r w:rsidR="007426E5">
        <w:t>s</w:t>
      </w:r>
      <w:r w:rsidR="007426E5" w:rsidRPr="000710FE">
        <w:t xml:space="preserve"> </w:t>
      </w:r>
      <w:r w:rsidR="007426E5" w:rsidRPr="000710FE">
        <w:lastRenderedPageBreak/>
        <w:t>(</w:t>
      </w:r>
      <w:r w:rsidR="007426E5" w:rsidRPr="000710FE">
        <w:rPr>
          <w:rFonts w:eastAsia="SimSun" w:cs="Calibri"/>
          <w:color w:val="0D0D0D"/>
        </w:rPr>
        <w:t>HPWH</w:t>
      </w:r>
      <w:r w:rsidR="007426E5">
        <w:rPr>
          <w:rFonts w:eastAsia="SimSun" w:cs="Calibri"/>
          <w:color w:val="0D0D0D"/>
        </w:rPr>
        <w:t>s</w:t>
      </w:r>
      <w:r w:rsidR="007426E5" w:rsidRPr="000710FE">
        <w:t xml:space="preserve">) </w:t>
      </w:r>
      <w:r w:rsidR="00734DEE">
        <w:fldChar w:fldCharType="begin" w:fldLock="1"/>
      </w:r>
      <w:r w:rsidR="0005240E">
        <w:instrText>ADDIN CSL_CITATION {"citationItems":[{"id":"ITEM-1","itemData":{"DOI":"10.1016/J.RSER.2008.08.002","ISSN":"1364-0321","abstract":"A heat pump water heater (HPWH) operates on an electrically driven vapor-compression cycle and pumps energy from the air in its surroundings to water in a storage tank, thus raising the temperature of the water. HPWHs are a promising technology in both residential and commercial applications due to both improved efficiency and air conditioning benefits. Residential HPWH units have been available for more than 20 years, but have experienced limited success in the marketplace. Commercial-scale HPWHs are also a very promising technology, while their present market share is extremely low. This study dealt with reviewing HPWH systems in terms of energetic and exergetic aspects. In this context, HPWH technology along with its historical development was briefly given first. Next, a comprehensive review of studies conducted on them were classified and presented in tables. HPWHs were then modeled for performance evaluation purposes by using energy and exergy analysis methods. Finally, the results obtained were discussed. It is expected that this comprehensive review will be very beneficial to everyone involved or interested in the energetic and exergetic design, simulation, analysis, performance assessment and applications of various types of HPWH systems.","author":[{"dropping-particle":"","family":"Hepbasli","given":"Arif","non-dropping-particle":"","parse-names":false,"suffix":""},{"dropping-particle":"","family":"Kalinci","given":"Yildiz","non-dropping-particle":"","parse-names":false,"suffix":""}],"container-title":"Renewable and Sustainable Energy Reviews","id":"ITEM-1","issue":"6-7","issued":{"date-parts":[["2009","8","1"]]},"page":"1211-1229","publisher":"Pergamon","title":"A review of heat pump water heating systems","type":"article-journal","volume":"13"},"uris":["http://www.mendeley.com/documents/?uuid=d99958fc-eb4c-3c23-b0ea-d724aa46405d"]}],"mendeley":{"formattedCitation":"[130]","plainTextFormattedCitation":"[130]","previouslyFormattedCitation":"[129]"},"properties":{"noteIndex":0},"schema":"https://github.com/citation-style-language/schema/raw/master/csl-citation.json"}</w:instrText>
      </w:r>
      <w:r w:rsidR="00734DEE">
        <w:fldChar w:fldCharType="separate"/>
      </w:r>
      <w:r w:rsidR="0005240E" w:rsidRPr="0005240E">
        <w:rPr>
          <w:noProof/>
        </w:rPr>
        <w:t>[130]</w:t>
      </w:r>
      <w:r w:rsidR="00734DEE">
        <w:fldChar w:fldCharType="end"/>
      </w:r>
      <w:r w:rsidR="007426E5">
        <w:t>.</w:t>
      </w:r>
      <w:r w:rsidR="007426E5" w:rsidRPr="000710FE">
        <w:t xml:space="preserve"> </w:t>
      </w:r>
      <w:r w:rsidR="007426E5">
        <w:t>S</w:t>
      </w:r>
      <w:r w:rsidRPr="000710FE">
        <w:t>olar</w:t>
      </w:r>
      <w:r w:rsidR="00290A39" w:rsidRPr="000710FE">
        <w:t xml:space="preserve"> water</w:t>
      </w:r>
      <w:r w:rsidRPr="000710FE">
        <w:t xml:space="preserve"> heaters </w:t>
      </w:r>
      <w:r w:rsidR="00290A39" w:rsidRPr="000710FE">
        <w:t xml:space="preserve">are </w:t>
      </w:r>
      <w:r w:rsidR="007426E5">
        <w:t xml:space="preserve">also very efficient but </w:t>
      </w:r>
      <w:r w:rsidR="007426E5" w:rsidRPr="000710FE">
        <w:t>require large installation areas</w:t>
      </w:r>
      <w:r w:rsidR="007426E5">
        <w:t xml:space="preserve"> and the heating capacity is </w:t>
      </w:r>
      <w:r w:rsidR="00290A39" w:rsidRPr="000710FE">
        <w:t>affected by weather conditions</w:t>
      </w:r>
      <w:r w:rsidRPr="000710FE">
        <w:t xml:space="preserve">. </w:t>
      </w:r>
    </w:p>
    <w:p w14:paraId="7899FCC3" w14:textId="4A079F54" w:rsidR="00CE4213" w:rsidRDefault="00841529" w:rsidP="00946CF6">
      <w:pPr>
        <w:spacing w:line="360" w:lineRule="auto"/>
        <w:jc w:val="both"/>
      </w:pPr>
      <w:r w:rsidRPr="000710FE">
        <w:t>Noguchi et al.</w:t>
      </w:r>
      <w:r w:rsidR="009B3066" w:rsidRPr="000710FE">
        <w:t xml:space="preserve"> </w:t>
      </w:r>
      <w:r w:rsidR="00734DEE">
        <w:fldChar w:fldCharType="begin" w:fldLock="1"/>
      </w:r>
      <w:r w:rsidR="0005240E">
        <w:instrText>ADDIN CSL_CITATION {"citationItems":[{"id":"ITEM-1","itemData":{"author":[{"dropping-particle":"","family":"Noguchi","given":"Masa","non-dropping-particle":"","parse-names":false,"suffix":""},{"dropping-particle":"","family":"Athienitis","given":"Andreas","non-dropping-particle":"","parse-names":false,"suffix":""},{"dropping-particle":"","family":"Delisle","given":"Véronique","non-dropping-particle":"","parse-names":false,"suffix":""},{"dropping-particle":"","family":"Ayoub","given":"Josef","non-dropping-particle":"","parse-names":false,"suffix":""},{"dropping-particle":"","family":"Berneche","given":"Bradley","non-dropping-particle":"","parse-names":false,"suffix":""}],"container-title":"Renewable Energy Congress, Glasgow, Scotland, July 19-25, 2008","id":"ITEM-1","issued":{"date-parts":[["2008"]]},"publisher-place":"Glasgow, Scotland","title":"Net Zero Energy Homes of the Future: A Case Study of the ÉcoTerraTM House in Canada","type":"paper-conference"},"uris":["http://www.mendeley.com/documents/?uuid=7df9b1d5-71bd-40aa-ba83-5408888e9456"]}],"mendeley":{"formattedCitation":"[131]","plainTextFormattedCitation":"[131]","previouslyFormattedCitation":"[130]"},"properties":{"noteIndex":0},"schema":"https://github.com/citation-style-language/schema/raw/master/csl-citation.json"}</w:instrText>
      </w:r>
      <w:r w:rsidR="00734DEE">
        <w:fldChar w:fldCharType="separate"/>
      </w:r>
      <w:r w:rsidR="0005240E" w:rsidRPr="0005240E">
        <w:rPr>
          <w:noProof/>
        </w:rPr>
        <w:t>[131]</w:t>
      </w:r>
      <w:r w:rsidR="00734DEE">
        <w:fldChar w:fldCharType="end"/>
      </w:r>
      <w:r w:rsidR="009B3066" w:rsidRPr="000710FE">
        <w:t xml:space="preserve"> studied a NZEB in Canada using the heat pump desuperheater for water heating</w:t>
      </w:r>
      <w:r w:rsidR="007426E5">
        <w:t xml:space="preserve">, and found the system </w:t>
      </w:r>
      <w:r w:rsidR="009B3066" w:rsidRPr="000710FE">
        <w:t>reduce</w:t>
      </w:r>
      <w:r w:rsidR="007426E5">
        <w:t>d</w:t>
      </w:r>
      <w:r w:rsidR="009B3066" w:rsidRPr="000710FE">
        <w:t xml:space="preserve"> </w:t>
      </w:r>
      <w:r w:rsidR="007426E5">
        <w:t xml:space="preserve">water-heating </w:t>
      </w:r>
      <w:r w:rsidR="009B3066" w:rsidRPr="000710FE">
        <w:t>energy consumption by approximately 700</w:t>
      </w:r>
      <w:r w:rsidR="007426E5">
        <w:t xml:space="preserve"> </w:t>
      </w:r>
      <w:r w:rsidR="009B3066" w:rsidRPr="000710FE">
        <w:t>kWh/</w:t>
      </w:r>
      <w:proofErr w:type="spellStart"/>
      <w:r w:rsidR="009B3066" w:rsidRPr="000710FE">
        <w:t>yr</w:t>
      </w:r>
      <w:proofErr w:type="spellEnd"/>
      <w:r w:rsidR="009B3066" w:rsidRPr="000710FE">
        <w:t xml:space="preserve"> </w:t>
      </w:r>
      <w:r w:rsidR="007426E5">
        <w:t>(</w:t>
      </w:r>
      <w:r w:rsidR="007D3C61">
        <w:t>21</w:t>
      </w:r>
      <w:r w:rsidR="007426E5" w:rsidRPr="009D09DE">
        <w:t xml:space="preserve"> %</w:t>
      </w:r>
      <w:r w:rsidR="007426E5">
        <w:t xml:space="preserve">) </w:t>
      </w:r>
      <w:r w:rsidR="009B3066" w:rsidRPr="000710FE">
        <w:t>for a hot water load of 150</w:t>
      </w:r>
      <w:r w:rsidR="007426E5">
        <w:t xml:space="preserve"> </w:t>
      </w:r>
      <w:r w:rsidR="009B3066" w:rsidRPr="000710FE">
        <w:t xml:space="preserve">L/day at 55 °C. </w:t>
      </w:r>
      <w:r w:rsidR="00A56918" w:rsidRPr="000710FE">
        <w:t xml:space="preserve">Wu et al. </w:t>
      </w:r>
      <w:r w:rsidR="00E80DEA">
        <w:fldChar w:fldCharType="begin" w:fldLock="1"/>
      </w:r>
      <w:r w:rsidR="0005240E">
        <w:instrText>ADDIN CSL_CITATION {"citationItems":[{"id":"ITEM-1","itemData":{"DOI":"10.1016/j.apenergy.2017.12.046","ISSN":"03062619","abstract":"© 2017 HVAC is responsible for the largest share of energy use in residential buildings and plays an important role in broader implementation of net-zero energy building (NZEB). This study investigated the energy, comfort and economic performance of commercially-available HVAC technologies for a residential NZEB. An experimentally-validated model was used to evaluate ventilation, dehumidification, and heat pump options for the NZEB in the mixed-humid climate zone. Ventilation options were compared to mechanical ventilation without recovery; a heat recovery ventilator (HRV) and energy recovery ventilator (ERV) respectively reduced the HVAC energy by 13.5% and 17.4% and reduced the building energy by 7.5% and 9.7%. There was no significant difference in thermal comfort between the ventilation options. Dehumidification options were compared to an air-source heat pump (ASHP) with a separate dehumidifier; the ASHP with dedicated dehumidification reduced the HVAC energy by 7.3% and the building energy by 3.9%. The ASHP-only option (without dedicated dehumidification) reduced the initial investment but provided the worst comfort due to high humidity levels. Finally, ground-source heat pump (GSHP) alternatives were compared to the ASHP; the GSHP with two and three boreholes reduced the HVAC energy by 26.0% and 29.2% and the building energy by 13.1% and 14.7%. The economics of each HVAC configuration was analyzed using installation cost data and two electricity price structures. The GSHPs with the ERV and dedicated dehumidification provided the highest energy savings and good comfort, but were the most expensive. The ASHP with dedicated dehumidification and the ERV (or HRV) provided reasonable payback periods.","author":[{"dropping-particle":"","family":"Wu","given":"Wei","non-dropping-particle":"","parse-names":false,"suffix":""},{"dropping-particle":"","family":"Skye","given":"H.M.","non-dropping-particle":"","parse-names":false,"suffix":""},{"dropping-particle":"","family":"Domanski","given":"P.A.","non-dropping-particle":"","parse-names":false,"suffix":""}],"container-title":"Applied Energy","id":"ITEM-1","issued":{"date-parts":[["2018","2","15"]]},"page":"577-591","publisher":"Elsevier Ltd","title":"Selecting HVAC systems to achieve comfortable and cost-effective residential net-zero energy buildings","type":"article-journal","volume":"212"},"uris":["http://www.mendeley.com/documents/?uuid=27f650b1-7ef2-4e56-b8e6-c3e721a237e6"]}],"mendeley":{"formattedCitation":"[102]","plainTextFormattedCitation":"[102]","previouslyFormattedCitation":"[102]"},"properties":{"noteIndex":0},"schema":"https://github.com/citation-style-language/schema/raw/master/csl-citation.json"}</w:instrText>
      </w:r>
      <w:r w:rsidR="00E80DEA">
        <w:fldChar w:fldCharType="separate"/>
      </w:r>
      <w:r w:rsidR="00DD4650" w:rsidRPr="00DD4650">
        <w:rPr>
          <w:noProof/>
        </w:rPr>
        <w:t>[102]</w:t>
      </w:r>
      <w:r w:rsidR="00E80DEA">
        <w:fldChar w:fldCharType="end"/>
      </w:r>
      <w:r w:rsidR="00A56918" w:rsidRPr="000710FE">
        <w:t xml:space="preserve"> </w:t>
      </w:r>
      <w:r w:rsidR="00A269A1" w:rsidRPr="000710FE">
        <w:t xml:space="preserve">investigated a NZEB with </w:t>
      </w:r>
      <w:r w:rsidR="00A56918" w:rsidRPr="000710FE">
        <w:t xml:space="preserve">a solar water heater and a </w:t>
      </w:r>
      <w:r w:rsidR="00A269A1" w:rsidRPr="000710FE">
        <w:rPr>
          <w:rFonts w:eastAsia="SimSun" w:cs="Calibri"/>
          <w:color w:val="0D0D0D"/>
        </w:rPr>
        <w:t>HPWH</w:t>
      </w:r>
      <w:r w:rsidR="00A269A1" w:rsidRPr="000710FE">
        <w:t xml:space="preserve">. </w:t>
      </w:r>
      <w:r w:rsidR="002F2B93">
        <w:t xml:space="preserve">The water was </w:t>
      </w:r>
      <w:r w:rsidR="00D02006">
        <w:t>first heated</w:t>
      </w:r>
      <w:r w:rsidR="002F2B93">
        <w:t xml:space="preserve"> by </w:t>
      </w:r>
      <w:r w:rsidR="00D02006">
        <w:t>a</w:t>
      </w:r>
      <w:r w:rsidR="002F2B93">
        <w:t xml:space="preserve"> </w:t>
      </w:r>
      <w:r w:rsidR="00A269A1" w:rsidRPr="000710FE">
        <w:t>solar</w:t>
      </w:r>
      <w:r w:rsidR="00CA6EB6" w:rsidRPr="000710FE">
        <w:t xml:space="preserve"> subsystem</w:t>
      </w:r>
      <w:r w:rsidR="002F2B93">
        <w:t xml:space="preserve">, and then by </w:t>
      </w:r>
      <w:r w:rsidR="00D02006">
        <w:t>a</w:t>
      </w:r>
      <w:r w:rsidR="002F2B93">
        <w:t xml:space="preserve"> HPWH</w:t>
      </w:r>
      <w:r w:rsidR="00D02006">
        <w:t>,</w:t>
      </w:r>
      <w:r w:rsidR="002F2B93">
        <w:t xml:space="preserve"> if </w:t>
      </w:r>
      <w:r w:rsidR="00D02006">
        <w:t>needed</w:t>
      </w:r>
      <w:r w:rsidR="00CA6EB6" w:rsidRPr="000710FE">
        <w:t xml:space="preserve">, before being distributed </w:t>
      </w:r>
      <w:r w:rsidR="005955F0">
        <w:t>to the plumbing fixtures</w:t>
      </w:r>
      <w:r w:rsidR="00CA6EB6" w:rsidRPr="000710FE">
        <w:t xml:space="preserve">. </w:t>
      </w:r>
      <w:r w:rsidR="007426E5">
        <w:t xml:space="preserve">For the same NZEB, Balke et al. </w:t>
      </w:r>
      <w:r w:rsidR="00E80DEA">
        <w:fldChar w:fldCharType="begin" w:fldLock="1"/>
      </w:r>
      <w:r w:rsidR="0005240E">
        <w:instrText>ADDIN CSL_CITATION {"citationItems":[{"id":"ITEM-1","itemData":{"DOI":"10.1016/J.ENBUILD.2016.09.052","ISSN":"0378-7788","abstract":"An evaluation of a variety of efficient water heating strategies for an all-electric single family home located in a mixed-humid climate is conducted using numerical modeling. The strategies considered include various combinations of solar thermal, heat pump, and electric resistance water heaters. The numerical model used in the study is first validated against a year of field data obtained on a dual-tank system with a solar thermal preheat tank feeding a heat pump water heater that serves as a backup. Modeling results show that this configuration is the most efficient of the systems studied over the course of a year, with a system coefficient of performance (COPsys) of 2.87. The heat pump water heater alone results in a COPsys of 1.9, while the baseline resistance water heater has a COPsys of 0.95. Impacts on space conditioning are also investigated by considering the extra energy consumption required of the air source heat pump to remove or add heat from the conditioned space by the water heating system. A modified COPsys that incorporates the heat pump energy consumption shows a significant drop in efficiency for the dual tank configuration since the heat pump water heater draws the most heat from the space in the heating season while the high temperatures in the solar storage tank during the cooling season result in an added heat load to the space. Despite this degradation in the COPsys, the combination of the solar thermal preheat tank and the heat pump water heater is the most efficient option even when considering the impacts on space conditioning.","author":[{"dropping-particle":"","family":"Balke","given":"Elizabeth C.","non-dropping-particle":"","parse-names":false,"suffix":""},{"dropping-particle":"","family":"Healy","given":"William M.","non-dropping-particle":"","parse-names":false,"suffix":""},{"dropping-particle":"","family":"Ullah","given":"Tania","non-dropping-particle":"","parse-names":false,"suffix":""}],"container-title":"Energy and Buildings","id":"ITEM-1","issued":{"date-parts":[["2016","12","1"]]},"page":"371-380","publisher":"Elsevier","title":"An assessment of efficient water heating options for an all-electric single family residence in a mixed-humid climate","type":"article-journal","volume":"133"},"uris":["http://www.mendeley.com/documents/?uuid=38bbfadb-30ac-30af-b7ae-cb7a88315f57"]}],"mendeley":{"formattedCitation":"[132]","plainTextFormattedCitation":"[132]","previouslyFormattedCitation":"[131]"},"properties":{"noteIndex":0},"schema":"https://github.com/citation-style-language/schema/raw/master/csl-citation.json"}</w:instrText>
      </w:r>
      <w:r w:rsidR="00E80DEA">
        <w:fldChar w:fldCharType="separate"/>
      </w:r>
      <w:r w:rsidR="0005240E" w:rsidRPr="0005240E">
        <w:rPr>
          <w:noProof/>
        </w:rPr>
        <w:t>[132]</w:t>
      </w:r>
      <w:r w:rsidR="00E80DEA">
        <w:fldChar w:fldCharType="end"/>
      </w:r>
      <w:r w:rsidR="00CE4213">
        <w:t xml:space="preserve"> </w:t>
      </w:r>
      <w:r w:rsidR="0064301D">
        <w:t xml:space="preserve">used simulations to </w:t>
      </w:r>
      <w:r w:rsidR="007426E5">
        <w:t xml:space="preserve">compare three </w:t>
      </w:r>
      <w:r w:rsidR="00CE4213">
        <w:t xml:space="preserve">water-heating methods including </w:t>
      </w:r>
      <w:r w:rsidR="007D3C61">
        <w:t xml:space="preserve">an </w:t>
      </w:r>
      <w:r w:rsidR="00CE4213">
        <w:t xml:space="preserve">electric-resistance </w:t>
      </w:r>
      <w:r w:rsidR="007D3C61">
        <w:t>water heater</w:t>
      </w:r>
      <w:r w:rsidR="00CE4213">
        <w:t>, a HPWH, and a HPWH with solar-thermal preheating, with respective annual COPs of 0.95, 1.9</w:t>
      </w:r>
      <w:r w:rsidR="00DA517B">
        <w:t>0</w:t>
      </w:r>
      <w:r w:rsidR="00CE4213">
        <w:t>, and 2.87.</w:t>
      </w:r>
    </w:p>
    <w:p w14:paraId="61E57124" w14:textId="5BD83D9A" w:rsidR="000A41D3" w:rsidRPr="000710FE" w:rsidRDefault="00361E79" w:rsidP="00DB4B5B">
      <w:pPr>
        <w:spacing w:line="360" w:lineRule="auto"/>
        <w:jc w:val="both"/>
      </w:pPr>
      <w:r w:rsidRPr="000710FE">
        <w:rPr>
          <w:rFonts w:eastAsia="SimSun"/>
        </w:rPr>
        <w:t>Biaou and Bernier</w:t>
      </w:r>
      <w:r w:rsidRPr="000710FE">
        <w:t xml:space="preserve"> </w:t>
      </w:r>
      <w:r w:rsidR="00E80DEA">
        <w:fldChar w:fldCharType="begin" w:fldLock="1"/>
      </w:r>
      <w:r w:rsidR="0005240E">
        <w:instrText>ADDIN CSL_CITATION {"citationItems":[{"id":"ITEM-1","itemData":{"abstract":"The objective of this paper is to examine different means of producing domestic hot water (DHW) in Zero net energy homes (ZNEH). Four alternatives are examined: i) a regular electric hot water tank; ii) the desuperheater of a ground-source heat pump with electric backup; iii) thermal solar collectors with electric backup; iv) a heat pump water heater (HPWH) indirectly coupled to a space conditioning ground-source heat pump. Energy simulations, using TRNSYS as the simulation engine, are performed to evaluate each alternative. The house simulated has 156 m&lt;sup&gt;2&lt;/sup&gt;of conditioned space and is located in a northern climate (Montre&amp;acute;al, Canada). On site electrical production is accomplished using efficient photovoltaic (PV) modules generating 197.3 kWh/m&lt;sup&gt;2&lt;/sup&gt;-year. Space conditioning is accomplished using an Energy Star 2.5 tons ground-source heat pump (GSHP). Results indicate that the alternative that uses thermal solar collectors is the best solution as it requires only 8.05 kW of peak PV power (compared to 8.75 kW for the next best solution). The total house energy requirements are around 11000 kWh. This amount of electricity has to be produced by the PV modules in order to achieve the ZNEH target.&lt;br/&gt;","author":[{"dropping-particle":"","family":"Biaou","given":"Affouda-L&amp;#233;on","non-dropping-particle":"","parse-names":false,"suffix":""},{"dropping-particle":"","family":"Bernier","given":"Michel","non-dropping-particle":"","parse-names":false,"suffix":""}],"container-title":"IBPSA 2005 - International Building Performance Simulation Association 2005","id":"ITEM-1","issued":{"date-parts":[["2005"]]},"page":"63-70","publisher":"International Building Performance Simulation Association","title":"Domestic hot water heating in zero net energy homes","type":"article-journal"},"uris":["http://www.mendeley.com/documents/?uuid=01bedd2e-6b57-3c27-9af1-614ffbe3f728"]}],"mendeley":{"formattedCitation":"[133]","plainTextFormattedCitation":"[133]","previouslyFormattedCitation":"[132]"},"properties":{"noteIndex":0},"schema":"https://github.com/citation-style-language/schema/raw/master/csl-citation.json"}</w:instrText>
      </w:r>
      <w:r w:rsidR="00E80DEA">
        <w:fldChar w:fldCharType="separate"/>
      </w:r>
      <w:r w:rsidR="0005240E" w:rsidRPr="0005240E">
        <w:rPr>
          <w:noProof/>
        </w:rPr>
        <w:t>[133]</w:t>
      </w:r>
      <w:r w:rsidR="00E80DEA">
        <w:fldChar w:fldCharType="end"/>
      </w:r>
      <w:r w:rsidRPr="000710FE">
        <w:t xml:space="preserve"> </w:t>
      </w:r>
      <w:r w:rsidR="008119FE">
        <w:t>simulated</w:t>
      </w:r>
      <w:r w:rsidR="008119FE" w:rsidRPr="000710FE">
        <w:t xml:space="preserve"> </w:t>
      </w:r>
      <w:r w:rsidR="00290DAB" w:rsidRPr="000710FE">
        <w:t xml:space="preserve">different </w:t>
      </w:r>
      <w:r w:rsidRPr="000710FE">
        <w:t xml:space="preserve">DHW systems </w:t>
      </w:r>
      <w:r w:rsidR="008119FE">
        <w:t>for</w:t>
      </w:r>
      <w:r w:rsidR="008119FE" w:rsidRPr="000710FE">
        <w:t xml:space="preserve"> </w:t>
      </w:r>
      <w:r w:rsidRPr="000710FE">
        <w:t>NZEBs</w:t>
      </w:r>
      <w:r w:rsidR="00290DAB" w:rsidRPr="000710FE">
        <w:t xml:space="preserve"> </w:t>
      </w:r>
      <w:r w:rsidR="008119FE">
        <w:t xml:space="preserve">in Canada </w:t>
      </w:r>
      <w:r w:rsidR="00290DAB" w:rsidRPr="000710FE">
        <w:t>equipped with PV modules for on-site electric</w:t>
      </w:r>
      <w:r w:rsidR="005955F0">
        <w:t>ity</w:t>
      </w:r>
      <w:r w:rsidR="00290DAB" w:rsidRPr="000710FE">
        <w:t xml:space="preserve"> </w:t>
      </w:r>
      <w:r w:rsidR="005955F0">
        <w:t>generation</w:t>
      </w:r>
      <w:r w:rsidR="00290DAB" w:rsidRPr="000710FE">
        <w:t xml:space="preserve">. Four alternatives </w:t>
      </w:r>
      <w:r w:rsidR="008119FE">
        <w:t xml:space="preserve">(Fig. 17) </w:t>
      </w:r>
      <w:r w:rsidRPr="000710FE">
        <w:t>were considered</w:t>
      </w:r>
      <w:r w:rsidR="008119FE">
        <w:t xml:space="preserve">: </w:t>
      </w:r>
      <w:r w:rsidR="00290DAB" w:rsidRPr="000710FE">
        <w:t>a</w:t>
      </w:r>
      <w:r w:rsidR="00992A2A">
        <w:t xml:space="preserve"> conventional </w:t>
      </w:r>
      <w:r w:rsidR="008119FE">
        <w:t>electric</w:t>
      </w:r>
      <w:r w:rsidR="00992A2A">
        <w:t xml:space="preserve"> </w:t>
      </w:r>
      <w:r w:rsidRPr="000710FE">
        <w:t xml:space="preserve">heater, </w:t>
      </w:r>
      <w:r w:rsidR="008119FE">
        <w:t>a</w:t>
      </w:r>
      <w:r w:rsidR="008119FE" w:rsidRPr="000710FE">
        <w:t xml:space="preserve"> </w:t>
      </w:r>
      <w:r w:rsidR="005955F0" w:rsidRPr="000710FE">
        <w:t xml:space="preserve">GSHP </w:t>
      </w:r>
      <w:r w:rsidR="00290DAB" w:rsidRPr="000710FE">
        <w:t xml:space="preserve">desuperheater </w:t>
      </w:r>
      <w:r w:rsidR="005955F0">
        <w:t xml:space="preserve">with auxiliary </w:t>
      </w:r>
      <w:r w:rsidR="00290DAB" w:rsidRPr="000710FE">
        <w:t xml:space="preserve">electric </w:t>
      </w:r>
      <w:r w:rsidR="005955F0">
        <w:t>elements</w:t>
      </w:r>
      <w:r w:rsidRPr="000710FE">
        <w:t>,</w:t>
      </w:r>
      <w:r w:rsidR="00290DAB" w:rsidRPr="000710FE">
        <w:t xml:space="preserve"> thermal solar collectors with </w:t>
      </w:r>
      <w:r w:rsidR="005955F0">
        <w:t xml:space="preserve">auxiliary </w:t>
      </w:r>
      <w:r w:rsidR="00290DAB" w:rsidRPr="000710FE">
        <w:t xml:space="preserve">electric </w:t>
      </w:r>
      <w:r w:rsidR="005955F0">
        <w:t>elements</w:t>
      </w:r>
      <w:r w:rsidRPr="000710FE">
        <w:t>, and</w:t>
      </w:r>
      <w:r w:rsidR="00290DAB" w:rsidRPr="000710FE">
        <w:t xml:space="preserve"> a </w:t>
      </w:r>
      <w:r w:rsidR="00A269A1" w:rsidRPr="000710FE">
        <w:rPr>
          <w:rFonts w:eastAsia="SimSun" w:cs="Calibri"/>
          <w:color w:val="0D0D0D"/>
        </w:rPr>
        <w:t>HPWH</w:t>
      </w:r>
      <w:r w:rsidR="00290DAB" w:rsidRPr="000710FE">
        <w:t xml:space="preserve"> indirectly </w:t>
      </w:r>
      <w:r w:rsidR="005955F0">
        <w:t>connected</w:t>
      </w:r>
      <w:r w:rsidR="005955F0" w:rsidRPr="000710FE">
        <w:t xml:space="preserve"> </w:t>
      </w:r>
      <w:r w:rsidR="00290DAB" w:rsidRPr="000710FE">
        <w:t>to a space</w:t>
      </w:r>
      <w:r w:rsidRPr="000710FE">
        <w:t>-</w:t>
      </w:r>
      <w:r w:rsidR="00290DAB" w:rsidRPr="000710FE">
        <w:t xml:space="preserve">conditioning </w:t>
      </w:r>
      <w:r w:rsidRPr="000710FE">
        <w:t>GSHP</w:t>
      </w:r>
      <w:r w:rsidR="00290DAB" w:rsidRPr="000710FE">
        <w:t>. The</w:t>
      </w:r>
      <w:r w:rsidR="008119FE">
        <w:t>y considered the</w:t>
      </w:r>
      <w:r w:rsidR="00290DAB" w:rsidRPr="000710FE">
        <w:t xml:space="preserve"> solar collectors </w:t>
      </w:r>
      <w:r w:rsidR="00290A39" w:rsidRPr="000710FE">
        <w:t>a</w:t>
      </w:r>
      <w:r w:rsidR="00290DAB" w:rsidRPr="000710FE">
        <w:t xml:space="preserve">s the best solution </w:t>
      </w:r>
      <w:r w:rsidR="008119FE">
        <w:t xml:space="preserve">since the building could then use the least </w:t>
      </w:r>
      <w:r w:rsidR="008119FE" w:rsidRPr="000710FE">
        <w:t>peak PV power</w:t>
      </w:r>
      <w:r w:rsidR="008119FE">
        <w:t xml:space="preserve">, </w:t>
      </w:r>
      <w:r w:rsidR="00290DAB" w:rsidRPr="000710FE">
        <w:t>8 kW</w:t>
      </w:r>
      <w:r w:rsidR="008119FE">
        <w:t>.</w:t>
      </w:r>
      <w:r w:rsidR="00290DAB" w:rsidRPr="000710FE">
        <w:t xml:space="preserve"> </w:t>
      </w:r>
      <w:r w:rsidR="008119FE">
        <w:t>In a follow-up study, the same authors presented a</w:t>
      </w:r>
      <w:r w:rsidR="000A41D3" w:rsidRPr="000710FE">
        <w:t xml:space="preserve"> simple economic analysis </w:t>
      </w:r>
      <w:r w:rsidR="005955F0">
        <w:t xml:space="preserve">to determine the sizes of solar-thermal and -electric arrays that best achieved </w:t>
      </w:r>
      <w:r w:rsidR="000A41D3" w:rsidRPr="000710FE">
        <w:t xml:space="preserve">a </w:t>
      </w:r>
      <w:r w:rsidR="00446A2F">
        <w:t>net-zero</w:t>
      </w:r>
      <w:r w:rsidR="00944431" w:rsidRPr="000710FE">
        <w:t xml:space="preserve"> </w:t>
      </w:r>
      <w:r w:rsidR="000A41D3" w:rsidRPr="000710FE">
        <w:t>energy hot water system</w:t>
      </w:r>
      <w:r w:rsidR="00C633E4" w:rsidRPr="000710FE">
        <w:t xml:space="preserve"> </w:t>
      </w:r>
      <w:r w:rsidR="00E80DEA">
        <w:fldChar w:fldCharType="begin" w:fldLock="1"/>
      </w:r>
      <w:r w:rsidR="0005240E">
        <w:instrText>ADDIN CSL_CITATION {"citationItems":[{"id":"ITEM-1","itemData":{"DOI":"10.1016/J.BUILDENV.2006.06.032","ISSN":"0360-1323","abstract":"Various means of producing domestic hot water (DHW) with renewable energy in zero net energy homes (ZNEH) are examined for two climates (Montréal and Los Angeles). Four alternatives are examined: (i) a regular electric hot water tank; (ii) the desuperheater of a ground-source heat pump (GSHP) with electric backup; (iii) thermal solar collectors with electric backup; and (iv) a heat pump water heater (HPWH) indirectly coupled to a space conditioning GSHP. Results show that heating DHW with thermal solar collectors with an electric backup (which is either provided by the photovoltaic (PV) panels or the grid in a ZNEH) is the best solution for a ZNEH. The second part of this paper focuses on determining what should be the respective areas of the thermal solar collectors and PV array to obtain the least expensive solution to achieve total DHW production with renewable energy.","author":[{"dropping-particle":"","family":"Biaou","given":"A.L.","non-dropping-particle":"","parse-names":false,"suffix":""},{"dropping-particle":"","family":"Bernier","given":"M.A.","non-dropping-particle":"","parse-names":false,"suffix":""}],"container-title":"Building and Environment","id":"ITEM-1","issue":"4","issued":{"date-parts":[["2008","4","1"]]},"page":"651-660","publisher":"Pergamon","title":"Achieving total domestic hot water production with renewable energy","type":"article-journal","volume":"43"},"uris":["http://www.mendeley.com/documents/?uuid=78185b99-a602-3fc8-840d-4c2acf743970"]}],"mendeley":{"formattedCitation":"[134]","plainTextFormattedCitation":"[134]","previouslyFormattedCitation":"[133]"},"properties":{"noteIndex":0},"schema":"https://github.com/citation-style-language/schema/raw/master/csl-citation.json"}</w:instrText>
      </w:r>
      <w:r w:rsidR="00E80DEA">
        <w:fldChar w:fldCharType="separate"/>
      </w:r>
      <w:r w:rsidR="0005240E" w:rsidRPr="0005240E">
        <w:rPr>
          <w:noProof/>
        </w:rPr>
        <w:t>[134]</w:t>
      </w:r>
      <w:r w:rsidR="00E80DEA">
        <w:fldChar w:fldCharType="end"/>
      </w:r>
      <w:r w:rsidR="000A41D3" w:rsidRPr="000710FE">
        <w:t xml:space="preserve">. </w:t>
      </w:r>
      <w:r w:rsidR="005955F0">
        <w:t>In</w:t>
      </w:r>
      <w:r w:rsidR="005955F0" w:rsidRPr="000710FE">
        <w:t xml:space="preserve"> </w:t>
      </w:r>
      <w:r w:rsidR="000A41D3" w:rsidRPr="000710FE">
        <w:t>Los Angeles</w:t>
      </w:r>
      <w:r w:rsidR="008119FE">
        <w:t xml:space="preserve"> (U.S.),</w:t>
      </w:r>
      <w:r w:rsidR="000A41D3" w:rsidRPr="000710FE">
        <w:t xml:space="preserve"> the optim</w:t>
      </w:r>
      <w:r w:rsidR="005955F0">
        <w:t xml:space="preserve">al system combined </w:t>
      </w:r>
      <w:r w:rsidR="000A41D3" w:rsidRPr="000710FE">
        <w:t>4.5 m</w:t>
      </w:r>
      <w:r w:rsidR="000A41D3" w:rsidRPr="000710FE">
        <w:rPr>
          <w:vertAlign w:val="superscript"/>
        </w:rPr>
        <w:t>2</w:t>
      </w:r>
      <w:r w:rsidR="000A41D3" w:rsidRPr="000710FE">
        <w:t> </w:t>
      </w:r>
      <w:r w:rsidR="005955F0">
        <w:t xml:space="preserve">of </w:t>
      </w:r>
      <w:r w:rsidR="000A41D3" w:rsidRPr="000710FE">
        <w:t>solar</w:t>
      </w:r>
      <w:r w:rsidR="005955F0">
        <w:t>-thermal</w:t>
      </w:r>
      <w:r w:rsidR="000A41D3" w:rsidRPr="000710FE">
        <w:t xml:space="preserve"> collector</w:t>
      </w:r>
      <w:r w:rsidR="005955F0">
        <w:t>s</w:t>
      </w:r>
      <w:r w:rsidR="000A41D3" w:rsidRPr="000710FE">
        <w:t xml:space="preserve"> with a 2.06 m</w:t>
      </w:r>
      <w:r w:rsidR="000A41D3" w:rsidRPr="000710FE">
        <w:rPr>
          <w:vertAlign w:val="superscript"/>
        </w:rPr>
        <w:t>2</w:t>
      </w:r>
      <w:r w:rsidR="000A41D3" w:rsidRPr="000710FE">
        <w:t> PV array</w:t>
      </w:r>
      <w:r w:rsidR="008119FE">
        <w:t>, which provided</w:t>
      </w:r>
      <w:r w:rsidR="000A41D3" w:rsidRPr="000710FE">
        <w:t xml:space="preserve"> a simple payback of 11 years. For Montréal, </w:t>
      </w:r>
      <w:r w:rsidR="005955F0">
        <w:t xml:space="preserve">the optimal system combined </w:t>
      </w:r>
      <w:r w:rsidR="00944431" w:rsidRPr="000710FE">
        <w:t>12 m</w:t>
      </w:r>
      <w:r w:rsidR="00944431" w:rsidRPr="000710FE">
        <w:rPr>
          <w:vertAlign w:val="superscript"/>
        </w:rPr>
        <w:t>2</w:t>
      </w:r>
      <w:r w:rsidR="00944431" w:rsidRPr="000710FE">
        <w:t> of solar</w:t>
      </w:r>
      <w:r w:rsidR="005955F0">
        <w:t>-thermal</w:t>
      </w:r>
      <w:r w:rsidR="00944431" w:rsidRPr="000710FE">
        <w:t xml:space="preserve"> collector</w:t>
      </w:r>
      <w:r w:rsidR="005955F0">
        <w:t xml:space="preserve">s with a </w:t>
      </w:r>
      <w:r w:rsidR="00944431" w:rsidRPr="000710FE">
        <w:t>5.2 m</w:t>
      </w:r>
      <w:r w:rsidR="00944431" w:rsidRPr="000710FE">
        <w:rPr>
          <w:vertAlign w:val="superscript"/>
        </w:rPr>
        <w:t>2</w:t>
      </w:r>
      <w:r w:rsidR="00944431" w:rsidRPr="000710FE">
        <w:t xml:space="preserve"> PV array, </w:t>
      </w:r>
      <w:r w:rsidR="005955F0">
        <w:t>and had</w:t>
      </w:r>
      <w:r w:rsidR="005955F0" w:rsidRPr="000710FE">
        <w:t xml:space="preserve"> </w:t>
      </w:r>
      <w:r w:rsidR="00944431" w:rsidRPr="000710FE">
        <w:t>a</w:t>
      </w:r>
      <w:r w:rsidR="000A41D3" w:rsidRPr="000710FE">
        <w:t xml:space="preserve"> simple payback of 29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633E4" w:rsidRPr="000710FE" w14:paraId="05C37B1E" w14:textId="77777777" w:rsidTr="00C633E4">
        <w:tc>
          <w:tcPr>
            <w:tcW w:w="4675" w:type="dxa"/>
            <w:vAlign w:val="center"/>
          </w:tcPr>
          <w:p w14:paraId="3A325C8D" w14:textId="77777777" w:rsidR="00AA32F9" w:rsidRPr="000710FE" w:rsidRDefault="00AA32F9" w:rsidP="004E411E">
            <w:pPr>
              <w:keepNext/>
              <w:keepLines/>
              <w:spacing w:line="240" w:lineRule="auto"/>
              <w:ind w:firstLine="0"/>
              <w:jc w:val="center"/>
              <w:rPr>
                <w:b/>
              </w:rPr>
            </w:pPr>
            <w:r w:rsidRPr="000710FE">
              <w:rPr>
                <w:noProof/>
                <w:lang w:val="en-AU" w:eastAsia="zh-CN"/>
              </w:rPr>
              <w:lastRenderedPageBreak/>
              <w:drawing>
                <wp:inline distT="0" distB="0" distL="0" distR="0" wp14:anchorId="42E0960B" wp14:editId="3CE8FB70">
                  <wp:extent cx="1828800" cy="1173480"/>
                  <wp:effectExtent l="0" t="0" r="0" b="7620"/>
                  <wp:docPr id="34" name="图片 34" descr="https://ars.els-cdn.com/content/image/1-s2.0-S0360132306003222-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0360132306003222-gr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173480"/>
                          </a:xfrm>
                          <a:prstGeom prst="rect">
                            <a:avLst/>
                          </a:prstGeom>
                          <a:noFill/>
                          <a:ln>
                            <a:noFill/>
                          </a:ln>
                        </pic:spPr>
                      </pic:pic>
                    </a:graphicData>
                  </a:graphic>
                </wp:inline>
              </w:drawing>
            </w:r>
          </w:p>
        </w:tc>
        <w:tc>
          <w:tcPr>
            <w:tcW w:w="4675" w:type="dxa"/>
            <w:vAlign w:val="center"/>
          </w:tcPr>
          <w:p w14:paraId="39156B55" w14:textId="77777777" w:rsidR="00AA32F9" w:rsidRPr="000710FE" w:rsidRDefault="00AA32F9" w:rsidP="004E411E">
            <w:pPr>
              <w:keepNext/>
              <w:keepLines/>
              <w:spacing w:line="240" w:lineRule="auto"/>
              <w:ind w:firstLine="0"/>
              <w:jc w:val="center"/>
              <w:rPr>
                <w:b/>
              </w:rPr>
            </w:pPr>
            <w:r w:rsidRPr="000710FE">
              <w:rPr>
                <w:noProof/>
                <w:lang w:val="en-AU" w:eastAsia="zh-CN"/>
              </w:rPr>
              <w:drawing>
                <wp:inline distT="0" distB="0" distL="0" distR="0" wp14:anchorId="5102D08D" wp14:editId="74079B65">
                  <wp:extent cx="2700000" cy="1684615"/>
                  <wp:effectExtent l="0" t="0" r="5715" b="0"/>
                  <wp:docPr id="37" name="图片 37" descr="https://ars.els-cdn.com/content/image/1-s2.0-S0360132306003222-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0360132306003222-gr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00" cy="1684615"/>
                          </a:xfrm>
                          <a:prstGeom prst="rect">
                            <a:avLst/>
                          </a:prstGeom>
                          <a:noFill/>
                          <a:ln>
                            <a:noFill/>
                          </a:ln>
                        </pic:spPr>
                      </pic:pic>
                    </a:graphicData>
                  </a:graphic>
                </wp:inline>
              </w:drawing>
            </w:r>
          </w:p>
        </w:tc>
      </w:tr>
      <w:tr w:rsidR="00C633E4" w:rsidRPr="000710FE" w14:paraId="3B14D6CB" w14:textId="77777777" w:rsidTr="00C633E4">
        <w:tc>
          <w:tcPr>
            <w:tcW w:w="4675" w:type="dxa"/>
            <w:vAlign w:val="center"/>
          </w:tcPr>
          <w:p w14:paraId="3756DC34" w14:textId="77777777" w:rsidR="00AA32F9" w:rsidRPr="000710FE" w:rsidRDefault="00C633E4" w:rsidP="004E411E">
            <w:pPr>
              <w:keepNext/>
              <w:keepLines/>
              <w:spacing w:line="240" w:lineRule="auto"/>
              <w:ind w:firstLine="0"/>
              <w:jc w:val="center"/>
              <w:rPr>
                <w:b/>
                <w:sz w:val="22"/>
              </w:rPr>
            </w:pPr>
            <w:r w:rsidRPr="000710FE">
              <w:rPr>
                <w:sz w:val="22"/>
                <w:szCs w:val="20"/>
              </w:rPr>
              <w:t xml:space="preserve">(a) </w:t>
            </w:r>
            <w:r w:rsidR="00AA32F9" w:rsidRPr="000710FE">
              <w:rPr>
                <w:sz w:val="22"/>
                <w:szCs w:val="20"/>
              </w:rPr>
              <w:t>Electric water heat</w:t>
            </w:r>
            <w:r w:rsidRPr="000710FE">
              <w:rPr>
                <w:sz w:val="22"/>
                <w:szCs w:val="20"/>
              </w:rPr>
              <w:t>er</w:t>
            </w:r>
          </w:p>
        </w:tc>
        <w:tc>
          <w:tcPr>
            <w:tcW w:w="4675" w:type="dxa"/>
            <w:vAlign w:val="center"/>
          </w:tcPr>
          <w:p w14:paraId="1A4A9A79" w14:textId="77777777" w:rsidR="00AA32F9" w:rsidRPr="000710FE" w:rsidRDefault="00C633E4" w:rsidP="004E411E">
            <w:pPr>
              <w:keepNext/>
              <w:keepLines/>
              <w:spacing w:line="240" w:lineRule="auto"/>
              <w:ind w:firstLine="0"/>
              <w:jc w:val="center"/>
              <w:rPr>
                <w:b/>
                <w:sz w:val="22"/>
              </w:rPr>
            </w:pPr>
            <w:r w:rsidRPr="000710FE">
              <w:rPr>
                <w:sz w:val="22"/>
                <w:szCs w:val="20"/>
              </w:rPr>
              <w:t>(b) D</w:t>
            </w:r>
            <w:r w:rsidR="00AA32F9" w:rsidRPr="000710FE">
              <w:rPr>
                <w:sz w:val="22"/>
                <w:szCs w:val="20"/>
              </w:rPr>
              <w:t>esuperheater</w:t>
            </w:r>
          </w:p>
        </w:tc>
      </w:tr>
      <w:tr w:rsidR="00C633E4" w:rsidRPr="000710FE" w14:paraId="71FD1255" w14:textId="77777777" w:rsidTr="00C633E4">
        <w:tc>
          <w:tcPr>
            <w:tcW w:w="4675" w:type="dxa"/>
            <w:vAlign w:val="center"/>
          </w:tcPr>
          <w:p w14:paraId="2981047C" w14:textId="77777777" w:rsidR="00AA32F9" w:rsidRPr="000710FE" w:rsidRDefault="00AA32F9" w:rsidP="004E411E">
            <w:pPr>
              <w:keepNext/>
              <w:keepLines/>
              <w:spacing w:line="240" w:lineRule="auto"/>
              <w:ind w:firstLine="0"/>
              <w:jc w:val="center"/>
              <w:rPr>
                <w:b/>
              </w:rPr>
            </w:pPr>
            <w:r w:rsidRPr="000710FE">
              <w:rPr>
                <w:noProof/>
                <w:lang w:val="en-AU" w:eastAsia="zh-CN"/>
              </w:rPr>
              <w:drawing>
                <wp:inline distT="0" distB="0" distL="0" distR="0" wp14:anchorId="62E15A4A" wp14:editId="7A51B899">
                  <wp:extent cx="2700000" cy="1297330"/>
                  <wp:effectExtent l="0" t="0" r="5715" b="0"/>
                  <wp:docPr id="38" name="图片 38" descr="https://ars.els-cdn.com/content/image/1-s2.0-S0360132306003222-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0360132306003222-gr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00" cy="1297330"/>
                          </a:xfrm>
                          <a:prstGeom prst="rect">
                            <a:avLst/>
                          </a:prstGeom>
                          <a:noFill/>
                          <a:ln>
                            <a:noFill/>
                          </a:ln>
                        </pic:spPr>
                      </pic:pic>
                    </a:graphicData>
                  </a:graphic>
                </wp:inline>
              </w:drawing>
            </w:r>
          </w:p>
        </w:tc>
        <w:tc>
          <w:tcPr>
            <w:tcW w:w="4675" w:type="dxa"/>
            <w:vAlign w:val="center"/>
          </w:tcPr>
          <w:p w14:paraId="5595E19C" w14:textId="77777777" w:rsidR="00AA32F9" w:rsidRPr="000710FE" w:rsidRDefault="00AA32F9" w:rsidP="004E411E">
            <w:pPr>
              <w:keepNext/>
              <w:keepLines/>
              <w:spacing w:line="240" w:lineRule="auto"/>
              <w:ind w:firstLine="0"/>
              <w:jc w:val="center"/>
              <w:rPr>
                <w:b/>
              </w:rPr>
            </w:pPr>
            <w:r w:rsidRPr="000710FE">
              <w:rPr>
                <w:noProof/>
                <w:lang w:val="en-AU" w:eastAsia="zh-CN"/>
              </w:rPr>
              <w:drawing>
                <wp:inline distT="0" distB="0" distL="0" distR="0" wp14:anchorId="2C23BF1E" wp14:editId="7267AD59">
                  <wp:extent cx="2700000" cy="1338796"/>
                  <wp:effectExtent l="0" t="0" r="5715" b="0"/>
                  <wp:docPr id="39" name="图片 39" descr="https://ars.els-cdn.com/content/image/1-s2.0-S0360132306003222-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0360132306003222-gr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000" cy="1338796"/>
                          </a:xfrm>
                          <a:prstGeom prst="rect">
                            <a:avLst/>
                          </a:prstGeom>
                          <a:noFill/>
                          <a:ln>
                            <a:noFill/>
                          </a:ln>
                        </pic:spPr>
                      </pic:pic>
                    </a:graphicData>
                  </a:graphic>
                </wp:inline>
              </w:drawing>
            </w:r>
          </w:p>
        </w:tc>
      </w:tr>
      <w:tr w:rsidR="00C633E4" w:rsidRPr="000710FE" w14:paraId="732D91BF" w14:textId="77777777" w:rsidTr="00C633E4">
        <w:tc>
          <w:tcPr>
            <w:tcW w:w="4675" w:type="dxa"/>
            <w:vAlign w:val="center"/>
          </w:tcPr>
          <w:p w14:paraId="14B53FF7" w14:textId="77777777" w:rsidR="00AA32F9" w:rsidRPr="000710FE" w:rsidRDefault="00C633E4" w:rsidP="004E411E">
            <w:pPr>
              <w:keepNext/>
              <w:keepLines/>
              <w:spacing w:line="240" w:lineRule="auto"/>
              <w:ind w:firstLine="0"/>
              <w:jc w:val="center"/>
              <w:rPr>
                <w:b/>
                <w:sz w:val="22"/>
              </w:rPr>
            </w:pPr>
            <w:r w:rsidRPr="000710FE">
              <w:rPr>
                <w:sz w:val="22"/>
                <w:szCs w:val="20"/>
              </w:rPr>
              <w:t xml:space="preserve">(c) </w:t>
            </w:r>
            <w:r w:rsidR="00AA32F9" w:rsidRPr="000710FE">
              <w:rPr>
                <w:sz w:val="22"/>
                <w:szCs w:val="20"/>
              </w:rPr>
              <w:t>Solar water heat</w:t>
            </w:r>
            <w:r w:rsidRPr="000710FE">
              <w:rPr>
                <w:sz w:val="22"/>
                <w:szCs w:val="20"/>
              </w:rPr>
              <w:t>er</w:t>
            </w:r>
          </w:p>
        </w:tc>
        <w:tc>
          <w:tcPr>
            <w:tcW w:w="4675" w:type="dxa"/>
            <w:vAlign w:val="center"/>
          </w:tcPr>
          <w:p w14:paraId="0863AE97" w14:textId="77777777" w:rsidR="00AA32F9" w:rsidRPr="000710FE" w:rsidRDefault="00C633E4" w:rsidP="004E411E">
            <w:pPr>
              <w:keepNext/>
              <w:keepLines/>
              <w:spacing w:line="240" w:lineRule="auto"/>
              <w:ind w:firstLine="0"/>
              <w:jc w:val="center"/>
              <w:rPr>
                <w:b/>
                <w:sz w:val="22"/>
              </w:rPr>
            </w:pPr>
            <w:r w:rsidRPr="000710FE">
              <w:rPr>
                <w:sz w:val="22"/>
                <w:szCs w:val="20"/>
              </w:rPr>
              <w:t xml:space="preserve">(d) </w:t>
            </w:r>
            <w:r w:rsidR="00A269A1" w:rsidRPr="000710FE">
              <w:rPr>
                <w:rFonts w:eastAsia="SimSun" w:cs="Calibri"/>
                <w:color w:val="0D0D0D"/>
                <w:sz w:val="22"/>
              </w:rPr>
              <w:t>HPWH</w:t>
            </w:r>
          </w:p>
        </w:tc>
      </w:tr>
    </w:tbl>
    <w:p w14:paraId="363D43C0" w14:textId="736EC01F" w:rsidR="00C76136" w:rsidRPr="000710FE" w:rsidRDefault="00C633E4" w:rsidP="004E411E">
      <w:pPr>
        <w:keepNext/>
        <w:keepLines/>
        <w:spacing w:line="360" w:lineRule="auto"/>
        <w:ind w:firstLine="0"/>
        <w:jc w:val="center"/>
        <w:rPr>
          <w:b/>
          <w:sz w:val="22"/>
        </w:rPr>
      </w:pPr>
      <w:r w:rsidRPr="000710FE">
        <w:rPr>
          <w:b/>
          <w:sz w:val="22"/>
        </w:rPr>
        <w:t>Fig.</w:t>
      </w:r>
      <w:r w:rsidR="003C43AD" w:rsidRPr="000710FE">
        <w:rPr>
          <w:b/>
          <w:sz w:val="22"/>
        </w:rPr>
        <w:t>17</w:t>
      </w:r>
      <w:r w:rsidRPr="000710FE">
        <w:rPr>
          <w:b/>
          <w:sz w:val="22"/>
        </w:rPr>
        <w:t>. Different water heater systems investigated in residential NZEBs</w:t>
      </w:r>
      <w:r w:rsidR="001A129A" w:rsidRPr="000710FE">
        <w:rPr>
          <w:b/>
          <w:sz w:val="22"/>
        </w:rPr>
        <w:t xml:space="preserve"> </w:t>
      </w:r>
      <w:r w:rsidR="00E80DEA">
        <w:rPr>
          <w:b/>
          <w:sz w:val="22"/>
        </w:rPr>
        <w:fldChar w:fldCharType="begin" w:fldLock="1"/>
      </w:r>
      <w:r w:rsidR="0005240E">
        <w:rPr>
          <w:b/>
          <w:sz w:val="22"/>
        </w:rPr>
        <w:instrText>ADDIN CSL_CITATION {"citationItems":[{"id":"ITEM-1","itemData":{"abstract":"The objective of this paper is to examine different means of producing domestic hot water (DHW) in Zero net energy homes (ZNEH). Four alternatives are examined: i) a regular electric hot water tank; ii) the desuperheater of a ground-source heat pump with electric backup; iii) thermal solar collectors with electric backup; iv) a heat pump water heater (HPWH) indirectly coupled to a space conditioning ground-source heat pump. Energy simulations, using TRNSYS as the simulation engine, are performed to evaluate each alternative. The house simulated has 156 m&lt;sup&gt;2&lt;/sup&gt;of conditioned space and is located in a northern climate (Montre&amp;acute;al, Canada). On site electrical production is accomplished using efficient photovoltaic (PV) modules generating 197.3 kWh/m&lt;sup&gt;2&lt;/sup&gt;-year. Space conditioning is accomplished using an Energy Star 2.5 tons ground-source heat pump (GSHP). Results indicate that the alternative that uses thermal solar collectors is the best solution as it requires only 8.05 kW of peak PV power (compared to 8.75 kW for the next best solution). The total house energy requirements are around 11000 kWh. This amount of electricity has to be produced by the PV modules in order to achieve the ZNEH target.&lt;br/&gt;","author":[{"dropping-particle":"","family":"Biaou","given":"Affouda-L&amp;#233;on","non-dropping-particle":"","parse-names":false,"suffix":""},{"dropping-particle":"","family":"Bernier","given":"Michel","non-dropping-particle":"","parse-names":false,"suffix":""}],"container-title":"IBPSA 2005 - International Building Performance Simulation Association 2005","id":"ITEM-1","issued":{"date-parts":[["2005"]]},"page":"63-70","publisher":"International Building Performance Simulation Association","title":"Domestic hot water heating in zero net energy homes","type":"article-journal"},"uris":["http://www.mendeley.com/documents/?uuid=01bedd2e-6b57-3c27-9af1-614ffbe3f728"]}],"mendeley":{"formattedCitation":"[133]","plainTextFormattedCitation":"[133]","previouslyFormattedCitation":"[132]"},"properties":{"noteIndex":0},"schema":"https://github.com/citation-style-language/schema/raw/master/csl-citation.json"}</w:instrText>
      </w:r>
      <w:r w:rsidR="00E80DEA">
        <w:rPr>
          <w:b/>
          <w:sz w:val="22"/>
        </w:rPr>
        <w:fldChar w:fldCharType="separate"/>
      </w:r>
      <w:r w:rsidR="0005240E" w:rsidRPr="0005240E">
        <w:rPr>
          <w:noProof/>
          <w:sz w:val="22"/>
        </w:rPr>
        <w:t>[133]</w:t>
      </w:r>
      <w:r w:rsidR="00E80DEA">
        <w:rPr>
          <w:b/>
          <w:sz w:val="22"/>
        </w:rPr>
        <w:fldChar w:fldCharType="end"/>
      </w:r>
      <w:r w:rsidR="001A129A" w:rsidRPr="000710FE">
        <w:rPr>
          <w:b/>
          <w:sz w:val="22"/>
        </w:rPr>
        <w:t>.</w:t>
      </w:r>
    </w:p>
    <w:p w14:paraId="675CDDDC" w14:textId="707490FB" w:rsidR="0098335E" w:rsidRPr="000710FE" w:rsidRDefault="008119FE" w:rsidP="00147029">
      <w:pPr>
        <w:spacing w:line="360" w:lineRule="auto"/>
        <w:jc w:val="both"/>
      </w:pPr>
      <w:r>
        <w:t>S</w:t>
      </w:r>
      <w:r w:rsidR="009B3066" w:rsidRPr="000710FE">
        <w:t>olar-assisted ASHP</w:t>
      </w:r>
      <w:r>
        <w:t>s</w:t>
      </w:r>
      <w:r w:rsidR="009B3066" w:rsidRPr="000710FE">
        <w:t xml:space="preserve"> </w:t>
      </w:r>
      <w:r>
        <w:t>are</w:t>
      </w:r>
      <w:r w:rsidRPr="000710FE">
        <w:t xml:space="preserve"> </w:t>
      </w:r>
      <w:r w:rsidR="009B3066" w:rsidRPr="000710FE">
        <w:t xml:space="preserve">also an energy-efficient water heating option </w:t>
      </w:r>
      <w:r w:rsidRPr="000710FE">
        <w:t>t</w:t>
      </w:r>
      <w:r>
        <w:t>hat</w:t>
      </w:r>
      <w:r w:rsidRPr="000710FE">
        <w:t xml:space="preserve"> </w:t>
      </w:r>
      <w:r w:rsidR="00F72091">
        <w:t>harvest</w:t>
      </w:r>
      <w:r w:rsidR="009B3066" w:rsidRPr="000710FE">
        <w:t xml:space="preserve"> both solar energy and </w:t>
      </w:r>
      <w:r w:rsidRPr="000710FE">
        <w:t xml:space="preserve">energy </w:t>
      </w:r>
      <w:r>
        <w:t xml:space="preserve">from the </w:t>
      </w:r>
      <w:r w:rsidR="00F72091">
        <w:t>outdoor</w:t>
      </w:r>
      <w:r w:rsidR="00F72091" w:rsidRPr="000710FE">
        <w:t xml:space="preserve"> </w:t>
      </w:r>
      <w:r>
        <w:t xml:space="preserve">air </w:t>
      </w:r>
      <w:r w:rsidR="00E80DEA">
        <w:fldChar w:fldCharType="begin" w:fldLock="1"/>
      </w:r>
      <w:r w:rsidR="0005240E">
        <w:instrText>ADDIN CSL_CITATION {"citationItems":[{"id":"ITEM-1","itemData":{"DOI":"10.1016/J.APPLTHERMALENG.2005.10.033","ISSN":"1359-4311","abstract":"A simulation study on the operating performance of a new type of solar–air source heat pump water heater (SAS-HPWH) has been presented. The SAS-HPWH used a specially designed flat-plate heat collector/evaporator with spiral-finned tubes to obtain energy from both solar irradiation and ambient air for hot water heating. Using the meteorological data in Nanjing, China, the simulation results based on 150L water heating capacity showed that such a SAS-HPWH can heat water up to 55°C efficiently under various weather conditions all year around. In this simulation study, the influences of solar radiation, ambient temperature and compressor capacity on the performance of the SAS-HPWH were analyzed. In order to improve the overall operating performance, the use of a variable-capacity compressor has been proposed.","author":[{"dropping-particle":"","family":"Xu","given":"Guoying","non-dropping-particle":"","parse-names":false,"suffix":""},{"dropping-particle":"","family":"Zhang","given":"Xiaosong","non-dropping-particle":"","parse-names":false,"suffix":""},{"dropping-particle":"","family":"Deng","given":"Shiming","non-dropping-particle":"","parse-names":false,"suffix":""}],"container-title":"Applied Thermal Engineering","id":"ITEM-1","issue":"11-12","issued":{"date-parts":[["2006","8","1"]]},"page":"1257-1265","publisher":"Pergamon","title":"A simulation study on the operating performance of a solar–air source heat pump water heater","type":"article-journal","volume":"26"},"uris":["http://www.mendeley.com/documents/?uuid=507129da-38a2-3952-86fe-7ec340ade18e"]}],"mendeley":{"formattedCitation":"[135]","plainTextFormattedCitation":"[135]","previouslyFormattedCitation":"[134]"},"properties":{"noteIndex":0},"schema":"https://github.com/citation-style-language/schema/raw/master/csl-citation.json"}</w:instrText>
      </w:r>
      <w:r w:rsidR="00E80DEA">
        <w:fldChar w:fldCharType="separate"/>
      </w:r>
      <w:r w:rsidR="0005240E" w:rsidRPr="0005240E">
        <w:rPr>
          <w:noProof/>
        </w:rPr>
        <w:t>[135]</w:t>
      </w:r>
      <w:r w:rsidR="00E80DEA">
        <w:fldChar w:fldCharType="end"/>
      </w:r>
      <w:r w:rsidR="009B3066" w:rsidRPr="000710FE">
        <w:t>. In addition, the CO</w:t>
      </w:r>
      <w:r w:rsidR="009B3066" w:rsidRPr="004E411E">
        <w:rPr>
          <w:vertAlign w:val="subscript"/>
        </w:rPr>
        <w:t>2</w:t>
      </w:r>
      <w:r w:rsidR="009B3066" w:rsidRPr="000710FE">
        <w:t xml:space="preserve"> transcritical </w:t>
      </w:r>
      <w:r w:rsidR="00A269A1" w:rsidRPr="000710FE">
        <w:rPr>
          <w:rFonts w:eastAsia="SimSun" w:cs="Calibri"/>
          <w:color w:val="0D0D0D"/>
        </w:rPr>
        <w:t>HPWH</w:t>
      </w:r>
      <w:r>
        <w:rPr>
          <w:rFonts w:eastAsia="SimSun" w:cs="Calibri"/>
          <w:color w:val="0D0D0D"/>
        </w:rPr>
        <w:t xml:space="preserve"> is a highly-efficient and </w:t>
      </w:r>
      <w:r w:rsidR="006D7EFD" w:rsidRPr="000710FE">
        <w:t xml:space="preserve">compact alternative for DHW in residential NZEBs </w:t>
      </w:r>
      <w:r w:rsidR="00E80DEA">
        <w:fldChar w:fldCharType="begin" w:fldLock="1"/>
      </w:r>
      <w:r w:rsidR="0005240E">
        <w:instrText>ADDIN CSL_CITATION {"citationItems":[{"id":"ITEM-1","itemData":{"DOI":"10.1016/J.RSER.2015.05.083","ISSN":"1364-0321","abstract":"The present study presents an overview of CO2 heat pump water heater for residential use in Japan. The contents include the general background, current market, and the technology evolvement of the transcritical CO2 system, especially on the key components like compressor and gas cooler. Some cutting edge technology associated with the high efficient compressors and its integration with expander, such as swing compressor, sub-compressor, two-stage compressor, scroll expander, and dual-sided scroll-type expander are elaborated in this review. Some ingenious tube designs to promote the performance of gas cooler are also studied. In practice, the dominant thermal resistance may occur in the CO2 side or water side, thereby implementing twisted tube or dimple tubes may be quite effective. The placement of enhancement on the water side is especially effective when the operational pressure is close to the critical pressure whereas heat transfer enhancement is more helpful if the operational pressure is comparatively high. For augmentation on the CO2 side, it would be more beneficial to place enhancement a distance away from the pseudo-critical region.","author":[{"dropping-particle":"","family":"Zhang","given":"Jian-Fei","non-dropping-particle":"","parse-names":false,"suffix":""},{"dropping-particle":"","family":"Qin","given":"Yan","non-dropping-particle":"","parse-names":false,"suffix":""},{"dropping-particle":"","family":"Wang","given":"Chi-Chuan","non-dropping-particle":"","parse-names":false,"suffix":""}],"container-title":"Renewable and Sustainable Energy Reviews","id":"ITEM-1","issued":{"date-parts":[["2015","10","1"]]},"page":"1383-1391","publisher":"Pergamon","title":"Review on CO2 heat pump water heater for residential use in Japan","type":"article-journal","volume":"50"},"uris":["http://www.mendeley.com/documents/?uuid=5b8db37c-8ad6-36a4-ba9b-f59af5b09b79"]}],"mendeley":{"formattedCitation":"[136]","plainTextFormattedCitation":"[136]","previouslyFormattedCitation":"[135]"},"properties":{"noteIndex":0},"schema":"https://github.com/citation-style-language/schema/raw/master/csl-citation.json"}</w:instrText>
      </w:r>
      <w:r w:rsidR="00E80DEA">
        <w:fldChar w:fldCharType="separate"/>
      </w:r>
      <w:r w:rsidR="0005240E" w:rsidRPr="0005240E">
        <w:rPr>
          <w:noProof/>
        </w:rPr>
        <w:t>[136]</w:t>
      </w:r>
      <w:r w:rsidR="00E80DEA">
        <w:fldChar w:fldCharType="end"/>
      </w:r>
      <w:r w:rsidR="00147029">
        <w:t xml:space="preserve"> and CO</w:t>
      </w:r>
      <w:r w:rsidR="00147029" w:rsidRPr="0048740A">
        <w:rPr>
          <w:vertAlign w:val="subscript"/>
        </w:rPr>
        <w:t>2</w:t>
      </w:r>
      <w:r w:rsidR="00147029">
        <w:t xml:space="preserve"> is a low-GWP refrigerant (GWP=1)</w:t>
      </w:r>
      <w:r w:rsidR="00147029" w:rsidRPr="0022487A">
        <w:t>.</w:t>
      </w:r>
      <w:r w:rsidR="00147029">
        <w:t xml:space="preserve"> The CO</w:t>
      </w:r>
      <w:r w:rsidR="00147029" w:rsidRPr="0048740A">
        <w:rPr>
          <w:vertAlign w:val="subscript"/>
        </w:rPr>
        <w:t>2</w:t>
      </w:r>
      <w:r w:rsidR="00147029">
        <w:t xml:space="preserve"> HPWH could outperform the HPWHs using other refrigerants due to the good match of temperature glides on the refrigerant side and water side.</w:t>
      </w:r>
    </w:p>
    <w:p w14:paraId="70B83B34" w14:textId="77777777" w:rsidR="005F211A" w:rsidRPr="000710FE" w:rsidRDefault="005F211A" w:rsidP="00AD3423">
      <w:pPr>
        <w:pStyle w:val="Heading2"/>
        <w:rPr>
          <w:rStyle w:val="Heading2Char"/>
          <w:b/>
        </w:rPr>
      </w:pPr>
      <w:bookmarkStart w:id="39" w:name="_Toc21528176"/>
      <w:r w:rsidRPr="000710FE">
        <w:rPr>
          <w:rStyle w:val="Heading2Char"/>
          <w:b/>
        </w:rPr>
        <w:t xml:space="preserve">5.4 </w:t>
      </w:r>
      <w:r w:rsidR="00571075" w:rsidRPr="000710FE">
        <w:rPr>
          <w:rStyle w:val="Heading2Char"/>
          <w:b/>
        </w:rPr>
        <w:t>Phase change material (</w:t>
      </w:r>
      <w:r w:rsidRPr="000710FE">
        <w:rPr>
          <w:rStyle w:val="Heading2Char"/>
          <w:b/>
        </w:rPr>
        <w:t>PCM</w:t>
      </w:r>
      <w:r w:rsidR="00571075" w:rsidRPr="000710FE">
        <w:rPr>
          <w:rStyle w:val="Heading2Char"/>
          <w:b/>
        </w:rPr>
        <w:t>)</w:t>
      </w:r>
      <w:r w:rsidRPr="000710FE">
        <w:rPr>
          <w:rStyle w:val="Heading2Char"/>
          <w:b/>
        </w:rPr>
        <w:t xml:space="preserve"> integration</w:t>
      </w:r>
      <w:bookmarkEnd w:id="39"/>
    </w:p>
    <w:p w14:paraId="66C42483" w14:textId="42BA1AF6" w:rsidR="00214E03" w:rsidRPr="00AC02A5" w:rsidRDefault="000414C5" w:rsidP="00407005">
      <w:pPr>
        <w:spacing w:line="360" w:lineRule="auto"/>
        <w:jc w:val="both"/>
      </w:pPr>
      <w:r>
        <w:t>Thermal e</w:t>
      </w:r>
      <w:r w:rsidR="00571075" w:rsidRPr="000710FE">
        <w:t xml:space="preserve">nergy storage technologies </w:t>
      </w:r>
      <w:r>
        <w:t xml:space="preserve">can </w:t>
      </w:r>
      <w:r w:rsidR="003D7BDF">
        <w:t xml:space="preserve">help solve the problem of mismatched timing and capacity of </w:t>
      </w:r>
      <w:r w:rsidR="00F72091">
        <w:t xml:space="preserve">energy supplied by </w:t>
      </w:r>
      <w:r>
        <w:t>renewable</w:t>
      </w:r>
      <w:r w:rsidR="00F72091">
        <w:t>s</w:t>
      </w:r>
      <w:r>
        <w:t xml:space="preserve"> and building demand</w:t>
      </w:r>
      <w:r w:rsidR="00571075" w:rsidRPr="000710FE">
        <w:t xml:space="preserve">. Unlike the high-grade energy storage introduced in Section 3.3, </w:t>
      </w:r>
      <w:r w:rsidR="00571075" w:rsidRPr="00AD4483">
        <w:rPr>
          <w:noProof/>
        </w:rPr>
        <w:t>PCMs</w:t>
      </w:r>
      <w:r w:rsidR="00571075" w:rsidRPr="000710FE">
        <w:t xml:space="preserve"> are commonly used for low-temperature thermal energy </w:t>
      </w:r>
      <w:r w:rsidR="00571075" w:rsidRPr="009129ED">
        <w:t>storage</w:t>
      </w:r>
      <w:r w:rsidR="009F43F4" w:rsidRPr="00492F65">
        <w:t xml:space="preserve"> </w:t>
      </w:r>
      <w:r w:rsidR="009F43F4" w:rsidRPr="00CA5E6E">
        <w:t xml:space="preserve">(e.g., -20 </w:t>
      </w:r>
      <w:r w:rsidR="0012329B" w:rsidRPr="00CA5E6E">
        <w:t xml:space="preserve">°C </w:t>
      </w:r>
      <w:r w:rsidR="009F43F4" w:rsidRPr="00CA5E6E">
        <w:t xml:space="preserve">to 200 </w:t>
      </w:r>
      <w:bookmarkStart w:id="40" w:name="OLE_LINK1"/>
      <w:bookmarkStart w:id="41" w:name="OLE_LINK2"/>
      <w:bookmarkStart w:id="42" w:name="OLE_LINK3"/>
      <w:r w:rsidR="009F43F4" w:rsidRPr="00CA5E6E">
        <w:t>°C</w:t>
      </w:r>
      <w:bookmarkEnd w:id="40"/>
      <w:bookmarkEnd w:id="41"/>
      <w:bookmarkEnd w:id="42"/>
      <w:r w:rsidR="009F43F4" w:rsidRPr="00CA5E6E">
        <w:t xml:space="preserve">) </w:t>
      </w:r>
      <w:r w:rsidR="00E80DEA">
        <w:fldChar w:fldCharType="begin" w:fldLock="1"/>
      </w:r>
      <w:r w:rsidR="0005240E">
        <w:instrText>ADDIN CSL_CITATION {"citationItems":[{"id":"ITEM-1","itemData":{"DOI":"10.1016/J.APENERGY.2018.03.005","ISSN":"0306-2619","abstract":"Latent heat thermal energy storage is an attractive technique as it can provide higher energy storage density than conventional heat energy storage systems and has the capability to store heat of fusion at a constant (or a near constant) temperature corresponding to the phase transition temperature of the phase change material (PCM). This paper provides a state-of-the-art review on phase change materials (PCMs) and their applications for heating, cooling and electricity generation according to their working temperature ranges from (−20 °C to +200 °C). Four working temperature ranges are considered in this review: (1) the low temperature range from (−20 °C to +5 °C) where the PCMs are typically used for domestic and commercial refrigeration; (2) the medium low temperature range from (+5 °C to +40 °C) where the PCMs are typically applied for heating and cooling applications in buildings; (3) the medium temperature range for solar based heating, hot water and electronic applications from (+40 °C to +80 °C); and (4) the high temperature range from (+80 °C to +200 °C) for absorption cooling, waste heat recovery and electricity generation. Different types of phase change materials applied to each temperature range are reviewed and discussed, in terms of the performance, heat transfer enhancement technique, environmental impact and economic analysis. The review shows that, energy saving of up to 12% can be achieved and a reduction of cooling load of up to 80% can be obtained by PCMs in the low to medium–low temperature range. PCM storage for heating applications can improve operation efficiency from 26% to 66%, depending on specific applications. Solar thermal direct steam generation (DSG) is the most common electricity generation application coupled with PCM storage systems in the high temperature range, due to the capability of PCMs to store and deliver energy at a given constant temperature. The recommendations for future research are also presented which provide insights about where the current research is heading and highlights the challenges that remain to be resolved.","author":[{"dropping-particle":"","family":"Du","given":"Kun","non-dropping-particle":"","parse-names":false,"suffix":""},{"dropping-particle":"","family":"Calautit","given":"John","non-dropping-particle":"","parse-names":false,"suffix":""},{"dropping-particle":"","family":"Wang","given":"Zhonghua","non-dropping-particle":"","parse-names":false,"suffix":""},{"dropping-particle":"","family":"Wu","given":"Yupeng","non-dropping-particle":"","parse-names":false,"suffix":""},{"dropping-particle":"","family":"Liu","given":"Hao","non-dropping-particle":"","parse-names":false,"suffix":""}],"container-title":"Applied Energy","id":"ITEM-1","issued":{"date-parts":[["2018","6","15"]]},"page":"242-273","publisher":"Elsevier","title":"A review of the applications of phase change materials in cooling, heating and power generation in different temperature ranges","type":"article-journal","volume":"220"},"uris":["http://www.mendeley.com/documents/?uuid=433fb4c0-2c00-3c81-a709-a5628d7c69d3"]}],"mendeley":{"formattedCitation":"[137]","plainTextFormattedCitation":"[137]","previouslyFormattedCitation":"[136]"},"properties":{"noteIndex":0},"schema":"https://github.com/citation-style-language/schema/raw/master/csl-citation.json"}</w:instrText>
      </w:r>
      <w:r w:rsidR="00E80DEA">
        <w:fldChar w:fldCharType="separate"/>
      </w:r>
      <w:r w:rsidR="0005240E" w:rsidRPr="0005240E">
        <w:rPr>
          <w:noProof/>
        </w:rPr>
        <w:t>[137]</w:t>
      </w:r>
      <w:r w:rsidR="00E80DEA">
        <w:fldChar w:fldCharType="end"/>
      </w:r>
      <w:r w:rsidR="00571075" w:rsidRPr="009129ED">
        <w:t xml:space="preserve">.  In summer, </w:t>
      </w:r>
      <w:r w:rsidR="00571075" w:rsidRPr="00492F65">
        <w:rPr>
          <w:noProof/>
        </w:rPr>
        <w:t>PCMs</w:t>
      </w:r>
      <w:r w:rsidR="00571075" w:rsidRPr="00492F65">
        <w:t xml:space="preserve"> can store the excess cold produced by heat pump under cool conditions for later cold supply under hot</w:t>
      </w:r>
      <w:r w:rsidR="002B2260" w:rsidRPr="00492F65">
        <w:t xml:space="preserve"> ambient</w:t>
      </w:r>
      <w:r w:rsidR="00571075" w:rsidRPr="00492F65">
        <w:t xml:space="preserve"> conditions</w:t>
      </w:r>
      <w:r w:rsidRPr="00492F65">
        <w:t xml:space="preserve"> </w:t>
      </w:r>
      <w:r w:rsidR="00EB6F66">
        <w:fldChar w:fldCharType="begin" w:fldLock="1"/>
      </w:r>
      <w:r w:rsidR="0005240E">
        <w:instrText>ADDIN CSL_CITATION {"citationItems":[{"id":"ITEM-1","itemData":{"DOI":"10.1016/J.ENBUILD.2016.04.006","ISSN":"0378-7788","abstract":"Cooling demand in the building sector is growing rapidly; thermal energy storage systems using phase change materials (PCM) can be a very useful way to improve the building thermal performance. The right use of PCM in the envelope can minimize peak cooling loads, allow the use of smaller HVAC technical equipment for cooling, and has the capability to keep the indoor temperature within the comfort range due to smaller indoor temperature fluctuations. This article presents an overview of different PCM applications in buildings for reducing cooling loads under different climate conditions, and the factors affecting the successful and the effective use of the PCM. Many drawbacks have been found in PCM applications, mainly the intense impact of summer weather conditions over the PCM performance, which prohibits its complete solidification during night, and thus, limiting its effectiveness during the day. Proposed solutions are reviewed in this article. Finally, a topology diagram is presented to summarize the steps leading to an effective use of PCM in building applications.","author":[{"dropping-particle":"","family":"Souayfane","given":"Farah","non-dropping-particle":"","parse-names":false,"suffix":""},{"dropping-particle":"","family":"Fardoun","given":"Farouk","non-dropping-particle":"","parse-names":false,"suffix":""},{"dropping-particle":"","family":"Biwole","given":"Pascal-Henry","non-dropping-particle":"","parse-names":false,"suffix":""}],"container-title":"Energy and Buildings","id":"ITEM-1","issued":{"date-parts":[["2016","10","1"]]},"page":"396-431","publisher":"Elsevier","title":"Phase change materials (PCM) for cooling applications in buildings: A review","type":"article-journal","volume":"129"},"uris":["http://www.mendeley.com/documents/?uuid=63ddab6f-0a8a-3943-b784-f84945281b54"]}],"mendeley":{"formattedCitation":"[138]","plainTextFormattedCitation":"[138]","previouslyFormattedCitation":"[137]"},"properties":{"noteIndex":0},"schema":"https://github.com/citation-style-language/schema/raw/master/csl-citation.json"}</w:instrText>
      </w:r>
      <w:r w:rsidR="00EB6F66">
        <w:fldChar w:fldCharType="separate"/>
      </w:r>
      <w:r w:rsidR="0005240E" w:rsidRPr="0005240E">
        <w:rPr>
          <w:noProof/>
        </w:rPr>
        <w:t>[138]</w:t>
      </w:r>
      <w:r w:rsidR="00EB6F66">
        <w:fldChar w:fldCharType="end"/>
      </w:r>
      <w:r w:rsidRPr="00492F65">
        <w:t>.</w:t>
      </w:r>
      <w:r w:rsidR="00571075" w:rsidRPr="00492F65">
        <w:t xml:space="preserve"> </w:t>
      </w:r>
      <w:r w:rsidR="00571075" w:rsidRPr="00492F65">
        <w:rPr>
          <w:noProof/>
        </w:rPr>
        <w:t>PCMs</w:t>
      </w:r>
      <w:r w:rsidR="00571075" w:rsidRPr="0024178B">
        <w:t xml:space="preserve"> can </w:t>
      </w:r>
      <w:r w:rsidRPr="0024178B">
        <w:t>also store and release energy for heating.</w:t>
      </w:r>
      <w:r w:rsidR="00571075" w:rsidRPr="0024178B">
        <w:t xml:space="preserve"> </w:t>
      </w:r>
      <w:r w:rsidRPr="0024178B">
        <w:t xml:space="preserve">Use of </w:t>
      </w:r>
      <w:r w:rsidR="00571075" w:rsidRPr="008B00F4">
        <w:t>PCM</w:t>
      </w:r>
      <w:r w:rsidRPr="009541C6">
        <w:t>s provides</w:t>
      </w:r>
      <w:r w:rsidR="00571075" w:rsidRPr="009541C6">
        <w:t xml:space="preserve"> </w:t>
      </w:r>
      <w:r w:rsidRPr="009541C6">
        <w:t xml:space="preserve">dual </w:t>
      </w:r>
      <w:r w:rsidR="00571075" w:rsidRPr="000313CA">
        <w:t>benefit</w:t>
      </w:r>
      <w:r w:rsidRPr="000313CA">
        <w:t>s</w:t>
      </w:r>
      <w:r w:rsidR="00571075" w:rsidRPr="000313CA">
        <w:t xml:space="preserve"> for</w:t>
      </w:r>
      <w:r w:rsidRPr="000313CA">
        <w:t xml:space="preserve"> the</w:t>
      </w:r>
      <w:r w:rsidR="00571075" w:rsidRPr="000313CA">
        <w:t xml:space="preserve"> HVAC</w:t>
      </w:r>
      <w:r w:rsidRPr="000313CA">
        <w:t xml:space="preserve"> system; the heat pump capacity can be smaller since the PCM can add t</w:t>
      </w:r>
      <w:r w:rsidRPr="00AC02A5">
        <w:t>o the HVAC capacity, and the PCM can be charged under more favorable outdoor air temperatures (lower temperature lift gives a better Carnot</w:t>
      </w:r>
      <w:r w:rsidR="00CF7B0F">
        <w:t xml:space="preserve"> cycle</w:t>
      </w:r>
      <w:r w:rsidRPr="00AC02A5">
        <w:t xml:space="preserve"> efficiency)</w:t>
      </w:r>
      <w:r w:rsidR="00571075" w:rsidRPr="00AC02A5">
        <w:t xml:space="preserve">.  </w:t>
      </w:r>
    </w:p>
    <w:p w14:paraId="0DB9A1B7" w14:textId="70A02331" w:rsidR="003662F0" w:rsidRPr="000710FE" w:rsidRDefault="00407005" w:rsidP="00407005">
      <w:pPr>
        <w:spacing w:line="360" w:lineRule="auto"/>
        <w:jc w:val="both"/>
      </w:pPr>
      <w:r w:rsidRPr="009129ED">
        <w:lastRenderedPageBreak/>
        <w:t xml:space="preserve">Fiorentini et al. </w:t>
      </w:r>
      <w:r w:rsidR="00332E57">
        <w:fldChar w:fldCharType="begin" w:fldLock="1"/>
      </w:r>
      <w:r w:rsidR="0005240E">
        <w:instrText>ADDIN CSL_CITATION {"citationItems":[{"id":"ITEM-1","itemData":{"DOI":"10.1016/J.ENBUILD.2015.02.018","ISSN":"0378-7788","abstract":"This paper describes a novel solar-assisted HVAC system developed for the Team UOW ‘Illawarra Flame’ Solar Decathlon house, the winner of the Solar Decathlon China 2013 competition. This HVAC system consists of an air-based photovoltaic–thermal (PVT) collector and a phase change material (PCM) thermal storage unit integrated with a reverse cycle heat pump, in a ducted system. The system was designed for operation during both winter and summer using daytime solar radiation and night-time sky radiative cooling, respectively. The PVT collector heats or cools fresh air from ambient and thereby provides heating or cooling either directly to the indoor space, or to the PCM storage unit. The heat stored in the PCM can be used later to condition the space or precondition the air entering the air handling unit. Analytical models for the PVT collector and PCM unit were developed in order to be easily implemented into a practical building management system (BMS). Experimental studies on the PVT collector and PCM unit were carried out and the data was used to validate the effectiveness of the models. It is shown that there is a good agreement between the model simulation results and experimental test data. A simple optimisation methodology of the operating modes that involve these components is also presented.","author":[{"dropping-particle":"","family":"Fiorentini","given":"Massimo","non-dropping-particle":"","parse-names":false,"suffix":""},{"dropping-particle":"","family":"Cooper","given":"Paul","non-dropping-particle":"","parse-names":false,"suffix":""},{"dropping-particle":"","family":"Ma","given":"Zhenjun","non-dropping-particle":"","parse-names":false,"suffix":""}],"container-title":"Energy and Buildings","id":"ITEM-1","issued":{"date-parts":[["2015","5","1"]]},"page":"21-32","publisher":"Elsevier","title":"Development and optimization of an innovative HVAC system with integrated PVT and PCM thermal storage for a net-zero energy retrofitted house","type":"article-journal","volume":"94"},"uris":["http://www.mendeley.com/documents/?uuid=61d2c1e1-0c82-3a7d-9b80-a25abf1b584d"]}],"mendeley":{"formattedCitation":"[139]","plainTextFormattedCitation":"[139]","previouslyFormattedCitation":"[138]"},"properties":{"noteIndex":0},"schema":"https://github.com/citation-style-language/schema/raw/master/csl-citation.json"}</w:instrText>
      </w:r>
      <w:r w:rsidR="00332E57">
        <w:fldChar w:fldCharType="separate"/>
      </w:r>
      <w:r w:rsidR="0005240E" w:rsidRPr="0005240E">
        <w:rPr>
          <w:noProof/>
        </w:rPr>
        <w:t>[139]</w:t>
      </w:r>
      <w:r w:rsidR="00332E57">
        <w:fldChar w:fldCharType="end"/>
      </w:r>
      <w:r w:rsidRPr="009129ED">
        <w:t xml:space="preserve"> described a novel solar-assisted HVAC system consisting of an air-based PV/T and a PCM unit in a ducted system</w:t>
      </w:r>
      <w:r w:rsidR="00EC5B26" w:rsidRPr="009129ED">
        <w:t xml:space="preserve"> </w:t>
      </w:r>
      <w:r w:rsidRPr="009129ED">
        <w:t xml:space="preserve">for a retrofitted </w:t>
      </w:r>
      <w:r w:rsidR="00EC5B26" w:rsidRPr="009129ED">
        <w:t>NZEB</w:t>
      </w:r>
      <w:r w:rsidRPr="009129ED">
        <w:t xml:space="preserve">. The system </w:t>
      </w:r>
      <w:r w:rsidR="00F72091">
        <w:t>provided benefit year-round by harvesting</w:t>
      </w:r>
      <w:r w:rsidRPr="009129ED">
        <w:t xml:space="preserve"> daytime solar radiation</w:t>
      </w:r>
      <w:r w:rsidR="00F72091">
        <w:t xml:space="preserve"> during winter,</w:t>
      </w:r>
      <w:r w:rsidRPr="009129ED">
        <w:t xml:space="preserve"> and </w:t>
      </w:r>
      <w:r w:rsidR="00F72091" w:rsidRPr="009129ED">
        <w:t>radiati</w:t>
      </w:r>
      <w:r w:rsidR="00F72091">
        <w:t>ng heat to the sky at night during summer</w:t>
      </w:r>
      <w:r w:rsidRPr="009129ED">
        <w:t>. The PV/T provided heating or cooling</w:t>
      </w:r>
      <w:r w:rsidR="00616167" w:rsidRPr="009129ED">
        <w:t xml:space="preserve"> </w:t>
      </w:r>
      <w:r w:rsidR="0022568A" w:rsidRPr="009129ED">
        <w:t>(</w:t>
      </w:r>
      <w:r w:rsidR="0022568A" w:rsidRPr="00CA5E6E">
        <w:t>radiative cooling in summer night</w:t>
      </w:r>
      <w:r w:rsidR="0022568A" w:rsidRPr="009129ED">
        <w:t xml:space="preserve">) </w:t>
      </w:r>
      <w:r w:rsidRPr="00492F65">
        <w:t>directly</w:t>
      </w:r>
      <w:r w:rsidRPr="000710FE">
        <w:t xml:space="preserve"> to the indoor space or to</w:t>
      </w:r>
      <w:r w:rsidR="000414C5">
        <w:t xml:space="preserve"> charge</w:t>
      </w:r>
      <w:r w:rsidRPr="000710FE">
        <w:t xml:space="preserve"> the PCM</w:t>
      </w:r>
      <w:r w:rsidR="00EC5B26" w:rsidRPr="000710FE">
        <w:t>.</w:t>
      </w:r>
      <w:r w:rsidRPr="000710FE">
        <w:t xml:space="preserve"> </w:t>
      </w:r>
      <w:r w:rsidR="00EC5B26" w:rsidRPr="000710FE">
        <w:t xml:space="preserve">The PCM </w:t>
      </w:r>
      <w:r w:rsidRPr="000710FE">
        <w:t>was</w:t>
      </w:r>
      <w:r w:rsidR="00EC5B26" w:rsidRPr="000710FE">
        <w:t xml:space="preserve"> later</w:t>
      </w:r>
      <w:r w:rsidRPr="000710FE">
        <w:t xml:space="preserve"> used to condition the </w:t>
      </w:r>
      <w:r w:rsidR="00EC5B26" w:rsidRPr="000710FE">
        <w:t xml:space="preserve">indoor </w:t>
      </w:r>
      <w:r w:rsidRPr="000710FE">
        <w:t>space or pre</w:t>
      </w:r>
      <w:r w:rsidR="00EC5B26" w:rsidRPr="000710FE">
        <w:t>-</w:t>
      </w:r>
      <w:r w:rsidRPr="000710FE">
        <w:t xml:space="preserve">condition the </w:t>
      </w:r>
      <w:r w:rsidR="00EC5B26" w:rsidRPr="000710FE">
        <w:t xml:space="preserve">outdoor </w:t>
      </w:r>
      <w:r w:rsidRPr="000710FE">
        <w:t>air.</w:t>
      </w:r>
    </w:p>
    <w:p w14:paraId="257DA114" w14:textId="5F419535" w:rsidR="005647FA" w:rsidRPr="000710FE" w:rsidRDefault="003662F0" w:rsidP="003662F0">
      <w:pPr>
        <w:spacing w:line="360" w:lineRule="auto"/>
        <w:jc w:val="both"/>
        <w:rPr>
          <w:rFonts w:ascii="Arial" w:hAnsi="Arial" w:cs="Arial"/>
          <w:color w:val="222222"/>
          <w:sz w:val="20"/>
          <w:szCs w:val="20"/>
          <w:shd w:val="clear" w:color="auto" w:fill="FFFFFF"/>
        </w:rPr>
      </w:pPr>
      <w:proofErr w:type="spellStart"/>
      <w:r w:rsidRPr="000710FE">
        <w:t>Kedzierski</w:t>
      </w:r>
      <w:proofErr w:type="spellEnd"/>
      <w:r w:rsidRPr="000710FE">
        <w:t xml:space="preserve"> et al. </w:t>
      </w:r>
      <w:r w:rsidR="00332E57">
        <w:fldChar w:fldCharType="begin" w:fldLock="1"/>
      </w:r>
      <w:r w:rsidR="0005240E">
        <w:instrText>ADDIN CSL_CITATION {"citationItems":[{"id":"ITEM-1","itemData":{"DOI":"https://doi.org/10.6028/NIST.TN.2005","author":[{"dropping-particle":"","family":"Kedzierski","given":"Mark A.","non-dropping-particle":"","parse-names":false,"suffix":""},{"dropping-particle":"V.","family":"Payne","given":"William","non-dropping-particle":"","parse-names":false,"suffix":""},{"dropping-particle":"","family":"Skye","given":"Harrison M.","non-dropping-particle":"","parse-names":false,"suffix":""}],"id":"ITEM-1","issued":{"date-parts":[["2018"]]},"title":"Thermal Energy Storage for the NIST Net-Zero House Heat Pump (NIST TN 2005)","type":"report"},"uris":["http://www.mendeley.com/documents/?uuid=9fe362db-0313-4e99-8261-32aab68f0eb9"]}],"mendeley":{"formattedCitation":"[140]","plainTextFormattedCitation":"[140]","previouslyFormattedCitation":"[139]"},"properties":{"noteIndex":0},"schema":"https://github.com/citation-style-language/schema/raw/master/csl-citation.json"}</w:instrText>
      </w:r>
      <w:r w:rsidR="00332E57">
        <w:fldChar w:fldCharType="separate"/>
      </w:r>
      <w:r w:rsidR="0005240E" w:rsidRPr="0005240E">
        <w:rPr>
          <w:noProof/>
        </w:rPr>
        <w:t>[140]</w:t>
      </w:r>
      <w:r w:rsidR="00332E57">
        <w:fldChar w:fldCharType="end"/>
      </w:r>
      <w:r w:rsidR="00407005" w:rsidRPr="000710FE">
        <w:t xml:space="preserve"> </w:t>
      </w:r>
      <w:r w:rsidR="00F72091">
        <w:t xml:space="preserve">used a </w:t>
      </w:r>
      <w:r w:rsidR="00F72091" w:rsidRPr="000710FE">
        <w:t>transient</w:t>
      </w:r>
      <w:r w:rsidR="00F72091">
        <w:t xml:space="preserve"> model to </w:t>
      </w:r>
      <w:r w:rsidR="00EB448C" w:rsidRPr="000710FE">
        <w:t>investigate</w:t>
      </w:r>
      <w:r w:rsidR="00F72091">
        <w:t xml:space="preserve"> two configurations of PCM for</w:t>
      </w:r>
      <w:r w:rsidR="00EB448C" w:rsidRPr="000710FE">
        <w:t xml:space="preserve"> residential </w:t>
      </w:r>
      <w:r w:rsidRPr="000710FE">
        <w:t>cooling in a NZEB</w:t>
      </w:r>
      <w:r w:rsidR="00F72091">
        <w:t xml:space="preserve">.  </w:t>
      </w:r>
      <w:r w:rsidR="00BC3F00">
        <w:t>T</w:t>
      </w:r>
      <w:r w:rsidRPr="000710FE">
        <w:t>he system with the integrated</w:t>
      </w:r>
      <w:r w:rsidR="000414C5">
        <w:t>-</w:t>
      </w:r>
      <w:r w:rsidRPr="000710FE">
        <w:t>PCM evaporator</w:t>
      </w:r>
      <w:r w:rsidR="00EB448C" w:rsidRPr="000710FE">
        <w:t xml:space="preserve"> showed no </w:t>
      </w:r>
      <w:r w:rsidR="00F72091">
        <w:t>benefit compared to a</w:t>
      </w:r>
      <w:r w:rsidR="00EB448C" w:rsidRPr="000710FE">
        <w:t xml:space="preserve"> conventional system with a larger evaporator and a smaller compressor</w:t>
      </w:r>
      <w:r w:rsidRPr="000710FE">
        <w:t xml:space="preserve">, while the system with </w:t>
      </w:r>
      <w:r w:rsidR="00BC3F00">
        <w:t xml:space="preserve">a </w:t>
      </w:r>
      <w:r w:rsidRPr="000710FE">
        <w:t>remotely</w:t>
      </w:r>
      <w:r w:rsidR="000414C5">
        <w:t>-</w:t>
      </w:r>
      <w:r w:rsidRPr="000710FE">
        <w:t xml:space="preserve">stored PCM </w:t>
      </w:r>
      <w:r w:rsidR="00BC3F00">
        <w:t xml:space="preserve">tank </w:t>
      </w:r>
      <w:r w:rsidR="00EB448C" w:rsidRPr="000710FE">
        <w:t>exhibited significant energy savings</w:t>
      </w:r>
      <w:r w:rsidRPr="000710FE">
        <w:t xml:space="preserve">, </w:t>
      </w:r>
      <w:r w:rsidR="00EB448C" w:rsidRPr="000710FE">
        <w:t>between 6 % and 33 % depending on the PCM thermal resistance</w:t>
      </w:r>
      <w:r w:rsidRPr="000710FE">
        <w:t>.</w:t>
      </w:r>
      <w:r w:rsidR="00EB448C" w:rsidRPr="000710FE">
        <w:t xml:space="preserve"> </w:t>
      </w:r>
      <w:r w:rsidR="00147029">
        <w:t>Note that PCMs with higher thermal conductivity need to be developed to enhance heat transfer and system capacity.</w:t>
      </w:r>
    </w:p>
    <w:p w14:paraId="5F994D90" w14:textId="4FC59B0B" w:rsidR="00C361A3" w:rsidRPr="000710FE" w:rsidRDefault="009A7B85" w:rsidP="00AD3423">
      <w:pPr>
        <w:pStyle w:val="Heading2"/>
        <w:rPr>
          <w:rStyle w:val="Heading2Char"/>
          <w:b/>
        </w:rPr>
      </w:pPr>
      <w:bookmarkStart w:id="43" w:name="_Toc21528177"/>
      <w:r w:rsidRPr="000710FE">
        <w:rPr>
          <w:rStyle w:val="Heading2Char"/>
          <w:b/>
        </w:rPr>
        <w:t>5</w:t>
      </w:r>
      <w:r w:rsidR="00125CD5" w:rsidRPr="000710FE">
        <w:rPr>
          <w:rStyle w:val="Heading2Char"/>
          <w:b/>
        </w:rPr>
        <w:t>.</w:t>
      </w:r>
      <w:r w:rsidR="00CF7B0F">
        <w:rPr>
          <w:rStyle w:val="Heading2Char"/>
          <w:b/>
        </w:rPr>
        <w:t>5</w:t>
      </w:r>
      <w:r w:rsidR="003149DA" w:rsidRPr="000710FE">
        <w:rPr>
          <w:rStyle w:val="Heading2Char"/>
          <w:b/>
        </w:rPr>
        <w:t xml:space="preserve"> </w:t>
      </w:r>
      <w:r w:rsidR="00BC1577" w:rsidRPr="000710FE">
        <w:rPr>
          <w:rStyle w:val="Heading2Char"/>
          <w:b/>
        </w:rPr>
        <w:t>Miscellaneous e</w:t>
      </w:r>
      <w:r w:rsidR="00C361A3" w:rsidRPr="000710FE">
        <w:rPr>
          <w:rStyle w:val="Heading2Char"/>
          <w:b/>
        </w:rPr>
        <w:t xml:space="preserve">fficient </w:t>
      </w:r>
      <w:r w:rsidR="00BC1577" w:rsidRPr="000710FE">
        <w:rPr>
          <w:rStyle w:val="Heading2Char"/>
          <w:b/>
        </w:rPr>
        <w:t>options</w:t>
      </w:r>
      <w:bookmarkEnd w:id="43"/>
    </w:p>
    <w:p w14:paraId="4394EF8A" w14:textId="2CCC9909" w:rsidR="001D4739" w:rsidRPr="000710FE" w:rsidRDefault="00351B04" w:rsidP="00124121">
      <w:pPr>
        <w:spacing w:line="360" w:lineRule="auto"/>
        <w:jc w:val="both"/>
        <w:sectPr w:rsidR="001D4739" w:rsidRPr="000710FE">
          <w:pgSz w:w="12240" w:h="15840"/>
          <w:pgMar w:top="1440" w:right="1440" w:bottom="1440" w:left="1440" w:header="720" w:footer="720" w:gutter="0"/>
          <w:cols w:space="720"/>
          <w:docGrid w:linePitch="360"/>
        </w:sectPr>
      </w:pPr>
      <w:r>
        <w:t>T</w:t>
      </w:r>
      <w:r w:rsidR="004472E9" w:rsidRPr="000710FE">
        <w:t xml:space="preserve">here are </w:t>
      </w:r>
      <w:r>
        <w:t>many</w:t>
      </w:r>
      <w:r w:rsidR="004472E9" w:rsidRPr="000710FE">
        <w:t xml:space="preserve"> </w:t>
      </w:r>
      <w:r>
        <w:t xml:space="preserve">energy </w:t>
      </w:r>
      <w:proofErr w:type="gramStart"/>
      <w:r>
        <w:t>efficiency</w:t>
      </w:r>
      <w:proofErr w:type="gramEnd"/>
      <w:r>
        <w:t xml:space="preserve"> options that don’t group into building</w:t>
      </w:r>
      <w:r w:rsidR="00BE6885">
        <w:t xml:space="preserve"> envelope</w:t>
      </w:r>
      <w:r>
        <w:t xml:space="preserve"> design, HVAC, or DHW categories. </w:t>
      </w:r>
      <w:r w:rsidR="00F64F5C">
        <w:t>“</w:t>
      </w:r>
      <w:r>
        <w:t>S</w:t>
      </w:r>
      <w:r w:rsidR="00EB15F3" w:rsidRPr="000710FE">
        <w:t>mart</w:t>
      </w:r>
      <w:r w:rsidR="00F64F5C">
        <w:t>”</w:t>
      </w:r>
      <w:r w:rsidR="00EB15F3" w:rsidRPr="000710FE">
        <w:t xml:space="preserve"> technologies, </w:t>
      </w:r>
      <w:r w:rsidR="00D02006">
        <w:t>including</w:t>
      </w:r>
      <w:r w:rsidR="00EB15F3" w:rsidRPr="000710FE">
        <w:t xml:space="preserve"> smart </w:t>
      </w:r>
      <w:r w:rsidR="00D02006">
        <w:t xml:space="preserve">electric </w:t>
      </w:r>
      <w:r w:rsidR="00EB15F3" w:rsidRPr="000710FE">
        <w:t xml:space="preserve">meters and smart controls, can </w:t>
      </w:r>
      <w:r w:rsidR="00F64F5C">
        <w:t xml:space="preserve">help achieve efficient and comfortable </w:t>
      </w:r>
      <w:r w:rsidR="00EB15F3" w:rsidRPr="000710FE">
        <w:t xml:space="preserve">NZEBs </w:t>
      </w:r>
      <w:r w:rsidR="00332E57">
        <w:fldChar w:fldCharType="begin" w:fldLock="1"/>
      </w:r>
      <w:r w:rsidR="0005240E">
        <w:instrText>ADDIN CSL_CITATION {"citationItems":[{"id":"ITEM-1","itemData":{"DOI":"10.1016/J.APENERGY.2015.06.007","ISSN":"0306-2619","abstract":"Nearly/net zero energy buildings (nZEBs) have attracted increasing attention particularly when high and complex performance is required in terms of energy-saving, indoor thermal comfort, environmental friendliness and grid-friendliness. However, there is no exact approach at present for the design and control of buildings to achieve the nearly/net zero energy target. This is mainly due to the complex interplay of energy production/consumption/storage systems as well as the automatically and manually controlled systems/elements in the highly integrated buildings. This paper therefore presents a comprehensive review on the issues related to the design and control of these buildings, i.e. the effects of climate/site on design, design optimization methods, uncertainty and sensitivity analysis for robust design and system reliability, efficient and optimal control of high efficient generation systems and energy storage systems for alleviating/shifting the peak load, model predictive control for fast responses to smart grid, and adoption of advanced smart technologies. An outline of the progress of nZEBs is presented by summarizing the internationally known nZEBs identified including 30 case studies on the design strategies applied and the actual building performance. This review could also support the future development of methods that address the design and control of buildings with a holistic view.","author":[{"dropping-particle":"","family":"Lu","given":"Yuehong","non-dropping-particle":"","parse-names":false,"suffix":""},{"dropping-particle":"","family":"Wang","given":"Shengwei","non-dropping-particle":"","parse-names":false,"suffix":""},{"dropping-particle":"","family":"Shan","given":"Kui","non-dropping-particle":"","parse-names":false,"suffix":""}],"container-title":"Applied Energy","id":"ITEM-1","issued":{"date-parts":[["2015","10","1"]]},"page":"463-477","publisher":"Elsevier","title":"Design optimization and optimal control of grid-connected and standalone nearly/net zero energy buildings","type":"article-journal","volume":"155"},"uris":["http://www.mendeley.com/documents/?uuid=62fe93a6-9f7f-30b9-a696-aa95424a65b2"]}],"mendeley":{"formattedCitation":"[141]","plainTextFormattedCitation":"[141]","previouslyFormattedCitation":"[140]"},"properties":{"noteIndex":0},"schema":"https://github.com/citation-style-language/schema/raw/master/csl-citation.json"}</w:instrText>
      </w:r>
      <w:r w:rsidR="00332E57">
        <w:fldChar w:fldCharType="separate"/>
      </w:r>
      <w:r w:rsidR="0005240E" w:rsidRPr="0005240E">
        <w:rPr>
          <w:noProof/>
        </w:rPr>
        <w:t>[141]</w:t>
      </w:r>
      <w:r w:rsidR="00332E57">
        <w:fldChar w:fldCharType="end"/>
      </w:r>
      <w:r w:rsidR="00EB15F3" w:rsidRPr="000710FE">
        <w:t xml:space="preserve">. </w:t>
      </w:r>
      <w:r>
        <w:t xml:space="preserve">Occupants can select energy-efficient </w:t>
      </w:r>
      <w:r w:rsidR="00EB15F3" w:rsidRPr="000710FE">
        <w:t xml:space="preserve">indoor setpoints </w:t>
      </w:r>
      <w:r w:rsidR="00DA41D0">
        <w:t xml:space="preserve">(i.e. lower in winter, higher in summer) </w:t>
      </w:r>
      <w:r w:rsidR="00EB15F3" w:rsidRPr="000710FE">
        <w:t>and load schedules to</w:t>
      </w:r>
      <w:r>
        <w:t xml:space="preserve"> help</w:t>
      </w:r>
      <w:r w:rsidR="00EB15F3" w:rsidRPr="000710FE">
        <w:t xml:space="preserve"> achieve the NZEB goal </w:t>
      </w:r>
      <w:r w:rsidR="00332E57">
        <w:fldChar w:fldCharType="begin" w:fldLock="1"/>
      </w:r>
      <w:r w:rsidR="0005240E">
        <w:instrText>ADDIN CSL_CITATION {"citationItems":[{"id":"ITEM-1","itemData":{"DOI":"10.1016/J.APENERGY.2017.05.017","ISSN":"0306-2619","abstract":"Reducing a building’s energy consumption and providing better indoor environmental quality (IEQ) are the two major issues that building professionals are facing all over the world. It is not easy, however, to simultaneously address both issues. Therefore, this study aimed to establish the optimal occupant behavior that can simultaneously reduce total energy consumption and improve the IEQ, using an energy simulation and optimization tool. This study also developed an integrated IEQ score by combining three different IEQ indices (i.e., thermal comfort, indoor air quality (IAQ), and visual comfort) for building users to easily understand the IEQ condition. To analyze the effects of occupant behavior by region, the education facility was selected as the target facility, and five target regions were selected considering the Köppen climate classification system and the C40 Cities Climate Leadership Group. Finally, a total of 5×1.01×1022 occupant behavior combinations can be generated in the five target regions. As a result, among the four target variables (i.e., total energy consumption, thermal comfort, IAQ, and visual comfort), the total energy consumption of the optimal solution was found to have changed most dramatically compared to that of the basic condition in terms of percentage (94.7%), due to its strong correlation with the overall occupant behavior (the highest correlation coefficient: 0.879). Therefore, it is shown that occupant behavior has more influence on the total energy consumption than on the three IEQ indices. Among the three IEQ indices, the IAQ of the optimal solution decreased most significantly compared to that of the basic condition (the highest reduction ratio: 4.04% in Ulsan), which indicates that the IAQ has more influences on the integrated IEQ score than thermal and visual comfort. The facility manager and the building user can operate the building for reducing total energy consumption and improving the IEQ considering occupant behavior, which can be used as the building management guideline in various regions.","author":[{"dropping-particle":"","family":"Kim","given":"Jimin","non-dropping-particle":"","parse-names":false,"suffix":""},{"dropping-particle":"","family":"Hong","given":"Taehoon","non-dropping-particle":"","parse-names":false,"suffix":""},{"dropping-particle":"","family":"Jeong","given":"Jaemin","non-dropping-particle":"","parse-names":false,"suffix":""},{"dropping-particle":"","family":"Lee","given":"Myeonghwi","non-dropping-particle":"","parse-names":false,"suffix":""},{"dropping-particle":"","family":"Lee","given":"Minhyun","non-dropping-particle":"","parse-names":false,"suffix":""},{"dropping-particle":"","family":"Jeong","given":"Kwangbok","non-dropping-particle":"","parse-names":false,"suffix":""},{"dropping-particle":"","family":"Koo","given":"Choongwan","non-dropping-particle":"","parse-names":false,"suffix":""},{"dropping-particle":"","family":"Jeong","given":"Jaewook","non-dropping-particle":"","parse-names":false,"suffix":""}],"container-title":"Applied Energy","id":"ITEM-1","issued":{"date-parts":[["2017","10","15"]]},"page":"1431-1443","publisher":"Elsevier","title":"Establishment of an optimal occupant behavior considering the energy consumption and indoor environmental quality by region","type":"article-journal","volume":"204"},"uris":["http://www.mendeley.com/documents/?uuid=ccd9298f-5563-3d22-baa6-10ca8c037199"]}],"mendeley":{"formattedCitation":"[142]","plainTextFormattedCitation":"[142]","previouslyFormattedCitation":"[141]"},"properties":{"noteIndex":0},"schema":"https://github.com/citation-style-language/schema/raw/master/csl-citation.json"}</w:instrText>
      </w:r>
      <w:r w:rsidR="00332E57">
        <w:fldChar w:fldCharType="separate"/>
      </w:r>
      <w:r w:rsidR="0005240E" w:rsidRPr="0005240E">
        <w:rPr>
          <w:noProof/>
        </w:rPr>
        <w:t>[142]</w:t>
      </w:r>
      <w:r w:rsidR="00332E57">
        <w:fldChar w:fldCharType="end"/>
      </w:r>
      <w:r w:rsidR="00EB15F3" w:rsidRPr="000710FE">
        <w:t>.</w:t>
      </w:r>
      <w:r w:rsidR="004472E9" w:rsidRPr="000710FE">
        <w:t xml:space="preserve"> </w:t>
      </w:r>
      <w:r w:rsidR="00F64F5C">
        <w:t xml:space="preserve">Using energy-efficient </w:t>
      </w:r>
      <w:r w:rsidR="001E0FC8" w:rsidRPr="000710FE">
        <w:t>lighting and</w:t>
      </w:r>
      <w:r w:rsidR="005A1F70">
        <w:t xml:space="preserve"> major</w:t>
      </w:r>
      <w:r w:rsidR="001E0FC8" w:rsidRPr="000710FE">
        <w:t xml:space="preserve"> appliances (washing machines, dryers, </w:t>
      </w:r>
      <w:r w:rsidR="005A1F70" w:rsidRPr="000710FE">
        <w:t>refrigerators,</w:t>
      </w:r>
      <w:r w:rsidR="005A1F70">
        <w:t xml:space="preserve"> </w:t>
      </w:r>
      <w:r w:rsidR="001E0FC8" w:rsidRPr="000710FE">
        <w:t xml:space="preserve">etc.) </w:t>
      </w:r>
      <w:r w:rsidR="00F64F5C">
        <w:t>has a dual benefit of directly reducing electricity use and reducing</w:t>
      </w:r>
      <w:r w:rsidR="001E0FC8" w:rsidRPr="000710FE">
        <w:t xml:space="preserve"> the cooling load </w:t>
      </w:r>
      <w:r w:rsidR="00F64F5C">
        <w:t>on the</w:t>
      </w:r>
      <w:r w:rsidR="001E0FC8" w:rsidRPr="000710FE">
        <w:t xml:space="preserve"> HVAC </w:t>
      </w:r>
      <w:r w:rsidR="00F64F5C">
        <w:t>equipment</w:t>
      </w:r>
      <w:r w:rsidR="00F64F5C" w:rsidRPr="000710FE">
        <w:t xml:space="preserve"> </w:t>
      </w:r>
      <w:r w:rsidR="00332E57">
        <w:fldChar w:fldCharType="begin" w:fldLock="1"/>
      </w:r>
      <w:r w:rsidR="0005240E">
        <w:instrText>ADDIN CSL_CITATION {"citationItems":[{"id":"ITEM-1","itemData":{"DOI":"10.1016/J.ENPOL.2016.11.025","ISSN":"0301-4215","abstract":"This paper presents an analysis on how exhaust air- and ground source- heat pumps in combination with PV-systems affects the specific energy demand of buildings with the proposed Swedish near zero energy building definition and its policy implications. It also presents a method on how to estimate the contribution from the photovoltaic-system on the reduction of the specific energy demand of the building. A challenge with the proposed near zero energy building definition is that it is not clearly defined how it manages photovoltaic electricity as a mean to reduce the specific energy demand of buildings. The results suggest that the building with the ground source heat pump and heat recovery ventilation has the lowest specific energy demand. The proposed definition will give an advantage to system combinations comprised of heat pumps and PV-systems and this will lead to the possibility to build less insulated buildings with higher heat losses than for a building with a non-electrical heating system. A higher share of heat pumps can lead to lower electricity production in Sweden because of lost heating loads in district heating systems and a higher electricity demand.","author":[{"dropping-particle":"","family":"Thygesen","given":"Richard","non-dropping-particle":"","parse-names":false,"suffix":""},{"dropping-particle":"","family":"Karlsson","given":"Björn","non-dropping-particle":"","parse-names":false,"suffix":""}],"container-title":"Energy Policy","id":"ITEM-1","issued":{"date-parts":[["2017","2","1"]]},"page":"10-19","publisher":"Elsevier","title":"An analysis on how proposed requirements for near zero energy buildings manages PV electricity in combination with two different types of heat pumps and its policy implications – A Swedish example","type":"article-journal","volume":"101"},"uris":["http://www.mendeley.com/documents/?uuid=4124ac95-3da8-36d8-8745-b8a27ee4c17b"]}],"mendeley":{"formattedCitation":"[143]","plainTextFormattedCitation":"[143]","previouslyFormattedCitation":"[142]"},"properties":{"noteIndex":0},"schema":"https://github.com/citation-style-language/schema/raw/master/csl-citation.json"}</w:instrText>
      </w:r>
      <w:r w:rsidR="00332E57">
        <w:fldChar w:fldCharType="separate"/>
      </w:r>
      <w:r w:rsidR="0005240E" w:rsidRPr="0005240E">
        <w:rPr>
          <w:noProof/>
        </w:rPr>
        <w:t>[143]</w:t>
      </w:r>
      <w:r w:rsidR="00332E57">
        <w:fldChar w:fldCharType="end"/>
      </w:r>
      <w:r w:rsidR="001E0FC8" w:rsidRPr="000710FE">
        <w:t>.</w:t>
      </w:r>
    </w:p>
    <w:p w14:paraId="43B64B03" w14:textId="321B0B7B" w:rsidR="00C14F62" w:rsidRDefault="00C14F62" w:rsidP="00CB799D">
      <w:pPr>
        <w:pStyle w:val="Heading1"/>
        <w:spacing w:after="360"/>
        <w:rPr>
          <w:bCs w:val="0"/>
          <w:sz w:val="28"/>
        </w:rPr>
      </w:pPr>
      <w:bookmarkStart w:id="44" w:name="_Toc21528178"/>
      <w:r w:rsidRPr="000710FE">
        <w:rPr>
          <w:bCs w:val="0"/>
          <w:sz w:val="28"/>
        </w:rPr>
        <w:lastRenderedPageBreak/>
        <w:t xml:space="preserve">6 </w:t>
      </w:r>
      <w:r w:rsidR="005B7993" w:rsidRPr="000710FE">
        <w:rPr>
          <w:bCs w:val="0"/>
          <w:sz w:val="28"/>
        </w:rPr>
        <w:t>D</w:t>
      </w:r>
      <w:r w:rsidR="006351FB" w:rsidRPr="000710FE">
        <w:rPr>
          <w:bCs w:val="0"/>
          <w:sz w:val="28"/>
        </w:rPr>
        <w:t>iscussion</w:t>
      </w:r>
      <w:r w:rsidR="005B7993" w:rsidRPr="000710FE">
        <w:rPr>
          <w:bCs w:val="0"/>
          <w:sz w:val="28"/>
        </w:rPr>
        <w:t xml:space="preserve"> and conclusions</w:t>
      </w:r>
      <w:bookmarkEnd w:id="44"/>
    </w:p>
    <w:p w14:paraId="7C6E20A5" w14:textId="1B59F6B8" w:rsidR="00613AA0" w:rsidRDefault="00CE7693" w:rsidP="0022568A">
      <w:pPr>
        <w:spacing w:line="360" w:lineRule="auto"/>
        <w:jc w:val="both"/>
      </w:pPr>
      <w:r w:rsidRPr="000710FE">
        <w:t xml:space="preserve">The main technologies and features of different NZEB approaches </w:t>
      </w:r>
      <w:r>
        <w:t xml:space="preserve">discussed here </w:t>
      </w:r>
      <w:r w:rsidRPr="000710FE">
        <w:t>are summarized in Table 5</w:t>
      </w:r>
      <w:r>
        <w:t>, including energy infrastructure, renewable energy, and energy-efficiency measures.</w:t>
      </w:r>
      <w:r w:rsidR="00F1564C">
        <w:t xml:space="preserve"> Each of these categories is </w:t>
      </w:r>
      <w:r w:rsidR="00BE6885">
        <w:t xml:space="preserve">briefly </w:t>
      </w:r>
      <w:r w:rsidR="00F1564C">
        <w:t xml:space="preserve">discussed in the Section 6.1 </w:t>
      </w:r>
      <w:r w:rsidR="00BE6885">
        <w:t xml:space="preserve">through Section </w:t>
      </w:r>
      <w:r w:rsidR="00F1564C">
        <w:t>6.3.</w:t>
      </w:r>
    </w:p>
    <w:p w14:paraId="787B5060" w14:textId="72509B76" w:rsidR="005B1F58" w:rsidRPr="00313A8E" w:rsidRDefault="005B1F58" w:rsidP="00AD3423">
      <w:pPr>
        <w:pStyle w:val="Heading2"/>
        <w:rPr>
          <w:rStyle w:val="Heading2Char"/>
          <w:b/>
        </w:rPr>
      </w:pPr>
      <w:bookmarkStart w:id="45" w:name="_Toc21528179"/>
      <w:r>
        <w:rPr>
          <w:rStyle w:val="Heading2Char"/>
          <w:b/>
        </w:rPr>
        <w:t>6.1 Energy infrastructure</w:t>
      </w:r>
      <w:bookmarkEnd w:id="45"/>
    </w:p>
    <w:p w14:paraId="2DC76E22" w14:textId="227D2A1B" w:rsidR="005B1F58" w:rsidRDefault="005B1F58" w:rsidP="005B1F58">
      <w:pPr>
        <w:spacing w:line="360" w:lineRule="auto"/>
        <w:jc w:val="both"/>
      </w:pPr>
      <w:r>
        <w:t>The electrical grid</w:t>
      </w:r>
      <w:r w:rsidRPr="000710FE">
        <w:t xml:space="preserve"> is the most widely adopted and accessible </w:t>
      </w:r>
      <w:r>
        <w:t>energy infrastructure for NZEBs since most houses are already connected.</w:t>
      </w:r>
      <w:r w:rsidRPr="000710FE">
        <w:t xml:space="preserve"> </w:t>
      </w:r>
      <w:r>
        <w:t>D</w:t>
      </w:r>
      <w:r w:rsidRPr="000710FE">
        <w:t xml:space="preserve">istrict heating </w:t>
      </w:r>
      <w:r>
        <w:t xml:space="preserve">can be </w:t>
      </w:r>
      <w:r w:rsidRPr="000710FE">
        <w:t>applie</w:t>
      </w:r>
      <w:r>
        <w:t>d</w:t>
      </w:r>
      <w:r w:rsidRPr="000710FE">
        <w:t xml:space="preserve"> to NZEBs </w:t>
      </w:r>
      <w:r>
        <w:t>for</w:t>
      </w:r>
      <w:r w:rsidRPr="000710FE">
        <w:t xml:space="preserve"> space heating or water heating and </w:t>
      </w:r>
      <w:r>
        <w:t>can</w:t>
      </w:r>
      <w:r w:rsidRPr="000710FE">
        <w:t xml:space="preserve"> </w:t>
      </w:r>
      <w:r>
        <w:t>accept</w:t>
      </w:r>
      <w:r w:rsidRPr="000710FE">
        <w:t xml:space="preserve"> export</w:t>
      </w:r>
      <w:r>
        <w:t xml:space="preserve">ed </w:t>
      </w:r>
      <w:r w:rsidRPr="000710FE">
        <w:t xml:space="preserve">thermal energy. </w:t>
      </w:r>
      <w:r>
        <w:t>V</w:t>
      </w:r>
      <w:r w:rsidRPr="000710FE">
        <w:t xml:space="preserve">ehicle-to-home technology is an emerging </w:t>
      </w:r>
      <w:r>
        <w:t xml:space="preserve">electrical </w:t>
      </w:r>
      <w:r w:rsidRPr="000710FE">
        <w:t>energy storage method</w:t>
      </w:r>
      <w:r>
        <w:t xml:space="preserve"> to partially bridge mismatches in demand and supply</w:t>
      </w:r>
      <w:r w:rsidRPr="000710FE">
        <w:t xml:space="preserve">. </w:t>
      </w:r>
      <w:r>
        <w:t>Excess electrical energy can also be used to create stored h</w:t>
      </w:r>
      <w:r w:rsidRPr="000710FE">
        <w:t>ydrogen, which is</w:t>
      </w:r>
      <w:r>
        <w:t xml:space="preserve"> later</w:t>
      </w:r>
      <w:r w:rsidRPr="000710FE">
        <w:t xml:space="preserve"> discharged </w:t>
      </w:r>
      <w:r w:rsidR="00F64F5C">
        <w:t xml:space="preserve">as electricity and/or </w:t>
      </w:r>
      <w:r w:rsidRPr="000710FE">
        <w:t xml:space="preserve">heat. However, it increases the complexity of the energy system and </w:t>
      </w:r>
      <w:r>
        <w:t>incurs losses</w:t>
      </w:r>
      <w:r w:rsidRPr="000710FE">
        <w:t xml:space="preserve"> </w:t>
      </w:r>
      <w:r>
        <w:t xml:space="preserve">during </w:t>
      </w:r>
      <w:r w:rsidRPr="000710FE">
        <w:t>energy conversion.</w:t>
      </w:r>
    </w:p>
    <w:p w14:paraId="56D8E08C" w14:textId="77777777" w:rsidR="005B1F58" w:rsidRPr="00BE2D50" w:rsidRDefault="005B1F58" w:rsidP="00AD3423">
      <w:pPr>
        <w:pStyle w:val="Heading2"/>
        <w:rPr>
          <w:rStyle w:val="Heading2Char"/>
          <w:b/>
        </w:rPr>
      </w:pPr>
      <w:bookmarkStart w:id="46" w:name="_Toc21528180"/>
      <w:r>
        <w:rPr>
          <w:rStyle w:val="Heading2Char"/>
          <w:b/>
        </w:rPr>
        <w:t>6.2 Renewable energy</w:t>
      </w:r>
      <w:bookmarkEnd w:id="46"/>
    </w:p>
    <w:p w14:paraId="592B3EAA" w14:textId="2B8B07D9" w:rsidR="005B1F58" w:rsidRPr="000710FE" w:rsidRDefault="00F64F5C" w:rsidP="005B1F58">
      <w:pPr>
        <w:spacing w:line="360" w:lineRule="auto"/>
        <w:jc w:val="both"/>
      </w:pPr>
      <w:r>
        <w:t>In recent years, s</w:t>
      </w:r>
      <w:r w:rsidR="005B1F58" w:rsidRPr="000710FE">
        <w:t xml:space="preserve">olar energy </w:t>
      </w:r>
      <w:r>
        <w:t>has been the dominant r</w:t>
      </w:r>
      <w:r w:rsidR="005B1F58" w:rsidRPr="000710FE">
        <w:t>enewable energy source</w:t>
      </w:r>
      <w:r w:rsidR="005B1F58">
        <w:t xml:space="preserve"> for residential NZEBs</w:t>
      </w:r>
      <w:r w:rsidR="005B1F58" w:rsidRPr="000710FE">
        <w:t xml:space="preserve">, </w:t>
      </w:r>
      <w:r w:rsidR="005B1F58">
        <w:t xml:space="preserve">largely because of the easy availability, reducing cost, and </w:t>
      </w:r>
      <w:r w:rsidR="00D71D35">
        <w:t>unit cost relatively independent of installation size</w:t>
      </w:r>
      <w:r w:rsidR="005B1F58" w:rsidRPr="000710FE">
        <w:t xml:space="preserve">. </w:t>
      </w:r>
      <w:r w:rsidR="00D71D35">
        <w:t xml:space="preserve">There are many options for solar energy harvesting to meet the needs of a building; options include </w:t>
      </w:r>
      <w:r w:rsidR="005B1F58" w:rsidRPr="000710FE">
        <w:t xml:space="preserve">solar </w:t>
      </w:r>
      <w:r w:rsidR="005B1F58">
        <w:t>thermal collectors (both air and water)</w:t>
      </w:r>
      <w:r w:rsidR="005B1F58" w:rsidRPr="000710FE">
        <w:t xml:space="preserve">, PV, PV/T, BIPV, </w:t>
      </w:r>
      <w:r w:rsidR="008D7B63">
        <w:t xml:space="preserve">BAPV, </w:t>
      </w:r>
      <w:r w:rsidR="005B1F58" w:rsidRPr="000710FE">
        <w:t>and solar CHP</w:t>
      </w:r>
      <w:r w:rsidR="005B1F58">
        <w:t>s</w:t>
      </w:r>
      <w:r w:rsidR="005B1F58" w:rsidRPr="000710FE">
        <w:t>.</w:t>
      </w:r>
      <w:r w:rsidR="00D71D35">
        <w:t xml:space="preserve"> </w:t>
      </w:r>
      <w:r w:rsidR="005B1F58" w:rsidRPr="000710FE">
        <w:t xml:space="preserve">PV/T </w:t>
      </w:r>
      <w:r w:rsidR="00D71D35">
        <w:t>systems have the</w:t>
      </w:r>
      <w:r w:rsidR="005B1F58" w:rsidRPr="000710FE">
        <w:t xml:space="preserve"> potential to </w:t>
      </w:r>
      <w:r w:rsidR="00D71D35">
        <w:t>improve</w:t>
      </w:r>
      <w:r w:rsidR="00D71D35" w:rsidRPr="000710FE">
        <w:t xml:space="preserve"> </w:t>
      </w:r>
      <w:r w:rsidR="005B1F58" w:rsidRPr="000710FE">
        <w:t xml:space="preserve">the overall solar </w:t>
      </w:r>
      <w:r w:rsidR="005B1F58">
        <w:t xml:space="preserve">utilization and </w:t>
      </w:r>
      <w:r w:rsidR="005B1F58" w:rsidRPr="000710FE">
        <w:t xml:space="preserve">efficiency, which can </w:t>
      </w:r>
      <w:r w:rsidR="005B1F58">
        <w:t>reduce</w:t>
      </w:r>
      <w:r w:rsidR="005B1F58" w:rsidRPr="000710FE">
        <w:t xml:space="preserve"> installation area. BIPV technology is promising in dense cities where the buildings have </w:t>
      </w:r>
      <w:r w:rsidR="005B1F58">
        <w:t>minimal</w:t>
      </w:r>
      <w:r w:rsidR="005B1F58" w:rsidRPr="000710FE">
        <w:t xml:space="preserve"> roof area for PV installation. </w:t>
      </w:r>
      <w:r w:rsidR="005B1F58">
        <w:t xml:space="preserve">The extra shading provided by </w:t>
      </w:r>
      <w:r w:rsidR="005B1F58" w:rsidRPr="000710FE">
        <w:t xml:space="preserve">BIPV </w:t>
      </w:r>
      <w:r w:rsidR="005B1F58">
        <w:t xml:space="preserve">needs to be considered since it </w:t>
      </w:r>
      <w:r w:rsidR="005B1F58" w:rsidRPr="000710FE">
        <w:t>influence</w:t>
      </w:r>
      <w:r w:rsidR="005B1F58">
        <w:t>s</w:t>
      </w:r>
      <w:r w:rsidR="005B1F58" w:rsidRPr="000710FE">
        <w:t xml:space="preserve"> the cooling and heating loads.</w:t>
      </w:r>
    </w:p>
    <w:p w14:paraId="6B0FD77F" w14:textId="40E56A12" w:rsidR="005B1F58" w:rsidRPr="000710FE" w:rsidRDefault="005B1F58" w:rsidP="005B1F58">
      <w:pPr>
        <w:spacing w:line="360" w:lineRule="auto"/>
        <w:jc w:val="both"/>
      </w:pPr>
      <w:r>
        <w:t>W</w:t>
      </w:r>
      <w:r w:rsidRPr="000710FE">
        <w:t xml:space="preserve">ind energy is </w:t>
      </w:r>
      <w:r>
        <w:t xml:space="preserve">generally available and practical in fewer locations than </w:t>
      </w:r>
      <w:r w:rsidRPr="000710FE">
        <w:t xml:space="preserve">solar </w:t>
      </w:r>
      <w:r w:rsidR="002C2F3C" w:rsidRPr="000710FE">
        <w:t>energy</w:t>
      </w:r>
      <w:r w:rsidR="002C2F3C">
        <w:t xml:space="preserve"> but</w:t>
      </w:r>
      <w:r w:rsidRPr="000710FE">
        <w:t xml:space="preserve"> </w:t>
      </w:r>
      <w:r>
        <w:t xml:space="preserve">has the benefit of being available </w:t>
      </w:r>
      <w:r w:rsidRPr="000710FE">
        <w:t xml:space="preserve">during </w:t>
      </w:r>
      <w:r>
        <w:t>the night and on</w:t>
      </w:r>
      <w:r w:rsidRPr="000710FE">
        <w:t xml:space="preserve"> cloudy days. </w:t>
      </w:r>
      <w:r>
        <w:t xml:space="preserve">A </w:t>
      </w:r>
      <w:r w:rsidRPr="000710FE">
        <w:t xml:space="preserve">wind turbine could supplement </w:t>
      </w:r>
      <w:r>
        <w:t>a</w:t>
      </w:r>
      <w:r w:rsidRPr="000710FE">
        <w:t xml:space="preserve"> solar energy system when there is deficient installation area</w:t>
      </w:r>
      <w:r>
        <w:t>, or to reduce reliance on a single energy source</w:t>
      </w:r>
      <w:r w:rsidRPr="000710FE">
        <w:t>.</w:t>
      </w:r>
      <w:r>
        <w:t xml:space="preserve"> </w:t>
      </w:r>
      <w:r w:rsidRPr="000710FE">
        <w:t>However, wind turbine</w:t>
      </w:r>
      <w:r>
        <w:t>s</w:t>
      </w:r>
      <w:r w:rsidRPr="000710FE">
        <w:t xml:space="preserve"> </w:t>
      </w:r>
      <w:r>
        <w:t>are</w:t>
      </w:r>
      <w:r w:rsidRPr="000710FE">
        <w:t xml:space="preserve"> expensive for residential NZEBs, because small-scale wind turbines </w:t>
      </w:r>
      <w:r>
        <w:t xml:space="preserve">are </w:t>
      </w:r>
      <w:r w:rsidRPr="000710FE">
        <w:t xml:space="preserve">generally </w:t>
      </w:r>
      <w:r>
        <w:t xml:space="preserve">less </w:t>
      </w:r>
      <w:r w:rsidRPr="000710FE">
        <w:t>cost</w:t>
      </w:r>
      <w:r>
        <w:t xml:space="preserve">-effective </w:t>
      </w:r>
      <w:r w:rsidRPr="000710FE">
        <w:t>than medium- and large-scale wind turbines.</w:t>
      </w:r>
    </w:p>
    <w:p w14:paraId="6BDDA84D" w14:textId="77777777" w:rsidR="008D7B63" w:rsidRDefault="008D7B63">
      <w:pPr>
        <w:spacing w:after="160" w:line="259" w:lineRule="auto"/>
        <w:ind w:firstLine="0"/>
        <w:rPr>
          <w:rStyle w:val="label"/>
          <w:b/>
          <w:color w:val="000000" w:themeColor="text1"/>
          <w:sz w:val="22"/>
        </w:rPr>
      </w:pPr>
      <w:r>
        <w:rPr>
          <w:rStyle w:val="label"/>
          <w:b/>
          <w:color w:val="000000" w:themeColor="text1"/>
          <w:sz w:val="22"/>
        </w:rPr>
        <w:br w:type="page"/>
      </w:r>
    </w:p>
    <w:p w14:paraId="5C68A231" w14:textId="60B070A1" w:rsidR="00F1564C" w:rsidRPr="000710FE" w:rsidRDefault="00F1564C" w:rsidP="00F1564C">
      <w:pPr>
        <w:spacing w:after="0" w:line="360" w:lineRule="auto"/>
        <w:jc w:val="center"/>
        <w:rPr>
          <w:sz w:val="28"/>
        </w:rPr>
      </w:pPr>
      <w:r w:rsidRPr="000710FE">
        <w:rPr>
          <w:rStyle w:val="label"/>
          <w:b/>
          <w:color w:val="000000" w:themeColor="text1"/>
          <w:sz w:val="22"/>
        </w:rPr>
        <w:lastRenderedPageBreak/>
        <w:t>Table 5 Summary of various NZEB approaches</w:t>
      </w:r>
    </w:p>
    <w:tbl>
      <w:tblPr>
        <w:tblStyle w:val="TableGrid"/>
        <w:tblW w:w="9668" w:type="dxa"/>
        <w:tblLook w:val="04A0" w:firstRow="1" w:lastRow="0" w:firstColumn="1" w:lastColumn="0" w:noHBand="0" w:noVBand="1"/>
      </w:tblPr>
      <w:tblGrid>
        <w:gridCol w:w="1381"/>
        <w:gridCol w:w="4001"/>
        <w:gridCol w:w="4286"/>
      </w:tblGrid>
      <w:tr w:rsidR="00F1564C" w:rsidRPr="00613AA0" w14:paraId="1C15292B" w14:textId="77777777" w:rsidTr="00613AA0">
        <w:tc>
          <w:tcPr>
            <w:tcW w:w="9668" w:type="dxa"/>
            <w:gridSpan w:val="3"/>
            <w:vAlign w:val="center"/>
          </w:tcPr>
          <w:p w14:paraId="352308CB" w14:textId="77777777" w:rsidR="00F1564C" w:rsidRPr="00613AA0" w:rsidRDefault="00F1564C" w:rsidP="009259F7">
            <w:pPr>
              <w:spacing w:after="0" w:line="240" w:lineRule="auto"/>
              <w:ind w:firstLine="0"/>
              <w:jc w:val="center"/>
              <w:rPr>
                <w:b/>
                <w:sz w:val="18"/>
                <w:szCs w:val="18"/>
              </w:rPr>
            </w:pPr>
            <w:r w:rsidRPr="00613AA0">
              <w:rPr>
                <w:b/>
                <w:bCs/>
                <w:sz w:val="18"/>
                <w:szCs w:val="18"/>
              </w:rPr>
              <w:t>Energy infrastructure connections</w:t>
            </w:r>
          </w:p>
        </w:tc>
      </w:tr>
      <w:tr w:rsidR="00F1564C" w:rsidRPr="00613AA0" w14:paraId="19A9FD22" w14:textId="77777777" w:rsidTr="00613AA0">
        <w:tc>
          <w:tcPr>
            <w:tcW w:w="1381" w:type="dxa"/>
            <w:vAlign w:val="center"/>
          </w:tcPr>
          <w:p w14:paraId="72D90CCB" w14:textId="77777777" w:rsidR="00F1564C" w:rsidRPr="00AD3423" w:rsidRDefault="00F1564C" w:rsidP="002B3970">
            <w:pPr>
              <w:pStyle w:val="Tableleft-sideheader"/>
              <w:rPr>
                <w:b/>
              </w:rPr>
            </w:pPr>
            <w:r w:rsidRPr="00AD3423">
              <w:rPr>
                <w:b/>
              </w:rPr>
              <w:t>NZEB approaches</w:t>
            </w:r>
          </w:p>
        </w:tc>
        <w:tc>
          <w:tcPr>
            <w:tcW w:w="4001" w:type="dxa"/>
            <w:vAlign w:val="center"/>
          </w:tcPr>
          <w:p w14:paraId="0BCCAE1A" w14:textId="77777777" w:rsidR="00F1564C" w:rsidRPr="00613AA0" w:rsidRDefault="00F1564C" w:rsidP="009259F7">
            <w:pPr>
              <w:spacing w:after="0" w:line="240" w:lineRule="auto"/>
              <w:ind w:firstLine="0"/>
              <w:jc w:val="center"/>
              <w:rPr>
                <w:b/>
                <w:sz w:val="18"/>
                <w:szCs w:val="18"/>
              </w:rPr>
            </w:pPr>
            <w:r w:rsidRPr="00613AA0">
              <w:rPr>
                <w:b/>
                <w:sz w:val="18"/>
                <w:szCs w:val="18"/>
              </w:rPr>
              <w:t>Technologies</w:t>
            </w:r>
          </w:p>
        </w:tc>
        <w:tc>
          <w:tcPr>
            <w:tcW w:w="4286" w:type="dxa"/>
            <w:vAlign w:val="center"/>
          </w:tcPr>
          <w:p w14:paraId="463FD3B7" w14:textId="77777777" w:rsidR="00F1564C" w:rsidRPr="00613AA0" w:rsidRDefault="00F1564C" w:rsidP="009259F7">
            <w:pPr>
              <w:spacing w:after="0" w:line="240" w:lineRule="auto"/>
              <w:ind w:firstLine="0"/>
              <w:jc w:val="center"/>
              <w:rPr>
                <w:b/>
                <w:sz w:val="18"/>
                <w:szCs w:val="18"/>
              </w:rPr>
            </w:pPr>
            <w:r w:rsidRPr="00613AA0">
              <w:rPr>
                <w:b/>
                <w:sz w:val="18"/>
                <w:szCs w:val="18"/>
              </w:rPr>
              <w:t>Remarks</w:t>
            </w:r>
          </w:p>
        </w:tc>
      </w:tr>
      <w:tr w:rsidR="006D16EB" w:rsidRPr="00613AA0" w14:paraId="42389FE2" w14:textId="77777777" w:rsidTr="00AD3423">
        <w:tc>
          <w:tcPr>
            <w:tcW w:w="1381" w:type="dxa"/>
            <w:vAlign w:val="center"/>
          </w:tcPr>
          <w:p w14:paraId="2960B92D" w14:textId="57A3ABB9" w:rsidR="006D16EB" w:rsidRPr="00AD3423" w:rsidRDefault="006D16EB" w:rsidP="00AD3423">
            <w:pPr>
              <w:pStyle w:val="Tableleft-sideheader"/>
            </w:pPr>
            <w:r w:rsidRPr="00AD3423">
              <w:t>Electrical grid</w:t>
            </w:r>
          </w:p>
        </w:tc>
        <w:tc>
          <w:tcPr>
            <w:tcW w:w="4001" w:type="dxa"/>
            <w:vAlign w:val="center"/>
          </w:tcPr>
          <w:p w14:paraId="7EACB32F" w14:textId="616BD0A5"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PV, PV/T, BIPV, solar CHP (i.e. ORC)</w:t>
            </w:r>
          </w:p>
          <w:p w14:paraId="426308FC" w14:textId="641F26CE"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Wind turbine</w:t>
            </w:r>
          </w:p>
          <w:p w14:paraId="6C5C8F93" w14:textId="1A20A459"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Biomass CHP</w:t>
            </w:r>
          </w:p>
        </w:tc>
        <w:tc>
          <w:tcPr>
            <w:tcW w:w="4286" w:type="dxa"/>
            <w:vAlign w:val="center"/>
          </w:tcPr>
          <w:p w14:paraId="35FCE70D" w14:textId="536B9801" w:rsidR="006D16EB" w:rsidRPr="00613AA0" w:rsidRDefault="006D16EB" w:rsidP="006D16EB">
            <w:pPr>
              <w:pStyle w:val="ListParagraph"/>
              <w:numPr>
                <w:ilvl w:val="0"/>
                <w:numId w:val="4"/>
              </w:numPr>
              <w:spacing w:after="0" w:line="240" w:lineRule="auto"/>
              <w:ind w:left="0"/>
              <w:rPr>
                <w:sz w:val="18"/>
                <w:szCs w:val="18"/>
              </w:rPr>
            </w:pPr>
            <w:r w:rsidRPr="00613AA0">
              <w:rPr>
                <w:sz w:val="18"/>
                <w:szCs w:val="18"/>
              </w:rPr>
              <w:t>The most widely used, with easy accessibility</w:t>
            </w:r>
          </w:p>
        </w:tc>
      </w:tr>
      <w:tr w:rsidR="006D16EB" w:rsidRPr="00613AA0" w14:paraId="79E33884" w14:textId="77777777" w:rsidTr="00AD3423">
        <w:tc>
          <w:tcPr>
            <w:tcW w:w="1381" w:type="dxa"/>
            <w:vAlign w:val="center"/>
          </w:tcPr>
          <w:p w14:paraId="115A89DB" w14:textId="3CFFC0E2" w:rsidR="006D16EB" w:rsidRPr="00AD3423" w:rsidRDefault="006D16EB" w:rsidP="00AD3423">
            <w:pPr>
              <w:pStyle w:val="Tableleft-sideheader"/>
            </w:pPr>
            <w:r w:rsidRPr="00AD3423">
              <w:t>District heating</w:t>
            </w:r>
          </w:p>
        </w:tc>
        <w:tc>
          <w:tcPr>
            <w:tcW w:w="4001" w:type="dxa"/>
            <w:vAlign w:val="center"/>
          </w:tcPr>
          <w:p w14:paraId="5967477C" w14:textId="77777777"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Solar hot water</w:t>
            </w:r>
          </w:p>
          <w:p w14:paraId="6A2E5156" w14:textId="26FAE646"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Wind heat generator</w:t>
            </w:r>
          </w:p>
          <w:p w14:paraId="0DF342A9" w14:textId="714DB94E"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Biomass boiler, biomass CHP</w:t>
            </w:r>
          </w:p>
        </w:tc>
        <w:tc>
          <w:tcPr>
            <w:tcW w:w="4286" w:type="dxa"/>
            <w:vAlign w:val="center"/>
          </w:tcPr>
          <w:p w14:paraId="48510EE2" w14:textId="61B34C82" w:rsidR="006D16EB" w:rsidRPr="00613AA0" w:rsidRDefault="006D16EB" w:rsidP="006D16EB">
            <w:pPr>
              <w:pStyle w:val="ListParagraph"/>
              <w:numPr>
                <w:ilvl w:val="0"/>
                <w:numId w:val="4"/>
              </w:numPr>
              <w:spacing w:after="0" w:line="240" w:lineRule="auto"/>
              <w:ind w:left="0"/>
              <w:rPr>
                <w:sz w:val="18"/>
                <w:szCs w:val="18"/>
              </w:rPr>
            </w:pPr>
            <w:r w:rsidRPr="00613AA0">
              <w:rPr>
                <w:sz w:val="18"/>
                <w:szCs w:val="18"/>
              </w:rPr>
              <w:t xml:space="preserve">Requires district heating networks </w:t>
            </w:r>
          </w:p>
          <w:p w14:paraId="68B4C47F" w14:textId="77777777" w:rsidR="006D16EB" w:rsidRPr="00613AA0" w:rsidRDefault="006D16EB" w:rsidP="006D16EB">
            <w:pPr>
              <w:pStyle w:val="ListParagraph"/>
              <w:numPr>
                <w:ilvl w:val="0"/>
                <w:numId w:val="4"/>
              </w:numPr>
              <w:spacing w:after="0" w:line="240" w:lineRule="auto"/>
              <w:ind w:left="263" w:hanging="270"/>
              <w:rPr>
                <w:sz w:val="18"/>
                <w:szCs w:val="18"/>
              </w:rPr>
            </w:pPr>
            <w:r w:rsidRPr="00613AA0">
              <w:rPr>
                <w:sz w:val="18"/>
                <w:szCs w:val="18"/>
              </w:rPr>
              <w:t>Smart thermal grids can accept exported thermal energy</w:t>
            </w:r>
          </w:p>
        </w:tc>
      </w:tr>
      <w:tr w:rsidR="006D16EB" w:rsidRPr="00613AA0" w14:paraId="74AF179A" w14:textId="77777777" w:rsidTr="00AD3423">
        <w:trPr>
          <w:trHeight w:val="1133"/>
        </w:trPr>
        <w:tc>
          <w:tcPr>
            <w:tcW w:w="1381" w:type="dxa"/>
            <w:vAlign w:val="center"/>
          </w:tcPr>
          <w:p w14:paraId="1CFC0DE0" w14:textId="3A976E6D" w:rsidR="006D16EB" w:rsidRPr="00AD3423" w:rsidRDefault="006D16EB" w:rsidP="00AD3423">
            <w:pPr>
              <w:pStyle w:val="Tableleft-sideheader"/>
            </w:pPr>
            <w:r w:rsidRPr="00AD3423">
              <w:t>Energy storage</w:t>
            </w:r>
          </w:p>
        </w:tc>
        <w:tc>
          <w:tcPr>
            <w:tcW w:w="4001" w:type="dxa"/>
            <w:vAlign w:val="center"/>
          </w:tcPr>
          <w:p w14:paraId="0CAD0FD6" w14:textId="4DCAD068"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Electrical energy storage (battery, electric vehicle)</w:t>
            </w:r>
          </w:p>
          <w:p w14:paraId="664546D4" w14:textId="78AA1559"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Thermal energy storage (sensible, latent)</w:t>
            </w:r>
          </w:p>
          <w:p w14:paraId="0ABB14CD" w14:textId="368AF184" w:rsidR="006D16EB" w:rsidRPr="00613AA0" w:rsidRDefault="006D16EB" w:rsidP="006D16EB">
            <w:pPr>
              <w:pStyle w:val="ListParagraph"/>
              <w:numPr>
                <w:ilvl w:val="0"/>
                <w:numId w:val="4"/>
              </w:numPr>
              <w:spacing w:after="0" w:line="240" w:lineRule="auto"/>
              <w:ind w:left="268" w:hanging="268"/>
              <w:rPr>
                <w:sz w:val="18"/>
                <w:szCs w:val="18"/>
              </w:rPr>
            </w:pPr>
            <w:r w:rsidRPr="00613AA0">
              <w:rPr>
                <w:sz w:val="18"/>
                <w:szCs w:val="18"/>
              </w:rPr>
              <w:t>Chemical energy storage (hydrogen, hydrogen vehicle, fuel cell vehicle)</w:t>
            </w:r>
          </w:p>
        </w:tc>
        <w:tc>
          <w:tcPr>
            <w:tcW w:w="4286" w:type="dxa"/>
            <w:vAlign w:val="center"/>
          </w:tcPr>
          <w:p w14:paraId="4619B186" w14:textId="3001E2EE" w:rsidR="006D16EB" w:rsidRPr="00613AA0" w:rsidRDefault="006D16EB" w:rsidP="006D16EB">
            <w:pPr>
              <w:pStyle w:val="ListParagraph"/>
              <w:numPr>
                <w:ilvl w:val="0"/>
                <w:numId w:val="4"/>
              </w:numPr>
              <w:spacing w:after="0" w:line="240" w:lineRule="auto"/>
              <w:ind w:left="263" w:hanging="263"/>
              <w:rPr>
                <w:sz w:val="18"/>
                <w:szCs w:val="18"/>
              </w:rPr>
            </w:pPr>
            <w:r w:rsidRPr="00613AA0">
              <w:rPr>
                <w:sz w:val="18"/>
                <w:szCs w:val="18"/>
              </w:rPr>
              <w:t>Full energy storage can realize off-grid net-zero goals for remote buildings or facilities</w:t>
            </w:r>
          </w:p>
          <w:p w14:paraId="67F9C95E" w14:textId="5E741AA5" w:rsidR="006D16EB" w:rsidRPr="00AD3423" w:rsidRDefault="006D16EB" w:rsidP="00AD3423">
            <w:pPr>
              <w:pStyle w:val="ListParagraph"/>
              <w:numPr>
                <w:ilvl w:val="0"/>
                <w:numId w:val="4"/>
              </w:numPr>
              <w:spacing w:after="0" w:line="240" w:lineRule="auto"/>
              <w:ind w:left="263" w:hanging="263"/>
              <w:rPr>
                <w:sz w:val="18"/>
                <w:szCs w:val="18"/>
              </w:rPr>
            </w:pPr>
            <w:r w:rsidRPr="00613AA0">
              <w:rPr>
                <w:sz w:val="18"/>
                <w:szCs w:val="18"/>
              </w:rPr>
              <w:t>Vehicle battery storage increases local use of renewable energy and reduces energy import/export.</w:t>
            </w:r>
          </w:p>
        </w:tc>
      </w:tr>
      <w:tr w:rsidR="00F1564C" w:rsidRPr="00613AA0" w14:paraId="5AE7CA01" w14:textId="77777777" w:rsidTr="00613AA0">
        <w:tc>
          <w:tcPr>
            <w:tcW w:w="9668" w:type="dxa"/>
            <w:gridSpan w:val="3"/>
            <w:vAlign w:val="center"/>
          </w:tcPr>
          <w:p w14:paraId="7C2963D5" w14:textId="77777777" w:rsidR="00F1564C" w:rsidRPr="00613AA0" w:rsidRDefault="00F1564C" w:rsidP="009259F7">
            <w:pPr>
              <w:spacing w:after="0" w:line="240" w:lineRule="auto"/>
              <w:ind w:firstLine="0"/>
              <w:jc w:val="center"/>
              <w:rPr>
                <w:b/>
                <w:sz w:val="18"/>
                <w:szCs w:val="18"/>
              </w:rPr>
            </w:pPr>
            <w:r w:rsidRPr="00613AA0">
              <w:rPr>
                <w:b/>
                <w:bCs/>
                <w:sz w:val="18"/>
                <w:szCs w:val="18"/>
              </w:rPr>
              <w:t>Renewable energy sources</w:t>
            </w:r>
          </w:p>
        </w:tc>
      </w:tr>
      <w:tr w:rsidR="00F1564C" w:rsidRPr="00613AA0" w14:paraId="3E269C84" w14:textId="77777777" w:rsidTr="00613AA0">
        <w:tc>
          <w:tcPr>
            <w:tcW w:w="1381" w:type="dxa"/>
            <w:vAlign w:val="center"/>
          </w:tcPr>
          <w:p w14:paraId="093D6A4C" w14:textId="77777777" w:rsidR="00F1564C" w:rsidRPr="00613AA0" w:rsidRDefault="00F1564C" w:rsidP="009259F7">
            <w:pPr>
              <w:spacing w:after="0" w:line="240" w:lineRule="auto"/>
              <w:ind w:firstLine="0"/>
              <w:jc w:val="center"/>
              <w:rPr>
                <w:b/>
                <w:sz w:val="18"/>
                <w:szCs w:val="18"/>
              </w:rPr>
            </w:pPr>
            <w:r w:rsidRPr="00613AA0">
              <w:rPr>
                <w:b/>
                <w:sz w:val="18"/>
                <w:szCs w:val="18"/>
              </w:rPr>
              <w:t>NZEB approaches</w:t>
            </w:r>
          </w:p>
        </w:tc>
        <w:tc>
          <w:tcPr>
            <w:tcW w:w="4001" w:type="dxa"/>
            <w:vAlign w:val="center"/>
          </w:tcPr>
          <w:p w14:paraId="1423A899" w14:textId="77777777" w:rsidR="00F1564C" w:rsidRPr="00613AA0" w:rsidRDefault="00F1564C" w:rsidP="009259F7">
            <w:pPr>
              <w:spacing w:after="0" w:line="240" w:lineRule="auto"/>
              <w:ind w:firstLine="0"/>
              <w:jc w:val="center"/>
              <w:rPr>
                <w:b/>
                <w:sz w:val="18"/>
                <w:szCs w:val="18"/>
              </w:rPr>
            </w:pPr>
            <w:r w:rsidRPr="00613AA0">
              <w:rPr>
                <w:b/>
                <w:sz w:val="18"/>
                <w:szCs w:val="18"/>
              </w:rPr>
              <w:t>Technologies</w:t>
            </w:r>
          </w:p>
        </w:tc>
        <w:tc>
          <w:tcPr>
            <w:tcW w:w="4286" w:type="dxa"/>
            <w:vAlign w:val="center"/>
          </w:tcPr>
          <w:p w14:paraId="3707B7E5" w14:textId="77777777" w:rsidR="00F1564C" w:rsidRPr="00613AA0" w:rsidRDefault="00F1564C" w:rsidP="009259F7">
            <w:pPr>
              <w:spacing w:after="0" w:line="240" w:lineRule="auto"/>
              <w:ind w:firstLine="0"/>
              <w:jc w:val="center"/>
              <w:rPr>
                <w:b/>
                <w:sz w:val="18"/>
                <w:szCs w:val="18"/>
              </w:rPr>
            </w:pPr>
            <w:r w:rsidRPr="00613AA0">
              <w:rPr>
                <w:b/>
                <w:sz w:val="18"/>
                <w:szCs w:val="18"/>
              </w:rPr>
              <w:t>Remarks</w:t>
            </w:r>
          </w:p>
        </w:tc>
      </w:tr>
      <w:tr w:rsidR="00091BD0" w:rsidRPr="00613AA0" w14:paraId="25A2D54E" w14:textId="77777777" w:rsidTr="00AD3423">
        <w:tc>
          <w:tcPr>
            <w:tcW w:w="1381" w:type="dxa"/>
            <w:vAlign w:val="center"/>
          </w:tcPr>
          <w:p w14:paraId="6A4F4300" w14:textId="272F1DFC" w:rsidR="00091BD0" w:rsidRPr="00613AA0" w:rsidRDefault="00091BD0" w:rsidP="00AD3423">
            <w:pPr>
              <w:pStyle w:val="Tableleft-sideheader"/>
              <w:rPr>
                <w:rStyle w:val="Heading2Char"/>
                <w:sz w:val="18"/>
                <w:szCs w:val="18"/>
              </w:rPr>
            </w:pPr>
            <w:r w:rsidRPr="001B4488">
              <w:t>Solar energy</w:t>
            </w:r>
          </w:p>
        </w:tc>
        <w:tc>
          <w:tcPr>
            <w:tcW w:w="4001" w:type="dxa"/>
            <w:vAlign w:val="center"/>
          </w:tcPr>
          <w:p w14:paraId="7DCA490A" w14:textId="0B602A13"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Solar hot air, solar hot water</w:t>
            </w:r>
          </w:p>
          <w:p w14:paraId="5460F001" w14:textId="033ADB92"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PV, PV/T, BIPV, solar CHP</w:t>
            </w:r>
          </w:p>
        </w:tc>
        <w:tc>
          <w:tcPr>
            <w:tcW w:w="4286" w:type="dxa"/>
            <w:vAlign w:val="center"/>
          </w:tcPr>
          <w:p w14:paraId="25E43B72" w14:textId="04061A27"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The efficiency and cost are different for different system</w:t>
            </w:r>
          </w:p>
          <w:p w14:paraId="3FC9392A" w14:textId="0FB8D044" w:rsidR="00091BD0" w:rsidRPr="00613AA0" w:rsidRDefault="00D71D35" w:rsidP="00091BD0">
            <w:pPr>
              <w:pStyle w:val="ListParagraph"/>
              <w:numPr>
                <w:ilvl w:val="0"/>
                <w:numId w:val="4"/>
              </w:numPr>
              <w:spacing w:after="0" w:line="240" w:lineRule="auto"/>
              <w:ind w:left="263" w:hanging="263"/>
              <w:rPr>
                <w:sz w:val="18"/>
                <w:szCs w:val="18"/>
              </w:rPr>
            </w:pPr>
            <w:r>
              <w:rPr>
                <w:sz w:val="18"/>
                <w:szCs w:val="18"/>
              </w:rPr>
              <w:t>U</w:t>
            </w:r>
            <w:r w:rsidRPr="00D71D35">
              <w:rPr>
                <w:sz w:val="18"/>
                <w:szCs w:val="18"/>
              </w:rPr>
              <w:t>nit cost relatively independent of installation size</w:t>
            </w:r>
          </w:p>
        </w:tc>
      </w:tr>
      <w:tr w:rsidR="00091BD0" w:rsidRPr="00613AA0" w14:paraId="37FDEA07" w14:textId="77777777" w:rsidTr="00AD3423">
        <w:tc>
          <w:tcPr>
            <w:tcW w:w="1381" w:type="dxa"/>
            <w:vAlign w:val="center"/>
          </w:tcPr>
          <w:p w14:paraId="72DDCB07" w14:textId="559E118E" w:rsidR="00091BD0" w:rsidRPr="00613AA0" w:rsidRDefault="00091BD0" w:rsidP="00AD3423">
            <w:pPr>
              <w:pStyle w:val="Tableleft-sideheader"/>
            </w:pPr>
            <w:r w:rsidRPr="001B4488">
              <w:t>Wind energy</w:t>
            </w:r>
          </w:p>
        </w:tc>
        <w:tc>
          <w:tcPr>
            <w:tcW w:w="4001" w:type="dxa"/>
            <w:vAlign w:val="center"/>
          </w:tcPr>
          <w:p w14:paraId="41C2C680" w14:textId="77777777"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Wind turbine</w:t>
            </w:r>
          </w:p>
        </w:tc>
        <w:tc>
          <w:tcPr>
            <w:tcW w:w="4286" w:type="dxa"/>
            <w:vAlign w:val="center"/>
          </w:tcPr>
          <w:p w14:paraId="6845F92F" w14:textId="50D556BC"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 xml:space="preserve">Small-scale wind turbines </w:t>
            </w:r>
            <w:r w:rsidR="00D71D35">
              <w:rPr>
                <w:sz w:val="18"/>
                <w:szCs w:val="18"/>
              </w:rPr>
              <w:t xml:space="preserve">are generally less cost effective than </w:t>
            </w:r>
            <w:r w:rsidRPr="00613AA0">
              <w:rPr>
                <w:sz w:val="18"/>
                <w:szCs w:val="18"/>
              </w:rPr>
              <w:t>medium- and large-</w:t>
            </w:r>
            <w:r w:rsidR="00D71D35">
              <w:rPr>
                <w:sz w:val="18"/>
                <w:szCs w:val="18"/>
              </w:rPr>
              <w:t>models</w:t>
            </w:r>
          </w:p>
          <w:p w14:paraId="5F75745D" w14:textId="13060032"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Hybrid PV/wind systems can be used to overcome the dependency on a single renewable source and to avoid the oversizing of renewable components</w:t>
            </w:r>
          </w:p>
        </w:tc>
      </w:tr>
      <w:tr w:rsidR="00091BD0" w:rsidRPr="00613AA0" w14:paraId="3D85FD9D" w14:textId="77777777" w:rsidTr="00AD3423">
        <w:tc>
          <w:tcPr>
            <w:tcW w:w="1381" w:type="dxa"/>
            <w:vAlign w:val="center"/>
          </w:tcPr>
          <w:p w14:paraId="2307EB02" w14:textId="2C145997" w:rsidR="00091BD0" w:rsidRPr="00613AA0" w:rsidRDefault="00091BD0" w:rsidP="00AD3423">
            <w:pPr>
              <w:pStyle w:val="Tableleft-sideheader"/>
            </w:pPr>
            <w:r w:rsidRPr="001B4488">
              <w:t>Biomass energy</w:t>
            </w:r>
          </w:p>
        </w:tc>
        <w:tc>
          <w:tcPr>
            <w:tcW w:w="4001" w:type="dxa"/>
            <w:vAlign w:val="center"/>
          </w:tcPr>
          <w:p w14:paraId="01CF64C0" w14:textId="68423B74"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Micro-CHP, including Stirling engine, ORC, internal combustion engine, and fuel cell</w:t>
            </w:r>
          </w:p>
        </w:tc>
        <w:tc>
          <w:tcPr>
            <w:tcW w:w="4286" w:type="dxa"/>
            <w:vAlign w:val="center"/>
          </w:tcPr>
          <w:p w14:paraId="0C58D5FF" w14:textId="4D18B62F"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The electrical to thermal ratio and cost differ amongst micro-CHPs</w:t>
            </w:r>
          </w:p>
          <w:p w14:paraId="47164C9D" w14:textId="3BD7CA51"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The micro fuel cells are very expensive at present and have a relatively short lifetime</w:t>
            </w:r>
          </w:p>
        </w:tc>
      </w:tr>
      <w:tr w:rsidR="00F1564C" w:rsidRPr="00613AA0" w14:paraId="5BCFBA77" w14:textId="77777777" w:rsidTr="00613AA0">
        <w:tc>
          <w:tcPr>
            <w:tcW w:w="9668" w:type="dxa"/>
            <w:gridSpan w:val="3"/>
            <w:vAlign w:val="center"/>
          </w:tcPr>
          <w:p w14:paraId="585F51BE" w14:textId="77777777" w:rsidR="00F1564C" w:rsidRPr="00613AA0" w:rsidRDefault="00F1564C" w:rsidP="009259F7">
            <w:pPr>
              <w:spacing w:after="0" w:line="240" w:lineRule="auto"/>
              <w:ind w:firstLine="0"/>
              <w:jc w:val="center"/>
              <w:rPr>
                <w:b/>
                <w:sz w:val="18"/>
                <w:szCs w:val="18"/>
              </w:rPr>
            </w:pPr>
            <w:r w:rsidRPr="00613AA0">
              <w:rPr>
                <w:b/>
                <w:bCs/>
                <w:sz w:val="18"/>
                <w:szCs w:val="18"/>
              </w:rPr>
              <w:t>Energy-efficiency measures</w:t>
            </w:r>
          </w:p>
        </w:tc>
      </w:tr>
      <w:tr w:rsidR="00F1564C" w:rsidRPr="00613AA0" w14:paraId="70054A8E" w14:textId="77777777" w:rsidTr="00613AA0">
        <w:tc>
          <w:tcPr>
            <w:tcW w:w="1381" w:type="dxa"/>
            <w:vAlign w:val="center"/>
          </w:tcPr>
          <w:p w14:paraId="4B315C45" w14:textId="77777777" w:rsidR="00F1564C" w:rsidRPr="00613AA0" w:rsidRDefault="00F1564C" w:rsidP="009259F7">
            <w:pPr>
              <w:spacing w:after="0" w:line="240" w:lineRule="auto"/>
              <w:ind w:firstLine="0"/>
              <w:jc w:val="center"/>
              <w:rPr>
                <w:b/>
                <w:sz w:val="18"/>
                <w:szCs w:val="18"/>
              </w:rPr>
            </w:pPr>
            <w:r w:rsidRPr="00613AA0">
              <w:rPr>
                <w:b/>
                <w:sz w:val="18"/>
                <w:szCs w:val="18"/>
              </w:rPr>
              <w:t>NZEB approaches</w:t>
            </w:r>
          </w:p>
        </w:tc>
        <w:tc>
          <w:tcPr>
            <w:tcW w:w="4001" w:type="dxa"/>
            <w:vAlign w:val="center"/>
          </w:tcPr>
          <w:p w14:paraId="3FAD9244" w14:textId="77777777" w:rsidR="00F1564C" w:rsidRPr="00613AA0" w:rsidRDefault="00F1564C" w:rsidP="009259F7">
            <w:pPr>
              <w:spacing w:after="0" w:line="240" w:lineRule="auto"/>
              <w:ind w:firstLine="0"/>
              <w:jc w:val="center"/>
              <w:rPr>
                <w:b/>
                <w:sz w:val="18"/>
                <w:szCs w:val="18"/>
              </w:rPr>
            </w:pPr>
            <w:r w:rsidRPr="00613AA0">
              <w:rPr>
                <w:b/>
                <w:sz w:val="18"/>
                <w:szCs w:val="18"/>
              </w:rPr>
              <w:t>Technologies</w:t>
            </w:r>
          </w:p>
        </w:tc>
        <w:tc>
          <w:tcPr>
            <w:tcW w:w="4286" w:type="dxa"/>
            <w:vAlign w:val="center"/>
          </w:tcPr>
          <w:p w14:paraId="00D11452" w14:textId="77777777" w:rsidR="00F1564C" w:rsidRPr="00613AA0" w:rsidRDefault="00F1564C" w:rsidP="009259F7">
            <w:pPr>
              <w:spacing w:after="0" w:line="240" w:lineRule="auto"/>
              <w:ind w:firstLine="0"/>
              <w:jc w:val="center"/>
              <w:rPr>
                <w:b/>
                <w:sz w:val="18"/>
                <w:szCs w:val="18"/>
              </w:rPr>
            </w:pPr>
            <w:r w:rsidRPr="00613AA0">
              <w:rPr>
                <w:b/>
                <w:sz w:val="18"/>
                <w:szCs w:val="18"/>
              </w:rPr>
              <w:t>Remarks</w:t>
            </w:r>
          </w:p>
        </w:tc>
      </w:tr>
      <w:tr w:rsidR="00091BD0" w:rsidRPr="00613AA0" w14:paraId="4CDFF55B" w14:textId="77777777" w:rsidTr="00AD3423">
        <w:tc>
          <w:tcPr>
            <w:tcW w:w="1381" w:type="dxa"/>
            <w:vAlign w:val="center"/>
          </w:tcPr>
          <w:p w14:paraId="4266C574" w14:textId="77777777" w:rsidR="00091BD0" w:rsidRDefault="00091BD0" w:rsidP="00AD3423">
            <w:pPr>
              <w:pStyle w:val="Tableleft-sideheader"/>
            </w:pPr>
            <w:r w:rsidRPr="00400DA9">
              <w:t>Improved</w:t>
            </w:r>
          </w:p>
          <w:p w14:paraId="3E046EBB" w14:textId="77777777" w:rsidR="00091BD0" w:rsidRDefault="00091BD0" w:rsidP="00AD3423">
            <w:pPr>
              <w:pStyle w:val="Tableleft-sideheader"/>
            </w:pPr>
            <w:r w:rsidRPr="00400DA9">
              <w:t>building</w:t>
            </w:r>
          </w:p>
          <w:p w14:paraId="160A0F58" w14:textId="42FB3B2A" w:rsidR="00091BD0" w:rsidRPr="00613AA0" w:rsidRDefault="00091BD0" w:rsidP="00AD3423">
            <w:pPr>
              <w:pStyle w:val="Tableleft-sideheader"/>
              <w:rPr>
                <w:rStyle w:val="Heading2Char"/>
                <w:sz w:val="18"/>
                <w:szCs w:val="18"/>
              </w:rPr>
            </w:pPr>
            <w:r w:rsidRPr="00400DA9">
              <w:t>designs</w:t>
            </w:r>
          </w:p>
        </w:tc>
        <w:tc>
          <w:tcPr>
            <w:tcW w:w="4001" w:type="dxa"/>
            <w:vAlign w:val="center"/>
          </w:tcPr>
          <w:p w14:paraId="1AFB5540" w14:textId="2B2606EE"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Increased thermal insulation</w:t>
            </w:r>
          </w:p>
          <w:p w14:paraId="37022728" w14:textId="1871757F"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Increased thermal capacitance</w:t>
            </w:r>
          </w:p>
          <w:p w14:paraId="68A4F821" w14:textId="6F1BF414"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Higher levels of airtightness</w:t>
            </w:r>
          </w:p>
          <w:p w14:paraId="1BCFF896" w14:textId="1E6F9409"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 xml:space="preserve">Optimized orientation/shape </w:t>
            </w:r>
          </w:p>
          <w:p w14:paraId="148049DE" w14:textId="398EDEFB"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Window-to-wall ratio</w:t>
            </w:r>
          </w:p>
          <w:p w14:paraId="189E860B" w14:textId="390D287D"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Window glazing, solar shading</w:t>
            </w:r>
          </w:p>
          <w:p w14:paraId="148916E9" w14:textId="77777777" w:rsidR="00091BD0" w:rsidRPr="00613AA0" w:rsidRDefault="00091BD0" w:rsidP="00091BD0">
            <w:pPr>
              <w:pStyle w:val="ListParagraph"/>
              <w:numPr>
                <w:ilvl w:val="0"/>
                <w:numId w:val="4"/>
              </w:numPr>
              <w:spacing w:after="0" w:line="240" w:lineRule="auto"/>
              <w:ind w:left="268" w:hanging="268"/>
              <w:rPr>
                <w:sz w:val="18"/>
                <w:szCs w:val="18"/>
              </w:rPr>
            </w:pPr>
            <w:r w:rsidRPr="00613AA0">
              <w:rPr>
                <w:sz w:val="18"/>
                <w:szCs w:val="18"/>
              </w:rPr>
              <w:t>Passive solar technologies, etc.</w:t>
            </w:r>
          </w:p>
        </w:tc>
        <w:tc>
          <w:tcPr>
            <w:tcW w:w="4286" w:type="dxa"/>
            <w:vAlign w:val="center"/>
          </w:tcPr>
          <w:p w14:paraId="6A40A3FC" w14:textId="7E71A9DB"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Increased insulation and airtightness are effective in heating-dominated buildings but may increase energy use for cooling-dominated buildings</w:t>
            </w:r>
          </w:p>
        </w:tc>
      </w:tr>
      <w:tr w:rsidR="00091BD0" w:rsidRPr="00613AA0" w14:paraId="515879E0" w14:textId="77777777" w:rsidTr="00AD3423">
        <w:tc>
          <w:tcPr>
            <w:tcW w:w="1381" w:type="dxa"/>
            <w:vAlign w:val="center"/>
          </w:tcPr>
          <w:p w14:paraId="5E852A5B" w14:textId="0D6E32D1" w:rsidR="00091BD0" w:rsidRDefault="00091BD0" w:rsidP="00AD3423">
            <w:pPr>
              <w:pStyle w:val="Tableleft-sideheader"/>
            </w:pPr>
            <w:r w:rsidRPr="00400DA9">
              <w:t>Efficient</w:t>
            </w:r>
          </w:p>
          <w:p w14:paraId="46D472BC" w14:textId="3B1999F1" w:rsidR="00091BD0" w:rsidRPr="00613AA0" w:rsidRDefault="00091BD0" w:rsidP="00AD3423">
            <w:pPr>
              <w:pStyle w:val="Tableleft-sideheader"/>
              <w:rPr>
                <w:rStyle w:val="Heading2Char"/>
                <w:sz w:val="18"/>
                <w:szCs w:val="18"/>
              </w:rPr>
            </w:pPr>
            <w:r w:rsidRPr="00400DA9">
              <w:t>HVAC systems</w:t>
            </w:r>
          </w:p>
        </w:tc>
        <w:tc>
          <w:tcPr>
            <w:tcW w:w="4001" w:type="dxa"/>
            <w:vAlign w:val="center"/>
          </w:tcPr>
          <w:p w14:paraId="5F42657F" w14:textId="698E2FA4" w:rsidR="00091BD0" w:rsidRPr="00613AA0" w:rsidRDefault="00091BD0" w:rsidP="00091BD0">
            <w:pPr>
              <w:pStyle w:val="ListParagraph"/>
              <w:keepNext/>
              <w:keepLines/>
              <w:numPr>
                <w:ilvl w:val="0"/>
                <w:numId w:val="4"/>
              </w:numPr>
              <w:spacing w:after="0" w:line="240" w:lineRule="auto"/>
              <w:ind w:left="268" w:hanging="268"/>
              <w:rPr>
                <w:sz w:val="18"/>
                <w:szCs w:val="18"/>
              </w:rPr>
            </w:pPr>
            <w:r w:rsidRPr="00613AA0">
              <w:rPr>
                <w:sz w:val="18"/>
                <w:szCs w:val="18"/>
              </w:rPr>
              <w:t>Ventilation (HRV, ERV, natural ventilation, earth-to-air heat exchanger)</w:t>
            </w:r>
          </w:p>
          <w:p w14:paraId="113C92C1" w14:textId="0EC694CD" w:rsidR="00091BD0" w:rsidRPr="00613AA0" w:rsidRDefault="00091BD0" w:rsidP="00091BD0">
            <w:pPr>
              <w:pStyle w:val="ListParagraph"/>
              <w:keepNext/>
              <w:keepLines/>
              <w:numPr>
                <w:ilvl w:val="0"/>
                <w:numId w:val="4"/>
              </w:numPr>
              <w:spacing w:after="0" w:line="240" w:lineRule="auto"/>
              <w:ind w:left="268" w:hanging="268"/>
              <w:rPr>
                <w:sz w:val="18"/>
                <w:szCs w:val="18"/>
              </w:rPr>
            </w:pPr>
            <w:r w:rsidRPr="00613AA0">
              <w:rPr>
                <w:sz w:val="18"/>
                <w:szCs w:val="18"/>
              </w:rPr>
              <w:t>Dehumidification (dedicated dehumidification mode of heat pump, desiccant dehumidification)</w:t>
            </w:r>
          </w:p>
          <w:p w14:paraId="5BD6B2E1" w14:textId="7347375D" w:rsidR="00091BD0" w:rsidRPr="00613AA0" w:rsidRDefault="00091BD0" w:rsidP="00091BD0">
            <w:pPr>
              <w:pStyle w:val="ListParagraph"/>
              <w:keepNext/>
              <w:keepLines/>
              <w:numPr>
                <w:ilvl w:val="0"/>
                <w:numId w:val="4"/>
              </w:numPr>
              <w:spacing w:after="0" w:line="240" w:lineRule="auto"/>
              <w:ind w:left="268" w:hanging="268"/>
              <w:rPr>
                <w:sz w:val="18"/>
                <w:szCs w:val="18"/>
              </w:rPr>
            </w:pPr>
            <w:r w:rsidRPr="00613AA0">
              <w:rPr>
                <w:sz w:val="18"/>
                <w:szCs w:val="18"/>
              </w:rPr>
              <w:t>Heat pump (ASHP, exhaust-air ASHP, low-temperature ASHP, solar-assisted ASHP, GSHP, advanced GHX types)</w:t>
            </w:r>
          </w:p>
        </w:tc>
        <w:tc>
          <w:tcPr>
            <w:tcW w:w="4286" w:type="dxa"/>
            <w:vAlign w:val="center"/>
          </w:tcPr>
          <w:p w14:paraId="5699477D" w14:textId="77777777"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HVAC system must be selected to match the local climate</w:t>
            </w:r>
          </w:p>
        </w:tc>
      </w:tr>
      <w:tr w:rsidR="00091BD0" w:rsidRPr="00613AA0" w14:paraId="72D4D66E" w14:textId="77777777" w:rsidTr="00AD3423">
        <w:tc>
          <w:tcPr>
            <w:tcW w:w="1381" w:type="dxa"/>
            <w:vAlign w:val="center"/>
          </w:tcPr>
          <w:p w14:paraId="4A485CB1" w14:textId="60338AAA" w:rsidR="00091BD0" w:rsidRPr="00613AA0" w:rsidRDefault="00091BD0" w:rsidP="00AD3423">
            <w:pPr>
              <w:pStyle w:val="Tableleft-sideheader"/>
              <w:rPr>
                <w:rStyle w:val="Heading2Char"/>
                <w:sz w:val="18"/>
                <w:szCs w:val="18"/>
              </w:rPr>
            </w:pPr>
            <w:r w:rsidRPr="00400DA9">
              <w:t>Efficient DHW systems</w:t>
            </w:r>
          </w:p>
        </w:tc>
        <w:tc>
          <w:tcPr>
            <w:tcW w:w="4001" w:type="dxa"/>
            <w:vAlign w:val="center"/>
          </w:tcPr>
          <w:p w14:paraId="5518D5BB" w14:textId="0E23E226"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Solar water heater</w:t>
            </w:r>
          </w:p>
          <w:p w14:paraId="2016EC82" w14:textId="25DCCFDC"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Desuperheater of air-conditioner</w:t>
            </w:r>
          </w:p>
          <w:p w14:paraId="1B145B26" w14:textId="72FBD894"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Heat pump water heater</w:t>
            </w:r>
          </w:p>
          <w:p w14:paraId="76F97241" w14:textId="231EE31F"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Solar-assisted ASHP</w:t>
            </w:r>
          </w:p>
        </w:tc>
        <w:tc>
          <w:tcPr>
            <w:tcW w:w="4286" w:type="dxa"/>
            <w:vAlign w:val="center"/>
          </w:tcPr>
          <w:p w14:paraId="5AA12352" w14:textId="77777777"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DHW system must be selected to match the local climate</w:t>
            </w:r>
          </w:p>
        </w:tc>
      </w:tr>
      <w:tr w:rsidR="00091BD0" w:rsidRPr="00613AA0" w14:paraId="27A095B4" w14:textId="77777777" w:rsidTr="00AD3423">
        <w:tc>
          <w:tcPr>
            <w:tcW w:w="1381" w:type="dxa"/>
            <w:vAlign w:val="center"/>
          </w:tcPr>
          <w:p w14:paraId="6EDE04F8" w14:textId="49DBA820" w:rsidR="00091BD0" w:rsidRDefault="00091BD0" w:rsidP="00AD3423">
            <w:pPr>
              <w:pStyle w:val="Tableleft-sideheader"/>
            </w:pPr>
            <w:r w:rsidRPr="00400DA9">
              <w:t>PCM</w:t>
            </w:r>
          </w:p>
          <w:p w14:paraId="6A332B66" w14:textId="373C17E8" w:rsidR="00091BD0" w:rsidRPr="00613AA0" w:rsidRDefault="00091BD0" w:rsidP="00AD3423">
            <w:pPr>
              <w:pStyle w:val="Tableleft-sideheader"/>
              <w:rPr>
                <w:rStyle w:val="Heading2Char"/>
                <w:sz w:val="18"/>
                <w:szCs w:val="18"/>
              </w:rPr>
            </w:pPr>
            <w:r w:rsidRPr="00400DA9">
              <w:t>integration</w:t>
            </w:r>
          </w:p>
        </w:tc>
        <w:tc>
          <w:tcPr>
            <w:tcW w:w="4001" w:type="dxa"/>
            <w:vAlign w:val="center"/>
          </w:tcPr>
          <w:p w14:paraId="4814E88E" w14:textId="42B08812"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PCM cold storage</w:t>
            </w:r>
          </w:p>
          <w:p w14:paraId="652A7D21" w14:textId="0961005F"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PCM heat storage</w:t>
            </w:r>
          </w:p>
        </w:tc>
        <w:tc>
          <w:tcPr>
            <w:tcW w:w="4286" w:type="dxa"/>
            <w:vAlign w:val="center"/>
          </w:tcPr>
          <w:p w14:paraId="2A0F4A42" w14:textId="6957EA37"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PCM thermal resistance will greatly affect the energy benefit</w:t>
            </w:r>
          </w:p>
        </w:tc>
      </w:tr>
      <w:tr w:rsidR="00091BD0" w:rsidRPr="00613AA0" w14:paraId="77AA97EE" w14:textId="77777777" w:rsidTr="00AD3423">
        <w:tc>
          <w:tcPr>
            <w:tcW w:w="1381" w:type="dxa"/>
            <w:vAlign w:val="center"/>
          </w:tcPr>
          <w:p w14:paraId="569BD80E" w14:textId="176DE4E4" w:rsidR="00091BD0" w:rsidRPr="00613AA0" w:rsidRDefault="00091BD0" w:rsidP="00AD3423">
            <w:pPr>
              <w:pStyle w:val="Tableleft-sideheader"/>
              <w:rPr>
                <w:rStyle w:val="Heading2Char"/>
                <w:sz w:val="18"/>
                <w:szCs w:val="18"/>
              </w:rPr>
            </w:pPr>
            <w:r w:rsidRPr="00400DA9">
              <w:t xml:space="preserve">Miscellaneous </w:t>
            </w:r>
          </w:p>
        </w:tc>
        <w:tc>
          <w:tcPr>
            <w:tcW w:w="4001" w:type="dxa"/>
            <w:vAlign w:val="center"/>
          </w:tcPr>
          <w:p w14:paraId="33BC7DBC" w14:textId="6CC1388A"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Smart control</w:t>
            </w:r>
          </w:p>
          <w:p w14:paraId="6130574F" w14:textId="4BA2E9F0"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Efficient occupant behavior</w:t>
            </w:r>
          </w:p>
          <w:p w14:paraId="16924C84" w14:textId="43F573EE"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Efficient lighting</w:t>
            </w:r>
          </w:p>
          <w:p w14:paraId="058E1D21" w14:textId="3A6D3FD6" w:rsidR="00091BD0" w:rsidRPr="00613AA0" w:rsidRDefault="00091BD0" w:rsidP="00091BD0">
            <w:pPr>
              <w:pStyle w:val="ListParagraph"/>
              <w:numPr>
                <w:ilvl w:val="0"/>
                <w:numId w:val="4"/>
              </w:numPr>
              <w:spacing w:after="0" w:line="240" w:lineRule="auto"/>
              <w:ind w:left="0"/>
              <w:rPr>
                <w:sz w:val="18"/>
                <w:szCs w:val="18"/>
              </w:rPr>
            </w:pPr>
            <w:r w:rsidRPr="00613AA0">
              <w:rPr>
                <w:sz w:val="18"/>
                <w:szCs w:val="18"/>
              </w:rPr>
              <w:t>Efficient appliance</w:t>
            </w:r>
          </w:p>
        </w:tc>
        <w:tc>
          <w:tcPr>
            <w:tcW w:w="4286" w:type="dxa"/>
            <w:vAlign w:val="center"/>
          </w:tcPr>
          <w:p w14:paraId="38001ECE" w14:textId="458E8775" w:rsidR="00091BD0" w:rsidRPr="00613AA0" w:rsidRDefault="00091BD0" w:rsidP="00091BD0">
            <w:pPr>
              <w:pStyle w:val="ListParagraph"/>
              <w:numPr>
                <w:ilvl w:val="0"/>
                <w:numId w:val="4"/>
              </w:numPr>
              <w:spacing w:after="0" w:line="240" w:lineRule="auto"/>
              <w:ind w:left="263" w:hanging="263"/>
              <w:rPr>
                <w:sz w:val="18"/>
                <w:szCs w:val="18"/>
              </w:rPr>
            </w:pPr>
            <w:r w:rsidRPr="00613AA0">
              <w:rPr>
                <w:sz w:val="18"/>
                <w:szCs w:val="18"/>
              </w:rPr>
              <w:t xml:space="preserve">Some technologies (e.g., efficient lighting, efficient appliance) </w:t>
            </w:r>
            <w:r w:rsidR="00D71D35">
              <w:rPr>
                <w:sz w:val="18"/>
                <w:szCs w:val="18"/>
              </w:rPr>
              <w:t xml:space="preserve">reduce </w:t>
            </w:r>
            <w:r w:rsidRPr="00613AA0">
              <w:rPr>
                <w:sz w:val="18"/>
                <w:szCs w:val="18"/>
              </w:rPr>
              <w:t>electricity use</w:t>
            </w:r>
            <w:r w:rsidR="00D71D35">
              <w:rPr>
                <w:sz w:val="18"/>
                <w:szCs w:val="18"/>
              </w:rPr>
              <w:t xml:space="preserve"> directly </w:t>
            </w:r>
            <w:proofErr w:type="gramStart"/>
            <w:r w:rsidR="00D71D35">
              <w:rPr>
                <w:sz w:val="18"/>
                <w:szCs w:val="18"/>
              </w:rPr>
              <w:t xml:space="preserve">and </w:t>
            </w:r>
            <w:r w:rsidRPr="00613AA0">
              <w:rPr>
                <w:sz w:val="18"/>
                <w:szCs w:val="18"/>
              </w:rPr>
              <w:t>also</w:t>
            </w:r>
            <w:proofErr w:type="gramEnd"/>
            <w:r w:rsidRPr="00613AA0">
              <w:rPr>
                <w:sz w:val="18"/>
                <w:szCs w:val="18"/>
              </w:rPr>
              <w:t xml:space="preserve"> </w:t>
            </w:r>
            <w:r w:rsidR="00D71D35">
              <w:rPr>
                <w:sz w:val="18"/>
                <w:szCs w:val="18"/>
              </w:rPr>
              <w:t>reduce</w:t>
            </w:r>
            <w:r w:rsidR="00D71D35" w:rsidRPr="00613AA0">
              <w:rPr>
                <w:sz w:val="18"/>
                <w:szCs w:val="18"/>
              </w:rPr>
              <w:t xml:space="preserve"> </w:t>
            </w:r>
            <w:r w:rsidRPr="00613AA0">
              <w:rPr>
                <w:sz w:val="18"/>
                <w:szCs w:val="18"/>
              </w:rPr>
              <w:t>the HVAC load</w:t>
            </w:r>
          </w:p>
        </w:tc>
      </w:tr>
    </w:tbl>
    <w:p w14:paraId="6ED116A3" w14:textId="77777777" w:rsidR="00F1564C" w:rsidRPr="00A40746" w:rsidRDefault="00F1564C" w:rsidP="00A40746">
      <w:pPr>
        <w:spacing w:line="360" w:lineRule="auto"/>
        <w:jc w:val="both"/>
        <w:rPr>
          <w:bCs/>
        </w:rPr>
      </w:pPr>
    </w:p>
    <w:p w14:paraId="769B9162" w14:textId="0D9B5A85" w:rsidR="0032522C" w:rsidRPr="000710FE" w:rsidRDefault="00804B02" w:rsidP="009E7D60">
      <w:pPr>
        <w:spacing w:line="360" w:lineRule="auto"/>
        <w:jc w:val="both"/>
      </w:pPr>
      <w:r>
        <w:lastRenderedPageBreak/>
        <w:t>B</w:t>
      </w:r>
      <w:r w:rsidR="006D5EA4" w:rsidRPr="000710FE">
        <w:t xml:space="preserve">iomass energy is </w:t>
      </w:r>
      <w:r>
        <w:t>independent of weather and therefore attractive when the resource is readily available.</w:t>
      </w:r>
      <w:r w:rsidR="009E7D60" w:rsidRPr="000710FE">
        <w:t xml:space="preserve"> Micro-CHPs </w:t>
      </w:r>
      <w:r w:rsidR="0067305F">
        <w:t>harness the energy in b</w:t>
      </w:r>
      <w:r>
        <w:t>iomass</w:t>
      </w:r>
      <w:r w:rsidR="0067305F">
        <w:t xml:space="preserve"> to make useful heat and power</w:t>
      </w:r>
      <w:r>
        <w:t xml:space="preserve">, where CHP options include </w:t>
      </w:r>
      <w:r w:rsidR="009E7D60" w:rsidRPr="000710FE">
        <w:t>Stirling engine</w:t>
      </w:r>
      <w:r>
        <w:t>s</w:t>
      </w:r>
      <w:r w:rsidR="009E7D60" w:rsidRPr="000710FE">
        <w:t>, ORC</w:t>
      </w:r>
      <w:r>
        <w:t>s</w:t>
      </w:r>
      <w:r w:rsidR="009E7D60" w:rsidRPr="000710FE">
        <w:t>, internal combustion engine</w:t>
      </w:r>
      <w:r>
        <w:t>s</w:t>
      </w:r>
      <w:r w:rsidR="009E7D60" w:rsidRPr="000710FE">
        <w:t>, and fuel cell</w:t>
      </w:r>
      <w:r>
        <w:t>s</w:t>
      </w:r>
      <w:r w:rsidR="009E7D60" w:rsidRPr="000710FE">
        <w:t>. Fuel cell</w:t>
      </w:r>
      <w:r>
        <w:t>s</w:t>
      </w:r>
      <w:r w:rsidR="009E7D60" w:rsidRPr="000710FE">
        <w:t xml:space="preserve"> </w:t>
      </w:r>
      <w:r w:rsidRPr="000710FE">
        <w:t>ha</w:t>
      </w:r>
      <w:r>
        <w:t>ve</w:t>
      </w:r>
      <w:r w:rsidRPr="000710FE">
        <w:t xml:space="preserve"> </w:t>
      </w:r>
      <w:r w:rsidR="009E7D60" w:rsidRPr="000710FE">
        <w:t xml:space="preserve">the largest </w:t>
      </w:r>
      <w:r w:rsidR="009E7D60" w:rsidRPr="000710FE">
        <w:rPr>
          <w:color w:val="000000" w:themeColor="text1"/>
        </w:rPr>
        <w:t>electrical</w:t>
      </w:r>
      <w:r>
        <w:rPr>
          <w:color w:val="000000" w:themeColor="text1"/>
        </w:rPr>
        <w:t>-</w:t>
      </w:r>
      <w:r w:rsidR="009E7D60" w:rsidRPr="000710FE">
        <w:rPr>
          <w:color w:val="000000" w:themeColor="text1"/>
        </w:rPr>
        <w:t>to</w:t>
      </w:r>
      <w:r>
        <w:rPr>
          <w:color w:val="000000" w:themeColor="text1"/>
        </w:rPr>
        <w:t>-</w:t>
      </w:r>
      <w:r w:rsidR="009E7D60" w:rsidRPr="000710FE">
        <w:rPr>
          <w:color w:val="000000" w:themeColor="text1"/>
        </w:rPr>
        <w:t xml:space="preserve">thermal ratio (0.50 to 0.59), </w:t>
      </w:r>
      <w:r>
        <w:rPr>
          <w:color w:val="000000" w:themeColor="text1"/>
        </w:rPr>
        <w:t>which best matches the demand ratio</w:t>
      </w:r>
      <w:r w:rsidR="00381807">
        <w:rPr>
          <w:color w:val="000000" w:themeColor="text1"/>
        </w:rPr>
        <w:t xml:space="preserve"> of most homes</w:t>
      </w:r>
      <w:r>
        <w:rPr>
          <w:color w:val="000000" w:themeColor="text1"/>
        </w:rPr>
        <w:t>.</w:t>
      </w:r>
      <w:r w:rsidR="009E7D60" w:rsidRPr="000710FE">
        <w:t xml:space="preserve"> </w:t>
      </w:r>
      <w:r w:rsidR="000F3A5B">
        <w:t>M</w:t>
      </w:r>
      <w:r w:rsidR="009E7D60" w:rsidRPr="000710FE">
        <w:t xml:space="preserve">icro fuel cells are very expensive at present </w:t>
      </w:r>
      <w:r w:rsidR="001D6062" w:rsidRPr="000710FE">
        <w:t xml:space="preserve">but </w:t>
      </w:r>
      <w:r w:rsidR="000F3A5B">
        <w:t xml:space="preserve">could be cost effective in the future </w:t>
      </w:r>
      <w:r w:rsidR="00BE6885">
        <w:t xml:space="preserve">with </w:t>
      </w:r>
      <w:r w:rsidR="000F3A5B">
        <w:t>the aggressive development.</w:t>
      </w:r>
      <w:r w:rsidR="0032522C" w:rsidRPr="000710FE">
        <w:tab/>
      </w:r>
    </w:p>
    <w:p w14:paraId="12E1CFC9" w14:textId="38CB0628" w:rsidR="00F1564C" w:rsidRPr="00BE2D50" w:rsidRDefault="00F1564C" w:rsidP="00AD3423">
      <w:pPr>
        <w:pStyle w:val="Heading2"/>
        <w:rPr>
          <w:rStyle w:val="Heading2Char"/>
          <w:b/>
        </w:rPr>
      </w:pPr>
      <w:bookmarkStart w:id="47" w:name="_Toc21528181"/>
      <w:r>
        <w:rPr>
          <w:rStyle w:val="Heading2Char"/>
          <w:b/>
        </w:rPr>
        <w:t>6.3 Energy-efficiency measures</w:t>
      </w:r>
      <w:bookmarkEnd w:id="47"/>
    </w:p>
    <w:p w14:paraId="68BE204A" w14:textId="1BEC5871" w:rsidR="00BF3125" w:rsidRPr="000710FE" w:rsidRDefault="001D6062" w:rsidP="00B96DCB">
      <w:pPr>
        <w:spacing w:line="360" w:lineRule="auto"/>
        <w:jc w:val="both"/>
      </w:pPr>
      <w:r w:rsidRPr="000710FE">
        <w:t>Climate affect</w:t>
      </w:r>
      <w:r w:rsidR="00F1564C">
        <w:t>s</w:t>
      </w:r>
      <w:r w:rsidRPr="000710FE">
        <w:t xml:space="preserve"> the applicability of </w:t>
      </w:r>
      <w:r w:rsidR="00F1564C">
        <w:t>some</w:t>
      </w:r>
      <w:r w:rsidR="00F1564C" w:rsidRPr="000710FE">
        <w:t xml:space="preserve"> </w:t>
      </w:r>
      <w:r w:rsidRPr="000710FE">
        <w:t xml:space="preserve">energy-efficiency measures. </w:t>
      </w:r>
      <w:r w:rsidR="00F1564C">
        <w:t>Increased</w:t>
      </w:r>
      <w:r w:rsidRPr="000710FE">
        <w:t xml:space="preserve"> insulation</w:t>
      </w:r>
      <w:r w:rsidR="00F1564C">
        <w:t xml:space="preserve"> and </w:t>
      </w:r>
      <w:r w:rsidRPr="000710FE">
        <w:t>airtightness</w:t>
      </w:r>
      <w:r w:rsidR="00F1564C">
        <w:t xml:space="preserve"> </w:t>
      </w:r>
      <w:r w:rsidRPr="000710FE">
        <w:t xml:space="preserve">tend </w:t>
      </w:r>
      <w:r w:rsidR="0067305F">
        <w:t>to create greater savings</w:t>
      </w:r>
      <w:r w:rsidRPr="000710FE">
        <w:t xml:space="preserve"> in heating-dominated buildings</w:t>
      </w:r>
      <w:r w:rsidR="00F1564C">
        <w:t>. These efforts are less effective for</w:t>
      </w:r>
      <w:r w:rsidRPr="000710FE">
        <w:t xml:space="preserve"> cooling-dominated </w:t>
      </w:r>
      <w:r w:rsidR="00F11E64" w:rsidRPr="000710FE">
        <w:t>buildings</w:t>
      </w:r>
      <w:r w:rsidR="00F11E64">
        <w:t xml:space="preserve"> and</w:t>
      </w:r>
      <w:r w:rsidR="00F1564C">
        <w:t xml:space="preserve"> can even be counterproductive if the insulation prevents natural cooling during </w:t>
      </w:r>
      <w:r w:rsidR="00F11E64">
        <w:t>prolonged</w:t>
      </w:r>
      <w:r w:rsidR="00F1564C">
        <w:t xml:space="preserve"> times of lower outdoor temperature.</w:t>
      </w:r>
      <w:r w:rsidRPr="000710FE">
        <w:t xml:space="preserve"> </w:t>
      </w:r>
      <w:r w:rsidR="00F11E64">
        <w:t>An annual building simulation that considers the local climate is required to select the cost-optimal level of insulation.</w:t>
      </w:r>
      <w:r w:rsidRPr="000710FE">
        <w:t xml:space="preserve"> </w:t>
      </w:r>
    </w:p>
    <w:p w14:paraId="60E99DE8" w14:textId="6CC1DB7B" w:rsidR="001D6062" w:rsidRPr="0024178B" w:rsidRDefault="00F11E64" w:rsidP="001D6062">
      <w:pPr>
        <w:spacing w:line="360" w:lineRule="auto"/>
        <w:jc w:val="both"/>
      </w:pPr>
      <w:r>
        <w:t>T</w:t>
      </w:r>
      <w:r w:rsidRPr="000710FE">
        <w:t xml:space="preserve">here </w:t>
      </w:r>
      <w:r w:rsidR="001D6062" w:rsidRPr="000710FE">
        <w:t xml:space="preserve">are </w:t>
      </w:r>
      <w:r>
        <w:t xml:space="preserve">many </w:t>
      </w:r>
      <w:r w:rsidR="001D6062" w:rsidRPr="000710FE">
        <w:t>advanced options</w:t>
      </w:r>
      <w:r w:rsidRPr="00F11E64">
        <w:t xml:space="preserve"> </w:t>
      </w:r>
      <w:r w:rsidR="00BE6885">
        <w:t xml:space="preserve">for </w:t>
      </w:r>
      <w:r w:rsidRPr="000710FE">
        <w:t xml:space="preserve">efficient </w:t>
      </w:r>
      <w:r>
        <w:t>ventilation</w:t>
      </w:r>
      <w:r w:rsidRPr="000710FE">
        <w:t xml:space="preserve"> systems</w:t>
      </w:r>
      <w:r w:rsidR="001D6062" w:rsidRPr="000710FE">
        <w:t>.</w:t>
      </w:r>
      <w:r>
        <w:t xml:space="preserve"> </w:t>
      </w:r>
      <w:r w:rsidR="001D6062" w:rsidRPr="000710FE">
        <w:t>HRV</w:t>
      </w:r>
      <w:r>
        <w:t>s</w:t>
      </w:r>
      <w:r w:rsidR="001D6062" w:rsidRPr="000710FE">
        <w:t xml:space="preserve"> and ERV</w:t>
      </w:r>
      <w:r>
        <w:t>s</w:t>
      </w:r>
      <w:r w:rsidR="001D6062" w:rsidRPr="000710FE">
        <w:t xml:space="preserve"> have been commonly </w:t>
      </w:r>
      <w:r w:rsidR="00844357" w:rsidRPr="000710FE">
        <w:t>used but</w:t>
      </w:r>
      <w:r w:rsidR="001D6062" w:rsidRPr="000710FE">
        <w:t xml:space="preserve"> are not always beneficial</w:t>
      </w:r>
      <w:r w:rsidR="00BE6EED" w:rsidRPr="000710FE">
        <w:t xml:space="preserve">. When the temperature and enthalpy differences between indoor and outdoor are small, ventilation heat recovery </w:t>
      </w:r>
      <w:r>
        <w:t>provides little benefit but use more electricity to operate the supply and exhaust fans.</w:t>
      </w:r>
      <w:r w:rsidR="00BE6EED" w:rsidRPr="000710FE">
        <w:t xml:space="preserve"> </w:t>
      </w:r>
      <w:r>
        <w:t>Smart</w:t>
      </w:r>
      <w:r w:rsidR="00BE6EED" w:rsidRPr="000710FE">
        <w:t xml:space="preserve"> control of HRV</w:t>
      </w:r>
      <w:r>
        <w:t>s</w:t>
      </w:r>
      <w:r w:rsidR="00BE6EED" w:rsidRPr="000710FE">
        <w:t xml:space="preserve"> and ERV</w:t>
      </w:r>
      <w:r>
        <w:t>s</w:t>
      </w:r>
      <w:r w:rsidR="00BE6EED" w:rsidRPr="000710FE">
        <w:t xml:space="preserve"> </w:t>
      </w:r>
      <w:r>
        <w:t xml:space="preserve">could optimize their use </w:t>
      </w:r>
      <w:r w:rsidRPr="009129ED">
        <w:t xml:space="preserve">based on </w:t>
      </w:r>
      <w:r w:rsidR="00BE6EED" w:rsidRPr="00492F65">
        <w:t>indoor and outdoor</w:t>
      </w:r>
      <w:r w:rsidRPr="00492F65">
        <w:t xml:space="preserve"> temperature and humidity</w:t>
      </w:r>
      <w:r w:rsidR="00BE6EED" w:rsidRPr="00492F65">
        <w:t xml:space="preserve">. Other </w:t>
      </w:r>
      <w:r w:rsidRPr="00492F65">
        <w:t xml:space="preserve">novel </w:t>
      </w:r>
      <w:r w:rsidR="00BE6EED" w:rsidRPr="00492F65">
        <w:t xml:space="preserve">ventilation </w:t>
      </w:r>
      <w:r w:rsidRPr="00492F65">
        <w:t>systems</w:t>
      </w:r>
      <w:r w:rsidR="0067305F">
        <w:t xml:space="preserve"> such as</w:t>
      </w:r>
      <w:r w:rsidR="00BE6EED" w:rsidRPr="00492F65">
        <w:t xml:space="preserve"> n</w:t>
      </w:r>
      <w:r w:rsidR="001D6062" w:rsidRPr="00492F65">
        <w:t>atural ventilation</w:t>
      </w:r>
      <w:r w:rsidR="00BE6EED" w:rsidRPr="00492F65">
        <w:t xml:space="preserve"> </w:t>
      </w:r>
      <w:r w:rsidR="0067305F">
        <w:t>or</w:t>
      </w:r>
      <w:r w:rsidR="0067305F" w:rsidRPr="00492F65">
        <w:t xml:space="preserve"> </w:t>
      </w:r>
      <w:r w:rsidR="001D6062" w:rsidRPr="00492F65">
        <w:t>earth-to-air heat exchanger</w:t>
      </w:r>
      <w:r w:rsidRPr="00492F65">
        <w:t>s</w:t>
      </w:r>
      <w:r w:rsidR="0067305F">
        <w:t xml:space="preserve"> can be considered</w:t>
      </w:r>
      <w:r w:rsidR="00BE6EED" w:rsidRPr="0024178B">
        <w:t>.</w:t>
      </w:r>
    </w:p>
    <w:p w14:paraId="23D86F37" w14:textId="77D0D30D" w:rsidR="008C23D0" w:rsidRPr="009129ED" w:rsidRDefault="00F11E64" w:rsidP="001D6062">
      <w:pPr>
        <w:spacing w:line="360" w:lineRule="auto"/>
        <w:jc w:val="both"/>
      </w:pPr>
      <w:r w:rsidRPr="00CA5E6E">
        <w:t>Efficient d</w:t>
      </w:r>
      <w:r w:rsidR="001D6062" w:rsidRPr="00CA5E6E">
        <w:t xml:space="preserve">ehumidification </w:t>
      </w:r>
      <w:r w:rsidR="00BE6EED" w:rsidRPr="00CA5E6E">
        <w:t xml:space="preserve">options </w:t>
      </w:r>
      <w:r w:rsidRPr="00CA5E6E">
        <w:t xml:space="preserve">include </w:t>
      </w:r>
      <w:r w:rsidR="008C23D0" w:rsidRPr="00CA5E6E">
        <w:t>using</w:t>
      </w:r>
      <w:r w:rsidRPr="00CA5E6E">
        <w:t xml:space="preserve"> </w:t>
      </w:r>
      <w:r w:rsidR="001D6062" w:rsidRPr="00CA5E6E">
        <w:t xml:space="preserve">dedicated dehumidification </w:t>
      </w:r>
      <w:r w:rsidRPr="00CA5E6E">
        <w:t xml:space="preserve">reheat coils for </w:t>
      </w:r>
      <w:r w:rsidR="001D6062" w:rsidRPr="00CA5E6E">
        <w:t>heat pump</w:t>
      </w:r>
      <w:r w:rsidRPr="00CA5E6E">
        <w:t>s</w:t>
      </w:r>
      <w:r w:rsidR="009D09DE" w:rsidRPr="00CA5E6E">
        <w:t>,</w:t>
      </w:r>
      <w:r w:rsidR="00BE6EED" w:rsidRPr="00CA5E6E">
        <w:t xml:space="preserve"> </w:t>
      </w:r>
      <w:r w:rsidRPr="00CA5E6E">
        <w:t>or a</w:t>
      </w:r>
      <w:r w:rsidR="001D6062" w:rsidRPr="00CA5E6E">
        <w:t xml:space="preserve"> desiccant</w:t>
      </w:r>
      <w:r w:rsidR="009D09DE" w:rsidRPr="00CA5E6E">
        <w:t xml:space="preserve"> system</w:t>
      </w:r>
      <w:r w:rsidR="008C23D0" w:rsidRPr="00CA5E6E">
        <w:t xml:space="preserve"> which can use renewable energy and waste heat</w:t>
      </w:r>
      <w:r w:rsidR="004F2858" w:rsidRPr="00CA5E6E">
        <w:t>.</w:t>
      </w:r>
      <w:r w:rsidR="000E4993">
        <w:t xml:space="preserve"> Relatively inefficient systems use electric reheat, or “whole-house” packaged dehumidifiers.</w:t>
      </w:r>
    </w:p>
    <w:p w14:paraId="447F8FE2" w14:textId="03CF8D76" w:rsidR="004F2858" w:rsidRPr="000710FE" w:rsidRDefault="001D6062" w:rsidP="001D6062">
      <w:pPr>
        <w:spacing w:line="360" w:lineRule="auto"/>
        <w:jc w:val="both"/>
      </w:pPr>
      <w:r w:rsidRPr="00492F65">
        <w:t>Heat pump</w:t>
      </w:r>
      <w:r w:rsidR="004F2858" w:rsidRPr="00492F65">
        <w:t xml:space="preserve">s are </w:t>
      </w:r>
      <w:r w:rsidR="00A35BF7" w:rsidRPr="00492F65">
        <w:t xml:space="preserve">readily </w:t>
      </w:r>
      <w:r w:rsidR="00CD0174" w:rsidRPr="00492F65">
        <w:t>integrated with</w:t>
      </w:r>
      <w:r w:rsidR="004F2858" w:rsidRPr="00492F65">
        <w:t xml:space="preserve"> </w:t>
      </w:r>
      <w:r w:rsidR="00CD0174" w:rsidRPr="00492F65">
        <w:t>N</w:t>
      </w:r>
      <w:r w:rsidR="004F2858" w:rsidRPr="00492F65">
        <w:t>ZEBs</w:t>
      </w:r>
      <w:r w:rsidR="00CD0174" w:rsidRPr="00492F65">
        <w:t>.</w:t>
      </w:r>
      <w:r w:rsidR="004F2858" w:rsidRPr="00492F65">
        <w:t xml:space="preserve"> </w:t>
      </w:r>
      <w:r w:rsidRPr="00492F65">
        <w:t>ASHP</w:t>
      </w:r>
      <w:r w:rsidR="00CD0174" w:rsidRPr="00492F65">
        <w:t>s</w:t>
      </w:r>
      <w:r w:rsidR="004F2858" w:rsidRPr="0024178B">
        <w:t xml:space="preserve"> ha</w:t>
      </w:r>
      <w:r w:rsidR="00CD0174" w:rsidRPr="0024178B">
        <w:t>ve</w:t>
      </w:r>
      <w:r w:rsidR="004F2858" w:rsidRPr="0024178B">
        <w:t xml:space="preserve"> simple</w:t>
      </w:r>
      <w:r w:rsidR="004F2858" w:rsidRPr="000710FE">
        <w:t xml:space="preserve"> configuration</w:t>
      </w:r>
      <w:r w:rsidR="00844357">
        <w:t>s</w:t>
      </w:r>
      <w:r w:rsidR="00CD0174">
        <w:t xml:space="preserve">, low maintenance, and low cost, which make them attractive for </w:t>
      </w:r>
      <w:r w:rsidR="004F2858" w:rsidRPr="000710FE">
        <w:t xml:space="preserve">residential applications. </w:t>
      </w:r>
      <w:r w:rsidR="00CD0174">
        <w:t>E</w:t>
      </w:r>
      <w:r w:rsidRPr="000710FE">
        <w:t>xhaust ASHP</w:t>
      </w:r>
      <w:r w:rsidR="00CD0174">
        <w:t>s</w:t>
      </w:r>
      <w:r w:rsidR="004F2858" w:rsidRPr="000710FE">
        <w:t xml:space="preserve"> extract heat from the exhaust air, realizing </w:t>
      </w:r>
      <w:r w:rsidR="00CD0174">
        <w:t>more</w:t>
      </w:r>
      <w:r w:rsidR="00CD0174" w:rsidRPr="000710FE">
        <w:t xml:space="preserve"> </w:t>
      </w:r>
      <w:r w:rsidR="004F2858" w:rsidRPr="000710FE">
        <w:t xml:space="preserve">heat recovery compared to </w:t>
      </w:r>
      <w:r w:rsidR="00CD0174">
        <w:t xml:space="preserve">an </w:t>
      </w:r>
      <w:r w:rsidR="004F2858" w:rsidRPr="000710FE">
        <w:t>HRV or ERV. L</w:t>
      </w:r>
      <w:r w:rsidRPr="000710FE">
        <w:t>ow-temperature ASHP</w:t>
      </w:r>
      <w:r w:rsidR="00CD0174">
        <w:t>s</w:t>
      </w:r>
      <w:r w:rsidR="004F2858" w:rsidRPr="000710FE">
        <w:t xml:space="preserve"> </w:t>
      </w:r>
      <w:r w:rsidR="00CD0174">
        <w:t xml:space="preserve">with high efficiency </w:t>
      </w:r>
      <w:r w:rsidR="004F2858" w:rsidRPr="000710FE">
        <w:t>should be developed to operate</w:t>
      </w:r>
      <w:r w:rsidR="00CD0174">
        <w:t xml:space="preserve"> in </w:t>
      </w:r>
      <w:r w:rsidR="00CD0174" w:rsidRPr="000710FE">
        <w:t>very cold regions</w:t>
      </w:r>
      <w:r w:rsidR="00CD0174">
        <w:t>, to compete with</w:t>
      </w:r>
      <w:r w:rsidR="000E4993">
        <w:t xml:space="preserve"> the operating cost and primary fuel use of</w:t>
      </w:r>
      <w:r w:rsidR="00CD0174">
        <w:t xml:space="preserve"> fossil-fuel systems</w:t>
      </w:r>
      <w:r w:rsidR="004F2858" w:rsidRPr="000710FE">
        <w:t xml:space="preserve">. </w:t>
      </w:r>
      <w:r w:rsidR="00CD0174">
        <w:t>S</w:t>
      </w:r>
      <w:r w:rsidRPr="000710FE">
        <w:t>olar-assisted ASHP</w:t>
      </w:r>
      <w:r w:rsidR="00CD0174">
        <w:t>s</w:t>
      </w:r>
      <w:r w:rsidR="004F2858" w:rsidRPr="000710FE">
        <w:t xml:space="preserve"> </w:t>
      </w:r>
      <w:r w:rsidR="00CD0174">
        <w:t>combine energy from the ambient air and solar thermal collectors for efficient heating.</w:t>
      </w:r>
      <w:r w:rsidR="004F2858" w:rsidRPr="000710FE">
        <w:t xml:space="preserve"> </w:t>
      </w:r>
      <w:r w:rsidRPr="000710FE">
        <w:t>GSHP</w:t>
      </w:r>
      <w:r w:rsidR="00844357">
        <w:t xml:space="preserve"> systems</w:t>
      </w:r>
      <w:r w:rsidR="004F2858" w:rsidRPr="000710FE">
        <w:t xml:space="preserve"> ha</w:t>
      </w:r>
      <w:r w:rsidR="00CD0174">
        <w:t>ve</w:t>
      </w:r>
      <w:r w:rsidR="004F2858" w:rsidRPr="000710FE">
        <w:t xml:space="preserve"> also been used in residential NZEBs due to </w:t>
      </w:r>
      <w:r w:rsidR="00CD0174">
        <w:t>their</w:t>
      </w:r>
      <w:r w:rsidR="00CD0174" w:rsidRPr="000710FE">
        <w:t xml:space="preserve"> </w:t>
      </w:r>
      <w:r w:rsidR="004F2858" w:rsidRPr="000710FE">
        <w:t>higher</w:t>
      </w:r>
      <w:r w:rsidR="00844357">
        <w:t xml:space="preserve"> efficiency</w:t>
      </w:r>
      <w:r w:rsidR="004F2858" w:rsidRPr="000710FE">
        <w:t xml:space="preserve">, especially for heating in cold regions. </w:t>
      </w:r>
      <w:r w:rsidRPr="000710FE">
        <w:t xml:space="preserve"> </w:t>
      </w:r>
      <w:r w:rsidR="004F2858" w:rsidRPr="000710FE">
        <w:t>A</w:t>
      </w:r>
      <w:r w:rsidRPr="000710FE">
        <w:t>dvanced GHX types</w:t>
      </w:r>
      <w:r w:rsidR="004F2858" w:rsidRPr="000710FE">
        <w:t xml:space="preserve"> like spiral coils and energy piles can </w:t>
      </w:r>
      <w:r w:rsidR="004F2858" w:rsidRPr="000710FE">
        <w:lastRenderedPageBreak/>
        <w:t xml:space="preserve">further </w:t>
      </w:r>
      <w:r w:rsidR="0067305F">
        <w:t xml:space="preserve">reduce energy consumption by </w:t>
      </w:r>
      <w:r w:rsidR="004F2858" w:rsidRPr="000710FE">
        <w:t>GSHPs</w:t>
      </w:r>
      <w:r w:rsidRPr="000710FE">
        <w:t>.</w:t>
      </w:r>
      <w:r w:rsidR="004F2858" w:rsidRPr="000710FE">
        <w:t xml:space="preserve"> </w:t>
      </w:r>
      <w:r w:rsidR="00CD0174">
        <w:t xml:space="preserve">The high cost of </w:t>
      </w:r>
      <w:r w:rsidR="004F2858" w:rsidRPr="000710FE">
        <w:t>GSHP</w:t>
      </w:r>
      <w:r w:rsidR="00CD0174">
        <w:t xml:space="preserve"> systems remains a </w:t>
      </w:r>
      <w:r w:rsidR="00B8547E" w:rsidRPr="000710FE">
        <w:t xml:space="preserve">major obstacle </w:t>
      </w:r>
      <w:r w:rsidR="00CD0174">
        <w:t>to</w:t>
      </w:r>
      <w:r w:rsidR="00CD0174" w:rsidRPr="000710FE">
        <w:t xml:space="preserve"> </w:t>
      </w:r>
      <w:r w:rsidR="00B8547E" w:rsidRPr="000710FE">
        <w:t>wider adoption.</w:t>
      </w:r>
    </w:p>
    <w:p w14:paraId="6CBFBAF9" w14:textId="5BAA23D0" w:rsidR="00841529" w:rsidRPr="000710FE" w:rsidRDefault="00841529" w:rsidP="00841529">
      <w:pPr>
        <w:spacing w:line="360" w:lineRule="auto"/>
        <w:jc w:val="both"/>
      </w:pPr>
      <w:r w:rsidRPr="000710FE">
        <w:t>Energy-efficient DHW systems include solar water heater</w:t>
      </w:r>
      <w:r w:rsidR="00CD0174">
        <w:t>s</w:t>
      </w:r>
      <w:r w:rsidRPr="000710FE">
        <w:t xml:space="preserve">, </w:t>
      </w:r>
      <w:r w:rsidR="00CD0174">
        <w:t xml:space="preserve">air conditioners with </w:t>
      </w:r>
      <w:r w:rsidRPr="000710FE">
        <w:t>desuperheater</w:t>
      </w:r>
      <w:r w:rsidR="00CD0174">
        <w:t>s</w:t>
      </w:r>
      <w:r w:rsidRPr="000710FE">
        <w:t xml:space="preserve">, </w:t>
      </w:r>
      <w:r w:rsidR="00A269A1" w:rsidRPr="000710FE">
        <w:rPr>
          <w:rFonts w:eastAsia="SimSun" w:cs="Calibri"/>
          <w:color w:val="0D0D0D"/>
        </w:rPr>
        <w:t>HPWH</w:t>
      </w:r>
      <w:r w:rsidR="00CD0174">
        <w:rPr>
          <w:rFonts w:eastAsia="SimSun" w:cs="Calibri"/>
          <w:color w:val="0D0D0D"/>
        </w:rPr>
        <w:t>s</w:t>
      </w:r>
      <w:r w:rsidRPr="000710FE">
        <w:t>, and solar-assisted ASHP</w:t>
      </w:r>
      <w:r w:rsidR="00CD0174">
        <w:t>s</w:t>
      </w:r>
      <w:r w:rsidRPr="000710FE">
        <w:t>. The best option depend</w:t>
      </w:r>
      <w:r w:rsidR="00844357">
        <w:t>s</w:t>
      </w:r>
      <w:r w:rsidRPr="000710FE">
        <w:t xml:space="preserve"> on the climate features and load profiles. The CO</w:t>
      </w:r>
      <w:r w:rsidRPr="0040512E">
        <w:rPr>
          <w:vertAlign w:val="subscript"/>
        </w:rPr>
        <w:t>2</w:t>
      </w:r>
      <w:r w:rsidRPr="000710FE">
        <w:t xml:space="preserve"> transcritical </w:t>
      </w:r>
      <w:r w:rsidR="00A269A1" w:rsidRPr="000710FE">
        <w:rPr>
          <w:rFonts w:eastAsia="SimSun" w:cs="Calibri"/>
          <w:color w:val="0D0D0D"/>
        </w:rPr>
        <w:t>HPWH</w:t>
      </w:r>
      <w:r w:rsidRPr="000710FE">
        <w:t xml:space="preserve">, featuring high energy efficiency and high compactness, is suitable for residential NZEBs but </w:t>
      </w:r>
      <w:r w:rsidR="00393619">
        <w:t>is currently very expensive.</w:t>
      </w:r>
    </w:p>
    <w:p w14:paraId="1274D58D" w14:textId="4F435FB3" w:rsidR="001D6062" w:rsidRPr="000710FE" w:rsidRDefault="00841529" w:rsidP="001D6062">
      <w:pPr>
        <w:spacing w:line="360" w:lineRule="auto"/>
        <w:jc w:val="both"/>
      </w:pPr>
      <w:r w:rsidRPr="000710FE">
        <w:t xml:space="preserve">For both HVAC and DHW technologies, </w:t>
      </w:r>
      <w:r w:rsidR="0067305F">
        <w:t>more-efficient systems tend to me more costly and complex.</w:t>
      </w:r>
      <w:r w:rsidRPr="000710FE">
        <w:t xml:space="preserve"> </w:t>
      </w:r>
      <w:r w:rsidR="0067305F">
        <w:t>T</w:t>
      </w:r>
      <w:r w:rsidR="00F158C4" w:rsidRPr="000710FE">
        <w:t xml:space="preserve">echnologies </w:t>
      </w:r>
      <w:r w:rsidR="0067305F">
        <w:t xml:space="preserve">that produce significant energy and cost savings for the </w:t>
      </w:r>
      <w:proofErr w:type="gramStart"/>
      <w:r w:rsidR="0067305F">
        <w:t>particular climate</w:t>
      </w:r>
      <w:proofErr w:type="gramEnd"/>
      <w:r w:rsidR="0067305F">
        <w:t xml:space="preserve"> zone should be prioritized.</w:t>
      </w:r>
    </w:p>
    <w:p w14:paraId="34604F6D" w14:textId="0BE5BAB7" w:rsidR="00393619" w:rsidRDefault="00F158C4" w:rsidP="00F158C4">
      <w:pPr>
        <w:spacing w:line="360" w:lineRule="auto"/>
        <w:jc w:val="both"/>
      </w:pPr>
      <w:r w:rsidRPr="000710FE">
        <w:t xml:space="preserve">PCM integration with HVAC or DHW can </w:t>
      </w:r>
      <w:r w:rsidR="00393619">
        <w:t>help manage the mismatched timing of building demand and renewable energy supply</w:t>
      </w:r>
      <w:r w:rsidRPr="000710FE">
        <w:t xml:space="preserve">. </w:t>
      </w:r>
      <w:r w:rsidR="00393619">
        <w:t xml:space="preserve">Development of </w:t>
      </w:r>
      <w:r w:rsidRPr="000710FE">
        <w:t>PCMs with higher thermal conductivity</w:t>
      </w:r>
      <w:r w:rsidR="00393619">
        <w:t xml:space="preserve"> would improve the dis/charging efficiency by lowering the heat transfer resistance and required temperature lift.</w:t>
      </w:r>
      <w:r w:rsidR="00393619" w:rsidRPr="000710FE" w:rsidDel="00393619">
        <w:t xml:space="preserve"> </w:t>
      </w:r>
    </w:p>
    <w:p w14:paraId="273135B3" w14:textId="076EBE0B" w:rsidR="00F158C4" w:rsidRPr="000710FE" w:rsidRDefault="00F158C4" w:rsidP="00F158C4">
      <w:pPr>
        <w:spacing w:line="360" w:lineRule="auto"/>
        <w:jc w:val="both"/>
      </w:pPr>
      <w:r w:rsidRPr="000710FE">
        <w:t>Smart control</w:t>
      </w:r>
      <w:r w:rsidR="000F6C85">
        <w:t>s</w:t>
      </w:r>
      <w:r w:rsidRPr="000710FE">
        <w:t>, efficient lighting, efficient appliance, etc. also contribute to NZEBs by reducing the building energy demand. Moreover, efficient lighting and efficient appliance</w:t>
      </w:r>
      <w:r w:rsidR="00F208BE">
        <w:t>s</w:t>
      </w:r>
      <w:r w:rsidRPr="000710FE">
        <w:t xml:space="preserve"> can also lower the HVAC</w:t>
      </w:r>
      <w:r w:rsidR="00F208BE">
        <w:t xml:space="preserve"> cooling</w:t>
      </w:r>
      <w:r w:rsidRPr="000710FE">
        <w:t xml:space="preserve"> load.</w:t>
      </w:r>
      <w:r w:rsidR="000D2293">
        <w:t xml:space="preserve"> </w:t>
      </w:r>
      <w:r w:rsidR="00570414">
        <w:t>T</w:t>
      </w:r>
      <w:r w:rsidR="000D2293">
        <w:t xml:space="preserve">he technology described in this paper can only make the building net-zero “ready”, </w:t>
      </w:r>
      <w:r w:rsidR="00570414">
        <w:t xml:space="preserve">so </w:t>
      </w:r>
      <w:r w:rsidR="000D2293">
        <w:t xml:space="preserve">the occupants must have reasonably energy-efficient behaviors to </w:t>
      </w:r>
      <w:proofErr w:type="gramStart"/>
      <w:r w:rsidR="000D2293">
        <w:t>actually achieve</w:t>
      </w:r>
      <w:proofErr w:type="gramEnd"/>
      <w:r w:rsidR="000D2293">
        <w:t xml:space="preserve"> net-zero operation.</w:t>
      </w:r>
    </w:p>
    <w:p w14:paraId="36AC44A6" w14:textId="4571661A" w:rsidR="00147029" w:rsidRPr="0022487A" w:rsidRDefault="00147029" w:rsidP="00147029">
      <w:pPr>
        <w:spacing w:line="360" w:lineRule="auto"/>
        <w:jc w:val="both"/>
      </w:pPr>
      <w:r>
        <w:t xml:space="preserve">There is a lack of systematic literature review focused on recent progress in residential NZEBs. </w:t>
      </w:r>
      <w:r w:rsidR="002A15E8">
        <w:t xml:space="preserve">The </w:t>
      </w:r>
      <w:r w:rsidR="0040768B">
        <w:t xml:space="preserve">intention </w:t>
      </w:r>
      <w:r w:rsidR="002A15E8">
        <w:t xml:space="preserve">of </w:t>
      </w:r>
      <w:r w:rsidR="0040768B">
        <w:t xml:space="preserve">this literature survey was </w:t>
      </w:r>
      <w:r w:rsidR="000F6C85">
        <w:t xml:space="preserve">to highlight available options for achieving a NZEB, though no single </w:t>
      </w:r>
      <w:r w:rsidR="00720EA1">
        <w:t>“best” configuration</w:t>
      </w:r>
      <w:r w:rsidR="000F6C85">
        <w:t xml:space="preserve"> was presented</w:t>
      </w:r>
      <w:r w:rsidR="00720EA1">
        <w:t>.</w:t>
      </w:r>
      <w:r w:rsidRPr="0022487A">
        <w:t xml:space="preserve"> </w:t>
      </w:r>
      <w:r>
        <w:t xml:space="preserve">The summary and perspective contribute to </w:t>
      </w:r>
      <w:r w:rsidRPr="00E53F08">
        <w:t>provide references and support of broader and better implementation of residential NZEBs throughout the world</w:t>
      </w:r>
      <w:r>
        <w:t>.</w:t>
      </w:r>
      <w:r w:rsidRPr="00E53F08">
        <w:t xml:space="preserve"> </w:t>
      </w:r>
      <w:r w:rsidR="00720EA1">
        <w:t>There is no single NZEB configuration that is optimal for all climates, regulations, building codes, and markets; the</w:t>
      </w:r>
      <w:r w:rsidR="0040768B">
        <w:t xml:space="preserve"> designer will ultimately need to select the suite of technology and building </w:t>
      </w:r>
      <w:r w:rsidR="00720EA1">
        <w:t>parameters</w:t>
      </w:r>
      <w:r w:rsidR="0040768B">
        <w:t xml:space="preserve"> to </w:t>
      </w:r>
      <w:r w:rsidR="003474B8" w:rsidRPr="00B96DCB">
        <w:t xml:space="preserve">adapt to local conditions and specific requirements. </w:t>
      </w:r>
      <w:r w:rsidR="0040768B">
        <w:t>While the large number of options increases the design cost, it also increases the flexibility in the design. When considering options, it is important to consider component interactions, such as a reduction in required heat pump capacity enabled by use of recovery ventilators. A</w:t>
      </w:r>
      <w:r w:rsidR="001C53F4" w:rsidRPr="00B96DCB">
        <w:t>nnual performance simulation</w:t>
      </w:r>
      <w:r w:rsidR="0040768B">
        <w:t>s</w:t>
      </w:r>
      <w:r w:rsidR="001C53F4" w:rsidRPr="00B96DCB">
        <w:t xml:space="preserve"> </w:t>
      </w:r>
      <w:r w:rsidR="0040768B">
        <w:t>are</w:t>
      </w:r>
      <w:r w:rsidR="0040768B" w:rsidRPr="00B96DCB">
        <w:t xml:space="preserve"> </w:t>
      </w:r>
      <w:r w:rsidR="001C53F4" w:rsidRPr="00B96DCB">
        <w:t>recommended to compare various design</w:t>
      </w:r>
      <w:r w:rsidR="0040768B">
        <w:t>s</w:t>
      </w:r>
      <w:r w:rsidR="001C53F4" w:rsidRPr="00B96DCB">
        <w:t>.</w:t>
      </w:r>
      <w:r>
        <w:t xml:space="preserve"> The limitation of this work </w:t>
      </w:r>
      <w:r>
        <w:lastRenderedPageBreak/>
        <w:t>is the focus on technology advancement and energy performance, where future work will consider more economic factors.</w:t>
      </w:r>
    </w:p>
    <w:p w14:paraId="32A02019" w14:textId="53DAF339" w:rsidR="00523021" w:rsidRPr="000710FE" w:rsidRDefault="00523021" w:rsidP="00523021">
      <w:pPr>
        <w:spacing w:line="360" w:lineRule="auto"/>
        <w:rPr>
          <w:rFonts w:ascii="Arial" w:hAnsi="Arial" w:cs="Arial"/>
          <w:color w:val="222222"/>
          <w:sz w:val="20"/>
          <w:szCs w:val="20"/>
          <w:shd w:val="clear" w:color="auto" w:fill="FFFFFF"/>
        </w:rPr>
        <w:sectPr w:rsidR="00523021" w:rsidRPr="000710FE">
          <w:pgSz w:w="12240" w:h="15840"/>
          <w:pgMar w:top="1440" w:right="1440" w:bottom="1440" w:left="1440" w:header="720" w:footer="720" w:gutter="0"/>
          <w:cols w:space="720"/>
          <w:docGrid w:linePitch="360"/>
        </w:sectPr>
      </w:pPr>
    </w:p>
    <w:p w14:paraId="43FC2AD6" w14:textId="77777777" w:rsidR="00637C8C" w:rsidRPr="000710FE" w:rsidRDefault="00637C8C" w:rsidP="00637C8C">
      <w:pPr>
        <w:pStyle w:val="Heading1"/>
        <w:spacing w:after="360"/>
        <w:ind w:left="0" w:firstLine="0"/>
      </w:pPr>
      <w:bookmarkStart w:id="48" w:name="_Toc21528182"/>
      <w:r w:rsidRPr="00311952">
        <w:rPr>
          <w:noProof/>
        </w:rPr>
        <w:lastRenderedPageBreak/>
        <w:t>Acknowledgments</w:t>
      </w:r>
      <w:bookmarkEnd w:id="48"/>
    </w:p>
    <w:p w14:paraId="3C041FB8" w14:textId="393E335E" w:rsidR="00A10063" w:rsidRDefault="00637C8C" w:rsidP="00124121">
      <w:pPr>
        <w:spacing w:line="360" w:lineRule="auto"/>
        <w:ind w:firstLine="431"/>
        <w:jc w:val="both"/>
      </w:pPr>
      <w:r w:rsidRPr="000710FE">
        <w:rPr>
          <w:rFonts w:eastAsia="SimSun"/>
        </w:rPr>
        <w:t xml:space="preserve">The authors </w:t>
      </w:r>
      <w:r w:rsidR="0067305F">
        <w:rPr>
          <w:rFonts w:eastAsia="SimSun"/>
        </w:rPr>
        <w:t xml:space="preserve">thank the </w:t>
      </w:r>
      <w:r w:rsidR="00A919DF">
        <w:rPr>
          <w:rFonts w:eastAsia="SimSun"/>
        </w:rPr>
        <w:t xml:space="preserve">following </w:t>
      </w:r>
      <w:r w:rsidR="0067305F">
        <w:rPr>
          <w:rFonts w:eastAsia="SimSun"/>
        </w:rPr>
        <w:t>NIST staff for their careful review of this document</w:t>
      </w:r>
      <w:r w:rsidRPr="009129ED">
        <w:rPr>
          <w:rFonts w:eastAsia="SimSun"/>
        </w:rPr>
        <w:t>: Andre</w:t>
      </w:r>
      <w:r w:rsidRPr="00492F65">
        <w:rPr>
          <w:rFonts w:eastAsia="SimSun"/>
        </w:rPr>
        <w:t xml:space="preserve">w </w:t>
      </w:r>
      <w:proofErr w:type="spellStart"/>
      <w:r w:rsidRPr="00492F65">
        <w:rPr>
          <w:rFonts w:eastAsia="SimSun"/>
        </w:rPr>
        <w:t>Persily</w:t>
      </w:r>
      <w:proofErr w:type="spellEnd"/>
      <w:r w:rsidRPr="00492F65">
        <w:rPr>
          <w:rFonts w:eastAsia="SimSun"/>
        </w:rPr>
        <w:t xml:space="preserve">, Piotr A. Domanski, </w:t>
      </w:r>
      <w:r w:rsidR="009D09DE" w:rsidRPr="00492F65">
        <w:rPr>
          <w:rFonts w:eastAsia="SimSun"/>
        </w:rPr>
        <w:t xml:space="preserve">Josh Kneifel, </w:t>
      </w:r>
      <w:r w:rsidRPr="00492F65">
        <w:rPr>
          <w:rFonts w:eastAsia="SimSun"/>
        </w:rPr>
        <w:t xml:space="preserve">and </w:t>
      </w:r>
      <w:r w:rsidR="004A69B6" w:rsidRPr="00492F65">
        <w:rPr>
          <w:rFonts w:eastAsia="SimSun"/>
        </w:rPr>
        <w:t>Mario Feldhofer</w:t>
      </w:r>
      <w:r w:rsidR="005A1875" w:rsidRPr="00492F65">
        <w:rPr>
          <w:rFonts w:eastAsia="SimSun"/>
        </w:rPr>
        <w:t>.</w:t>
      </w:r>
      <w:r w:rsidR="00B94DF7" w:rsidRPr="00492F65">
        <w:rPr>
          <w:rFonts w:eastAsia="SimSun"/>
        </w:rPr>
        <w:t xml:space="preserve"> </w:t>
      </w:r>
      <w:bookmarkStart w:id="49" w:name="_GoBack"/>
      <w:r w:rsidR="00B94DF7" w:rsidRPr="00CA5E6E">
        <w:t>Th</w:t>
      </w:r>
      <w:r w:rsidR="00A919DF">
        <w:t>is work was partially funded by the generous “</w:t>
      </w:r>
      <w:r w:rsidR="00A919DF" w:rsidRPr="00CA5E6E">
        <w:t>New Research Initiatives</w:t>
      </w:r>
      <w:r w:rsidR="00A919DF">
        <w:t>”</w:t>
      </w:r>
      <w:r w:rsidR="00A919DF" w:rsidRPr="00CA5E6E">
        <w:t xml:space="preserve"> for new faculty</w:t>
      </w:r>
      <w:r w:rsidR="00A919DF">
        <w:t xml:space="preserve"> at the </w:t>
      </w:r>
      <w:r w:rsidR="00B94DF7" w:rsidRPr="00CA5E6E">
        <w:t>City University of Hong Kong</w:t>
      </w:r>
      <w:r w:rsidR="00A919DF">
        <w:t>, under</w:t>
      </w:r>
      <w:r w:rsidR="00B94DF7" w:rsidRPr="00CA5E6E">
        <w:t xml:space="preserve"> Project </w:t>
      </w:r>
      <w:r w:rsidR="00A919DF">
        <w:t>#</w:t>
      </w:r>
      <w:r w:rsidR="00B94DF7" w:rsidRPr="00CA5E6E">
        <w:t>9610408.</w:t>
      </w:r>
    </w:p>
    <w:bookmarkEnd w:id="49"/>
    <w:p w14:paraId="2245733E" w14:textId="77777777" w:rsidR="00A10063" w:rsidRDefault="00A10063">
      <w:pPr>
        <w:spacing w:after="160" w:line="259" w:lineRule="auto"/>
        <w:ind w:firstLine="0"/>
      </w:pPr>
      <w:r>
        <w:br w:type="page"/>
      </w:r>
    </w:p>
    <w:p w14:paraId="5394AEA2" w14:textId="77777777" w:rsidR="00637C8C" w:rsidRDefault="00A10063" w:rsidP="00A10063">
      <w:pPr>
        <w:pStyle w:val="Heading1"/>
        <w:spacing w:after="360"/>
        <w:ind w:left="0" w:firstLine="0"/>
        <w:rPr>
          <w:noProof/>
        </w:rPr>
      </w:pPr>
      <w:r w:rsidRPr="00A10063">
        <w:rPr>
          <w:noProof/>
        </w:rPr>
        <w:lastRenderedPageBreak/>
        <w:t>Appendix</w:t>
      </w:r>
    </w:p>
    <w:p w14:paraId="51D87B10" w14:textId="13EED2A6" w:rsidR="0056442C" w:rsidRPr="001A0C6E" w:rsidRDefault="001A0C6E" w:rsidP="001A0C6E">
      <w:r>
        <w:t>Fig. A1 shows the research methodology of this work.</w:t>
      </w:r>
    </w:p>
    <w:p w14:paraId="78F5FD56" w14:textId="77777777" w:rsidR="0056442C" w:rsidRPr="0022487A" w:rsidRDefault="0056442C" w:rsidP="0056442C">
      <w:pPr>
        <w:spacing w:after="0" w:line="360" w:lineRule="auto"/>
        <w:jc w:val="center"/>
      </w:pPr>
      <w:r w:rsidRPr="004D6113">
        <w:rPr>
          <w:noProof/>
        </w:rPr>
        <w:drawing>
          <wp:inline distT="0" distB="0" distL="0" distR="0" wp14:anchorId="1FA04BB8" wp14:editId="63858458">
            <wp:extent cx="4320000" cy="4608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4608000"/>
                    </a:xfrm>
                    <a:prstGeom prst="rect">
                      <a:avLst/>
                    </a:prstGeom>
                    <a:noFill/>
                    <a:ln>
                      <a:noFill/>
                    </a:ln>
                  </pic:spPr>
                </pic:pic>
              </a:graphicData>
            </a:graphic>
          </wp:inline>
        </w:drawing>
      </w:r>
    </w:p>
    <w:p w14:paraId="0ED5C048" w14:textId="4BF2167C" w:rsidR="00A10063" w:rsidRPr="0056442C" w:rsidRDefault="0056442C" w:rsidP="0027331F">
      <w:pPr>
        <w:spacing w:line="360" w:lineRule="auto"/>
        <w:jc w:val="center"/>
        <w:sectPr w:rsidR="00A10063" w:rsidRPr="0056442C" w:rsidSect="00195D92">
          <w:pgSz w:w="12240" w:h="15840"/>
          <w:pgMar w:top="1440" w:right="1440" w:bottom="1440" w:left="1440" w:header="720" w:footer="720" w:gutter="0"/>
          <w:cols w:space="720"/>
          <w:docGrid w:linePitch="360"/>
        </w:sectPr>
      </w:pPr>
      <w:r w:rsidRPr="0022487A">
        <w:rPr>
          <w:rStyle w:val="label"/>
          <w:b/>
          <w:color w:val="000000" w:themeColor="text1"/>
          <w:sz w:val="22"/>
          <w:szCs w:val="20"/>
        </w:rPr>
        <w:t xml:space="preserve">Fig. </w:t>
      </w:r>
      <w:r>
        <w:rPr>
          <w:rStyle w:val="label"/>
          <w:b/>
          <w:color w:val="000000" w:themeColor="text1"/>
          <w:sz w:val="22"/>
          <w:szCs w:val="20"/>
        </w:rPr>
        <w:t>A</w:t>
      </w:r>
      <w:r w:rsidRPr="0022487A">
        <w:rPr>
          <w:rStyle w:val="label"/>
          <w:b/>
          <w:color w:val="000000" w:themeColor="text1"/>
          <w:sz w:val="22"/>
          <w:szCs w:val="20"/>
        </w:rPr>
        <w:t>1.</w:t>
      </w:r>
      <w:r w:rsidRPr="0022487A">
        <w:rPr>
          <w:b/>
          <w:color w:val="000000" w:themeColor="text1"/>
          <w:sz w:val="22"/>
          <w:szCs w:val="20"/>
        </w:rPr>
        <w:t xml:space="preserve"> </w:t>
      </w:r>
      <w:r>
        <w:rPr>
          <w:b/>
          <w:color w:val="000000" w:themeColor="text1"/>
          <w:sz w:val="22"/>
          <w:szCs w:val="20"/>
        </w:rPr>
        <w:t>Flowchart of the research methodology</w:t>
      </w:r>
    </w:p>
    <w:p w14:paraId="74238513" w14:textId="77777777" w:rsidR="002B3970" w:rsidRDefault="004106B2" w:rsidP="002B3970">
      <w:pPr>
        <w:pStyle w:val="Heading1"/>
        <w:spacing w:after="240"/>
        <w:ind w:left="0" w:firstLine="0"/>
      </w:pPr>
      <w:bookmarkStart w:id="50" w:name="_Toc21528183"/>
      <w:r w:rsidRPr="000710FE">
        <w:lastRenderedPageBreak/>
        <w:t>References</w:t>
      </w:r>
      <w:bookmarkEnd w:id="50"/>
    </w:p>
    <w:p w14:paraId="6574AB85" w14:textId="12FAA9E4" w:rsidR="0005240E" w:rsidRPr="0005240E" w:rsidRDefault="003737AE" w:rsidP="0005240E">
      <w:pPr>
        <w:widowControl w:val="0"/>
        <w:autoSpaceDE w:val="0"/>
        <w:autoSpaceDN w:val="0"/>
        <w:adjustRightInd w:val="0"/>
        <w:spacing w:after="160" w:line="240" w:lineRule="auto"/>
        <w:ind w:left="640" w:hanging="640"/>
        <w:rPr>
          <w:noProof/>
        </w:rPr>
      </w:pPr>
      <w:r>
        <w:fldChar w:fldCharType="begin" w:fldLock="1"/>
      </w:r>
      <w:r>
        <w:instrText xml:space="preserve">ADDIN Mendeley Bibliography CSL_BIBLIOGRAPHY </w:instrText>
      </w:r>
      <w:r>
        <w:fldChar w:fldCharType="separate"/>
      </w:r>
      <w:r w:rsidR="0005240E" w:rsidRPr="0005240E">
        <w:rPr>
          <w:noProof/>
        </w:rPr>
        <w:t>[1]</w:t>
      </w:r>
      <w:r w:rsidR="0005240E" w:rsidRPr="0005240E">
        <w:rPr>
          <w:noProof/>
        </w:rPr>
        <w:tab/>
        <w:t xml:space="preserve">X. Li, W. Wu, and C. W. F. Yu, “Energy demand for hot water supply for indoor environments: Problems and perspectives,” </w:t>
      </w:r>
      <w:r w:rsidR="0005240E" w:rsidRPr="0005240E">
        <w:rPr>
          <w:i/>
          <w:iCs/>
          <w:noProof/>
        </w:rPr>
        <w:t>Indoor Built Environ.</w:t>
      </w:r>
      <w:r w:rsidR="0005240E" w:rsidRPr="0005240E">
        <w:rPr>
          <w:noProof/>
        </w:rPr>
        <w:t>, vol. 24, no. 1, pp. 5–10, 2015, doi: https://doi.org/10.1177/1420326X14564285.</w:t>
      </w:r>
    </w:p>
    <w:p w14:paraId="47E501C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w:t>
      </w:r>
      <w:r w:rsidRPr="0005240E">
        <w:rPr>
          <w:noProof/>
        </w:rPr>
        <w:tab/>
        <w:t>EIA, “U.S. Energy Information Administration. Monthly Energy Review,” 2020.</w:t>
      </w:r>
    </w:p>
    <w:p w14:paraId="37812D4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w:t>
      </w:r>
      <w:r w:rsidRPr="0005240E">
        <w:rPr>
          <w:noProof/>
        </w:rPr>
        <w:tab/>
        <w:t xml:space="preserve">P. Nejat, F. Jomehzadeh, M. M. Taheri, M. Gohari, and M. Zaimi Abd Majid, “A global review of energy consumption, CO2 emissions and policy in the residential sector (with an overview of the top ten CO2 emitting countries),” </w:t>
      </w:r>
      <w:r w:rsidRPr="0005240E">
        <w:rPr>
          <w:i/>
          <w:iCs/>
          <w:noProof/>
        </w:rPr>
        <w:t>Renew. Sustain. Energy Rev.</w:t>
      </w:r>
      <w:r w:rsidRPr="0005240E">
        <w:rPr>
          <w:noProof/>
        </w:rPr>
        <w:t>, vol. 43, Mar. 2015, doi: 10.1016/j.rser.2014.11.066.</w:t>
      </w:r>
    </w:p>
    <w:p w14:paraId="71B36A76"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w:t>
      </w:r>
      <w:r w:rsidRPr="0005240E">
        <w:rPr>
          <w:noProof/>
        </w:rPr>
        <w:tab/>
        <w:t xml:space="preserve">I. Sartori, A. Napolitano, and K. Voss, “Net zero energy buildings: A consistent definition framework,” </w:t>
      </w:r>
      <w:r w:rsidRPr="0005240E">
        <w:rPr>
          <w:i/>
          <w:iCs/>
          <w:noProof/>
        </w:rPr>
        <w:t>Energy Build.</w:t>
      </w:r>
      <w:r w:rsidRPr="0005240E">
        <w:rPr>
          <w:noProof/>
        </w:rPr>
        <w:t>, vol. 48, pp. 220–232, May 2012, doi: 10.1016/J.ENBUILD.2012.01.032.</w:t>
      </w:r>
    </w:p>
    <w:p w14:paraId="0B08375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w:t>
      </w:r>
      <w:r w:rsidRPr="0005240E">
        <w:rPr>
          <w:noProof/>
        </w:rPr>
        <w:tab/>
        <w:t>DEFRA, “UK Energy Efficiency Action Plan 2007.”</w:t>
      </w:r>
    </w:p>
    <w:p w14:paraId="5540C66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w:t>
      </w:r>
      <w:r w:rsidRPr="0005240E">
        <w:rPr>
          <w:noProof/>
        </w:rPr>
        <w:tab/>
        <w:t xml:space="preserve">EUR-Lex, </w:t>
      </w:r>
      <w:r w:rsidRPr="0005240E">
        <w:rPr>
          <w:i/>
          <w:iCs/>
          <w:noProof/>
        </w:rPr>
        <w:t>Directive 2010/31/EU of the European Parliament and of the Council of 19 May 2010 on the energy performance of buildings</w:t>
      </w:r>
      <w:r w:rsidRPr="0005240E">
        <w:rPr>
          <w:noProof/>
        </w:rPr>
        <w:t>. 2009.</w:t>
      </w:r>
    </w:p>
    <w:p w14:paraId="3108FCB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w:t>
      </w:r>
      <w:r w:rsidRPr="0005240E">
        <w:rPr>
          <w:noProof/>
        </w:rPr>
        <w:tab/>
        <w:t>EC, “Low Energy Buildings in Europe: Current State of Play, Definitions and Best practice,” Brussels, 2009.</w:t>
      </w:r>
    </w:p>
    <w:p w14:paraId="40D2FBE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w:t>
      </w:r>
      <w:r w:rsidRPr="0005240E">
        <w:rPr>
          <w:noProof/>
        </w:rPr>
        <w:tab/>
        <w:t>DOE, “Building technologies program, planned program activities for 2008–2012,” 2008.</w:t>
      </w:r>
    </w:p>
    <w:p w14:paraId="7915979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w:t>
      </w:r>
      <w:r w:rsidRPr="0005240E">
        <w:rPr>
          <w:noProof/>
        </w:rPr>
        <w:tab/>
        <w:t>California Public Utilities Commission, “California Long Term Energy Efficiency Strategic Plan,” 2008.</w:t>
      </w:r>
    </w:p>
    <w:p w14:paraId="4C65662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w:t>
      </w:r>
      <w:r w:rsidRPr="0005240E">
        <w:rPr>
          <w:noProof/>
        </w:rPr>
        <w:tab/>
        <w:t>ASHRAE, “ASHRAE vision 2020: providing tools by 2020 that enable the building community to produce market-viable NZEBs by 2030,” 2008.</w:t>
      </w:r>
    </w:p>
    <w:p w14:paraId="690DC2F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w:t>
      </w:r>
      <w:r w:rsidRPr="0005240E">
        <w:rPr>
          <w:noProof/>
        </w:rPr>
        <w:tab/>
        <w:t xml:space="preserve">M. Panagiotidou and R. J. Fuller, “Progress in ZEBs—A review of definitions, policies and construction activity,” </w:t>
      </w:r>
      <w:r w:rsidRPr="0005240E">
        <w:rPr>
          <w:i/>
          <w:iCs/>
          <w:noProof/>
        </w:rPr>
        <w:t>Energy Policy</w:t>
      </w:r>
      <w:r w:rsidRPr="0005240E">
        <w:rPr>
          <w:noProof/>
        </w:rPr>
        <w:t>, vol. 62, pp. 196–206, Nov. 2013, doi: 10.1016/J.ENPOL.2013.06.099.</w:t>
      </w:r>
    </w:p>
    <w:p w14:paraId="4FFD1F7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w:t>
      </w:r>
      <w:r w:rsidRPr="0005240E">
        <w:rPr>
          <w:noProof/>
        </w:rPr>
        <w:tab/>
        <w:t>PHI, “Passive House Requirements,” 2015. [Online]. Available: https://passiv.de/en/02_informations/02_passive-house-requirements/02_passive-house-requirements.htm. [Accessed: 05-Jun-2019].</w:t>
      </w:r>
    </w:p>
    <w:p w14:paraId="3CAC4E9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w:t>
      </w:r>
      <w:r w:rsidRPr="0005240E">
        <w:rPr>
          <w:noProof/>
        </w:rPr>
        <w:tab/>
        <w:t xml:space="preserve">S. R. Asaee, A. Sharafian, O. E. Herrera, P. Blomerus, and W. Mérida, “Housing stock in cold-climate countries: Conversion challenges for net zero emission buildings,” </w:t>
      </w:r>
      <w:r w:rsidRPr="0005240E">
        <w:rPr>
          <w:i/>
          <w:iCs/>
          <w:noProof/>
        </w:rPr>
        <w:t>Appl. Energy</w:t>
      </w:r>
      <w:r w:rsidRPr="0005240E">
        <w:rPr>
          <w:noProof/>
        </w:rPr>
        <w:t>, vol. 217, pp. 88–100, May 2018, doi: 10.1016/J.APENERGY.2018.02.135.</w:t>
      </w:r>
    </w:p>
    <w:p w14:paraId="394F486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[14]</w:t>
      </w:r>
      <w:r w:rsidRPr="0005240E">
        <w:rPr>
          <w:noProof/>
        </w:rPr>
        <w:tab/>
        <w:t>“Web of Science,” 2018.</w:t>
      </w:r>
    </w:p>
    <w:p w14:paraId="3199599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[15]</w:t>
      </w:r>
      <w:r w:rsidRPr="0005240E">
        <w:rPr>
          <w:noProof/>
        </w:rPr>
        <w:tab/>
        <w:t>F. Garde, M. Donn, and F. Garde, “Solution Sets and Net Zero Energy Buildings A review of 30 Net ZEBs case studies worldwide, Report of Subtask C, IEA Task 40/Annex 52 Towards Net Zero Energy Solar Buildings,” 2014.</w:t>
      </w:r>
    </w:p>
    <w:p w14:paraId="630E6B8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[16]</w:t>
      </w:r>
      <w:r w:rsidRPr="0005240E">
        <w:rPr>
          <w:noProof/>
        </w:rPr>
        <w:tab/>
        <w:t xml:space="preserve">“Net Zero Energy Buildings - worldwide,” 2013. [Online]. Available: </w:t>
      </w:r>
      <w:r w:rsidRPr="0005240E">
        <w:rPr>
          <w:noProof/>
        </w:rPr>
        <w:lastRenderedPageBreak/>
        <w:t>https://batchgeo.com/map/net-zero-energy-buildings. [Accessed: 13-Mar-2019].</w:t>
      </w:r>
    </w:p>
    <w:p w14:paraId="3B3F7E3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[17]</w:t>
      </w:r>
      <w:r w:rsidRPr="0005240E">
        <w:rPr>
          <w:noProof/>
        </w:rPr>
        <w:tab/>
        <w:t xml:space="preserve">A. J. Marszal </w:t>
      </w:r>
      <w:r w:rsidRPr="0005240E">
        <w:rPr>
          <w:i/>
          <w:iCs/>
          <w:noProof/>
        </w:rPr>
        <w:t>et al.</w:t>
      </w:r>
      <w:r w:rsidRPr="0005240E">
        <w:rPr>
          <w:noProof/>
        </w:rPr>
        <w:t xml:space="preserve">, “Zero Energy Building – A review of definitions and calculation methodologies,” </w:t>
      </w:r>
      <w:r w:rsidRPr="0005240E">
        <w:rPr>
          <w:i/>
          <w:iCs/>
          <w:noProof/>
        </w:rPr>
        <w:t>Energy Build.</w:t>
      </w:r>
      <w:r w:rsidRPr="0005240E">
        <w:rPr>
          <w:noProof/>
        </w:rPr>
        <w:t>, vol. 43, no. 4, pp. 971–979, Apr. 2011, doi: 10.1016/J.ENBUILD.2010.12.022.</w:t>
      </w:r>
    </w:p>
    <w:p w14:paraId="0DDB01D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[18]</w:t>
      </w:r>
      <w:r w:rsidRPr="0005240E">
        <w:rPr>
          <w:noProof/>
        </w:rPr>
        <w:tab/>
        <w:t xml:space="preserve">L. Wells, B. Rismanchi, and L. Aye, “A review of Net Zero Energy Buildings with reflections on the Australian context,” </w:t>
      </w:r>
      <w:r w:rsidRPr="0005240E">
        <w:rPr>
          <w:i/>
          <w:iCs/>
          <w:noProof/>
        </w:rPr>
        <w:t>Energy Build.</w:t>
      </w:r>
      <w:r w:rsidRPr="0005240E">
        <w:rPr>
          <w:noProof/>
        </w:rPr>
        <w:t>, vol. 158, pp. 616–628, Jan. 2018, doi: 10.1016/J.ENBUILD.2017.10.055.</w:t>
      </w:r>
    </w:p>
    <w:p w14:paraId="25E17AF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[19]</w:t>
      </w:r>
      <w:r w:rsidRPr="0005240E">
        <w:rPr>
          <w:noProof/>
        </w:rPr>
        <w:tab/>
        <w:t xml:space="preserve">S. Deng, R. Z. Wang, and Y. J. Dai, “How to evaluate performance of net zero energy building – A literature research,” </w:t>
      </w:r>
      <w:r w:rsidRPr="0005240E">
        <w:rPr>
          <w:i/>
          <w:iCs/>
          <w:noProof/>
        </w:rPr>
        <w:t>Energy</w:t>
      </w:r>
      <w:r w:rsidRPr="0005240E">
        <w:rPr>
          <w:noProof/>
        </w:rPr>
        <w:t>, vol. 71, pp. 1–16, Jul. 2014, doi: 10.1016/J.ENERGY.2014.05.007.</w:t>
      </w:r>
    </w:p>
    <w:p w14:paraId="5637B0A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[20]</w:t>
      </w:r>
      <w:r w:rsidRPr="0005240E">
        <w:rPr>
          <w:noProof/>
        </w:rPr>
        <w:tab/>
        <w:t xml:space="preserve">P. Torcellini, S. Pless, and M. Deru, “Zero Energy Buildings: A Critical Look at the Definition,” in </w:t>
      </w:r>
      <w:r w:rsidRPr="0005240E">
        <w:rPr>
          <w:i/>
          <w:iCs/>
          <w:noProof/>
        </w:rPr>
        <w:t>ACEEE Summer Study Pacific Grove, California August 14−18, 2006</w:t>
      </w:r>
      <w:r w:rsidRPr="0005240E">
        <w:rPr>
          <w:noProof/>
        </w:rPr>
        <w:t>, 2006, pp. 1–12.</w:t>
      </w:r>
    </w:p>
    <w:p w14:paraId="318186E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[21]</w:t>
      </w:r>
      <w:r w:rsidRPr="0005240E">
        <w:rPr>
          <w:noProof/>
        </w:rPr>
        <w:tab/>
        <w:t>B. Pettit, C. Gates, A. H. Fanney, and W. M. Healy, “Design Challenges of the NIST Net Zero Energy Residential Test Facility (NIST TN 1847),” 2015.</w:t>
      </w:r>
    </w:p>
    <w:p w14:paraId="5120621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[22]</w:t>
      </w:r>
      <w:r w:rsidRPr="0005240E">
        <w:rPr>
          <w:noProof/>
        </w:rPr>
        <w:tab/>
        <w:t xml:space="preserve">E. Barbuzza, G. Buceti, A. Pozio, M. Santarelli, and S. Tosti, “Gasification of wood biomass with renewable hydrogen for the production of synthetic natural gas,” </w:t>
      </w:r>
      <w:r w:rsidRPr="0005240E">
        <w:rPr>
          <w:i/>
          <w:iCs/>
          <w:noProof/>
        </w:rPr>
        <w:t>Fuel</w:t>
      </w:r>
      <w:r w:rsidRPr="0005240E">
        <w:rPr>
          <w:noProof/>
        </w:rPr>
        <w:t>, vol. 242, pp. 520–531, Apr. 2019, doi: 10.1016/J.FUEL.2019.01.079.</w:t>
      </w:r>
    </w:p>
    <w:p w14:paraId="626106D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[23]</w:t>
      </w:r>
      <w:r w:rsidRPr="0005240E">
        <w:rPr>
          <w:noProof/>
        </w:rPr>
        <w:tab/>
        <w:t xml:space="preserve">T. de Rubeis, I. Nardi, D. Ambrosini, and D. Paoletti, “Is a self-sufficient building energy efficient? Lesson learned from a case study in Mediterranean climate,” </w:t>
      </w:r>
      <w:r w:rsidRPr="0005240E">
        <w:rPr>
          <w:i/>
          <w:iCs/>
          <w:noProof/>
        </w:rPr>
        <w:t>Appl. Energy</w:t>
      </w:r>
      <w:r w:rsidRPr="0005240E">
        <w:rPr>
          <w:noProof/>
        </w:rPr>
        <w:t>, vol. 218, pp. 131–145, May 2018, doi: 10.1016/J.APENERGY.2018.02.166.</w:t>
      </w:r>
    </w:p>
    <w:p w14:paraId="3F4F6BA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[24]</w:t>
      </w:r>
      <w:r w:rsidRPr="0005240E">
        <w:rPr>
          <w:noProof/>
        </w:rPr>
        <w:tab/>
        <w:t xml:space="preserve">J. Kneifel, E. O’Rear, D. Webb, and C. O’Fallon, “An exploration of the relationship between improvements in energy efficiency and life-cycle energy and carbon emissions using the BIRDS low-energy residential database,” </w:t>
      </w:r>
      <w:r w:rsidRPr="0005240E">
        <w:rPr>
          <w:i/>
          <w:iCs/>
          <w:noProof/>
        </w:rPr>
        <w:t>Energy Build.</w:t>
      </w:r>
      <w:r w:rsidRPr="0005240E">
        <w:rPr>
          <w:noProof/>
        </w:rPr>
        <w:t>, vol. 160, pp. 19–33, Feb. 2018, doi: 10.1016/J.ENBUILD.2017.11.030.</w:t>
      </w:r>
    </w:p>
    <w:p w14:paraId="64E286F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[25]</w:t>
      </w:r>
      <w:r w:rsidRPr="0005240E">
        <w:rPr>
          <w:noProof/>
        </w:rPr>
        <w:tab/>
        <w:t>J. Kneifel, P. Lavappa, E. O’Rear, A. L. Greig, and S. Suh, “BIRDS v3.1 Low-Energy Residential Database Technical Manual (NIST Technical Note 1956),” 2017.</w:t>
      </w:r>
    </w:p>
    <w:p w14:paraId="616097A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[26]</w:t>
      </w:r>
      <w:r w:rsidRPr="0005240E">
        <w:rPr>
          <w:noProof/>
        </w:rPr>
        <w:tab/>
        <w:t>G. Barbose and N. Darghouth, “Tracking the Sun X: The Installed Price of Residential and Non-Residential Photovoltaic Systems in the United States (LBNL-2001062),” 2017.</w:t>
      </w:r>
    </w:p>
    <w:p w14:paraId="51A5FCE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[27]</w:t>
      </w:r>
      <w:r w:rsidRPr="0005240E">
        <w:rPr>
          <w:noProof/>
        </w:rPr>
        <w:tab/>
        <w:t>G. Barbose, N. Darghouth, K. LaCommare, D. Millstein, and J. Rand, “Tracking the Sun: Installed Price Trends for Distributed Photovoltiac Systems in the United States - 2018 Edition,” 2018.</w:t>
      </w:r>
    </w:p>
    <w:p w14:paraId="67E384E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[28]</w:t>
      </w:r>
      <w:r w:rsidRPr="0005240E">
        <w:rPr>
          <w:noProof/>
        </w:rPr>
        <w:tab/>
        <w:t>S. Pless and P. Torcellini, “Net-Zero Energy Buildings: A Classification System Based on Renewable Energy Supply Options (NREL/TP-550-44586),” 2010.</w:t>
      </w:r>
    </w:p>
    <w:p w14:paraId="1E6E761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[29]</w:t>
      </w:r>
      <w:r w:rsidRPr="0005240E">
        <w:rPr>
          <w:noProof/>
        </w:rPr>
        <w:tab/>
        <w:t xml:space="preserve">O. Irulegi, L. Torres, A. Serra, I. Mendizabal, and R. Hernández, “The Ekihouse: An energy self-sufficient house based on passive design strategies,” </w:t>
      </w:r>
      <w:r w:rsidRPr="0005240E">
        <w:rPr>
          <w:i/>
          <w:iCs/>
          <w:noProof/>
        </w:rPr>
        <w:t>Energy Build.</w:t>
      </w:r>
      <w:r w:rsidRPr="0005240E">
        <w:rPr>
          <w:noProof/>
        </w:rPr>
        <w:t>, vol. 83, pp. 57–69, Nov. 2014, doi: 10.1016/J.ENBUILD.2014.03.077.</w:t>
      </w:r>
    </w:p>
    <w:p w14:paraId="0EB5714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[30]</w:t>
      </w:r>
      <w:r w:rsidRPr="0005240E">
        <w:rPr>
          <w:noProof/>
        </w:rPr>
        <w:tab/>
        <w:t xml:space="preserve">R. Chakirov and Y. Vagapov, “Direct Conversion of Wind Energy into Heat Using Joule </w:t>
      </w:r>
      <w:r w:rsidRPr="0005240E">
        <w:rPr>
          <w:noProof/>
        </w:rPr>
        <w:lastRenderedPageBreak/>
        <w:t xml:space="preserve">Machine,” in </w:t>
      </w:r>
      <w:r w:rsidRPr="0005240E">
        <w:rPr>
          <w:i/>
          <w:iCs/>
          <w:noProof/>
        </w:rPr>
        <w:t>2011 International Conference on Environmental and Computer Science, Vol 19</w:t>
      </w:r>
      <w:r w:rsidRPr="0005240E">
        <w:rPr>
          <w:noProof/>
        </w:rPr>
        <w:t>, 2011, pp. 12–17.</w:t>
      </w:r>
    </w:p>
    <w:p w14:paraId="61C8771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[31]</w:t>
      </w:r>
      <w:r w:rsidRPr="0005240E">
        <w:rPr>
          <w:noProof/>
        </w:rPr>
        <w:tab/>
        <w:t xml:space="preserve">H. Lund, B. Möller, B. V. Mathiesen, and A. Dyrelund, “The role of district heating in future renewable energy systems,” </w:t>
      </w:r>
      <w:r w:rsidRPr="0005240E">
        <w:rPr>
          <w:i/>
          <w:iCs/>
          <w:noProof/>
        </w:rPr>
        <w:t>Energy</w:t>
      </w:r>
      <w:r w:rsidRPr="0005240E">
        <w:rPr>
          <w:noProof/>
        </w:rPr>
        <w:t>, vol. 35, no. 3, pp. 1381–1390, 2010, doi: 10.1016/j.energy.2009.11.023.</w:t>
      </w:r>
    </w:p>
    <w:p w14:paraId="628E225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[32]</w:t>
      </w:r>
      <w:r w:rsidRPr="0005240E">
        <w:rPr>
          <w:noProof/>
        </w:rPr>
        <w:tab/>
        <w:t xml:space="preserve">H. Lund </w:t>
      </w:r>
      <w:r w:rsidRPr="0005240E">
        <w:rPr>
          <w:i/>
          <w:iCs/>
          <w:noProof/>
        </w:rPr>
        <w:t>et al.</w:t>
      </w:r>
      <w:r w:rsidRPr="0005240E">
        <w:rPr>
          <w:noProof/>
        </w:rPr>
        <w:t xml:space="preserve">, “4th Generation District Heating (4GDH): Integrating smart thermal grids into future sustainable energy systems,” </w:t>
      </w:r>
      <w:r w:rsidRPr="0005240E">
        <w:rPr>
          <w:i/>
          <w:iCs/>
          <w:noProof/>
        </w:rPr>
        <w:t>Energy</w:t>
      </w:r>
      <w:r w:rsidRPr="0005240E">
        <w:rPr>
          <w:noProof/>
        </w:rPr>
        <w:t>, vol. 68, pp. 1–11, Apr. 2014, doi: 10.1016/J.ENERGY.2014.02.089.</w:t>
      </w:r>
    </w:p>
    <w:p w14:paraId="01C96F0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[33]</w:t>
      </w:r>
      <w:r w:rsidRPr="0005240E">
        <w:rPr>
          <w:noProof/>
        </w:rPr>
        <w:tab/>
        <w:t xml:space="preserve">S. Nielsen and B. Möller, “Excess heat production of future net zero energy buildings within district heating areas in Denmark,” </w:t>
      </w:r>
      <w:r w:rsidRPr="0005240E">
        <w:rPr>
          <w:i/>
          <w:iCs/>
          <w:noProof/>
        </w:rPr>
        <w:t>Energy</w:t>
      </w:r>
      <w:r w:rsidRPr="0005240E">
        <w:rPr>
          <w:noProof/>
        </w:rPr>
        <w:t>, vol. 48, no. 1, pp. 23–31, Dec. 2012, doi: 10.1016/J.ENERGY.2012.04.012.</w:t>
      </w:r>
    </w:p>
    <w:p w14:paraId="27B440B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[34]</w:t>
      </w:r>
      <w:r w:rsidRPr="0005240E">
        <w:rPr>
          <w:noProof/>
        </w:rPr>
        <w:tab/>
        <w:t xml:space="preserve">F. Noris </w:t>
      </w:r>
      <w:r w:rsidRPr="0005240E">
        <w:rPr>
          <w:i/>
          <w:iCs/>
          <w:noProof/>
        </w:rPr>
        <w:t>et al.</w:t>
      </w:r>
      <w:r w:rsidRPr="0005240E">
        <w:rPr>
          <w:noProof/>
        </w:rPr>
        <w:t xml:space="preserve">, “Implications of weighting factors on technology preference in net zero energy buildings,” </w:t>
      </w:r>
      <w:r w:rsidRPr="0005240E">
        <w:rPr>
          <w:i/>
          <w:iCs/>
          <w:noProof/>
        </w:rPr>
        <w:t>Energy Build.</w:t>
      </w:r>
      <w:r w:rsidRPr="0005240E">
        <w:rPr>
          <w:noProof/>
        </w:rPr>
        <w:t>, vol. 82, no. October, pp. 250–262, Oct. 2014, doi: 10.1016/J.ENBUILD.2014.07.004.</w:t>
      </w:r>
    </w:p>
    <w:p w14:paraId="4922C38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[35]</w:t>
      </w:r>
      <w:r w:rsidRPr="0005240E">
        <w:rPr>
          <w:noProof/>
        </w:rPr>
        <w:tab/>
        <w:t xml:space="preserve">J. Pereira da Cunha and P. Eames, “Thermal energy storage for low and medium temperature applications using phase change materials – A review,” </w:t>
      </w:r>
      <w:r w:rsidRPr="0005240E">
        <w:rPr>
          <w:i/>
          <w:iCs/>
          <w:noProof/>
        </w:rPr>
        <w:t>Appl. Energy</w:t>
      </w:r>
      <w:r w:rsidRPr="0005240E">
        <w:rPr>
          <w:noProof/>
        </w:rPr>
        <w:t>, vol. 177, pp. 227–238, Sep. 2016, doi: 10.1016/J.APENERGY.2016.05.097.</w:t>
      </w:r>
    </w:p>
    <w:p w14:paraId="55B330B6"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[36]</w:t>
      </w:r>
      <w:r w:rsidRPr="0005240E">
        <w:rPr>
          <w:noProof/>
        </w:rPr>
        <w:tab/>
        <w:t xml:space="preserve">M. Wang, Z. Wang, X. Gong, and Z. Guo, “The intensification technologies to water electrolysis for hydrogen production – A review,” </w:t>
      </w:r>
      <w:r w:rsidRPr="0005240E">
        <w:rPr>
          <w:i/>
          <w:iCs/>
          <w:noProof/>
        </w:rPr>
        <w:t>Renew. Sustain. Energy Rev.</w:t>
      </w:r>
      <w:r w:rsidRPr="0005240E">
        <w:rPr>
          <w:noProof/>
        </w:rPr>
        <w:t>, vol. 29, pp. 573–588, Jan. 2014, doi: 10.1016/J.RSER.2013.08.090.</w:t>
      </w:r>
    </w:p>
    <w:p w14:paraId="566091D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[37]</w:t>
      </w:r>
      <w:r w:rsidRPr="0005240E">
        <w:rPr>
          <w:noProof/>
        </w:rPr>
        <w:tab/>
        <w:t xml:space="preserve">S. Lecompte, H. Huisseune, M. van den Broek, B. Vanslambrouck, and M. De Paepe, “Review of organic Rankine cycle (ORC) architectures for waste heat recovery,” </w:t>
      </w:r>
      <w:r w:rsidRPr="0005240E">
        <w:rPr>
          <w:i/>
          <w:iCs/>
          <w:noProof/>
        </w:rPr>
        <w:t>Renew. Sustain. Energy Rev.</w:t>
      </w:r>
      <w:r w:rsidRPr="0005240E">
        <w:rPr>
          <w:noProof/>
        </w:rPr>
        <w:t>, vol. 47, pp. 448–461, Jul. 2015, doi: 10.1016/J.RSER.2015.03.089.</w:t>
      </w:r>
    </w:p>
    <w:p w14:paraId="51C7587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[38]</w:t>
      </w:r>
      <w:r w:rsidRPr="0005240E">
        <w:rPr>
          <w:noProof/>
        </w:rPr>
        <w:tab/>
        <w:t xml:space="preserve">W. Wu, B. Wang, W. Shi, and X. Li, “Absorption heating technologies: A review and perspective,” </w:t>
      </w:r>
      <w:r w:rsidRPr="0005240E">
        <w:rPr>
          <w:i/>
          <w:iCs/>
          <w:noProof/>
        </w:rPr>
        <w:t>Appl. Energy</w:t>
      </w:r>
      <w:r w:rsidRPr="0005240E">
        <w:rPr>
          <w:noProof/>
        </w:rPr>
        <w:t>, vol. 130, pp. 51–71, Oct. 2014, doi: 10.1016/J.APENERGY.2014.05.027.</w:t>
      </w:r>
    </w:p>
    <w:p w14:paraId="6798CC8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[39]</w:t>
      </w:r>
      <w:r w:rsidRPr="0005240E">
        <w:rPr>
          <w:noProof/>
        </w:rPr>
        <w:tab/>
        <w:t xml:space="preserve">J. Xu, R. Z. Wang, and Y. Li, “A review of available technologies for seasonal thermal energy storage,” </w:t>
      </w:r>
      <w:r w:rsidRPr="0005240E">
        <w:rPr>
          <w:i/>
          <w:iCs/>
          <w:noProof/>
        </w:rPr>
        <w:t>Sol. Energy</w:t>
      </w:r>
      <w:r w:rsidRPr="0005240E">
        <w:rPr>
          <w:noProof/>
        </w:rPr>
        <w:t>, vol. 103, pp. 610–638, May 2014, doi: 10.1016/J.SOLENER.2013.06.006.</w:t>
      </w:r>
    </w:p>
    <w:p w14:paraId="6BEA487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[40]</w:t>
      </w:r>
      <w:r w:rsidRPr="0005240E">
        <w:rPr>
          <w:noProof/>
        </w:rPr>
        <w:tab/>
        <w:t xml:space="preserve">W. Stahl, K. Voss, and A. Goetzberger, “The self-sufficient solar house in Freiburg,” </w:t>
      </w:r>
      <w:r w:rsidRPr="0005240E">
        <w:rPr>
          <w:i/>
          <w:iCs/>
          <w:noProof/>
        </w:rPr>
        <w:t>Sol. Energy</w:t>
      </w:r>
      <w:r w:rsidRPr="0005240E">
        <w:rPr>
          <w:noProof/>
        </w:rPr>
        <w:t>, vol. 52, no. 1, pp. 111–125, Jan. 1994, doi: 10.1016/0038-092X(94)90085-G.</w:t>
      </w:r>
    </w:p>
    <w:p w14:paraId="15EA70F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[41]</w:t>
      </w:r>
      <w:r w:rsidRPr="0005240E">
        <w:rPr>
          <w:noProof/>
        </w:rPr>
        <w:tab/>
        <w:t xml:space="preserve">K. Voss, A. Goetzberger, G. Bopp, A. Häberle, A. Heinzel, and H. Lehmberg, “The self-sufficient solar house in Freiburg—Results of 3 years of operation,” </w:t>
      </w:r>
      <w:r w:rsidRPr="0005240E">
        <w:rPr>
          <w:i/>
          <w:iCs/>
          <w:noProof/>
        </w:rPr>
        <w:t>Sol. Energy</w:t>
      </w:r>
      <w:r w:rsidRPr="0005240E">
        <w:rPr>
          <w:noProof/>
        </w:rPr>
        <w:t>, vol. 58, no. 1–3, pp. 17–23, Jul. 1996, doi: 10.1016/0038-092X(96)00046-1.</w:t>
      </w:r>
    </w:p>
    <w:p w14:paraId="5DFBAF7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[42]</w:t>
      </w:r>
      <w:r w:rsidRPr="0005240E">
        <w:rPr>
          <w:noProof/>
        </w:rPr>
        <w:tab/>
        <w:t xml:space="preserve">P. Platell and D. Dudzik, “Platell_Zero Energy Houses - Geoexchange, Solar CHP, and Low Energy Building Approach,” in </w:t>
      </w:r>
      <w:r w:rsidRPr="0005240E">
        <w:rPr>
          <w:i/>
          <w:iCs/>
          <w:noProof/>
        </w:rPr>
        <w:t>ES2007: Energy Sustainability 2007 June 27 – 30, 2007, Long Beach, California</w:t>
      </w:r>
      <w:r w:rsidRPr="0005240E">
        <w:rPr>
          <w:noProof/>
        </w:rPr>
        <w:t>, 2007, pp. 1–6.</w:t>
      </w:r>
    </w:p>
    <w:p w14:paraId="1B87EB0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[43]</w:t>
      </w:r>
      <w:r w:rsidRPr="0005240E">
        <w:rPr>
          <w:noProof/>
        </w:rPr>
        <w:tab/>
        <w:t xml:space="preserve">O. Erdinc, “Economic impacts of small-scale own generating and storage units, and electric vehicles under different demand response strategies for smart households,” </w:t>
      </w:r>
      <w:r w:rsidRPr="0005240E">
        <w:rPr>
          <w:i/>
          <w:iCs/>
          <w:noProof/>
        </w:rPr>
        <w:t xml:space="preserve">Appl. </w:t>
      </w:r>
      <w:r w:rsidRPr="0005240E">
        <w:rPr>
          <w:i/>
          <w:iCs/>
          <w:noProof/>
        </w:rPr>
        <w:lastRenderedPageBreak/>
        <w:t>Energy</w:t>
      </w:r>
      <w:r w:rsidRPr="0005240E">
        <w:rPr>
          <w:noProof/>
        </w:rPr>
        <w:t>, vol. 126, pp. 142–150, Aug. 2014, doi: 10.1016/J.APENERGY.2014.04.010.</w:t>
      </w:r>
    </w:p>
    <w:p w14:paraId="48507A9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[44]</w:t>
      </w:r>
      <w:r w:rsidRPr="0005240E">
        <w:rPr>
          <w:noProof/>
        </w:rPr>
        <w:tab/>
        <w:t xml:space="preserve">F. Berthold </w:t>
      </w:r>
      <w:r w:rsidRPr="0005240E">
        <w:rPr>
          <w:i/>
          <w:iCs/>
          <w:noProof/>
        </w:rPr>
        <w:t>et al.</w:t>
      </w:r>
      <w:r w:rsidRPr="0005240E">
        <w:rPr>
          <w:noProof/>
        </w:rPr>
        <w:t xml:space="preserve">, “Optimization of a Battery Charging Schedule in a Net Zero Energy House using Vehicle-to-Home functionality,” in </w:t>
      </w:r>
      <w:r w:rsidRPr="0005240E">
        <w:rPr>
          <w:i/>
          <w:iCs/>
          <w:noProof/>
        </w:rPr>
        <w:t>eSim14, IBPSA</w:t>
      </w:r>
      <w:r w:rsidRPr="0005240E">
        <w:rPr>
          <w:noProof/>
        </w:rPr>
        <w:t>, 2014.</w:t>
      </w:r>
    </w:p>
    <w:p w14:paraId="527B767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[45]</w:t>
      </w:r>
      <w:r w:rsidRPr="0005240E">
        <w:rPr>
          <w:noProof/>
        </w:rPr>
        <w:tab/>
        <w:t xml:space="preserve">K. Darcovich, S. Recoskie, H. Ribberink, F. Pincet, and A. Foissac, “Effect on battery life of vehicle-to-home electric power provision under Canadian residential electrical demand,” </w:t>
      </w:r>
      <w:r w:rsidRPr="0005240E">
        <w:rPr>
          <w:i/>
          <w:iCs/>
          <w:noProof/>
        </w:rPr>
        <w:t>Appl. Therm. Eng.</w:t>
      </w:r>
      <w:r w:rsidRPr="0005240E">
        <w:rPr>
          <w:noProof/>
        </w:rPr>
        <w:t>, vol. 114, pp. 1515–1522, Mar. 2017, doi: 10.1016/J.APPLTHERMALENG.2016.07.002.</w:t>
      </w:r>
    </w:p>
    <w:p w14:paraId="657C0F3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[46]</w:t>
      </w:r>
      <w:r w:rsidRPr="0005240E">
        <w:rPr>
          <w:noProof/>
        </w:rPr>
        <w:tab/>
        <w:t xml:space="preserve">M. Alirezaei, M. Noori, and O. Tatari, “Getting to net zero energy building: Investigating the role of vehicle to home technology,” </w:t>
      </w:r>
      <w:r w:rsidRPr="0005240E">
        <w:rPr>
          <w:i/>
          <w:iCs/>
          <w:noProof/>
        </w:rPr>
        <w:t>Energy Build.</w:t>
      </w:r>
      <w:r w:rsidRPr="0005240E">
        <w:rPr>
          <w:noProof/>
        </w:rPr>
        <w:t>, vol. 130, pp. 465–476, Oct. 2016, doi: 10.1016/J.ENBUILD.2016.08.044.</w:t>
      </w:r>
    </w:p>
    <w:p w14:paraId="635F967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[47]</w:t>
      </w:r>
      <w:r w:rsidRPr="0005240E">
        <w:rPr>
          <w:noProof/>
        </w:rPr>
        <w:tab/>
        <w:t xml:space="preserve">J. Munkhammar, P. Grahn, and J. Widén, “Quantifying self-consumption of on-site photovoltaic power generation in households with electric vehicle home charging,” </w:t>
      </w:r>
      <w:r w:rsidRPr="0005240E">
        <w:rPr>
          <w:i/>
          <w:iCs/>
          <w:noProof/>
        </w:rPr>
        <w:t>Sol. Energy</w:t>
      </w:r>
      <w:r w:rsidRPr="0005240E">
        <w:rPr>
          <w:noProof/>
        </w:rPr>
        <w:t>, vol. 97, no. November 2018, pp. 208–216, 2013, doi: 10.1016/j.solener.2013.08.015.</w:t>
      </w:r>
    </w:p>
    <w:p w14:paraId="651CB1B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[48]</w:t>
      </w:r>
      <w:r w:rsidRPr="0005240E">
        <w:rPr>
          <w:noProof/>
        </w:rPr>
        <w:tab/>
        <w:t xml:space="preserve">J. Munkhammar, J. D. K. Bishop, J. J. Sarralde, W. Tian, and R. Choudhary, “Household electricity use, electric vehicle home-charging and distributed photovoltaic power production in the city of Westminster,” </w:t>
      </w:r>
      <w:r w:rsidRPr="0005240E">
        <w:rPr>
          <w:i/>
          <w:iCs/>
          <w:noProof/>
        </w:rPr>
        <w:t>Energy Build.</w:t>
      </w:r>
      <w:r w:rsidRPr="0005240E">
        <w:rPr>
          <w:noProof/>
        </w:rPr>
        <w:t>, vol. 86, pp. 439–448, Jan. 2015, doi: 10.1016/J.ENBUILD.2014.10.006.</w:t>
      </w:r>
    </w:p>
    <w:p w14:paraId="18D9B84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[49]</w:t>
      </w:r>
      <w:r w:rsidRPr="0005240E">
        <w:rPr>
          <w:noProof/>
        </w:rPr>
        <w:tab/>
        <w:t xml:space="preserve">S. H. Siyal, D. Mentis, and M. Howells, “Economic analysis of standalone wind-powered hydrogen refueling stations for road transport at selected sites in Sweden,” </w:t>
      </w:r>
      <w:r w:rsidRPr="0005240E">
        <w:rPr>
          <w:i/>
          <w:iCs/>
          <w:noProof/>
        </w:rPr>
        <w:t>Int. J. Hydrogen Energy</w:t>
      </w:r>
      <w:r w:rsidRPr="0005240E">
        <w:rPr>
          <w:noProof/>
        </w:rPr>
        <w:t>, vol. 40, no. 32, pp. 9855–9865, Aug. 2015, doi: 10.1016/J.IJHYDENE.2015.05.021.</w:t>
      </w:r>
    </w:p>
    <w:p w14:paraId="73805C7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[50]</w:t>
      </w:r>
      <w:r w:rsidRPr="0005240E">
        <w:rPr>
          <w:noProof/>
        </w:rPr>
        <w:tab/>
        <w:t xml:space="preserve">R. Hemmati, “Technical and economic analysis of home energy management system incorporating small-scale wind turbine and battery energy storage system,” </w:t>
      </w:r>
      <w:r w:rsidRPr="0005240E">
        <w:rPr>
          <w:i/>
          <w:iCs/>
          <w:noProof/>
        </w:rPr>
        <w:t>J. Clean. Prod.</w:t>
      </w:r>
      <w:r w:rsidRPr="0005240E">
        <w:rPr>
          <w:noProof/>
        </w:rPr>
        <w:t>, vol. 159, pp. 106–118, Aug. 2017, doi: 10.1016/J.JCLEPRO.2017.04.174.</w:t>
      </w:r>
    </w:p>
    <w:p w14:paraId="1E68B3D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[51]</w:t>
      </w:r>
      <w:r w:rsidRPr="0005240E">
        <w:rPr>
          <w:noProof/>
        </w:rPr>
        <w:tab/>
        <w:t xml:space="preserve">S. Cao and K. Alanne, “Technical feasibility of a hybrid on-site H2 and renewable energy system for a zero-energy building with a H2 vehicle,” </w:t>
      </w:r>
      <w:r w:rsidRPr="0005240E">
        <w:rPr>
          <w:i/>
          <w:iCs/>
          <w:noProof/>
        </w:rPr>
        <w:t>Appl. Energy</w:t>
      </w:r>
      <w:r w:rsidRPr="0005240E">
        <w:rPr>
          <w:noProof/>
        </w:rPr>
        <w:t>, vol. 158, pp. 568–583, Nov. 2015, doi: 10.1016/J.APENERGY.2015.08.009.</w:t>
      </w:r>
    </w:p>
    <w:p w14:paraId="31C86BA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[52]</w:t>
      </w:r>
      <w:r w:rsidRPr="0005240E">
        <w:rPr>
          <w:noProof/>
        </w:rPr>
        <w:tab/>
        <w:t xml:space="preserve">S. Cao, “Comparison of the energy and environmental impact by integrating a H2 vehicle and an electric vehicle into a zero-energy building,” </w:t>
      </w:r>
      <w:r w:rsidRPr="0005240E">
        <w:rPr>
          <w:i/>
          <w:iCs/>
          <w:noProof/>
        </w:rPr>
        <w:t>Energy Convers. Manag.</w:t>
      </w:r>
      <w:r w:rsidRPr="0005240E">
        <w:rPr>
          <w:noProof/>
        </w:rPr>
        <w:t>, vol. 123, pp. 153–173, Sep. 2016, doi: 10.1016/J.ENCONMAN.2016.06.033.</w:t>
      </w:r>
    </w:p>
    <w:p w14:paraId="70D73EC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[53]</w:t>
      </w:r>
      <w:r w:rsidRPr="0005240E">
        <w:rPr>
          <w:noProof/>
        </w:rPr>
        <w:tab/>
        <w:t xml:space="preserve">S. Cao and K. Alanne, “The techno-economic analysis of a hybrid zero-emission building system integrated with a commercial-scale zero-emission hydrogen vehicle,” </w:t>
      </w:r>
      <w:r w:rsidRPr="0005240E">
        <w:rPr>
          <w:i/>
          <w:iCs/>
          <w:noProof/>
        </w:rPr>
        <w:t>Appl. Energy</w:t>
      </w:r>
      <w:r w:rsidRPr="0005240E">
        <w:rPr>
          <w:noProof/>
        </w:rPr>
        <w:t>, vol. 211, pp. 639–661, Feb. 2018, doi: 10.1016/J.APENERGY.2017.11.079.</w:t>
      </w:r>
    </w:p>
    <w:p w14:paraId="0C91742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[54]</w:t>
      </w:r>
      <w:r w:rsidRPr="0005240E">
        <w:rPr>
          <w:noProof/>
        </w:rPr>
        <w:tab/>
        <w:t xml:space="preserve">Z. Zhou </w:t>
      </w:r>
      <w:r w:rsidRPr="0005240E">
        <w:rPr>
          <w:i/>
          <w:iCs/>
          <w:noProof/>
        </w:rPr>
        <w:t>et al.</w:t>
      </w:r>
      <w:r w:rsidRPr="0005240E">
        <w:rPr>
          <w:noProof/>
        </w:rPr>
        <w:t xml:space="preserve">, “The operational performance of ‘net zero energy building’: A study in China,” </w:t>
      </w:r>
      <w:r w:rsidRPr="0005240E">
        <w:rPr>
          <w:i/>
          <w:iCs/>
          <w:noProof/>
        </w:rPr>
        <w:t>Appl. Energy</w:t>
      </w:r>
      <w:r w:rsidRPr="0005240E">
        <w:rPr>
          <w:noProof/>
        </w:rPr>
        <w:t>, vol. 177, pp. 716–728, Sep. 2016, doi: 10.1016/J.APENERGY.2016.05.093.</w:t>
      </w:r>
    </w:p>
    <w:p w14:paraId="4322A84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[55]</w:t>
      </w:r>
      <w:r w:rsidRPr="0005240E">
        <w:rPr>
          <w:noProof/>
        </w:rPr>
        <w:tab/>
        <w:t>DOE, “United States Office of Energy Efficiency &amp; Renewable Energy - Wind Energy Technologies Office - Frequently Asked Questions about Wind Energy | Department of Energy,” 2019. [Online]. Available: http://energy.gov/eere/wind/frequently-asked-</w:t>
      </w:r>
      <w:r w:rsidRPr="0005240E">
        <w:rPr>
          <w:noProof/>
        </w:rPr>
        <w:lastRenderedPageBreak/>
        <w:t>questions-about-wind-energy. [Accessed: 27-Mar-2019].</w:t>
      </w:r>
    </w:p>
    <w:p w14:paraId="239DB18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[56]</w:t>
      </w:r>
      <w:r w:rsidRPr="0005240E">
        <w:rPr>
          <w:noProof/>
        </w:rPr>
        <w:tab/>
        <w:t xml:space="preserve">E. Musall </w:t>
      </w:r>
      <w:r w:rsidRPr="0005240E">
        <w:rPr>
          <w:i/>
          <w:iCs/>
          <w:noProof/>
        </w:rPr>
        <w:t>et al.</w:t>
      </w:r>
      <w:r w:rsidRPr="0005240E">
        <w:rPr>
          <w:noProof/>
        </w:rPr>
        <w:t xml:space="preserve">, “Net Zero Energy Solar Buildings: An Overview and Analysis on Worldwide Building Projects,” in </w:t>
      </w:r>
      <w:r w:rsidRPr="0005240E">
        <w:rPr>
          <w:i/>
          <w:iCs/>
          <w:noProof/>
        </w:rPr>
        <w:t>EuroSun conference</w:t>
      </w:r>
      <w:r w:rsidRPr="0005240E">
        <w:rPr>
          <w:noProof/>
        </w:rPr>
        <w:t>, 2010.</w:t>
      </w:r>
    </w:p>
    <w:p w14:paraId="73AFB7A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[57]</w:t>
      </w:r>
      <w:r w:rsidRPr="0005240E">
        <w:rPr>
          <w:noProof/>
        </w:rPr>
        <w:tab/>
        <w:t xml:space="preserve">A. J. Marszal, P. Heiselberg, R. Lund Jensen, and J. Nørgaard, “On-site or off-site renewable energy supply options? Life cycle cost analysis of a Net Zero Energy Building in Denmark,” </w:t>
      </w:r>
      <w:r w:rsidRPr="0005240E">
        <w:rPr>
          <w:i/>
          <w:iCs/>
          <w:noProof/>
        </w:rPr>
        <w:t>Renew. Energy</w:t>
      </w:r>
      <w:r w:rsidRPr="0005240E">
        <w:rPr>
          <w:noProof/>
        </w:rPr>
        <w:t>, vol. 44, pp. 154–165, Aug. 2012, doi: 10.1016/J.RENENE.2012.01.079.</w:t>
      </w:r>
    </w:p>
    <w:p w14:paraId="3725129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[58]</w:t>
      </w:r>
      <w:r w:rsidRPr="0005240E">
        <w:rPr>
          <w:noProof/>
        </w:rPr>
        <w:tab/>
        <w:t xml:space="preserve">J. Peng, L. Lu, H. Yang, and J. Han, “Investigation on the annual thermal performance of a photovoltaic wall mounted on a multi-layer façade,” </w:t>
      </w:r>
      <w:r w:rsidRPr="0005240E">
        <w:rPr>
          <w:i/>
          <w:iCs/>
          <w:noProof/>
        </w:rPr>
        <w:t>Appl. Energy</w:t>
      </w:r>
      <w:r w:rsidRPr="0005240E">
        <w:rPr>
          <w:noProof/>
        </w:rPr>
        <w:t>, vol. 112, pp. 646–656, Dec. 2013, doi: 10.1016/J.APENERGY.2012.12.026.</w:t>
      </w:r>
    </w:p>
    <w:p w14:paraId="244779E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[59]</w:t>
      </w:r>
      <w:r w:rsidRPr="0005240E">
        <w:rPr>
          <w:noProof/>
        </w:rPr>
        <w:tab/>
        <w:t>Arizton, “Building Integrated Photovoltaics (BIPV) Market - Global Outlook and Forecast 2019-2024,” 2019.</w:t>
      </w:r>
    </w:p>
    <w:p w14:paraId="651BA81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[60]</w:t>
      </w:r>
      <w:r w:rsidRPr="0005240E">
        <w:rPr>
          <w:noProof/>
        </w:rPr>
        <w:tab/>
        <w:t xml:space="preserve">Y. Wang, W. Tian, J. Ren, L. Zhu, and Q. Wang, “Influence of a building’s integrated-photovoltaics on heating and cooling loads,” </w:t>
      </w:r>
      <w:r w:rsidRPr="0005240E">
        <w:rPr>
          <w:i/>
          <w:iCs/>
          <w:noProof/>
        </w:rPr>
        <w:t>Appl. Energy</w:t>
      </w:r>
      <w:r w:rsidRPr="0005240E">
        <w:rPr>
          <w:noProof/>
        </w:rPr>
        <w:t>, vol. 83, no. 9, pp. 989–1003, Sep. 2006, doi: 10.1016/J.APENERGY.2005.10.002.</w:t>
      </w:r>
    </w:p>
    <w:p w14:paraId="710B93A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[61]</w:t>
      </w:r>
      <w:r w:rsidRPr="0005240E">
        <w:rPr>
          <w:noProof/>
        </w:rPr>
        <w:tab/>
        <w:t>EnergySage, “Solar Marketplace Intel Report H1 2018 &amp; H2 2018,” 2018.</w:t>
      </w:r>
    </w:p>
    <w:p w14:paraId="642B603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[62]</w:t>
      </w:r>
      <w:r w:rsidRPr="0005240E">
        <w:rPr>
          <w:noProof/>
        </w:rPr>
        <w:tab/>
        <w:t xml:space="preserve">D. Qerimi, C. Dimitrieska, S. Vasilevska, and A. A. Rrecaj, “Modeling of the Solar Thermal Energy Use in Urban Areas,” </w:t>
      </w:r>
      <w:r w:rsidRPr="0005240E">
        <w:rPr>
          <w:i/>
          <w:iCs/>
          <w:noProof/>
        </w:rPr>
        <w:t>Civ. Eng. J.</w:t>
      </w:r>
      <w:r w:rsidRPr="0005240E">
        <w:rPr>
          <w:noProof/>
        </w:rPr>
        <w:t>, vol. 6,7, pp. 1349–1367, 2020, doi: http://dx.doi.org/10.28991/cej-2020-03091553.</w:t>
      </w:r>
    </w:p>
    <w:p w14:paraId="6F16872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[63]</w:t>
      </w:r>
      <w:r w:rsidRPr="0005240E">
        <w:rPr>
          <w:noProof/>
        </w:rPr>
        <w:tab/>
        <w:t xml:space="preserve">T. T. Chow, “A review on photovoltaic/thermal hybrid solar technology,” </w:t>
      </w:r>
      <w:r w:rsidRPr="0005240E">
        <w:rPr>
          <w:i/>
          <w:iCs/>
          <w:noProof/>
        </w:rPr>
        <w:t>Appl. Energy</w:t>
      </w:r>
      <w:r w:rsidRPr="0005240E">
        <w:rPr>
          <w:noProof/>
        </w:rPr>
        <w:t>, vol. 87, no. 2, pp. 365–379, Feb. 2010, doi: 10.1016/J.APENERGY.2009.06.037.</w:t>
      </w:r>
    </w:p>
    <w:p w14:paraId="4E4AC77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[64]</w:t>
      </w:r>
      <w:r w:rsidRPr="0005240E">
        <w:rPr>
          <w:noProof/>
        </w:rPr>
        <w:tab/>
        <w:t xml:space="preserve">N. Aste, C. del Pero, and F. Leonforte, “Water flat plate PV–thermal collectors: A review,” </w:t>
      </w:r>
      <w:r w:rsidRPr="0005240E">
        <w:rPr>
          <w:i/>
          <w:iCs/>
          <w:noProof/>
        </w:rPr>
        <w:t>Sol. Energy</w:t>
      </w:r>
      <w:r w:rsidRPr="0005240E">
        <w:rPr>
          <w:noProof/>
        </w:rPr>
        <w:t>, vol. 102, pp. 98–115, Apr. 2014, doi: 10.1016/J.SOLENER.2014.01.025.</w:t>
      </w:r>
    </w:p>
    <w:p w14:paraId="25D30F5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[65]</w:t>
      </w:r>
      <w:r w:rsidRPr="0005240E">
        <w:rPr>
          <w:noProof/>
        </w:rPr>
        <w:tab/>
        <w:t xml:space="preserve">K. F. Fong and C. K. Lee, “Towards net zero energy design for low-rise residential buildings in subtropical Hong Kong,” </w:t>
      </w:r>
      <w:r w:rsidRPr="0005240E">
        <w:rPr>
          <w:i/>
          <w:iCs/>
          <w:noProof/>
        </w:rPr>
        <w:t>Appl. Energy</w:t>
      </w:r>
      <w:r w:rsidRPr="0005240E">
        <w:rPr>
          <w:noProof/>
        </w:rPr>
        <w:t>, vol. 93, pp. 686–694, May 2012, doi: 10.1016/J.APENERGY.2012.01.006.</w:t>
      </w:r>
    </w:p>
    <w:p w14:paraId="2D00B17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[66]</w:t>
      </w:r>
      <w:r w:rsidRPr="0005240E">
        <w:rPr>
          <w:noProof/>
        </w:rPr>
        <w:tab/>
        <w:t xml:space="preserve">C. Good, I. Andresen, and A. G. Hestnes, “Solar energy for net zero energy buildings - A comparison between solar thermal, PV and photovoltaic-thermal (PV/T) systems,” </w:t>
      </w:r>
      <w:r w:rsidRPr="0005240E">
        <w:rPr>
          <w:i/>
          <w:iCs/>
          <w:noProof/>
        </w:rPr>
        <w:t>Sol. Energy</w:t>
      </w:r>
      <w:r w:rsidRPr="0005240E">
        <w:rPr>
          <w:noProof/>
        </w:rPr>
        <w:t>, vol. 122, no. 2015, pp. 986–996, Dec. 2015, doi: 10.1016/j.solener.2015.10.013.</w:t>
      </w:r>
    </w:p>
    <w:p w14:paraId="0EA5A7F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[67]</w:t>
      </w:r>
      <w:r w:rsidRPr="0005240E">
        <w:rPr>
          <w:noProof/>
        </w:rPr>
        <w:tab/>
        <w:t xml:space="preserve">A. Hassoun and I. Dincer, “Analysis and performance assessment of a multigenerational system powered by Organic Rankine Cycle for a net zero energy house,” </w:t>
      </w:r>
      <w:r w:rsidRPr="0005240E">
        <w:rPr>
          <w:i/>
          <w:iCs/>
          <w:noProof/>
        </w:rPr>
        <w:t>Appl. Therm. Eng.</w:t>
      </w:r>
      <w:r w:rsidRPr="0005240E">
        <w:rPr>
          <w:noProof/>
        </w:rPr>
        <w:t>, vol. 76, pp. 25–36, Feb. 2015, doi: 10.1016/J.APPLTHERMALENG.2014.11.017.</w:t>
      </w:r>
    </w:p>
    <w:p w14:paraId="0429278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[68]</w:t>
      </w:r>
      <w:r w:rsidRPr="0005240E">
        <w:rPr>
          <w:noProof/>
        </w:rPr>
        <w:tab/>
        <w:t xml:space="preserve">J. K. Kaldellis and D. Zafirakis, “The wind energy (r)evolution: A short review of a long history,” </w:t>
      </w:r>
      <w:r w:rsidRPr="0005240E">
        <w:rPr>
          <w:i/>
          <w:iCs/>
          <w:noProof/>
        </w:rPr>
        <w:t>Renew. Energy</w:t>
      </w:r>
      <w:r w:rsidRPr="0005240E">
        <w:rPr>
          <w:noProof/>
        </w:rPr>
        <w:t>, vol. 36, no. 7, pp. 1887–1901, Jul. 2011, doi: 10.1016/J.RENENE.2011.01.002.</w:t>
      </w:r>
    </w:p>
    <w:p w14:paraId="39DEA23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[69]</w:t>
      </w:r>
      <w:r w:rsidRPr="0005240E">
        <w:rPr>
          <w:noProof/>
        </w:rPr>
        <w:tab/>
        <w:t xml:space="preserve">A. Tummala, R. K. Velamati, D. K. Sinha, V. Indraja, and V. H. Krishna, “A review on small scale wind turbines,” </w:t>
      </w:r>
      <w:r w:rsidRPr="0005240E">
        <w:rPr>
          <w:i/>
          <w:iCs/>
          <w:noProof/>
        </w:rPr>
        <w:t>Renew. Sustain. Energy Rev.</w:t>
      </w:r>
      <w:r w:rsidRPr="0005240E">
        <w:rPr>
          <w:noProof/>
        </w:rPr>
        <w:t xml:space="preserve">, vol. 56, pp. 1351–1371, Apr. </w:t>
      </w:r>
      <w:r w:rsidRPr="0005240E">
        <w:rPr>
          <w:noProof/>
        </w:rPr>
        <w:lastRenderedPageBreak/>
        <w:t>2016, doi: 10.1016/J.RSER.2015.12.027.</w:t>
      </w:r>
    </w:p>
    <w:p w14:paraId="2D00E91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[70]</w:t>
      </w:r>
      <w:r w:rsidRPr="0005240E">
        <w:rPr>
          <w:noProof/>
        </w:rPr>
        <w:tab/>
        <w:t>SWCC, “SWCC Certified Turbines - Small: Compare Ratings,” 2019. [Online]. Available: http://smallwindcertification.org/certified-small-turbines/. [Accessed: 06-May-2019].</w:t>
      </w:r>
    </w:p>
    <w:p w14:paraId="16FB3FD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[71]</w:t>
      </w:r>
      <w:r w:rsidRPr="0005240E">
        <w:rPr>
          <w:noProof/>
        </w:rPr>
        <w:tab/>
        <w:t xml:space="preserve">A. F. Ghaith, F. M. Epplin, and R. S. Frazier, “Economics of household wind turbine grid-tied systems for five wind resource levels and alternative grid pricing rates,” </w:t>
      </w:r>
      <w:r w:rsidRPr="0005240E">
        <w:rPr>
          <w:i/>
          <w:iCs/>
          <w:noProof/>
        </w:rPr>
        <w:t>Renew. Energy</w:t>
      </w:r>
      <w:r w:rsidRPr="0005240E">
        <w:rPr>
          <w:noProof/>
        </w:rPr>
        <w:t>, vol. 109, pp. 155–167, Aug. 2017, doi: 10.1016/J.RENENE.2017.03.033.</w:t>
      </w:r>
    </w:p>
    <w:p w14:paraId="3FCE150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[72]</w:t>
      </w:r>
      <w:r w:rsidRPr="0005240E">
        <w:rPr>
          <w:noProof/>
        </w:rPr>
        <w:tab/>
        <w:t xml:space="preserve">M. T. Iqbal, “A feasibility study of a zero energy home in Newfoundland,” </w:t>
      </w:r>
      <w:r w:rsidRPr="0005240E">
        <w:rPr>
          <w:i/>
          <w:iCs/>
          <w:noProof/>
        </w:rPr>
        <w:t>Renew. Energy</w:t>
      </w:r>
      <w:r w:rsidRPr="0005240E">
        <w:rPr>
          <w:noProof/>
        </w:rPr>
        <w:t>, vol. 29, no. 2, pp. 277–289, Feb. 2004, doi: 10.1016/S0960-1481(03)00192-7.</w:t>
      </w:r>
    </w:p>
    <w:p w14:paraId="600A285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[73]</w:t>
      </w:r>
      <w:r w:rsidRPr="0005240E">
        <w:rPr>
          <w:noProof/>
        </w:rPr>
        <w:tab/>
        <w:t xml:space="preserve">M. R. Elkinton, J. G. McGowan, and J. F. Manwell, “Wind power systems for zero net energy housing in the United States,” </w:t>
      </w:r>
      <w:r w:rsidRPr="0005240E">
        <w:rPr>
          <w:i/>
          <w:iCs/>
          <w:noProof/>
        </w:rPr>
        <w:t>Renew. Energy</w:t>
      </w:r>
      <w:r w:rsidRPr="0005240E">
        <w:rPr>
          <w:noProof/>
        </w:rPr>
        <w:t>, vol. 34, no. 5, pp. 1270–1278, May 2009, doi: 10.1016/J.RENENE.2008.10.007.</w:t>
      </w:r>
    </w:p>
    <w:p w14:paraId="00B9F67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[74]</w:t>
      </w:r>
      <w:r w:rsidRPr="0005240E">
        <w:rPr>
          <w:noProof/>
        </w:rPr>
        <w:tab/>
        <w:t xml:space="preserve">M. A. Elhadidy and S. M. Shaahid, “Parametric study of hybrid (wind + solar + diesel) power generating systems,” </w:t>
      </w:r>
      <w:r w:rsidRPr="0005240E">
        <w:rPr>
          <w:i/>
          <w:iCs/>
          <w:noProof/>
        </w:rPr>
        <w:t>Renew. Energy</w:t>
      </w:r>
      <w:r w:rsidRPr="0005240E">
        <w:rPr>
          <w:noProof/>
        </w:rPr>
        <w:t>, vol. 21, no. 2, pp. 129–139, Oct. 2000, doi: 10.1016/S0960-1481(00)00040-9.</w:t>
      </w:r>
    </w:p>
    <w:p w14:paraId="7931AFF6"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[75]</w:t>
      </w:r>
      <w:r w:rsidRPr="0005240E">
        <w:rPr>
          <w:noProof/>
        </w:rPr>
        <w:tab/>
        <w:t xml:space="preserve">B. E. Türkay and A. Y. Telli, “Economic analysis of standalone and grid connected hybrid energy systems,” </w:t>
      </w:r>
      <w:r w:rsidRPr="0005240E">
        <w:rPr>
          <w:i/>
          <w:iCs/>
          <w:noProof/>
        </w:rPr>
        <w:t>Renew. Energy</w:t>
      </w:r>
      <w:r w:rsidRPr="0005240E">
        <w:rPr>
          <w:noProof/>
        </w:rPr>
        <w:t>, vol. 36, no. 7, pp. 1931–1943, Jul. 2011, doi: 10.1016/J.RENENE.2010.12.007.</w:t>
      </w:r>
    </w:p>
    <w:p w14:paraId="0238641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[76]</w:t>
      </w:r>
      <w:r w:rsidRPr="0005240E">
        <w:rPr>
          <w:noProof/>
        </w:rPr>
        <w:tab/>
        <w:t xml:space="preserve">S. Cao, K. Klein, S. Herkel, and K. Sirén, “Approaches to enhance the energy performance of a zero-energy building integrated with a commercial-scale hydrogen fueled zero-energy vehicle under Finnish and German conditions,” </w:t>
      </w:r>
      <w:r w:rsidRPr="0005240E">
        <w:rPr>
          <w:i/>
          <w:iCs/>
          <w:noProof/>
        </w:rPr>
        <w:t>Energy Convers. Manag.</w:t>
      </w:r>
      <w:r w:rsidRPr="0005240E">
        <w:rPr>
          <w:noProof/>
        </w:rPr>
        <w:t>, vol. 142, pp. 153–175, Jun. 2017, doi: 10.1016/J.ENCONMAN.2017.03.037.</w:t>
      </w:r>
    </w:p>
    <w:p w14:paraId="486363D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[77]</w:t>
      </w:r>
      <w:r w:rsidRPr="0005240E">
        <w:rPr>
          <w:noProof/>
        </w:rPr>
        <w:tab/>
        <w:t xml:space="preserve">M. De Paepe, P. D’Herdt, and D. Mertens, “Micro-CHP systems for residential applications,” </w:t>
      </w:r>
      <w:r w:rsidRPr="0005240E">
        <w:rPr>
          <w:i/>
          <w:iCs/>
          <w:noProof/>
        </w:rPr>
        <w:t>Energy Convers. Manag.</w:t>
      </w:r>
      <w:r w:rsidRPr="0005240E">
        <w:rPr>
          <w:noProof/>
        </w:rPr>
        <w:t>, vol. 47, no. 18–19, pp. 3435–3446, Nov. 2006, doi: 10.1016/J.ENCONMAN.2005.12.024.</w:t>
      </w:r>
    </w:p>
    <w:p w14:paraId="27FA51D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[78]</w:t>
      </w:r>
      <w:r w:rsidRPr="0005240E">
        <w:rPr>
          <w:noProof/>
        </w:rPr>
        <w:tab/>
        <w:t xml:space="preserve">S. Li and J. Y. Wu, “Theoretical research of a silica gel–water adsorption chiller in a micro combined cooling, heating and power (CCHP) system,” </w:t>
      </w:r>
      <w:r w:rsidRPr="0005240E">
        <w:rPr>
          <w:i/>
          <w:iCs/>
          <w:noProof/>
        </w:rPr>
        <w:t>Appl. Energy</w:t>
      </w:r>
      <w:r w:rsidRPr="0005240E">
        <w:rPr>
          <w:noProof/>
        </w:rPr>
        <w:t>, vol. 86, no. 6, pp. 958–967, Jun. 2009, doi: 10.1016/J.APENERGY.2008.09.016.</w:t>
      </w:r>
    </w:p>
    <w:p w14:paraId="4922F6C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[79]</w:t>
      </w:r>
      <w:r w:rsidRPr="0005240E">
        <w:rPr>
          <w:noProof/>
        </w:rPr>
        <w:tab/>
        <w:t xml:space="preserve">S. Pellegrino, A. Lanzini, and P. Leone, “Techno-economic and policy requirements for the market-entry of the fuel cell micro-CHP system in the residential sector,” </w:t>
      </w:r>
      <w:r w:rsidRPr="0005240E">
        <w:rPr>
          <w:i/>
          <w:iCs/>
          <w:noProof/>
        </w:rPr>
        <w:t>Appl. Energy</w:t>
      </w:r>
      <w:r w:rsidRPr="0005240E">
        <w:rPr>
          <w:noProof/>
        </w:rPr>
        <w:t>, vol. 143, pp. 370–382, Apr. 2015, doi: 10.1016/J.APENERGY.2015.01.007.</w:t>
      </w:r>
    </w:p>
    <w:p w14:paraId="5D612CC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[80]</w:t>
      </w:r>
      <w:r w:rsidRPr="0005240E">
        <w:rPr>
          <w:noProof/>
        </w:rPr>
        <w:tab/>
        <w:t xml:space="preserve">S. Martinez, G. Michaux, P. Salagnac, and J.-L. Bouvier, “Micro-combined heat and power systems (micro-CHP) based on renewable energy sources,” </w:t>
      </w:r>
      <w:r w:rsidRPr="0005240E">
        <w:rPr>
          <w:i/>
          <w:iCs/>
          <w:noProof/>
        </w:rPr>
        <w:t>Energy Convers. Manag.</w:t>
      </w:r>
      <w:r w:rsidRPr="0005240E">
        <w:rPr>
          <w:noProof/>
        </w:rPr>
        <w:t>, vol. 154, pp. 262–285, Dec. 2017, doi: 10.1016/J.ENCONMAN.2017.10.035.</w:t>
      </w:r>
    </w:p>
    <w:p w14:paraId="74004A0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[81]</w:t>
      </w:r>
      <w:r w:rsidRPr="0005240E">
        <w:rPr>
          <w:noProof/>
        </w:rPr>
        <w:tab/>
        <w:t xml:space="preserve">S. Cao, A. Mohamed, A. Hasan, and K. Sirén, “Energy matching analysis of on-site micro-cogeneration for a single-family house with thermal and electrical tracking strategies,” </w:t>
      </w:r>
      <w:r w:rsidRPr="0005240E">
        <w:rPr>
          <w:i/>
          <w:iCs/>
          <w:noProof/>
        </w:rPr>
        <w:t>Energy Build.</w:t>
      </w:r>
      <w:r w:rsidRPr="0005240E">
        <w:rPr>
          <w:noProof/>
        </w:rPr>
        <w:t>, vol. 68, pp. 351–363, Jan. 2014, doi: 10.1016/J.ENBUILD.2013.09.037.</w:t>
      </w:r>
    </w:p>
    <w:p w14:paraId="4A25BA8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[82]</w:t>
      </w:r>
      <w:r w:rsidRPr="0005240E">
        <w:rPr>
          <w:noProof/>
        </w:rPr>
        <w:tab/>
        <w:t xml:space="preserve">A. Mohamed, S. Cao, A. Hasan, and K. Sirén, “Selection of micro-cogeneration for net </w:t>
      </w:r>
      <w:r w:rsidRPr="0005240E">
        <w:rPr>
          <w:noProof/>
        </w:rPr>
        <w:lastRenderedPageBreak/>
        <w:t xml:space="preserve">zero energy buildings (NZEB) using weighted energy matching index,” </w:t>
      </w:r>
      <w:r w:rsidRPr="0005240E">
        <w:rPr>
          <w:i/>
          <w:iCs/>
          <w:noProof/>
        </w:rPr>
        <w:t>Energy Build.</w:t>
      </w:r>
      <w:r w:rsidRPr="0005240E">
        <w:rPr>
          <w:noProof/>
        </w:rPr>
        <w:t>, vol. 80, pp. 490–503, Sep. 2014, doi: 10.1016/J.ENBUILD.2014.05.055.</w:t>
      </w:r>
    </w:p>
    <w:p w14:paraId="2472875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[83]</w:t>
      </w:r>
      <w:r w:rsidRPr="0005240E">
        <w:rPr>
          <w:noProof/>
        </w:rPr>
        <w:tab/>
        <w:t xml:space="preserve">T. Elmer, M. Worall, S. Wu, and S. B. Riffat, “Fuel cell technology for domestic built environment applications: State of-the-art review,” </w:t>
      </w:r>
      <w:r w:rsidRPr="0005240E">
        <w:rPr>
          <w:i/>
          <w:iCs/>
          <w:noProof/>
        </w:rPr>
        <w:t>Renew. Sustain. Energy Rev.</w:t>
      </w:r>
      <w:r w:rsidRPr="0005240E">
        <w:rPr>
          <w:noProof/>
        </w:rPr>
        <w:t>, vol. 42, pp. 913–931, Feb. 2015, doi: 10.1016/J.RSER.2014.10.080.</w:t>
      </w:r>
    </w:p>
    <w:p w14:paraId="58BFFA5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[84]</w:t>
      </w:r>
      <w:r w:rsidRPr="0005240E">
        <w:rPr>
          <w:noProof/>
        </w:rPr>
        <w:tab/>
        <w:t xml:space="preserve">D. C. Jordan and S. R. Kurtz, “Photovoltaic degradation rates - An Analytical Review,” </w:t>
      </w:r>
      <w:r w:rsidRPr="0005240E">
        <w:rPr>
          <w:i/>
          <w:iCs/>
          <w:noProof/>
        </w:rPr>
        <w:t>Prog. Photovoltaics Res. Appl.</w:t>
      </w:r>
      <w:r w:rsidRPr="0005240E">
        <w:rPr>
          <w:noProof/>
        </w:rPr>
        <w:t>, vol. 21, no. 1, pp. 12–29, 2013, doi: 10.1002/pip.1182.</w:t>
      </w:r>
    </w:p>
    <w:p w14:paraId="57F2AEB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[85]</w:t>
      </w:r>
      <w:r w:rsidRPr="0005240E">
        <w:rPr>
          <w:noProof/>
        </w:rPr>
        <w:tab/>
        <w:t>DOE, “US Department of Energy, Office of Energy Efficiency &amp; Renewable Energy. Fuel Cell Technologies Office: Multi-Year Research, Development, and Demonstration Plan - Planned program activities for 2011-2020. Section 3.4 - Fuel Cells,” 2017.</w:t>
      </w:r>
    </w:p>
    <w:p w14:paraId="1426AD8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[86]</w:t>
      </w:r>
      <w:r w:rsidRPr="0005240E">
        <w:rPr>
          <w:noProof/>
        </w:rPr>
        <w:tab/>
        <w:t xml:space="preserve">I. Staffell and R. Green, “The cost of domestic fuel cell micro-CHP systems,” </w:t>
      </w:r>
      <w:r w:rsidRPr="0005240E">
        <w:rPr>
          <w:i/>
          <w:iCs/>
          <w:noProof/>
        </w:rPr>
        <w:t>Int. J. Hydrogen Energy</w:t>
      </w:r>
      <w:r w:rsidRPr="0005240E">
        <w:rPr>
          <w:noProof/>
        </w:rPr>
        <w:t>, vol. 38, no. 2, pp. 1088–1102, Jan. 2013, doi: 10.1016/J.IJHYDENE.2012.10.090.</w:t>
      </w:r>
    </w:p>
    <w:p w14:paraId="2ADAF8B8"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[87]</w:t>
      </w:r>
      <w:r w:rsidRPr="0005240E">
        <w:rPr>
          <w:noProof/>
        </w:rPr>
        <w:tab/>
        <w:t xml:space="preserve">A. Mohamed, A. Hasan, and K. Sirén, “Fulfillment of net-zero energy building (NZEB) with four metrics in a single family house with different heating alternatives,” </w:t>
      </w:r>
      <w:r w:rsidRPr="0005240E">
        <w:rPr>
          <w:i/>
          <w:iCs/>
          <w:noProof/>
        </w:rPr>
        <w:t>Appl. Energy</w:t>
      </w:r>
      <w:r w:rsidRPr="0005240E">
        <w:rPr>
          <w:noProof/>
        </w:rPr>
        <w:t>, vol. 114, pp. 385–399, Feb. 2014, doi: 10.1016/J.APENERGY.2013.09.065.</w:t>
      </w:r>
    </w:p>
    <w:p w14:paraId="2D846FE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[88]</w:t>
      </w:r>
      <w:r w:rsidRPr="0005240E">
        <w:rPr>
          <w:noProof/>
        </w:rPr>
        <w:tab/>
        <w:t xml:space="preserve">S. Thiers and B. Peuportier, “Energy and environmental assessment of two high energy performance residential buildings,” </w:t>
      </w:r>
      <w:r w:rsidRPr="0005240E">
        <w:rPr>
          <w:i/>
          <w:iCs/>
          <w:noProof/>
        </w:rPr>
        <w:t>Build. Environ.</w:t>
      </w:r>
      <w:r w:rsidRPr="0005240E">
        <w:rPr>
          <w:noProof/>
        </w:rPr>
        <w:t>, vol. 51, pp. 276–284, May 2012, doi: 10.1016/J.BUILDENV.2011.11.018.</w:t>
      </w:r>
    </w:p>
    <w:p w14:paraId="4CC6C31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[89]</w:t>
      </w:r>
      <w:r w:rsidRPr="0005240E">
        <w:rPr>
          <w:noProof/>
        </w:rPr>
        <w:tab/>
        <w:t xml:space="preserve">P. Weiland, “Biogas production: Current state and perspectives,” </w:t>
      </w:r>
      <w:r w:rsidRPr="0005240E">
        <w:rPr>
          <w:i/>
          <w:iCs/>
          <w:noProof/>
        </w:rPr>
        <w:t>Appl. Microbiol. Biotechnol.</w:t>
      </w:r>
      <w:r w:rsidRPr="0005240E">
        <w:rPr>
          <w:noProof/>
        </w:rPr>
        <w:t>, vol. 85, no. 4, pp. 849–860, Jan. 2010, doi: 10.1007/s00253-009-2246-7.</w:t>
      </w:r>
    </w:p>
    <w:p w14:paraId="0036599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[90]</w:t>
      </w:r>
      <w:r w:rsidRPr="0005240E">
        <w:rPr>
          <w:noProof/>
        </w:rPr>
        <w:tab/>
        <w:t xml:space="preserve">W. Zhang, T. Wang, S. Zheng, X. Peng, and X. Wang, “Experimental Study of the Gas Engine Driven Heat Pump with Engine Heat Recovery,” </w:t>
      </w:r>
      <w:r w:rsidRPr="0005240E">
        <w:rPr>
          <w:i/>
          <w:iCs/>
          <w:noProof/>
        </w:rPr>
        <w:t>Math. Probl. Eng.</w:t>
      </w:r>
      <w:r w:rsidRPr="0005240E">
        <w:rPr>
          <w:noProof/>
        </w:rPr>
        <w:t>, vol. 2015, pp. 1–11, 2015, doi: 10.1155/2015/417432.</w:t>
      </w:r>
    </w:p>
    <w:p w14:paraId="4016C2D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[91]</w:t>
      </w:r>
      <w:r w:rsidRPr="0005240E">
        <w:rPr>
          <w:noProof/>
        </w:rPr>
        <w:tab/>
        <w:t xml:space="preserve">S. Attia, M. Hamdy, W. O’Brien, and S. Carlucci, “Assessing gaps and needs for integrating building performance optimization tools in net zero energy buildings design,” </w:t>
      </w:r>
      <w:r w:rsidRPr="0005240E">
        <w:rPr>
          <w:i/>
          <w:iCs/>
          <w:noProof/>
        </w:rPr>
        <w:t>Energy Build.</w:t>
      </w:r>
      <w:r w:rsidRPr="0005240E">
        <w:rPr>
          <w:noProof/>
        </w:rPr>
        <w:t>, vol. 60, pp. 110–124, May 2013, doi: 10.1016/j.enbuild.2013.01.016.</w:t>
      </w:r>
    </w:p>
    <w:p w14:paraId="443E015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[92]</w:t>
      </w:r>
      <w:r w:rsidRPr="0005240E">
        <w:rPr>
          <w:noProof/>
        </w:rPr>
        <w:tab/>
        <w:t xml:space="preserve">A. H. Fanney </w:t>
      </w:r>
      <w:r w:rsidRPr="0005240E">
        <w:rPr>
          <w:i/>
          <w:iCs/>
          <w:noProof/>
        </w:rPr>
        <w:t>et al.</w:t>
      </w:r>
      <w:r w:rsidRPr="0005240E">
        <w:rPr>
          <w:noProof/>
        </w:rPr>
        <w:t xml:space="preserve">, “Net-zero and beyond! Design and performance of NIST’s net-zero energy residential test facility,” </w:t>
      </w:r>
      <w:r w:rsidRPr="0005240E">
        <w:rPr>
          <w:i/>
          <w:iCs/>
          <w:noProof/>
        </w:rPr>
        <w:t>Energy Build.</w:t>
      </w:r>
      <w:r w:rsidRPr="0005240E">
        <w:rPr>
          <w:noProof/>
        </w:rPr>
        <w:t>, vol. 101, Aug. 2015, doi: 10.1016/j.enbuild.2015.05.002.</w:t>
      </w:r>
    </w:p>
    <w:p w14:paraId="19C6F85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[93]</w:t>
      </w:r>
      <w:r w:rsidRPr="0005240E">
        <w:rPr>
          <w:noProof/>
        </w:rPr>
        <w:tab/>
        <w:t xml:space="preserve">J. Xu, J.-H. Kim, H. Hong, and J. Koo, “A systematic approach for energy efficient building design factors optimization,” </w:t>
      </w:r>
      <w:r w:rsidRPr="0005240E">
        <w:rPr>
          <w:i/>
          <w:iCs/>
          <w:noProof/>
        </w:rPr>
        <w:t>Energy Build.</w:t>
      </w:r>
      <w:r w:rsidRPr="0005240E">
        <w:rPr>
          <w:noProof/>
        </w:rPr>
        <w:t>, vol. 89, pp. 87–96, Feb. 2015, doi: 10.1016/J.ENBUILD.2014.12.022.</w:t>
      </w:r>
    </w:p>
    <w:p w14:paraId="013129B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[94]</w:t>
      </w:r>
      <w:r w:rsidRPr="0005240E">
        <w:rPr>
          <w:noProof/>
        </w:rPr>
        <w:tab/>
        <w:t xml:space="preserve">C. Becchio, P. Dabbene, E. Fabrizio, V. Monetti, and M. Filippi, “Cost optimality assessment of a single family house: Building and technical systems solutions for the nZEB target,” </w:t>
      </w:r>
      <w:r w:rsidRPr="0005240E">
        <w:rPr>
          <w:i/>
          <w:iCs/>
          <w:noProof/>
        </w:rPr>
        <w:t>Energy Build.</w:t>
      </w:r>
      <w:r w:rsidRPr="0005240E">
        <w:rPr>
          <w:noProof/>
        </w:rPr>
        <w:t>, vol. 90, pp. 173–187, Mar. 2015, doi: 10.1016/J.ENBUILD.2014.12.050.</w:t>
      </w:r>
    </w:p>
    <w:p w14:paraId="561A601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[95]</w:t>
      </w:r>
      <w:r w:rsidRPr="0005240E">
        <w:rPr>
          <w:noProof/>
        </w:rPr>
        <w:tab/>
        <w:t xml:space="preserve">R. S. McLeod, C. J. Hopfe, and A. Kwan, “An investigation into future performance and overheating risks in Passivhaus dwellings,” </w:t>
      </w:r>
      <w:r w:rsidRPr="0005240E">
        <w:rPr>
          <w:i/>
          <w:iCs/>
          <w:noProof/>
        </w:rPr>
        <w:t>Build. Environ.</w:t>
      </w:r>
      <w:r w:rsidRPr="0005240E">
        <w:rPr>
          <w:noProof/>
        </w:rPr>
        <w:t xml:space="preserve">, vol. 70, pp. 189–209, Dec. </w:t>
      </w:r>
      <w:r w:rsidRPr="0005240E">
        <w:rPr>
          <w:noProof/>
        </w:rPr>
        <w:lastRenderedPageBreak/>
        <w:t>2013, doi: 10.1016/J.BUILDENV.2013.08.024.</w:t>
      </w:r>
    </w:p>
    <w:p w14:paraId="4CE45F6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[96]</w:t>
      </w:r>
      <w:r w:rsidRPr="0005240E">
        <w:rPr>
          <w:noProof/>
        </w:rPr>
        <w:tab/>
        <w:t xml:space="preserve">P. Moran, J. Goggins, and M. Hajdukiewicz, “Super-insulate or use renewable technology? Life cycle cost, energy and global warming potential analysis of nearly zero energy buildings (NZEB) in a temperate oceanic climate,” </w:t>
      </w:r>
      <w:r w:rsidRPr="0005240E">
        <w:rPr>
          <w:i/>
          <w:iCs/>
          <w:noProof/>
        </w:rPr>
        <w:t>Energy Build.</w:t>
      </w:r>
      <w:r w:rsidRPr="0005240E">
        <w:rPr>
          <w:noProof/>
        </w:rPr>
        <w:t>, vol. 139, no. 2017, pp. 590–607, Mar. 2017, doi: 10.1016/j.enbuild.2017.01.029.</w:t>
      </w:r>
    </w:p>
    <w:p w14:paraId="702D58B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[97]</w:t>
      </w:r>
      <w:r w:rsidRPr="0005240E">
        <w:rPr>
          <w:noProof/>
        </w:rPr>
        <w:tab/>
        <w:t xml:space="preserve">F. Harkouss, F. Fardoun, and P. H. Biwole, “Multi-objective optimization methodology for net zero energy buildings,” </w:t>
      </w:r>
      <w:r w:rsidRPr="0005240E">
        <w:rPr>
          <w:i/>
          <w:iCs/>
          <w:noProof/>
        </w:rPr>
        <w:t>J. Build. Eng.</w:t>
      </w:r>
      <w:r w:rsidRPr="0005240E">
        <w:rPr>
          <w:noProof/>
        </w:rPr>
        <w:t>, vol. 16, pp. 57–71, Mar. 2018, doi: 10.1016/J.JOBE.2017.12.003.</w:t>
      </w:r>
    </w:p>
    <w:p w14:paraId="16B27F2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[98]</w:t>
      </w:r>
      <w:r w:rsidRPr="0005240E">
        <w:rPr>
          <w:noProof/>
        </w:rPr>
        <w:tab/>
        <w:t xml:space="preserve">O. T. Masoso and L. J. Grobler, “A new and innovative look at anti-insulation behaviour in building energy consumption,” </w:t>
      </w:r>
      <w:r w:rsidRPr="0005240E">
        <w:rPr>
          <w:i/>
          <w:iCs/>
          <w:noProof/>
        </w:rPr>
        <w:t>Energy Build.</w:t>
      </w:r>
      <w:r w:rsidRPr="0005240E">
        <w:rPr>
          <w:noProof/>
        </w:rPr>
        <w:t>, vol. 40, no. 10, pp. 1889–1894, Jan. 2008, doi: 10.1016/J.ENBUILD.2008.04.013.</w:t>
      </w:r>
    </w:p>
    <w:p w14:paraId="58C537C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[99]</w:t>
      </w:r>
      <w:r w:rsidRPr="0005240E">
        <w:rPr>
          <w:noProof/>
        </w:rPr>
        <w:tab/>
        <w:t xml:space="preserve">R. Gupta and M. Kapsali, “Empirical assessment of indoor air quality and overheating in low-carbon social housing dwellings in England, UK,” </w:t>
      </w:r>
      <w:r w:rsidRPr="0005240E">
        <w:rPr>
          <w:i/>
          <w:iCs/>
          <w:noProof/>
        </w:rPr>
        <w:t>Adv. Build. Energy Res.</w:t>
      </w:r>
      <w:r w:rsidRPr="0005240E">
        <w:rPr>
          <w:noProof/>
        </w:rPr>
        <w:t>, vol. 10, no. 1, pp. 46–68, Jan. 2016, doi: 10.1080/17512549.2015.1014843.</w:t>
      </w:r>
    </w:p>
    <w:p w14:paraId="20F914F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[100]</w:t>
      </w:r>
      <w:r w:rsidRPr="0005240E">
        <w:rPr>
          <w:noProof/>
        </w:rPr>
        <w:tab/>
        <w:t xml:space="preserve">L. C. Ng and W. V. Payne, “Energy use consequences of ventilating a net-zero energy house,” </w:t>
      </w:r>
      <w:r w:rsidRPr="0005240E">
        <w:rPr>
          <w:i/>
          <w:iCs/>
          <w:noProof/>
        </w:rPr>
        <w:t>Appl. Therm. Eng.</w:t>
      </w:r>
      <w:r w:rsidRPr="0005240E">
        <w:rPr>
          <w:noProof/>
        </w:rPr>
        <w:t>, vol. 96, pp. 151–160, Mar. 2016, doi: 10.1016/J.APPLTHERMALENG.2015.10.100.</w:t>
      </w:r>
    </w:p>
    <w:p w14:paraId="0EA5715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[101]</w:t>
      </w:r>
      <w:r w:rsidRPr="0005240E">
        <w:rPr>
          <w:noProof/>
        </w:rPr>
        <w:tab/>
        <w:t xml:space="preserve">L. Ng, D. Poppendieck, W. S. Dols, and S. J. Emmerich, “Evaluating indoor air quality and energy impacts of ventilation in a net-zero energy house using a coupled model,” </w:t>
      </w:r>
      <w:r w:rsidRPr="0005240E">
        <w:rPr>
          <w:i/>
          <w:iCs/>
          <w:noProof/>
        </w:rPr>
        <w:t>Sci. Technol. Built Environ.</w:t>
      </w:r>
      <w:r w:rsidRPr="0005240E">
        <w:rPr>
          <w:noProof/>
        </w:rPr>
        <w:t>, vol. 24, no. 2, pp. 124–134, Feb. 2018, doi: 10.1080/23744731.2017.1401403.</w:t>
      </w:r>
    </w:p>
    <w:p w14:paraId="7BF9DFE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[102]</w:t>
      </w:r>
      <w:r w:rsidRPr="0005240E">
        <w:rPr>
          <w:noProof/>
        </w:rPr>
        <w:tab/>
        <w:t xml:space="preserve">W. Wu, H. M. Skye, and P. A. Domanski, “Selecting HVAC systems to achieve comfortable and cost-effective residential net-zero energy buildings,” </w:t>
      </w:r>
      <w:r w:rsidRPr="0005240E">
        <w:rPr>
          <w:i/>
          <w:iCs/>
          <w:noProof/>
        </w:rPr>
        <w:t>Appl. Energy</w:t>
      </w:r>
      <w:r w:rsidRPr="0005240E">
        <w:rPr>
          <w:noProof/>
        </w:rPr>
        <w:t>, vol. 212, pp. 577–591, Feb. 2018, doi: 10.1016/j.apenergy.2017.12.046.</w:t>
      </w:r>
    </w:p>
    <w:p w14:paraId="3C0ED3A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[103]</w:t>
      </w:r>
      <w:r w:rsidRPr="0005240E">
        <w:rPr>
          <w:noProof/>
        </w:rPr>
        <w:tab/>
        <w:t xml:space="preserve">W. Wu and H. M. Skye, “Net-zero nation: HVAC and PV systems for residential net-zero energy buildings across the United States,” </w:t>
      </w:r>
      <w:r w:rsidRPr="0005240E">
        <w:rPr>
          <w:i/>
          <w:iCs/>
          <w:noProof/>
        </w:rPr>
        <w:t>Energy Convers. Manag.</w:t>
      </w:r>
      <w:r w:rsidRPr="0005240E">
        <w:rPr>
          <w:noProof/>
        </w:rPr>
        <w:t>, vol. 177, pp. 605–628, Dec. 2018, doi: 10.1016/J.ENCONMAN.2018.09.084.</w:t>
      </w:r>
    </w:p>
    <w:p w14:paraId="1FDB169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[104]</w:t>
      </w:r>
      <w:r w:rsidRPr="0005240E">
        <w:rPr>
          <w:noProof/>
        </w:rPr>
        <w:tab/>
        <w:t xml:space="preserve">X. Sun, Z. Gou, and S. S.-Y. Lau, “Cost-effectiveness of active and passive design strategies for existing building retrofits in tropical climate: Case study of a zero energy building,” </w:t>
      </w:r>
      <w:r w:rsidRPr="0005240E">
        <w:rPr>
          <w:i/>
          <w:iCs/>
          <w:noProof/>
        </w:rPr>
        <w:t>J. Clean. Prod.</w:t>
      </w:r>
      <w:r w:rsidRPr="0005240E">
        <w:rPr>
          <w:noProof/>
        </w:rPr>
        <w:t>, vol. 183, pp. 35–45, May 2018, doi: 10.1016/J.JCLEPRO.2018.02.137.</w:t>
      </w:r>
    </w:p>
    <w:p w14:paraId="32FFA0E3"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[105]</w:t>
      </w:r>
      <w:r w:rsidRPr="0005240E">
        <w:rPr>
          <w:noProof/>
        </w:rPr>
        <w:tab/>
        <w:t xml:space="preserve">F. Calcerano, C. Cecchini, and L. Martinelli, “Numerical analysis of passive strategies for energy retrofit of existing buildings in Mediterranean climate: thermal mass and natural ventilation combination,” </w:t>
      </w:r>
      <w:r w:rsidRPr="0005240E">
        <w:rPr>
          <w:i/>
          <w:iCs/>
          <w:noProof/>
        </w:rPr>
        <w:t>Sustain. Build.</w:t>
      </w:r>
      <w:r w:rsidRPr="0005240E">
        <w:rPr>
          <w:noProof/>
        </w:rPr>
        <w:t>, vol. 2, p. Art. 4, 2017, doi: https://doi.org/10.1051/sbuild/2017003.</w:t>
      </w:r>
    </w:p>
    <w:p w14:paraId="13CBF71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[106]</w:t>
      </w:r>
      <w:r w:rsidRPr="0005240E">
        <w:rPr>
          <w:noProof/>
        </w:rPr>
        <w:tab/>
        <w:t xml:space="preserve">E. Grigoropoulos, D. Anastaselos, S. Nižetić, and A. M. Papadopoulos, “Effective ventilation strategies for net zero-energy buildings in Mediterranean climates,” </w:t>
      </w:r>
      <w:r w:rsidRPr="0005240E">
        <w:rPr>
          <w:i/>
          <w:iCs/>
          <w:noProof/>
        </w:rPr>
        <w:t>Int. J. Vent.</w:t>
      </w:r>
      <w:r w:rsidRPr="0005240E">
        <w:rPr>
          <w:noProof/>
        </w:rPr>
        <w:t>, vol. 16, no. 4, pp. 291–307, Oct. 2017, doi: 10.1080/14733315.2016.1203607.</w:t>
      </w:r>
    </w:p>
    <w:p w14:paraId="12D3D46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[107]</w:t>
      </w:r>
      <w:r w:rsidRPr="0005240E">
        <w:rPr>
          <w:noProof/>
        </w:rPr>
        <w:tab/>
        <w:t xml:space="preserve">J. Ellis, J. Schwartz, and R. Mora, “Assessment of natural ventilation effectiveness for an active NetZero energy house,” </w:t>
      </w:r>
      <w:r w:rsidRPr="0005240E">
        <w:rPr>
          <w:i/>
          <w:iCs/>
          <w:noProof/>
        </w:rPr>
        <w:t>Int. J. Vent.</w:t>
      </w:r>
      <w:r w:rsidRPr="0005240E">
        <w:rPr>
          <w:noProof/>
        </w:rPr>
        <w:t xml:space="preserve">, vol. 16, no. 2, pp. 134–151, Apr. 2017, doi: </w:t>
      </w:r>
      <w:r w:rsidRPr="0005240E">
        <w:rPr>
          <w:noProof/>
        </w:rPr>
        <w:lastRenderedPageBreak/>
        <w:t>10.1080/14733315.2016.1214387.</w:t>
      </w:r>
    </w:p>
    <w:p w14:paraId="6389189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[108]</w:t>
      </w:r>
      <w:r w:rsidRPr="0005240E">
        <w:rPr>
          <w:noProof/>
        </w:rPr>
        <w:tab/>
        <w:t xml:space="preserve">S. Carlucci, P. Zangheri, and L. Pagliano, “Achieving the Net Zero Energy Target in Northern Italy: Lessons Learned from an Existing Passivhaus with Earth-to-Air Heat Exchanger,” </w:t>
      </w:r>
      <w:r w:rsidRPr="0005240E">
        <w:rPr>
          <w:i/>
          <w:iCs/>
          <w:noProof/>
        </w:rPr>
        <w:t>Adv. Mater. Res.</w:t>
      </w:r>
      <w:r w:rsidRPr="0005240E">
        <w:rPr>
          <w:noProof/>
        </w:rPr>
        <w:t>, vol. 689, pp. 184–187, 2013, doi: https://doi.org/10.4028/www.scientific.net/AMR.689.184.</w:t>
      </w:r>
    </w:p>
    <w:p w14:paraId="1D820FA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[109]</w:t>
      </w:r>
      <w:r w:rsidRPr="0005240E">
        <w:rPr>
          <w:noProof/>
        </w:rPr>
        <w:tab/>
        <w:t xml:space="preserve">F. Ascione, D. D’Agostino, C. Marino, and F. Minichiello, “Earth-to-air heat exchanger for NZEB in Mediterranean climate,” </w:t>
      </w:r>
      <w:r w:rsidRPr="0005240E">
        <w:rPr>
          <w:i/>
          <w:iCs/>
          <w:noProof/>
        </w:rPr>
        <w:t>Renew. Energy</w:t>
      </w:r>
      <w:r w:rsidRPr="0005240E">
        <w:rPr>
          <w:noProof/>
        </w:rPr>
        <w:t>, vol. 99, pp. 553–563, Dec. 2016, doi: 10.1016/J.RENENE.2016.07.025.</w:t>
      </w:r>
    </w:p>
    <w:p w14:paraId="219F8AF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[110]</w:t>
      </w:r>
      <w:r w:rsidRPr="0005240E">
        <w:rPr>
          <w:noProof/>
        </w:rPr>
        <w:tab/>
        <w:t xml:space="preserve">L. Ozgener, “A review on the experimental and analytical analysis of earth to air heat exchanger (EAHE) systems in Turkey,” </w:t>
      </w:r>
      <w:r w:rsidRPr="0005240E">
        <w:rPr>
          <w:i/>
          <w:iCs/>
          <w:noProof/>
        </w:rPr>
        <w:t>Renew. Sustain. Energy Rev.</w:t>
      </w:r>
      <w:r w:rsidRPr="0005240E">
        <w:rPr>
          <w:noProof/>
        </w:rPr>
        <w:t>, vol. 15, no. 9, Dec. 2011, doi: 10.1016/j.rser.2011.07.103.</w:t>
      </w:r>
    </w:p>
    <w:p w14:paraId="00A2943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[111]</w:t>
      </w:r>
      <w:r w:rsidRPr="0005240E">
        <w:rPr>
          <w:noProof/>
        </w:rPr>
        <w:tab/>
        <w:t>R. Anderson and D. Roberts, “Maximizing Residential Energy Savings: Net Zero Energy Home Technology Pathways (NREL/TP-550-44547),” 2008.</w:t>
      </w:r>
    </w:p>
    <w:p w14:paraId="781C2F08"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[112]</w:t>
      </w:r>
      <w:r w:rsidRPr="0005240E">
        <w:rPr>
          <w:noProof/>
        </w:rPr>
        <w:tab/>
        <w:t xml:space="preserve">W. V. Payne, “Annual Performance of a Two-Speed, Dedicated Dehumidification Heat Pump in the NIST Net-Zero Energy Residential Test Facility (OR-16-C040),” in </w:t>
      </w:r>
      <w:r w:rsidRPr="0005240E">
        <w:rPr>
          <w:i/>
          <w:iCs/>
          <w:noProof/>
        </w:rPr>
        <w:t>2016 ASHRAE Winter Conf Papers</w:t>
      </w:r>
      <w:r w:rsidRPr="0005240E">
        <w:rPr>
          <w:noProof/>
        </w:rPr>
        <w:t>, 2016.</w:t>
      </w:r>
    </w:p>
    <w:p w14:paraId="6C45432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[113]</w:t>
      </w:r>
      <w:r w:rsidRPr="0005240E">
        <w:rPr>
          <w:noProof/>
        </w:rPr>
        <w:tab/>
        <w:t xml:space="preserve">M. M. Rafique, P. Gandhidasan, and H. M. S. Bahaidarah, “Liquid desiccant materials and dehumidifiers – A review,” </w:t>
      </w:r>
      <w:r w:rsidRPr="0005240E">
        <w:rPr>
          <w:i/>
          <w:iCs/>
          <w:noProof/>
        </w:rPr>
        <w:t>Renew. Sustain. Energy Rev.</w:t>
      </w:r>
      <w:r w:rsidRPr="0005240E">
        <w:rPr>
          <w:noProof/>
        </w:rPr>
        <w:t>, vol. 56, pp. 179–195, Apr. 2016, doi: 10.1016/J.RSER.2015.11.061.</w:t>
      </w:r>
    </w:p>
    <w:p w14:paraId="382F626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[114]</w:t>
      </w:r>
      <w:r w:rsidRPr="0005240E">
        <w:rPr>
          <w:noProof/>
        </w:rPr>
        <w:tab/>
        <w:t xml:space="preserve">X. Fang, J. Winkler, and D. Christensen, “Advanced Dehumidification Analysis on Building America Homes Using EnergyPlus,” in </w:t>
      </w:r>
      <w:r w:rsidRPr="0005240E">
        <w:rPr>
          <w:i/>
          <w:iCs/>
          <w:noProof/>
        </w:rPr>
        <w:t>International High Performance Buildings Conference</w:t>
      </w:r>
      <w:r w:rsidRPr="0005240E">
        <w:rPr>
          <w:noProof/>
        </w:rPr>
        <w:t>, 2010, p. Paper 7.</w:t>
      </w:r>
    </w:p>
    <w:p w14:paraId="0CDFCF4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[115]</w:t>
      </w:r>
      <w:r w:rsidRPr="0005240E">
        <w:rPr>
          <w:noProof/>
        </w:rPr>
        <w:tab/>
        <w:t>E. Kozubal, J. Woods, J. Burch, A. Boranian, and T. Merrigan, “Desiccant Enhanced Evaporative Air-Conditioning (DEVap): Evaluation of a New Concept in Ultra Efficient Air Conditioning (NREL/TP-5500-49722),” 2011.</w:t>
      </w:r>
    </w:p>
    <w:p w14:paraId="011FD54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[116]</w:t>
      </w:r>
      <w:r w:rsidRPr="0005240E">
        <w:rPr>
          <w:noProof/>
        </w:rPr>
        <w:tab/>
        <w:t xml:space="preserve">W. Wu and H. M. Skye, “Progress in ground-source heat pumps using natural refrigerants,” </w:t>
      </w:r>
      <w:r w:rsidRPr="0005240E">
        <w:rPr>
          <w:i/>
          <w:iCs/>
          <w:noProof/>
        </w:rPr>
        <w:t>Int. J. Refrig.</w:t>
      </w:r>
      <w:r w:rsidRPr="0005240E">
        <w:rPr>
          <w:noProof/>
        </w:rPr>
        <w:t>, vol. 92, pp. 70–85, Aug. 2018.</w:t>
      </w:r>
    </w:p>
    <w:p w14:paraId="3D45A94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[117]</w:t>
      </w:r>
      <w:r w:rsidRPr="0005240E">
        <w:rPr>
          <w:noProof/>
        </w:rPr>
        <w:tab/>
        <w:t xml:space="preserve">E. Doroudchi, K. Alanne, Ö. Okur, J. Kyyrä, and M. Lehtonen, “Approaching net zero energy housing through integrated EV,” </w:t>
      </w:r>
      <w:r w:rsidRPr="0005240E">
        <w:rPr>
          <w:i/>
          <w:iCs/>
          <w:noProof/>
        </w:rPr>
        <w:t>Sustain. Cities Soc.</w:t>
      </w:r>
      <w:r w:rsidRPr="0005240E">
        <w:rPr>
          <w:noProof/>
        </w:rPr>
        <w:t>, vol. 38, pp. 534–542, Apr. 2018, doi: 10.1016/J.SCS.2018.01.042.</w:t>
      </w:r>
    </w:p>
    <w:p w14:paraId="347C1A9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[118]</w:t>
      </w:r>
      <w:r w:rsidRPr="0005240E">
        <w:rPr>
          <w:noProof/>
        </w:rPr>
        <w:tab/>
        <w:t xml:space="preserve">P. Norton and C. Christensen, “A cold-climate case study for affordable zero energy homes,” </w:t>
      </w:r>
      <w:r w:rsidRPr="0005240E">
        <w:rPr>
          <w:i/>
          <w:iCs/>
          <w:noProof/>
        </w:rPr>
        <w:t>Am. Sol. Energy Soc. - Sol. 2006 35th ASES Annu. Conf., 31st ASES Natl. Passiv. Sol. Conf., 1st ASES Policy Mark. Conf., ASME Sol. Energy Div. Int. Sol. Energy Conf.</w:t>
      </w:r>
      <w:r w:rsidRPr="0005240E">
        <w:rPr>
          <w:noProof/>
        </w:rPr>
        <w:t>, vol. 2, pp. 585–590, 2006.</w:t>
      </w:r>
    </w:p>
    <w:p w14:paraId="18157D62"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[119]</w:t>
      </w:r>
      <w:r w:rsidRPr="0005240E">
        <w:rPr>
          <w:noProof/>
        </w:rPr>
        <w:tab/>
        <w:t xml:space="preserve">T. You, X. Li, S. Cao, and H. Yang, “Soil thermal imbalance of ground source heat pump systems with spiral-coil energy pile groups under seepage conditions and various influential factors,” </w:t>
      </w:r>
      <w:r w:rsidRPr="0005240E">
        <w:rPr>
          <w:i/>
          <w:iCs/>
          <w:noProof/>
        </w:rPr>
        <w:t>Energy Convers. Manag.</w:t>
      </w:r>
      <w:r w:rsidRPr="0005240E">
        <w:rPr>
          <w:noProof/>
        </w:rPr>
        <w:t>, vol. 178, pp. 123–136, Dec. 2018, doi: 10.1016/J.ENCONMAN.2018.10.027.</w:t>
      </w:r>
    </w:p>
    <w:p w14:paraId="0B77E09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[120]</w:t>
      </w:r>
      <w:r w:rsidRPr="0005240E">
        <w:rPr>
          <w:noProof/>
        </w:rPr>
        <w:tab/>
        <w:t xml:space="preserve">M. Fehrm, W. Reiners, and M. Ungemach, “Exhaust air heat recovery in buildings,” </w:t>
      </w:r>
      <w:r w:rsidRPr="0005240E">
        <w:rPr>
          <w:i/>
          <w:iCs/>
          <w:noProof/>
        </w:rPr>
        <w:t xml:space="preserve">Int. J. </w:t>
      </w:r>
      <w:r w:rsidRPr="0005240E">
        <w:rPr>
          <w:i/>
          <w:iCs/>
          <w:noProof/>
        </w:rPr>
        <w:lastRenderedPageBreak/>
        <w:t>Refrig.</w:t>
      </w:r>
      <w:r w:rsidRPr="0005240E">
        <w:rPr>
          <w:noProof/>
        </w:rPr>
        <w:t>, vol. 25, no. 4, pp. 439–449, Jun. 2002, doi: 10.1016/S0140-7007(01)00035-4.</w:t>
      </w:r>
    </w:p>
    <w:p w14:paraId="10F0898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[121]</w:t>
      </w:r>
      <w:r w:rsidRPr="0005240E">
        <w:rPr>
          <w:noProof/>
        </w:rPr>
        <w:tab/>
        <w:t xml:space="preserve">S. S. Bertsch and E. A. Groll, “Two-stage air-source heat pump for residential heating and cooling applications in northern U.S. climates,” </w:t>
      </w:r>
      <w:r w:rsidRPr="0005240E">
        <w:rPr>
          <w:i/>
          <w:iCs/>
          <w:noProof/>
        </w:rPr>
        <w:t>Int. J. Refrig.</w:t>
      </w:r>
      <w:r w:rsidRPr="0005240E">
        <w:rPr>
          <w:noProof/>
        </w:rPr>
        <w:t>, vol. 31, no. 7, pp. 1282–1292, Nov. 2008, doi: 10.1016/J.IJREFRIG.2008.01.006.</w:t>
      </w:r>
    </w:p>
    <w:p w14:paraId="76D7E29E"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[122]</w:t>
      </w:r>
      <w:r w:rsidRPr="0005240E">
        <w:rPr>
          <w:noProof/>
        </w:rPr>
        <w:tab/>
        <w:t xml:space="preserve">W. Wang, Z. Ma, Y. Jiang, Y. Yang, S. Xu, and Z. Yang, “Field test investigation of a double-stage coupled heat pumps heating system for cold regions,” </w:t>
      </w:r>
      <w:r w:rsidRPr="0005240E">
        <w:rPr>
          <w:i/>
          <w:iCs/>
          <w:noProof/>
        </w:rPr>
        <w:t>Int. J. Refrig.</w:t>
      </w:r>
      <w:r w:rsidRPr="0005240E">
        <w:rPr>
          <w:noProof/>
        </w:rPr>
        <w:t>, vol. 28, no. 5, pp. 672–679, Aug. 2005, doi: 10.1016/J.IJREFRIG.2005.01.001.</w:t>
      </w:r>
    </w:p>
    <w:p w14:paraId="531DAF8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[123]</w:t>
      </w:r>
      <w:r w:rsidRPr="0005240E">
        <w:rPr>
          <w:noProof/>
        </w:rPr>
        <w:tab/>
        <w:t xml:space="preserve">B. Wang, W. Shi, L. Han, and X. Li, “Optimization of refrigeration system with gas-injected scroll compressor,” </w:t>
      </w:r>
      <w:r w:rsidRPr="0005240E">
        <w:rPr>
          <w:i/>
          <w:iCs/>
          <w:noProof/>
        </w:rPr>
        <w:t>Int. J. Refrig.</w:t>
      </w:r>
      <w:r w:rsidRPr="0005240E">
        <w:rPr>
          <w:noProof/>
        </w:rPr>
        <w:t>, vol. 32, no. 7, pp. 1544–1554, Nov. 2009, doi: 10.1016/J.IJREFRIG.2009.06.008.</w:t>
      </w:r>
    </w:p>
    <w:p w14:paraId="34E47A48"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[124]</w:t>
      </w:r>
      <w:r w:rsidRPr="0005240E">
        <w:rPr>
          <w:noProof/>
        </w:rPr>
        <w:tab/>
        <w:t xml:space="preserve">X. Xu, Y. Hwang, and R. Radermacher, “Refrigerant injection for heat pumping/air conditioning systems: Literature review and challenges discussions,” </w:t>
      </w:r>
      <w:r w:rsidRPr="0005240E">
        <w:rPr>
          <w:i/>
          <w:iCs/>
          <w:noProof/>
        </w:rPr>
        <w:t>Int. J. Refrig.</w:t>
      </w:r>
      <w:r w:rsidRPr="0005240E">
        <w:rPr>
          <w:noProof/>
        </w:rPr>
        <w:t>, vol. 34, no. 2, pp. 402–415, Mar. 2011, doi: 10.1016/J.IJREFRIG.2010.09.015.</w:t>
      </w:r>
    </w:p>
    <w:p w14:paraId="3C33EFA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[125]</w:t>
      </w:r>
      <w:r w:rsidRPr="0005240E">
        <w:rPr>
          <w:noProof/>
        </w:rPr>
        <w:tab/>
        <w:t xml:space="preserve">W. Wu, W. Shi, B. Wang, and X. Li, “A new heating system based on coupled air source absorption heat pump for cold regions: Energy saving analysis,” </w:t>
      </w:r>
      <w:r w:rsidRPr="0005240E">
        <w:rPr>
          <w:i/>
          <w:iCs/>
          <w:noProof/>
        </w:rPr>
        <w:t>Energy Convers. Manag.</w:t>
      </w:r>
      <w:r w:rsidRPr="0005240E">
        <w:rPr>
          <w:noProof/>
        </w:rPr>
        <w:t>, vol. 76, pp. 811–817, Dec. 2013, doi: 10.1016/J.ENCONMAN.2013.08.036.</w:t>
      </w:r>
    </w:p>
    <w:p w14:paraId="2F7CB44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[126]</w:t>
      </w:r>
      <w:r w:rsidRPr="0005240E">
        <w:rPr>
          <w:noProof/>
        </w:rPr>
        <w:tab/>
        <w:t xml:space="preserve">C. Liang, X. Zhang, X. Li, and X. Zhu, “Study on the performance of a solar assisted air source heat pump system for building heating,” </w:t>
      </w:r>
      <w:r w:rsidRPr="0005240E">
        <w:rPr>
          <w:i/>
          <w:iCs/>
          <w:noProof/>
        </w:rPr>
        <w:t>Energy Build.</w:t>
      </w:r>
      <w:r w:rsidRPr="0005240E">
        <w:rPr>
          <w:noProof/>
        </w:rPr>
        <w:t>, vol. 43, no. 9, pp. 2188–2196, Sep. 2011, doi: 10.1016/J.ENBUILD.2011.04.028.</w:t>
      </w:r>
    </w:p>
    <w:p w14:paraId="5E1DCC61"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[127]</w:t>
      </w:r>
      <w:r w:rsidRPr="0005240E">
        <w:rPr>
          <w:noProof/>
        </w:rPr>
        <w:tab/>
        <w:t xml:space="preserve">A. J. Marszal and P. Heiselberg, “Life cycle cost analysis of a multi-storey residential Net Zero Energy Building in Denmark,” </w:t>
      </w:r>
      <w:r w:rsidRPr="0005240E">
        <w:rPr>
          <w:i/>
          <w:iCs/>
          <w:noProof/>
        </w:rPr>
        <w:t>Energy</w:t>
      </w:r>
      <w:r w:rsidRPr="0005240E">
        <w:rPr>
          <w:noProof/>
        </w:rPr>
        <w:t>, vol. 36, no. 9, pp. 5600–5609, Sep. 2011, doi: 10.1016/J.ENERGY.2011.07.010.</w:t>
      </w:r>
    </w:p>
    <w:p w14:paraId="3836A059"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[128]</w:t>
      </w:r>
      <w:r w:rsidRPr="0005240E">
        <w:rPr>
          <w:noProof/>
        </w:rPr>
        <w:tab/>
        <w:t xml:space="preserve">S. Ran, X. Li, W. Wu, and W. Xu, “An integrated solar air source heat pump with thermosyphon for space heating and domestic hot water,” in </w:t>
      </w:r>
      <w:r w:rsidRPr="0005240E">
        <w:rPr>
          <w:i/>
          <w:iCs/>
          <w:noProof/>
        </w:rPr>
        <w:t>The 7th International Conference of SuDBE2015, 27-29 July, 2015</w:t>
      </w:r>
      <w:r w:rsidRPr="0005240E">
        <w:rPr>
          <w:noProof/>
        </w:rPr>
        <w:t>, 2015.</w:t>
      </w:r>
    </w:p>
    <w:p w14:paraId="22B23A8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[129]</w:t>
      </w:r>
      <w:r w:rsidRPr="0005240E">
        <w:rPr>
          <w:noProof/>
        </w:rPr>
        <w:tab/>
        <w:t xml:space="preserve">E. Fabrizio, F. Seguro, and M. Filippi, “Integrated HVAC and DHW production systems for Zero Energy Buildings,” </w:t>
      </w:r>
      <w:r w:rsidRPr="0005240E">
        <w:rPr>
          <w:i/>
          <w:iCs/>
          <w:noProof/>
        </w:rPr>
        <w:t>Renew. Sustain. Energy Rev.</w:t>
      </w:r>
      <w:r w:rsidRPr="0005240E">
        <w:rPr>
          <w:noProof/>
        </w:rPr>
        <w:t>, vol. 40, pp. 515–541, Dec. 2014, doi: 10.1016/J.RSER.2014.07.193.</w:t>
      </w:r>
    </w:p>
    <w:p w14:paraId="2A7BBF08"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[130]</w:t>
      </w:r>
      <w:r w:rsidRPr="0005240E">
        <w:rPr>
          <w:noProof/>
        </w:rPr>
        <w:tab/>
        <w:t xml:space="preserve">A. Hepbasli and Y. Kalinci, “A review of heat pump water heating systems,” </w:t>
      </w:r>
      <w:r w:rsidRPr="0005240E">
        <w:rPr>
          <w:i/>
          <w:iCs/>
          <w:noProof/>
        </w:rPr>
        <w:t>Renew. Sustain. Energy Rev.</w:t>
      </w:r>
      <w:r w:rsidRPr="0005240E">
        <w:rPr>
          <w:noProof/>
        </w:rPr>
        <w:t>, vol. 13, no. 6–7, pp. 1211–1229, Aug. 2009, doi: 10.1016/J.RSER.2008.08.002.</w:t>
      </w:r>
    </w:p>
    <w:p w14:paraId="685C7104"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[131]</w:t>
      </w:r>
      <w:r w:rsidRPr="0005240E">
        <w:rPr>
          <w:noProof/>
        </w:rPr>
        <w:tab/>
        <w:t xml:space="preserve">M. Noguchi, A. Athienitis, V. Delisle, J. Ayoub, and B. Berneche, “Net Zero Energy Homes of the Future: A Case Study of the ÉcoTerraTM House in Canada,” in </w:t>
      </w:r>
      <w:r w:rsidRPr="0005240E">
        <w:rPr>
          <w:i/>
          <w:iCs/>
          <w:noProof/>
        </w:rPr>
        <w:t>Renewable Energy Congress, Glasgow, Scotland, July 19-25, 2008</w:t>
      </w:r>
      <w:r w:rsidRPr="0005240E">
        <w:rPr>
          <w:noProof/>
        </w:rPr>
        <w:t>, 2008.</w:t>
      </w:r>
    </w:p>
    <w:p w14:paraId="3D68A1DC"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[132]</w:t>
      </w:r>
      <w:r w:rsidRPr="0005240E">
        <w:rPr>
          <w:noProof/>
        </w:rPr>
        <w:tab/>
        <w:t xml:space="preserve">E. C. Balke, W. M. Healy, and T. Ullah, “An assessment of efficient water heating options for an all-electric single family residence in a mixed-humid climate,” </w:t>
      </w:r>
      <w:r w:rsidRPr="0005240E">
        <w:rPr>
          <w:i/>
          <w:iCs/>
          <w:noProof/>
        </w:rPr>
        <w:t>Energy Build.</w:t>
      </w:r>
      <w:r w:rsidRPr="0005240E">
        <w:rPr>
          <w:noProof/>
        </w:rPr>
        <w:t>, vol. 133, pp. 371–380, Dec. 2016, doi: 10.1016/J.ENBUILD.2016.09.052.</w:t>
      </w:r>
    </w:p>
    <w:p w14:paraId="721654F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[133]</w:t>
      </w:r>
      <w:r w:rsidRPr="0005240E">
        <w:rPr>
          <w:noProof/>
        </w:rPr>
        <w:tab/>
        <w:t xml:space="preserve">A.-L. Biaou and M. Bernier, “Domestic hot water heating in zero net energy homes,” </w:t>
      </w:r>
      <w:r w:rsidRPr="0005240E">
        <w:rPr>
          <w:i/>
          <w:iCs/>
          <w:noProof/>
        </w:rPr>
        <w:t>IBPSA 2005 - Int. Build. Perform. Simul. Assoc. 2005</w:t>
      </w:r>
      <w:r w:rsidRPr="0005240E">
        <w:rPr>
          <w:noProof/>
        </w:rPr>
        <w:t>, pp. 63–70, 2005.</w:t>
      </w:r>
    </w:p>
    <w:p w14:paraId="5DC6F5C7"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lastRenderedPageBreak/>
        <w:t>[134]</w:t>
      </w:r>
      <w:r w:rsidRPr="0005240E">
        <w:rPr>
          <w:noProof/>
        </w:rPr>
        <w:tab/>
        <w:t xml:space="preserve">A. L. Biaou and M. A. Bernier, “Achieving total domestic hot water production with renewable energy,” </w:t>
      </w:r>
      <w:r w:rsidRPr="0005240E">
        <w:rPr>
          <w:i/>
          <w:iCs/>
          <w:noProof/>
        </w:rPr>
        <w:t>Build. Environ.</w:t>
      </w:r>
      <w:r w:rsidRPr="0005240E">
        <w:rPr>
          <w:noProof/>
        </w:rPr>
        <w:t>, vol. 43, no. 4, pp. 651–660, Apr. 2008, doi: 10.1016/J.BUILDENV.2006.06.032.</w:t>
      </w:r>
    </w:p>
    <w:p w14:paraId="34CFAFF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[135]</w:t>
      </w:r>
      <w:r w:rsidRPr="0005240E">
        <w:rPr>
          <w:noProof/>
        </w:rPr>
        <w:tab/>
        <w:t xml:space="preserve">G. Xu, X. Zhang, and S. Deng, “A simulation study on the operating performance of a solar–air source heat pump water heater,” </w:t>
      </w:r>
      <w:r w:rsidRPr="0005240E">
        <w:rPr>
          <w:i/>
          <w:iCs/>
          <w:noProof/>
        </w:rPr>
        <w:t>Appl. Therm. Eng.</w:t>
      </w:r>
      <w:r w:rsidRPr="0005240E">
        <w:rPr>
          <w:noProof/>
        </w:rPr>
        <w:t>, vol. 26, no. 11–12, pp. 1257–1265, Aug. 2006, doi: 10.1016/J.APPLTHERMALENG.2005.10.033.</w:t>
      </w:r>
    </w:p>
    <w:p w14:paraId="1E9EFE1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[136]</w:t>
      </w:r>
      <w:r w:rsidRPr="0005240E">
        <w:rPr>
          <w:noProof/>
        </w:rPr>
        <w:tab/>
        <w:t xml:space="preserve">J.-F. Zhang, Y. Qin, and C.-C. Wang, “Review on CO2 heat pump water heater for residential use in Japan,” </w:t>
      </w:r>
      <w:r w:rsidRPr="0005240E">
        <w:rPr>
          <w:i/>
          <w:iCs/>
          <w:noProof/>
        </w:rPr>
        <w:t>Renew. Sustain. Energy Rev.</w:t>
      </w:r>
      <w:r w:rsidRPr="0005240E">
        <w:rPr>
          <w:noProof/>
        </w:rPr>
        <w:t>, vol. 50, pp. 1383–1391, Oct. 2015, doi: 10.1016/J.RSER.2015.05.083.</w:t>
      </w:r>
    </w:p>
    <w:p w14:paraId="54874E6A"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[137]</w:t>
      </w:r>
      <w:r w:rsidRPr="0005240E">
        <w:rPr>
          <w:noProof/>
        </w:rPr>
        <w:tab/>
        <w:t xml:space="preserve">K. Du, J. Calautit, Z. Wang, Y. Wu, and H. Liu, “A review of the applications of phase change materials in cooling, heating and power generation in different temperature ranges,” </w:t>
      </w:r>
      <w:r w:rsidRPr="0005240E">
        <w:rPr>
          <w:i/>
          <w:iCs/>
          <w:noProof/>
        </w:rPr>
        <w:t>Appl. Energy</w:t>
      </w:r>
      <w:r w:rsidRPr="0005240E">
        <w:rPr>
          <w:noProof/>
        </w:rPr>
        <w:t>, vol. 220, pp. 242–273, Jun. 2018, doi: 10.1016/J.APENERGY.2018.03.005.</w:t>
      </w:r>
    </w:p>
    <w:p w14:paraId="65D814F8"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[138]</w:t>
      </w:r>
      <w:r w:rsidRPr="0005240E">
        <w:rPr>
          <w:noProof/>
        </w:rPr>
        <w:tab/>
        <w:t xml:space="preserve">F. Souayfane, F. Fardoun, and P.-H. Biwole, “Phase change materials (PCM) for cooling applications in buildings: A review,” </w:t>
      </w:r>
      <w:r w:rsidRPr="0005240E">
        <w:rPr>
          <w:i/>
          <w:iCs/>
          <w:noProof/>
        </w:rPr>
        <w:t>Energy Build.</w:t>
      </w:r>
      <w:r w:rsidRPr="0005240E">
        <w:rPr>
          <w:noProof/>
        </w:rPr>
        <w:t>, vol. 129, pp. 396–431, Oct. 2016, doi: 10.1016/J.ENBUILD.2016.04.006.</w:t>
      </w:r>
    </w:p>
    <w:p w14:paraId="2DA94D7B"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[139]</w:t>
      </w:r>
      <w:r w:rsidRPr="0005240E">
        <w:rPr>
          <w:noProof/>
        </w:rPr>
        <w:tab/>
        <w:t xml:space="preserve">M. Fiorentini, P. Cooper, and Z. Ma, “Development and optimization of an innovative HVAC system with integrated PVT and PCM thermal storage for a net-zero energy retrofitted house,” </w:t>
      </w:r>
      <w:r w:rsidRPr="0005240E">
        <w:rPr>
          <w:i/>
          <w:iCs/>
          <w:noProof/>
        </w:rPr>
        <w:t>Energy Build.</w:t>
      </w:r>
      <w:r w:rsidRPr="0005240E">
        <w:rPr>
          <w:noProof/>
        </w:rPr>
        <w:t>, vol. 94, pp. 21–32, May 2015, doi: 10.1016/J.ENBUILD.2015.02.018.</w:t>
      </w:r>
    </w:p>
    <w:p w14:paraId="530E23ED"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[140]</w:t>
      </w:r>
      <w:r w:rsidRPr="0005240E">
        <w:rPr>
          <w:noProof/>
        </w:rPr>
        <w:tab/>
        <w:t>M. A. Kedzierski, W. V. Payne, and H. M. Skye, “Thermal Energy Storage for the NIST Net-Zero House Heat Pump (NIST TN 2005),” 2018.</w:t>
      </w:r>
    </w:p>
    <w:p w14:paraId="6085166F"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[141]</w:t>
      </w:r>
      <w:r w:rsidRPr="0005240E">
        <w:rPr>
          <w:noProof/>
        </w:rPr>
        <w:tab/>
        <w:t xml:space="preserve">Y. Lu, S. Wang, and K. Shan, “Design optimization and optimal control of grid-connected and standalone nearly/net zero energy buildings,” </w:t>
      </w:r>
      <w:r w:rsidRPr="0005240E">
        <w:rPr>
          <w:i/>
          <w:iCs/>
          <w:noProof/>
        </w:rPr>
        <w:t>Appl. Energy</w:t>
      </w:r>
      <w:r w:rsidRPr="0005240E">
        <w:rPr>
          <w:noProof/>
        </w:rPr>
        <w:t>, vol. 155, pp. 463–477, Oct. 2015, doi: 10.1016/J.APENERGY.2015.06.007.</w:t>
      </w:r>
    </w:p>
    <w:p w14:paraId="6CBA8A45"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[142]</w:t>
      </w:r>
      <w:r w:rsidRPr="0005240E">
        <w:rPr>
          <w:noProof/>
        </w:rPr>
        <w:tab/>
        <w:t xml:space="preserve">J. Kim </w:t>
      </w:r>
      <w:r w:rsidRPr="0005240E">
        <w:rPr>
          <w:i/>
          <w:iCs/>
          <w:noProof/>
        </w:rPr>
        <w:t>et al.</w:t>
      </w:r>
      <w:r w:rsidRPr="0005240E">
        <w:rPr>
          <w:noProof/>
        </w:rPr>
        <w:t xml:space="preserve">, “Establishment of an optimal occupant behavior considering the energy consumption and indoor environmental quality by region,” </w:t>
      </w:r>
      <w:r w:rsidRPr="0005240E">
        <w:rPr>
          <w:i/>
          <w:iCs/>
          <w:noProof/>
        </w:rPr>
        <w:t>Appl. Energy</w:t>
      </w:r>
      <w:r w:rsidRPr="0005240E">
        <w:rPr>
          <w:noProof/>
        </w:rPr>
        <w:t>, vol. 204, pp. 1431–1443, Oct. 2017, doi: 10.1016/J.APENERGY.2017.05.017.</w:t>
      </w:r>
    </w:p>
    <w:p w14:paraId="4B577320" w14:textId="77777777" w:rsidR="0005240E" w:rsidRPr="0005240E" w:rsidRDefault="0005240E" w:rsidP="0005240E">
      <w:pPr>
        <w:widowControl w:val="0"/>
        <w:autoSpaceDE w:val="0"/>
        <w:autoSpaceDN w:val="0"/>
        <w:adjustRightInd w:val="0"/>
        <w:spacing w:after="160" w:line="240" w:lineRule="auto"/>
        <w:ind w:left="640" w:hanging="640"/>
        <w:rPr>
          <w:noProof/>
        </w:rPr>
      </w:pPr>
      <w:r w:rsidRPr="0005240E">
        <w:rPr>
          <w:noProof/>
        </w:rPr>
        <w:t>[143]</w:t>
      </w:r>
      <w:r w:rsidRPr="0005240E">
        <w:rPr>
          <w:noProof/>
        </w:rPr>
        <w:tab/>
        <w:t xml:space="preserve">R. Thygesen and B. Karlsson, “An analysis on how proposed requirements for near zero energy buildings manages PV electricity in combination with two different types of heat pumps and its policy implications – A Swedish example,” </w:t>
      </w:r>
      <w:r w:rsidRPr="0005240E">
        <w:rPr>
          <w:i/>
          <w:iCs/>
          <w:noProof/>
        </w:rPr>
        <w:t>Energy Policy</w:t>
      </w:r>
      <w:r w:rsidRPr="0005240E">
        <w:rPr>
          <w:noProof/>
        </w:rPr>
        <w:t>, vol. 101, pp. 10–19, Feb. 2017, doi: 10.1016/J.ENPOL.2016.11.025.</w:t>
      </w:r>
    </w:p>
    <w:p w14:paraId="7DEAE58C" w14:textId="77ED097F" w:rsidR="003737AE" w:rsidRDefault="003737AE">
      <w:pPr>
        <w:spacing w:after="160" w:line="259" w:lineRule="auto"/>
        <w:ind w:firstLine="0"/>
      </w:pPr>
      <w:r>
        <w:fldChar w:fldCharType="end"/>
      </w:r>
    </w:p>
    <w:sectPr w:rsidR="003737AE">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89CE" w16cex:dateUtc="2021-02-10T08:35:00Z"/>
  <w16cex:commentExtensible w16cex:durableId="23CE8A23" w16cex:dateUtc="2021-02-10T08:36:00Z"/>
  <w16cex:commentExtensible w16cex:durableId="23CE9564" w16cex:dateUtc="2021-02-10T09:24:00Z"/>
  <w16cex:commentExtensible w16cex:durableId="23CE948C" w16cex:dateUtc="2021-02-10T09:21:00Z"/>
  <w16cex:commentExtensible w16cex:durableId="23CE920D" w16cex:dateUtc="2021-02-10T09:10:00Z"/>
  <w16cex:commentExtensible w16cex:durableId="23CE91F6" w16cex:dateUtc="2021-02-10T09:10:00Z"/>
  <w16cex:commentExtensible w16cex:durableId="23CE8C89" w16cex:dateUtc="2021-02-10T08:47:00Z"/>
  <w16cex:commentExtensible w16cex:durableId="23CE92A6" w16cex:dateUtc="2021-02-10T09:13:00Z"/>
  <w16cex:commentExtensible w16cex:durableId="23CE9454" w16cex:dateUtc="2021-02-10T09:20:00Z"/>
  <w16cex:commentExtensible w16cex:durableId="23CE9473" w16cex:dateUtc="2021-02-10T09:20:00Z"/>
  <w16cex:commentExtensible w16cex:durableId="23CE965A" w16cex:dateUtc="2021-02-10T09:28:00Z"/>
  <w16cex:commentExtensible w16cex:durableId="23CE9744" w16cex:dateUtc="2021-02-10T09:32:00Z"/>
  <w16cex:commentExtensible w16cex:durableId="23CE8B63" w16cex:dateUtc="2021-02-10T08:42:00Z"/>
  <w16cex:commentExtensible w16cex:durableId="23CE99BA" w16cex:dateUtc="2021-02-10T09:43:00Z"/>
  <w16cex:commentExtensible w16cex:durableId="23CE9A78" w16cex:dateUtc="2021-02-10T09:46:00Z"/>
  <w16cex:commentExtensible w16cex:durableId="23CE9AD3" w16cex:dateUtc="2021-02-10T09:48:00Z"/>
  <w16cex:commentExtensible w16cex:durableId="23CE8B7B" w16cex:dateUtc="2021-02-10T08:42:00Z"/>
  <w16cex:commentExtensible w16cex:durableId="23CE9B68" w16cex:dateUtc="2021-02-10T09:50:00Z"/>
  <w16cex:commentExtensible w16cex:durableId="23CE9DA0" w16cex:dateUtc="2021-02-10T10:00:00Z"/>
  <w16cex:commentExtensible w16cex:durableId="23CE9E09" w16cex:dateUtc="2021-02-10T10:01:00Z"/>
  <w16cex:commentExtensible w16cex:durableId="23CE9E4D" w16cex:dateUtc="2021-02-10T10:02:00Z"/>
  <w16cex:commentExtensible w16cex:durableId="23CEA1A7" w16cex:dateUtc="2021-02-10T10:17:00Z"/>
  <w16cex:commentExtensible w16cex:durableId="23CEA1BB" w16cex:dateUtc="2021-02-10T10:17:00Z"/>
  <w16cex:commentExtensible w16cex:durableId="23CEBDBB" w16cex:dateUtc="2021-02-10T12: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7C61B" w14:textId="77777777" w:rsidR="00DD4650" w:rsidRDefault="00DD4650" w:rsidP="0077541D">
      <w:pPr>
        <w:spacing w:after="0" w:line="240" w:lineRule="auto"/>
      </w:pPr>
      <w:r>
        <w:separator/>
      </w:r>
    </w:p>
  </w:endnote>
  <w:endnote w:type="continuationSeparator" w:id="0">
    <w:p w14:paraId="3EB135B0" w14:textId="77777777" w:rsidR="00DD4650" w:rsidRDefault="00DD4650" w:rsidP="00775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623038"/>
      <w:docPartObj>
        <w:docPartGallery w:val="Page Numbers (Bottom of Page)"/>
        <w:docPartUnique/>
      </w:docPartObj>
    </w:sdtPr>
    <w:sdtEndPr>
      <w:rPr>
        <w:noProof/>
      </w:rPr>
    </w:sdtEndPr>
    <w:sdtContent>
      <w:p w14:paraId="3884ED1D" w14:textId="540F1431" w:rsidR="00DD4650" w:rsidRDefault="00DD46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1FF3EA" w14:textId="77777777" w:rsidR="00DD4650" w:rsidRDefault="00DD4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405795"/>
      <w:docPartObj>
        <w:docPartGallery w:val="Page Numbers (Bottom of Page)"/>
        <w:docPartUnique/>
      </w:docPartObj>
    </w:sdtPr>
    <w:sdtEndPr>
      <w:rPr>
        <w:noProof/>
      </w:rPr>
    </w:sdtEndPr>
    <w:sdtContent>
      <w:p w14:paraId="5EE87401" w14:textId="0E6FC87A" w:rsidR="00DD4650" w:rsidRDefault="00DD46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8D14C5" w14:textId="77777777" w:rsidR="00DD4650" w:rsidRDefault="00DD46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586947"/>
      <w:docPartObj>
        <w:docPartGallery w:val="Page Numbers (Bottom of Page)"/>
        <w:docPartUnique/>
      </w:docPartObj>
    </w:sdtPr>
    <w:sdtEndPr>
      <w:rPr>
        <w:noProof/>
      </w:rPr>
    </w:sdtEndPr>
    <w:sdtContent>
      <w:p w14:paraId="3B5B7D13" w14:textId="2C3F0704" w:rsidR="00DD4650" w:rsidRDefault="00DD46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A737B" w14:textId="77777777" w:rsidR="00DD4650" w:rsidRDefault="00DD46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264799"/>
      <w:docPartObj>
        <w:docPartGallery w:val="Page Numbers (Bottom of Page)"/>
        <w:docPartUnique/>
      </w:docPartObj>
    </w:sdtPr>
    <w:sdtEndPr>
      <w:rPr>
        <w:noProof/>
      </w:rPr>
    </w:sdtEndPr>
    <w:sdtContent>
      <w:p w14:paraId="6759CBC4" w14:textId="27D51AA5" w:rsidR="00DD4650" w:rsidRDefault="00DD46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485D1A" w14:textId="77777777" w:rsidR="00DD4650" w:rsidRDefault="00DD4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7058A" w14:textId="77777777" w:rsidR="00DD4650" w:rsidRDefault="00DD4650" w:rsidP="0077541D">
      <w:pPr>
        <w:spacing w:after="0" w:line="240" w:lineRule="auto"/>
      </w:pPr>
      <w:r>
        <w:separator/>
      </w:r>
    </w:p>
  </w:footnote>
  <w:footnote w:type="continuationSeparator" w:id="0">
    <w:p w14:paraId="35886AF1" w14:textId="77777777" w:rsidR="00DD4650" w:rsidRDefault="00DD4650" w:rsidP="00775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56A46"/>
    <w:multiLevelType w:val="hybridMultilevel"/>
    <w:tmpl w:val="8812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D2067"/>
    <w:multiLevelType w:val="hybridMultilevel"/>
    <w:tmpl w:val="C278033E"/>
    <w:lvl w:ilvl="0" w:tplc="C14C399E">
      <w:start w:val="1"/>
      <w:numFmt w:val="bullet"/>
      <w:lvlText w:val=""/>
      <w:lvlJc w:val="left"/>
      <w:pPr>
        <w:tabs>
          <w:tab w:val="num" w:pos="284"/>
        </w:tabs>
        <w:ind w:left="284" w:firstLine="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E177426"/>
    <w:multiLevelType w:val="hybridMultilevel"/>
    <w:tmpl w:val="6F9AC9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37336D21"/>
    <w:multiLevelType w:val="hybridMultilevel"/>
    <w:tmpl w:val="9FA6098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3EC82E7C"/>
    <w:multiLevelType w:val="hybridMultilevel"/>
    <w:tmpl w:val="2AA44D6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4C5F17C7"/>
    <w:multiLevelType w:val="hybridMultilevel"/>
    <w:tmpl w:val="E75084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62953DCA"/>
    <w:multiLevelType w:val="hybridMultilevel"/>
    <w:tmpl w:val="587CE6F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6C13633A"/>
    <w:multiLevelType w:val="hybridMultilevel"/>
    <w:tmpl w:val="F7C87B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7BBE68A3"/>
    <w:multiLevelType w:val="hybridMultilevel"/>
    <w:tmpl w:val="2B06E266"/>
    <w:lvl w:ilvl="0" w:tplc="FD66D65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7CC858C7"/>
    <w:multiLevelType w:val="hybridMultilevel"/>
    <w:tmpl w:val="1D186886"/>
    <w:lvl w:ilvl="0" w:tplc="F244AD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1"/>
  </w:num>
  <w:num w:numId="5">
    <w:abstractNumId w:val="2"/>
  </w:num>
  <w:num w:numId="6">
    <w:abstractNumId w:val="7"/>
  </w:num>
  <w:num w:numId="7">
    <w:abstractNumId w:val="5"/>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3NTc0NjAwMjUys7BU0lEKTi0uzszPAykwNKoFANMJuIgtAAAA"/>
  </w:docVars>
  <w:rsids>
    <w:rsidRoot w:val="00993455"/>
    <w:rsid w:val="000011A6"/>
    <w:rsid w:val="00001B4F"/>
    <w:rsid w:val="00001FFD"/>
    <w:rsid w:val="00002BBD"/>
    <w:rsid w:val="00004434"/>
    <w:rsid w:val="000053B9"/>
    <w:rsid w:val="00005C00"/>
    <w:rsid w:val="00006B17"/>
    <w:rsid w:val="000109EE"/>
    <w:rsid w:val="0001113E"/>
    <w:rsid w:val="00011539"/>
    <w:rsid w:val="00011EF2"/>
    <w:rsid w:val="0001351C"/>
    <w:rsid w:val="00016316"/>
    <w:rsid w:val="0002057D"/>
    <w:rsid w:val="00023028"/>
    <w:rsid w:val="0002349B"/>
    <w:rsid w:val="0002438E"/>
    <w:rsid w:val="00026E6D"/>
    <w:rsid w:val="0002742A"/>
    <w:rsid w:val="000313CA"/>
    <w:rsid w:val="000336C1"/>
    <w:rsid w:val="00034E7E"/>
    <w:rsid w:val="00036774"/>
    <w:rsid w:val="00036A8B"/>
    <w:rsid w:val="00036D06"/>
    <w:rsid w:val="00036F1D"/>
    <w:rsid w:val="0003745D"/>
    <w:rsid w:val="00037642"/>
    <w:rsid w:val="000414C5"/>
    <w:rsid w:val="0004150F"/>
    <w:rsid w:val="0004157D"/>
    <w:rsid w:val="000426FA"/>
    <w:rsid w:val="00042828"/>
    <w:rsid w:val="00042B82"/>
    <w:rsid w:val="00044710"/>
    <w:rsid w:val="00044DDB"/>
    <w:rsid w:val="00046799"/>
    <w:rsid w:val="00046FC7"/>
    <w:rsid w:val="00050D43"/>
    <w:rsid w:val="0005126E"/>
    <w:rsid w:val="0005240E"/>
    <w:rsid w:val="00052C9C"/>
    <w:rsid w:val="000538AE"/>
    <w:rsid w:val="00053E89"/>
    <w:rsid w:val="00054275"/>
    <w:rsid w:val="0005493C"/>
    <w:rsid w:val="00055945"/>
    <w:rsid w:val="00057BE1"/>
    <w:rsid w:val="000609FF"/>
    <w:rsid w:val="00062384"/>
    <w:rsid w:val="00063EA3"/>
    <w:rsid w:val="00064366"/>
    <w:rsid w:val="00064814"/>
    <w:rsid w:val="000671A2"/>
    <w:rsid w:val="00067608"/>
    <w:rsid w:val="00067955"/>
    <w:rsid w:val="0006796E"/>
    <w:rsid w:val="000708A0"/>
    <w:rsid w:val="000710FE"/>
    <w:rsid w:val="00072649"/>
    <w:rsid w:val="00073E7B"/>
    <w:rsid w:val="000752AB"/>
    <w:rsid w:val="0007690E"/>
    <w:rsid w:val="000778B0"/>
    <w:rsid w:val="0008446C"/>
    <w:rsid w:val="00084AD3"/>
    <w:rsid w:val="00085B07"/>
    <w:rsid w:val="00086076"/>
    <w:rsid w:val="00090BA3"/>
    <w:rsid w:val="0009116F"/>
    <w:rsid w:val="00091BD0"/>
    <w:rsid w:val="00091D2B"/>
    <w:rsid w:val="00091F11"/>
    <w:rsid w:val="000920D0"/>
    <w:rsid w:val="0009219D"/>
    <w:rsid w:val="000928F1"/>
    <w:rsid w:val="00093163"/>
    <w:rsid w:val="00093BA5"/>
    <w:rsid w:val="00093E7B"/>
    <w:rsid w:val="0009408F"/>
    <w:rsid w:val="0009583C"/>
    <w:rsid w:val="00096420"/>
    <w:rsid w:val="000969E4"/>
    <w:rsid w:val="00097173"/>
    <w:rsid w:val="000A0746"/>
    <w:rsid w:val="000A0C4A"/>
    <w:rsid w:val="000A1080"/>
    <w:rsid w:val="000A346B"/>
    <w:rsid w:val="000A34A9"/>
    <w:rsid w:val="000A41D3"/>
    <w:rsid w:val="000A6B28"/>
    <w:rsid w:val="000B1C84"/>
    <w:rsid w:val="000B2834"/>
    <w:rsid w:val="000B3145"/>
    <w:rsid w:val="000B31BE"/>
    <w:rsid w:val="000B426F"/>
    <w:rsid w:val="000B65D0"/>
    <w:rsid w:val="000B775F"/>
    <w:rsid w:val="000C007D"/>
    <w:rsid w:val="000C0921"/>
    <w:rsid w:val="000C0CB0"/>
    <w:rsid w:val="000C3495"/>
    <w:rsid w:val="000C7040"/>
    <w:rsid w:val="000C7297"/>
    <w:rsid w:val="000C7851"/>
    <w:rsid w:val="000C7A0A"/>
    <w:rsid w:val="000C7A86"/>
    <w:rsid w:val="000D13DB"/>
    <w:rsid w:val="000D1461"/>
    <w:rsid w:val="000D2105"/>
    <w:rsid w:val="000D2293"/>
    <w:rsid w:val="000D2DB9"/>
    <w:rsid w:val="000D621A"/>
    <w:rsid w:val="000D645F"/>
    <w:rsid w:val="000E1167"/>
    <w:rsid w:val="000E1185"/>
    <w:rsid w:val="000E1554"/>
    <w:rsid w:val="000E1784"/>
    <w:rsid w:val="000E22F8"/>
    <w:rsid w:val="000E267F"/>
    <w:rsid w:val="000E4993"/>
    <w:rsid w:val="000E4D40"/>
    <w:rsid w:val="000E4DEF"/>
    <w:rsid w:val="000E4DFB"/>
    <w:rsid w:val="000E506D"/>
    <w:rsid w:val="000E5AAF"/>
    <w:rsid w:val="000E5CF5"/>
    <w:rsid w:val="000E6569"/>
    <w:rsid w:val="000E68EE"/>
    <w:rsid w:val="000F0291"/>
    <w:rsid w:val="000F0D1D"/>
    <w:rsid w:val="000F0E20"/>
    <w:rsid w:val="000F15F5"/>
    <w:rsid w:val="000F1C5C"/>
    <w:rsid w:val="000F27C7"/>
    <w:rsid w:val="000F3A5B"/>
    <w:rsid w:val="000F3E45"/>
    <w:rsid w:val="000F4450"/>
    <w:rsid w:val="000F6C85"/>
    <w:rsid w:val="000F7177"/>
    <w:rsid w:val="0010162B"/>
    <w:rsid w:val="00101BB9"/>
    <w:rsid w:val="00101EC4"/>
    <w:rsid w:val="00102421"/>
    <w:rsid w:val="00102569"/>
    <w:rsid w:val="001034A2"/>
    <w:rsid w:val="00106E7B"/>
    <w:rsid w:val="00107045"/>
    <w:rsid w:val="001075C8"/>
    <w:rsid w:val="00111ECD"/>
    <w:rsid w:val="001129C7"/>
    <w:rsid w:val="0011362F"/>
    <w:rsid w:val="00113ADE"/>
    <w:rsid w:val="00115BD7"/>
    <w:rsid w:val="0011608F"/>
    <w:rsid w:val="00116125"/>
    <w:rsid w:val="00116C68"/>
    <w:rsid w:val="00116EB1"/>
    <w:rsid w:val="00121136"/>
    <w:rsid w:val="0012329B"/>
    <w:rsid w:val="00124121"/>
    <w:rsid w:val="00124C66"/>
    <w:rsid w:val="00125CD5"/>
    <w:rsid w:val="00127BD1"/>
    <w:rsid w:val="00127BDB"/>
    <w:rsid w:val="001308AF"/>
    <w:rsid w:val="001313F8"/>
    <w:rsid w:val="00131C64"/>
    <w:rsid w:val="00131F5A"/>
    <w:rsid w:val="0013245D"/>
    <w:rsid w:val="0013336A"/>
    <w:rsid w:val="001340E8"/>
    <w:rsid w:val="001342AD"/>
    <w:rsid w:val="00134915"/>
    <w:rsid w:val="0013593C"/>
    <w:rsid w:val="001375A5"/>
    <w:rsid w:val="00140F1B"/>
    <w:rsid w:val="00141EAE"/>
    <w:rsid w:val="001461AB"/>
    <w:rsid w:val="001462FF"/>
    <w:rsid w:val="001466F2"/>
    <w:rsid w:val="00147029"/>
    <w:rsid w:val="001471CA"/>
    <w:rsid w:val="00150D11"/>
    <w:rsid w:val="001525AB"/>
    <w:rsid w:val="001548B9"/>
    <w:rsid w:val="00156FF6"/>
    <w:rsid w:val="00157F82"/>
    <w:rsid w:val="0016088F"/>
    <w:rsid w:val="00164610"/>
    <w:rsid w:val="00165A42"/>
    <w:rsid w:val="001667E1"/>
    <w:rsid w:val="00166E2A"/>
    <w:rsid w:val="00171265"/>
    <w:rsid w:val="00173452"/>
    <w:rsid w:val="00173FB7"/>
    <w:rsid w:val="00175717"/>
    <w:rsid w:val="001765DA"/>
    <w:rsid w:val="00177A9F"/>
    <w:rsid w:val="00180508"/>
    <w:rsid w:val="00180DE4"/>
    <w:rsid w:val="00180DEA"/>
    <w:rsid w:val="00182CCD"/>
    <w:rsid w:val="00183C32"/>
    <w:rsid w:val="00185C56"/>
    <w:rsid w:val="001869DA"/>
    <w:rsid w:val="00187132"/>
    <w:rsid w:val="00187808"/>
    <w:rsid w:val="001901BF"/>
    <w:rsid w:val="001903AB"/>
    <w:rsid w:val="00191FD0"/>
    <w:rsid w:val="00192E24"/>
    <w:rsid w:val="001930E5"/>
    <w:rsid w:val="001947A5"/>
    <w:rsid w:val="00194EA4"/>
    <w:rsid w:val="0019505F"/>
    <w:rsid w:val="00195506"/>
    <w:rsid w:val="00195C67"/>
    <w:rsid w:val="00195D92"/>
    <w:rsid w:val="00196316"/>
    <w:rsid w:val="00196A74"/>
    <w:rsid w:val="00197170"/>
    <w:rsid w:val="00197CE8"/>
    <w:rsid w:val="001A047D"/>
    <w:rsid w:val="001A0C6E"/>
    <w:rsid w:val="001A129A"/>
    <w:rsid w:val="001A2340"/>
    <w:rsid w:val="001A29FC"/>
    <w:rsid w:val="001A305A"/>
    <w:rsid w:val="001A367D"/>
    <w:rsid w:val="001A3AF4"/>
    <w:rsid w:val="001A4960"/>
    <w:rsid w:val="001A4D2F"/>
    <w:rsid w:val="001A4E7A"/>
    <w:rsid w:val="001A5A97"/>
    <w:rsid w:val="001A70C3"/>
    <w:rsid w:val="001A73D7"/>
    <w:rsid w:val="001B0421"/>
    <w:rsid w:val="001B25A7"/>
    <w:rsid w:val="001B269F"/>
    <w:rsid w:val="001B3218"/>
    <w:rsid w:val="001B3E2E"/>
    <w:rsid w:val="001B485E"/>
    <w:rsid w:val="001B4F31"/>
    <w:rsid w:val="001B6D8C"/>
    <w:rsid w:val="001C1271"/>
    <w:rsid w:val="001C3649"/>
    <w:rsid w:val="001C3E1C"/>
    <w:rsid w:val="001C5339"/>
    <w:rsid w:val="001C53F4"/>
    <w:rsid w:val="001C59CD"/>
    <w:rsid w:val="001C6450"/>
    <w:rsid w:val="001C7AC0"/>
    <w:rsid w:val="001C7D04"/>
    <w:rsid w:val="001C7FAC"/>
    <w:rsid w:val="001D06AC"/>
    <w:rsid w:val="001D2FD1"/>
    <w:rsid w:val="001D3B32"/>
    <w:rsid w:val="001D4368"/>
    <w:rsid w:val="001D4739"/>
    <w:rsid w:val="001D476E"/>
    <w:rsid w:val="001D5467"/>
    <w:rsid w:val="001D6062"/>
    <w:rsid w:val="001D673E"/>
    <w:rsid w:val="001D7E44"/>
    <w:rsid w:val="001E055B"/>
    <w:rsid w:val="001E095F"/>
    <w:rsid w:val="001E0FC8"/>
    <w:rsid w:val="001E335D"/>
    <w:rsid w:val="001E39B7"/>
    <w:rsid w:val="001E77FE"/>
    <w:rsid w:val="001F0F43"/>
    <w:rsid w:val="001F2F0B"/>
    <w:rsid w:val="001F4092"/>
    <w:rsid w:val="001F5C63"/>
    <w:rsid w:val="001F63C6"/>
    <w:rsid w:val="002003E6"/>
    <w:rsid w:val="00202482"/>
    <w:rsid w:val="00203522"/>
    <w:rsid w:val="0020485C"/>
    <w:rsid w:val="00204E9C"/>
    <w:rsid w:val="0020589D"/>
    <w:rsid w:val="00207B1F"/>
    <w:rsid w:val="00207BB9"/>
    <w:rsid w:val="00210632"/>
    <w:rsid w:val="0021175C"/>
    <w:rsid w:val="00211B1F"/>
    <w:rsid w:val="00214755"/>
    <w:rsid w:val="00214E03"/>
    <w:rsid w:val="002150FD"/>
    <w:rsid w:val="002172AE"/>
    <w:rsid w:val="00217544"/>
    <w:rsid w:val="00220302"/>
    <w:rsid w:val="00220427"/>
    <w:rsid w:val="00221BE9"/>
    <w:rsid w:val="00221DA4"/>
    <w:rsid w:val="00222861"/>
    <w:rsid w:val="00222A26"/>
    <w:rsid w:val="00222F3B"/>
    <w:rsid w:val="002240A5"/>
    <w:rsid w:val="00224B56"/>
    <w:rsid w:val="0022568A"/>
    <w:rsid w:val="002301F0"/>
    <w:rsid w:val="0023231F"/>
    <w:rsid w:val="00233712"/>
    <w:rsid w:val="00235926"/>
    <w:rsid w:val="00237184"/>
    <w:rsid w:val="0023780A"/>
    <w:rsid w:val="00240576"/>
    <w:rsid w:val="00240692"/>
    <w:rsid w:val="0024178B"/>
    <w:rsid w:val="002444E7"/>
    <w:rsid w:val="00244FE4"/>
    <w:rsid w:val="00245845"/>
    <w:rsid w:val="002467AF"/>
    <w:rsid w:val="00246D62"/>
    <w:rsid w:val="00251017"/>
    <w:rsid w:val="00251594"/>
    <w:rsid w:val="00251BE3"/>
    <w:rsid w:val="002522ED"/>
    <w:rsid w:val="002533E1"/>
    <w:rsid w:val="0025350D"/>
    <w:rsid w:val="0025493C"/>
    <w:rsid w:val="00254CDF"/>
    <w:rsid w:val="00255755"/>
    <w:rsid w:val="00256365"/>
    <w:rsid w:val="002566DF"/>
    <w:rsid w:val="002578B4"/>
    <w:rsid w:val="00257991"/>
    <w:rsid w:val="00257AA9"/>
    <w:rsid w:val="002611EF"/>
    <w:rsid w:val="00262187"/>
    <w:rsid w:val="00264200"/>
    <w:rsid w:val="00264A6F"/>
    <w:rsid w:val="00265419"/>
    <w:rsid w:val="002661A9"/>
    <w:rsid w:val="00266600"/>
    <w:rsid w:val="00266B83"/>
    <w:rsid w:val="00266DF5"/>
    <w:rsid w:val="002673A9"/>
    <w:rsid w:val="00271711"/>
    <w:rsid w:val="002724AC"/>
    <w:rsid w:val="002725C9"/>
    <w:rsid w:val="0027331F"/>
    <w:rsid w:val="00274CA9"/>
    <w:rsid w:val="00274F50"/>
    <w:rsid w:val="00275F3F"/>
    <w:rsid w:val="0027610F"/>
    <w:rsid w:val="002761E0"/>
    <w:rsid w:val="00277F3D"/>
    <w:rsid w:val="0028052E"/>
    <w:rsid w:val="00281D17"/>
    <w:rsid w:val="00283C07"/>
    <w:rsid w:val="00285654"/>
    <w:rsid w:val="00285AB0"/>
    <w:rsid w:val="00285C1D"/>
    <w:rsid w:val="00286FCB"/>
    <w:rsid w:val="002876DE"/>
    <w:rsid w:val="00290A39"/>
    <w:rsid w:val="00290D39"/>
    <w:rsid w:val="00290DAB"/>
    <w:rsid w:val="0029160E"/>
    <w:rsid w:val="002918D9"/>
    <w:rsid w:val="002921C6"/>
    <w:rsid w:val="00293BF8"/>
    <w:rsid w:val="00293E9A"/>
    <w:rsid w:val="002961C7"/>
    <w:rsid w:val="002963F0"/>
    <w:rsid w:val="00296AD2"/>
    <w:rsid w:val="002971A0"/>
    <w:rsid w:val="00297377"/>
    <w:rsid w:val="002A15E8"/>
    <w:rsid w:val="002A1DF1"/>
    <w:rsid w:val="002A257D"/>
    <w:rsid w:val="002A2EE0"/>
    <w:rsid w:val="002A3666"/>
    <w:rsid w:val="002A37FB"/>
    <w:rsid w:val="002A447D"/>
    <w:rsid w:val="002A5C3B"/>
    <w:rsid w:val="002A674A"/>
    <w:rsid w:val="002A7BC2"/>
    <w:rsid w:val="002B17D4"/>
    <w:rsid w:val="002B1B9A"/>
    <w:rsid w:val="002B1E57"/>
    <w:rsid w:val="002B2260"/>
    <w:rsid w:val="002B3970"/>
    <w:rsid w:val="002B5455"/>
    <w:rsid w:val="002B6B34"/>
    <w:rsid w:val="002C014D"/>
    <w:rsid w:val="002C1DF6"/>
    <w:rsid w:val="002C20E3"/>
    <w:rsid w:val="002C260F"/>
    <w:rsid w:val="002C2C0B"/>
    <w:rsid w:val="002C2F3C"/>
    <w:rsid w:val="002C3355"/>
    <w:rsid w:val="002C3D2C"/>
    <w:rsid w:val="002C3D7F"/>
    <w:rsid w:val="002C55AA"/>
    <w:rsid w:val="002C5F5A"/>
    <w:rsid w:val="002C62B9"/>
    <w:rsid w:val="002C6C14"/>
    <w:rsid w:val="002C702A"/>
    <w:rsid w:val="002C7DE9"/>
    <w:rsid w:val="002D07B6"/>
    <w:rsid w:val="002D0823"/>
    <w:rsid w:val="002D09A7"/>
    <w:rsid w:val="002D3B2D"/>
    <w:rsid w:val="002D407F"/>
    <w:rsid w:val="002D508E"/>
    <w:rsid w:val="002D55D7"/>
    <w:rsid w:val="002D5C06"/>
    <w:rsid w:val="002D6C29"/>
    <w:rsid w:val="002D721C"/>
    <w:rsid w:val="002D7595"/>
    <w:rsid w:val="002E1E71"/>
    <w:rsid w:val="002E2267"/>
    <w:rsid w:val="002E2B60"/>
    <w:rsid w:val="002E4FDA"/>
    <w:rsid w:val="002E5D4E"/>
    <w:rsid w:val="002E6AF6"/>
    <w:rsid w:val="002F2811"/>
    <w:rsid w:val="002F2B93"/>
    <w:rsid w:val="002F30A4"/>
    <w:rsid w:val="002F32C3"/>
    <w:rsid w:val="002F3910"/>
    <w:rsid w:val="002F3EA1"/>
    <w:rsid w:val="002F57DB"/>
    <w:rsid w:val="002F5AF1"/>
    <w:rsid w:val="002F69E2"/>
    <w:rsid w:val="00300DFC"/>
    <w:rsid w:val="0030272B"/>
    <w:rsid w:val="00302D9F"/>
    <w:rsid w:val="00303C05"/>
    <w:rsid w:val="00305701"/>
    <w:rsid w:val="00305D05"/>
    <w:rsid w:val="00306C1E"/>
    <w:rsid w:val="00306F6F"/>
    <w:rsid w:val="00307A2E"/>
    <w:rsid w:val="003115C4"/>
    <w:rsid w:val="00311952"/>
    <w:rsid w:val="0031281D"/>
    <w:rsid w:val="00313A8E"/>
    <w:rsid w:val="003144C4"/>
    <w:rsid w:val="003144DD"/>
    <w:rsid w:val="003149DA"/>
    <w:rsid w:val="00314EEE"/>
    <w:rsid w:val="003158CA"/>
    <w:rsid w:val="003174CE"/>
    <w:rsid w:val="003174F7"/>
    <w:rsid w:val="00317A66"/>
    <w:rsid w:val="00317C05"/>
    <w:rsid w:val="00320226"/>
    <w:rsid w:val="00320B6A"/>
    <w:rsid w:val="00320D74"/>
    <w:rsid w:val="00321093"/>
    <w:rsid w:val="00322465"/>
    <w:rsid w:val="00323944"/>
    <w:rsid w:val="0032522C"/>
    <w:rsid w:val="00325E31"/>
    <w:rsid w:val="00330A6A"/>
    <w:rsid w:val="0033182E"/>
    <w:rsid w:val="00332A31"/>
    <w:rsid w:val="00332E57"/>
    <w:rsid w:val="00336DCE"/>
    <w:rsid w:val="00337B8A"/>
    <w:rsid w:val="00340B51"/>
    <w:rsid w:val="00342D5A"/>
    <w:rsid w:val="0034310E"/>
    <w:rsid w:val="00344972"/>
    <w:rsid w:val="003450EE"/>
    <w:rsid w:val="003457E1"/>
    <w:rsid w:val="003474B8"/>
    <w:rsid w:val="003501A1"/>
    <w:rsid w:val="0035041E"/>
    <w:rsid w:val="00351B04"/>
    <w:rsid w:val="00352EB5"/>
    <w:rsid w:val="003537F4"/>
    <w:rsid w:val="00353FD0"/>
    <w:rsid w:val="00354365"/>
    <w:rsid w:val="00360FE5"/>
    <w:rsid w:val="003613D8"/>
    <w:rsid w:val="00361E79"/>
    <w:rsid w:val="00362049"/>
    <w:rsid w:val="00365544"/>
    <w:rsid w:val="00365A4E"/>
    <w:rsid w:val="003662F0"/>
    <w:rsid w:val="00370CCC"/>
    <w:rsid w:val="00370CCE"/>
    <w:rsid w:val="003712B8"/>
    <w:rsid w:val="003717FE"/>
    <w:rsid w:val="003723EB"/>
    <w:rsid w:val="00372A53"/>
    <w:rsid w:val="003737AE"/>
    <w:rsid w:val="00374B5D"/>
    <w:rsid w:val="00374F8A"/>
    <w:rsid w:val="00375875"/>
    <w:rsid w:val="003771F7"/>
    <w:rsid w:val="003774B7"/>
    <w:rsid w:val="00380D76"/>
    <w:rsid w:val="00380F44"/>
    <w:rsid w:val="00381807"/>
    <w:rsid w:val="00381899"/>
    <w:rsid w:val="00381C54"/>
    <w:rsid w:val="00381DFA"/>
    <w:rsid w:val="003830EE"/>
    <w:rsid w:val="00386A85"/>
    <w:rsid w:val="00386DF9"/>
    <w:rsid w:val="0039032A"/>
    <w:rsid w:val="00391A1A"/>
    <w:rsid w:val="00392F4E"/>
    <w:rsid w:val="00393619"/>
    <w:rsid w:val="00394887"/>
    <w:rsid w:val="00394F66"/>
    <w:rsid w:val="00395558"/>
    <w:rsid w:val="00397E79"/>
    <w:rsid w:val="003A26C3"/>
    <w:rsid w:val="003A5467"/>
    <w:rsid w:val="003A5E12"/>
    <w:rsid w:val="003A7161"/>
    <w:rsid w:val="003A7288"/>
    <w:rsid w:val="003B1751"/>
    <w:rsid w:val="003B1DDD"/>
    <w:rsid w:val="003B23FE"/>
    <w:rsid w:val="003B3AD1"/>
    <w:rsid w:val="003B3DD7"/>
    <w:rsid w:val="003B4282"/>
    <w:rsid w:val="003B449F"/>
    <w:rsid w:val="003B4587"/>
    <w:rsid w:val="003B4C9D"/>
    <w:rsid w:val="003B60F3"/>
    <w:rsid w:val="003B63AA"/>
    <w:rsid w:val="003C0016"/>
    <w:rsid w:val="003C0999"/>
    <w:rsid w:val="003C156D"/>
    <w:rsid w:val="003C329E"/>
    <w:rsid w:val="003C43AD"/>
    <w:rsid w:val="003C7248"/>
    <w:rsid w:val="003D07D8"/>
    <w:rsid w:val="003D317F"/>
    <w:rsid w:val="003D4FCE"/>
    <w:rsid w:val="003D6407"/>
    <w:rsid w:val="003D7033"/>
    <w:rsid w:val="003D7BDF"/>
    <w:rsid w:val="003D7C90"/>
    <w:rsid w:val="003D7F74"/>
    <w:rsid w:val="003E0428"/>
    <w:rsid w:val="003E1B5B"/>
    <w:rsid w:val="003E288E"/>
    <w:rsid w:val="003E38DD"/>
    <w:rsid w:val="003E474C"/>
    <w:rsid w:val="003E4F0B"/>
    <w:rsid w:val="003E587C"/>
    <w:rsid w:val="003E61E0"/>
    <w:rsid w:val="003E76F2"/>
    <w:rsid w:val="003E7F1D"/>
    <w:rsid w:val="003F0133"/>
    <w:rsid w:val="003F0B7A"/>
    <w:rsid w:val="003F3575"/>
    <w:rsid w:val="003F45F8"/>
    <w:rsid w:val="003F53B9"/>
    <w:rsid w:val="003F6AF4"/>
    <w:rsid w:val="003F6DD0"/>
    <w:rsid w:val="003F79F7"/>
    <w:rsid w:val="00400C54"/>
    <w:rsid w:val="00400FF4"/>
    <w:rsid w:val="0040103E"/>
    <w:rsid w:val="004010D3"/>
    <w:rsid w:val="004029D4"/>
    <w:rsid w:val="00402A69"/>
    <w:rsid w:val="00402CF4"/>
    <w:rsid w:val="0040512E"/>
    <w:rsid w:val="004054D3"/>
    <w:rsid w:val="00406BBC"/>
    <w:rsid w:val="00406E6D"/>
    <w:rsid w:val="00407005"/>
    <w:rsid w:val="0040768B"/>
    <w:rsid w:val="004078DD"/>
    <w:rsid w:val="004106B2"/>
    <w:rsid w:val="00413401"/>
    <w:rsid w:val="00413F8A"/>
    <w:rsid w:val="0041713E"/>
    <w:rsid w:val="0042049A"/>
    <w:rsid w:val="004212A6"/>
    <w:rsid w:val="00421D73"/>
    <w:rsid w:val="00421DBB"/>
    <w:rsid w:val="0042276D"/>
    <w:rsid w:val="004234BF"/>
    <w:rsid w:val="004248AB"/>
    <w:rsid w:val="004262E9"/>
    <w:rsid w:val="00426369"/>
    <w:rsid w:val="004267AA"/>
    <w:rsid w:val="00430D16"/>
    <w:rsid w:val="00431121"/>
    <w:rsid w:val="004313A8"/>
    <w:rsid w:val="00431FD7"/>
    <w:rsid w:val="00432C46"/>
    <w:rsid w:val="00435150"/>
    <w:rsid w:val="00435CCF"/>
    <w:rsid w:val="004361E5"/>
    <w:rsid w:val="00437984"/>
    <w:rsid w:val="00440951"/>
    <w:rsid w:val="00440C04"/>
    <w:rsid w:val="00440EA4"/>
    <w:rsid w:val="0044368C"/>
    <w:rsid w:val="00443AF4"/>
    <w:rsid w:val="00445205"/>
    <w:rsid w:val="0044566D"/>
    <w:rsid w:val="00446A2F"/>
    <w:rsid w:val="004472E9"/>
    <w:rsid w:val="004477C7"/>
    <w:rsid w:val="00450707"/>
    <w:rsid w:val="00451A5B"/>
    <w:rsid w:val="004548C6"/>
    <w:rsid w:val="00454B8E"/>
    <w:rsid w:val="00454EE8"/>
    <w:rsid w:val="0045741C"/>
    <w:rsid w:val="00460197"/>
    <w:rsid w:val="00461C55"/>
    <w:rsid w:val="00461DF6"/>
    <w:rsid w:val="0046261A"/>
    <w:rsid w:val="00462821"/>
    <w:rsid w:val="00463246"/>
    <w:rsid w:val="0046430D"/>
    <w:rsid w:val="0046539D"/>
    <w:rsid w:val="00466407"/>
    <w:rsid w:val="004704CD"/>
    <w:rsid w:val="00471F55"/>
    <w:rsid w:val="004722E6"/>
    <w:rsid w:val="00475D06"/>
    <w:rsid w:val="004768A3"/>
    <w:rsid w:val="0047722C"/>
    <w:rsid w:val="0047724F"/>
    <w:rsid w:val="00477533"/>
    <w:rsid w:val="00477943"/>
    <w:rsid w:val="00480EAE"/>
    <w:rsid w:val="00481290"/>
    <w:rsid w:val="004816A6"/>
    <w:rsid w:val="00481EE1"/>
    <w:rsid w:val="004845FF"/>
    <w:rsid w:val="00487B32"/>
    <w:rsid w:val="00487B61"/>
    <w:rsid w:val="00490423"/>
    <w:rsid w:val="00490FCA"/>
    <w:rsid w:val="00491C27"/>
    <w:rsid w:val="00491CCE"/>
    <w:rsid w:val="00491E37"/>
    <w:rsid w:val="0049243A"/>
    <w:rsid w:val="00492F65"/>
    <w:rsid w:val="004951AD"/>
    <w:rsid w:val="004961BD"/>
    <w:rsid w:val="004965A9"/>
    <w:rsid w:val="00497100"/>
    <w:rsid w:val="0049720D"/>
    <w:rsid w:val="0049748E"/>
    <w:rsid w:val="00497578"/>
    <w:rsid w:val="004A143E"/>
    <w:rsid w:val="004A295A"/>
    <w:rsid w:val="004A2D4E"/>
    <w:rsid w:val="004A2D68"/>
    <w:rsid w:val="004A56E7"/>
    <w:rsid w:val="004A633A"/>
    <w:rsid w:val="004A69B6"/>
    <w:rsid w:val="004A6EA7"/>
    <w:rsid w:val="004B10A2"/>
    <w:rsid w:val="004B12B0"/>
    <w:rsid w:val="004B3898"/>
    <w:rsid w:val="004B6940"/>
    <w:rsid w:val="004B7AA1"/>
    <w:rsid w:val="004C4184"/>
    <w:rsid w:val="004C5EF7"/>
    <w:rsid w:val="004C7954"/>
    <w:rsid w:val="004C7FFB"/>
    <w:rsid w:val="004D13BE"/>
    <w:rsid w:val="004D192B"/>
    <w:rsid w:val="004D2B20"/>
    <w:rsid w:val="004D4C28"/>
    <w:rsid w:val="004D5019"/>
    <w:rsid w:val="004D709F"/>
    <w:rsid w:val="004D752A"/>
    <w:rsid w:val="004D7ED5"/>
    <w:rsid w:val="004E05EE"/>
    <w:rsid w:val="004E07A8"/>
    <w:rsid w:val="004E2FAD"/>
    <w:rsid w:val="004E36D2"/>
    <w:rsid w:val="004E411E"/>
    <w:rsid w:val="004E4605"/>
    <w:rsid w:val="004E69B5"/>
    <w:rsid w:val="004E7A24"/>
    <w:rsid w:val="004F0A66"/>
    <w:rsid w:val="004F0B61"/>
    <w:rsid w:val="004F0CDF"/>
    <w:rsid w:val="004F1D03"/>
    <w:rsid w:val="004F25A2"/>
    <w:rsid w:val="004F27A3"/>
    <w:rsid w:val="004F2858"/>
    <w:rsid w:val="004F308B"/>
    <w:rsid w:val="004F32EB"/>
    <w:rsid w:val="004F3B5F"/>
    <w:rsid w:val="004F5452"/>
    <w:rsid w:val="004F696B"/>
    <w:rsid w:val="004F7A8B"/>
    <w:rsid w:val="00501E22"/>
    <w:rsid w:val="005059F6"/>
    <w:rsid w:val="00505C4B"/>
    <w:rsid w:val="00505FCF"/>
    <w:rsid w:val="00506272"/>
    <w:rsid w:val="005064FE"/>
    <w:rsid w:val="00506A81"/>
    <w:rsid w:val="00510BBE"/>
    <w:rsid w:val="00511CCB"/>
    <w:rsid w:val="00511CFF"/>
    <w:rsid w:val="00512648"/>
    <w:rsid w:val="00512901"/>
    <w:rsid w:val="00512F52"/>
    <w:rsid w:val="0051300A"/>
    <w:rsid w:val="0051310F"/>
    <w:rsid w:val="005171A2"/>
    <w:rsid w:val="00517DCC"/>
    <w:rsid w:val="00520381"/>
    <w:rsid w:val="0052079E"/>
    <w:rsid w:val="00520E41"/>
    <w:rsid w:val="00523021"/>
    <w:rsid w:val="005252CE"/>
    <w:rsid w:val="00526BA2"/>
    <w:rsid w:val="00526D29"/>
    <w:rsid w:val="00527711"/>
    <w:rsid w:val="0053071F"/>
    <w:rsid w:val="00532A0B"/>
    <w:rsid w:val="0053308C"/>
    <w:rsid w:val="0053380B"/>
    <w:rsid w:val="00533FCE"/>
    <w:rsid w:val="005341B0"/>
    <w:rsid w:val="00535059"/>
    <w:rsid w:val="005359D9"/>
    <w:rsid w:val="00535BF6"/>
    <w:rsid w:val="005410FE"/>
    <w:rsid w:val="00541983"/>
    <w:rsid w:val="0054220A"/>
    <w:rsid w:val="0054242C"/>
    <w:rsid w:val="00544826"/>
    <w:rsid w:val="00544EB8"/>
    <w:rsid w:val="00546465"/>
    <w:rsid w:val="005470A7"/>
    <w:rsid w:val="00547DF8"/>
    <w:rsid w:val="005526CA"/>
    <w:rsid w:val="005526E5"/>
    <w:rsid w:val="005540AC"/>
    <w:rsid w:val="0055586E"/>
    <w:rsid w:val="00556739"/>
    <w:rsid w:val="0055711C"/>
    <w:rsid w:val="00557262"/>
    <w:rsid w:val="00557F64"/>
    <w:rsid w:val="00560978"/>
    <w:rsid w:val="00561E25"/>
    <w:rsid w:val="0056212A"/>
    <w:rsid w:val="005631A3"/>
    <w:rsid w:val="00563D53"/>
    <w:rsid w:val="00563EB8"/>
    <w:rsid w:val="0056442C"/>
    <w:rsid w:val="0056450F"/>
    <w:rsid w:val="005647FA"/>
    <w:rsid w:val="005659D5"/>
    <w:rsid w:val="00567592"/>
    <w:rsid w:val="0056760A"/>
    <w:rsid w:val="00567FED"/>
    <w:rsid w:val="00567FF8"/>
    <w:rsid w:val="00570414"/>
    <w:rsid w:val="00571075"/>
    <w:rsid w:val="00571833"/>
    <w:rsid w:val="0057235D"/>
    <w:rsid w:val="00572688"/>
    <w:rsid w:val="005727A3"/>
    <w:rsid w:val="005730AE"/>
    <w:rsid w:val="00573F13"/>
    <w:rsid w:val="005751A4"/>
    <w:rsid w:val="005805FB"/>
    <w:rsid w:val="0058273D"/>
    <w:rsid w:val="00582AD1"/>
    <w:rsid w:val="00583F1A"/>
    <w:rsid w:val="00584410"/>
    <w:rsid w:val="00585036"/>
    <w:rsid w:val="00586607"/>
    <w:rsid w:val="00586A50"/>
    <w:rsid w:val="005907DD"/>
    <w:rsid w:val="00590C73"/>
    <w:rsid w:val="00591304"/>
    <w:rsid w:val="00592194"/>
    <w:rsid w:val="00592F84"/>
    <w:rsid w:val="00593EAC"/>
    <w:rsid w:val="00594D5A"/>
    <w:rsid w:val="0059522F"/>
    <w:rsid w:val="005955F0"/>
    <w:rsid w:val="00596188"/>
    <w:rsid w:val="00596217"/>
    <w:rsid w:val="0059797E"/>
    <w:rsid w:val="00597C10"/>
    <w:rsid w:val="005A1875"/>
    <w:rsid w:val="005A1F70"/>
    <w:rsid w:val="005A2C1A"/>
    <w:rsid w:val="005A30CA"/>
    <w:rsid w:val="005A3A75"/>
    <w:rsid w:val="005A4D05"/>
    <w:rsid w:val="005A55B3"/>
    <w:rsid w:val="005B0909"/>
    <w:rsid w:val="005B1070"/>
    <w:rsid w:val="005B1F58"/>
    <w:rsid w:val="005B3B7B"/>
    <w:rsid w:val="005B5748"/>
    <w:rsid w:val="005B5CA2"/>
    <w:rsid w:val="005B7638"/>
    <w:rsid w:val="005B7993"/>
    <w:rsid w:val="005C087A"/>
    <w:rsid w:val="005C0B81"/>
    <w:rsid w:val="005C10A5"/>
    <w:rsid w:val="005C27FE"/>
    <w:rsid w:val="005C28B6"/>
    <w:rsid w:val="005C2C73"/>
    <w:rsid w:val="005C2CE0"/>
    <w:rsid w:val="005C3B0F"/>
    <w:rsid w:val="005C4CF2"/>
    <w:rsid w:val="005C527F"/>
    <w:rsid w:val="005C5B07"/>
    <w:rsid w:val="005C6781"/>
    <w:rsid w:val="005C69E8"/>
    <w:rsid w:val="005C6BD6"/>
    <w:rsid w:val="005C775F"/>
    <w:rsid w:val="005C799A"/>
    <w:rsid w:val="005C7BC4"/>
    <w:rsid w:val="005D16AF"/>
    <w:rsid w:val="005D1B82"/>
    <w:rsid w:val="005D2B6B"/>
    <w:rsid w:val="005D2EE7"/>
    <w:rsid w:val="005D33CF"/>
    <w:rsid w:val="005D4EB3"/>
    <w:rsid w:val="005D688C"/>
    <w:rsid w:val="005D6C69"/>
    <w:rsid w:val="005D7781"/>
    <w:rsid w:val="005D7F08"/>
    <w:rsid w:val="005E0DB1"/>
    <w:rsid w:val="005E1E0B"/>
    <w:rsid w:val="005E4516"/>
    <w:rsid w:val="005E6A48"/>
    <w:rsid w:val="005F1BF3"/>
    <w:rsid w:val="005F211A"/>
    <w:rsid w:val="005F2C0F"/>
    <w:rsid w:val="005F2FA7"/>
    <w:rsid w:val="005F3871"/>
    <w:rsid w:val="005F43D1"/>
    <w:rsid w:val="005F5587"/>
    <w:rsid w:val="005F56F4"/>
    <w:rsid w:val="005F58B8"/>
    <w:rsid w:val="005F680B"/>
    <w:rsid w:val="005F7459"/>
    <w:rsid w:val="00603848"/>
    <w:rsid w:val="00607354"/>
    <w:rsid w:val="00607980"/>
    <w:rsid w:val="00610599"/>
    <w:rsid w:val="00610B74"/>
    <w:rsid w:val="00612378"/>
    <w:rsid w:val="00613AA0"/>
    <w:rsid w:val="00614F47"/>
    <w:rsid w:val="00616167"/>
    <w:rsid w:val="00617755"/>
    <w:rsid w:val="00617A5F"/>
    <w:rsid w:val="0062155B"/>
    <w:rsid w:val="006215F2"/>
    <w:rsid w:val="00621755"/>
    <w:rsid w:val="0062187D"/>
    <w:rsid w:val="006231FA"/>
    <w:rsid w:val="00623C0C"/>
    <w:rsid w:val="0062446B"/>
    <w:rsid w:val="00624EDA"/>
    <w:rsid w:val="00625026"/>
    <w:rsid w:val="006251A6"/>
    <w:rsid w:val="006262A6"/>
    <w:rsid w:val="006264BE"/>
    <w:rsid w:val="00630337"/>
    <w:rsid w:val="00630CC2"/>
    <w:rsid w:val="006328A0"/>
    <w:rsid w:val="00632E91"/>
    <w:rsid w:val="006345CB"/>
    <w:rsid w:val="006351FB"/>
    <w:rsid w:val="006367D9"/>
    <w:rsid w:val="00637C8C"/>
    <w:rsid w:val="00641CA7"/>
    <w:rsid w:val="0064301D"/>
    <w:rsid w:val="00645545"/>
    <w:rsid w:val="00647E88"/>
    <w:rsid w:val="006511EB"/>
    <w:rsid w:val="006512A7"/>
    <w:rsid w:val="00651583"/>
    <w:rsid w:val="00653469"/>
    <w:rsid w:val="00653572"/>
    <w:rsid w:val="00660098"/>
    <w:rsid w:val="00660C99"/>
    <w:rsid w:val="00660D61"/>
    <w:rsid w:val="006619D9"/>
    <w:rsid w:val="0066559A"/>
    <w:rsid w:val="00670565"/>
    <w:rsid w:val="00671077"/>
    <w:rsid w:val="00672D83"/>
    <w:rsid w:val="0067305F"/>
    <w:rsid w:val="006763F9"/>
    <w:rsid w:val="006810E7"/>
    <w:rsid w:val="006818DC"/>
    <w:rsid w:val="00681D86"/>
    <w:rsid w:val="006840F7"/>
    <w:rsid w:val="006846B5"/>
    <w:rsid w:val="00687EA0"/>
    <w:rsid w:val="0069065F"/>
    <w:rsid w:val="00691F60"/>
    <w:rsid w:val="006925B1"/>
    <w:rsid w:val="00693748"/>
    <w:rsid w:val="00693821"/>
    <w:rsid w:val="006943A7"/>
    <w:rsid w:val="0069499B"/>
    <w:rsid w:val="006957D9"/>
    <w:rsid w:val="006A0C9F"/>
    <w:rsid w:val="006A0FC8"/>
    <w:rsid w:val="006A189A"/>
    <w:rsid w:val="006A2049"/>
    <w:rsid w:val="006A2FED"/>
    <w:rsid w:val="006A37A0"/>
    <w:rsid w:val="006A3F55"/>
    <w:rsid w:val="006A4258"/>
    <w:rsid w:val="006A49C6"/>
    <w:rsid w:val="006A4C52"/>
    <w:rsid w:val="006A558D"/>
    <w:rsid w:val="006A6923"/>
    <w:rsid w:val="006A6C2D"/>
    <w:rsid w:val="006A723E"/>
    <w:rsid w:val="006B2D69"/>
    <w:rsid w:val="006B5C4B"/>
    <w:rsid w:val="006B7849"/>
    <w:rsid w:val="006C0E30"/>
    <w:rsid w:val="006C1239"/>
    <w:rsid w:val="006C385F"/>
    <w:rsid w:val="006C4409"/>
    <w:rsid w:val="006C537A"/>
    <w:rsid w:val="006C57BC"/>
    <w:rsid w:val="006C67F6"/>
    <w:rsid w:val="006C7470"/>
    <w:rsid w:val="006D0100"/>
    <w:rsid w:val="006D0A85"/>
    <w:rsid w:val="006D16EB"/>
    <w:rsid w:val="006D38A1"/>
    <w:rsid w:val="006D4406"/>
    <w:rsid w:val="006D46C0"/>
    <w:rsid w:val="006D5EA4"/>
    <w:rsid w:val="006D605B"/>
    <w:rsid w:val="006D66F8"/>
    <w:rsid w:val="006D7EFD"/>
    <w:rsid w:val="006E1076"/>
    <w:rsid w:val="006E1BC7"/>
    <w:rsid w:val="006E329C"/>
    <w:rsid w:val="006E399D"/>
    <w:rsid w:val="006E4F7F"/>
    <w:rsid w:val="006E5C53"/>
    <w:rsid w:val="006E5CDF"/>
    <w:rsid w:val="006E6C8D"/>
    <w:rsid w:val="006F1E2F"/>
    <w:rsid w:val="006F265A"/>
    <w:rsid w:val="006F2B4A"/>
    <w:rsid w:val="006F6016"/>
    <w:rsid w:val="00702505"/>
    <w:rsid w:val="00702A03"/>
    <w:rsid w:val="00703E23"/>
    <w:rsid w:val="00704B74"/>
    <w:rsid w:val="007079E0"/>
    <w:rsid w:val="0071224F"/>
    <w:rsid w:val="007144E3"/>
    <w:rsid w:val="00714888"/>
    <w:rsid w:val="007155DC"/>
    <w:rsid w:val="007166C6"/>
    <w:rsid w:val="007201B6"/>
    <w:rsid w:val="00720BDD"/>
    <w:rsid w:val="00720EA1"/>
    <w:rsid w:val="00722ABE"/>
    <w:rsid w:val="00722DB1"/>
    <w:rsid w:val="00723E06"/>
    <w:rsid w:val="00724526"/>
    <w:rsid w:val="00731250"/>
    <w:rsid w:val="007315B1"/>
    <w:rsid w:val="00731AB8"/>
    <w:rsid w:val="007320F0"/>
    <w:rsid w:val="007321E7"/>
    <w:rsid w:val="00733EA1"/>
    <w:rsid w:val="00734DEE"/>
    <w:rsid w:val="007353F2"/>
    <w:rsid w:val="007379DD"/>
    <w:rsid w:val="00737C5E"/>
    <w:rsid w:val="007402B3"/>
    <w:rsid w:val="007408E9"/>
    <w:rsid w:val="00740DEB"/>
    <w:rsid w:val="00742267"/>
    <w:rsid w:val="0074267B"/>
    <w:rsid w:val="007426E5"/>
    <w:rsid w:val="007428A9"/>
    <w:rsid w:val="00742B3A"/>
    <w:rsid w:val="007430AA"/>
    <w:rsid w:val="00744783"/>
    <w:rsid w:val="0074578D"/>
    <w:rsid w:val="00745ACF"/>
    <w:rsid w:val="00747095"/>
    <w:rsid w:val="00747222"/>
    <w:rsid w:val="00750437"/>
    <w:rsid w:val="00750F74"/>
    <w:rsid w:val="00752FE9"/>
    <w:rsid w:val="007535B4"/>
    <w:rsid w:val="00753F07"/>
    <w:rsid w:val="007545DE"/>
    <w:rsid w:val="00755F21"/>
    <w:rsid w:val="00756741"/>
    <w:rsid w:val="0075693D"/>
    <w:rsid w:val="00757625"/>
    <w:rsid w:val="00760F5B"/>
    <w:rsid w:val="00762C06"/>
    <w:rsid w:val="00762CE4"/>
    <w:rsid w:val="007645C0"/>
    <w:rsid w:val="007651EB"/>
    <w:rsid w:val="007654F2"/>
    <w:rsid w:val="00765A38"/>
    <w:rsid w:val="00766F1C"/>
    <w:rsid w:val="00770365"/>
    <w:rsid w:val="0077063C"/>
    <w:rsid w:val="007725AA"/>
    <w:rsid w:val="0077541D"/>
    <w:rsid w:val="007759CF"/>
    <w:rsid w:val="00776066"/>
    <w:rsid w:val="0077705E"/>
    <w:rsid w:val="00781AEB"/>
    <w:rsid w:val="00782088"/>
    <w:rsid w:val="00783191"/>
    <w:rsid w:val="00783268"/>
    <w:rsid w:val="00784235"/>
    <w:rsid w:val="007844A7"/>
    <w:rsid w:val="00784FC4"/>
    <w:rsid w:val="0078523F"/>
    <w:rsid w:val="0078562A"/>
    <w:rsid w:val="00786199"/>
    <w:rsid w:val="00791D0A"/>
    <w:rsid w:val="00791F99"/>
    <w:rsid w:val="00793AE3"/>
    <w:rsid w:val="0079425D"/>
    <w:rsid w:val="007958FE"/>
    <w:rsid w:val="0079698A"/>
    <w:rsid w:val="00796B95"/>
    <w:rsid w:val="007A0D10"/>
    <w:rsid w:val="007A1871"/>
    <w:rsid w:val="007A2025"/>
    <w:rsid w:val="007A35D7"/>
    <w:rsid w:val="007A7CA9"/>
    <w:rsid w:val="007B168B"/>
    <w:rsid w:val="007B1FF9"/>
    <w:rsid w:val="007B3437"/>
    <w:rsid w:val="007B3C19"/>
    <w:rsid w:val="007B53A8"/>
    <w:rsid w:val="007C0C4F"/>
    <w:rsid w:val="007C3889"/>
    <w:rsid w:val="007C47C5"/>
    <w:rsid w:val="007C57A0"/>
    <w:rsid w:val="007C5973"/>
    <w:rsid w:val="007D1947"/>
    <w:rsid w:val="007D2E50"/>
    <w:rsid w:val="007D31F4"/>
    <w:rsid w:val="007D3C61"/>
    <w:rsid w:val="007D506E"/>
    <w:rsid w:val="007D5939"/>
    <w:rsid w:val="007D599A"/>
    <w:rsid w:val="007D7032"/>
    <w:rsid w:val="007D768E"/>
    <w:rsid w:val="007D77F9"/>
    <w:rsid w:val="007E3293"/>
    <w:rsid w:val="007E3693"/>
    <w:rsid w:val="007E464A"/>
    <w:rsid w:val="007E4659"/>
    <w:rsid w:val="007E4CD9"/>
    <w:rsid w:val="007E5E20"/>
    <w:rsid w:val="007E6442"/>
    <w:rsid w:val="007E64E2"/>
    <w:rsid w:val="007E6851"/>
    <w:rsid w:val="007F0829"/>
    <w:rsid w:val="007F08CC"/>
    <w:rsid w:val="007F4625"/>
    <w:rsid w:val="007F4FB6"/>
    <w:rsid w:val="007F514A"/>
    <w:rsid w:val="00800A46"/>
    <w:rsid w:val="008017D1"/>
    <w:rsid w:val="008027AE"/>
    <w:rsid w:val="00804B02"/>
    <w:rsid w:val="00804FCB"/>
    <w:rsid w:val="00805B4A"/>
    <w:rsid w:val="0080672A"/>
    <w:rsid w:val="0080783C"/>
    <w:rsid w:val="0081023E"/>
    <w:rsid w:val="0081082E"/>
    <w:rsid w:val="008119FE"/>
    <w:rsid w:val="00812512"/>
    <w:rsid w:val="00812765"/>
    <w:rsid w:val="00812975"/>
    <w:rsid w:val="00815491"/>
    <w:rsid w:val="0081617F"/>
    <w:rsid w:val="008175FC"/>
    <w:rsid w:val="00820E39"/>
    <w:rsid w:val="00823A91"/>
    <w:rsid w:val="00824881"/>
    <w:rsid w:val="00825ACA"/>
    <w:rsid w:val="00830814"/>
    <w:rsid w:val="00830A64"/>
    <w:rsid w:val="008320D0"/>
    <w:rsid w:val="0083221F"/>
    <w:rsid w:val="00832350"/>
    <w:rsid w:val="008346CF"/>
    <w:rsid w:val="00834D6F"/>
    <w:rsid w:val="00835818"/>
    <w:rsid w:val="0083581D"/>
    <w:rsid w:val="00835D67"/>
    <w:rsid w:val="008370EC"/>
    <w:rsid w:val="00837D1F"/>
    <w:rsid w:val="00837F70"/>
    <w:rsid w:val="00840A8D"/>
    <w:rsid w:val="00841529"/>
    <w:rsid w:val="00842B7D"/>
    <w:rsid w:val="00844357"/>
    <w:rsid w:val="00845D29"/>
    <w:rsid w:val="00850B32"/>
    <w:rsid w:val="00850F72"/>
    <w:rsid w:val="00852ED3"/>
    <w:rsid w:val="00853803"/>
    <w:rsid w:val="00853E30"/>
    <w:rsid w:val="0085406E"/>
    <w:rsid w:val="008550DE"/>
    <w:rsid w:val="0085511B"/>
    <w:rsid w:val="00855F94"/>
    <w:rsid w:val="0085618B"/>
    <w:rsid w:val="0085717E"/>
    <w:rsid w:val="00857CCC"/>
    <w:rsid w:val="00862B60"/>
    <w:rsid w:val="00863055"/>
    <w:rsid w:val="00863784"/>
    <w:rsid w:val="00863F02"/>
    <w:rsid w:val="00865A6E"/>
    <w:rsid w:val="00866610"/>
    <w:rsid w:val="008674A7"/>
    <w:rsid w:val="00867C25"/>
    <w:rsid w:val="00872FED"/>
    <w:rsid w:val="00873C52"/>
    <w:rsid w:val="008748AB"/>
    <w:rsid w:val="008763FC"/>
    <w:rsid w:val="00884A29"/>
    <w:rsid w:val="00885A70"/>
    <w:rsid w:val="00885B63"/>
    <w:rsid w:val="00886C03"/>
    <w:rsid w:val="00887C5F"/>
    <w:rsid w:val="00891050"/>
    <w:rsid w:val="008914AB"/>
    <w:rsid w:val="008927AF"/>
    <w:rsid w:val="00894444"/>
    <w:rsid w:val="00894CB9"/>
    <w:rsid w:val="008957C5"/>
    <w:rsid w:val="00895E95"/>
    <w:rsid w:val="0089724A"/>
    <w:rsid w:val="00897C53"/>
    <w:rsid w:val="008A0BC7"/>
    <w:rsid w:val="008A49E4"/>
    <w:rsid w:val="008A64CC"/>
    <w:rsid w:val="008A6727"/>
    <w:rsid w:val="008A6938"/>
    <w:rsid w:val="008B00F4"/>
    <w:rsid w:val="008B0989"/>
    <w:rsid w:val="008B1963"/>
    <w:rsid w:val="008B211F"/>
    <w:rsid w:val="008B38C8"/>
    <w:rsid w:val="008B390D"/>
    <w:rsid w:val="008B3CB1"/>
    <w:rsid w:val="008B3FBD"/>
    <w:rsid w:val="008B7081"/>
    <w:rsid w:val="008B763F"/>
    <w:rsid w:val="008C01FA"/>
    <w:rsid w:val="008C0EDC"/>
    <w:rsid w:val="008C1F61"/>
    <w:rsid w:val="008C23D0"/>
    <w:rsid w:val="008C2ABC"/>
    <w:rsid w:val="008C2D46"/>
    <w:rsid w:val="008C48CD"/>
    <w:rsid w:val="008C5983"/>
    <w:rsid w:val="008D0818"/>
    <w:rsid w:val="008D1E89"/>
    <w:rsid w:val="008D2C54"/>
    <w:rsid w:val="008D3C60"/>
    <w:rsid w:val="008D4474"/>
    <w:rsid w:val="008D692B"/>
    <w:rsid w:val="008D7B63"/>
    <w:rsid w:val="008E0758"/>
    <w:rsid w:val="008E0D0A"/>
    <w:rsid w:val="008E1312"/>
    <w:rsid w:val="008E2475"/>
    <w:rsid w:val="008E3DF2"/>
    <w:rsid w:val="008E4648"/>
    <w:rsid w:val="008E4803"/>
    <w:rsid w:val="008E4D19"/>
    <w:rsid w:val="008E4F65"/>
    <w:rsid w:val="008E539C"/>
    <w:rsid w:val="008E7300"/>
    <w:rsid w:val="008E7623"/>
    <w:rsid w:val="008F1CE4"/>
    <w:rsid w:val="008F385F"/>
    <w:rsid w:val="008F3CFF"/>
    <w:rsid w:val="008F6E2A"/>
    <w:rsid w:val="008F6EBF"/>
    <w:rsid w:val="009005D1"/>
    <w:rsid w:val="00902FE2"/>
    <w:rsid w:val="00904038"/>
    <w:rsid w:val="00907D24"/>
    <w:rsid w:val="00910C41"/>
    <w:rsid w:val="00911099"/>
    <w:rsid w:val="00912986"/>
    <w:rsid w:val="009129ED"/>
    <w:rsid w:val="00914288"/>
    <w:rsid w:val="00914664"/>
    <w:rsid w:val="00915A61"/>
    <w:rsid w:val="00916539"/>
    <w:rsid w:val="00916944"/>
    <w:rsid w:val="00917D35"/>
    <w:rsid w:val="009202B6"/>
    <w:rsid w:val="009208D5"/>
    <w:rsid w:val="009246DB"/>
    <w:rsid w:val="009257AF"/>
    <w:rsid w:val="00925851"/>
    <w:rsid w:val="009259F7"/>
    <w:rsid w:val="00925B37"/>
    <w:rsid w:val="00926A6B"/>
    <w:rsid w:val="00926ADD"/>
    <w:rsid w:val="00930285"/>
    <w:rsid w:val="00931B2F"/>
    <w:rsid w:val="00931DB3"/>
    <w:rsid w:val="00932763"/>
    <w:rsid w:val="00933346"/>
    <w:rsid w:val="00934A25"/>
    <w:rsid w:val="00935B19"/>
    <w:rsid w:val="00935E34"/>
    <w:rsid w:val="009422A1"/>
    <w:rsid w:val="00942EE9"/>
    <w:rsid w:val="00944431"/>
    <w:rsid w:val="00946CF6"/>
    <w:rsid w:val="00947ECD"/>
    <w:rsid w:val="009502FB"/>
    <w:rsid w:val="00950B6C"/>
    <w:rsid w:val="009517B8"/>
    <w:rsid w:val="00952891"/>
    <w:rsid w:val="009541C6"/>
    <w:rsid w:val="009564A3"/>
    <w:rsid w:val="009610E8"/>
    <w:rsid w:val="00962167"/>
    <w:rsid w:val="009629B4"/>
    <w:rsid w:val="00962AD4"/>
    <w:rsid w:val="0097114C"/>
    <w:rsid w:val="00971EC9"/>
    <w:rsid w:val="009733B5"/>
    <w:rsid w:val="00974144"/>
    <w:rsid w:val="00974247"/>
    <w:rsid w:val="009759E1"/>
    <w:rsid w:val="00975D92"/>
    <w:rsid w:val="00977132"/>
    <w:rsid w:val="009779E4"/>
    <w:rsid w:val="009806F2"/>
    <w:rsid w:val="0098099F"/>
    <w:rsid w:val="00981CE4"/>
    <w:rsid w:val="00982A2E"/>
    <w:rsid w:val="0098335E"/>
    <w:rsid w:val="0098470F"/>
    <w:rsid w:val="00991A98"/>
    <w:rsid w:val="00991FA2"/>
    <w:rsid w:val="00992A2A"/>
    <w:rsid w:val="00993455"/>
    <w:rsid w:val="00994149"/>
    <w:rsid w:val="00994249"/>
    <w:rsid w:val="00994EDE"/>
    <w:rsid w:val="009A10AD"/>
    <w:rsid w:val="009A11EB"/>
    <w:rsid w:val="009A1A93"/>
    <w:rsid w:val="009A71BC"/>
    <w:rsid w:val="009A7AC7"/>
    <w:rsid w:val="009A7B85"/>
    <w:rsid w:val="009B0DAD"/>
    <w:rsid w:val="009B2462"/>
    <w:rsid w:val="009B3066"/>
    <w:rsid w:val="009B3943"/>
    <w:rsid w:val="009B3BC6"/>
    <w:rsid w:val="009B44EB"/>
    <w:rsid w:val="009B4548"/>
    <w:rsid w:val="009B529A"/>
    <w:rsid w:val="009B5428"/>
    <w:rsid w:val="009B7093"/>
    <w:rsid w:val="009C0773"/>
    <w:rsid w:val="009C3320"/>
    <w:rsid w:val="009C4191"/>
    <w:rsid w:val="009C549F"/>
    <w:rsid w:val="009C68A3"/>
    <w:rsid w:val="009C7231"/>
    <w:rsid w:val="009C7A96"/>
    <w:rsid w:val="009D09DE"/>
    <w:rsid w:val="009D0B6A"/>
    <w:rsid w:val="009D18EB"/>
    <w:rsid w:val="009D1CEC"/>
    <w:rsid w:val="009D2253"/>
    <w:rsid w:val="009D30DB"/>
    <w:rsid w:val="009D31A1"/>
    <w:rsid w:val="009D37AA"/>
    <w:rsid w:val="009D473D"/>
    <w:rsid w:val="009D569A"/>
    <w:rsid w:val="009D597E"/>
    <w:rsid w:val="009D69E6"/>
    <w:rsid w:val="009D73EB"/>
    <w:rsid w:val="009E023D"/>
    <w:rsid w:val="009E1E60"/>
    <w:rsid w:val="009E3B5D"/>
    <w:rsid w:val="009E4019"/>
    <w:rsid w:val="009E4F1E"/>
    <w:rsid w:val="009E68DF"/>
    <w:rsid w:val="009E717C"/>
    <w:rsid w:val="009E7345"/>
    <w:rsid w:val="009E7A0F"/>
    <w:rsid w:val="009E7C3B"/>
    <w:rsid w:val="009E7D60"/>
    <w:rsid w:val="009F001D"/>
    <w:rsid w:val="009F2D1A"/>
    <w:rsid w:val="009F41EC"/>
    <w:rsid w:val="009F439B"/>
    <w:rsid w:val="009F43F4"/>
    <w:rsid w:val="009F4EC2"/>
    <w:rsid w:val="009F552D"/>
    <w:rsid w:val="009F5ED8"/>
    <w:rsid w:val="009F6CCC"/>
    <w:rsid w:val="009F78B7"/>
    <w:rsid w:val="00A018B8"/>
    <w:rsid w:val="00A01FD8"/>
    <w:rsid w:val="00A02709"/>
    <w:rsid w:val="00A02A11"/>
    <w:rsid w:val="00A02B8F"/>
    <w:rsid w:val="00A04C67"/>
    <w:rsid w:val="00A05203"/>
    <w:rsid w:val="00A06691"/>
    <w:rsid w:val="00A10063"/>
    <w:rsid w:val="00A10405"/>
    <w:rsid w:val="00A12A7D"/>
    <w:rsid w:val="00A12BD0"/>
    <w:rsid w:val="00A131DA"/>
    <w:rsid w:val="00A13E73"/>
    <w:rsid w:val="00A15487"/>
    <w:rsid w:val="00A156CA"/>
    <w:rsid w:val="00A1661D"/>
    <w:rsid w:val="00A16FDD"/>
    <w:rsid w:val="00A1737D"/>
    <w:rsid w:val="00A20493"/>
    <w:rsid w:val="00A205B2"/>
    <w:rsid w:val="00A20AED"/>
    <w:rsid w:val="00A226EA"/>
    <w:rsid w:val="00A2346F"/>
    <w:rsid w:val="00A23BC5"/>
    <w:rsid w:val="00A254E4"/>
    <w:rsid w:val="00A269A1"/>
    <w:rsid w:val="00A26ED5"/>
    <w:rsid w:val="00A272EF"/>
    <w:rsid w:val="00A27EF6"/>
    <w:rsid w:val="00A31EDD"/>
    <w:rsid w:val="00A33135"/>
    <w:rsid w:val="00A33404"/>
    <w:rsid w:val="00A34F50"/>
    <w:rsid w:val="00A355C1"/>
    <w:rsid w:val="00A3582C"/>
    <w:rsid w:val="00A35B9C"/>
    <w:rsid w:val="00A35BF7"/>
    <w:rsid w:val="00A401B1"/>
    <w:rsid w:val="00A402E8"/>
    <w:rsid w:val="00A40746"/>
    <w:rsid w:val="00A413BA"/>
    <w:rsid w:val="00A42E2D"/>
    <w:rsid w:val="00A43C2F"/>
    <w:rsid w:val="00A44293"/>
    <w:rsid w:val="00A46927"/>
    <w:rsid w:val="00A476E0"/>
    <w:rsid w:val="00A52811"/>
    <w:rsid w:val="00A5449C"/>
    <w:rsid w:val="00A54A5B"/>
    <w:rsid w:val="00A54CF9"/>
    <w:rsid w:val="00A54E8C"/>
    <w:rsid w:val="00A55A67"/>
    <w:rsid w:val="00A56918"/>
    <w:rsid w:val="00A57020"/>
    <w:rsid w:val="00A574C6"/>
    <w:rsid w:val="00A57AA0"/>
    <w:rsid w:val="00A61F94"/>
    <w:rsid w:val="00A63C9C"/>
    <w:rsid w:val="00A66827"/>
    <w:rsid w:val="00A6766F"/>
    <w:rsid w:val="00A67AE5"/>
    <w:rsid w:val="00A67EE3"/>
    <w:rsid w:val="00A70ABE"/>
    <w:rsid w:val="00A70DB1"/>
    <w:rsid w:val="00A713F5"/>
    <w:rsid w:val="00A74493"/>
    <w:rsid w:val="00A747AB"/>
    <w:rsid w:val="00A74E55"/>
    <w:rsid w:val="00A75D32"/>
    <w:rsid w:val="00A80737"/>
    <w:rsid w:val="00A83446"/>
    <w:rsid w:val="00A848AC"/>
    <w:rsid w:val="00A849C7"/>
    <w:rsid w:val="00A85487"/>
    <w:rsid w:val="00A85E03"/>
    <w:rsid w:val="00A8617F"/>
    <w:rsid w:val="00A866E9"/>
    <w:rsid w:val="00A868F8"/>
    <w:rsid w:val="00A90E2C"/>
    <w:rsid w:val="00A90EF1"/>
    <w:rsid w:val="00A919DF"/>
    <w:rsid w:val="00A94836"/>
    <w:rsid w:val="00A948D8"/>
    <w:rsid w:val="00A94E95"/>
    <w:rsid w:val="00A95F4A"/>
    <w:rsid w:val="00A9640B"/>
    <w:rsid w:val="00AA1199"/>
    <w:rsid w:val="00AA1DDE"/>
    <w:rsid w:val="00AA26A0"/>
    <w:rsid w:val="00AA2FAB"/>
    <w:rsid w:val="00AA3122"/>
    <w:rsid w:val="00AA32F9"/>
    <w:rsid w:val="00AA346C"/>
    <w:rsid w:val="00AA6AE6"/>
    <w:rsid w:val="00AB09DB"/>
    <w:rsid w:val="00AB1283"/>
    <w:rsid w:val="00AB2DBE"/>
    <w:rsid w:val="00AB43E2"/>
    <w:rsid w:val="00AB4574"/>
    <w:rsid w:val="00AB5B79"/>
    <w:rsid w:val="00AB665F"/>
    <w:rsid w:val="00AC02A5"/>
    <w:rsid w:val="00AC338E"/>
    <w:rsid w:val="00AC3924"/>
    <w:rsid w:val="00AC401B"/>
    <w:rsid w:val="00AC42D9"/>
    <w:rsid w:val="00AC6813"/>
    <w:rsid w:val="00AC7FEF"/>
    <w:rsid w:val="00AD0A4E"/>
    <w:rsid w:val="00AD25D6"/>
    <w:rsid w:val="00AD2682"/>
    <w:rsid w:val="00AD27E9"/>
    <w:rsid w:val="00AD3423"/>
    <w:rsid w:val="00AD3E58"/>
    <w:rsid w:val="00AD4483"/>
    <w:rsid w:val="00AD553B"/>
    <w:rsid w:val="00AD6E8F"/>
    <w:rsid w:val="00AE03B0"/>
    <w:rsid w:val="00AE092C"/>
    <w:rsid w:val="00AE15AB"/>
    <w:rsid w:val="00AE1DCC"/>
    <w:rsid w:val="00AE1E6E"/>
    <w:rsid w:val="00AE225F"/>
    <w:rsid w:val="00AE3A7F"/>
    <w:rsid w:val="00AE63A5"/>
    <w:rsid w:val="00AE73D7"/>
    <w:rsid w:val="00AE7AFE"/>
    <w:rsid w:val="00AF2CF7"/>
    <w:rsid w:val="00AF3A20"/>
    <w:rsid w:val="00AF422F"/>
    <w:rsid w:val="00B00BE1"/>
    <w:rsid w:val="00B00F3D"/>
    <w:rsid w:val="00B02084"/>
    <w:rsid w:val="00B025A9"/>
    <w:rsid w:val="00B028A2"/>
    <w:rsid w:val="00B03852"/>
    <w:rsid w:val="00B03F4B"/>
    <w:rsid w:val="00B063D5"/>
    <w:rsid w:val="00B06CA3"/>
    <w:rsid w:val="00B07F19"/>
    <w:rsid w:val="00B1019C"/>
    <w:rsid w:val="00B1125D"/>
    <w:rsid w:val="00B120D7"/>
    <w:rsid w:val="00B13017"/>
    <w:rsid w:val="00B16424"/>
    <w:rsid w:val="00B1773D"/>
    <w:rsid w:val="00B2011F"/>
    <w:rsid w:val="00B206C5"/>
    <w:rsid w:val="00B2261C"/>
    <w:rsid w:val="00B22D60"/>
    <w:rsid w:val="00B24CB3"/>
    <w:rsid w:val="00B250DC"/>
    <w:rsid w:val="00B253CF"/>
    <w:rsid w:val="00B25A9F"/>
    <w:rsid w:val="00B277D5"/>
    <w:rsid w:val="00B30534"/>
    <w:rsid w:val="00B309B3"/>
    <w:rsid w:val="00B33ED2"/>
    <w:rsid w:val="00B3420C"/>
    <w:rsid w:val="00B35806"/>
    <w:rsid w:val="00B35FD0"/>
    <w:rsid w:val="00B369EC"/>
    <w:rsid w:val="00B41884"/>
    <w:rsid w:val="00B43C02"/>
    <w:rsid w:val="00B4471E"/>
    <w:rsid w:val="00B44E2D"/>
    <w:rsid w:val="00B460AB"/>
    <w:rsid w:val="00B513D9"/>
    <w:rsid w:val="00B5159D"/>
    <w:rsid w:val="00B52D00"/>
    <w:rsid w:val="00B53D21"/>
    <w:rsid w:val="00B53F78"/>
    <w:rsid w:val="00B547AE"/>
    <w:rsid w:val="00B55D45"/>
    <w:rsid w:val="00B55FC2"/>
    <w:rsid w:val="00B5637D"/>
    <w:rsid w:val="00B574F2"/>
    <w:rsid w:val="00B606F3"/>
    <w:rsid w:val="00B61687"/>
    <w:rsid w:val="00B63672"/>
    <w:rsid w:val="00B63764"/>
    <w:rsid w:val="00B644CE"/>
    <w:rsid w:val="00B659BA"/>
    <w:rsid w:val="00B65B42"/>
    <w:rsid w:val="00B669E1"/>
    <w:rsid w:val="00B669EE"/>
    <w:rsid w:val="00B66C99"/>
    <w:rsid w:val="00B70D50"/>
    <w:rsid w:val="00B718FF"/>
    <w:rsid w:val="00B73187"/>
    <w:rsid w:val="00B7372E"/>
    <w:rsid w:val="00B73AF7"/>
    <w:rsid w:val="00B73CE3"/>
    <w:rsid w:val="00B74391"/>
    <w:rsid w:val="00B746CC"/>
    <w:rsid w:val="00B76518"/>
    <w:rsid w:val="00B77237"/>
    <w:rsid w:val="00B777E7"/>
    <w:rsid w:val="00B77A4D"/>
    <w:rsid w:val="00B77F9C"/>
    <w:rsid w:val="00B82564"/>
    <w:rsid w:val="00B825EC"/>
    <w:rsid w:val="00B82872"/>
    <w:rsid w:val="00B82F96"/>
    <w:rsid w:val="00B8485A"/>
    <w:rsid w:val="00B849EC"/>
    <w:rsid w:val="00B8547E"/>
    <w:rsid w:val="00B856DB"/>
    <w:rsid w:val="00B85F35"/>
    <w:rsid w:val="00B87935"/>
    <w:rsid w:val="00B9011B"/>
    <w:rsid w:val="00B90B78"/>
    <w:rsid w:val="00B91B7A"/>
    <w:rsid w:val="00B93761"/>
    <w:rsid w:val="00B94DF7"/>
    <w:rsid w:val="00B951F9"/>
    <w:rsid w:val="00B95500"/>
    <w:rsid w:val="00B96C9A"/>
    <w:rsid w:val="00B96DCB"/>
    <w:rsid w:val="00B974D2"/>
    <w:rsid w:val="00B97657"/>
    <w:rsid w:val="00BA00BE"/>
    <w:rsid w:val="00BA10B5"/>
    <w:rsid w:val="00BA171A"/>
    <w:rsid w:val="00BA38CF"/>
    <w:rsid w:val="00BA5D2E"/>
    <w:rsid w:val="00BA7656"/>
    <w:rsid w:val="00BB0542"/>
    <w:rsid w:val="00BB1B29"/>
    <w:rsid w:val="00BB1F3F"/>
    <w:rsid w:val="00BB2397"/>
    <w:rsid w:val="00BB3EF9"/>
    <w:rsid w:val="00BB4E53"/>
    <w:rsid w:val="00BB5CD0"/>
    <w:rsid w:val="00BB7345"/>
    <w:rsid w:val="00BC08C0"/>
    <w:rsid w:val="00BC1577"/>
    <w:rsid w:val="00BC1DDF"/>
    <w:rsid w:val="00BC38DC"/>
    <w:rsid w:val="00BC3F00"/>
    <w:rsid w:val="00BC4914"/>
    <w:rsid w:val="00BC4CB4"/>
    <w:rsid w:val="00BC58B5"/>
    <w:rsid w:val="00BC5C4C"/>
    <w:rsid w:val="00BC6AA0"/>
    <w:rsid w:val="00BC6CD9"/>
    <w:rsid w:val="00BC752D"/>
    <w:rsid w:val="00BC781B"/>
    <w:rsid w:val="00BC7BC8"/>
    <w:rsid w:val="00BC7FE3"/>
    <w:rsid w:val="00BD25FD"/>
    <w:rsid w:val="00BD4E24"/>
    <w:rsid w:val="00BD5B20"/>
    <w:rsid w:val="00BD61AD"/>
    <w:rsid w:val="00BD708B"/>
    <w:rsid w:val="00BD7157"/>
    <w:rsid w:val="00BD743D"/>
    <w:rsid w:val="00BE2FB9"/>
    <w:rsid w:val="00BE3E18"/>
    <w:rsid w:val="00BE4210"/>
    <w:rsid w:val="00BE43BF"/>
    <w:rsid w:val="00BE4C9E"/>
    <w:rsid w:val="00BE4F4B"/>
    <w:rsid w:val="00BE53F7"/>
    <w:rsid w:val="00BE646B"/>
    <w:rsid w:val="00BE6885"/>
    <w:rsid w:val="00BE6E07"/>
    <w:rsid w:val="00BE6EED"/>
    <w:rsid w:val="00BE703A"/>
    <w:rsid w:val="00BE7F93"/>
    <w:rsid w:val="00BF024C"/>
    <w:rsid w:val="00BF0349"/>
    <w:rsid w:val="00BF2661"/>
    <w:rsid w:val="00BF3124"/>
    <w:rsid w:val="00BF3125"/>
    <w:rsid w:val="00BF3415"/>
    <w:rsid w:val="00BF421F"/>
    <w:rsid w:val="00BF5AB1"/>
    <w:rsid w:val="00BF6575"/>
    <w:rsid w:val="00C01294"/>
    <w:rsid w:val="00C0316A"/>
    <w:rsid w:val="00C035F6"/>
    <w:rsid w:val="00C057ED"/>
    <w:rsid w:val="00C05E49"/>
    <w:rsid w:val="00C0710D"/>
    <w:rsid w:val="00C07C51"/>
    <w:rsid w:val="00C1058D"/>
    <w:rsid w:val="00C11D24"/>
    <w:rsid w:val="00C12D50"/>
    <w:rsid w:val="00C13948"/>
    <w:rsid w:val="00C14F62"/>
    <w:rsid w:val="00C1660F"/>
    <w:rsid w:val="00C2278F"/>
    <w:rsid w:val="00C23D08"/>
    <w:rsid w:val="00C2477F"/>
    <w:rsid w:val="00C24EBC"/>
    <w:rsid w:val="00C25F67"/>
    <w:rsid w:val="00C274AC"/>
    <w:rsid w:val="00C301BE"/>
    <w:rsid w:val="00C31263"/>
    <w:rsid w:val="00C327D0"/>
    <w:rsid w:val="00C3282A"/>
    <w:rsid w:val="00C32882"/>
    <w:rsid w:val="00C32C07"/>
    <w:rsid w:val="00C332E3"/>
    <w:rsid w:val="00C34680"/>
    <w:rsid w:val="00C34FFD"/>
    <w:rsid w:val="00C361A3"/>
    <w:rsid w:val="00C3777B"/>
    <w:rsid w:val="00C37847"/>
    <w:rsid w:val="00C402E9"/>
    <w:rsid w:val="00C40529"/>
    <w:rsid w:val="00C407C2"/>
    <w:rsid w:val="00C41FFA"/>
    <w:rsid w:val="00C42B92"/>
    <w:rsid w:val="00C446CA"/>
    <w:rsid w:val="00C454A7"/>
    <w:rsid w:val="00C45F77"/>
    <w:rsid w:val="00C47A2C"/>
    <w:rsid w:val="00C50066"/>
    <w:rsid w:val="00C52016"/>
    <w:rsid w:val="00C5353F"/>
    <w:rsid w:val="00C54E74"/>
    <w:rsid w:val="00C56824"/>
    <w:rsid w:val="00C56936"/>
    <w:rsid w:val="00C56B49"/>
    <w:rsid w:val="00C56B69"/>
    <w:rsid w:val="00C60041"/>
    <w:rsid w:val="00C6007E"/>
    <w:rsid w:val="00C61460"/>
    <w:rsid w:val="00C61AEE"/>
    <w:rsid w:val="00C633E4"/>
    <w:rsid w:val="00C647A3"/>
    <w:rsid w:val="00C65355"/>
    <w:rsid w:val="00C662B4"/>
    <w:rsid w:val="00C670F4"/>
    <w:rsid w:val="00C6770E"/>
    <w:rsid w:val="00C678F5"/>
    <w:rsid w:val="00C67A83"/>
    <w:rsid w:val="00C703A8"/>
    <w:rsid w:val="00C703CE"/>
    <w:rsid w:val="00C70E64"/>
    <w:rsid w:val="00C7196C"/>
    <w:rsid w:val="00C72F48"/>
    <w:rsid w:val="00C753A6"/>
    <w:rsid w:val="00C76136"/>
    <w:rsid w:val="00C76E7C"/>
    <w:rsid w:val="00C77AD9"/>
    <w:rsid w:val="00C806E4"/>
    <w:rsid w:val="00C80F8E"/>
    <w:rsid w:val="00C8193F"/>
    <w:rsid w:val="00C822AB"/>
    <w:rsid w:val="00C825DA"/>
    <w:rsid w:val="00C82D8C"/>
    <w:rsid w:val="00C85A05"/>
    <w:rsid w:val="00C85F6B"/>
    <w:rsid w:val="00C90220"/>
    <w:rsid w:val="00C9061C"/>
    <w:rsid w:val="00C90A79"/>
    <w:rsid w:val="00C927E0"/>
    <w:rsid w:val="00C93769"/>
    <w:rsid w:val="00C9438D"/>
    <w:rsid w:val="00C9525B"/>
    <w:rsid w:val="00C9562A"/>
    <w:rsid w:val="00C95F80"/>
    <w:rsid w:val="00C97088"/>
    <w:rsid w:val="00C97169"/>
    <w:rsid w:val="00CA2C7B"/>
    <w:rsid w:val="00CA2E3E"/>
    <w:rsid w:val="00CA582B"/>
    <w:rsid w:val="00CA5E6E"/>
    <w:rsid w:val="00CA6EB6"/>
    <w:rsid w:val="00CA799F"/>
    <w:rsid w:val="00CB008A"/>
    <w:rsid w:val="00CB27D1"/>
    <w:rsid w:val="00CB2A54"/>
    <w:rsid w:val="00CB31DD"/>
    <w:rsid w:val="00CB4274"/>
    <w:rsid w:val="00CB4688"/>
    <w:rsid w:val="00CB63F4"/>
    <w:rsid w:val="00CB798C"/>
    <w:rsid w:val="00CB799D"/>
    <w:rsid w:val="00CC0B98"/>
    <w:rsid w:val="00CC0FCF"/>
    <w:rsid w:val="00CC1DCC"/>
    <w:rsid w:val="00CC3BE3"/>
    <w:rsid w:val="00CC4256"/>
    <w:rsid w:val="00CC6CB5"/>
    <w:rsid w:val="00CD0174"/>
    <w:rsid w:val="00CD111D"/>
    <w:rsid w:val="00CD334E"/>
    <w:rsid w:val="00CD39A7"/>
    <w:rsid w:val="00CD5F3F"/>
    <w:rsid w:val="00CD627F"/>
    <w:rsid w:val="00CD6480"/>
    <w:rsid w:val="00CE1C54"/>
    <w:rsid w:val="00CE3B7E"/>
    <w:rsid w:val="00CE4213"/>
    <w:rsid w:val="00CE428D"/>
    <w:rsid w:val="00CE4759"/>
    <w:rsid w:val="00CE4843"/>
    <w:rsid w:val="00CE58DA"/>
    <w:rsid w:val="00CE6C8A"/>
    <w:rsid w:val="00CE7693"/>
    <w:rsid w:val="00CF0F3C"/>
    <w:rsid w:val="00CF1376"/>
    <w:rsid w:val="00CF1783"/>
    <w:rsid w:val="00CF1EF0"/>
    <w:rsid w:val="00CF2412"/>
    <w:rsid w:val="00CF43B8"/>
    <w:rsid w:val="00CF4427"/>
    <w:rsid w:val="00CF4CDB"/>
    <w:rsid w:val="00CF7A78"/>
    <w:rsid w:val="00CF7B0F"/>
    <w:rsid w:val="00CF7DDF"/>
    <w:rsid w:val="00D02006"/>
    <w:rsid w:val="00D02176"/>
    <w:rsid w:val="00D04CD1"/>
    <w:rsid w:val="00D057F6"/>
    <w:rsid w:val="00D05DA6"/>
    <w:rsid w:val="00D07AC8"/>
    <w:rsid w:val="00D07D44"/>
    <w:rsid w:val="00D12822"/>
    <w:rsid w:val="00D130C6"/>
    <w:rsid w:val="00D14D5F"/>
    <w:rsid w:val="00D15304"/>
    <w:rsid w:val="00D170D3"/>
    <w:rsid w:val="00D177CA"/>
    <w:rsid w:val="00D21795"/>
    <w:rsid w:val="00D21A11"/>
    <w:rsid w:val="00D21AF1"/>
    <w:rsid w:val="00D22474"/>
    <w:rsid w:val="00D227C0"/>
    <w:rsid w:val="00D25236"/>
    <w:rsid w:val="00D254D1"/>
    <w:rsid w:val="00D26143"/>
    <w:rsid w:val="00D32511"/>
    <w:rsid w:val="00D32AE4"/>
    <w:rsid w:val="00D34372"/>
    <w:rsid w:val="00D35B88"/>
    <w:rsid w:val="00D3651D"/>
    <w:rsid w:val="00D36BF9"/>
    <w:rsid w:val="00D37800"/>
    <w:rsid w:val="00D37D03"/>
    <w:rsid w:val="00D4018F"/>
    <w:rsid w:val="00D41FD3"/>
    <w:rsid w:val="00D44C2B"/>
    <w:rsid w:val="00D458B2"/>
    <w:rsid w:val="00D459E0"/>
    <w:rsid w:val="00D46863"/>
    <w:rsid w:val="00D5054E"/>
    <w:rsid w:val="00D51793"/>
    <w:rsid w:val="00D52196"/>
    <w:rsid w:val="00D53108"/>
    <w:rsid w:val="00D5493D"/>
    <w:rsid w:val="00D55137"/>
    <w:rsid w:val="00D5603B"/>
    <w:rsid w:val="00D61FB0"/>
    <w:rsid w:val="00D626BB"/>
    <w:rsid w:val="00D64C80"/>
    <w:rsid w:val="00D66765"/>
    <w:rsid w:val="00D66E30"/>
    <w:rsid w:val="00D67F20"/>
    <w:rsid w:val="00D702C1"/>
    <w:rsid w:val="00D70E20"/>
    <w:rsid w:val="00D716FD"/>
    <w:rsid w:val="00D71D35"/>
    <w:rsid w:val="00D71EF7"/>
    <w:rsid w:val="00D72B4F"/>
    <w:rsid w:val="00D73F06"/>
    <w:rsid w:val="00D75E4A"/>
    <w:rsid w:val="00D77E5D"/>
    <w:rsid w:val="00D816C6"/>
    <w:rsid w:val="00D823EE"/>
    <w:rsid w:val="00D833A5"/>
    <w:rsid w:val="00D83FF2"/>
    <w:rsid w:val="00D86B39"/>
    <w:rsid w:val="00D91E18"/>
    <w:rsid w:val="00D933A6"/>
    <w:rsid w:val="00D934DE"/>
    <w:rsid w:val="00D94A99"/>
    <w:rsid w:val="00D94B8B"/>
    <w:rsid w:val="00D95480"/>
    <w:rsid w:val="00D978C6"/>
    <w:rsid w:val="00DA3C81"/>
    <w:rsid w:val="00DA4195"/>
    <w:rsid w:val="00DA41D0"/>
    <w:rsid w:val="00DA50EB"/>
    <w:rsid w:val="00DA517B"/>
    <w:rsid w:val="00DA58EB"/>
    <w:rsid w:val="00DA5C1B"/>
    <w:rsid w:val="00DA6535"/>
    <w:rsid w:val="00DA6985"/>
    <w:rsid w:val="00DB1317"/>
    <w:rsid w:val="00DB1E15"/>
    <w:rsid w:val="00DB2D8D"/>
    <w:rsid w:val="00DB39B5"/>
    <w:rsid w:val="00DB3BDD"/>
    <w:rsid w:val="00DB4045"/>
    <w:rsid w:val="00DB4B2A"/>
    <w:rsid w:val="00DB4B5B"/>
    <w:rsid w:val="00DB74FC"/>
    <w:rsid w:val="00DB7708"/>
    <w:rsid w:val="00DB7F7B"/>
    <w:rsid w:val="00DC0789"/>
    <w:rsid w:val="00DC2CDA"/>
    <w:rsid w:val="00DC355D"/>
    <w:rsid w:val="00DC5A98"/>
    <w:rsid w:val="00DC6F17"/>
    <w:rsid w:val="00DC7CB2"/>
    <w:rsid w:val="00DD3E16"/>
    <w:rsid w:val="00DD4650"/>
    <w:rsid w:val="00DD5B00"/>
    <w:rsid w:val="00DD67FD"/>
    <w:rsid w:val="00DD7591"/>
    <w:rsid w:val="00DE35C4"/>
    <w:rsid w:val="00DE431B"/>
    <w:rsid w:val="00DE5727"/>
    <w:rsid w:val="00DE5AE0"/>
    <w:rsid w:val="00DE5DEE"/>
    <w:rsid w:val="00DE7FAB"/>
    <w:rsid w:val="00DF0776"/>
    <w:rsid w:val="00DF0A02"/>
    <w:rsid w:val="00DF2E0B"/>
    <w:rsid w:val="00DF331B"/>
    <w:rsid w:val="00DF792D"/>
    <w:rsid w:val="00E01B62"/>
    <w:rsid w:val="00E023F2"/>
    <w:rsid w:val="00E033BE"/>
    <w:rsid w:val="00E03D85"/>
    <w:rsid w:val="00E0487F"/>
    <w:rsid w:val="00E0499D"/>
    <w:rsid w:val="00E056B6"/>
    <w:rsid w:val="00E05973"/>
    <w:rsid w:val="00E072C1"/>
    <w:rsid w:val="00E11B2D"/>
    <w:rsid w:val="00E12F83"/>
    <w:rsid w:val="00E12FAA"/>
    <w:rsid w:val="00E135B0"/>
    <w:rsid w:val="00E13DC9"/>
    <w:rsid w:val="00E14370"/>
    <w:rsid w:val="00E15D1E"/>
    <w:rsid w:val="00E16BEE"/>
    <w:rsid w:val="00E17EF5"/>
    <w:rsid w:val="00E2039D"/>
    <w:rsid w:val="00E225D0"/>
    <w:rsid w:val="00E23253"/>
    <w:rsid w:val="00E23603"/>
    <w:rsid w:val="00E25B1A"/>
    <w:rsid w:val="00E25D6F"/>
    <w:rsid w:val="00E2701B"/>
    <w:rsid w:val="00E274CD"/>
    <w:rsid w:val="00E27D51"/>
    <w:rsid w:val="00E27EE0"/>
    <w:rsid w:val="00E30BB6"/>
    <w:rsid w:val="00E31180"/>
    <w:rsid w:val="00E3337C"/>
    <w:rsid w:val="00E34517"/>
    <w:rsid w:val="00E34BBD"/>
    <w:rsid w:val="00E350B5"/>
    <w:rsid w:val="00E366A0"/>
    <w:rsid w:val="00E36F87"/>
    <w:rsid w:val="00E41885"/>
    <w:rsid w:val="00E43B6D"/>
    <w:rsid w:val="00E443B0"/>
    <w:rsid w:val="00E44D86"/>
    <w:rsid w:val="00E45D9F"/>
    <w:rsid w:val="00E46E6A"/>
    <w:rsid w:val="00E4740E"/>
    <w:rsid w:val="00E501A5"/>
    <w:rsid w:val="00E51217"/>
    <w:rsid w:val="00E5407F"/>
    <w:rsid w:val="00E55215"/>
    <w:rsid w:val="00E553F6"/>
    <w:rsid w:val="00E554A4"/>
    <w:rsid w:val="00E554CF"/>
    <w:rsid w:val="00E55D89"/>
    <w:rsid w:val="00E5692C"/>
    <w:rsid w:val="00E60C49"/>
    <w:rsid w:val="00E60F88"/>
    <w:rsid w:val="00E61621"/>
    <w:rsid w:val="00E61850"/>
    <w:rsid w:val="00E62407"/>
    <w:rsid w:val="00E62C39"/>
    <w:rsid w:val="00E635AB"/>
    <w:rsid w:val="00E642F3"/>
    <w:rsid w:val="00E64DF3"/>
    <w:rsid w:val="00E665D3"/>
    <w:rsid w:val="00E67F72"/>
    <w:rsid w:val="00E705B2"/>
    <w:rsid w:val="00E706BF"/>
    <w:rsid w:val="00E708DD"/>
    <w:rsid w:val="00E70B8C"/>
    <w:rsid w:val="00E71E5F"/>
    <w:rsid w:val="00E71EE3"/>
    <w:rsid w:val="00E72AB1"/>
    <w:rsid w:val="00E72D33"/>
    <w:rsid w:val="00E72F75"/>
    <w:rsid w:val="00E7451F"/>
    <w:rsid w:val="00E754A1"/>
    <w:rsid w:val="00E77539"/>
    <w:rsid w:val="00E8015F"/>
    <w:rsid w:val="00E8016F"/>
    <w:rsid w:val="00E80A80"/>
    <w:rsid w:val="00E80C77"/>
    <w:rsid w:val="00E80DEA"/>
    <w:rsid w:val="00E829CC"/>
    <w:rsid w:val="00E82D5C"/>
    <w:rsid w:val="00E85A47"/>
    <w:rsid w:val="00E874EB"/>
    <w:rsid w:val="00E87B0F"/>
    <w:rsid w:val="00E87BE1"/>
    <w:rsid w:val="00E90911"/>
    <w:rsid w:val="00E91846"/>
    <w:rsid w:val="00E936D9"/>
    <w:rsid w:val="00E94A8F"/>
    <w:rsid w:val="00E96D94"/>
    <w:rsid w:val="00E971AF"/>
    <w:rsid w:val="00E976A2"/>
    <w:rsid w:val="00E97FD3"/>
    <w:rsid w:val="00EA01EA"/>
    <w:rsid w:val="00EA0B92"/>
    <w:rsid w:val="00EA0BB8"/>
    <w:rsid w:val="00EA10E9"/>
    <w:rsid w:val="00EA4473"/>
    <w:rsid w:val="00EA452C"/>
    <w:rsid w:val="00EA46FA"/>
    <w:rsid w:val="00EA69B5"/>
    <w:rsid w:val="00EB0C1A"/>
    <w:rsid w:val="00EB15F3"/>
    <w:rsid w:val="00EB245D"/>
    <w:rsid w:val="00EB332C"/>
    <w:rsid w:val="00EB3FD2"/>
    <w:rsid w:val="00EB448C"/>
    <w:rsid w:val="00EB4986"/>
    <w:rsid w:val="00EB6F66"/>
    <w:rsid w:val="00EC1BE6"/>
    <w:rsid w:val="00EC2A13"/>
    <w:rsid w:val="00EC3814"/>
    <w:rsid w:val="00EC440E"/>
    <w:rsid w:val="00EC572F"/>
    <w:rsid w:val="00EC5738"/>
    <w:rsid w:val="00EC5B26"/>
    <w:rsid w:val="00EC5C31"/>
    <w:rsid w:val="00EC630E"/>
    <w:rsid w:val="00EC643E"/>
    <w:rsid w:val="00EC709B"/>
    <w:rsid w:val="00EC7B83"/>
    <w:rsid w:val="00ED22E0"/>
    <w:rsid w:val="00ED2315"/>
    <w:rsid w:val="00ED23BE"/>
    <w:rsid w:val="00ED395B"/>
    <w:rsid w:val="00ED3A33"/>
    <w:rsid w:val="00ED44C8"/>
    <w:rsid w:val="00ED4880"/>
    <w:rsid w:val="00ED4BF1"/>
    <w:rsid w:val="00ED5FBB"/>
    <w:rsid w:val="00ED6536"/>
    <w:rsid w:val="00ED66C4"/>
    <w:rsid w:val="00ED6718"/>
    <w:rsid w:val="00ED69E2"/>
    <w:rsid w:val="00EE0607"/>
    <w:rsid w:val="00EE0D3A"/>
    <w:rsid w:val="00EE28CC"/>
    <w:rsid w:val="00EE36F9"/>
    <w:rsid w:val="00EE51C1"/>
    <w:rsid w:val="00EE5409"/>
    <w:rsid w:val="00EE6158"/>
    <w:rsid w:val="00EE61F6"/>
    <w:rsid w:val="00EF1C2A"/>
    <w:rsid w:val="00EF20E9"/>
    <w:rsid w:val="00EF47F5"/>
    <w:rsid w:val="00EF7456"/>
    <w:rsid w:val="00F00956"/>
    <w:rsid w:val="00F041AD"/>
    <w:rsid w:val="00F04714"/>
    <w:rsid w:val="00F053F0"/>
    <w:rsid w:val="00F05F00"/>
    <w:rsid w:val="00F067E7"/>
    <w:rsid w:val="00F100AC"/>
    <w:rsid w:val="00F11E64"/>
    <w:rsid w:val="00F13D40"/>
    <w:rsid w:val="00F14452"/>
    <w:rsid w:val="00F14698"/>
    <w:rsid w:val="00F147AD"/>
    <w:rsid w:val="00F14FEC"/>
    <w:rsid w:val="00F1564C"/>
    <w:rsid w:val="00F158C4"/>
    <w:rsid w:val="00F208BE"/>
    <w:rsid w:val="00F21052"/>
    <w:rsid w:val="00F21B7A"/>
    <w:rsid w:val="00F21ED9"/>
    <w:rsid w:val="00F22212"/>
    <w:rsid w:val="00F22754"/>
    <w:rsid w:val="00F2439A"/>
    <w:rsid w:val="00F2444E"/>
    <w:rsid w:val="00F258D9"/>
    <w:rsid w:val="00F2716D"/>
    <w:rsid w:val="00F275C6"/>
    <w:rsid w:val="00F3015F"/>
    <w:rsid w:val="00F320A4"/>
    <w:rsid w:val="00F32AB3"/>
    <w:rsid w:val="00F340ED"/>
    <w:rsid w:val="00F356F4"/>
    <w:rsid w:val="00F36314"/>
    <w:rsid w:val="00F36FB3"/>
    <w:rsid w:val="00F4206E"/>
    <w:rsid w:val="00F43B92"/>
    <w:rsid w:val="00F43FD3"/>
    <w:rsid w:val="00F45326"/>
    <w:rsid w:val="00F4560E"/>
    <w:rsid w:val="00F46242"/>
    <w:rsid w:val="00F4734F"/>
    <w:rsid w:val="00F51241"/>
    <w:rsid w:val="00F520F3"/>
    <w:rsid w:val="00F521B2"/>
    <w:rsid w:val="00F5241E"/>
    <w:rsid w:val="00F53172"/>
    <w:rsid w:val="00F5427B"/>
    <w:rsid w:val="00F5440D"/>
    <w:rsid w:val="00F5514F"/>
    <w:rsid w:val="00F55F65"/>
    <w:rsid w:val="00F562B1"/>
    <w:rsid w:val="00F5677A"/>
    <w:rsid w:val="00F571B2"/>
    <w:rsid w:val="00F6139F"/>
    <w:rsid w:val="00F6161E"/>
    <w:rsid w:val="00F619D3"/>
    <w:rsid w:val="00F63EF2"/>
    <w:rsid w:val="00F64F5C"/>
    <w:rsid w:val="00F65D93"/>
    <w:rsid w:val="00F65F40"/>
    <w:rsid w:val="00F67265"/>
    <w:rsid w:val="00F70C54"/>
    <w:rsid w:val="00F71812"/>
    <w:rsid w:val="00F72091"/>
    <w:rsid w:val="00F72C5A"/>
    <w:rsid w:val="00F7409B"/>
    <w:rsid w:val="00F74A97"/>
    <w:rsid w:val="00F75CCD"/>
    <w:rsid w:val="00F8199A"/>
    <w:rsid w:val="00F820C4"/>
    <w:rsid w:val="00F82923"/>
    <w:rsid w:val="00F8341D"/>
    <w:rsid w:val="00F846A1"/>
    <w:rsid w:val="00F86073"/>
    <w:rsid w:val="00F86437"/>
    <w:rsid w:val="00F91B9D"/>
    <w:rsid w:val="00F92539"/>
    <w:rsid w:val="00F95B1E"/>
    <w:rsid w:val="00F9616F"/>
    <w:rsid w:val="00F96AE8"/>
    <w:rsid w:val="00FA003E"/>
    <w:rsid w:val="00FA12E9"/>
    <w:rsid w:val="00FA15DA"/>
    <w:rsid w:val="00FA2546"/>
    <w:rsid w:val="00FA3686"/>
    <w:rsid w:val="00FA389A"/>
    <w:rsid w:val="00FA43AA"/>
    <w:rsid w:val="00FA4AF3"/>
    <w:rsid w:val="00FA5B9C"/>
    <w:rsid w:val="00FA63A1"/>
    <w:rsid w:val="00FA6966"/>
    <w:rsid w:val="00FA7175"/>
    <w:rsid w:val="00FB1C39"/>
    <w:rsid w:val="00FB2A5C"/>
    <w:rsid w:val="00FB2DF1"/>
    <w:rsid w:val="00FB2E56"/>
    <w:rsid w:val="00FB325C"/>
    <w:rsid w:val="00FB3B56"/>
    <w:rsid w:val="00FB3BFE"/>
    <w:rsid w:val="00FB63B0"/>
    <w:rsid w:val="00FB6971"/>
    <w:rsid w:val="00FC0D43"/>
    <w:rsid w:val="00FC0FA3"/>
    <w:rsid w:val="00FC2423"/>
    <w:rsid w:val="00FC2772"/>
    <w:rsid w:val="00FC3519"/>
    <w:rsid w:val="00FC38E2"/>
    <w:rsid w:val="00FC435A"/>
    <w:rsid w:val="00FC51DE"/>
    <w:rsid w:val="00FC6922"/>
    <w:rsid w:val="00FC6B43"/>
    <w:rsid w:val="00FD0435"/>
    <w:rsid w:val="00FD112A"/>
    <w:rsid w:val="00FD1FF7"/>
    <w:rsid w:val="00FD25DD"/>
    <w:rsid w:val="00FD3204"/>
    <w:rsid w:val="00FD3D43"/>
    <w:rsid w:val="00FD6736"/>
    <w:rsid w:val="00FE1115"/>
    <w:rsid w:val="00FE1867"/>
    <w:rsid w:val="00FE1C3A"/>
    <w:rsid w:val="00FE20E6"/>
    <w:rsid w:val="00FE2354"/>
    <w:rsid w:val="00FE2A44"/>
    <w:rsid w:val="00FE2A94"/>
    <w:rsid w:val="00FE3047"/>
    <w:rsid w:val="00FE36B2"/>
    <w:rsid w:val="00FE48E2"/>
    <w:rsid w:val="00FE4CDE"/>
    <w:rsid w:val="00FE5008"/>
    <w:rsid w:val="00FE673D"/>
    <w:rsid w:val="00FE6EEC"/>
    <w:rsid w:val="00FE72E3"/>
    <w:rsid w:val="00FF094D"/>
    <w:rsid w:val="00FF3012"/>
    <w:rsid w:val="00FF343C"/>
    <w:rsid w:val="00FF3BA3"/>
    <w:rsid w:val="00FF4EFF"/>
    <w:rsid w:val="00FF5757"/>
    <w:rsid w:val="00FF67C4"/>
    <w:rsid w:val="00FF6988"/>
    <w:rsid w:val="00FF7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003C4F"/>
  <w15:chartTrackingRefBased/>
  <w15:docId w15:val="{43D95F4B-468B-44F0-A16D-F871CE82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D93"/>
    <w:pPr>
      <w:spacing w:after="120" w:line="480" w:lineRule="auto"/>
      <w:ind w:firstLine="432"/>
    </w:pPr>
    <w:rPr>
      <w:rFonts w:ascii="Times New Roman" w:hAnsi="Times New Roman" w:cs="Times New Roman"/>
      <w:sz w:val="24"/>
      <w:szCs w:val="24"/>
      <w:lang w:eastAsia="en-US"/>
    </w:rPr>
  </w:style>
  <w:style w:type="paragraph" w:styleId="Heading1">
    <w:name w:val="heading 1"/>
    <w:aliases w:val="Heading 1 Char1,Heading 1 Char Char"/>
    <w:next w:val="Normal"/>
    <w:link w:val="Heading1Char"/>
    <w:qFormat/>
    <w:rsid w:val="00C361A3"/>
    <w:pPr>
      <w:keepNext/>
      <w:spacing w:before="360" w:after="120" w:line="240" w:lineRule="auto"/>
      <w:ind w:left="432" w:hanging="432"/>
      <w:outlineLvl w:val="0"/>
    </w:pPr>
    <w:rPr>
      <w:rFonts w:ascii="Times New Roman" w:hAnsi="Times New Roman" w:cs="Times New Roman"/>
      <w:b/>
      <w:bCs/>
      <w:sz w:val="24"/>
      <w:szCs w:val="23"/>
      <w:lang w:eastAsia="en-US"/>
    </w:rPr>
  </w:style>
  <w:style w:type="paragraph" w:styleId="Heading2">
    <w:name w:val="heading 2"/>
    <w:basedOn w:val="Normal"/>
    <w:next w:val="Normal"/>
    <w:link w:val="Heading2Char"/>
    <w:unhideWhenUsed/>
    <w:qFormat/>
    <w:rsid w:val="006D16EB"/>
    <w:pPr>
      <w:keepNext/>
      <w:keepLines/>
      <w:spacing w:before="200" w:after="240" w:line="240" w:lineRule="auto"/>
      <w:ind w:left="576" w:hanging="576"/>
      <w:outlineLvl w:val="1"/>
    </w:pPr>
    <w:rPr>
      <w:rFonts w:eastAsiaTheme="majorEastAsia"/>
      <w:b/>
      <w:szCs w:val="26"/>
    </w:rPr>
  </w:style>
  <w:style w:type="paragraph" w:styleId="Heading3">
    <w:name w:val="heading 3"/>
    <w:basedOn w:val="Normal"/>
    <w:next w:val="Normal"/>
    <w:link w:val="Heading3Char"/>
    <w:uiPriority w:val="9"/>
    <w:semiHidden/>
    <w:unhideWhenUsed/>
    <w:qFormat/>
    <w:rsid w:val="00BE43B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D16EB"/>
    <w:rPr>
      <w:rFonts w:ascii="Times New Roman" w:eastAsiaTheme="majorEastAsia" w:hAnsi="Times New Roman" w:cs="Times New Roman"/>
      <w:b/>
      <w:sz w:val="24"/>
      <w:szCs w:val="26"/>
      <w:lang w:eastAsia="en-US"/>
    </w:rPr>
  </w:style>
  <w:style w:type="character" w:customStyle="1" w:styleId="Heading1Char">
    <w:name w:val="Heading 1 Char"/>
    <w:aliases w:val="Heading 1 Char1 Char,Heading 1 Char Char Char"/>
    <w:basedOn w:val="DefaultParagraphFont"/>
    <w:link w:val="Heading1"/>
    <w:rsid w:val="00C361A3"/>
    <w:rPr>
      <w:rFonts w:ascii="Times New Roman" w:hAnsi="Times New Roman" w:cs="Times New Roman"/>
      <w:b/>
      <w:bCs/>
      <w:sz w:val="24"/>
      <w:szCs w:val="23"/>
      <w:lang w:eastAsia="en-US"/>
    </w:rPr>
  </w:style>
  <w:style w:type="character" w:styleId="Hyperlink">
    <w:name w:val="Hyperlink"/>
    <w:uiPriority w:val="99"/>
    <w:unhideWhenUsed/>
    <w:rsid w:val="00EF7456"/>
    <w:rPr>
      <w:color w:val="0000FF"/>
      <w:u w:val="single"/>
    </w:rPr>
  </w:style>
  <w:style w:type="paragraph" w:styleId="Title">
    <w:name w:val="Title"/>
    <w:basedOn w:val="Normal"/>
    <w:next w:val="Normal"/>
    <w:link w:val="TitleChar"/>
    <w:qFormat/>
    <w:rsid w:val="00EF7456"/>
    <w:pPr>
      <w:spacing w:after="0"/>
      <w:contextualSpacing/>
    </w:pPr>
    <w:rPr>
      <w:rFonts w:eastAsiaTheme="majorEastAsia" w:cstheme="majorBidi"/>
      <w:b/>
      <w:spacing w:val="-10"/>
      <w:kern w:val="28"/>
      <w:szCs w:val="56"/>
    </w:rPr>
  </w:style>
  <w:style w:type="character" w:customStyle="1" w:styleId="TitleChar">
    <w:name w:val="Title Char"/>
    <w:basedOn w:val="DefaultParagraphFont"/>
    <w:link w:val="Title"/>
    <w:rsid w:val="00EF7456"/>
    <w:rPr>
      <w:rFonts w:ascii="Times New Roman" w:eastAsiaTheme="majorEastAsia" w:hAnsi="Times New Roman" w:cstheme="majorBidi"/>
      <w:b/>
      <w:spacing w:val="-10"/>
      <w:kern w:val="28"/>
      <w:sz w:val="24"/>
      <w:szCs w:val="56"/>
      <w:lang w:eastAsia="en-US"/>
    </w:rPr>
  </w:style>
  <w:style w:type="table" w:styleId="TableGrid">
    <w:name w:val="Table Grid"/>
    <w:basedOn w:val="TableNormal"/>
    <w:uiPriority w:val="39"/>
    <w:rsid w:val="00895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1D"/>
    <w:rPr>
      <w:rFonts w:ascii="Times New Roman" w:hAnsi="Times New Roman" w:cs="Times New Roman"/>
      <w:sz w:val="24"/>
      <w:szCs w:val="24"/>
      <w:lang w:eastAsia="en-US"/>
    </w:rPr>
  </w:style>
  <w:style w:type="paragraph" w:styleId="Footer">
    <w:name w:val="footer"/>
    <w:basedOn w:val="Normal"/>
    <w:link w:val="FooterChar"/>
    <w:uiPriority w:val="99"/>
    <w:unhideWhenUsed/>
    <w:rsid w:val="00775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1D"/>
    <w:rPr>
      <w:rFonts w:ascii="Times New Roman" w:hAnsi="Times New Roman" w:cs="Times New Roman"/>
      <w:sz w:val="24"/>
      <w:szCs w:val="24"/>
      <w:lang w:eastAsia="en-US"/>
    </w:rPr>
  </w:style>
  <w:style w:type="paragraph" w:styleId="ListParagraph">
    <w:name w:val="List Paragraph"/>
    <w:basedOn w:val="Normal"/>
    <w:uiPriority w:val="34"/>
    <w:qFormat/>
    <w:rsid w:val="00BB3EF9"/>
    <w:pPr>
      <w:ind w:left="720"/>
      <w:contextualSpacing/>
    </w:pPr>
  </w:style>
  <w:style w:type="character" w:customStyle="1" w:styleId="1">
    <w:name w:val="未处理的提及1"/>
    <w:basedOn w:val="DefaultParagraphFont"/>
    <w:uiPriority w:val="99"/>
    <w:semiHidden/>
    <w:unhideWhenUsed/>
    <w:rsid w:val="004B12B0"/>
    <w:rPr>
      <w:color w:val="808080"/>
      <w:shd w:val="clear" w:color="auto" w:fill="E6E6E6"/>
    </w:rPr>
  </w:style>
  <w:style w:type="character" w:styleId="Emphasis">
    <w:name w:val="Emphasis"/>
    <w:basedOn w:val="DefaultParagraphFont"/>
    <w:uiPriority w:val="20"/>
    <w:qFormat/>
    <w:rsid w:val="00BB4E53"/>
    <w:rPr>
      <w:i/>
      <w:iCs/>
    </w:rPr>
  </w:style>
  <w:style w:type="paragraph" w:styleId="NormalWeb">
    <w:name w:val="Normal (Web)"/>
    <w:basedOn w:val="Normal"/>
    <w:uiPriority w:val="99"/>
    <w:unhideWhenUsed/>
    <w:rsid w:val="003C0016"/>
    <w:pPr>
      <w:spacing w:before="100" w:beforeAutospacing="1" w:after="100" w:afterAutospacing="1" w:line="240" w:lineRule="auto"/>
      <w:ind w:firstLine="0"/>
    </w:pPr>
    <w:rPr>
      <w:rFonts w:eastAsia="Times New Roman"/>
      <w:lang w:eastAsia="zh-CN"/>
    </w:rPr>
  </w:style>
  <w:style w:type="character" w:customStyle="1" w:styleId="label">
    <w:name w:val="label"/>
    <w:basedOn w:val="DefaultParagraphFont"/>
    <w:rsid w:val="00C1058D"/>
  </w:style>
  <w:style w:type="character" w:styleId="Strong">
    <w:name w:val="Strong"/>
    <w:basedOn w:val="DefaultParagraphFont"/>
    <w:uiPriority w:val="22"/>
    <w:qFormat/>
    <w:rsid w:val="00A2346F"/>
    <w:rPr>
      <w:b/>
      <w:bCs/>
    </w:rPr>
  </w:style>
  <w:style w:type="paragraph" w:customStyle="1" w:styleId="Normal-doublespace">
    <w:name w:val="Normal - double space"/>
    <w:basedOn w:val="Normal"/>
    <w:link w:val="Normal-doublespaceChar"/>
    <w:qFormat/>
    <w:rsid w:val="00E27D51"/>
    <w:pPr>
      <w:spacing w:after="160"/>
      <w:ind w:firstLine="0"/>
    </w:pPr>
    <w:rPr>
      <w:rFonts w:ascii="Calibri" w:hAnsi="Calibri"/>
      <w:sz w:val="22"/>
      <w:szCs w:val="22"/>
    </w:rPr>
  </w:style>
  <w:style w:type="character" w:customStyle="1" w:styleId="Normal-doublespaceChar">
    <w:name w:val="Normal - double space Char"/>
    <w:basedOn w:val="DefaultParagraphFont"/>
    <w:link w:val="Normal-doublespace"/>
    <w:rsid w:val="00E27D51"/>
    <w:rPr>
      <w:rFonts w:ascii="Calibri" w:hAnsi="Calibri" w:cs="Times New Roman"/>
      <w:lang w:eastAsia="en-US"/>
    </w:rPr>
  </w:style>
  <w:style w:type="character" w:customStyle="1" w:styleId="Heading3Char">
    <w:name w:val="Heading 3 Char"/>
    <w:basedOn w:val="DefaultParagraphFont"/>
    <w:link w:val="Heading3"/>
    <w:uiPriority w:val="9"/>
    <w:semiHidden/>
    <w:rsid w:val="00BE43BF"/>
    <w:rPr>
      <w:rFonts w:asciiTheme="majorHAnsi" w:eastAsiaTheme="majorEastAsia" w:hAnsiTheme="majorHAnsi" w:cstheme="majorBidi"/>
      <w:color w:val="1F3763" w:themeColor="accent1" w:themeShade="7F"/>
      <w:sz w:val="24"/>
      <w:szCs w:val="24"/>
      <w:lang w:eastAsia="en-US"/>
    </w:rPr>
  </w:style>
  <w:style w:type="paragraph" w:customStyle="1" w:styleId="Normal1">
    <w:name w:val="Normal+1"/>
    <w:basedOn w:val="Normal"/>
    <w:next w:val="Normal"/>
    <w:uiPriority w:val="99"/>
    <w:rsid w:val="009D597E"/>
    <w:pPr>
      <w:autoSpaceDE w:val="0"/>
      <w:autoSpaceDN w:val="0"/>
      <w:adjustRightInd w:val="0"/>
      <w:spacing w:after="0" w:line="240" w:lineRule="auto"/>
      <w:ind w:firstLine="0"/>
    </w:pPr>
    <w:rPr>
      <w:lang w:eastAsia="zh-CN"/>
    </w:rPr>
  </w:style>
  <w:style w:type="paragraph" w:customStyle="1" w:styleId="Default">
    <w:name w:val="Default"/>
    <w:rsid w:val="009D597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C6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AA0"/>
    <w:rPr>
      <w:rFonts w:ascii="Segoe UI" w:hAnsi="Segoe UI" w:cs="Segoe UI"/>
      <w:sz w:val="18"/>
      <w:szCs w:val="18"/>
      <w:lang w:eastAsia="en-US"/>
    </w:rPr>
  </w:style>
  <w:style w:type="character" w:customStyle="1" w:styleId="title-text">
    <w:name w:val="title-text"/>
    <w:basedOn w:val="DefaultParagraphFont"/>
    <w:rsid w:val="00CB31DD"/>
  </w:style>
  <w:style w:type="character" w:customStyle="1" w:styleId="fontstyle01">
    <w:name w:val="fontstyle01"/>
    <w:basedOn w:val="DefaultParagraphFont"/>
    <w:rsid w:val="00505C4B"/>
    <w:rPr>
      <w:rFonts w:ascii="Calibri-Bold" w:hAnsi="Calibri-Bold" w:hint="default"/>
      <w:b/>
      <w:bCs/>
      <w:i w:val="0"/>
      <w:iCs w:val="0"/>
      <w:color w:val="000000"/>
      <w:sz w:val="12"/>
      <w:szCs w:val="12"/>
    </w:rPr>
  </w:style>
  <w:style w:type="character" w:customStyle="1" w:styleId="fontstyle21">
    <w:name w:val="fontstyle21"/>
    <w:basedOn w:val="DefaultParagraphFont"/>
    <w:rsid w:val="00505C4B"/>
    <w:rPr>
      <w:rFonts w:ascii="Calibri" w:hAnsi="Calibri" w:hint="default"/>
      <w:b w:val="0"/>
      <w:bCs w:val="0"/>
      <w:i w:val="0"/>
      <w:iCs w:val="0"/>
      <w:color w:val="000000"/>
      <w:sz w:val="12"/>
      <w:szCs w:val="12"/>
    </w:rPr>
  </w:style>
  <w:style w:type="character" w:styleId="CommentReference">
    <w:name w:val="annotation reference"/>
    <w:basedOn w:val="DefaultParagraphFont"/>
    <w:uiPriority w:val="99"/>
    <w:semiHidden/>
    <w:unhideWhenUsed/>
    <w:rsid w:val="00DD5B00"/>
    <w:rPr>
      <w:sz w:val="16"/>
      <w:szCs w:val="16"/>
    </w:rPr>
  </w:style>
  <w:style w:type="paragraph" w:styleId="CommentText">
    <w:name w:val="annotation text"/>
    <w:basedOn w:val="Normal"/>
    <w:link w:val="CommentTextChar"/>
    <w:uiPriority w:val="99"/>
    <w:semiHidden/>
    <w:unhideWhenUsed/>
    <w:rsid w:val="00DD5B00"/>
    <w:pPr>
      <w:spacing w:line="240" w:lineRule="auto"/>
    </w:pPr>
    <w:rPr>
      <w:sz w:val="20"/>
      <w:szCs w:val="20"/>
    </w:rPr>
  </w:style>
  <w:style w:type="character" w:customStyle="1" w:styleId="CommentTextChar">
    <w:name w:val="Comment Text Char"/>
    <w:basedOn w:val="DefaultParagraphFont"/>
    <w:link w:val="CommentText"/>
    <w:uiPriority w:val="99"/>
    <w:semiHidden/>
    <w:rsid w:val="00DD5B00"/>
    <w:rPr>
      <w:rFonts w:ascii="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D5B00"/>
    <w:rPr>
      <w:b/>
      <w:bCs/>
    </w:rPr>
  </w:style>
  <w:style w:type="character" w:customStyle="1" w:styleId="CommentSubjectChar">
    <w:name w:val="Comment Subject Char"/>
    <w:basedOn w:val="CommentTextChar"/>
    <w:link w:val="CommentSubject"/>
    <w:uiPriority w:val="99"/>
    <w:semiHidden/>
    <w:rsid w:val="00DD5B00"/>
    <w:rPr>
      <w:rFonts w:ascii="Times New Roman" w:hAnsi="Times New Roman" w:cs="Times New Roman"/>
      <w:b/>
      <w:bCs/>
      <w:sz w:val="20"/>
      <w:szCs w:val="20"/>
      <w:lang w:eastAsia="en-US"/>
    </w:rPr>
  </w:style>
  <w:style w:type="paragraph" w:styleId="Revision">
    <w:name w:val="Revision"/>
    <w:hidden/>
    <w:uiPriority w:val="99"/>
    <w:semiHidden/>
    <w:rsid w:val="003B63AA"/>
    <w:pPr>
      <w:spacing w:after="0" w:line="240" w:lineRule="auto"/>
    </w:pPr>
    <w:rPr>
      <w:rFonts w:ascii="Times New Roman" w:hAnsi="Times New Roman" w:cs="Times New Roman"/>
      <w:sz w:val="24"/>
      <w:szCs w:val="24"/>
      <w:lang w:eastAsia="en-US"/>
    </w:rPr>
  </w:style>
  <w:style w:type="table" w:styleId="ListTable6Colorful">
    <w:name w:val="List Table 6 Colorful"/>
    <w:basedOn w:val="TableNormal"/>
    <w:uiPriority w:val="51"/>
    <w:rsid w:val="000B31B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7201B6"/>
    <w:rPr>
      <w:color w:val="954F72" w:themeColor="followedHyperlink"/>
      <w:u w:val="single"/>
    </w:rPr>
  </w:style>
  <w:style w:type="character" w:styleId="UnresolvedMention">
    <w:name w:val="Unresolved Mention"/>
    <w:basedOn w:val="DefaultParagraphFont"/>
    <w:uiPriority w:val="99"/>
    <w:semiHidden/>
    <w:unhideWhenUsed/>
    <w:rsid w:val="003E474C"/>
    <w:rPr>
      <w:color w:val="605E5C"/>
      <w:shd w:val="clear" w:color="auto" w:fill="E1DFDD"/>
    </w:rPr>
  </w:style>
  <w:style w:type="paragraph" w:styleId="TOCHeading">
    <w:name w:val="TOC Heading"/>
    <w:basedOn w:val="Heading1"/>
    <w:next w:val="Normal"/>
    <w:uiPriority w:val="39"/>
    <w:unhideWhenUsed/>
    <w:qFormat/>
    <w:rsid w:val="00B253CF"/>
    <w:pPr>
      <w:keepLines/>
      <w:spacing w:before="240" w:after="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253CF"/>
    <w:pPr>
      <w:spacing w:after="100"/>
    </w:pPr>
  </w:style>
  <w:style w:type="paragraph" w:styleId="TOC2">
    <w:name w:val="toc 2"/>
    <w:basedOn w:val="Normal"/>
    <w:next w:val="Normal"/>
    <w:autoRedefine/>
    <w:uiPriority w:val="39"/>
    <w:unhideWhenUsed/>
    <w:rsid w:val="00B253CF"/>
    <w:pPr>
      <w:spacing w:after="100"/>
      <w:ind w:left="240"/>
    </w:pPr>
  </w:style>
  <w:style w:type="paragraph" w:customStyle="1" w:styleId="Tableleft-sideheader">
    <w:name w:val="Table left-side header"/>
    <w:basedOn w:val="Normal"/>
    <w:link w:val="Tableleft-sideheaderChar"/>
    <w:qFormat/>
    <w:rsid w:val="00091BD0"/>
    <w:pPr>
      <w:spacing w:after="0" w:line="240" w:lineRule="auto"/>
      <w:ind w:firstLine="0"/>
      <w:jc w:val="center"/>
    </w:pPr>
    <w:rPr>
      <w:sz w:val="18"/>
      <w:szCs w:val="18"/>
    </w:rPr>
  </w:style>
  <w:style w:type="character" w:customStyle="1" w:styleId="Tableleft-sideheaderChar">
    <w:name w:val="Table left-side header Char"/>
    <w:basedOn w:val="DefaultParagraphFont"/>
    <w:link w:val="Tableleft-sideheader"/>
    <w:rsid w:val="00091BD0"/>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90286">
      <w:bodyDiv w:val="1"/>
      <w:marLeft w:val="0"/>
      <w:marRight w:val="0"/>
      <w:marTop w:val="0"/>
      <w:marBottom w:val="0"/>
      <w:divBdr>
        <w:top w:val="none" w:sz="0" w:space="0" w:color="auto"/>
        <w:left w:val="none" w:sz="0" w:space="0" w:color="auto"/>
        <w:bottom w:val="none" w:sz="0" w:space="0" w:color="auto"/>
        <w:right w:val="none" w:sz="0" w:space="0" w:color="auto"/>
      </w:divBdr>
    </w:div>
    <w:div w:id="267003339">
      <w:bodyDiv w:val="1"/>
      <w:marLeft w:val="0"/>
      <w:marRight w:val="0"/>
      <w:marTop w:val="0"/>
      <w:marBottom w:val="0"/>
      <w:divBdr>
        <w:top w:val="none" w:sz="0" w:space="0" w:color="auto"/>
        <w:left w:val="none" w:sz="0" w:space="0" w:color="auto"/>
        <w:bottom w:val="none" w:sz="0" w:space="0" w:color="auto"/>
        <w:right w:val="none" w:sz="0" w:space="0" w:color="auto"/>
      </w:divBdr>
      <w:divsChild>
        <w:div w:id="9450269">
          <w:marLeft w:val="0"/>
          <w:marRight w:val="0"/>
          <w:marTop w:val="0"/>
          <w:marBottom w:val="0"/>
          <w:divBdr>
            <w:top w:val="none" w:sz="0" w:space="0" w:color="auto"/>
            <w:left w:val="none" w:sz="0" w:space="0" w:color="auto"/>
            <w:bottom w:val="none" w:sz="0" w:space="0" w:color="auto"/>
            <w:right w:val="none" w:sz="0" w:space="0" w:color="auto"/>
          </w:divBdr>
        </w:div>
        <w:div w:id="25448974">
          <w:marLeft w:val="0"/>
          <w:marRight w:val="0"/>
          <w:marTop w:val="0"/>
          <w:marBottom w:val="0"/>
          <w:divBdr>
            <w:top w:val="none" w:sz="0" w:space="0" w:color="auto"/>
            <w:left w:val="none" w:sz="0" w:space="0" w:color="auto"/>
            <w:bottom w:val="none" w:sz="0" w:space="0" w:color="auto"/>
            <w:right w:val="none" w:sz="0" w:space="0" w:color="auto"/>
          </w:divBdr>
        </w:div>
        <w:div w:id="29653302">
          <w:marLeft w:val="0"/>
          <w:marRight w:val="0"/>
          <w:marTop w:val="0"/>
          <w:marBottom w:val="0"/>
          <w:divBdr>
            <w:top w:val="none" w:sz="0" w:space="0" w:color="auto"/>
            <w:left w:val="none" w:sz="0" w:space="0" w:color="auto"/>
            <w:bottom w:val="none" w:sz="0" w:space="0" w:color="auto"/>
            <w:right w:val="none" w:sz="0" w:space="0" w:color="auto"/>
          </w:divBdr>
        </w:div>
        <w:div w:id="84542774">
          <w:marLeft w:val="0"/>
          <w:marRight w:val="0"/>
          <w:marTop w:val="0"/>
          <w:marBottom w:val="0"/>
          <w:divBdr>
            <w:top w:val="none" w:sz="0" w:space="0" w:color="auto"/>
            <w:left w:val="none" w:sz="0" w:space="0" w:color="auto"/>
            <w:bottom w:val="none" w:sz="0" w:space="0" w:color="auto"/>
            <w:right w:val="none" w:sz="0" w:space="0" w:color="auto"/>
          </w:divBdr>
        </w:div>
        <w:div w:id="237982844">
          <w:marLeft w:val="0"/>
          <w:marRight w:val="0"/>
          <w:marTop w:val="0"/>
          <w:marBottom w:val="0"/>
          <w:divBdr>
            <w:top w:val="none" w:sz="0" w:space="0" w:color="auto"/>
            <w:left w:val="none" w:sz="0" w:space="0" w:color="auto"/>
            <w:bottom w:val="none" w:sz="0" w:space="0" w:color="auto"/>
            <w:right w:val="none" w:sz="0" w:space="0" w:color="auto"/>
          </w:divBdr>
        </w:div>
        <w:div w:id="239367354">
          <w:marLeft w:val="0"/>
          <w:marRight w:val="0"/>
          <w:marTop w:val="0"/>
          <w:marBottom w:val="0"/>
          <w:divBdr>
            <w:top w:val="none" w:sz="0" w:space="0" w:color="auto"/>
            <w:left w:val="none" w:sz="0" w:space="0" w:color="auto"/>
            <w:bottom w:val="none" w:sz="0" w:space="0" w:color="auto"/>
            <w:right w:val="none" w:sz="0" w:space="0" w:color="auto"/>
          </w:divBdr>
        </w:div>
        <w:div w:id="373503438">
          <w:marLeft w:val="0"/>
          <w:marRight w:val="0"/>
          <w:marTop w:val="0"/>
          <w:marBottom w:val="0"/>
          <w:divBdr>
            <w:top w:val="none" w:sz="0" w:space="0" w:color="auto"/>
            <w:left w:val="none" w:sz="0" w:space="0" w:color="auto"/>
            <w:bottom w:val="none" w:sz="0" w:space="0" w:color="auto"/>
            <w:right w:val="none" w:sz="0" w:space="0" w:color="auto"/>
          </w:divBdr>
        </w:div>
        <w:div w:id="436875068">
          <w:marLeft w:val="0"/>
          <w:marRight w:val="0"/>
          <w:marTop w:val="0"/>
          <w:marBottom w:val="0"/>
          <w:divBdr>
            <w:top w:val="none" w:sz="0" w:space="0" w:color="auto"/>
            <w:left w:val="none" w:sz="0" w:space="0" w:color="auto"/>
            <w:bottom w:val="none" w:sz="0" w:space="0" w:color="auto"/>
            <w:right w:val="none" w:sz="0" w:space="0" w:color="auto"/>
          </w:divBdr>
        </w:div>
        <w:div w:id="613484759">
          <w:marLeft w:val="0"/>
          <w:marRight w:val="0"/>
          <w:marTop w:val="0"/>
          <w:marBottom w:val="0"/>
          <w:divBdr>
            <w:top w:val="none" w:sz="0" w:space="0" w:color="auto"/>
            <w:left w:val="none" w:sz="0" w:space="0" w:color="auto"/>
            <w:bottom w:val="none" w:sz="0" w:space="0" w:color="auto"/>
            <w:right w:val="none" w:sz="0" w:space="0" w:color="auto"/>
          </w:divBdr>
        </w:div>
        <w:div w:id="679628078">
          <w:marLeft w:val="0"/>
          <w:marRight w:val="0"/>
          <w:marTop w:val="0"/>
          <w:marBottom w:val="0"/>
          <w:divBdr>
            <w:top w:val="none" w:sz="0" w:space="0" w:color="auto"/>
            <w:left w:val="none" w:sz="0" w:space="0" w:color="auto"/>
            <w:bottom w:val="none" w:sz="0" w:space="0" w:color="auto"/>
            <w:right w:val="none" w:sz="0" w:space="0" w:color="auto"/>
          </w:divBdr>
        </w:div>
        <w:div w:id="771512631">
          <w:marLeft w:val="0"/>
          <w:marRight w:val="0"/>
          <w:marTop w:val="0"/>
          <w:marBottom w:val="0"/>
          <w:divBdr>
            <w:top w:val="none" w:sz="0" w:space="0" w:color="auto"/>
            <w:left w:val="none" w:sz="0" w:space="0" w:color="auto"/>
            <w:bottom w:val="none" w:sz="0" w:space="0" w:color="auto"/>
            <w:right w:val="none" w:sz="0" w:space="0" w:color="auto"/>
          </w:divBdr>
        </w:div>
        <w:div w:id="776022278">
          <w:marLeft w:val="0"/>
          <w:marRight w:val="0"/>
          <w:marTop w:val="0"/>
          <w:marBottom w:val="0"/>
          <w:divBdr>
            <w:top w:val="none" w:sz="0" w:space="0" w:color="auto"/>
            <w:left w:val="none" w:sz="0" w:space="0" w:color="auto"/>
            <w:bottom w:val="none" w:sz="0" w:space="0" w:color="auto"/>
            <w:right w:val="none" w:sz="0" w:space="0" w:color="auto"/>
          </w:divBdr>
        </w:div>
        <w:div w:id="778447875">
          <w:marLeft w:val="0"/>
          <w:marRight w:val="0"/>
          <w:marTop w:val="0"/>
          <w:marBottom w:val="0"/>
          <w:divBdr>
            <w:top w:val="none" w:sz="0" w:space="0" w:color="auto"/>
            <w:left w:val="none" w:sz="0" w:space="0" w:color="auto"/>
            <w:bottom w:val="none" w:sz="0" w:space="0" w:color="auto"/>
            <w:right w:val="none" w:sz="0" w:space="0" w:color="auto"/>
          </w:divBdr>
        </w:div>
        <w:div w:id="826675933">
          <w:marLeft w:val="0"/>
          <w:marRight w:val="0"/>
          <w:marTop w:val="0"/>
          <w:marBottom w:val="0"/>
          <w:divBdr>
            <w:top w:val="none" w:sz="0" w:space="0" w:color="auto"/>
            <w:left w:val="none" w:sz="0" w:space="0" w:color="auto"/>
            <w:bottom w:val="none" w:sz="0" w:space="0" w:color="auto"/>
            <w:right w:val="none" w:sz="0" w:space="0" w:color="auto"/>
          </w:divBdr>
        </w:div>
        <w:div w:id="918059453">
          <w:marLeft w:val="0"/>
          <w:marRight w:val="0"/>
          <w:marTop w:val="0"/>
          <w:marBottom w:val="0"/>
          <w:divBdr>
            <w:top w:val="none" w:sz="0" w:space="0" w:color="auto"/>
            <w:left w:val="none" w:sz="0" w:space="0" w:color="auto"/>
            <w:bottom w:val="none" w:sz="0" w:space="0" w:color="auto"/>
            <w:right w:val="none" w:sz="0" w:space="0" w:color="auto"/>
          </w:divBdr>
        </w:div>
        <w:div w:id="991450402">
          <w:marLeft w:val="0"/>
          <w:marRight w:val="0"/>
          <w:marTop w:val="0"/>
          <w:marBottom w:val="0"/>
          <w:divBdr>
            <w:top w:val="none" w:sz="0" w:space="0" w:color="auto"/>
            <w:left w:val="none" w:sz="0" w:space="0" w:color="auto"/>
            <w:bottom w:val="none" w:sz="0" w:space="0" w:color="auto"/>
            <w:right w:val="none" w:sz="0" w:space="0" w:color="auto"/>
          </w:divBdr>
        </w:div>
        <w:div w:id="1027173493">
          <w:marLeft w:val="0"/>
          <w:marRight w:val="0"/>
          <w:marTop w:val="0"/>
          <w:marBottom w:val="0"/>
          <w:divBdr>
            <w:top w:val="none" w:sz="0" w:space="0" w:color="auto"/>
            <w:left w:val="none" w:sz="0" w:space="0" w:color="auto"/>
            <w:bottom w:val="none" w:sz="0" w:space="0" w:color="auto"/>
            <w:right w:val="none" w:sz="0" w:space="0" w:color="auto"/>
          </w:divBdr>
        </w:div>
        <w:div w:id="1502888177">
          <w:marLeft w:val="0"/>
          <w:marRight w:val="0"/>
          <w:marTop w:val="0"/>
          <w:marBottom w:val="0"/>
          <w:divBdr>
            <w:top w:val="none" w:sz="0" w:space="0" w:color="auto"/>
            <w:left w:val="none" w:sz="0" w:space="0" w:color="auto"/>
            <w:bottom w:val="none" w:sz="0" w:space="0" w:color="auto"/>
            <w:right w:val="none" w:sz="0" w:space="0" w:color="auto"/>
          </w:divBdr>
        </w:div>
        <w:div w:id="1711538306">
          <w:marLeft w:val="0"/>
          <w:marRight w:val="0"/>
          <w:marTop w:val="0"/>
          <w:marBottom w:val="0"/>
          <w:divBdr>
            <w:top w:val="none" w:sz="0" w:space="0" w:color="auto"/>
            <w:left w:val="none" w:sz="0" w:space="0" w:color="auto"/>
            <w:bottom w:val="none" w:sz="0" w:space="0" w:color="auto"/>
            <w:right w:val="none" w:sz="0" w:space="0" w:color="auto"/>
          </w:divBdr>
        </w:div>
        <w:div w:id="1804303354">
          <w:marLeft w:val="0"/>
          <w:marRight w:val="0"/>
          <w:marTop w:val="0"/>
          <w:marBottom w:val="0"/>
          <w:divBdr>
            <w:top w:val="none" w:sz="0" w:space="0" w:color="auto"/>
            <w:left w:val="none" w:sz="0" w:space="0" w:color="auto"/>
            <w:bottom w:val="none" w:sz="0" w:space="0" w:color="auto"/>
            <w:right w:val="none" w:sz="0" w:space="0" w:color="auto"/>
          </w:divBdr>
        </w:div>
        <w:div w:id="1963070443">
          <w:marLeft w:val="0"/>
          <w:marRight w:val="0"/>
          <w:marTop w:val="0"/>
          <w:marBottom w:val="0"/>
          <w:divBdr>
            <w:top w:val="none" w:sz="0" w:space="0" w:color="auto"/>
            <w:left w:val="none" w:sz="0" w:space="0" w:color="auto"/>
            <w:bottom w:val="none" w:sz="0" w:space="0" w:color="auto"/>
            <w:right w:val="none" w:sz="0" w:space="0" w:color="auto"/>
          </w:divBdr>
        </w:div>
        <w:div w:id="1979140721">
          <w:marLeft w:val="0"/>
          <w:marRight w:val="0"/>
          <w:marTop w:val="0"/>
          <w:marBottom w:val="0"/>
          <w:divBdr>
            <w:top w:val="none" w:sz="0" w:space="0" w:color="auto"/>
            <w:left w:val="none" w:sz="0" w:space="0" w:color="auto"/>
            <w:bottom w:val="none" w:sz="0" w:space="0" w:color="auto"/>
            <w:right w:val="none" w:sz="0" w:space="0" w:color="auto"/>
          </w:divBdr>
        </w:div>
        <w:div w:id="2040427652">
          <w:marLeft w:val="0"/>
          <w:marRight w:val="0"/>
          <w:marTop w:val="0"/>
          <w:marBottom w:val="0"/>
          <w:divBdr>
            <w:top w:val="none" w:sz="0" w:space="0" w:color="auto"/>
            <w:left w:val="none" w:sz="0" w:space="0" w:color="auto"/>
            <w:bottom w:val="none" w:sz="0" w:space="0" w:color="auto"/>
            <w:right w:val="none" w:sz="0" w:space="0" w:color="auto"/>
          </w:divBdr>
        </w:div>
      </w:divsChild>
    </w:div>
    <w:div w:id="305204597">
      <w:bodyDiv w:val="1"/>
      <w:marLeft w:val="0"/>
      <w:marRight w:val="0"/>
      <w:marTop w:val="0"/>
      <w:marBottom w:val="0"/>
      <w:divBdr>
        <w:top w:val="none" w:sz="0" w:space="0" w:color="auto"/>
        <w:left w:val="none" w:sz="0" w:space="0" w:color="auto"/>
        <w:bottom w:val="none" w:sz="0" w:space="0" w:color="auto"/>
        <w:right w:val="none" w:sz="0" w:space="0" w:color="auto"/>
      </w:divBdr>
      <w:divsChild>
        <w:div w:id="954948668">
          <w:marLeft w:val="0"/>
          <w:marRight w:val="0"/>
          <w:marTop w:val="240"/>
          <w:marBottom w:val="240"/>
          <w:divBdr>
            <w:top w:val="none" w:sz="0" w:space="0" w:color="auto"/>
            <w:left w:val="none" w:sz="0" w:space="0" w:color="auto"/>
            <w:bottom w:val="none" w:sz="0" w:space="0" w:color="auto"/>
            <w:right w:val="none" w:sz="0" w:space="0" w:color="auto"/>
          </w:divBdr>
        </w:div>
        <w:div w:id="1418941175">
          <w:marLeft w:val="360"/>
          <w:marRight w:val="360"/>
          <w:marTop w:val="240"/>
          <w:marBottom w:val="300"/>
          <w:divBdr>
            <w:top w:val="none" w:sz="0" w:space="0" w:color="auto"/>
            <w:left w:val="none" w:sz="0" w:space="0" w:color="auto"/>
            <w:bottom w:val="none" w:sz="0" w:space="0" w:color="auto"/>
            <w:right w:val="none" w:sz="0" w:space="0" w:color="auto"/>
          </w:divBdr>
        </w:div>
      </w:divsChild>
    </w:div>
    <w:div w:id="473136311">
      <w:bodyDiv w:val="1"/>
      <w:marLeft w:val="0"/>
      <w:marRight w:val="0"/>
      <w:marTop w:val="0"/>
      <w:marBottom w:val="0"/>
      <w:divBdr>
        <w:top w:val="none" w:sz="0" w:space="0" w:color="auto"/>
        <w:left w:val="none" w:sz="0" w:space="0" w:color="auto"/>
        <w:bottom w:val="none" w:sz="0" w:space="0" w:color="auto"/>
        <w:right w:val="none" w:sz="0" w:space="0" w:color="auto"/>
      </w:divBdr>
    </w:div>
    <w:div w:id="549148446">
      <w:bodyDiv w:val="1"/>
      <w:marLeft w:val="0"/>
      <w:marRight w:val="0"/>
      <w:marTop w:val="0"/>
      <w:marBottom w:val="0"/>
      <w:divBdr>
        <w:top w:val="none" w:sz="0" w:space="0" w:color="auto"/>
        <w:left w:val="none" w:sz="0" w:space="0" w:color="auto"/>
        <w:bottom w:val="none" w:sz="0" w:space="0" w:color="auto"/>
        <w:right w:val="none" w:sz="0" w:space="0" w:color="auto"/>
      </w:divBdr>
    </w:div>
    <w:div w:id="572350975">
      <w:bodyDiv w:val="1"/>
      <w:marLeft w:val="0"/>
      <w:marRight w:val="0"/>
      <w:marTop w:val="0"/>
      <w:marBottom w:val="0"/>
      <w:divBdr>
        <w:top w:val="none" w:sz="0" w:space="0" w:color="auto"/>
        <w:left w:val="none" w:sz="0" w:space="0" w:color="auto"/>
        <w:bottom w:val="none" w:sz="0" w:space="0" w:color="auto"/>
        <w:right w:val="none" w:sz="0" w:space="0" w:color="auto"/>
      </w:divBdr>
      <w:divsChild>
        <w:div w:id="803430635">
          <w:marLeft w:val="0"/>
          <w:marRight w:val="0"/>
          <w:marTop w:val="0"/>
          <w:marBottom w:val="0"/>
          <w:divBdr>
            <w:top w:val="none" w:sz="0" w:space="0" w:color="auto"/>
            <w:left w:val="none" w:sz="0" w:space="0" w:color="auto"/>
            <w:bottom w:val="none" w:sz="0" w:space="0" w:color="auto"/>
            <w:right w:val="none" w:sz="0" w:space="0" w:color="auto"/>
          </w:divBdr>
          <w:divsChild>
            <w:div w:id="719984346">
              <w:marLeft w:val="0"/>
              <w:marRight w:val="0"/>
              <w:marTop w:val="0"/>
              <w:marBottom w:val="120"/>
              <w:divBdr>
                <w:top w:val="none" w:sz="0" w:space="0" w:color="auto"/>
                <w:left w:val="none" w:sz="0" w:space="0" w:color="auto"/>
                <w:bottom w:val="none" w:sz="0" w:space="0" w:color="auto"/>
                <w:right w:val="none" w:sz="0" w:space="0" w:color="auto"/>
              </w:divBdr>
              <w:divsChild>
                <w:div w:id="338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92">
      <w:bodyDiv w:val="1"/>
      <w:marLeft w:val="0"/>
      <w:marRight w:val="0"/>
      <w:marTop w:val="0"/>
      <w:marBottom w:val="0"/>
      <w:divBdr>
        <w:top w:val="none" w:sz="0" w:space="0" w:color="auto"/>
        <w:left w:val="none" w:sz="0" w:space="0" w:color="auto"/>
        <w:bottom w:val="none" w:sz="0" w:space="0" w:color="auto"/>
        <w:right w:val="none" w:sz="0" w:space="0" w:color="auto"/>
      </w:divBdr>
    </w:div>
    <w:div w:id="704333489">
      <w:bodyDiv w:val="1"/>
      <w:marLeft w:val="0"/>
      <w:marRight w:val="0"/>
      <w:marTop w:val="0"/>
      <w:marBottom w:val="0"/>
      <w:divBdr>
        <w:top w:val="none" w:sz="0" w:space="0" w:color="auto"/>
        <w:left w:val="none" w:sz="0" w:space="0" w:color="auto"/>
        <w:bottom w:val="none" w:sz="0" w:space="0" w:color="auto"/>
        <w:right w:val="none" w:sz="0" w:space="0" w:color="auto"/>
      </w:divBdr>
    </w:div>
    <w:div w:id="775952763">
      <w:bodyDiv w:val="1"/>
      <w:marLeft w:val="0"/>
      <w:marRight w:val="0"/>
      <w:marTop w:val="0"/>
      <w:marBottom w:val="0"/>
      <w:divBdr>
        <w:top w:val="none" w:sz="0" w:space="0" w:color="auto"/>
        <w:left w:val="none" w:sz="0" w:space="0" w:color="auto"/>
        <w:bottom w:val="none" w:sz="0" w:space="0" w:color="auto"/>
        <w:right w:val="none" w:sz="0" w:space="0" w:color="auto"/>
      </w:divBdr>
      <w:divsChild>
        <w:div w:id="1237011360">
          <w:marLeft w:val="360"/>
          <w:marRight w:val="360"/>
          <w:marTop w:val="240"/>
          <w:marBottom w:val="300"/>
          <w:divBdr>
            <w:top w:val="none" w:sz="0" w:space="0" w:color="auto"/>
            <w:left w:val="none" w:sz="0" w:space="0" w:color="auto"/>
            <w:bottom w:val="none" w:sz="0" w:space="0" w:color="auto"/>
            <w:right w:val="none" w:sz="0" w:space="0" w:color="auto"/>
          </w:divBdr>
        </w:div>
        <w:div w:id="1839883125">
          <w:marLeft w:val="0"/>
          <w:marRight w:val="0"/>
          <w:marTop w:val="240"/>
          <w:marBottom w:val="240"/>
          <w:divBdr>
            <w:top w:val="none" w:sz="0" w:space="0" w:color="auto"/>
            <w:left w:val="none" w:sz="0" w:space="0" w:color="auto"/>
            <w:bottom w:val="none" w:sz="0" w:space="0" w:color="auto"/>
            <w:right w:val="none" w:sz="0" w:space="0" w:color="auto"/>
          </w:divBdr>
        </w:div>
      </w:divsChild>
    </w:div>
    <w:div w:id="906958811">
      <w:bodyDiv w:val="1"/>
      <w:marLeft w:val="0"/>
      <w:marRight w:val="0"/>
      <w:marTop w:val="0"/>
      <w:marBottom w:val="0"/>
      <w:divBdr>
        <w:top w:val="none" w:sz="0" w:space="0" w:color="auto"/>
        <w:left w:val="none" w:sz="0" w:space="0" w:color="auto"/>
        <w:bottom w:val="none" w:sz="0" w:space="0" w:color="auto"/>
        <w:right w:val="none" w:sz="0" w:space="0" w:color="auto"/>
      </w:divBdr>
    </w:div>
    <w:div w:id="968508781">
      <w:bodyDiv w:val="1"/>
      <w:marLeft w:val="0"/>
      <w:marRight w:val="0"/>
      <w:marTop w:val="0"/>
      <w:marBottom w:val="0"/>
      <w:divBdr>
        <w:top w:val="none" w:sz="0" w:space="0" w:color="auto"/>
        <w:left w:val="none" w:sz="0" w:space="0" w:color="auto"/>
        <w:bottom w:val="none" w:sz="0" w:space="0" w:color="auto"/>
        <w:right w:val="none" w:sz="0" w:space="0" w:color="auto"/>
      </w:divBdr>
    </w:div>
    <w:div w:id="995760733">
      <w:bodyDiv w:val="1"/>
      <w:marLeft w:val="0"/>
      <w:marRight w:val="0"/>
      <w:marTop w:val="0"/>
      <w:marBottom w:val="0"/>
      <w:divBdr>
        <w:top w:val="none" w:sz="0" w:space="0" w:color="auto"/>
        <w:left w:val="none" w:sz="0" w:space="0" w:color="auto"/>
        <w:bottom w:val="none" w:sz="0" w:space="0" w:color="auto"/>
        <w:right w:val="none" w:sz="0" w:space="0" w:color="auto"/>
      </w:divBdr>
    </w:div>
    <w:div w:id="1029838134">
      <w:bodyDiv w:val="1"/>
      <w:marLeft w:val="0"/>
      <w:marRight w:val="0"/>
      <w:marTop w:val="0"/>
      <w:marBottom w:val="0"/>
      <w:divBdr>
        <w:top w:val="none" w:sz="0" w:space="0" w:color="auto"/>
        <w:left w:val="none" w:sz="0" w:space="0" w:color="auto"/>
        <w:bottom w:val="none" w:sz="0" w:space="0" w:color="auto"/>
        <w:right w:val="none" w:sz="0" w:space="0" w:color="auto"/>
      </w:divBdr>
      <w:divsChild>
        <w:div w:id="1826631421">
          <w:marLeft w:val="0"/>
          <w:marRight w:val="0"/>
          <w:marTop w:val="240"/>
          <w:marBottom w:val="240"/>
          <w:divBdr>
            <w:top w:val="none" w:sz="0" w:space="0" w:color="auto"/>
            <w:left w:val="none" w:sz="0" w:space="0" w:color="auto"/>
            <w:bottom w:val="none" w:sz="0" w:space="0" w:color="auto"/>
            <w:right w:val="none" w:sz="0" w:space="0" w:color="auto"/>
          </w:divBdr>
        </w:div>
        <w:div w:id="2135097647">
          <w:marLeft w:val="360"/>
          <w:marRight w:val="360"/>
          <w:marTop w:val="240"/>
          <w:marBottom w:val="300"/>
          <w:divBdr>
            <w:top w:val="none" w:sz="0" w:space="0" w:color="auto"/>
            <w:left w:val="none" w:sz="0" w:space="0" w:color="auto"/>
            <w:bottom w:val="none" w:sz="0" w:space="0" w:color="auto"/>
            <w:right w:val="none" w:sz="0" w:space="0" w:color="auto"/>
          </w:divBdr>
        </w:div>
      </w:divsChild>
    </w:div>
    <w:div w:id="1242250608">
      <w:bodyDiv w:val="1"/>
      <w:marLeft w:val="0"/>
      <w:marRight w:val="0"/>
      <w:marTop w:val="0"/>
      <w:marBottom w:val="0"/>
      <w:divBdr>
        <w:top w:val="none" w:sz="0" w:space="0" w:color="auto"/>
        <w:left w:val="none" w:sz="0" w:space="0" w:color="auto"/>
        <w:bottom w:val="none" w:sz="0" w:space="0" w:color="auto"/>
        <w:right w:val="none" w:sz="0" w:space="0" w:color="auto"/>
      </w:divBdr>
      <w:divsChild>
        <w:div w:id="13172958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66890401">
      <w:bodyDiv w:val="1"/>
      <w:marLeft w:val="0"/>
      <w:marRight w:val="0"/>
      <w:marTop w:val="0"/>
      <w:marBottom w:val="0"/>
      <w:divBdr>
        <w:top w:val="none" w:sz="0" w:space="0" w:color="auto"/>
        <w:left w:val="none" w:sz="0" w:space="0" w:color="auto"/>
        <w:bottom w:val="none" w:sz="0" w:space="0" w:color="auto"/>
        <w:right w:val="none" w:sz="0" w:space="0" w:color="auto"/>
      </w:divBdr>
    </w:div>
    <w:div w:id="1273129854">
      <w:bodyDiv w:val="1"/>
      <w:marLeft w:val="0"/>
      <w:marRight w:val="0"/>
      <w:marTop w:val="0"/>
      <w:marBottom w:val="0"/>
      <w:divBdr>
        <w:top w:val="none" w:sz="0" w:space="0" w:color="auto"/>
        <w:left w:val="none" w:sz="0" w:space="0" w:color="auto"/>
        <w:bottom w:val="none" w:sz="0" w:space="0" w:color="auto"/>
        <w:right w:val="none" w:sz="0" w:space="0" w:color="auto"/>
      </w:divBdr>
    </w:div>
    <w:div w:id="1307854355">
      <w:bodyDiv w:val="1"/>
      <w:marLeft w:val="0"/>
      <w:marRight w:val="0"/>
      <w:marTop w:val="0"/>
      <w:marBottom w:val="0"/>
      <w:divBdr>
        <w:top w:val="none" w:sz="0" w:space="0" w:color="auto"/>
        <w:left w:val="none" w:sz="0" w:space="0" w:color="auto"/>
        <w:bottom w:val="none" w:sz="0" w:space="0" w:color="auto"/>
        <w:right w:val="none" w:sz="0" w:space="0" w:color="auto"/>
      </w:divBdr>
    </w:div>
    <w:div w:id="1313212852">
      <w:bodyDiv w:val="1"/>
      <w:marLeft w:val="0"/>
      <w:marRight w:val="0"/>
      <w:marTop w:val="0"/>
      <w:marBottom w:val="0"/>
      <w:divBdr>
        <w:top w:val="none" w:sz="0" w:space="0" w:color="auto"/>
        <w:left w:val="none" w:sz="0" w:space="0" w:color="auto"/>
        <w:bottom w:val="none" w:sz="0" w:space="0" w:color="auto"/>
        <w:right w:val="none" w:sz="0" w:space="0" w:color="auto"/>
      </w:divBdr>
    </w:div>
    <w:div w:id="1396320460">
      <w:bodyDiv w:val="1"/>
      <w:marLeft w:val="0"/>
      <w:marRight w:val="0"/>
      <w:marTop w:val="0"/>
      <w:marBottom w:val="0"/>
      <w:divBdr>
        <w:top w:val="none" w:sz="0" w:space="0" w:color="auto"/>
        <w:left w:val="none" w:sz="0" w:space="0" w:color="auto"/>
        <w:bottom w:val="none" w:sz="0" w:space="0" w:color="auto"/>
        <w:right w:val="none" w:sz="0" w:space="0" w:color="auto"/>
      </w:divBdr>
    </w:div>
    <w:div w:id="1438406706">
      <w:bodyDiv w:val="1"/>
      <w:marLeft w:val="0"/>
      <w:marRight w:val="0"/>
      <w:marTop w:val="0"/>
      <w:marBottom w:val="0"/>
      <w:divBdr>
        <w:top w:val="none" w:sz="0" w:space="0" w:color="auto"/>
        <w:left w:val="none" w:sz="0" w:space="0" w:color="auto"/>
        <w:bottom w:val="none" w:sz="0" w:space="0" w:color="auto"/>
        <w:right w:val="none" w:sz="0" w:space="0" w:color="auto"/>
      </w:divBdr>
    </w:div>
    <w:div w:id="1542206836">
      <w:bodyDiv w:val="1"/>
      <w:marLeft w:val="0"/>
      <w:marRight w:val="0"/>
      <w:marTop w:val="0"/>
      <w:marBottom w:val="0"/>
      <w:divBdr>
        <w:top w:val="none" w:sz="0" w:space="0" w:color="auto"/>
        <w:left w:val="none" w:sz="0" w:space="0" w:color="auto"/>
        <w:bottom w:val="none" w:sz="0" w:space="0" w:color="auto"/>
        <w:right w:val="none" w:sz="0" w:space="0" w:color="auto"/>
      </w:divBdr>
      <w:divsChild>
        <w:div w:id="417753835">
          <w:marLeft w:val="0"/>
          <w:marRight w:val="0"/>
          <w:marTop w:val="0"/>
          <w:marBottom w:val="0"/>
          <w:divBdr>
            <w:top w:val="none" w:sz="0" w:space="0" w:color="auto"/>
            <w:left w:val="none" w:sz="0" w:space="0" w:color="auto"/>
            <w:bottom w:val="none" w:sz="0" w:space="0" w:color="auto"/>
            <w:right w:val="none" w:sz="0" w:space="0" w:color="auto"/>
          </w:divBdr>
        </w:div>
        <w:div w:id="1554149830">
          <w:marLeft w:val="0"/>
          <w:marRight w:val="0"/>
          <w:marTop w:val="0"/>
          <w:marBottom w:val="0"/>
          <w:divBdr>
            <w:top w:val="none" w:sz="0" w:space="0" w:color="auto"/>
            <w:left w:val="none" w:sz="0" w:space="0" w:color="auto"/>
            <w:bottom w:val="none" w:sz="0" w:space="0" w:color="auto"/>
            <w:right w:val="none" w:sz="0" w:space="0" w:color="auto"/>
          </w:divBdr>
        </w:div>
      </w:divsChild>
    </w:div>
    <w:div w:id="1590384917">
      <w:bodyDiv w:val="1"/>
      <w:marLeft w:val="0"/>
      <w:marRight w:val="0"/>
      <w:marTop w:val="0"/>
      <w:marBottom w:val="0"/>
      <w:divBdr>
        <w:top w:val="none" w:sz="0" w:space="0" w:color="auto"/>
        <w:left w:val="none" w:sz="0" w:space="0" w:color="auto"/>
        <w:bottom w:val="none" w:sz="0" w:space="0" w:color="auto"/>
        <w:right w:val="none" w:sz="0" w:space="0" w:color="auto"/>
      </w:divBdr>
    </w:div>
    <w:div w:id="1596131179">
      <w:bodyDiv w:val="1"/>
      <w:marLeft w:val="0"/>
      <w:marRight w:val="0"/>
      <w:marTop w:val="0"/>
      <w:marBottom w:val="0"/>
      <w:divBdr>
        <w:top w:val="none" w:sz="0" w:space="0" w:color="auto"/>
        <w:left w:val="none" w:sz="0" w:space="0" w:color="auto"/>
        <w:bottom w:val="none" w:sz="0" w:space="0" w:color="auto"/>
        <w:right w:val="none" w:sz="0" w:space="0" w:color="auto"/>
      </w:divBdr>
      <w:divsChild>
        <w:div w:id="29890073">
          <w:marLeft w:val="0"/>
          <w:marRight w:val="0"/>
          <w:marTop w:val="0"/>
          <w:marBottom w:val="0"/>
          <w:divBdr>
            <w:top w:val="none" w:sz="0" w:space="0" w:color="auto"/>
            <w:left w:val="none" w:sz="0" w:space="0" w:color="auto"/>
            <w:bottom w:val="none" w:sz="0" w:space="0" w:color="auto"/>
            <w:right w:val="none" w:sz="0" w:space="0" w:color="auto"/>
          </w:divBdr>
        </w:div>
        <w:div w:id="181016804">
          <w:marLeft w:val="0"/>
          <w:marRight w:val="0"/>
          <w:marTop w:val="0"/>
          <w:marBottom w:val="0"/>
          <w:divBdr>
            <w:top w:val="none" w:sz="0" w:space="0" w:color="auto"/>
            <w:left w:val="none" w:sz="0" w:space="0" w:color="auto"/>
            <w:bottom w:val="none" w:sz="0" w:space="0" w:color="auto"/>
            <w:right w:val="none" w:sz="0" w:space="0" w:color="auto"/>
          </w:divBdr>
        </w:div>
        <w:div w:id="512302331">
          <w:marLeft w:val="0"/>
          <w:marRight w:val="0"/>
          <w:marTop w:val="0"/>
          <w:marBottom w:val="0"/>
          <w:divBdr>
            <w:top w:val="none" w:sz="0" w:space="0" w:color="auto"/>
            <w:left w:val="none" w:sz="0" w:space="0" w:color="auto"/>
            <w:bottom w:val="none" w:sz="0" w:space="0" w:color="auto"/>
            <w:right w:val="none" w:sz="0" w:space="0" w:color="auto"/>
          </w:divBdr>
        </w:div>
        <w:div w:id="611595643">
          <w:marLeft w:val="0"/>
          <w:marRight w:val="0"/>
          <w:marTop w:val="0"/>
          <w:marBottom w:val="0"/>
          <w:divBdr>
            <w:top w:val="none" w:sz="0" w:space="0" w:color="auto"/>
            <w:left w:val="none" w:sz="0" w:space="0" w:color="auto"/>
            <w:bottom w:val="none" w:sz="0" w:space="0" w:color="auto"/>
            <w:right w:val="none" w:sz="0" w:space="0" w:color="auto"/>
          </w:divBdr>
        </w:div>
        <w:div w:id="748309600">
          <w:marLeft w:val="0"/>
          <w:marRight w:val="0"/>
          <w:marTop w:val="0"/>
          <w:marBottom w:val="0"/>
          <w:divBdr>
            <w:top w:val="none" w:sz="0" w:space="0" w:color="auto"/>
            <w:left w:val="none" w:sz="0" w:space="0" w:color="auto"/>
            <w:bottom w:val="none" w:sz="0" w:space="0" w:color="auto"/>
            <w:right w:val="none" w:sz="0" w:space="0" w:color="auto"/>
          </w:divBdr>
        </w:div>
        <w:div w:id="852301039">
          <w:marLeft w:val="0"/>
          <w:marRight w:val="0"/>
          <w:marTop w:val="0"/>
          <w:marBottom w:val="0"/>
          <w:divBdr>
            <w:top w:val="none" w:sz="0" w:space="0" w:color="auto"/>
            <w:left w:val="none" w:sz="0" w:space="0" w:color="auto"/>
            <w:bottom w:val="none" w:sz="0" w:space="0" w:color="auto"/>
            <w:right w:val="none" w:sz="0" w:space="0" w:color="auto"/>
          </w:divBdr>
        </w:div>
        <w:div w:id="917518497">
          <w:marLeft w:val="0"/>
          <w:marRight w:val="0"/>
          <w:marTop w:val="0"/>
          <w:marBottom w:val="0"/>
          <w:divBdr>
            <w:top w:val="none" w:sz="0" w:space="0" w:color="auto"/>
            <w:left w:val="none" w:sz="0" w:space="0" w:color="auto"/>
            <w:bottom w:val="none" w:sz="0" w:space="0" w:color="auto"/>
            <w:right w:val="none" w:sz="0" w:space="0" w:color="auto"/>
          </w:divBdr>
        </w:div>
        <w:div w:id="1025865436">
          <w:marLeft w:val="0"/>
          <w:marRight w:val="0"/>
          <w:marTop w:val="0"/>
          <w:marBottom w:val="0"/>
          <w:divBdr>
            <w:top w:val="none" w:sz="0" w:space="0" w:color="auto"/>
            <w:left w:val="none" w:sz="0" w:space="0" w:color="auto"/>
            <w:bottom w:val="none" w:sz="0" w:space="0" w:color="auto"/>
            <w:right w:val="none" w:sz="0" w:space="0" w:color="auto"/>
          </w:divBdr>
        </w:div>
        <w:div w:id="1192453732">
          <w:marLeft w:val="0"/>
          <w:marRight w:val="0"/>
          <w:marTop w:val="0"/>
          <w:marBottom w:val="0"/>
          <w:divBdr>
            <w:top w:val="none" w:sz="0" w:space="0" w:color="auto"/>
            <w:left w:val="none" w:sz="0" w:space="0" w:color="auto"/>
            <w:bottom w:val="none" w:sz="0" w:space="0" w:color="auto"/>
            <w:right w:val="none" w:sz="0" w:space="0" w:color="auto"/>
          </w:divBdr>
        </w:div>
        <w:div w:id="1299608537">
          <w:marLeft w:val="0"/>
          <w:marRight w:val="0"/>
          <w:marTop w:val="0"/>
          <w:marBottom w:val="0"/>
          <w:divBdr>
            <w:top w:val="none" w:sz="0" w:space="0" w:color="auto"/>
            <w:left w:val="none" w:sz="0" w:space="0" w:color="auto"/>
            <w:bottom w:val="none" w:sz="0" w:space="0" w:color="auto"/>
            <w:right w:val="none" w:sz="0" w:space="0" w:color="auto"/>
          </w:divBdr>
        </w:div>
        <w:div w:id="1508523222">
          <w:marLeft w:val="0"/>
          <w:marRight w:val="0"/>
          <w:marTop w:val="0"/>
          <w:marBottom w:val="0"/>
          <w:divBdr>
            <w:top w:val="none" w:sz="0" w:space="0" w:color="auto"/>
            <w:left w:val="none" w:sz="0" w:space="0" w:color="auto"/>
            <w:bottom w:val="none" w:sz="0" w:space="0" w:color="auto"/>
            <w:right w:val="none" w:sz="0" w:space="0" w:color="auto"/>
          </w:divBdr>
        </w:div>
        <w:div w:id="1634599667">
          <w:marLeft w:val="0"/>
          <w:marRight w:val="0"/>
          <w:marTop w:val="0"/>
          <w:marBottom w:val="0"/>
          <w:divBdr>
            <w:top w:val="none" w:sz="0" w:space="0" w:color="auto"/>
            <w:left w:val="none" w:sz="0" w:space="0" w:color="auto"/>
            <w:bottom w:val="none" w:sz="0" w:space="0" w:color="auto"/>
            <w:right w:val="none" w:sz="0" w:space="0" w:color="auto"/>
          </w:divBdr>
        </w:div>
        <w:div w:id="1675764905">
          <w:marLeft w:val="0"/>
          <w:marRight w:val="0"/>
          <w:marTop w:val="0"/>
          <w:marBottom w:val="0"/>
          <w:divBdr>
            <w:top w:val="none" w:sz="0" w:space="0" w:color="auto"/>
            <w:left w:val="none" w:sz="0" w:space="0" w:color="auto"/>
            <w:bottom w:val="none" w:sz="0" w:space="0" w:color="auto"/>
            <w:right w:val="none" w:sz="0" w:space="0" w:color="auto"/>
          </w:divBdr>
        </w:div>
        <w:div w:id="1783449915">
          <w:marLeft w:val="0"/>
          <w:marRight w:val="0"/>
          <w:marTop w:val="0"/>
          <w:marBottom w:val="0"/>
          <w:divBdr>
            <w:top w:val="none" w:sz="0" w:space="0" w:color="auto"/>
            <w:left w:val="none" w:sz="0" w:space="0" w:color="auto"/>
            <w:bottom w:val="none" w:sz="0" w:space="0" w:color="auto"/>
            <w:right w:val="none" w:sz="0" w:space="0" w:color="auto"/>
          </w:divBdr>
        </w:div>
        <w:div w:id="1813405652">
          <w:marLeft w:val="0"/>
          <w:marRight w:val="0"/>
          <w:marTop w:val="0"/>
          <w:marBottom w:val="0"/>
          <w:divBdr>
            <w:top w:val="none" w:sz="0" w:space="0" w:color="auto"/>
            <w:left w:val="none" w:sz="0" w:space="0" w:color="auto"/>
            <w:bottom w:val="none" w:sz="0" w:space="0" w:color="auto"/>
            <w:right w:val="none" w:sz="0" w:space="0" w:color="auto"/>
          </w:divBdr>
        </w:div>
        <w:div w:id="1876308396">
          <w:marLeft w:val="0"/>
          <w:marRight w:val="0"/>
          <w:marTop w:val="0"/>
          <w:marBottom w:val="0"/>
          <w:divBdr>
            <w:top w:val="none" w:sz="0" w:space="0" w:color="auto"/>
            <w:left w:val="none" w:sz="0" w:space="0" w:color="auto"/>
            <w:bottom w:val="none" w:sz="0" w:space="0" w:color="auto"/>
            <w:right w:val="none" w:sz="0" w:space="0" w:color="auto"/>
          </w:divBdr>
        </w:div>
        <w:div w:id="1997955495">
          <w:marLeft w:val="0"/>
          <w:marRight w:val="0"/>
          <w:marTop w:val="0"/>
          <w:marBottom w:val="0"/>
          <w:divBdr>
            <w:top w:val="none" w:sz="0" w:space="0" w:color="auto"/>
            <w:left w:val="none" w:sz="0" w:space="0" w:color="auto"/>
            <w:bottom w:val="none" w:sz="0" w:space="0" w:color="auto"/>
            <w:right w:val="none" w:sz="0" w:space="0" w:color="auto"/>
          </w:divBdr>
        </w:div>
        <w:div w:id="2031029301">
          <w:marLeft w:val="0"/>
          <w:marRight w:val="0"/>
          <w:marTop w:val="0"/>
          <w:marBottom w:val="0"/>
          <w:divBdr>
            <w:top w:val="none" w:sz="0" w:space="0" w:color="auto"/>
            <w:left w:val="none" w:sz="0" w:space="0" w:color="auto"/>
            <w:bottom w:val="none" w:sz="0" w:space="0" w:color="auto"/>
            <w:right w:val="none" w:sz="0" w:space="0" w:color="auto"/>
          </w:divBdr>
        </w:div>
        <w:div w:id="2077240706">
          <w:marLeft w:val="0"/>
          <w:marRight w:val="0"/>
          <w:marTop w:val="0"/>
          <w:marBottom w:val="0"/>
          <w:divBdr>
            <w:top w:val="none" w:sz="0" w:space="0" w:color="auto"/>
            <w:left w:val="none" w:sz="0" w:space="0" w:color="auto"/>
            <w:bottom w:val="none" w:sz="0" w:space="0" w:color="auto"/>
            <w:right w:val="none" w:sz="0" w:space="0" w:color="auto"/>
          </w:divBdr>
        </w:div>
        <w:div w:id="2084452864">
          <w:marLeft w:val="0"/>
          <w:marRight w:val="0"/>
          <w:marTop w:val="0"/>
          <w:marBottom w:val="0"/>
          <w:divBdr>
            <w:top w:val="none" w:sz="0" w:space="0" w:color="auto"/>
            <w:left w:val="none" w:sz="0" w:space="0" w:color="auto"/>
            <w:bottom w:val="none" w:sz="0" w:space="0" w:color="auto"/>
            <w:right w:val="none" w:sz="0" w:space="0" w:color="auto"/>
          </w:divBdr>
        </w:div>
      </w:divsChild>
    </w:div>
    <w:div w:id="1656834918">
      <w:bodyDiv w:val="1"/>
      <w:marLeft w:val="0"/>
      <w:marRight w:val="0"/>
      <w:marTop w:val="0"/>
      <w:marBottom w:val="0"/>
      <w:divBdr>
        <w:top w:val="none" w:sz="0" w:space="0" w:color="auto"/>
        <w:left w:val="none" w:sz="0" w:space="0" w:color="auto"/>
        <w:bottom w:val="none" w:sz="0" w:space="0" w:color="auto"/>
        <w:right w:val="none" w:sz="0" w:space="0" w:color="auto"/>
      </w:divBdr>
      <w:divsChild>
        <w:div w:id="402215844">
          <w:marLeft w:val="0"/>
          <w:marRight w:val="0"/>
          <w:marTop w:val="240"/>
          <w:marBottom w:val="240"/>
          <w:divBdr>
            <w:top w:val="none" w:sz="0" w:space="0" w:color="auto"/>
            <w:left w:val="none" w:sz="0" w:space="0" w:color="auto"/>
            <w:bottom w:val="none" w:sz="0" w:space="0" w:color="auto"/>
            <w:right w:val="none" w:sz="0" w:space="0" w:color="auto"/>
          </w:divBdr>
        </w:div>
        <w:div w:id="1794322154">
          <w:marLeft w:val="360"/>
          <w:marRight w:val="360"/>
          <w:marTop w:val="240"/>
          <w:marBottom w:val="300"/>
          <w:divBdr>
            <w:top w:val="none" w:sz="0" w:space="0" w:color="auto"/>
            <w:left w:val="none" w:sz="0" w:space="0" w:color="auto"/>
            <w:bottom w:val="none" w:sz="0" w:space="0" w:color="auto"/>
            <w:right w:val="none" w:sz="0" w:space="0" w:color="auto"/>
          </w:divBdr>
        </w:div>
      </w:divsChild>
    </w:div>
    <w:div w:id="1732847402">
      <w:bodyDiv w:val="1"/>
      <w:marLeft w:val="0"/>
      <w:marRight w:val="0"/>
      <w:marTop w:val="0"/>
      <w:marBottom w:val="0"/>
      <w:divBdr>
        <w:top w:val="none" w:sz="0" w:space="0" w:color="auto"/>
        <w:left w:val="none" w:sz="0" w:space="0" w:color="auto"/>
        <w:bottom w:val="none" w:sz="0" w:space="0" w:color="auto"/>
        <w:right w:val="none" w:sz="0" w:space="0" w:color="auto"/>
      </w:divBdr>
      <w:divsChild>
        <w:div w:id="197937643">
          <w:marLeft w:val="0"/>
          <w:marRight w:val="0"/>
          <w:marTop w:val="0"/>
          <w:marBottom w:val="0"/>
          <w:divBdr>
            <w:top w:val="none" w:sz="0" w:space="0" w:color="auto"/>
            <w:left w:val="none" w:sz="0" w:space="0" w:color="auto"/>
            <w:bottom w:val="none" w:sz="0" w:space="0" w:color="auto"/>
            <w:right w:val="none" w:sz="0" w:space="0" w:color="auto"/>
          </w:divBdr>
        </w:div>
      </w:divsChild>
    </w:div>
    <w:div w:id="1798067710">
      <w:bodyDiv w:val="1"/>
      <w:marLeft w:val="0"/>
      <w:marRight w:val="0"/>
      <w:marTop w:val="0"/>
      <w:marBottom w:val="0"/>
      <w:divBdr>
        <w:top w:val="none" w:sz="0" w:space="0" w:color="auto"/>
        <w:left w:val="none" w:sz="0" w:space="0" w:color="auto"/>
        <w:bottom w:val="none" w:sz="0" w:space="0" w:color="auto"/>
        <w:right w:val="none" w:sz="0" w:space="0" w:color="auto"/>
      </w:divBdr>
    </w:div>
    <w:div w:id="1802576974">
      <w:bodyDiv w:val="1"/>
      <w:marLeft w:val="0"/>
      <w:marRight w:val="0"/>
      <w:marTop w:val="0"/>
      <w:marBottom w:val="0"/>
      <w:divBdr>
        <w:top w:val="none" w:sz="0" w:space="0" w:color="auto"/>
        <w:left w:val="none" w:sz="0" w:space="0" w:color="auto"/>
        <w:bottom w:val="none" w:sz="0" w:space="0" w:color="auto"/>
        <w:right w:val="none" w:sz="0" w:space="0" w:color="auto"/>
      </w:divBdr>
    </w:div>
    <w:div w:id="1841894377">
      <w:bodyDiv w:val="1"/>
      <w:marLeft w:val="0"/>
      <w:marRight w:val="0"/>
      <w:marTop w:val="0"/>
      <w:marBottom w:val="0"/>
      <w:divBdr>
        <w:top w:val="none" w:sz="0" w:space="0" w:color="auto"/>
        <w:left w:val="none" w:sz="0" w:space="0" w:color="auto"/>
        <w:bottom w:val="none" w:sz="0" w:space="0" w:color="auto"/>
        <w:right w:val="none" w:sz="0" w:space="0" w:color="auto"/>
      </w:divBdr>
    </w:div>
    <w:div w:id="1878666116">
      <w:bodyDiv w:val="1"/>
      <w:marLeft w:val="0"/>
      <w:marRight w:val="0"/>
      <w:marTop w:val="0"/>
      <w:marBottom w:val="0"/>
      <w:divBdr>
        <w:top w:val="none" w:sz="0" w:space="0" w:color="auto"/>
        <w:left w:val="none" w:sz="0" w:space="0" w:color="auto"/>
        <w:bottom w:val="none" w:sz="0" w:space="0" w:color="auto"/>
        <w:right w:val="none" w:sz="0" w:space="0" w:color="auto"/>
      </w:divBdr>
      <w:divsChild>
        <w:div w:id="133370945">
          <w:marLeft w:val="0"/>
          <w:marRight w:val="0"/>
          <w:marTop w:val="0"/>
          <w:marBottom w:val="0"/>
          <w:divBdr>
            <w:top w:val="none" w:sz="0" w:space="0" w:color="auto"/>
            <w:left w:val="none" w:sz="0" w:space="0" w:color="auto"/>
            <w:bottom w:val="none" w:sz="0" w:space="0" w:color="auto"/>
            <w:right w:val="none" w:sz="0" w:space="0" w:color="auto"/>
          </w:divBdr>
        </w:div>
        <w:div w:id="353961106">
          <w:marLeft w:val="0"/>
          <w:marRight w:val="0"/>
          <w:marTop w:val="0"/>
          <w:marBottom w:val="0"/>
          <w:divBdr>
            <w:top w:val="none" w:sz="0" w:space="0" w:color="auto"/>
            <w:left w:val="none" w:sz="0" w:space="0" w:color="auto"/>
            <w:bottom w:val="none" w:sz="0" w:space="0" w:color="auto"/>
            <w:right w:val="none" w:sz="0" w:space="0" w:color="auto"/>
          </w:divBdr>
        </w:div>
        <w:div w:id="507134497">
          <w:marLeft w:val="0"/>
          <w:marRight w:val="0"/>
          <w:marTop w:val="0"/>
          <w:marBottom w:val="0"/>
          <w:divBdr>
            <w:top w:val="none" w:sz="0" w:space="0" w:color="auto"/>
            <w:left w:val="none" w:sz="0" w:space="0" w:color="auto"/>
            <w:bottom w:val="none" w:sz="0" w:space="0" w:color="auto"/>
            <w:right w:val="none" w:sz="0" w:space="0" w:color="auto"/>
          </w:divBdr>
        </w:div>
        <w:div w:id="1107626490">
          <w:marLeft w:val="0"/>
          <w:marRight w:val="0"/>
          <w:marTop w:val="0"/>
          <w:marBottom w:val="0"/>
          <w:divBdr>
            <w:top w:val="none" w:sz="0" w:space="0" w:color="auto"/>
            <w:left w:val="none" w:sz="0" w:space="0" w:color="auto"/>
            <w:bottom w:val="none" w:sz="0" w:space="0" w:color="auto"/>
            <w:right w:val="none" w:sz="0" w:space="0" w:color="auto"/>
          </w:divBdr>
        </w:div>
        <w:div w:id="1224944440">
          <w:marLeft w:val="0"/>
          <w:marRight w:val="0"/>
          <w:marTop w:val="0"/>
          <w:marBottom w:val="0"/>
          <w:divBdr>
            <w:top w:val="none" w:sz="0" w:space="0" w:color="auto"/>
            <w:left w:val="none" w:sz="0" w:space="0" w:color="auto"/>
            <w:bottom w:val="none" w:sz="0" w:space="0" w:color="auto"/>
            <w:right w:val="none" w:sz="0" w:space="0" w:color="auto"/>
          </w:divBdr>
        </w:div>
        <w:div w:id="1259099517">
          <w:marLeft w:val="0"/>
          <w:marRight w:val="0"/>
          <w:marTop w:val="0"/>
          <w:marBottom w:val="0"/>
          <w:divBdr>
            <w:top w:val="none" w:sz="0" w:space="0" w:color="auto"/>
            <w:left w:val="none" w:sz="0" w:space="0" w:color="auto"/>
            <w:bottom w:val="none" w:sz="0" w:space="0" w:color="auto"/>
            <w:right w:val="none" w:sz="0" w:space="0" w:color="auto"/>
          </w:divBdr>
        </w:div>
        <w:div w:id="1432966002">
          <w:marLeft w:val="0"/>
          <w:marRight w:val="0"/>
          <w:marTop w:val="0"/>
          <w:marBottom w:val="0"/>
          <w:divBdr>
            <w:top w:val="none" w:sz="0" w:space="0" w:color="auto"/>
            <w:left w:val="none" w:sz="0" w:space="0" w:color="auto"/>
            <w:bottom w:val="none" w:sz="0" w:space="0" w:color="auto"/>
            <w:right w:val="none" w:sz="0" w:space="0" w:color="auto"/>
          </w:divBdr>
        </w:div>
        <w:div w:id="1836803308">
          <w:marLeft w:val="0"/>
          <w:marRight w:val="0"/>
          <w:marTop w:val="0"/>
          <w:marBottom w:val="0"/>
          <w:divBdr>
            <w:top w:val="none" w:sz="0" w:space="0" w:color="auto"/>
            <w:left w:val="none" w:sz="0" w:space="0" w:color="auto"/>
            <w:bottom w:val="none" w:sz="0" w:space="0" w:color="auto"/>
            <w:right w:val="none" w:sz="0" w:space="0" w:color="auto"/>
          </w:divBdr>
        </w:div>
        <w:div w:id="1994719877">
          <w:marLeft w:val="0"/>
          <w:marRight w:val="0"/>
          <w:marTop w:val="0"/>
          <w:marBottom w:val="0"/>
          <w:divBdr>
            <w:top w:val="none" w:sz="0" w:space="0" w:color="auto"/>
            <w:left w:val="none" w:sz="0" w:space="0" w:color="auto"/>
            <w:bottom w:val="none" w:sz="0" w:space="0" w:color="auto"/>
            <w:right w:val="none" w:sz="0" w:space="0" w:color="auto"/>
          </w:divBdr>
        </w:div>
        <w:div w:id="2020693875">
          <w:marLeft w:val="0"/>
          <w:marRight w:val="0"/>
          <w:marTop w:val="0"/>
          <w:marBottom w:val="0"/>
          <w:divBdr>
            <w:top w:val="none" w:sz="0" w:space="0" w:color="auto"/>
            <w:left w:val="none" w:sz="0" w:space="0" w:color="auto"/>
            <w:bottom w:val="none" w:sz="0" w:space="0" w:color="auto"/>
            <w:right w:val="none" w:sz="0" w:space="0" w:color="auto"/>
          </w:divBdr>
        </w:div>
      </w:divsChild>
    </w:div>
    <w:div w:id="1892767184">
      <w:bodyDiv w:val="1"/>
      <w:marLeft w:val="0"/>
      <w:marRight w:val="0"/>
      <w:marTop w:val="0"/>
      <w:marBottom w:val="0"/>
      <w:divBdr>
        <w:top w:val="none" w:sz="0" w:space="0" w:color="auto"/>
        <w:left w:val="none" w:sz="0" w:space="0" w:color="auto"/>
        <w:bottom w:val="none" w:sz="0" w:space="0" w:color="auto"/>
        <w:right w:val="none" w:sz="0" w:space="0" w:color="auto"/>
      </w:divBdr>
    </w:div>
    <w:div w:id="1949501920">
      <w:bodyDiv w:val="1"/>
      <w:marLeft w:val="0"/>
      <w:marRight w:val="0"/>
      <w:marTop w:val="0"/>
      <w:marBottom w:val="0"/>
      <w:divBdr>
        <w:top w:val="none" w:sz="0" w:space="0" w:color="auto"/>
        <w:left w:val="none" w:sz="0" w:space="0" w:color="auto"/>
        <w:bottom w:val="none" w:sz="0" w:space="0" w:color="auto"/>
        <w:right w:val="none" w:sz="0" w:space="0" w:color="auto"/>
      </w:divBdr>
    </w:div>
    <w:div w:id="2047020276">
      <w:bodyDiv w:val="1"/>
      <w:marLeft w:val="0"/>
      <w:marRight w:val="0"/>
      <w:marTop w:val="0"/>
      <w:marBottom w:val="0"/>
      <w:divBdr>
        <w:top w:val="none" w:sz="0" w:space="0" w:color="auto"/>
        <w:left w:val="none" w:sz="0" w:space="0" w:color="auto"/>
        <w:bottom w:val="none" w:sz="0" w:space="0" w:color="auto"/>
        <w:right w:val="none" w:sz="0" w:space="0" w:color="auto"/>
      </w:divBdr>
    </w:div>
    <w:div w:id="2069693739">
      <w:bodyDiv w:val="1"/>
      <w:marLeft w:val="0"/>
      <w:marRight w:val="0"/>
      <w:marTop w:val="0"/>
      <w:marBottom w:val="0"/>
      <w:divBdr>
        <w:top w:val="none" w:sz="0" w:space="0" w:color="auto"/>
        <w:left w:val="none" w:sz="0" w:space="0" w:color="auto"/>
        <w:bottom w:val="none" w:sz="0" w:space="0" w:color="auto"/>
        <w:right w:val="none" w:sz="0" w:space="0" w:color="auto"/>
      </w:divBdr>
      <w:divsChild>
        <w:div w:id="472524980">
          <w:marLeft w:val="360"/>
          <w:marRight w:val="360"/>
          <w:marTop w:val="240"/>
          <w:marBottom w:val="300"/>
          <w:divBdr>
            <w:top w:val="none" w:sz="0" w:space="0" w:color="auto"/>
            <w:left w:val="none" w:sz="0" w:space="0" w:color="auto"/>
            <w:bottom w:val="none" w:sz="0" w:space="0" w:color="auto"/>
            <w:right w:val="none" w:sz="0" w:space="0" w:color="auto"/>
          </w:divBdr>
        </w:div>
        <w:div w:id="1338342172">
          <w:marLeft w:val="0"/>
          <w:marRight w:val="0"/>
          <w:marTop w:val="240"/>
          <w:marBottom w:val="240"/>
          <w:divBdr>
            <w:top w:val="none" w:sz="0" w:space="0" w:color="auto"/>
            <w:left w:val="none" w:sz="0" w:space="0" w:color="auto"/>
            <w:bottom w:val="none" w:sz="0" w:space="0" w:color="auto"/>
            <w:right w:val="none" w:sz="0" w:space="0" w:color="auto"/>
          </w:divBdr>
        </w:div>
      </w:divsChild>
    </w:div>
    <w:div w:id="20820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rison.skye@nist.gov"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https://www.sciencedirect.com/science/article/pii/S0378778813000339"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hyperlink" Target="https://www.sciencedirect.com/science/article/pii/S019689041730969X" TargetMode="External"/><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BB528-8BE9-4969-B08F-2B996ACD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17538</Words>
  <Characters>469919</Characters>
  <Application>Microsoft Office Word</Application>
  <DocSecurity>0</DocSecurity>
  <Lines>3915</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Wei (IntlAssoc)</dc:creator>
  <cp:keywords/>
  <dc:description/>
  <cp:lastModifiedBy>Skye, Harrison M. (Fed)</cp:lastModifiedBy>
  <cp:revision>3</cp:revision>
  <cp:lastPrinted>2019-04-01T16:07:00Z</cp:lastPrinted>
  <dcterms:created xsi:type="dcterms:W3CDTF">2021-02-10T19:19:00Z</dcterms:created>
  <dcterms:modified xsi:type="dcterms:W3CDTF">2021-02-10T19:25:00Z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http://www.zotero.org/styles/applied-energy</vt:lpwstr>
  </property>
  <property fmtid="{D5CDD505-2E9C-101B-9397-08002B2CF9AE}" pid="7" name="Mendeley Recent Style Name 2_1">
    <vt:lpwstr>Applied Energy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http://csl.mendeley.com/styles/509495861/ieee-Harrison</vt:lpwstr>
  </property>
  <property fmtid="{D5CDD505-2E9C-101B-9397-08002B2CF9AE}" pid="15" name="Mendeley Recent Style Name 6_1">
    <vt:lpwstr>IEEE - Harrison Skye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bb4e4dbf-1f32-378d-8c1a-7a906243162f</vt:lpwstr>
  </property>
  <property fmtid="{D5CDD505-2E9C-101B-9397-08002B2CF9AE}" pid="24" name="Mendeley Citation Style_1">
    <vt:lpwstr>http://www.zotero.org/styles/ieee</vt:lpwstr>
  </property>
</Properties>
</file>