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85D" w:rsidRDefault="00D45090" w:rsidP="001C7BB3">
      <w:pPr>
        <w:pStyle w:val="PaperTitle"/>
        <w:spacing w:before="0"/>
      </w:pPr>
      <w:r w:rsidRPr="00D45090">
        <w:t>Neutron Measurements of Stresses in a Test Artifact produced by Laser-based Additive Manufacturing</w:t>
      </w:r>
    </w:p>
    <w:p w:rsidR="0016385D" w:rsidRDefault="00D45090">
      <w:pPr>
        <w:pStyle w:val="PaperAuthor"/>
      </w:pPr>
      <w:r w:rsidRPr="00D45090">
        <w:t xml:space="preserve">Thomas </w:t>
      </w:r>
      <w:proofErr w:type="spellStart"/>
      <w:r w:rsidRPr="00D45090">
        <w:t>Gnäupel-Herold</w:t>
      </w:r>
      <w:r w:rsidR="000B3A2D" w:rsidRPr="008E4DE6">
        <w:rPr>
          <w:szCs w:val="28"/>
          <w:vertAlign w:val="superscript"/>
        </w:rPr>
        <w:t>a</w:t>
      </w:r>
      <w:proofErr w:type="spellEnd"/>
      <w:r>
        <w:t xml:space="preserve">, </w:t>
      </w:r>
      <w:r w:rsidRPr="00D45090">
        <w:t xml:space="preserve">John </w:t>
      </w:r>
      <w:proofErr w:type="spellStart"/>
      <w:r w:rsidRPr="00D45090">
        <w:t>Slotwinski</w:t>
      </w:r>
      <w:r>
        <w:rPr>
          <w:vertAlign w:val="superscript"/>
        </w:rPr>
        <w:t>b</w:t>
      </w:r>
      <w:proofErr w:type="spellEnd"/>
      <w:r w:rsidRPr="00D45090">
        <w:t xml:space="preserve"> </w:t>
      </w:r>
      <w:r>
        <w:t xml:space="preserve">and </w:t>
      </w:r>
      <w:r w:rsidRPr="00D45090">
        <w:t xml:space="preserve">Shawn </w:t>
      </w:r>
      <w:proofErr w:type="spellStart"/>
      <w:r w:rsidRPr="00D45090">
        <w:t>Moylan</w:t>
      </w:r>
      <w:r>
        <w:rPr>
          <w:vertAlign w:val="superscript"/>
        </w:rPr>
        <w:t>b</w:t>
      </w:r>
      <w:proofErr w:type="spellEnd"/>
    </w:p>
    <w:p w:rsidR="00D45090" w:rsidRDefault="000B3A2D" w:rsidP="00D45090">
      <w:pPr>
        <w:pStyle w:val="AuthorAffiliation"/>
      </w:pPr>
      <w:proofErr w:type="spellStart"/>
      <w:proofErr w:type="gramStart"/>
      <w:r w:rsidRPr="008E4DE6">
        <w:rPr>
          <w:szCs w:val="28"/>
          <w:vertAlign w:val="superscript"/>
        </w:rPr>
        <w:t>a</w:t>
      </w:r>
      <w:r w:rsidR="00D45090">
        <w:t>Center</w:t>
      </w:r>
      <w:proofErr w:type="spellEnd"/>
      <w:proofErr w:type="gramEnd"/>
      <w:r w:rsidR="00D45090">
        <w:t xml:space="preserve"> for Neutron Research, National Institute of Standards and Technology</w:t>
      </w:r>
    </w:p>
    <w:p w:rsidR="0016385D" w:rsidRDefault="00D45090" w:rsidP="00D45090">
      <w:pPr>
        <w:pStyle w:val="AuthorAffiliation"/>
      </w:pPr>
      <w:r>
        <w:t>Gaithersburg MD 20899-6102</w:t>
      </w:r>
    </w:p>
    <w:p w:rsidR="00D45090" w:rsidRDefault="00D45090" w:rsidP="00D45090">
      <w:pPr>
        <w:pStyle w:val="AuthorAffiliation"/>
      </w:pPr>
      <w:proofErr w:type="spellStart"/>
      <w:proofErr w:type="gramStart"/>
      <w:r w:rsidRPr="008E4DE6">
        <w:rPr>
          <w:szCs w:val="28"/>
          <w:vertAlign w:val="superscript"/>
        </w:rPr>
        <w:t>b</w:t>
      </w:r>
      <w:r>
        <w:t>Intelligent</w:t>
      </w:r>
      <w:proofErr w:type="spellEnd"/>
      <w:proofErr w:type="gramEnd"/>
      <w:r>
        <w:t xml:space="preserve"> Systems Division, National Institute of Standards and Technology</w:t>
      </w:r>
    </w:p>
    <w:p w:rsidR="00D45090" w:rsidRDefault="00D45090" w:rsidP="00D45090">
      <w:pPr>
        <w:pStyle w:val="AuthorAffiliation"/>
      </w:pPr>
      <w:r>
        <w:t>Gaithersburg MD 20899-8220</w:t>
      </w:r>
    </w:p>
    <w:p w:rsidR="000B3A2D" w:rsidRDefault="000B3A2D">
      <w:pPr>
        <w:pStyle w:val="AuthorAffiliation"/>
      </w:pPr>
    </w:p>
    <w:p w:rsidR="0016385D" w:rsidRDefault="0016385D">
      <w:pPr>
        <w:pStyle w:val="Abstract"/>
      </w:pPr>
      <w:r>
        <w:rPr>
          <w:b/>
        </w:rPr>
        <w:t xml:space="preserve">Abstract. </w:t>
      </w:r>
      <w:r w:rsidR="00772390" w:rsidRPr="00772390">
        <w:t xml:space="preserve">A stainless steel test artifact produced </w:t>
      </w:r>
      <w:r w:rsidR="00813162">
        <w:t xml:space="preserve">by </w:t>
      </w:r>
      <w:r w:rsidR="005757E4">
        <w:t>Direct Metal Laser Sintering</w:t>
      </w:r>
      <w:r w:rsidR="00772390" w:rsidRPr="00772390">
        <w:t xml:space="preserve"> and similar to</w:t>
      </w:r>
      <w:r w:rsidR="00191526">
        <w:t xml:space="preserve"> a</w:t>
      </w:r>
      <w:r w:rsidR="00772390" w:rsidRPr="00772390">
        <w:t xml:space="preserve"> proposed standardized test artifact was examined using neutron diffraction. The artifact contained a number of structures with different aspect ratios pertaining to wall thickness, height above base plate, and side length. Through spatial resolutions of the order of one millimeter the volumetric distribution of stresses in several was measured. It was found that the stresses peak in the tensile region around 500 </w:t>
      </w:r>
      <w:proofErr w:type="spellStart"/>
      <w:r w:rsidR="00772390" w:rsidRPr="00772390">
        <w:t>MPa</w:t>
      </w:r>
      <w:proofErr w:type="spellEnd"/>
      <w:r w:rsidR="00191526">
        <w:t xml:space="preserve"> </w:t>
      </w:r>
      <w:r w:rsidR="00C053B5">
        <w:t xml:space="preserve">near the </w:t>
      </w:r>
      <w:r w:rsidR="00191526">
        <w:t xml:space="preserve">top </w:t>
      </w:r>
      <w:r w:rsidR="00C053B5">
        <w:t>surface, with balancing compressive stresses in the interior</w:t>
      </w:r>
      <w:r w:rsidR="00772390" w:rsidRPr="00772390">
        <w:t>. The presence of a support structure (a one millimeter high, thin walled, hence weaker</w:t>
      </w:r>
      <w:r w:rsidR="00772390">
        <w:t>,</w:t>
      </w:r>
      <w:r w:rsidR="00772390" w:rsidRPr="00772390">
        <w:t xml:space="preserve"> lattice structure deposited on the base plate, followed by a fully dense AM structure) has only minor effects </w:t>
      </w:r>
      <w:r w:rsidR="00F055EC">
        <w:t>on</w:t>
      </w:r>
      <w:r w:rsidR="00F055EC" w:rsidRPr="00772390">
        <w:t xml:space="preserve"> </w:t>
      </w:r>
      <w:r w:rsidR="00772390" w:rsidRPr="00772390">
        <w:t>the stresses.</w:t>
      </w:r>
      <w:r>
        <w:t xml:space="preserve"> </w:t>
      </w:r>
    </w:p>
    <w:p w:rsidR="00772390" w:rsidRDefault="0016385D" w:rsidP="00772390">
      <w:pPr>
        <w:pStyle w:val="Keywords"/>
        <w:spacing w:before="120" w:after="0"/>
        <w:rPr>
          <w:sz w:val="18"/>
          <w:szCs w:val="18"/>
        </w:rPr>
      </w:pPr>
      <w:r w:rsidRPr="005A34DA">
        <w:rPr>
          <w:sz w:val="18"/>
          <w:szCs w:val="18"/>
        </w:rPr>
        <w:t xml:space="preserve">Keywords: </w:t>
      </w:r>
      <w:r w:rsidR="00772390">
        <w:rPr>
          <w:b w:val="0"/>
          <w:sz w:val="18"/>
          <w:szCs w:val="18"/>
        </w:rPr>
        <w:t>Residual Stress, Ad</w:t>
      </w:r>
      <w:r w:rsidR="00813162">
        <w:rPr>
          <w:b w:val="0"/>
          <w:sz w:val="18"/>
          <w:szCs w:val="18"/>
        </w:rPr>
        <w:t>ditive</w:t>
      </w:r>
      <w:r w:rsidR="00772390">
        <w:rPr>
          <w:b w:val="0"/>
          <w:sz w:val="18"/>
          <w:szCs w:val="18"/>
        </w:rPr>
        <w:t xml:space="preserve"> Manufacturing, Powder Bed Fusion</w:t>
      </w:r>
      <w:r w:rsidR="00191526">
        <w:rPr>
          <w:b w:val="0"/>
          <w:sz w:val="18"/>
          <w:szCs w:val="18"/>
        </w:rPr>
        <w:t>, Direct Metal Laser Sintering</w:t>
      </w:r>
      <w:r w:rsidR="00772390">
        <w:rPr>
          <w:sz w:val="18"/>
          <w:szCs w:val="18"/>
        </w:rPr>
        <w:t xml:space="preserve"> </w:t>
      </w:r>
    </w:p>
    <w:p w:rsidR="0016385D" w:rsidRDefault="0016385D">
      <w:pPr>
        <w:pStyle w:val="PACS"/>
        <w:spacing w:before="0" w:after="360"/>
        <w:rPr>
          <w:sz w:val="18"/>
          <w:szCs w:val="18"/>
        </w:rPr>
      </w:pPr>
    </w:p>
    <w:p w:rsidR="0016385D" w:rsidRDefault="00715E74">
      <w:pPr>
        <w:pStyle w:val="Heading1"/>
      </w:pPr>
      <w:r>
        <w:t>introduction</w:t>
      </w:r>
    </w:p>
    <w:p w:rsidR="003E5737" w:rsidRDefault="003F7A3A">
      <w:pPr>
        <w:pStyle w:val="Paragraph"/>
      </w:pPr>
      <w:r>
        <w:t>Additive</w:t>
      </w:r>
      <w:r w:rsidRPr="00646C86">
        <w:t xml:space="preserve"> </w:t>
      </w:r>
      <w:r w:rsidR="00646C86" w:rsidRPr="00646C86">
        <w:t>Manufacturing (AM) describe</w:t>
      </w:r>
      <w:r w:rsidR="00646C86">
        <w:t>s</w:t>
      </w:r>
      <w:r w:rsidR="00646C86" w:rsidRPr="00646C86">
        <w:t xml:space="preserve"> processes for fabricating parts layer-by-layer directly from a digital 3D model. </w:t>
      </w:r>
      <w:r w:rsidR="00BE63D6">
        <w:t xml:space="preserve"> </w:t>
      </w:r>
      <w:r w:rsidR="00646C86" w:rsidRPr="00646C86">
        <w:t xml:space="preserve">AM is a technology </w:t>
      </w:r>
      <w:r w:rsidR="00646C86">
        <w:t>in its early stages</w:t>
      </w:r>
      <w:r w:rsidR="00646C86" w:rsidRPr="00646C86">
        <w:t xml:space="preserve">, and many </w:t>
      </w:r>
      <w:r w:rsidR="00BE63D6">
        <w:t xml:space="preserve">process </w:t>
      </w:r>
      <w:r w:rsidR="00646C86" w:rsidRPr="00646C86">
        <w:t xml:space="preserve">parameters </w:t>
      </w:r>
      <w:r w:rsidR="003E5737">
        <w:t>that affect functionality and</w:t>
      </w:r>
      <w:r w:rsidR="00646C86" w:rsidRPr="00646C86">
        <w:t xml:space="preserve"> mechanical properties have yet to be explored. </w:t>
      </w:r>
      <w:r w:rsidR="003E5737" w:rsidRPr="003E5737">
        <w:t>One of the central questions surrounding the process is the fidelity between the digital model and part metrics. This is also where residual stresses play a decisive role</w:t>
      </w:r>
      <w:r w:rsidR="00BE63D6">
        <w:t xml:space="preserve"> both</w:t>
      </w:r>
      <w:r w:rsidR="003E5737" w:rsidRPr="003E5737">
        <w:t xml:space="preserve"> in the sense that stresses can and do create substantial distortions and deviations from the intended shape</w:t>
      </w:r>
      <w:r w:rsidR="00BE63D6">
        <w:t xml:space="preserve">, and with respect to the interaction of existing residual stresses </w:t>
      </w:r>
      <w:r w:rsidR="00DD16A2">
        <w:t>with</w:t>
      </w:r>
      <w:r w:rsidR="00BE63D6">
        <w:t xml:space="preserve"> stresses imposed through </w:t>
      </w:r>
      <w:r w:rsidR="00F055EC">
        <w:t xml:space="preserve">in-service </w:t>
      </w:r>
      <w:r w:rsidR="00BE63D6">
        <w:t>conditions</w:t>
      </w:r>
      <w:r w:rsidR="00926551">
        <w:t>.</w:t>
      </w:r>
      <w:r w:rsidR="0007132A" w:rsidRPr="0007132A">
        <w:t xml:space="preserve"> In this work, we analyze the residual stresses in a test artifact made of a high-strength stainless steel with respect to effects of size, dimensions and aspect ratios of the structures in the artifact. In order to allow further processing of the undisturbed AM-specimen neutron diffraction was used to evaluate non-destructively the three-dimensional distribution of stress fields.</w:t>
      </w:r>
    </w:p>
    <w:p w:rsidR="0007132A" w:rsidRDefault="0007132A">
      <w:pPr>
        <w:pStyle w:val="Paragraph"/>
      </w:pPr>
    </w:p>
    <w:p w:rsidR="0007132A" w:rsidRDefault="0007132A" w:rsidP="0007132A">
      <w:pPr>
        <w:pStyle w:val="Heading1"/>
      </w:pPr>
      <w:r>
        <w:t>Experimental</w:t>
      </w:r>
    </w:p>
    <w:p w:rsidR="0007132A" w:rsidRDefault="00DD16A2" w:rsidP="0007132A">
      <w:pPr>
        <w:pStyle w:val="Paragraph"/>
      </w:pPr>
      <w:r>
        <w:t xml:space="preserve">The particular process used in this work is </w:t>
      </w:r>
      <w:r w:rsidR="00F055EC">
        <w:t xml:space="preserve">a </w:t>
      </w:r>
      <w:r>
        <w:t>powder bed fusion (PBF)</w:t>
      </w:r>
      <w:r w:rsidR="00F055EC">
        <w:t xml:space="preserve"> process called Direct Metal Laser Sintering</w:t>
      </w:r>
      <w:r>
        <w:t>.</w:t>
      </w:r>
      <w:r w:rsidR="00813162">
        <w:t xml:space="preserve"> It is shown schematically in Fig. 1</w:t>
      </w:r>
      <w:r w:rsidR="00813162" w:rsidRPr="00813162">
        <w:t>.</w:t>
      </w:r>
      <w:r w:rsidR="00813162">
        <w:t xml:space="preserve"> </w:t>
      </w:r>
      <w:r w:rsidR="0007132A">
        <w:t>A small-region or point-like</w:t>
      </w:r>
      <w:r w:rsidR="0007132A" w:rsidRPr="00DD16A2">
        <w:t xml:space="preserve"> heat source provided by a </w:t>
      </w:r>
      <w:r w:rsidR="00F055EC">
        <w:t>200</w:t>
      </w:r>
      <w:r w:rsidR="00F055EC" w:rsidRPr="00DD16A2">
        <w:t xml:space="preserve"> </w:t>
      </w:r>
      <w:r w:rsidR="0007132A" w:rsidRPr="00DD16A2">
        <w:t xml:space="preserve">W </w:t>
      </w:r>
      <w:proofErr w:type="spellStart"/>
      <w:r w:rsidR="0007132A" w:rsidRPr="00DD16A2">
        <w:t>Yb</w:t>
      </w:r>
      <w:proofErr w:type="spellEnd"/>
      <w:r w:rsidR="0007132A" w:rsidRPr="00DD16A2">
        <w:t xml:space="preserve">-fiber laser </w:t>
      </w:r>
      <w:r w:rsidR="003F7A3A">
        <w:t>fuses</w:t>
      </w:r>
      <w:r w:rsidR="003F7A3A" w:rsidRPr="00DD16A2">
        <w:t xml:space="preserve"> </w:t>
      </w:r>
      <w:r w:rsidR="0007132A" w:rsidRPr="00DD16A2">
        <w:t xml:space="preserve">a region of a powder bed. A layer is built by moving the point (100 </w:t>
      </w:r>
      <w:r w:rsidR="0007132A" w:rsidRPr="00DD16A2">
        <w:sym w:font="Symbol" w:char="F06D"/>
      </w:r>
      <w:r w:rsidR="0007132A" w:rsidRPr="00DD16A2">
        <w:t xml:space="preserve">m to 500 </w:t>
      </w:r>
      <w:r w:rsidR="0007132A" w:rsidRPr="00DD16A2">
        <w:sym w:font="Symbol" w:char="F06D"/>
      </w:r>
      <w:r w:rsidR="0007132A" w:rsidRPr="00DD16A2">
        <w:t>m diameter) according to the digital model using an optical deflection (mirror) and focusing system (f-</w:t>
      </w:r>
      <w:r w:rsidR="0007132A" w:rsidRPr="00DD16A2">
        <w:sym w:font="Symbol" w:char="F071"/>
      </w:r>
      <w:r w:rsidR="0007132A" w:rsidRPr="00DD16A2">
        <w:t xml:space="preserve"> lens). After completion of the layer, a </w:t>
      </w:r>
      <w:proofErr w:type="spellStart"/>
      <w:r w:rsidR="0007132A" w:rsidRPr="00DD16A2">
        <w:t>recoater</w:t>
      </w:r>
      <w:proofErr w:type="spellEnd"/>
      <w:r w:rsidR="0007132A" w:rsidRPr="00DD16A2">
        <w:t xml:space="preserve"> spreads a new powder </w:t>
      </w:r>
      <w:r w:rsidR="0007132A" w:rsidRPr="0007132A">
        <w:rPr>
          <w:color w:val="000000"/>
        </w:rPr>
        <w:t>layer (</w:t>
      </w:r>
      <w:r w:rsidR="0007132A" w:rsidRPr="0007132A">
        <w:rPr>
          <w:color w:val="000000"/>
        </w:rPr>
        <w:sym w:font="Symbol" w:char="F0BB"/>
      </w:r>
      <w:r w:rsidR="0007132A" w:rsidRPr="0007132A">
        <w:rPr>
          <w:color w:val="000000"/>
        </w:rPr>
        <w:t>0.02 mm) over</w:t>
      </w:r>
      <w:r w:rsidR="0007132A" w:rsidRPr="00DD16A2">
        <w:t xml:space="preserve"> the built structure which is then lowered by that thickness to keep the focal range constant. The process is repeated.</w:t>
      </w:r>
      <w:r w:rsidR="0007132A">
        <w:t xml:space="preserve"> </w:t>
      </w:r>
    </w:p>
    <w:p w:rsidR="00813162" w:rsidRDefault="0007132A" w:rsidP="00813162">
      <w:pPr>
        <w:pStyle w:val="Paragraph"/>
      </w:pPr>
      <w:r w:rsidRPr="00DD16A2">
        <w:t xml:space="preserve">The layer-by-layer “build” occurs through moving (“scanning”) the laser focus within the build-plane whereby neighboring scan lines fuse together by a slight overlap of the laser focus. By thermally quenching small, hot </w:t>
      </w:r>
      <w:r>
        <w:t>(</w:t>
      </w:r>
      <w:r>
        <w:sym w:font="Symbol" w:char="F0BB"/>
      </w:r>
      <w:r w:rsidRPr="00DD16A2">
        <w:t>1700</w:t>
      </w:r>
      <w:r>
        <w:t> </w:t>
      </w:r>
      <w:r w:rsidRPr="00DD16A2">
        <w:t xml:space="preserve">K) </w:t>
      </w:r>
      <w:r>
        <w:t xml:space="preserve"> </w:t>
      </w:r>
      <w:r w:rsidRPr="00DD16A2">
        <w:t xml:space="preserve">zones where </w:t>
      </w:r>
      <w:r w:rsidR="003F7A3A">
        <w:t xml:space="preserve">fusing </w:t>
      </w:r>
      <w:r>
        <w:t xml:space="preserve">of particles occurs </w:t>
      </w:r>
      <w:r w:rsidRPr="00DD16A2">
        <w:t>on top of a structure that is at a much lower temperature (&lt;400</w:t>
      </w:r>
      <w:r>
        <w:t> </w:t>
      </w:r>
      <w:r w:rsidRPr="00DD16A2">
        <w:t>K) quenching strains arise that are only partially plastic, with a small fraction of elastic strains that give rise to residual stresses.</w:t>
      </w:r>
      <w:r>
        <w:t xml:space="preserve"> </w:t>
      </w:r>
      <w:r w:rsidRPr="00DD16A2">
        <w:t xml:space="preserve">However, this represents only a qualitative understanding, with the actual three-dimensional distribution of residual stresses depending on structure geometry and on machine-dependent parameters such as scan speed, focal diameter and laser power. The AM machine was operated </w:t>
      </w:r>
      <w:r w:rsidR="00F055EC">
        <w:t>with build parameters</w:t>
      </w:r>
      <w:r w:rsidRPr="00DD16A2">
        <w:t xml:space="preserve"> that </w:t>
      </w:r>
      <w:r w:rsidR="00F055EC">
        <w:t>include both</w:t>
      </w:r>
      <w:r w:rsidRPr="00DD16A2">
        <w:t xml:space="preserve"> “skin” and “core” mode</w:t>
      </w:r>
      <w:r w:rsidR="00F055EC">
        <w:t>s</w:t>
      </w:r>
      <w:r w:rsidRPr="00DD16A2">
        <w:t xml:space="preserve">. The skin mode featured a smaller laser focus diameter and closer scan lines within a range of </w:t>
      </w:r>
      <w:r>
        <w:sym w:font="Symbol" w:char="F0BB"/>
      </w:r>
      <w:r w:rsidRPr="00DD16A2">
        <w:t xml:space="preserve"> </w:t>
      </w:r>
      <w:r w:rsidR="00041B42">
        <w:t>4</w:t>
      </w:r>
      <w:r w:rsidRPr="00DD16A2">
        <w:t xml:space="preserve"> mm from</w:t>
      </w:r>
      <w:r w:rsidR="00041B42">
        <w:t xml:space="preserve"> </w:t>
      </w:r>
      <w:r w:rsidR="00041B42">
        <w:lastRenderedPageBreak/>
        <w:t>the top surface and</w:t>
      </w:r>
      <w:r w:rsidRPr="00DD16A2">
        <w:t xml:space="preserve"> any one of </w:t>
      </w:r>
      <w:r w:rsidR="00041B42">
        <w:t>four</w:t>
      </w:r>
      <w:r w:rsidRPr="00DD16A2">
        <w:t xml:space="preserve"> </w:t>
      </w:r>
      <w:r w:rsidR="00041B42">
        <w:t>side</w:t>
      </w:r>
      <w:r w:rsidRPr="00DD16A2">
        <w:t xml:space="preserve"> surfaces of the parallelepiped structures </w:t>
      </w:r>
      <w:r w:rsidR="00410E3B">
        <w:t>(</w:t>
      </w:r>
      <w:r w:rsidRPr="00DD16A2">
        <w:t>bottom surface</w:t>
      </w:r>
      <w:r w:rsidR="00041B42">
        <w:t xml:space="preserve"> skin: 0.04 mm thickness)</w:t>
      </w:r>
      <w:r w:rsidRPr="00DD16A2">
        <w:t xml:space="preserve"> fused to the build-plate (Fig. </w:t>
      </w:r>
      <w:r w:rsidR="000010E3">
        <w:t>1</w:t>
      </w:r>
      <w:r w:rsidRPr="00DD16A2">
        <w:t>).</w:t>
      </w:r>
    </w:p>
    <w:p w:rsidR="00A433CC" w:rsidRDefault="00A433CC">
      <w:pPr>
        <w:pStyle w:val="Paragraph"/>
      </w:pPr>
    </w:p>
    <w:p w:rsidR="00A433CC" w:rsidRDefault="00A433CC">
      <w:pPr>
        <w:pStyle w:val="Paragraph"/>
      </w:pPr>
    </w:p>
    <w:p w:rsidR="000B3A2D" w:rsidRDefault="000B3A2D">
      <w:pPr>
        <w:pStyle w:val="Paragraph"/>
      </w:pPr>
    </w:p>
    <w:p w:rsidR="0016385D" w:rsidRDefault="00636B4A" w:rsidP="002F3D2D">
      <w:pPr>
        <w:pStyle w:val="Paragraph"/>
        <w:ind w:firstLine="0"/>
      </w:pPr>
      <w:r>
        <w:rPr>
          <w:noProof/>
        </w:rPr>
        <w:drawing>
          <wp:inline distT="0" distB="0" distL="0" distR="0" wp14:anchorId="1B175A09" wp14:editId="69E5C962">
            <wp:extent cx="2237051" cy="2500977"/>
            <wp:effectExtent l="0" t="0" r="0"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226" cy="2504527"/>
                    </a:xfrm>
                    <a:prstGeom prst="rect">
                      <a:avLst/>
                    </a:prstGeom>
                    <a:noFill/>
                    <a:ln>
                      <a:noFill/>
                    </a:ln>
                  </pic:spPr>
                </pic:pic>
              </a:graphicData>
            </a:graphic>
          </wp:inline>
        </w:drawing>
      </w:r>
      <w:r w:rsidR="00E9092B">
        <w:t xml:space="preserve">      </w:t>
      </w:r>
      <w:r w:rsidR="00E9092B">
        <w:rPr>
          <w:noProof/>
        </w:rPr>
        <w:drawing>
          <wp:inline distT="0" distB="0" distL="0" distR="0" wp14:anchorId="2F6BA4B2" wp14:editId="4F9A1050">
            <wp:extent cx="3430829" cy="244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alternate.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8629" cy="2443630"/>
                    </a:xfrm>
                    <a:prstGeom prst="rect">
                      <a:avLst/>
                    </a:prstGeom>
                  </pic:spPr>
                </pic:pic>
              </a:graphicData>
            </a:graphic>
          </wp:inline>
        </w:drawing>
      </w:r>
    </w:p>
    <w:p w:rsidR="000B3A2D" w:rsidRDefault="000B3A2D" w:rsidP="000B3A2D">
      <w:pPr>
        <w:pStyle w:val="FigureCaption"/>
        <w:jc w:val="center"/>
        <w:rPr>
          <w:b/>
          <w:caps/>
        </w:rPr>
      </w:pPr>
    </w:p>
    <w:p w:rsidR="00195BFB" w:rsidRDefault="0016385D" w:rsidP="00410E3B">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1</w:t>
      </w:r>
      <w:r>
        <w:rPr>
          <w:b/>
          <w:caps/>
        </w:rPr>
        <w:fldChar w:fldCharType="end"/>
      </w:r>
      <w:r>
        <w:rPr>
          <w:b/>
          <w:caps/>
        </w:rPr>
        <w:t>.</w:t>
      </w:r>
      <w:proofErr w:type="gramEnd"/>
      <w:r w:rsidR="00195BFB">
        <w:t xml:space="preserve">  </w:t>
      </w:r>
      <w:r w:rsidR="000010E3">
        <w:t>Left: Schematic of the powder bed fusion process [</w:t>
      </w:r>
      <w:r w:rsidR="000010E3">
        <w:fldChar w:fldCharType="begin"/>
      </w:r>
      <w:r w:rsidR="000010E3">
        <w:instrText xml:space="preserve"> REF _Ref364336759 \r \h </w:instrText>
      </w:r>
      <w:r w:rsidR="000010E3">
        <w:fldChar w:fldCharType="separate"/>
      </w:r>
      <w:r w:rsidR="004D145C">
        <w:t>2</w:t>
      </w:r>
      <w:r w:rsidR="000010E3">
        <w:fldChar w:fldCharType="end"/>
      </w:r>
      <w:r w:rsidR="000010E3">
        <w:t xml:space="preserve">]. Right: </w:t>
      </w:r>
      <w:r w:rsidR="00195BFB" w:rsidRPr="00195BFB">
        <w:t>Test artifact used in the neutron diffraction stress measurements</w:t>
      </w:r>
      <w:r w:rsidR="00C053B5">
        <w:t xml:space="preserve"> [</w:t>
      </w:r>
      <w:r w:rsidR="00C053B5">
        <w:fldChar w:fldCharType="begin"/>
      </w:r>
      <w:r w:rsidR="00C053B5">
        <w:instrText xml:space="preserve"> REF _Ref364336759 \r \h </w:instrText>
      </w:r>
      <w:r w:rsidR="00C053B5">
        <w:fldChar w:fldCharType="separate"/>
      </w:r>
      <w:r w:rsidR="004D145C">
        <w:t>2</w:t>
      </w:r>
      <w:r w:rsidR="00C053B5">
        <w:fldChar w:fldCharType="end"/>
      </w:r>
      <w:r w:rsidR="00C053B5">
        <w:t>]</w:t>
      </w:r>
      <w:r w:rsidR="00195BFB" w:rsidRPr="00195BFB">
        <w:t>. Blue indicates a build that is fused directly to the build-plate (no support structure – red circle).</w:t>
      </w:r>
      <w:r w:rsidR="0050375E">
        <w:t xml:space="preserve"> The structure marked blue is the only one without support structure.</w:t>
      </w:r>
      <w:bookmarkStart w:id="0" w:name="_GoBack"/>
      <w:bookmarkEnd w:id="0"/>
    </w:p>
    <w:p w:rsidR="0016385D" w:rsidRDefault="0016385D" w:rsidP="000B3A2D">
      <w:pPr>
        <w:pStyle w:val="FigureCaption"/>
        <w:jc w:val="center"/>
      </w:pPr>
    </w:p>
    <w:p w:rsidR="00A433CC" w:rsidRDefault="00A433CC" w:rsidP="00A433CC">
      <w:pPr>
        <w:pStyle w:val="Paragraph"/>
      </w:pPr>
      <w:r w:rsidRPr="00DD16A2">
        <w:t>Th</w:t>
      </w:r>
      <w:r>
        <w:t>e</w:t>
      </w:r>
      <w:r w:rsidRPr="00DD16A2">
        <w:t xml:space="preserve"> “skin” zone receives a higher</w:t>
      </w:r>
      <w:r w:rsidR="00203C90">
        <w:t xml:space="preserve"> thermal</w:t>
      </w:r>
      <w:r w:rsidRPr="00DD16A2">
        <w:t xml:space="preserve"> input with the goal of reducing porosity and increasing strength. </w:t>
      </w:r>
      <w:r w:rsidR="000C6E99">
        <w:t>S</w:t>
      </w:r>
      <w:r w:rsidRPr="00DD16A2">
        <w:t xml:space="preserve">tructures with different aspect ratios and dimensions several times that of the “skin” thickness exhibit different stress fields, depending on the relative volumes of “core” and “skin”. In order to assess the influence of geometry and size on residual stresses several structures fused to a build-plate were investigated and two different types of fusing the structures to the build plate were considered. The inset in Fig. </w:t>
      </w:r>
      <w:r w:rsidR="000010E3">
        <w:t>1</w:t>
      </w:r>
      <w:r w:rsidRPr="00DD16A2">
        <w:t xml:space="preserve">, top right, shows one bottom surface (after cutting) with a support structure (blue dot) consisting of 0.1 mm thick walls arranged in a 1 mm by 1 mm pattern with 1 mm height. All structures but one (blue dot) on the actual sample </w:t>
      </w:r>
      <w:proofErr w:type="gramStart"/>
      <w:r w:rsidRPr="00DD16A2">
        <w:t>were</w:t>
      </w:r>
      <w:proofErr w:type="gramEnd"/>
      <w:r w:rsidRPr="00DD16A2">
        <w:t xml:space="preserve"> built with such a support structure. The purpose of the support structure is to allow easier removal after the build, and to reduce residual stresses through thermally insulating the structure from the build-plate during the build.</w:t>
      </w:r>
    </w:p>
    <w:p w:rsidR="00A433CC" w:rsidRDefault="00DF45BE" w:rsidP="00A433CC">
      <w:pPr>
        <w:pStyle w:val="Paragraph"/>
      </w:pPr>
      <w:r>
        <w:t>The stainless steel powder used in the build is chemically equivalent to 17-4 stainless steel</w:t>
      </w:r>
      <w:r w:rsidR="00203C90">
        <w:t xml:space="preserve"> with the composition </w:t>
      </w:r>
      <w:r>
        <w:t xml:space="preserve">given in Table </w:t>
      </w:r>
      <w:r w:rsidR="0005719E">
        <w:t>1</w:t>
      </w:r>
      <w:r w:rsidR="000C6E99">
        <w:t xml:space="preserve"> [</w:t>
      </w:r>
      <w:r w:rsidR="000C6E99">
        <w:fldChar w:fldCharType="begin"/>
      </w:r>
      <w:r w:rsidR="000C6E99">
        <w:instrText xml:space="preserve"> REF _Ref364850446 \r \h </w:instrText>
      </w:r>
      <w:r w:rsidR="000C6E99">
        <w:fldChar w:fldCharType="separate"/>
      </w:r>
      <w:r w:rsidR="004D145C">
        <w:t>4</w:t>
      </w:r>
      <w:r w:rsidR="000C6E99">
        <w:fldChar w:fldCharType="end"/>
      </w:r>
      <w:r w:rsidR="000C6E99">
        <w:t>]</w:t>
      </w:r>
      <w:r>
        <w:t>.</w:t>
      </w:r>
    </w:p>
    <w:p w:rsidR="00566611" w:rsidRDefault="00566611" w:rsidP="00A433CC">
      <w:pPr>
        <w:pStyle w:val="Paragraph"/>
      </w:pPr>
    </w:p>
    <w:p w:rsidR="00203C90" w:rsidRDefault="00203C90" w:rsidP="00A433CC">
      <w:pPr>
        <w:pStyle w:val="Paragraph"/>
      </w:pPr>
    </w:p>
    <w:tbl>
      <w:tblPr>
        <w:tblW w:w="0" w:type="auto"/>
        <w:tblInd w:w="1007" w:type="dxa"/>
        <w:tblBorders>
          <w:bottom w:val="single" w:sz="4" w:space="0" w:color="auto"/>
        </w:tblBorders>
        <w:tblLayout w:type="fixed"/>
        <w:tblLook w:val="0000" w:firstRow="0" w:lastRow="0" w:firstColumn="0" w:lastColumn="0" w:noHBand="0" w:noVBand="0"/>
      </w:tblPr>
      <w:tblGrid>
        <w:gridCol w:w="2790"/>
        <w:gridCol w:w="2790"/>
        <w:gridCol w:w="2790"/>
      </w:tblGrid>
      <w:tr w:rsidR="00DF45BE" w:rsidTr="000C6E99">
        <w:trPr>
          <w:cantSplit/>
        </w:trPr>
        <w:tc>
          <w:tcPr>
            <w:tcW w:w="8370" w:type="dxa"/>
            <w:gridSpan w:val="3"/>
            <w:tcBorders>
              <w:bottom w:val="nil"/>
            </w:tcBorders>
          </w:tcPr>
          <w:p w:rsidR="00DF45BE" w:rsidRPr="000B3A2D" w:rsidRDefault="00DF45BE" w:rsidP="000C6E99">
            <w:pPr>
              <w:rPr>
                <w:sz w:val="18"/>
                <w:szCs w:val="18"/>
              </w:rPr>
            </w:pPr>
            <w:r w:rsidRPr="000B3A2D">
              <w:rPr>
                <w:b/>
                <w:sz w:val="18"/>
                <w:szCs w:val="18"/>
              </w:rPr>
              <w:t xml:space="preserve">TABLE </w:t>
            </w:r>
            <w:r w:rsidR="0005719E">
              <w:rPr>
                <w:b/>
                <w:sz w:val="18"/>
                <w:szCs w:val="18"/>
              </w:rPr>
              <w:t>1.</w:t>
            </w:r>
            <w:r>
              <w:rPr>
                <w:b/>
                <w:sz w:val="18"/>
                <w:szCs w:val="18"/>
              </w:rPr>
              <w:t xml:space="preserve"> </w:t>
            </w:r>
            <w:r>
              <w:rPr>
                <w:sz w:val="18"/>
                <w:szCs w:val="18"/>
              </w:rPr>
              <w:t>Weight fractions for constituents in 17-4 stainless steel.</w:t>
            </w:r>
            <w:r w:rsidR="007A3B80">
              <w:rPr>
                <w:sz w:val="18"/>
                <w:szCs w:val="18"/>
              </w:rPr>
              <w:t xml:space="preserve"> </w:t>
            </w:r>
          </w:p>
        </w:tc>
      </w:tr>
      <w:tr w:rsidR="00203C90" w:rsidTr="000C6E99">
        <w:trPr>
          <w:gridAfter w:val="1"/>
          <w:wAfter w:w="2790" w:type="dxa"/>
          <w:cantSplit/>
        </w:trPr>
        <w:tc>
          <w:tcPr>
            <w:tcW w:w="2790" w:type="dxa"/>
            <w:tcBorders>
              <w:top w:val="single" w:sz="4" w:space="0" w:color="auto"/>
              <w:bottom w:val="single" w:sz="4" w:space="0" w:color="auto"/>
            </w:tcBorders>
          </w:tcPr>
          <w:p w:rsidR="00203C90" w:rsidRDefault="00203C90" w:rsidP="00DF45BE">
            <w:pPr>
              <w:rPr>
                <w:b/>
                <w:sz w:val="20"/>
              </w:rPr>
            </w:pPr>
            <w:r>
              <w:rPr>
                <w:b/>
                <w:sz w:val="20"/>
              </w:rPr>
              <w:t>Constituent element</w:t>
            </w:r>
          </w:p>
        </w:tc>
        <w:tc>
          <w:tcPr>
            <w:tcW w:w="2790" w:type="dxa"/>
            <w:tcBorders>
              <w:top w:val="single" w:sz="4" w:space="0" w:color="auto"/>
              <w:bottom w:val="single" w:sz="4" w:space="0" w:color="auto"/>
            </w:tcBorders>
          </w:tcPr>
          <w:p w:rsidR="00203C90" w:rsidRPr="000B3A2D" w:rsidRDefault="00203C90" w:rsidP="00DF45BE">
            <w:pPr>
              <w:jc w:val="center"/>
              <w:rPr>
                <w:b/>
                <w:sz w:val="18"/>
                <w:szCs w:val="18"/>
              </w:rPr>
            </w:pPr>
            <w:r>
              <w:rPr>
                <w:b/>
                <w:sz w:val="18"/>
                <w:szCs w:val="18"/>
              </w:rPr>
              <w:t>Weight fraction [%]</w:t>
            </w:r>
          </w:p>
        </w:tc>
      </w:tr>
      <w:tr w:rsidR="00203C90" w:rsidTr="000C6E99">
        <w:trPr>
          <w:gridAfter w:val="1"/>
          <w:wAfter w:w="2790" w:type="dxa"/>
          <w:cantSplit/>
        </w:trPr>
        <w:tc>
          <w:tcPr>
            <w:tcW w:w="2790" w:type="dxa"/>
            <w:tcBorders>
              <w:top w:val="nil"/>
            </w:tcBorders>
          </w:tcPr>
          <w:p w:rsidR="00203C90" w:rsidRDefault="00203C90" w:rsidP="002B436E">
            <w:pPr>
              <w:rPr>
                <w:sz w:val="20"/>
              </w:rPr>
            </w:pPr>
            <w:r>
              <w:rPr>
                <w:sz w:val="20"/>
              </w:rPr>
              <w:t>Cr</w:t>
            </w:r>
          </w:p>
        </w:tc>
        <w:tc>
          <w:tcPr>
            <w:tcW w:w="2790" w:type="dxa"/>
            <w:tcBorders>
              <w:top w:val="nil"/>
            </w:tcBorders>
          </w:tcPr>
          <w:p w:rsidR="00203C90" w:rsidRPr="007A3B80" w:rsidRDefault="00203C90" w:rsidP="002B436E">
            <w:pPr>
              <w:jc w:val="center"/>
              <w:rPr>
                <w:sz w:val="20"/>
              </w:rPr>
            </w:pPr>
            <w:r w:rsidRPr="007A3B80">
              <w:rPr>
                <w:sz w:val="20"/>
              </w:rPr>
              <w:t>15…17.5</w:t>
            </w:r>
          </w:p>
        </w:tc>
      </w:tr>
      <w:tr w:rsidR="00203C90" w:rsidTr="000C6E99">
        <w:trPr>
          <w:gridAfter w:val="1"/>
          <w:wAfter w:w="2790" w:type="dxa"/>
          <w:cantSplit/>
        </w:trPr>
        <w:tc>
          <w:tcPr>
            <w:tcW w:w="2790" w:type="dxa"/>
          </w:tcPr>
          <w:p w:rsidR="00203C90" w:rsidRDefault="00203C90" w:rsidP="00DF45BE">
            <w:pPr>
              <w:rPr>
                <w:sz w:val="20"/>
              </w:rPr>
            </w:pPr>
            <w:r>
              <w:rPr>
                <w:sz w:val="20"/>
              </w:rPr>
              <w:t>Ni</w:t>
            </w:r>
          </w:p>
          <w:p w:rsidR="00203C90" w:rsidRDefault="00203C90" w:rsidP="00DF45BE">
            <w:pPr>
              <w:rPr>
                <w:sz w:val="20"/>
              </w:rPr>
            </w:pPr>
            <w:r>
              <w:rPr>
                <w:sz w:val="20"/>
              </w:rPr>
              <w:t>Cu</w:t>
            </w:r>
          </w:p>
        </w:tc>
        <w:tc>
          <w:tcPr>
            <w:tcW w:w="2790" w:type="dxa"/>
          </w:tcPr>
          <w:p w:rsidR="00203C90" w:rsidRPr="007A3B80" w:rsidRDefault="00203C90" w:rsidP="002B436E">
            <w:pPr>
              <w:jc w:val="center"/>
              <w:rPr>
                <w:sz w:val="20"/>
              </w:rPr>
            </w:pPr>
            <w:r w:rsidRPr="007A3B80">
              <w:rPr>
                <w:sz w:val="20"/>
              </w:rPr>
              <w:t>3…5</w:t>
            </w:r>
          </w:p>
          <w:p w:rsidR="00203C90" w:rsidRPr="007A3B80" w:rsidRDefault="00203C90" w:rsidP="002B436E">
            <w:pPr>
              <w:jc w:val="center"/>
              <w:rPr>
                <w:sz w:val="20"/>
              </w:rPr>
            </w:pPr>
            <w:r w:rsidRPr="007A3B80">
              <w:rPr>
                <w:sz w:val="20"/>
              </w:rPr>
              <w:t>3…5</w:t>
            </w:r>
          </w:p>
        </w:tc>
      </w:tr>
      <w:tr w:rsidR="00203C90" w:rsidTr="000C6E99">
        <w:trPr>
          <w:gridAfter w:val="1"/>
          <w:wAfter w:w="2790" w:type="dxa"/>
          <w:cantSplit/>
        </w:trPr>
        <w:tc>
          <w:tcPr>
            <w:tcW w:w="2790" w:type="dxa"/>
          </w:tcPr>
          <w:p w:rsidR="00203C90" w:rsidRDefault="00203C90" w:rsidP="00203C90">
            <w:pPr>
              <w:rPr>
                <w:sz w:val="20"/>
              </w:rPr>
            </w:pPr>
            <w:proofErr w:type="spellStart"/>
            <w:r>
              <w:rPr>
                <w:sz w:val="20"/>
              </w:rPr>
              <w:t>Mn</w:t>
            </w:r>
            <w:proofErr w:type="spellEnd"/>
          </w:p>
          <w:p w:rsidR="00203C90" w:rsidRDefault="00203C90" w:rsidP="00203C90">
            <w:pPr>
              <w:rPr>
                <w:sz w:val="20"/>
              </w:rPr>
            </w:pPr>
            <w:r>
              <w:rPr>
                <w:sz w:val="20"/>
              </w:rPr>
              <w:t>Si</w:t>
            </w:r>
          </w:p>
          <w:p w:rsidR="00203C90" w:rsidRDefault="00203C90" w:rsidP="00203C90">
            <w:pPr>
              <w:rPr>
                <w:sz w:val="20"/>
              </w:rPr>
            </w:pPr>
            <w:r>
              <w:rPr>
                <w:sz w:val="20"/>
              </w:rPr>
              <w:t>Mo</w:t>
            </w:r>
          </w:p>
          <w:p w:rsidR="00203C90" w:rsidRDefault="00203C90" w:rsidP="00203C90">
            <w:pPr>
              <w:rPr>
                <w:sz w:val="20"/>
              </w:rPr>
            </w:pPr>
            <w:proofErr w:type="spellStart"/>
            <w:r>
              <w:rPr>
                <w:sz w:val="20"/>
              </w:rPr>
              <w:t>Nb</w:t>
            </w:r>
            <w:proofErr w:type="spellEnd"/>
          </w:p>
          <w:p w:rsidR="00203C90" w:rsidRDefault="00203C90" w:rsidP="00203C90">
            <w:pPr>
              <w:rPr>
                <w:sz w:val="20"/>
              </w:rPr>
            </w:pPr>
            <w:r>
              <w:rPr>
                <w:sz w:val="20"/>
              </w:rPr>
              <w:t>C</w:t>
            </w:r>
          </w:p>
          <w:p w:rsidR="007A3B80" w:rsidRDefault="007A3B80" w:rsidP="00203C90">
            <w:pPr>
              <w:rPr>
                <w:sz w:val="20"/>
              </w:rPr>
            </w:pPr>
            <w:r>
              <w:rPr>
                <w:sz w:val="20"/>
              </w:rPr>
              <w:t>Fe</w:t>
            </w:r>
          </w:p>
        </w:tc>
        <w:tc>
          <w:tcPr>
            <w:tcW w:w="2790" w:type="dxa"/>
          </w:tcPr>
          <w:p w:rsidR="00203C90" w:rsidRPr="007A3B80" w:rsidRDefault="00203C90" w:rsidP="002B436E">
            <w:pPr>
              <w:jc w:val="center"/>
              <w:rPr>
                <w:sz w:val="20"/>
              </w:rPr>
            </w:pPr>
            <w:r w:rsidRPr="007A3B80">
              <w:rPr>
                <w:sz w:val="20"/>
              </w:rPr>
              <w:sym w:font="Symbol" w:char="F0A3"/>
            </w:r>
            <w:r w:rsidRPr="007A3B80">
              <w:rPr>
                <w:sz w:val="20"/>
              </w:rPr>
              <w:t>1</w:t>
            </w:r>
          </w:p>
          <w:p w:rsidR="00203C90" w:rsidRPr="007A3B80" w:rsidRDefault="00203C90" w:rsidP="002B436E">
            <w:pPr>
              <w:jc w:val="center"/>
              <w:rPr>
                <w:sz w:val="20"/>
              </w:rPr>
            </w:pPr>
            <w:r w:rsidRPr="007A3B80">
              <w:rPr>
                <w:sz w:val="20"/>
              </w:rPr>
              <w:sym w:font="Symbol" w:char="F0A3"/>
            </w:r>
            <w:r w:rsidRPr="007A3B80">
              <w:rPr>
                <w:sz w:val="20"/>
              </w:rPr>
              <w:t>1</w:t>
            </w:r>
          </w:p>
          <w:p w:rsidR="00203C90" w:rsidRPr="007A3B80" w:rsidRDefault="00203C90" w:rsidP="002B436E">
            <w:pPr>
              <w:jc w:val="center"/>
              <w:rPr>
                <w:sz w:val="20"/>
              </w:rPr>
            </w:pPr>
            <w:r w:rsidRPr="007A3B80">
              <w:rPr>
                <w:sz w:val="20"/>
              </w:rPr>
              <w:sym w:font="Symbol" w:char="F0A3"/>
            </w:r>
            <w:r w:rsidRPr="007A3B80">
              <w:rPr>
                <w:sz w:val="20"/>
              </w:rPr>
              <w:t>0.5</w:t>
            </w:r>
          </w:p>
          <w:p w:rsidR="00203C90" w:rsidRPr="007A3B80" w:rsidRDefault="00203C90" w:rsidP="002B436E">
            <w:pPr>
              <w:jc w:val="center"/>
              <w:rPr>
                <w:sz w:val="20"/>
              </w:rPr>
            </w:pPr>
            <w:r w:rsidRPr="007A3B80">
              <w:rPr>
                <w:sz w:val="20"/>
              </w:rPr>
              <w:t>0.15…0.45</w:t>
            </w:r>
          </w:p>
          <w:p w:rsidR="00203C90" w:rsidRPr="007A3B80" w:rsidRDefault="00203C90" w:rsidP="002B436E">
            <w:pPr>
              <w:jc w:val="center"/>
              <w:rPr>
                <w:sz w:val="20"/>
              </w:rPr>
            </w:pPr>
            <w:r w:rsidRPr="007A3B80">
              <w:rPr>
                <w:sz w:val="20"/>
              </w:rPr>
              <w:sym w:font="Symbol" w:char="F0A3"/>
            </w:r>
            <w:r w:rsidRPr="007A3B80">
              <w:rPr>
                <w:sz w:val="20"/>
              </w:rPr>
              <w:t>0.07</w:t>
            </w:r>
          </w:p>
          <w:p w:rsidR="007A3B80" w:rsidRPr="007A3B80" w:rsidRDefault="007A3B80" w:rsidP="002B436E">
            <w:pPr>
              <w:jc w:val="center"/>
              <w:rPr>
                <w:sz w:val="20"/>
              </w:rPr>
            </w:pPr>
            <w:r w:rsidRPr="007A3B80">
              <w:rPr>
                <w:sz w:val="20"/>
              </w:rPr>
              <w:t>bal.</w:t>
            </w:r>
          </w:p>
        </w:tc>
      </w:tr>
    </w:tbl>
    <w:p w:rsidR="00DF45BE" w:rsidRPr="00A433CC" w:rsidRDefault="00DF45BE" w:rsidP="00A433CC">
      <w:pPr>
        <w:pStyle w:val="Paragraph"/>
      </w:pPr>
    </w:p>
    <w:p w:rsidR="0016385D" w:rsidRDefault="0007132A">
      <w:pPr>
        <w:pStyle w:val="Heading2"/>
      </w:pPr>
      <w:r>
        <w:lastRenderedPageBreak/>
        <w:t>Neutron Diffraction Measurements</w:t>
      </w:r>
    </w:p>
    <w:p w:rsidR="008C622B" w:rsidRDefault="007A3B80" w:rsidP="008C622B">
      <w:pPr>
        <w:pStyle w:val="Paragraph"/>
      </w:pPr>
      <w:r>
        <w:t>Neutron diffraction is an excellent tool for the non-destructive evaluation of tri-axial residual stresses. Through diffraction, the orientation and location dependent elastic changes of lattice spacings</w:t>
      </w:r>
      <w:r w:rsidR="00766FAF">
        <w:t xml:space="preserve"> </w:t>
      </w:r>
      <w:r w:rsidR="00766FAF" w:rsidRPr="0050375E">
        <w:rPr>
          <w:i/>
        </w:rPr>
        <w:t>d</w:t>
      </w:r>
      <w:r>
        <w:t xml:space="preserve"> are detected </w:t>
      </w:r>
      <w:r w:rsidR="00B84296">
        <w:t xml:space="preserve">through the measurement of the diffraction angle </w:t>
      </w:r>
      <w:r w:rsidR="00B84296" w:rsidRPr="0050375E">
        <w:rPr>
          <w:i/>
        </w:rPr>
        <w:t>2</w:t>
      </w:r>
      <w:r w:rsidR="00B84296" w:rsidRPr="0050375E">
        <w:rPr>
          <w:i/>
        </w:rPr>
        <w:sym w:font="Symbol" w:char="F071"/>
      </w:r>
      <w:r w:rsidR="002B436E">
        <w:t xml:space="preserve"> </w:t>
      </w:r>
      <w:r>
        <w:t xml:space="preserve">(Fig. </w:t>
      </w:r>
      <w:r w:rsidR="000010E3">
        <w:t>2</w:t>
      </w:r>
      <w:r>
        <w:t xml:space="preserve">). Depth information can be obtained because of the large penetration of neutrons which diffract along the entire path through the material. The attenuation length in the material used here is </w:t>
      </w:r>
      <w:r>
        <w:sym w:font="Symbol" w:char="F0BB"/>
      </w:r>
      <w:r>
        <w:t xml:space="preserve"> 8 mm, thus allowing the use of small neutron beams for </w:t>
      </w:r>
      <w:r w:rsidR="002B436E">
        <w:t xml:space="preserve">the </w:t>
      </w:r>
      <w:r>
        <w:t>gage volumes of 1</w:t>
      </w:r>
      <w:r>
        <w:sym w:font="Symbol" w:char="F0B4"/>
      </w:r>
      <w:r>
        <w:t>1</w:t>
      </w:r>
      <w:r>
        <w:sym w:font="Symbol" w:char="F0B4"/>
      </w:r>
      <w:r>
        <w:t>1 mm</w:t>
      </w:r>
      <w:r w:rsidRPr="007A3B80">
        <w:rPr>
          <w:vertAlign w:val="superscript"/>
        </w:rPr>
        <w:t>3</w:t>
      </w:r>
      <w:r w:rsidR="002B436E">
        <w:t>.</w:t>
      </w:r>
      <w:r w:rsidR="008C622B">
        <w:t xml:space="preserve"> The neutron experiments were done at the NIST Center for Neutron Research using the BT8 Stress Diffractometer [</w:t>
      </w:r>
      <w:r w:rsidR="008C622B">
        <w:fldChar w:fldCharType="begin"/>
      </w:r>
      <w:r w:rsidR="008C622B">
        <w:instrText xml:space="preserve"> REF _Ref364249469 \r \h </w:instrText>
      </w:r>
      <w:r w:rsidR="008C622B">
        <w:fldChar w:fldCharType="separate"/>
      </w:r>
      <w:r w:rsidR="008C622B">
        <w:t>1</w:t>
      </w:r>
      <w:r w:rsidR="008C622B">
        <w:fldChar w:fldCharType="end"/>
      </w:r>
      <w:r w:rsidR="008C622B">
        <w:t>].</w:t>
      </w:r>
    </w:p>
    <w:p w:rsidR="00B84296" w:rsidRDefault="007A3B80" w:rsidP="009D52B0">
      <w:pPr>
        <w:pStyle w:val="Paragraph"/>
      </w:pPr>
      <w:r>
        <w:t xml:space="preserve">                    </w:t>
      </w:r>
      <w:r w:rsidR="00EE374C">
        <w:rPr>
          <w:noProof/>
        </w:rPr>
        <w:drawing>
          <wp:inline distT="0" distB="0" distL="0" distR="0" wp14:anchorId="750E35B0" wp14:editId="3D2E9D18">
            <wp:extent cx="5943600" cy="1322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sOrientations.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322070"/>
                    </a:xfrm>
                    <a:prstGeom prst="rect">
                      <a:avLst/>
                    </a:prstGeom>
                  </pic:spPr>
                </pic:pic>
              </a:graphicData>
            </a:graphic>
          </wp:inline>
        </w:drawing>
      </w:r>
    </w:p>
    <w:p w:rsidR="009D52B0" w:rsidRDefault="009D52B0" w:rsidP="009D52B0">
      <w:pPr>
        <w:pStyle w:val="Paragraph"/>
        <w:rPr>
          <w:b/>
          <w:caps/>
        </w:rPr>
      </w:pPr>
    </w:p>
    <w:p w:rsidR="00B84296" w:rsidRDefault="00B84296" w:rsidP="00766FAF">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2</w:t>
      </w:r>
      <w:r>
        <w:rPr>
          <w:b/>
          <w:caps/>
        </w:rPr>
        <w:fldChar w:fldCharType="end"/>
      </w:r>
      <w:r>
        <w:rPr>
          <w:b/>
          <w:caps/>
        </w:rPr>
        <w:t>.</w:t>
      </w:r>
      <w:proofErr w:type="gramEnd"/>
      <w:r>
        <w:t xml:space="preserve">  </w:t>
      </w:r>
      <w:proofErr w:type="gramStart"/>
      <w:r>
        <w:t>Measurement of the spatial distribution of tri-axial stresses by neutron diffraction.</w:t>
      </w:r>
      <w:proofErr w:type="gramEnd"/>
      <w:r>
        <w:t xml:space="preserve"> Through Bragg’s law (</w:t>
      </w:r>
      <w:r>
        <w:sym w:font="Symbol" w:char="F06C"/>
      </w:r>
      <w:r>
        <w:t>=2d sin</w:t>
      </w:r>
      <w:r>
        <w:sym w:font="Symbol" w:char="F071"/>
      </w:r>
      <w:r>
        <w:t xml:space="preserve">) </w:t>
      </w:r>
      <w:r w:rsidR="00766FAF">
        <w:t>changes in the position 2</w:t>
      </w:r>
      <w:r w:rsidR="00766FAF">
        <w:sym w:font="Symbol" w:char="F071"/>
      </w:r>
      <w:r w:rsidR="00766FAF">
        <w:t xml:space="preserve"> of the diffraction peak are related to changes in the d-spacing</w:t>
      </w:r>
      <w:r w:rsidRPr="00195BFB">
        <w:t>.</w:t>
      </w:r>
      <w:r w:rsidR="00766FAF">
        <w:t xml:space="preserve"> </w:t>
      </w:r>
      <w:r w:rsidR="00766FAF">
        <w:sym w:font="Symbol" w:char="F06C"/>
      </w:r>
      <w:r w:rsidR="00766FAF">
        <w:t xml:space="preserve"> </w:t>
      </w:r>
      <w:proofErr w:type="gramStart"/>
      <w:r w:rsidR="00766FAF">
        <w:t>is</w:t>
      </w:r>
      <w:proofErr w:type="gramEnd"/>
      <w:r w:rsidR="00766FAF">
        <w:t xml:space="preserve"> the wavelength of the neutron beam.</w:t>
      </w:r>
      <w:r w:rsidR="00964865">
        <w:t xml:space="preserve"> The dark grey shape labeled “gage volume” is the intersection of the primary and diffracted beams, both of which are defined by the openings of neutron absorbing apertures. The gage volume is</w:t>
      </w:r>
      <w:r w:rsidR="0050375E">
        <w:t xml:space="preserve"> the region over which an average d-value is measured; it is</w:t>
      </w:r>
      <w:r w:rsidR="00964865">
        <w:t xml:space="preserve"> a three-dimensional parallelepiped in shape with dimensions 1</w:t>
      </w:r>
      <w:r w:rsidR="00964865">
        <w:sym w:font="Symbol" w:char="F0B4"/>
      </w:r>
      <w:r w:rsidR="00964865">
        <w:t>1</w:t>
      </w:r>
      <w:r w:rsidR="00964865">
        <w:sym w:font="Symbol" w:char="F0B4"/>
      </w:r>
      <w:r w:rsidR="00964865">
        <w:t>1 mm</w:t>
      </w:r>
      <w:r w:rsidR="00964865" w:rsidRPr="007A3B80">
        <w:rPr>
          <w:vertAlign w:val="superscript"/>
        </w:rPr>
        <w:t>3</w:t>
      </w:r>
      <w:r w:rsidR="00964865">
        <w:t>.</w:t>
      </w:r>
    </w:p>
    <w:p w:rsidR="002B436E" w:rsidRDefault="002B436E">
      <w:pPr>
        <w:pStyle w:val="Paragraph"/>
      </w:pPr>
    </w:p>
    <w:p w:rsidR="00EE374C" w:rsidRDefault="00EE374C">
      <w:pPr>
        <w:pStyle w:val="Paragraph"/>
      </w:pPr>
      <w:r>
        <w:t>In order to obtain a tri-axial stress f</w:t>
      </w:r>
      <w:r w:rsidR="009D52B0">
        <w:t>or a particular location d-spacings must be measured in at least three</w:t>
      </w:r>
      <w:r>
        <w:t xml:space="preserve"> orientations expressed as </w:t>
      </w:r>
      <w:r w:rsidR="009D52B0">
        <w:t>directions (</w:t>
      </w:r>
      <w:r w:rsidR="005E67DF">
        <w:sym w:font="Symbol" w:char="F046"/>
      </w:r>
      <w:r w:rsidR="005E67DF">
        <w:sym w:font="Symbol" w:char="F059"/>
      </w:r>
      <w:r w:rsidR="009D52B0">
        <w:t>) (spherical polar angles</w:t>
      </w:r>
      <w:r w:rsidR="004047DF">
        <w:t xml:space="preserve"> in a sample based </w:t>
      </w:r>
      <w:r w:rsidR="009A5C3F">
        <w:t>xyz-</w:t>
      </w:r>
      <w:r w:rsidR="004047DF">
        <w:t>coordinate system</w:t>
      </w:r>
      <w:r w:rsidR="009A5C3F">
        <w:t xml:space="preserve"> – see Fig.2</w:t>
      </w:r>
      <w:r w:rsidR="009D52B0">
        <w:t xml:space="preserve">) </w:t>
      </w:r>
      <w:r>
        <w:t xml:space="preserve">of the scattering vector </w:t>
      </w:r>
      <w:r w:rsidRPr="00EE374C">
        <w:rPr>
          <w:b/>
          <w:u w:val="single"/>
        </w:rPr>
        <w:t>q</w:t>
      </w:r>
      <w:r>
        <w:t>.</w:t>
      </w:r>
      <w:r w:rsidR="00F5762A">
        <w:t xml:space="preserve"> The conversion from d-spacing to</w:t>
      </w:r>
      <w:r w:rsidR="009A5C3F">
        <w:t xml:space="preserve"> the</w:t>
      </w:r>
      <w:r w:rsidR="00F5762A">
        <w:t xml:space="preserve"> stress</w:t>
      </w:r>
      <w:r w:rsidR="009A5C3F">
        <w:t>es</w:t>
      </w:r>
      <w:r w:rsidR="00F5762A">
        <w:t xml:space="preserve"> </w:t>
      </w:r>
      <w:r w:rsidR="00F5762A">
        <w:sym w:font="Symbol" w:char="F073"/>
      </w:r>
      <w:proofErr w:type="spellStart"/>
      <w:r w:rsidR="00F5762A" w:rsidRPr="00F5762A">
        <w:rPr>
          <w:vertAlign w:val="subscript"/>
        </w:rPr>
        <w:t>ij</w:t>
      </w:r>
      <w:proofErr w:type="spellEnd"/>
      <w:r w:rsidR="00F5762A">
        <w:t xml:space="preserve"> is done through [</w:t>
      </w:r>
      <w:r w:rsidR="00F5762A">
        <w:fldChar w:fldCharType="begin"/>
      </w:r>
      <w:r w:rsidR="00F5762A">
        <w:instrText xml:space="preserve"> REF _Ref364249449 \r \h </w:instrText>
      </w:r>
      <w:r w:rsidR="00F5762A">
        <w:fldChar w:fldCharType="separate"/>
      </w:r>
      <w:r w:rsidR="004D145C">
        <w:t>3</w:t>
      </w:r>
      <w:r w:rsidR="00F5762A">
        <w:fldChar w:fldCharType="end"/>
      </w:r>
      <w:r w:rsidR="00F5762A">
        <w:t>]</w:t>
      </w:r>
    </w:p>
    <w:p w:rsidR="00F5762A" w:rsidRDefault="00F5762A">
      <w:pPr>
        <w:pStyle w:val="Paragraph"/>
      </w:pPr>
    </w:p>
    <w:p w:rsidR="00062BAA" w:rsidRDefault="009D52B0">
      <w:pPr>
        <w:pStyle w:val="Paragraph"/>
      </w:pPr>
      <w:r>
        <w:rPr>
          <w:position w:val="-52"/>
        </w:rPr>
        <w:object w:dxaOrig="802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9pt;height:58.2pt" o:ole="">
            <v:imagedata r:id="rId11" o:title=""/>
          </v:shape>
          <o:OLEObject Type="Embed" ProgID="Equation.3" ShapeID="_x0000_i1025" DrawAspect="Content" ObjectID="_1439714800" r:id="rId12"/>
        </w:object>
      </w:r>
      <w:r w:rsidR="00F5762A">
        <w:tab/>
        <w:t>(1)</w:t>
      </w:r>
    </w:p>
    <w:p w:rsidR="00F5762A" w:rsidRDefault="00F5762A">
      <w:pPr>
        <w:pStyle w:val="Paragraph"/>
      </w:pPr>
    </w:p>
    <w:p w:rsidR="000010E3" w:rsidRDefault="000010E3">
      <w:pPr>
        <w:pStyle w:val="Paragraph"/>
      </w:pPr>
      <w:r>
        <w:t xml:space="preserve">Equation (1) contains the diffraction elastic constants </w:t>
      </w:r>
      <w:r w:rsidR="009A24F4" w:rsidRPr="00553BE8">
        <w:rPr>
          <w:position w:val="-12"/>
        </w:rPr>
        <w:object w:dxaOrig="940" w:dyaOrig="360">
          <v:shape id="_x0000_i1026" type="#_x0000_t75" style="width:47.25pt;height:17.85pt" o:ole="">
            <v:imagedata r:id="rId13" o:title=""/>
          </v:shape>
          <o:OLEObject Type="Embed" ProgID="Equation.3" ShapeID="_x0000_i1026" DrawAspect="Content" ObjectID="_1439714801" r:id="rId14"/>
        </w:object>
      </w:r>
      <w:r w:rsidR="005A65CB">
        <w:t>and</w:t>
      </w:r>
      <w:r w:rsidR="00553BE8" w:rsidRPr="00957A54">
        <w:rPr>
          <w:position w:val="-10"/>
        </w:rPr>
        <w:object w:dxaOrig="700" w:dyaOrig="340">
          <v:shape id="_x0000_i1027" type="#_x0000_t75" style="width:35.15pt;height:17.3pt" o:ole="">
            <v:imagedata r:id="rId15" o:title=""/>
          </v:shape>
          <o:OLEObject Type="Embed" ProgID="Equation.3" ShapeID="_x0000_i1027" DrawAspect="Content" ObjectID="_1439714802" r:id="rId16"/>
        </w:object>
      </w:r>
      <w:r w:rsidR="009A24F4">
        <w:t xml:space="preserve">. Both </w:t>
      </w:r>
      <w:r w:rsidR="00055B07">
        <w:t>(</w:t>
      </w:r>
      <w:r w:rsidR="00055B07" w:rsidRPr="00553BE8">
        <w:rPr>
          <w:position w:val="-12"/>
        </w:rPr>
        <w:object w:dxaOrig="400" w:dyaOrig="360">
          <v:shape id="_x0000_i1028" type="#_x0000_t75" style="width:20.15pt;height:17.85pt" o:ole="">
            <v:imagedata r:id="rId17" o:title=""/>
          </v:shape>
          <o:OLEObject Type="Embed" ProgID="Equation.3" ShapeID="_x0000_i1028" DrawAspect="Content" ObjectID="_1439714803" r:id="rId18"/>
        </w:object>
      </w:r>
      <w:r w:rsidR="00055B07">
        <w:t>=6.</w:t>
      </w:r>
      <w:r w:rsidR="00566611">
        <w:t>91</w:t>
      </w:r>
      <w:r w:rsidR="00055B07">
        <w:t> TPa</w:t>
      </w:r>
      <w:r w:rsidR="00055B07" w:rsidRPr="00055B07">
        <w:rPr>
          <w:vertAlign w:val="superscript"/>
        </w:rPr>
        <w:t>-1</w:t>
      </w:r>
      <w:proofErr w:type="gramStart"/>
      <w:r w:rsidR="00055B07">
        <w:t>,s</w:t>
      </w:r>
      <w:r w:rsidR="00055B07" w:rsidRPr="00055B07">
        <w:rPr>
          <w:vertAlign w:val="subscript"/>
        </w:rPr>
        <w:t>1</w:t>
      </w:r>
      <w:proofErr w:type="gramEnd"/>
      <w:r w:rsidR="00055B07">
        <w:t>=</w:t>
      </w:r>
      <w:r w:rsidR="00055B07">
        <w:noBreakHyphen/>
        <w:t>1.</w:t>
      </w:r>
      <w:r w:rsidR="00566611">
        <w:t>6</w:t>
      </w:r>
      <w:r w:rsidR="00454FCD">
        <w:t>0</w:t>
      </w:r>
      <w:r w:rsidR="00055B07">
        <w:t> TPa</w:t>
      </w:r>
      <w:r w:rsidR="00055B07" w:rsidRPr="00055B07">
        <w:rPr>
          <w:vertAlign w:val="superscript"/>
        </w:rPr>
        <w:t>-1</w:t>
      </w:r>
      <w:r w:rsidR="00055B07">
        <w:t>)</w:t>
      </w:r>
      <w:r w:rsidR="009A24F4">
        <w:t xml:space="preserve">were calculated using the </w:t>
      </w:r>
      <w:proofErr w:type="spellStart"/>
      <w:r w:rsidR="009A24F4">
        <w:t>IsoDEC</w:t>
      </w:r>
      <w:proofErr w:type="spellEnd"/>
      <w:r w:rsidR="009A24F4">
        <w:t xml:space="preserve"> software </w:t>
      </w:r>
      <w:r w:rsidR="00566611">
        <w:t>[</w:t>
      </w:r>
      <w:r w:rsidR="00566611">
        <w:fldChar w:fldCharType="begin"/>
      </w:r>
      <w:r w:rsidR="00566611">
        <w:instrText xml:space="preserve"> REF _Ref364850483 \r \h </w:instrText>
      </w:r>
      <w:r w:rsidR="00566611">
        <w:fldChar w:fldCharType="separate"/>
      </w:r>
      <w:r w:rsidR="004D145C">
        <w:t>5</w:t>
      </w:r>
      <w:r w:rsidR="00566611">
        <w:fldChar w:fldCharType="end"/>
      </w:r>
      <w:r w:rsidR="00566611">
        <w:t xml:space="preserve">] </w:t>
      </w:r>
      <w:r w:rsidR="000C6E99">
        <w:t xml:space="preserve">using the inverse </w:t>
      </w:r>
      <w:proofErr w:type="spellStart"/>
      <w:r w:rsidR="00055B07">
        <w:t>Kröner</w:t>
      </w:r>
      <w:proofErr w:type="spellEnd"/>
      <w:r w:rsidR="00055B07">
        <w:t xml:space="preserve"> model</w:t>
      </w:r>
      <w:r w:rsidR="00566611">
        <w:t xml:space="preserve"> [</w:t>
      </w:r>
      <w:r w:rsidR="00566611">
        <w:fldChar w:fldCharType="begin"/>
      </w:r>
      <w:r w:rsidR="00566611">
        <w:instrText xml:space="preserve"> REF _Ref364956944 \r \h </w:instrText>
      </w:r>
      <w:r w:rsidR="00566611">
        <w:fldChar w:fldCharType="separate"/>
      </w:r>
      <w:r w:rsidR="004D145C">
        <w:t>7</w:t>
      </w:r>
      <w:r w:rsidR="00566611">
        <w:fldChar w:fldCharType="end"/>
      </w:r>
      <w:r w:rsidR="00566611">
        <w:t>]</w:t>
      </w:r>
      <w:r w:rsidR="00055B07">
        <w:t>,</w:t>
      </w:r>
      <w:r w:rsidR="009A24F4">
        <w:t xml:space="preserve"> with the single crystal elastic constants for iron </w:t>
      </w:r>
      <w:r w:rsidR="00055B07">
        <w:t>(C</w:t>
      </w:r>
      <w:r w:rsidR="00055B07" w:rsidRPr="00055B07">
        <w:rPr>
          <w:vertAlign w:val="subscript"/>
        </w:rPr>
        <w:t>11</w:t>
      </w:r>
      <w:r w:rsidR="00055B07">
        <w:t>=237 </w:t>
      </w:r>
      <w:proofErr w:type="spellStart"/>
      <w:r w:rsidR="00055B07">
        <w:t>GPa</w:t>
      </w:r>
      <w:proofErr w:type="spellEnd"/>
      <w:r w:rsidR="00055B07">
        <w:t>,</w:t>
      </w:r>
      <w:r w:rsidR="00055B07" w:rsidRPr="00055B07">
        <w:t xml:space="preserve"> </w:t>
      </w:r>
      <w:r w:rsidR="00055B07">
        <w:t>C</w:t>
      </w:r>
      <w:r w:rsidR="00055B07" w:rsidRPr="00055B07">
        <w:rPr>
          <w:vertAlign w:val="subscript"/>
        </w:rPr>
        <w:t>1</w:t>
      </w:r>
      <w:r w:rsidR="00055B07">
        <w:rPr>
          <w:vertAlign w:val="subscript"/>
        </w:rPr>
        <w:t>2</w:t>
      </w:r>
      <w:r w:rsidR="00055B07">
        <w:t>=141 </w:t>
      </w:r>
      <w:proofErr w:type="spellStart"/>
      <w:r w:rsidR="00055B07">
        <w:t>GPa</w:t>
      </w:r>
      <w:proofErr w:type="spellEnd"/>
      <w:r w:rsidR="00055B07">
        <w:t>,</w:t>
      </w:r>
      <w:r w:rsidR="00055B07" w:rsidRPr="00055B07">
        <w:t xml:space="preserve"> </w:t>
      </w:r>
      <w:r w:rsidR="00055B07">
        <w:t>C</w:t>
      </w:r>
      <w:r w:rsidR="00055B07">
        <w:rPr>
          <w:vertAlign w:val="subscript"/>
        </w:rPr>
        <w:t>44</w:t>
      </w:r>
      <w:r w:rsidR="00055B07">
        <w:t>=116 </w:t>
      </w:r>
      <w:proofErr w:type="spellStart"/>
      <w:r w:rsidR="00055B07">
        <w:t>GPa</w:t>
      </w:r>
      <w:proofErr w:type="spellEnd"/>
      <w:r w:rsidR="00055B07">
        <w:t>) [</w:t>
      </w:r>
      <w:r w:rsidR="00055B07">
        <w:fldChar w:fldCharType="begin"/>
      </w:r>
      <w:r w:rsidR="00055B07">
        <w:instrText xml:space="preserve"> REF _Ref364850598 \r \h </w:instrText>
      </w:r>
      <w:r w:rsidR="00055B07">
        <w:fldChar w:fldCharType="separate"/>
      </w:r>
      <w:r w:rsidR="004D145C">
        <w:t>6</w:t>
      </w:r>
      <w:r w:rsidR="00055B07">
        <w:fldChar w:fldCharType="end"/>
      </w:r>
      <w:r w:rsidR="009A24F4">
        <w:t xml:space="preserve">] and the bulk elastic constants for a 17-4 stainless steel </w:t>
      </w:r>
      <w:r w:rsidR="00055B07">
        <w:t xml:space="preserve">(E=197 </w:t>
      </w:r>
      <w:proofErr w:type="spellStart"/>
      <w:r w:rsidR="00055B07">
        <w:t>GPa</w:t>
      </w:r>
      <w:proofErr w:type="spellEnd"/>
      <w:r w:rsidR="00055B07">
        <w:t xml:space="preserve">, </w:t>
      </w:r>
      <w:r w:rsidR="00055B07">
        <w:sym w:font="Symbol" w:char="F075"/>
      </w:r>
      <w:r w:rsidR="00055B07">
        <w:t xml:space="preserve">=0.272) </w:t>
      </w:r>
      <w:r w:rsidR="009A24F4">
        <w:t>[</w:t>
      </w:r>
      <w:r w:rsidR="009A24F4">
        <w:fldChar w:fldCharType="begin"/>
      </w:r>
      <w:r w:rsidR="009A24F4">
        <w:instrText xml:space="preserve"> REF _Ref364850446 \r \h </w:instrText>
      </w:r>
      <w:r w:rsidR="009A24F4">
        <w:fldChar w:fldCharType="separate"/>
      </w:r>
      <w:r w:rsidR="004D145C">
        <w:t>4</w:t>
      </w:r>
      <w:r w:rsidR="009A24F4">
        <w:fldChar w:fldCharType="end"/>
      </w:r>
      <w:r w:rsidR="009A24F4">
        <w:t>].</w:t>
      </w:r>
    </w:p>
    <w:p w:rsidR="00032EA4" w:rsidRDefault="00032EA4">
      <w:pPr>
        <w:pStyle w:val="Paragraph"/>
      </w:pPr>
      <w:r>
        <w:t xml:space="preserve">The </w:t>
      </w:r>
      <w:r w:rsidR="004B4CA9">
        <w:t xml:space="preserve">choice of the </w:t>
      </w:r>
      <w:r>
        <w:t>value for the reference d-spacing d</w:t>
      </w:r>
      <w:r w:rsidRPr="00032EA4">
        <w:rPr>
          <w:vertAlign w:val="subscript"/>
        </w:rPr>
        <w:t>0</w:t>
      </w:r>
      <w:r>
        <w:t xml:space="preserve"> represents a common problem in neutron diffraction. Generally accepted procedures for determining d</w:t>
      </w:r>
      <w:r w:rsidRPr="004B4CA9">
        <w:rPr>
          <w:vertAlign w:val="subscript"/>
        </w:rPr>
        <w:t>0</w:t>
      </w:r>
      <w:r w:rsidR="004B4CA9">
        <w:t xml:space="preserve"> either require the macroscopic stresses to be relieved (near corners or edges, or even measurements on small coupons) or one has to rely on mechanical boundary conditions [</w:t>
      </w:r>
      <w:r w:rsidR="004B4CA9">
        <w:fldChar w:fldCharType="begin"/>
      </w:r>
      <w:r w:rsidR="004B4CA9">
        <w:instrText xml:space="preserve"> REF _Ref365123255 \r \h </w:instrText>
      </w:r>
      <w:r w:rsidR="004B4CA9">
        <w:fldChar w:fldCharType="separate"/>
      </w:r>
      <w:r w:rsidR="004B4CA9">
        <w:t>8)</w:t>
      </w:r>
      <w:r w:rsidR="004B4CA9">
        <w:fldChar w:fldCharType="end"/>
      </w:r>
      <w:r w:rsidR="004B4CA9">
        <w:t>]. Here, the latter method was used</w:t>
      </w:r>
      <w:r w:rsidR="0037212D">
        <w:t xml:space="preserve"> with the integral condition (force balance)</w:t>
      </w:r>
    </w:p>
    <w:p w:rsidR="0037212D" w:rsidRDefault="0037212D">
      <w:pPr>
        <w:pStyle w:val="Paragraph"/>
      </w:pPr>
    </w:p>
    <w:p w:rsidR="002F1D99" w:rsidRDefault="0037212D" w:rsidP="008C622B">
      <w:pPr>
        <w:pStyle w:val="Paragraph"/>
        <w:ind w:left="3600" w:firstLine="0"/>
      </w:pPr>
      <w:r w:rsidRPr="002F1D99">
        <w:rPr>
          <w:position w:val="-16"/>
        </w:rPr>
        <w:object w:dxaOrig="1180" w:dyaOrig="440">
          <v:shape id="_x0000_i1029" type="#_x0000_t75" style="width:58.75pt;height:21.9pt" o:ole="">
            <v:imagedata r:id="rId19" o:title=""/>
          </v:shape>
          <o:OLEObject Type="Embed" ProgID="Equation.3" ShapeID="_x0000_i1029" DrawAspect="Content" ObjectID="_1439714804" r:id="rId20"/>
        </w:object>
      </w:r>
      <w:r>
        <w:tab/>
      </w:r>
      <w:r>
        <w:tab/>
      </w:r>
      <w:r>
        <w:tab/>
      </w:r>
      <w:r>
        <w:tab/>
      </w:r>
      <w:r>
        <w:tab/>
      </w:r>
      <w:r>
        <w:tab/>
        <w:t>(2)</w:t>
      </w:r>
    </w:p>
    <w:p w:rsidR="0037212D" w:rsidRDefault="0037212D" w:rsidP="0037212D">
      <w:pPr>
        <w:pStyle w:val="Paragraph"/>
      </w:pPr>
      <w:r>
        <w:t xml:space="preserve">Here, </w:t>
      </w:r>
      <w:r>
        <w:sym w:font="Symbol" w:char="F073"/>
      </w:r>
      <w:r w:rsidRPr="0037212D">
        <w:rPr>
          <w:vertAlign w:val="subscript"/>
        </w:rPr>
        <w:t>ii</w:t>
      </w:r>
      <w:r>
        <w:t xml:space="preserve"> are the </w:t>
      </w:r>
      <w:proofErr w:type="gramStart"/>
      <w:r>
        <w:t xml:space="preserve">stresses normal to an intersecting plane and </w:t>
      </w:r>
      <w:r w:rsidRPr="0037212D">
        <w:rPr>
          <w:position w:val="-6"/>
        </w:rPr>
        <w:object w:dxaOrig="340" w:dyaOrig="340">
          <v:shape id="_x0000_i1030" type="#_x0000_t75" style="width:17.3pt;height:17.3pt" o:ole="">
            <v:imagedata r:id="rId21" o:title=""/>
          </v:shape>
          <o:OLEObject Type="Embed" ProgID="Equation.3" ShapeID="_x0000_i1030" DrawAspect="Content" ObjectID="_1439714805" r:id="rId22"/>
        </w:object>
      </w:r>
      <w:r>
        <w:t>is</w:t>
      </w:r>
      <w:proofErr w:type="gramEnd"/>
      <w:r>
        <w:t xml:space="preserve"> the oriented surface element in that plane. For measurements no more than 0.5 </w:t>
      </w:r>
      <w:r w:rsidR="005A65CB">
        <w:t>mm under</w:t>
      </w:r>
      <w:r>
        <w:t xml:space="preserve"> a free surface the point-wise condition (3) was used:</w:t>
      </w:r>
    </w:p>
    <w:p w:rsidR="0037212D" w:rsidRDefault="0037212D" w:rsidP="0037212D">
      <w:pPr>
        <w:pStyle w:val="Paragraph"/>
      </w:pPr>
    </w:p>
    <w:p w:rsidR="0037212D" w:rsidRDefault="0037212D" w:rsidP="008C622B">
      <w:pPr>
        <w:pStyle w:val="Paragraph"/>
        <w:ind w:left="2880" w:firstLine="720"/>
      </w:pPr>
      <w:r>
        <w:sym w:font="Symbol" w:char="F073"/>
      </w:r>
      <w:r w:rsidRPr="0037212D">
        <w:rPr>
          <w:vertAlign w:val="subscript"/>
        </w:rPr>
        <w:sym w:font="Symbol" w:char="F05E"/>
      </w:r>
      <w:r>
        <w:t xml:space="preserve">=0 </w:t>
      </w:r>
      <w:r>
        <w:tab/>
      </w:r>
      <w:r>
        <w:tab/>
      </w:r>
      <w:r>
        <w:tab/>
      </w:r>
      <w:r>
        <w:tab/>
      </w:r>
      <w:r>
        <w:tab/>
      </w:r>
      <w:r>
        <w:tab/>
      </w:r>
      <w:r w:rsidR="008C622B">
        <w:tab/>
      </w:r>
      <w:r>
        <w:t>(3)</w:t>
      </w:r>
    </w:p>
    <w:p w:rsidR="0037212D" w:rsidRDefault="0037212D" w:rsidP="00650D67">
      <w:pPr>
        <w:pStyle w:val="Paragraph"/>
      </w:pPr>
    </w:p>
    <w:p w:rsidR="00650D67" w:rsidRDefault="00650D67" w:rsidP="00650D67">
      <w:pPr>
        <w:pStyle w:val="Paragraph"/>
      </w:pPr>
      <w:r>
        <w:t>Equation (3) enforces that, in the absence of external forces, stresses normal to a free surface must be zero directly at the surface at every point.</w:t>
      </w:r>
      <w:r w:rsidR="00860544">
        <w:t xml:space="preserve"> The volumetric stress balance condition</w:t>
      </w:r>
      <w:r w:rsidR="008C622B">
        <w:t xml:space="preserve"> is given in Equation 4.</w:t>
      </w:r>
    </w:p>
    <w:p w:rsidR="008C622B" w:rsidRDefault="008C622B" w:rsidP="00650D67">
      <w:pPr>
        <w:pStyle w:val="Paragraph"/>
      </w:pPr>
    </w:p>
    <w:p w:rsidR="00860544" w:rsidRDefault="00860544" w:rsidP="008C622B">
      <w:pPr>
        <w:pStyle w:val="Paragraph"/>
        <w:ind w:left="2880" w:firstLine="720"/>
      </w:pPr>
      <w:r w:rsidRPr="00081473">
        <w:rPr>
          <w:position w:val="-16"/>
        </w:rPr>
        <w:object w:dxaOrig="1120" w:dyaOrig="440">
          <v:shape id="_x0000_i1031" type="#_x0000_t75" style="width:55.85pt;height:21.9pt" o:ole="">
            <v:imagedata r:id="rId23" o:title=""/>
          </v:shape>
          <o:OLEObject Type="Embed" ProgID="Equation.3" ShapeID="_x0000_i1031" DrawAspect="Content" ObjectID="_1439714806" r:id="rId24"/>
        </w:object>
      </w:r>
      <w:r>
        <w:t xml:space="preserve"> </w:t>
      </w:r>
      <w:r>
        <w:tab/>
      </w:r>
      <w:r>
        <w:tab/>
      </w:r>
      <w:r w:rsidR="008C622B">
        <w:tab/>
      </w:r>
      <w:r w:rsidR="008C622B">
        <w:tab/>
      </w:r>
      <w:r w:rsidR="008C622B">
        <w:tab/>
      </w:r>
      <w:r w:rsidR="008C622B">
        <w:tab/>
      </w:r>
      <w:r>
        <w:t>(4)</w:t>
      </w:r>
      <w:r w:rsidR="008C622B">
        <w:t>.</w:t>
      </w:r>
      <w:r w:rsidR="008C622B">
        <w:tab/>
      </w:r>
    </w:p>
    <w:p w:rsidR="008C622B" w:rsidRDefault="008C622B" w:rsidP="008C622B">
      <w:pPr>
        <w:pStyle w:val="Paragraph"/>
        <w:ind w:left="2880" w:firstLine="720"/>
      </w:pPr>
    </w:p>
    <w:p w:rsidR="008C622B" w:rsidRDefault="008C622B">
      <w:pPr>
        <w:pStyle w:val="Paragraph"/>
      </w:pPr>
      <w:r>
        <w:t>Equation (4) was applied where the measurement locations covered the entire volume of a structure.</w:t>
      </w:r>
    </w:p>
    <w:p w:rsidR="008C622B" w:rsidRDefault="008C622B">
      <w:pPr>
        <w:pStyle w:val="Paragraph"/>
      </w:pPr>
    </w:p>
    <w:p w:rsidR="0050375E" w:rsidRDefault="005E67DF" w:rsidP="0050375E">
      <w:pPr>
        <w:pStyle w:val="Heading2"/>
      </w:pPr>
      <w:r>
        <w:t xml:space="preserve">Neutron </w:t>
      </w:r>
      <w:r w:rsidR="00F75EEA">
        <w:t>Texture Measurements</w:t>
      </w:r>
    </w:p>
    <w:p w:rsidR="007B7669" w:rsidRDefault="007B7669" w:rsidP="007B7669">
      <w:pPr>
        <w:pStyle w:val="Paragraph"/>
        <w:ind w:firstLine="0"/>
      </w:pPr>
      <w:r>
        <w:t xml:space="preserve">Preferred crystallographic orientation (texture) measurements were </w:t>
      </w:r>
      <w:r w:rsidR="008C3B6D">
        <w:t>desirable</w:t>
      </w:r>
      <w:r w:rsidR="005A65CB">
        <w:t xml:space="preserve"> </w:t>
      </w:r>
      <w:r>
        <w:t>because texture affects both bulk mechanical properties (through elastic/plastic anisotropy of the constituent grains) and diffraction measurements (through effects on the intensity of the diffracted beam).</w:t>
      </w:r>
      <w:r w:rsidR="00BB787A">
        <w:t xml:space="preserve"> Texture can also serve as an indicator </w:t>
      </w:r>
      <w:r w:rsidR="005A65CB">
        <w:t xml:space="preserve">of </w:t>
      </w:r>
      <w:r w:rsidR="00BB787A">
        <w:t xml:space="preserve">the type of processes that </w:t>
      </w:r>
      <w:r w:rsidR="00E00AA7">
        <w:t>give rise to texture in the first place, chief among them thermal quenching strains and initial preferred orientation of the powder particles.</w:t>
      </w:r>
    </w:p>
    <w:p w:rsidR="005E67DF" w:rsidRDefault="00F75EEA" w:rsidP="0050375E">
      <w:pPr>
        <w:pStyle w:val="Paragraph"/>
      </w:pPr>
      <w:r>
        <w:t>The measurement of texture</w:t>
      </w:r>
      <w:r w:rsidR="005E67DF">
        <w:t xml:space="preserve"> is done though pole</w:t>
      </w:r>
      <w:r>
        <w:t xml:space="preserve"> </w:t>
      </w:r>
      <w:r w:rsidR="005E67DF">
        <w:t>figures in which a small</w:t>
      </w:r>
      <w:r w:rsidR="008A5674">
        <w:t xml:space="preserve"> (5 mm)</w:t>
      </w:r>
      <w:r w:rsidR="005E67DF">
        <w:t>, cube-shaped specimen wholly bathed in a neutron beam is rotated through a set of directions (</w:t>
      </w:r>
      <w:r w:rsidR="005E67DF">
        <w:sym w:font="Symbol" w:char="F06A"/>
      </w:r>
      <w:r w:rsidR="005E67DF">
        <w:sym w:font="Symbol" w:char="F079"/>
      </w:r>
      <w:r w:rsidR="005E67DF">
        <w:t>), and at each direction the integrated intensity of a diffraction peak (</w:t>
      </w:r>
      <w:proofErr w:type="spellStart"/>
      <w:r w:rsidR="005E67DF">
        <w:t>hkl</w:t>
      </w:r>
      <w:proofErr w:type="spellEnd"/>
      <w:r w:rsidR="005E67DF">
        <w:t>) is recorded</w:t>
      </w:r>
      <w:r w:rsidR="008F5F18">
        <w:t xml:space="preserve"> (Fig. </w:t>
      </w:r>
      <w:r w:rsidR="000010E3">
        <w:t>3</w:t>
      </w:r>
      <w:r w:rsidR="008F5F18">
        <w:t>)</w:t>
      </w:r>
      <w:r w:rsidR="005E67DF">
        <w:t>. The thus</w:t>
      </w:r>
      <w:r w:rsidR="005704A9">
        <w:t xml:space="preserve"> measured distribution reflects the fraction of grains</w:t>
      </w:r>
      <w:r w:rsidR="00CB6772">
        <w:t xml:space="preserve"> in the specimen </w:t>
      </w:r>
      <w:r w:rsidR="005704A9">
        <w:t>that fulfilled the diffraction condition</w:t>
      </w:r>
      <w:r w:rsidR="008A5674">
        <w:t xml:space="preserve"> for a given (</w:t>
      </w:r>
      <w:r w:rsidR="008A5674">
        <w:sym w:font="Symbol" w:char="F06A"/>
      </w:r>
      <w:r w:rsidR="008A5674">
        <w:sym w:font="Symbol" w:char="F079"/>
      </w:r>
      <w:r w:rsidR="008A5674">
        <w:t>)</w:t>
      </w:r>
      <w:r w:rsidR="005704A9">
        <w:t>.</w:t>
      </w:r>
    </w:p>
    <w:p w:rsidR="008A5674" w:rsidRDefault="008A5674" w:rsidP="0050375E">
      <w:pPr>
        <w:pStyle w:val="Paragraph"/>
      </w:pPr>
    </w:p>
    <w:p w:rsidR="005E67DF" w:rsidRDefault="008A5674" w:rsidP="0050375E">
      <w:pPr>
        <w:pStyle w:val="Paragraph"/>
      </w:pPr>
      <w:r>
        <w:rPr>
          <w:noProof/>
        </w:rPr>
        <w:drawing>
          <wp:inline distT="0" distB="0" distL="0" distR="0" wp14:anchorId="2A4E0060" wp14:editId="0D711B00">
            <wp:extent cx="5527343" cy="22510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erCradle.EMF"/>
                    <pic:cNvPicPr/>
                  </pic:nvPicPr>
                  <pic:blipFill>
                    <a:blip r:embed="rId25">
                      <a:extLst>
                        <a:ext uri="{28A0092B-C50C-407E-A947-70E740481C1C}">
                          <a14:useLocalDpi xmlns:a14="http://schemas.microsoft.com/office/drawing/2010/main" val="0"/>
                        </a:ext>
                      </a:extLst>
                    </a:blip>
                    <a:stretch>
                      <a:fillRect/>
                    </a:stretch>
                  </pic:blipFill>
                  <pic:spPr>
                    <a:xfrm>
                      <a:off x="0" y="0"/>
                      <a:ext cx="5527343" cy="2251093"/>
                    </a:xfrm>
                    <a:prstGeom prst="rect">
                      <a:avLst/>
                    </a:prstGeom>
                  </pic:spPr>
                </pic:pic>
              </a:graphicData>
            </a:graphic>
          </wp:inline>
        </w:drawing>
      </w:r>
    </w:p>
    <w:p w:rsidR="008A5674" w:rsidRDefault="008A5674" w:rsidP="008A5674">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3</w:t>
      </w:r>
      <w:r>
        <w:rPr>
          <w:b/>
          <w:caps/>
        </w:rPr>
        <w:fldChar w:fldCharType="end"/>
      </w:r>
      <w:r>
        <w:rPr>
          <w:b/>
          <w:caps/>
        </w:rPr>
        <w:t>.</w:t>
      </w:r>
      <w:proofErr w:type="gramEnd"/>
      <w:r>
        <w:t xml:space="preserve">  </w:t>
      </w:r>
      <w:proofErr w:type="gramStart"/>
      <w:r>
        <w:t>Texture measurement using neutron diffraction.</w:t>
      </w:r>
      <w:proofErr w:type="gramEnd"/>
      <w:r>
        <w:t xml:space="preserve"> The specimen orientation is changed using an Euler Cradle (left).</w:t>
      </w:r>
    </w:p>
    <w:p w:rsidR="008A5674" w:rsidRDefault="008A5674" w:rsidP="008A5674">
      <w:pPr>
        <w:pStyle w:val="Paragraph"/>
      </w:pPr>
    </w:p>
    <w:p w:rsidR="00B9775E" w:rsidRDefault="00F11D5E" w:rsidP="008A5674">
      <w:pPr>
        <w:pStyle w:val="Paragraph"/>
      </w:pPr>
      <w:r>
        <w:t xml:space="preserve">The measurements were done on one of the corner structures (cube with central hole, see inset in Fig. 1, right, </w:t>
      </w:r>
      <w:proofErr w:type="gramStart"/>
      <w:r>
        <w:t>top</w:t>
      </w:r>
      <w:proofErr w:type="gramEnd"/>
      <w:r>
        <w:t>). The cube was cut into smaller pieces that allowed the assembly of a cube like structure with dimensions 5 mm</w:t>
      </w:r>
      <w:r>
        <w:sym w:font="Symbol" w:char="F020"/>
      </w:r>
      <w:r>
        <w:sym w:font="Symbol" w:char="F0B4"/>
      </w:r>
      <w:r>
        <w:t> 5 mm</w:t>
      </w:r>
      <w:r>
        <w:sym w:font="Symbol" w:char="F020"/>
      </w:r>
      <w:r>
        <w:sym w:font="Symbol" w:char="F0B4"/>
      </w:r>
      <w:r>
        <w:t> 5 mm without the central hole.</w:t>
      </w:r>
    </w:p>
    <w:p w:rsidR="00DE1647" w:rsidRDefault="00DE1647" w:rsidP="008A5674">
      <w:pPr>
        <w:pStyle w:val="Paragraph"/>
      </w:pPr>
    </w:p>
    <w:p w:rsidR="00410E3B" w:rsidRDefault="00410E3B" w:rsidP="008A5674">
      <w:pPr>
        <w:pStyle w:val="Paragraph"/>
      </w:pPr>
    </w:p>
    <w:p w:rsidR="008A5674" w:rsidRDefault="008A5674" w:rsidP="008A5674">
      <w:pPr>
        <w:pStyle w:val="Heading1"/>
      </w:pPr>
      <w:r>
        <w:t>results and discussion</w:t>
      </w:r>
    </w:p>
    <w:p w:rsidR="00834743" w:rsidRDefault="00495DA9" w:rsidP="00834743">
      <w:pPr>
        <w:pStyle w:val="Heading2"/>
      </w:pPr>
      <w:r>
        <w:t>Residual Stresses</w:t>
      </w:r>
    </w:p>
    <w:p w:rsidR="003D0C8B" w:rsidRDefault="003D0C8B" w:rsidP="008A5674">
      <w:pPr>
        <w:pStyle w:val="Paragraph"/>
      </w:pPr>
      <w:r>
        <w:t xml:space="preserve">Features and purposes of the support structure were discussed earlier, and the differences in terms of residual stress for structures </w:t>
      </w:r>
      <w:r w:rsidR="00511529">
        <w:t>fused directly to the build-plate</w:t>
      </w:r>
      <w:r>
        <w:t xml:space="preserve"> and with a</w:t>
      </w:r>
      <w:r w:rsidR="00511529">
        <w:t>n intermediate</w:t>
      </w:r>
      <w:r>
        <w:t xml:space="preserve"> support structure are shown in Fig.</w:t>
      </w:r>
      <w:r w:rsidR="006D5ED5">
        <w:t xml:space="preserve"> </w:t>
      </w:r>
      <w:r w:rsidR="000010E3">
        <w:t>4</w:t>
      </w:r>
      <w:r w:rsidR="006D5ED5">
        <w:t>.</w:t>
      </w:r>
    </w:p>
    <w:p w:rsidR="00B9775E" w:rsidRDefault="00B9775E" w:rsidP="008A5674">
      <w:pPr>
        <w:pStyle w:val="Paragraph"/>
      </w:pPr>
    </w:p>
    <w:p w:rsidR="006D5ED5" w:rsidRDefault="0034393B" w:rsidP="00EB6E27">
      <w:pPr>
        <w:pStyle w:val="Paragraph"/>
        <w:ind w:firstLine="0"/>
        <w:jc w:val="center"/>
      </w:pPr>
      <w:r>
        <w:rPr>
          <w:noProof/>
        </w:rPr>
        <w:lastRenderedPageBreak/>
        <w:drawing>
          <wp:inline distT="0" distB="0" distL="0" distR="0" wp14:anchorId="47258459" wp14:editId="055330C3">
            <wp:extent cx="5943600" cy="1605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605280"/>
                    </a:xfrm>
                    <a:prstGeom prst="rect">
                      <a:avLst/>
                    </a:prstGeom>
                  </pic:spPr>
                </pic:pic>
              </a:graphicData>
            </a:graphic>
          </wp:inline>
        </w:drawing>
      </w:r>
    </w:p>
    <w:p w:rsidR="00D0330A" w:rsidRDefault="00D0330A" w:rsidP="00D0330A">
      <w:pPr>
        <w:pStyle w:val="FigureCaption"/>
        <w:rPr>
          <w:b/>
          <w:caps/>
        </w:rPr>
      </w:pPr>
    </w:p>
    <w:p w:rsidR="00D0330A" w:rsidRDefault="00D0330A" w:rsidP="00D0330A">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4</w:t>
      </w:r>
      <w:r>
        <w:rPr>
          <w:b/>
          <w:caps/>
        </w:rPr>
        <w:fldChar w:fldCharType="end"/>
      </w:r>
      <w:r>
        <w:rPr>
          <w:b/>
          <w:caps/>
        </w:rPr>
        <w:t>.</w:t>
      </w:r>
      <w:proofErr w:type="gramEnd"/>
      <w:r>
        <w:t xml:space="preserve">  Average stresses ((</w:t>
      </w:r>
      <w:r>
        <w:sym w:font="Symbol" w:char="F073"/>
      </w:r>
      <w:r w:rsidRPr="00D0330A">
        <w:rPr>
          <w:vertAlign w:val="subscript"/>
        </w:rPr>
        <w:t>xx</w:t>
      </w:r>
      <w:r>
        <w:t>+</w:t>
      </w:r>
      <w:r>
        <w:sym w:font="Symbol" w:char="F073"/>
      </w:r>
      <w:proofErr w:type="spellStart"/>
      <w:r>
        <w:rPr>
          <w:vertAlign w:val="subscript"/>
        </w:rPr>
        <w:t>yy</w:t>
      </w:r>
      <w:proofErr w:type="spellEnd"/>
      <w:r>
        <w:t>)/2) along a horizontal path (left) and along a vertical path (right).</w:t>
      </w:r>
      <w:r w:rsidR="00224AB3">
        <w:t xml:space="preserve"> The structure (25 mm x 25 mm x 10 mm) marked with black, blue and red is fused directly to the build-plate; the structure with scans marked green, purple and orange</w:t>
      </w:r>
      <w:r w:rsidR="00511529">
        <w:t xml:space="preserve"> is separated from the build plate by a 1 mm support structure as shown in Fig. 2.</w:t>
      </w:r>
      <w:r w:rsidR="00834743">
        <w:t xml:space="preserve"> The uncertainty (1</w:t>
      </w:r>
      <w:r w:rsidR="00834743">
        <w:sym w:font="Symbol" w:char="F0B4"/>
      </w:r>
      <w:r w:rsidR="00834743">
        <w:t xml:space="preserve">sigma) is </w:t>
      </w:r>
      <w:r w:rsidR="00834743">
        <w:sym w:font="Symbol" w:char="F0BB"/>
      </w:r>
      <w:r w:rsidR="00834743">
        <w:t xml:space="preserve">20 </w:t>
      </w:r>
      <w:proofErr w:type="spellStart"/>
      <w:r w:rsidR="00834743">
        <w:t>MPa</w:t>
      </w:r>
      <w:proofErr w:type="spellEnd"/>
      <w:r w:rsidR="00834743">
        <w:t>.</w:t>
      </w:r>
    </w:p>
    <w:p w:rsidR="00D0330A" w:rsidRDefault="00D0330A" w:rsidP="00D0330A">
      <w:pPr>
        <w:pStyle w:val="Paragraph"/>
      </w:pPr>
    </w:p>
    <w:p w:rsidR="00495DA9" w:rsidRDefault="00371C39" w:rsidP="00495DA9">
      <w:pPr>
        <w:pStyle w:val="Paragraph"/>
      </w:pPr>
      <w:r>
        <w:t xml:space="preserve">Some reduction in stresses is observed if the build is </w:t>
      </w:r>
      <w:r w:rsidR="00CB5721">
        <w:t xml:space="preserve">thermally </w:t>
      </w:r>
      <w:r>
        <w:t xml:space="preserve">separated from the build-plate by a support structure. Fusing the build directly to the plate </w:t>
      </w:r>
      <w:r w:rsidR="00CB5721">
        <w:t>(</w:t>
      </w:r>
      <w:r w:rsidR="00F80129">
        <w:t xml:space="preserve">which is </w:t>
      </w:r>
      <w:r w:rsidR="00CB5721">
        <w:t xml:space="preserve">a thermal “sink”) </w:t>
      </w:r>
      <w:r>
        <w:t>causes the maximum possible quenching strains, hence stresses are more tensile; however, the differences in stress diminish with increasing distance from the build-plate</w:t>
      </w:r>
      <w:r w:rsidR="002C4731">
        <w:t>. The latter conforms to expectation</w:t>
      </w:r>
      <w:r w:rsidR="005A65CB">
        <w:t>s, since</w:t>
      </w:r>
      <w:r w:rsidR="002C4731">
        <w:t xml:space="preserve"> </w:t>
      </w:r>
      <w:r w:rsidR="00CB5721">
        <w:t>for both structures</w:t>
      </w:r>
      <w:r w:rsidR="005A65CB">
        <w:t>,</w:t>
      </w:r>
      <w:r w:rsidR="002C4731">
        <w:t xml:space="preserve"> with increasing build height, deposition of new material occurs now on a substrate</w:t>
      </w:r>
      <w:r w:rsidR="00A71F27">
        <w:t xml:space="preserve"> with elevated temperature with the effect of reducing the quenching strains</w:t>
      </w:r>
      <w:r w:rsidR="00CB5721">
        <w:t xml:space="preserve">. </w:t>
      </w:r>
    </w:p>
    <w:p w:rsidR="00DE1647" w:rsidRDefault="00DE1647" w:rsidP="008A5674">
      <w:pPr>
        <w:pStyle w:val="Paragraph"/>
      </w:pPr>
    </w:p>
    <w:p w:rsidR="00834743" w:rsidRDefault="00A14D53" w:rsidP="008A5674">
      <w:pPr>
        <w:pStyle w:val="Paragraph"/>
      </w:pPr>
      <w:r>
        <w:rPr>
          <w:noProof/>
        </w:rPr>
        <w:drawing>
          <wp:inline distT="0" distB="0" distL="0" distR="0" wp14:anchorId="08B68B41" wp14:editId="5E08F7BB">
            <wp:extent cx="5943600" cy="2066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EMF"/>
                    <pic:cNvPicPr/>
                  </pic:nvPicPr>
                  <pic:blipFill>
                    <a:blip r:embed="rId27">
                      <a:extLst>
                        <a:ext uri="{28A0092B-C50C-407E-A947-70E740481C1C}">
                          <a14:useLocalDpi xmlns:a14="http://schemas.microsoft.com/office/drawing/2010/main" val="0"/>
                        </a:ext>
                      </a:extLst>
                    </a:blip>
                    <a:stretch>
                      <a:fillRect/>
                    </a:stretch>
                  </pic:blipFill>
                  <pic:spPr>
                    <a:xfrm>
                      <a:off x="0" y="0"/>
                      <a:ext cx="5943600" cy="2066290"/>
                    </a:xfrm>
                    <a:prstGeom prst="rect">
                      <a:avLst/>
                    </a:prstGeom>
                  </pic:spPr>
                </pic:pic>
              </a:graphicData>
            </a:graphic>
          </wp:inline>
        </w:drawing>
      </w:r>
    </w:p>
    <w:p w:rsidR="00743B95" w:rsidRDefault="00743B95" w:rsidP="008A5674">
      <w:pPr>
        <w:pStyle w:val="Paragraph"/>
      </w:pPr>
    </w:p>
    <w:p w:rsidR="00B73F68" w:rsidRDefault="00B73F68" w:rsidP="00B73F68">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5</w:t>
      </w:r>
      <w:r>
        <w:rPr>
          <w:b/>
          <w:caps/>
        </w:rPr>
        <w:fldChar w:fldCharType="end"/>
      </w:r>
      <w:r>
        <w:rPr>
          <w:b/>
          <w:caps/>
        </w:rPr>
        <w:t>.</w:t>
      </w:r>
      <w:proofErr w:type="gramEnd"/>
      <w:r>
        <w:t xml:space="preserve">  </w:t>
      </w:r>
      <w:proofErr w:type="gramStart"/>
      <w:r>
        <w:t xml:space="preserve">Stresses in the vertical direction </w:t>
      </w:r>
      <w:r>
        <w:sym w:font="Symbol" w:char="F073"/>
      </w:r>
      <w:proofErr w:type="spellStart"/>
      <w:r>
        <w:rPr>
          <w:vertAlign w:val="subscript"/>
        </w:rPr>
        <w:t>zz</w:t>
      </w:r>
      <w:proofErr w:type="spellEnd"/>
      <w:r>
        <w:t xml:space="preserve"> for t</w:t>
      </w:r>
      <w:r w:rsidR="00303AD9">
        <w:t>hree</w:t>
      </w:r>
      <w:r>
        <w:t xml:space="preserve"> structures with different ratios of thickness to height.</w:t>
      </w:r>
      <w:proofErr w:type="gramEnd"/>
      <w:r w:rsidR="000E7C26">
        <w:t xml:space="preserve"> The plot for the 2</w:t>
      </w:r>
      <w:r w:rsidR="00303AD9">
        <w:t> </w:t>
      </w:r>
      <w:r w:rsidR="000E7C26">
        <w:t>mm thickness structure shows through-thickness average stresses (1.4 mm gage volume diagonal vs. 2 mm thickness)</w:t>
      </w:r>
      <w:r w:rsidR="00ED54DE">
        <w:t>.</w:t>
      </w:r>
      <w:r>
        <w:t xml:space="preserve"> </w:t>
      </w:r>
      <w:r w:rsidR="00D01AE5">
        <w:t>Plots were generate</w:t>
      </w:r>
      <w:r w:rsidR="00570B90">
        <w:t>d</w:t>
      </w:r>
      <w:r w:rsidR="00D01AE5">
        <w:t xml:space="preserve"> from a mesh of 66 locations, with a spacing shown in overlay on the 2 mm structure. </w:t>
      </w:r>
      <w:r>
        <w:t xml:space="preserve">The </w:t>
      </w:r>
      <w:r w:rsidR="005A65CB">
        <w:t xml:space="preserve">measurement </w:t>
      </w:r>
      <w:r>
        <w:t>uncertainty</w:t>
      </w:r>
      <w:r w:rsidR="00F80129">
        <w:t xml:space="preserve"> (1 </w:t>
      </w:r>
      <w:r w:rsidR="00F80129">
        <w:sym w:font="Symbol" w:char="F0B4"/>
      </w:r>
      <w:r w:rsidR="00F80129">
        <w:t xml:space="preserve"> sigma</w:t>
      </w:r>
      <w:proofErr w:type="gramStart"/>
      <w:r w:rsidR="00F80129">
        <w:t xml:space="preserve">) </w:t>
      </w:r>
      <w:r>
        <w:t xml:space="preserve"> is</w:t>
      </w:r>
      <w:proofErr w:type="gramEnd"/>
      <w:r>
        <w:t xml:space="preserve"> </w:t>
      </w:r>
      <w:r>
        <w:sym w:font="Symbol" w:char="F0BB"/>
      </w:r>
      <w:r>
        <w:t xml:space="preserve">20 </w:t>
      </w:r>
      <w:proofErr w:type="spellStart"/>
      <w:r>
        <w:t>MPa</w:t>
      </w:r>
      <w:proofErr w:type="spellEnd"/>
      <w:r>
        <w:t>.</w:t>
      </w:r>
    </w:p>
    <w:p w:rsidR="004D145C" w:rsidRDefault="004D145C" w:rsidP="004D145C">
      <w:pPr>
        <w:pStyle w:val="Paragraph"/>
      </w:pPr>
    </w:p>
    <w:p w:rsidR="00A14D53" w:rsidRPr="004D145C" w:rsidRDefault="00A14D53" w:rsidP="004D145C">
      <w:pPr>
        <w:pStyle w:val="Paragraph"/>
      </w:pPr>
      <w:r>
        <w:t xml:space="preserve">As mentioned before, the proximity of a free surface is an important factor for the formation of stresses. Due to the “skin” thickness of 4 mm, both structures shown in Fig. 5 </w:t>
      </w:r>
      <w:r w:rsidR="002D0246">
        <w:t>are all “skin” throughout the volume</w:t>
      </w:r>
      <w:r>
        <w:t xml:space="preserve"> but the interior stress profile of the structure with 5 mm thickness is distinctively different from that of the near surface region</w:t>
      </w:r>
      <w:r w:rsidR="002D0246">
        <w:t xml:space="preserve">s of both the 2 mm structure and the 5 mm structure. </w:t>
      </w:r>
      <w:r w:rsidR="0034393B">
        <w:t>The finding of interior compressive stresses and near surface tensile stresses is even more pronounced in the structure with 10 mm thickness shown in Fig. 6.</w:t>
      </w:r>
      <w:r w:rsidR="0075093E">
        <w:t xml:space="preserve"> This structure also has a small (2 mm “core” + 2</w:t>
      </w:r>
      <w:r w:rsidR="0075093E">
        <w:sym w:font="Symbol" w:char="F0B4"/>
      </w:r>
      <w:r w:rsidR="0075093E">
        <w:t xml:space="preserve"> 4 mm “skin”) “core” region. It appears that in structures with increasing volume to surface ratios the stress differential of compressive interior to tensile near-surface region also increases.</w:t>
      </w:r>
      <w:r w:rsidR="002C13D2">
        <w:t xml:space="preserve"> In other words, the tensile stresses near the surface increase, and stresses in the interior become more compressive.</w:t>
      </w:r>
      <w:r w:rsidR="0075093E">
        <w:t xml:space="preserve"> This trend is amplified if there is an actual distinction between “skin” and “core” regions in the context of build parameters.</w:t>
      </w:r>
      <w:r w:rsidR="002C13D2">
        <w:t xml:space="preserve"> With thermal quenching as the main mechanism for stress formation it can be speculated that not only the fast quenching right after passing of the laser focus is responsible </w:t>
      </w:r>
      <w:r w:rsidR="00F80129">
        <w:t xml:space="preserve">for stress formation </w:t>
      </w:r>
      <w:r w:rsidR="002C13D2">
        <w:t>but also the slower cooling of the entire structure in the powder bed. These cooling conditions will be different depending on the volume to surface ratio</w:t>
      </w:r>
      <w:r w:rsidR="00F80129">
        <w:t xml:space="preserve"> of the particular structure</w:t>
      </w:r>
      <w:r w:rsidR="002C13D2">
        <w:t>.</w:t>
      </w:r>
    </w:p>
    <w:p w:rsidR="00B73F68" w:rsidRDefault="004D145C" w:rsidP="004D145C">
      <w:pPr>
        <w:pStyle w:val="Paragraph"/>
        <w:ind w:firstLine="0"/>
      </w:pPr>
      <w:r>
        <w:rPr>
          <w:noProof/>
        </w:rPr>
        <w:lastRenderedPageBreak/>
        <w:drawing>
          <wp:inline distT="0" distB="0" distL="0" distR="0" wp14:anchorId="1914A6D7" wp14:editId="48513AC8">
            <wp:extent cx="5943600" cy="1834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lower_part.EMF"/>
                    <pic:cNvPicPr/>
                  </pic:nvPicPr>
                  <pic:blipFill>
                    <a:blip r:embed="rId28">
                      <a:extLst>
                        <a:ext uri="{28A0092B-C50C-407E-A947-70E740481C1C}">
                          <a14:useLocalDpi xmlns:a14="http://schemas.microsoft.com/office/drawing/2010/main" val="0"/>
                        </a:ext>
                      </a:extLst>
                    </a:blip>
                    <a:stretch>
                      <a:fillRect/>
                    </a:stretch>
                  </pic:blipFill>
                  <pic:spPr>
                    <a:xfrm>
                      <a:off x="0" y="0"/>
                      <a:ext cx="5943600" cy="1834515"/>
                    </a:xfrm>
                    <a:prstGeom prst="rect">
                      <a:avLst/>
                    </a:prstGeom>
                  </pic:spPr>
                </pic:pic>
              </a:graphicData>
            </a:graphic>
          </wp:inline>
        </w:drawing>
      </w:r>
    </w:p>
    <w:p w:rsidR="004D145C" w:rsidRDefault="004D145C" w:rsidP="004D145C">
      <w:pPr>
        <w:pStyle w:val="Paragraph"/>
        <w:ind w:firstLine="0"/>
      </w:pPr>
    </w:p>
    <w:p w:rsidR="004D145C" w:rsidRDefault="004D145C" w:rsidP="004D145C">
      <w:pPr>
        <w:pStyle w:val="Paragraph"/>
        <w:ind w:firstLine="0"/>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Pr>
          <w:b/>
          <w:caps/>
          <w:noProof/>
        </w:rPr>
        <w:t>6</w:t>
      </w:r>
      <w:r>
        <w:rPr>
          <w:b/>
          <w:caps/>
        </w:rPr>
        <w:fldChar w:fldCharType="end"/>
      </w:r>
      <w:r>
        <w:rPr>
          <w:b/>
          <w:caps/>
        </w:rPr>
        <w:t>.</w:t>
      </w:r>
      <w:proofErr w:type="gramEnd"/>
      <w:r>
        <w:t xml:space="preserve">  Stresses in the vertical direction </w:t>
      </w:r>
      <w:r>
        <w:sym w:font="Symbol" w:char="F073"/>
      </w:r>
      <w:proofErr w:type="spellStart"/>
      <w:r>
        <w:rPr>
          <w:vertAlign w:val="subscript"/>
        </w:rPr>
        <w:t>zz</w:t>
      </w:r>
      <w:proofErr w:type="spellEnd"/>
      <w:r>
        <w:t xml:space="preserve"> for three height levels in the 10 mm </w:t>
      </w:r>
      <w:r>
        <w:sym w:font="Symbol" w:char="F0B4"/>
      </w:r>
      <w:r>
        <w:t xml:space="preserve"> 10 mm (base) </w:t>
      </w:r>
      <w:r>
        <w:sym w:font="Symbol" w:char="F0B4"/>
      </w:r>
      <w:r>
        <w:t xml:space="preserve"> 90 mm (height) structure.</w:t>
      </w:r>
      <w:r w:rsidR="00DE1647">
        <w:t xml:space="preserve"> The measurements were done with a nominal 1 mm </w:t>
      </w:r>
      <w:r w:rsidR="00DE1647">
        <w:sym w:font="Symbol" w:char="F0B4"/>
      </w:r>
      <w:r w:rsidR="00DE1647">
        <w:t xml:space="preserve"> 1 mm </w:t>
      </w:r>
      <w:r w:rsidR="00DE1647">
        <w:sym w:font="Symbol" w:char="F0B4"/>
      </w:r>
      <w:r w:rsidR="00DE1647">
        <w:t xml:space="preserve"> 1 mm gage volume in a square arrangement of 9 </w:t>
      </w:r>
      <w:r w:rsidR="00DE1647">
        <w:sym w:font="Symbol" w:char="F0B4"/>
      </w:r>
      <w:r w:rsidR="00DE1647">
        <w:t xml:space="preserve"> 9 locations with centroids 1 mm apart. </w:t>
      </w:r>
      <w:r>
        <w:t>The inset on the left is a magnification from Fig. 1.</w:t>
      </w:r>
    </w:p>
    <w:p w:rsidR="004D145C" w:rsidRDefault="004D145C" w:rsidP="00B73F68">
      <w:pPr>
        <w:pStyle w:val="Paragraph"/>
      </w:pPr>
    </w:p>
    <w:p w:rsidR="00A82F35" w:rsidRDefault="00860544" w:rsidP="00495DA9">
      <w:pPr>
        <w:pStyle w:val="Paragraph"/>
      </w:pPr>
      <w:r>
        <w:t>For structures with larger thickness a more complex interplay between the stress effects of skin and core mode on one hand and the roles of balance and boundary conditions</w:t>
      </w:r>
      <w:r w:rsidR="00AA59E3">
        <w:t xml:space="preserve"> must be considered</w:t>
      </w:r>
      <w:r w:rsidR="00141D3A">
        <w:t xml:space="preserve">. </w:t>
      </w:r>
      <w:r w:rsidR="00A82F35">
        <w:t>A comprehensive set of measurements on a 10 mm cube structure included almost the entire volume of the structure.</w:t>
      </w:r>
      <w:r w:rsidR="00AA59E3">
        <w:t xml:space="preserve"> </w:t>
      </w:r>
      <w:r w:rsidR="00A82F35">
        <w:t>The results are shown in Fig. 7.</w:t>
      </w:r>
    </w:p>
    <w:p w:rsidR="00A82F35" w:rsidRDefault="00A82F35" w:rsidP="008A5674">
      <w:pPr>
        <w:pStyle w:val="Paragraph"/>
      </w:pPr>
    </w:p>
    <w:p w:rsidR="00A82F35" w:rsidRDefault="00A82F35" w:rsidP="008A5674">
      <w:pPr>
        <w:pStyle w:val="Paragraph"/>
      </w:pPr>
      <w:r>
        <w:rPr>
          <w:noProof/>
        </w:rPr>
        <w:drawing>
          <wp:inline distT="0" distB="0" distL="0" distR="0" wp14:anchorId="6F48D8BB" wp14:editId="58AF621D">
            <wp:extent cx="5943600" cy="332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EMF"/>
                    <pic:cNvPicPr/>
                  </pic:nvPicPr>
                  <pic:blipFill>
                    <a:blip r:embed="rId29">
                      <a:extLst>
                        <a:ext uri="{28A0092B-C50C-407E-A947-70E740481C1C}">
                          <a14:useLocalDpi xmlns:a14="http://schemas.microsoft.com/office/drawing/2010/main" val="0"/>
                        </a:ext>
                      </a:extLst>
                    </a:blip>
                    <a:stretch>
                      <a:fillRect/>
                    </a:stretch>
                  </pic:blipFill>
                  <pic:spPr>
                    <a:xfrm>
                      <a:off x="0" y="0"/>
                      <a:ext cx="5943600" cy="3322955"/>
                    </a:xfrm>
                    <a:prstGeom prst="rect">
                      <a:avLst/>
                    </a:prstGeom>
                  </pic:spPr>
                </pic:pic>
              </a:graphicData>
            </a:graphic>
          </wp:inline>
        </w:drawing>
      </w:r>
    </w:p>
    <w:p w:rsidR="00875B90" w:rsidRDefault="00875B90" w:rsidP="008A5674">
      <w:pPr>
        <w:pStyle w:val="Paragraph"/>
      </w:pPr>
    </w:p>
    <w:p w:rsidR="00875B90" w:rsidRDefault="00875B90" w:rsidP="00875B90">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7</w:t>
      </w:r>
      <w:r>
        <w:rPr>
          <w:b/>
          <w:caps/>
        </w:rPr>
        <w:fldChar w:fldCharType="end"/>
      </w:r>
      <w:r>
        <w:rPr>
          <w:b/>
          <w:caps/>
        </w:rPr>
        <w:t>.</w:t>
      </w:r>
      <w:proofErr w:type="gramEnd"/>
      <w:r>
        <w:t xml:space="preserve">  </w:t>
      </w:r>
      <w:r w:rsidR="00A82F35">
        <w:t xml:space="preserve">Stresses in a 10 mm </w:t>
      </w:r>
      <w:r w:rsidR="00A82F35">
        <w:sym w:font="Symbol" w:char="F0B4"/>
      </w:r>
      <w:r w:rsidR="00A82F35">
        <w:t xml:space="preserve">10 mm </w:t>
      </w:r>
      <w:r w:rsidR="00A82F35">
        <w:sym w:font="Symbol" w:char="F0B4"/>
      </w:r>
      <w:r w:rsidR="00A82F35">
        <w:t>10 mm cube structure. In each layer a mesh of 9</w:t>
      </w:r>
      <w:r w:rsidR="00A82F35">
        <w:sym w:font="Symbol" w:char="F020"/>
      </w:r>
      <w:r w:rsidR="00A82F35">
        <w:sym w:font="Symbol" w:char="F0B4"/>
      </w:r>
      <w:r w:rsidR="00A82F35">
        <w:t xml:space="preserve"> 9 locations was measured with 1 mm separation and </w:t>
      </w:r>
      <w:proofErr w:type="gramStart"/>
      <w:r w:rsidR="00A82F35">
        <w:t>a  1</w:t>
      </w:r>
      <w:proofErr w:type="gramEnd"/>
      <w:r w:rsidR="00A82F35">
        <w:t xml:space="preserve"> mm gage volume</w:t>
      </w:r>
      <w:r w:rsidR="005A65CB">
        <w:t>.</w:t>
      </w:r>
      <w:r>
        <w:t xml:space="preserve"> The </w:t>
      </w:r>
      <w:r w:rsidR="005A65CB">
        <w:t>1</w:t>
      </w:r>
      <w:r w:rsidR="005A65CB">
        <w:sym w:font="Symbol" w:char="F073"/>
      </w:r>
      <w:r w:rsidR="005A65CB">
        <w:t xml:space="preserve"> measurement </w:t>
      </w:r>
      <w:r>
        <w:t xml:space="preserve">uncertainty is </w:t>
      </w:r>
      <w:r>
        <w:sym w:font="Symbol" w:char="F0BB"/>
      </w:r>
      <w:r>
        <w:t xml:space="preserve">20 </w:t>
      </w:r>
      <w:proofErr w:type="spellStart"/>
      <w:r>
        <w:t>MPa</w:t>
      </w:r>
      <w:proofErr w:type="spellEnd"/>
      <w:r>
        <w:t>.</w:t>
      </w:r>
    </w:p>
    <w:p w:rsidR="00875B90" w:rsidRDefault="00875B90" w:rsidP="008A5674">
      <w:pPr>
        <w:pStyle w:val="Paragraph"/>
      </w:pPr>
    </w:p>
    <w:p w:rsidR="00495DA9" w:rsidRDefault="00AA59E3" w:rsidP="00495DA9">
      <w:pPr>
        <w:pStyle w:val="Paragraph"/>
      </w:pPr>
      <w:r>
        <w:t>With a ratio of width to length to height of 1:1:1 this structure is fully symmetric but this feature is not reflected in the symmetry of the stresses. High tensile stresses are found on the top skin but only for the x-direction, with much lower stresses in the y-direction. The height variation of the z-stresses points to a clamping effect of the support structure and the down skin that is not found in other structures investigated here.</w:t>
      </w:r>
    </w:p>
    <w:p w:rsidR="00495DA9" w:rsidRDefault="005A65CB" w:rsidP="00495DA9">
      <w:pPr>
        <w:pStyle w:val="Paragraph"/>
      </w:pPr>
      <w:r>
        <w:t>Prevalence</w:t>
      </w:r>
      <w:r w:rsidR="00495DA9">
        <w:t xml:space="preserve"> for high tensile stresses at and near the surface is found throughout the build, thus raising concerns about both tensile and fatigue properties of a build in general. Available remedies are stress relief through heat </w:t>
      </w:r>
      <w:r w:rsidR="00495DA9">
        <w:lastRenderedPageBreak/>
        <w:t xml:space="preserve">treatments and stress modification through mechanical surface treatments </w:t>
      </w:r>
      <w:r w:rsidR="00615376">
        <w:t xml:space="preserve">such as </w:t>
      </w:r>
      <w:r w:rsidR="00495DA9">
        <w:t>shot peening. Such measures are costly, and there are possibilities for avoiding them if more control can be exerted over the formation of stresses during the build. Adjustable build parameters are the diameter of the focal spot (determines power density),</w:t>
      </w:r>
      <w:r w:rsidR="00615376">
        <w:t xml:space="preserve"> laser power,</w:t>
      </w:r>
      <w:r w:rsidR="00495DA9">
        <w:t xml:space="preserve"> scan line density and scan speed, all of which are likely to be correlated to the residual stresses. The nature of the correlation has yet to be investigated.</w:t>
      </w:r>
    </w:p>
    <w:p w:rsidR="00495DA9" w:rsidRDefault="00495DA9" w:rsidP="008A5674">
      <w:pPr>
        <w:pStyle w:val="Paragraph"/>
      </w:pPr>
    </w:p>
    <w:p w:rsidR="00495DA9" w:rsidRDefault="00495DA9" w:rsidP="00495DA9">
      <w:pPr>
        <w:pStyle w:val="Heading2"/>
      </w:pPr>
      <w:r>
        <w:t>Texture</w:t>
      </w:r>
    </w:p>
    <w:p w:rsidR="004D145C" w:rsidRDefault="00F11D5E" w:rsidP="004D145C">
      <w:pPr>
        <w:pStyle w:val="Paragraph"/>
      </w:pPr>
      <w:r>
        <w:t xml:space="preserve">The graphical representation of the measured pole figures is shown in Fig. </w:t>
      </w:r>
      <w:r w:rsidR="004D145C">
        <w:t>8</w:t>
      </w:r>
      <w:r w:rsidR="00E87C5B">
        <w:t>, with the build direction (z from Fig. 1) in the center, and (</w:t>
      </w:r>
      <w:proofErr w:type="spellStart"/>
      <w:r w:rsidR="00E87C5B">
        <w:t>x,y</w:t>
      </w:r>
      <w:proofErr w:type="spellEnd"/>
      <w:r w:rsidR="00E87C5B">
        <w:t>) corresponding to (east, north)</w:t>
      </w:r>
      <w:r>
        <w:t>.</w:t>
      </w:r>
      <w:r w:rsidR="004D145C">
        <w:t xml:space="preserve"> The type of preferred orientation found here resembles that of a plane-strain or </w:t>
      </w:r>
      <w:proofErr w:type="spellStart"/>
      <w:r w:rsidR="004D145C">
        <w:t>equi</w:t>
      </w:r>
      <w:proofErr w:type="spellEnd"/>
      <w:r w:rsidR="004D145C">
        <w:t>-biaxial deformation of other fully or partially austenitic steels</w:t>
      </w:r>
      <w:r w:rsidR="00383D1E">
        <w:t xml:space="preserve"> with a {111</w:t>
      </w:r>
      <w:proofErr w:type="gramStart"/>
      <w:r w:rsidR="00383D1E">
        <w:t>}&lt;</w:t>
      </w:r>
      <w:proofErr w:type="gramEnd"/>
      <w:r w:rsidR="00383D1E">
        <w:t>110&gt; type slip</w:t>
      </w:r>
      <w:r w:rsidR="004D145C">
        <w:t xml:space="preserve">. This finding is notable because the texture generating mechanism is most likely grain rotation from glide. Glide requires plastic strain and the only straightforward mechanism capable of generating plastic strains of the order of </w:t>
      </w:r>
      <w:r w:rsidR="004D145C">
        <w:sym w:font="Symbol" w:char="F0BB"/>
      </w:r>
      <w:r w:rsidR="00876E04">
        <w:t> </w:t>
      </w:r>
      <w:r w:rsidR="004D145C">
        <w:t>10</w:t>
      </w:r>
      <w:r w:rsidR="004D145C" w:rsidRPr="00F74466">
        <w:rPr>
          <w:vertAlign w:val="superscript"/>
        </w:rPr>
        <w:t>-2</w:t>
      </w:r>
      <w:r w:rsidR="004D145C">
        <w:t xml:space="preserve"> is the thermal quenching from the sintering temperature (</w:t>
      </w:r>
      <w:r w:rsidR="004D145C">
        <w:sym w:font="Symbol" w:char="F0BB"/>
      </w:r>
      <w:r w:rsidR="004D145C">
        <w:t xml:space="preserve"> 1700 K) to the temperature of the substrate (</w:t>
      </w:r>
      <w:r w:rsidR="004D145C">
        <w:sym w:font="Symbol" w:char="F0A3"/>
      </w:r>
      <w:r w:rsidR="004D145C">
        <w:t xml:space="preserve"> 400 K). Assuming an average coefficient of thermal expansion of 1.5 </w:t>
      </w:r>
      <w:r w:rsidR="004D145C">
        <w:sym w:font="Symbol" w:char="F0B4"/>
      </w:r>
      <w:r w:rsidR="004D145C">
        <w:t> 10</w:t>
      </w:r>
      <w:r w:rsidR="004D145C" w:rsidRPr="009C2484">
        <w:rPr>
          <w:vertAlign w:val="superscript"/>
        </w:rPr>
        <w:t>-5</w:t>
      </w:r>
      <w:r w:rsidR="004D145C">
        <w:t xml:space="preserve"> K</w:t>
      </w:r>
      <w:r w:rsidR="004D145C" w:rsidRPr="009C2484">
        <w:rPr>
          <w:vertAlign w:val="superscript"/>
        </w:rPr>
        <w:t>-1</w:t>
      </w:r>
      <w:r w:rsidR="004D145C">
        <w:t xml:space="preserve"> [</w:t>
      </w:r>
      <w:r w:rsidR="004D145C">
        <w:fldChar w:fldCharType="begin"/>
      </w:r>
      <w:r w:rsidR="004D145C">
        <w:instrText xml:space="preserve"> REF _Ref364850446 \r \h </w:instrText>
      </w:r>
      <w:r w:rsidR="004D145C">
        <w:fldChar w:fldCharType="separate"/>
      </w:r>
      <w:r w:rsidR="004D145C">
        <w:t>4</w:t>
      </w:r>
      <w:r w:rsidR="004D145C">
        <w:fldChar w:fldCharType="end"/>
      </w:r>
      <w:r w:rsidR="004D145C">
        <w:t>] one obtains a</w:t>
      </w:r>
      <w:r w:rsidR="005B7040">
        <w:t>n</w:t>
      </w:r>
      <w:r w:rsidR="004D145C">
        <w:t xml:space="preserve"> </w:t>
      </w:r>
      <w:proofErr w:type="spellStart"/>
      <w:r w:rsidR="004D145C">
        <w:t>equi</w:t>
      </w:r>
      <w:proofErr w:type="spellEnd"/>
      <w:r w:rsidR="004D145C">
        <w:t xml:space="preserve">-biaxial plastic strain of </w:t>
      </w:r>
      <w:r w:rsidR="004D145C">
        <w:sym w:font="Symbol" w:char="F0BB"/>
      </w:r>
      <w:r w:rsidR="004D145C">
        <w:t xml:space="preserve"> 3 %. The equivalent von </w:t>
      </w:r>
      <w:proofErr w:type="spellStart"/>
      <w:r w:rsidR="004D145C">
        <w:t>Mises</w:t>
      </w:r>
      <w:proofErr w:type="spellEnd"/>
      <w:r w:rsidR="004D145C">
        <w:t xml:space="preserve"> strain is defined as</w:t>
      </w:r>
    </w:p>
    <w:p w:rsidR="004D145C" w:rsidRDefault="004D145C" w:rsidP="004D145C">
      <w:pPr>
        <w:pStyle w:val="Paragraph"/>
      </w:pPr>
    </w:p>
    <w:p w:rsidR="004D145C" w:rsidRDefault="004D145C" w:rsidP="00654907">
      <w:pPr>
        <w:pStyle w:val="Paragraph"/>
        <w:ind w:left="1440" w:firstLine="720"/>
      </w:pPr>
      <w:r w:rsidRPr="002B11F2">
        <w:rPr>
          <w:position w:val="-24"/>
        </w:rPr>
        <w:object w:dxaOrig="4880" w:dyaOrig="680">
          <v:shape id="_x0000_i1032" type="#_x0000_t75" style="width:244.2pt;height:34pt" o:ole="">
            <v:imagedata r:id="rId30" o:title=""/>
          </v:shape>
          <o:OLEObject Type="Embed" ProgID="Equation.3" ShapeID="_x0000_i1032" DrawAspect="Content" ObjectID="_1439714807" r:id="rId31"/>
        </w:object>
      </w:r>
      <w:r>
        <w:tab/>
      </w:r>
      <w:r>
        <w:tab/>
      </w:r>
      <w:r>
        <w:tab/>
        <w:t>(</w:t>
      </w:r>
      <w:r w:rsidR="00654907">
        <w:t>5</w:t>
      </w:r>
      <w:r>
        <w:t>).</w:t>
      </w:r>
    </w:p>
    <w:p w:rsidR="00645B50" w:rsidRDefault="008C14C6" w:rsidP="00645B50">
      <w:pPr>
        <w:pStyle w:val="Paragraph"/>
      </w:pPr>
      <w:r>
        <w:t xml:space="preserve">The von </w:t>
      </w:r>
      <w:proofErr w:type="spellStart"/>
      <w:r>
        <w:t>Mises</w:t>
      </w:r>
      <w:proofErr w:type="spellEnd"/>
      <w:r>
        <w:t xml:space="preserve"> strain</w:t>
      </w:r>
      <w:r w:rsidR="004D145C">
        <w:t xml:space="preserve"> has a value of </w:t>
      </w:r>
      <w:r w:rsidR="004D145C">
        <w:sym w:font="Symbol" w:char="F0BB"/>
      </w:r>
      <w:r w:rsidR="004D145C">
        <w:t xml:space="preserve"> 4 % which</w:t>
      </w:r>
      <w:r w:rsidR="00645B50">
        <w:t xml:space="preserve"> appears to be too low to generate the level of preferred orientation shown in Fig. 8, top. In comparison, the bottom of Fig. 8 shows</w:t>
      </w:r>
      <w:r w:rsidR="00CB33E5">
        <w:t xml:space="preserve"> </w:t>
      </w:r>
      <w:r w:rsidR="00645B50">
        <w:t xml:space="preserve">difference </w:t>
      </w:r>
      <w:r w:rsidR="00CB33E5">
        <w:t>pole figures</w:t>
      </w:r>
      <w:r w:rsidR="00645B50">
        <w:t xml:space="preserve"> for TRIP590 (3 % austenite) representing a strain change</w:t>
      </w:r>
      <w:r w:rsidR="00A94452">
        <w:t xml:space="preserve"> (from as-received to 5 % </w:t>
      </w:r>
      <w:proofErr w:type="spellStart"/>
      <w:r w:rsidR="00A94452">
        <w:t>equi</w:t>
      </w:r>
      <w:proofErr w:type="spellEnd"/>
      <w:r w:rsidR="00A94452">
        <w:t>-biaxial strain)</w:t>
      </w:r>
      <w:r w:rsidR="00645B50">
        <w:t xml:space="preserve"> of </w:t>
      </w:r>
      <w:r w:rsidR="00A94452">
        <w:sym w:font="Symbol" w:char="F065"/>
      </w:r>
      <w:proofErr w:type="spellStart"/>
      <w:r w:rsidR="00A94452" w:rsidRPr="00A94452">
        <w:rPr>
          <w:vertAlign w:val="subscript"/>
        </w:rPr>
        <w:t>vonMises</w:t>
      </w:r>
      <w:proofErr w:type="spellEnd"/>
      <w:r w:rsidR="00A94452">
        <w:rPr>
          <w:vertAlign w:val="subscript"/>
        </w:rPr>
        <w:t> </w:t>
      </w:r>
      <w:r w:rsidR="00A94452">
        <w:sym w:font="Symbol" w:char="F0BB"/>
      </w:r>
      <w:r w:rsidR="00A94452">
        <w:t> </w:t>
      </w:r>
      <w:r w:rsidR="00645B50">
        <w:t>8 % while exhibiting lower maximum values. Thus, thermal quenching strains do not fully account for the preferred orientation found here. The overall features of the texture in the AM sample is consistent with slip of the type {111</w:t>
      </w:r>
      <w:proofErr w:type="gramStart"/>
      <w:r w:rsidR="00645B50">
        <w:t>}&lt;</w:t>
      </w:r>
      <w:proofErr w:type="gramEnd"/>
      <w:r w:rsidR="00645B50">
        <w:t>110&gt;.</w:t>
      </w:r>
    </w:p>
    <w:p w:rsidR="004D145C" w:rsidRDefault="004D145C" w:rsidP="00645B50">
      <w:pPr>
        <w:pStyle w:val="Paragraph"/>
      </w:pPr>
      <w:r>
        <w:t xml:space="preserve"> It is worth noting that in the build process the scan pattern of the laser changes with each layer (</w:t>
      </w:r>
      <w:r>
        <w:sym w:font="Symbol" w:char="F0BB"/>
      </w:r>
      <w:r>
        <w:t xml:space="preserve"> 0.</w:t>
      </w:r>
      <w:r w:rsidR="005A65CB">
        <w:t>0</w:t>
      </w:r>
      <w:r>
        <w:t>2 mm layer thickness). Neutron diffraction texture measurements use large, fully illuminated samples (5</w:t>
      </w:r>
      <w:r>
        <w:sym w:font="Symbol" w:char="F0B4"/>
      </w:r>
      <w:r>
        <w:t>5</w:t>
      </w:r>
      <w:r>
        <w:sym w:font="Symbol" w:char="F0B4"/>
      </w:r>
      <w:r>
        <w:t>5 mm</w:t>
      </w:r>
      <w:r w:rsidRPr="00B2469B">
        <w:rPr>
          <w:vertAlign w:val="superscript"/>
        </w:rPr>
        <w:t>3</w:t>
      </w:r>
      <w:r>
        <w:t>), therefore averaging over</w:t>
      </w:r>
      <w:r w:rsidR="00141D3A">
        <w:t xml:space="preserve"> </w:t>
      </w:r>
      <w:r w:rsidR="00970782">
        <w:t>hundreds of</w:t>
      </w:r>
      <w:r>
        <w:t xml:space="preserve"> layers. Hence, </w:t>
      </w:r>
      <w:r w:rsidR="00410E3B">
        <w:t>in neutron diffraction</w:t>
      </w:r>
      <w:r w:rsidR="00410E3B">
        <w:t xml:space="preserve"> </w:t>
      </w:r>
      <w:r>
        <w:t xml:space="preserve">there should be no preferential strain from the scanning direction visible. </w:t>
      </w:r>
    </w:p>
    <w:p w:rsidR="00615376" w:rsidRDefault="00615376" w:rsidP="004D145C">
      <w:pPr>
        <w:pStyle w:val="Paragraph"/>
      </w:pPr>
      <w:r>
        <w:t xml:space="preserve">A limited investigation regarding the presence of a ferrite phase and nickel oxide </w:t>
      </w:r>
      <w:proofErr w:type="spellStart"/>
      <w:r>
        <w:t>NiO</w:t>
      </w:r>
      <w:proofErr w:type="spellEnd"/>
      <w:r>
        <w:t xml:space="preserve"> was also performed using the technique described in [</w:t>
      </w:r>
      <w:r>
        <w:fldChar w:fldCharType="begin"/>
      </w:r>
      <w:r>
        <w:instrText xml:space="preserve"> REF _Ref365545461 \r \h </w:instrText>
      </w:r>
      <w:r>
        <w:fldChar w:fldCharType="separate"/>
      </w:r>
      <w:r>
        <w:t>9)</w:t>
      </w:r>
      <w:r>
        <w:fldChar w:fldCharType="end"/>
      </w:r>
      <w:r>
        <w:t>]. None were found within the detection limit (</w:t>
      </w:r>
      <w:r>
        <w:sym w:font="Symbol" w:char="F0BB"/>
      </w:r>
      <w:r>
        <w:t xml:space="preserve"> 1 %) of this measurement.</w:t>
      </w:r>
    </w:p>
    <w:p w:rsidR="00875B90" w:rsidRDefault="00875B90" w:rsidP="008A5674">
      <w:pPr>
        <w:pStyle w:val="Paragraph"/>
      </w:pPr>
    </w:p>
    <w:p w:rsidR="00F11D5E" w:rsidRDefault="00654907" w:rsidP="002F3D2D">
      <w:pPr>
        <w:pStyle w:val="Paragraph"/>
        <w:ind w:firstLine="0"/>
        <w:jc w:val="center"/>
      </w:pPr>
      <w:r>
        <w:rPr>
          <w:noProof/>
        </w:rPr>
        <w:drawing>
          <wp:inline distT="0" distB="0" distL="0" distR="0" wp14:anchorId="7CDF410A" wp14:editId="1BCF235B">
            <wp:extent cx="4411066" cy="244493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8803" cy="2443683"/>
                    </a:xfrm>
                    <a:prstGeom prst="rect">
                      <a:avLst/>
                    </a:prstGeom>
                  </pic:spPr>
                </pic:pic>
              </a:graphicData>
            </a:graphic>
          </wp:inline>
        </w:drawing>
      </w:r>
    </w:p>
    <w:p w:rsidR="00074518" w:rsidRDefault="00074518" w:rsidP="008A5674">
      <w:pPr>
        <w:pStyle w:val="Paragraph"/>
      </w:pPr>
    </w:p>
    <w:p w:rsidR="00074518" w:rsidRDefault="00074518" w:rsidP="00074518">
      <w:pPr>
        <w:pStyle w:val="FigureCaption"/>
      </w:pPr>
      <w:proofErr w:type="gramStart"/>
      <w:r>
        <w:rPr>
          <w:b/>
          <w:caps/>
        </w:rPr>
        <w:t xml:space="preserve">Figure </w:t>
      </w:r>
      <w:r>
        <w:rPr>
          <w:b/>
          <w:caps/>
        </w:rPr>
        <w:fldChar w:fldCharType="begin"/>
      </w:r>
      <w:r>
        <w:rPr>
          <w:b/>
          <w:caps/>
        </w:rPr>
        <w:instrText xml:space="preserve"> SEQ Figures \* MERGEFORMAT </w:instrText>
      </w:r>
      <w:r>
        <w:rPr>
          <w:b/>
          <w:caps/>
        </w:rPr>
        <w:fldChar w:fldCharType="separate"/>
      </w:r>
      <w:r w:rsidR="004D145C">
        <w:rPr>
          <w:b/>
          <w:caps/>
          <w:noProof/>
        </w:rPr>
        <w:t>8</w:t>
      </w:r>
      <w:r>
        <w:rPr>
          <w:b/>
          <w:caps/>
        </w:rPr>
        <w:fldChar w:fldCharType="end"/>
      </w:r>
      <w:r>
        <w:rPr>
          <w:b/>
          <w:caps/>
        </w:rPr>
        <w:t>.</w:t>
      </w:r>
      <w:proofErr w:type="gramEnd"/>
      <w:r>
        <w:t xml:space="preserve">  </w:t>
      </w:r>
      <w:r w:rsidR="00CE7B21">
        <w:t xml:space="preserve">Top: </w:t>
      </w:r>
      <w:r>
        <w:t xml:space="preserve">Pole figures </w:t>
      </w:r>
      <w:r w:rsidR="00CE7B21">
        <w:t>obtained from a</w:t>
      </w:r>
      <w:r w:rsidR="005A65CB">
        <w:t>n</w:t>
      </w:r>
      <w:r w:rsidR="00CE7B21">
        <w:t xml:space="preserve"> additive manufacturing (AM) </w:t>
      </w:r>
      <w:r w:rsidR="0077203F">
        <w:t>build that used the same material and build parameters as the specimen investigated here for residual stresses. The numbers given on the lower right corner of each pole figure denote the minimum and maximum in units of multiples of random density</w:t>
      </w:r>
      <w:r w:rsidR="005F0EEE">
        <w:t>.</w:t>
      </w:r>
      <w:r w:rsidR="00CE7B21">
        <w:t xml:space="preserve"> Bottom: </w:t>
      </w:r>
      <w:r w:rsidR="00654907">
        <w:t>Difference p</w:t>
      </w:r>
      <w:r w:rsidR="00CE7B21">
        <w:t>ole figures of the austenite phase of a TRIP</w:t>
      </w:r>
      <w:r w:rsidR="00654907">
        <w:t>590</w:t>
      </w:r>
      <w:r w:rsidR="00CE7B21">
        <w:t xml:space="preserve"> steel.</w:t>
      </w:r>
      <w:r w:rsidR="00654907">
        <w:t xml:space="preserve"> The difference was taken between the pole figures of an </w:t>
      </w:r>
      <w:proofErr w:type="spellStart"/>
      <w:r w:rsidR="00654907">
        <w:t>equi-biaxially</w:t>
      </w:r>
      <w:proofErr w:type="spellEnd"/>
      <w:r w:rsidR="00654907">
        <w:t xml:space="preserve"> deformed sample with 8% von </w:t>
      </w:r>
      <w:proofErr w:type="spellStart"/>
      <w:r w:rsidR="00654907">
        <w:t>Mises</w:t>
      </w:r>
      <w:proofErr w:type="spellEnd"/>
      <w:r w:rsidR="00654907">
        <w:t xml:space="preserve"> strain and the as-received state.</w:t>
      </w:r>
    </w:p>
    <w:p w:rsidR="00DE1647" w:rsidRDefault="00DE1647" w:rsidP="00DE1647">
      <w:pPr>
        <w:pStyle w:val="Heading1"/>
      </w:pPr>
      <w:r>
        <w:lastRenderedPageBreak/>
        <w:t>conclusions</w:t>
      </w:r>
    </w:p>
    <w:p w:rsidR="00383D1E" w:rsidRDefault="00650D67">
      <w:pPr>
        <w:pStyle w:val="Paragraph"/>
      </w:pPr>
      <w:r>
        <w:t xml:space="preserve">This study presents results of measurements of residual stresses and texture on a stainless steel build produced by </w:t>
      </w:r>
      <w:r w:rsidR="00123A63">
        <w:t xml:space="preserve">a </w:t>
      </w:r>
      <w:r>
        <w:t xml:space="preserve">powder bed fusion additive manufacturing technique. A distinctive stress pattern is found, consisting of high tensile stresses near </w:t>
      </w:r>
      <w:r w:rsidR="00615376">
        <w:t>the top</w:t>
      </w:r>
      <w:r>
        <w:t xml:space="preserve"> surfaces,</w:t>
      </w:r>
      <w:r w:rsidR="00615376">
        <w:t xml:space="preserve"> reduced tensile stresses on the side surfaces,</w:t>
      </w:r>
      <w:r>
        <w:t xml:space="preserve"> and balancing compressive stresses in the interior. </w:t>
      </w:r>
      <w:r w:rsidR="00410E3B">
        <w:t>In larger structures t</w:t>
      </w:r>
      <w:r>
        <w:t>he formation of that stress pattern is linked to the skin and core modes</w:t>
      </w:r>
      <w:r w:rsidR="005B7040">
        <w:t xml:space="preserve"> of the build process. </w:t>
      </w:r>
      <w:r w:rsidR="00410E3B">
        <w:t xml:space="preserve">Smaller structures without distinction of skin and core have lower stresses where the surface to volume ratio is larger. </w:t>
      </w:r>
      <w:r w:rsidR="00383D1E">
        <w:t xml:space="preserve">The transitioning distance from high tensile surface stress to near constant compressive core stress is approximately </w:t>
      </w:r>
      <w:r w:rsidR="00123A63">
        <w:t>2-3 mm.</w:t>
      </w:r>
    </w:p>
    <w:p w:rsidR="00DE1647" w:rsidRDefault="00410E3B">
      <w:pPr>
        <w:pStyle w:val="Paragraph"/>
      </w:pPr>
      <w:r>
        <w:t>P</w:t>
      </w:r>
      <w:r w:rsidR="00123A63">
        <w:t xml:space="preserve">referred </w:t>
      </w:r>
      <w:r w:rsidR="00383D1E">
        <w:t>orientation was found</w:t>
      </w:r>
      <w:r w:rsidR="00A82F35">
        <w:t xml:space="preserve">, and the results </w:t>
      </w:r>
      <w:r w:rsidR="00645B50">
        <w:t>indicate that thermal quenching strains can only partially explain the level of preferred orientation</w:t>
      </w:r>
      <w:r w:rsidR="00CE7B21">
        <w:t xml:space="preserve">. </w:t>
      </w:r>
      <w:r w:rsidR="00645B50">
        <w:t>However,</w:t>
      </w:r>
      <w:r w:rsidR="00CE7B21">
        <w:t xml:space="preserve"> the glide mechanism is </w:t>
      </w:r>
      <w:r w:rsidR="00383D1E">
        <w:t>consistent with {111</w:t>
      </w:r>
      <w:proofErr w:type="gramStart"/>
      <w:r w:rsidR="00383D1E">
        <w:t>}&lt;</w:t>
      </w:r>
      <w:proofErr w:type="gramEnd"/>
      <w:r w:rsidR="00383D1E">
        <w:t>110&gt; slip.</w:t>
      </w:r>
    </w:p>
    <w:p w:rsidR="005B7040" w:rsidRDefault="005B7040">
      <w:pPr>
        <w:pStyle w:val="Paragraph"/>
      </w:pPr>
    </w:p>
    <w:p w:rsidR="0016385D" w:rsidRDefault="0016385D">
      <w:pPr>
        <w:pStyle w:val="Heading1"/>
      </w:pPr>
      <w:r>
        <w:t>References</w:t>
      </w:r>
    </w:p>
    <w:p w:rsidR="0016385D" w:rsidRDefault="00F5762A">
      <w:pPr>
        <w:pStyle w:val="Reference"/>
      </w:pPr>
      <w:r>
        <w:fldChar w:fldCharType="begin"/>
      </w:r>
      <w:bookmarkStart w:id="1" w:name="_Ref364249469"/>
      <w:bookmarkEnd w:id="1"/>
      <w:r>
        <w:instrText xml:space="preserve"> LISTNUM  \l 1 </w:instrText>
      </w:r>
      <w:r>
        <w:fldChar w:fldCharType="end"/>
      </w:r>
      <w:r w:rsidR="0016385D">
        <w:tab/>
      </w:r>
      <w:r w:rsidR="00964865" w:rsidRPr="00964865">
        <w:t xml:space="preserve">P. C. Brand, H. J. </w:t>
      </w:r>
      <w:proofErr w:type="spellStart"/>
      <w:r w:rsidR="00964865" w:rsidRPr="00964865">
        <w:t>Prask</w:t>
      </w:r>
      <w:proofErr w:type="spellEnd"/>
      <w:r w:rsidR="00964865" w:rsidRPr="00964865">
        <w:t>, T. Gnäupel-Herold</w:t>
      </w:r>
      <w:r w:rsidR="00964865">
        <w:t>,</w:t>
      </w:r>
      <w:r w:rsidR="00964865" w:rsidRPr="00964865">
        <w:t xml:space="preserve"> </w:t>
      </w:r>
      <w:proofErr w:type="spellStart"/>
      <w:r w:rsidR="00964865" w:rsidRPr="00964865">
        <w:rPr>
          <w:i/>
        </w:rPr>
        <w:t>Physica</w:t>
      </w:r>
      <w:proofErr w:type="spellEnd"/>
      <w:r w:rsidR="00964865" w:rsidRPr="00964865">
        <w:rPr>
          <w:i/>
        </w:rPr>
        <w:t xml:space="preserve"> B</w:t>
      </w:r>
      <w:r w:rsidR="00964865" w:rsidRPr="00964865">
        <w:t xml:space="preserve"> </w:t>
      </w:r>
      <w:r w:rsidR="00964865" w:rsidRPr="00964865">
        <w:rPr>
          <w:b/>
        </w:rPr>
        <w:t>241-243</w:t>
      </w:r>
      <w:r w:rsidR="00964865" w:rsidRPr="00964865">
        <w:t>, 1244-1245</w:t>
      </w:r>
      <w:r w:rsidR="00964865">
        <w:t xml:space="preserve"> </w:t>
      </w:r>
      <w:r w:rsidR="00964865" w:rsidRPr="00964865">
        <w:t>(1998)</w:t>
      </w:r>
      <w:r w:rsidR="0016385D">
        <w:t xml:space="preserve">. </w:t>
      </w:r>
    </w:p>
    <w:bookmarkStart w:id="2" w:name="Name1"/>
    <w:p w:rsidR="0016385D" w:rsidRDefault="008F5F18">
      <w:pPr>
        <w:pStyle w:val="Reference"/>
      </w:pPr>
      <w:r>
        <w:fldChar w:fldCharType="begin"/>
      </w:r>
      <w:bookmarkStart w:id="3" w:name="_Ref364336759"/>
      <w:bookmarkEnd w:id="3"/>
      <w:r>
        <w:instrText xml:space="preserve"> LISTNUM  \l 1 </w:instrText>
      </w:r>
      <w:r>
        <w:fldChar w:fldCharType="end"/>
      </w:r>
      <w:r>
        <w:tab/>
      </w:r>
      <w:r w:rsidRPr="008F5F18">
        <w:t>T</w:t>
      </w:r>
      <w:r>
        <w:t>.</w:t>
      </w:r>
      <w:r w:rsidRPr="008F5F18">
        <w:t xml:space="preserve"> Gnäupel-Herold, J</w:t>
      </w:r>
      <w:r>
        <w:t>.</w:t>
      </w:r>
      <w:r w:rsidRPr="008F5F18">
        <w:t xml:space="preserve"> Slotwinski, S</w:t>
      </w:r>
      <w:r>
        <w:t>.</w:t>
      </w:r>
      <w:r w:rsidRPr="008F5F18">
        <w:t xml:space="preserve"> Moylan</w:t>
      </w:r>
      <w:bookmarkEnd w:id="2"/>
      <w:r>
        <w:t xml:space="preserve"> (2013)</w:t>
      </w:r>
      <w:r w:rsidR="0016385D">
        <w:t>,</w:t>
      </w:r>
      <w:r>
        <w:t xml:space="preserve"> “</w:t>
      </w:r>
      <w:r w:rsidRPr="008F5F18">
        <w:t>Stresses In A Test Artifact Produced By Additive Manufacturing</w:t>
      </w:r>
      <w:r>
        <w:t>”</w:t>
      </w:r>
      <w:r w:rsidR="00C053B5">
        <w:t xml:space="preserve"> in</w:t>
      </w:r>
      <w:r w:rsidR="0016385D">
        <w:t xml:space="preserve"> </w:t>
      </w:r>
      <w:r>
        <w:rPr>
          <w:i/>
        </w:rPr>
        <w:t>NIST Center for Neutron Research Annual Report</w:t>
      </w:r>
      <w:r w:rsidR="0016385D">
        <w:t xml:space="preserve"> </w:t>
      </w:r>
      <w:r>
        <w:rPr>
          <w:b/>
        </w:rPr>
        <w:t>2013</w:t>
      </w:r>
      <w:r>
        <w:t xml:space="preserve">, </w:t>
      </w:r>
      <w:r w:rsidR="0016385D">
        <w:t xml:space="preserve"> (20</w:t>
      </w:r>
      <w:r>
        <w:t>13</w:t>
      </w:r>
      <w:r w:rsidR="0016385D">
        <w:t>).</w:t>
      </w:r>
    </w:p>
    <w:p w:rsidR="00F5762A" w:rsidRDefault="00F5762A" w:rsidP="00F5762A">
      <w:pPr>
        <w:pStyle w:val="Reference"/>
        <w:rPr>
          <w:lang w:val="en-GB"/>
        </w:rPr>
      </w:pPr>
      <w:r>
        <w:fldChar w:fldCharType="begin"/>
      </w:r>
      <w:bookmarkStart w:id="4" w:name="_Ref364249449"/>
      <w:bookmarkEnd w:id="4"/>
      <w:r>
        <w:instrText xml:space="preserve"> LISTNUM  \l 1 </w:instrText>
      </w:r>
      <w:r>
        <w:fldChar w:fldCharType="end"/>
      </w:r>
      <w:r w:rsidR="0016385D">
        <w:tab/>
      </w:r>
      <w:r>
        <w:t xml:space="preserve">V. </w:t>
      </w:r>
      <w:r w:rsidRPr="00F5762A">
        <w:rPr>
          <w:lang w:val="en-GB"/>
        </w:rPr>
        <w:t>Hauk (1997)</w:t>
      </w:r>
      <w:r>
        <w:rPr>
          <w:lang w:val="en-GB"/>
        </w:rPr>
        <w:t>,”X-ray Diffraction” in</w:t>
      </w:r>
      <w:r w:rsidRPr="00F5762A">
        <w:rPr>
          <w:lang w:val="en-GB"/>
        </w:rPr>
        <w:t xml:space="preserve"> </w:t>
      </w:r>
      <w:r w:rsidRPr="00F5762A">
        <w:rPr>
          <w:i/>
          <w:iCs/>
          <w:lang w:val="en-GB"/>
        </w:rPr>
        <w:t xml:space="preserve">Structural and Residual Stress Analysis by </w:t>
      </w:r>
      <w:proofErr w:type="spellStart"/>
      <w:r w:rsidRPr="00F5762A">
        <w:rPr>
          <w:i/>
          <w:iCs/>
          <w:lang w:val="en-GB"/>
        </w:rPr>
        <w:t>Nondestructive</w:t>
      </w:r>
      <w:proofErr w:type="spellEnd"/>
      <w:r w:rsidRPr="00F5762A">
        <w:rPr>
          <w:i/>
          <w:iCs/>
          <w:lang w:val="en-GB"/>
        </w:rPr>
        <w:t xml:space="preserve"> Methods</w:t>
      </w:r>
      <w:r w:rsidRPr="00F5762A">
        <w:rPr>
          <w:lang w:val="en-GB"/>
        </w:rPr>
        <w:t xml:space="preserve">, </w:t>
      </w:r>
      <w:r>
        <w:rPr>
          <w:lang w:val="en-GB"/>
        </w:rPr>
        <w:t xml:space="preserve">Amsterdam: </w:t>
      </w:r>
      <w:r w:rsidRPr="00F5762A">
        <w:rPr>
          <w:lang w:val="en-GB"/>
        </w:rPr>
        <w:t>Elsevier Science B.V.,</w:t>
      </w:r>
      <w:r>
        <w:rPr>
          <w:lang w:val="en-GB"/>
        </w:rPr>
        <w:t xml:space="preserve"> 1997, p. 57</w:t>
      </w:r>
    </w:p>
    <w:p w:rsidR="009A24F4" w:rsidRDefault="009A24F4" w:rsidP="009A24F4">
      <w:pPr>
        <w:pStyle w:val="Reference"/>
        <w:rPr>
          <w:lang w:val="en-GB"/>
        </w:rPr>
      </w:pPr>
      <w:r>
        <w:fldChar w:fldCharType="begin"/>
      </w:r>
      <w:bookmarkStart w:id="5" w:name="_Ref364850446"/>
      <w:bookmarkEnd w:id="5"/>
      <w:r>
        <w:instrText xml:space="preserve"> LISTNUM  \l 1 </w:instrText>
      </w:r>
      <w:r>
        <w:fldChar w:fldCharType="end"/>
      </w:r>
      <w:r>
        <w:tab/>
      </w:r>
      <w:hyperlink r:id="rId33" w:history="1">
        <w:r w:rsidRPr="001D0D15">
          <w:rPr>
            <w:rStyle w:val="Hyperlink"/>
            <w:lang w:val="en-GB"/>
          </w:rPr>
          <w:t>http://www.aksteel.com/pdf/markets_products/stainless/precipitation/17-4_PH_Data_Bulletin.pdf</w:t>
        </w:r>
      </w:hyperlink>
    </w:p>
    <w:p w:rsidR="009A24F4" w:rsidRDefault="009A24F4" w:rsidP="009A24F4">
      <w:pPr>
        <w:pStyle w:val="Reference"/>
        <w:rPr>
          <w:lang w:val="en-GB"/>
        </w:rPr>
      </w:pPr>
      <w:r>
        <w:fldChar w:fldCharType="begin"/>
      </w:r>
      <w:bookmarkStart w:id="6" w:name="_Ref364850483"/>
      <w:bookmarkEnd w:id="6"/>
      <w:r>
        <w:instrText xml:space="preserve"> LISTNUM  \l 1 </w:instrText>
      </w:r>
      <w:r>
        <w:fldChar w:fldCharType="end"/>
      </w:r>
      <w:r>
        <w:tab/>
      </w:r>
      <w:r w:rsidRPr="008F5F18">
        <w:t>T</w:t>
      </w:r>
      <w:r>
        <w:t>.</w:t>
      </w:r>
      <w:r w:rsidRPr="008F5F18">
        <w:t xml:space="preserve"> Gnäupel-Herold,</w:t>
      </w:r>
      <w:r>
        <w:t xml:space="preserve"> </w:t>
      </w:r>
      <w:r w:rsidRPr="009A24F4">
        <w:rPr>
          <w:i/>
          <w:lang w:val="en-GB"/>
        </w:rPr>
        <w:t xml:space="preserve">J. Appl. </w:t>
      </w:r>
      <w:proofErr w:type="spellStart"/>
      <w:r w:rsidRPr="009A24F4">
        <w:rPr>
          <w:i/>
          <w:lang w:val="en-GB"/>
        </w:rPr>
        <w:t>Cryst</w:t>
      </w:r>
      <w:proofErr w:type="spellEnd"/>
      <w:r w:rsidRPr="009A24F4">
        <w:rPr>
          <w:i/>
          <w:lang w:val="en-GB"/>
        </w:rPr>
        <w:t>.</w:t>
      </w:r>
      <w:r w:rsidRPr="009A24F4">
        <w:rPr>
          <w:lang w:val="en-GB"/>
        </w:rPr>
        <w:t xml:space="preserve"> </w:t>
      </w:r>
      <w:proofErr w:type="gramStart"/>
      <w:r w:rsidRPr="009A24F4">
        <w:rPr>
          <w:b/>
          <w:lang w:val="en-GB"/>
        </w:rPr>
        <w:t>45</w:t>
      </w:r>
      <w:r w:rsidRPr="009A24F4">
        <w:rPr>
          <w:lang w:val="en-GB"/>
        </w:rPr>
        <w:t>, 573–574</w:t>
      </w:r>
      <w:r>
        <w:rPr>
          <w:lang w:val="en-GB"/>
        </w:rPr>
        <w:t xml:space="preserve"> </w:t>
      </w:r>
      <w:r w:rsidRPr="009A24F4">
        <w:rPr>
          <w:lang w:val="en-GB"/>
        </w:rPr>
        <w:t>(2012)</w:t>
      </w:r>
      <w:r>
        <w:rPr>
          <w:lang w:val="en-GB"/>
        </w:rPr>
        <w:t>.</w:t>
      </w:r>
      <w:proofErr w:type="gramEnd"/>
    </w:p>
    <w:p w:rsidR="00055B07" w:rsidRDefault="00055B07" w:rsidP="009A24F4">
      <w:pPr>
        <w:pStyle w:val="Reference"/>
        <w:rPr>
          <w:lang w:val="en-GB"/>
        </w:rPr>
      </w:pPr>
      <w:r>
        <w:fldChar w:fldCharType="begin"/>
      </w:r>
      <w:bookmarkStart w:id="7" w:name="_Ref364850598"/>
      <w:bookmarkEnd w:id="7"/>
      <w:r>
        <w:instrText xml:space="preserve"> LISTNUM  \l 1 </w:instrText>
      </w:r>
      <w:r>
        <w:fldChar w:fldCharType="end"/>
      </w:r>
      <w:r>
        <w:tab/>
      </w:r>
      <w:r w:rsidRPr="00055B07">
        <w:rPr>
          <w:lang w:val="en-GB"/>
        </w:rPr>
        <w:t xml:space="preserve">K.S. </w:t>
      </w:r>
      <w:proofErr w:type="spellStart"/>
      <w:r w:rsidRPr="00055B07">
        <w:rPr>
          <w:lang w:val="en-GB"/>
        </w:rPr>
        <w:t>Alexandrov</w:t>
      </w:r>
      <w:proofErr w:type="spellEnd"/>
      <w:r w:rsidRPr="00055B07">
        <w:rPr>
          <w:lang w:val="en-GB"/>
        </w:rPr>
        <w:t xml:space="preserve">, T.V. </w:t>
      </w:r>
      <w:proofErr w:type="spellStart"/>
      <w:r w:rsidRPr="00055B07">
        <w:rPr>
          <w:lang w:val="en-GB"/>
        </w:rPr>
        <w:t>Ryzhova</w:t>
      </w:r>
      <w:proofErr w:type="spellEnd"/>
      <w:r w:rsidRPr="00055B07">
        <w:rPr>
          <w:lang w:val="en-GB"/>
        </w:rPr>
        <w:t xml:space="preserve">, </w:t>
      </w:r>
      <w:proofErr w:type="spellStart"/>
      <w:r w:rsidRPr="00055B07">
        <w:rPr>
          <w:i/>
          <w:lang w:val="en-GB"/>
        </w:rPr>
        <w:t>Sov</w:t>
      </w:r>
      <w:proofErr w:type="spellEnd"/>
      <w:r w:rsidRPr="00055B07">
        <w:rPr>
          <w:i/>
          <w:lang w:val="en-GB"/>
        </w:rPr>
        <w:t xml:space="preserve">. </w:t>
      </w:r>
      <w:proofErr w:type="gramStart"/>
      <w:r w:rsidRPr="00055B07">
        <w:rPr>
          <w:i/>
          <w:lang w:val="en-GB"/>
        </w:rPr>
        <w:t>Phys.-</w:t>
      </w:r>
      <w:proofErr w:type="spellStart"/>
      <w:r w:rsidRPr="00055B07">
        <w:rPr>
          <w:i/>
          <w:lang w:val="en-GB"/>
        </w:rPr>
        <w:t>Cryst</w:t>
      </w:r>
      <w:proofErr w:type="spellEnd"/>
      <w:r w:rsidRPr="00055B07">
        <w:rPr>
          <w:i/>
          <w:lang w:val="en-GB"/>
        </w:rPr>
        <w:t>.</w:t>
      </w:r>
      <w:r w:rsidRPr="00055B07">
        <w:rPr>
          <w:lang w:val="en-GB"/>
        </w:rPr>
        <w:t xml:space="preserve">, </w:t>
      </w:r>
      <w:r w:rsidRPr="00055B07">
        <w:rPr>
          <w:b/>
          <w:lang w:val="en-GB"/>
        </w:rPr>
        <w:t>6</w:t>
      </w:r>
      <w:r w:rsidRPr="00055B07">
        <w:rPr>
          <w:lang w:val="en-GB"/>
        </w:rPr>
        <w:t>,228-252</w:t>
      </w:r>
      <w:r>
        <w:rPr>
          <w:lang w:val="en-GB"/>
        </w:rPr>
        <w:t xml:space="preserve"> (</w:t>
      </w:r>
      <w:r w:rsidRPr="00055B07">
        <w:rPr>
          <w:lang w:val="en-GB"/>
        </w:rPr>
        <w:t>1961</w:t>
      </w:r>
      <w:r>
        <w:rPr>
          <w:lang w:val="en-GB"/>
        </w:rPr>
        <w:t>).</w:t>
      </w:r>
      <w:proofErr w:type="gramEnd"/>
    </w:p>
    <w:p w:rsidR="00566611" w:rsidRDefault="00566611" w:rsidP="00566611">
      <w:pPr>
        <w:pStyle w:val="Reference"/>
      </w:pPr>
      <w:r>
        <w:fldChar w:fldCharType="begin"/>
      </w:r>
      <w:bookmarkStart w:id="8" w:name="_Ref364956944"/>
      <w:bookmarkEnd w:id="8"/>
      <w:r>
        <w:instrText xml:space="preserve"> LISTNUM  \l 1 </w:instrText>
      </w:r>
      <w:r>
        <w:fldChar w:fldCharType="end"/>
      </w:r>
      <w:r>
        <w:tab/>
        <w:t>T</w:t>
      </w:r>
      <w:r w:rsidRPr="00566611">
        <w:t xml:space="preserve">. Gnäupel-Herold, A. </w:t>
      </w:r>
      <w:proofErr w:type="spellStart"/>
      <w:r w:rsidRPr="00566611">
        <w:t>Creuziger</w:t>
      </w:r>
      <w:proofErr w:type="spellEnd"/>
      <w:r w:rsidRPr="00566611">
        <w:t xml:space="preserve">, M. Iadicola, </w:t>
      </w:r>
      <w:r w:rsidRPr="00566611">
        <w:rPr>
          <w:i/>
        </w:rPr>
        <w:t xml:space="preserve">J. Appl. </w:t>
      </w:r>
      <w:proofErr w:type="spellStart"/>
      <w:r w:rsidRPr="00566611">
        <w:rPr>
          <w:i/>
        </w:rPr>
        <w:t>Cryst</w:t>
      </w:r>
      <w:proofErr w:type="spellEnd"/>
      <w:r w:rsidRPr="00566611">
        <w:rPr>
          <w:i/>
        </w:rPr>
        <w:t>.</w:t>
      </w:r>
      <w:r w:rsidRPr="00566611">
        <w:t xml:space="preserve"> </w:t>
      </w:r>
      <w:proofErr w:type="gramStart"/>
      <w:r w:rsidRPr="00566611">
        <w:rPr>
          <w:b/>
        </w:rPr>
        <w:t>45</w:t>
      </w:r>
      <w:r w:rsidRPr="00566611">
        <w:t>, 197-206</w:t>
      </w:r>
      <w:r>
        <w:t xml:space="preserve"> (2012)</w:t>
      </w:r>
      <w:r w:rsidR="004B4CA9">
        <w:t>.</w:t>
      </w:r>
      <w:proofErr w:type="gramEnd"/>
    </w:p>
    <w:p w:rsidR="004B4CA9" w:rsidRDefault="004B4CA9" w:rsidP="00566611">
      <w:pPr>
        <w:pStyle w:val="Reference"/>
      </w:pPr>
      <w:r>
        <w:fldChar w:fldCharType="begin"/>
      </w:r>
      <w:bookmarkStart w:id="9" w:name="_Ref365123255"/>
      <w:bookmarkEnd w:id="9"/>
      <w:r>
        <w:instrText xml:space="preserve"> LISTNUM  \l 1 </w:instrText>
      </w:r>
      <w:r>
        <w:fldChar w:fldCharType="end"/>
      </w:r>
      <w:r>
        <w:tab/>
      </w:r>
      <w:r w:rsidRPr="004B4CA9">
        <w:t xml:space="preserve">P. J. Withers, M. </w:t>
      </w:r>
      <w:proofErr w:type="spellStart"/>
      <w:r w:rsidRPr="004B4CA9">
        <w:t>Preuss</w:t>
      </w:r>
      <w:proofErr w:type="spellEnd"/>
      <w:r w:rsidRPr="004B4CA9">
        <w:t xml:space="preserve">, A. </w:t>
      </w:r>
      <w:proofErr w:type="spellStart"/>
      <w:r w:rsidRPr="004B4CA9">
        <w:t>Steuwer</w:t>
      </w:r>
      <w:proofErr w:type="spellEnd"/>
      <w:r>
        <w:t>,</w:t>
      </w:r>
      <w:r w:rsidRPr="004B4CA9">
        <w:t xml:space="preserve"> J. W. L. Pang</w:t>
      </w:r>
      <w:r>
        <w:t xml:space="preserve">, </w:t>
      </w:r>
      <w:r w:rsidRPr="004B4CA9">
        <w:rPr>
          <w:i/>
        </w:rPr>
        <w:t xml:space="preserve">J. Appl. </w:t>
      </w:r>
      <w:proofErr w:type="spellStart"/>
      <w:r w:rsidRPr="004B4CA9">
        <w:rPr>
          <w:i/>
        </w:rPr>
        <w:t>Cryst</w:t>
      </w:r>
      <w:proofErr w:type="spellEnd"/>
      <w:r w:rsidRPr="004B4CA9">
        <w:t xml:space="preserve">. </w:t>
      </w:r>
      <w:proofErr w:type="gramStart"/>
      <w:r w:rsidRPr="004B4CA9">
        <w:rPr>
          <w:b/>
        </w:rPr>
        <w:t>40</w:t>
      </w:r>
      <w:r w:rsidRPr="004B4CA9">
        <w:t>, 891–904</w:t>
      </w:r>
      <w:r>
        <w:t xml:space="preserve"> </w:t>
      </w:r>
      <w:r w:rsidRPr="004B4CA9">
        <w:t>(2007).</w:t>
      </w:r>
      <w:proofErr w:type="gramEnd"/>
    </w:p>
    <w:p w:rsidR="00F5762A" w:rsidRDefault="00615376" w:rsidP="00DE1647">
      <w:pPr>
        <w:pStyle w:val="Reference"/>
      </w:pPr>
      <w:r>
        <w:fldChar w:fldCharType="begin"/>
      </w:r>
      <w:bookmarkStart w:id="10" w:name="_Ref365545461"/>
      <w:bookmarkEnd w:id="10"/>
      <w:r>
        <w:instrText xml:space="preserve"> LISTNUM  \l 1 </w:instrText>
      </w:r>
      <w:r>
        <w:fldChar w:fldCharType="end"/>
      </w:r>
      <w:r>
        <w:tab/>
      </w:r>
      <w:r w:rsidRPr="00615376">
        <w:t xml:space="preserve">T. Gnäupel-Herold, A. </w:t>
      </w:r>
      <w:proofErr w:type="spellStart"/>
      <w:r w:rsidRPr="00615376">
        <w:t>Creuziger</w:t>
      </w:r>
      <w:proofErr w:type="spellEnd"/>
      <w:r>
        <w:t xml:space="preserve">, </w:t>
      </w:r>
      <w:r w:rsidRPr="00615376">
        <w:rPr>
          <w:i/>
        </w:rPr>
        <w:t>Materials Science and Engineering</w:t>
      </w:r>
      <w:r w:rsidRPr="00615376">
        <w:t xml:space="preserve"> </w:t>
      </w:r>
      <w:proofErr w:type="gramStart"/>
      <w:r w:rsidRPr="00615376">
        <w:rPr>
          <w:b/>
        </w:rPr>
        <w:t>A</w:t>
      </w:r>
      <w:proofErr w:type="gramEnd"/>
      <w:r w:rsidRPr="00615376">
        <w:rPr>
          <w:b/>
        </w:rPr>
        <w:t xml:space="preserve"> 528</w:t>
      </w:r>
      <w:r>
        <w:t>,</w:t>
      </w:r>
      <w:r w:rsidRPr="00615376">
        <w:t xml:space="preserve"> 3594–3600</w:t>
      </w:r>
      <w:r w:rsidR="00191526">
        <w:t xml:space="preserve"> (2011)</w:t>
      </w:r>
    </w:p>
    <w:sectPr w:rsidR="00F5762A">
      <w:pgSz w:w="12240" w:h="15840"/>
      <w:pgMar w:top="1454" w:right="1440" w:bottom="1454" w:left="1440" w:header="720" w:footer="72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74721692"/>
    <w:multiLevelType w:val="singleLevel"/>
    <w:tmpl w:val="B4D62714"/>
    <w:name w:val="Equations"/>
    <w:lvl w:ilvl="0">
      <w:start w:val="1"/>
      <w:numFmt w:val="decimal"/>
      <w:lvlText w:val="(%1)"/>
      <w:lvlJc w:val="left"/>
      <w:pPr>
        <w:tabs>
          <w:tab w:val="num" w:pos="3240"/>
        </w:tabs>
        <w:ind w:left="3240" w:hanging="360"/>
      </w:pPr>
    </w:lvl>
  </w:abstractNum>
  <w:abstractNum w:abstractNumId="3">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3"/>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A2D"/>
    <w:rsid w:val="000010E3"/>
    <w:rsid w:val="00032EA4"/>
    <w:rsid w:val="00041B42"/>
    <w:rsid w:val="0004448D"/>
    <w:rsid w:val="00055B07"/>
    <w:rsid w:val="0005719E"/>
    <w:rsid w:val="00062BAA"/>
    <w:rsid w:val="0007132A"/>
    <w:rsid w:val="00074518"/>
    <w:rsid w:val="00081473"/>
    <w:rsid w:val="00096120"/>
    <w:rsid w:val="000B2881"/>
    <w:rsid w:val="000B3A2D"/>
    <w:rsid w:val="000C6E99"/>
    <w:rsid w:val="000E382F"/>
    <w:rsid w:val="000E7C26"/>
    <w:rsid w:val="00105E8D"/>
    <w:rsid w:val="00123A63"/>
    <w:rsid w:val="00141D3A"/>
    <w:rsid w:val="0016385D"/>
    <w:rsid w:val="00191526"/>
    <w:rsid w:val="00195BFB"/>
    <w:rsid w:val="001C7BB3"/>
    <w:rsid w:val="001D68D5"/>
    <w:rsid w:val="00203C90"/>
    <w:rsid w:val="00216578"/>
    <w:rsid w:val="00224AB3"/>
    <w:rsid w:val="002333E0"/>
    <w:rsid w:val="00241225"/>
    <w:rsid w:val="002B436E"/>
    <w:rsid w:val="002C13D2"/>
    <w:rsid w:val="002C4731"/>
    <w:rsid w:val="002D0246"/>
    <w:rsid w:val="002E58EA"/>
    <w:rsid w:val="002F1D99"/>
    <w:rsid w:val="002F3D2D"/>
    <w:rsid w:val="00303AD9"/>
    <w:rsid w:val="00333328"/>
    <w:rsid w:val="0034393B"/>
    <w:rsid w:val="00371C39"/>
    <w:rsid w:val="0037212D"/>
    <w:rsid w:val="00383D1E"/>
    <w:rsid w:val="003A78CC"/>
    <w:rsid w:val="003C3913"/>
    <w:rsid w:val="003D0C8B"/>
    <w:rsid w:val="003D402F"/>
    <w:rsid w:val="003E5737"/>
    <w:rsid w:val="003F7A3A"/>
    <w:rsid w:val="004047DF"/>
    <w:rsid w:val="00410E3B"/>
    <w:rsid w:val="004123D5"/>
    <w:rsid w:val="00454FCD"/>
    <w:rsid w:val="00495DA9"/>
    <w:rsid w:val="004B4CA9"/>
    <w:rsid w:val="004C4C03"/>
    <w:rsid w:val="004D145C"/>
    <w:rsid w:val="0050375E"/>
    <w:rsid w:val="00511529"/>
    <w:rsid w:val="00527FC6"/>
    <w:rsid w:val="00553BE8"/>
    <w:rsid w:val="00566611"/>
    <w:rsid w:val="005704A9"/>
    <w:rsid w:val="00570B90"/>
    <w:rsid w:val="005757E4"/>
    <w:rsid w:val="005A65CB"/>
    <w:rsid w:val="005B7040"/>
    <w:rsid w:val="005E67DF"/>
    <w:rsid w:val="005F0EEE"/>
    <w:rsid w:val="00615376"/>
    <w:rsid w:val="00636B4A"/>
    <w:rsid w:val="00645B50"/>
    <w:rsid w:val="00646C86"/>
    <w:rsid w:val="00650D67"/>
    <w:rsid w:val="00654907"/>
    <w:rsid w:val="006C6637"/>
    <w:rsid w:val="006D3821"/>
    <w:rsid w:val="006D5ED5"/>
    <w:rsid w:val="00715E74"/>
    <w:rsid w:val="00743B95"/>
    <w:rsid w:val="0075093E"/>
    <w:rsid w:val="00766FAF"/>
    <w:rsid w:val="0077203F"/>
    <w:rsid w:val="00772390"/>
    <w:rsid w:val="007A3B80"/>
    <w:rsid w:val="007B7669"/>
    <w:rsid w:val="007C5C0F"/>
    <w:rsid w:val="007D6690"/>
    <w:rsid w:val="007F5360"/>
    <w:rsid w:val="00813162"/>
    <w:rsid w:val="008241E0"/>
    <w:rsid w:val="00834743"/>
    <w:rsid w:val="00860544"/>
    <w:rsid w:val="00871940"/>
    <w:rsid w:val="00875B90"/>
    <w:rsid w:val="00876E04"/>
    <w:rsid w:val="008A4A99"/>
    <w:rsid w:val="008A5674"/>
    <w:rsid w:val="008B15BE"/>
    <w:rsid w:val="008C14C6"/>
    <w:rsid w:val="008C3B6D"/>
    <w:rsid w:val="008C3BDC"/>
    <w:rsid w:val="008C622B"/>
    <w:rsid w:val="008C6BA8"/>
    <w:rsid w:val="008F5F18"/>
    <w:rsid w:val="00926551"/>
    <w:rsid w:val="00964865"/>
    <w:rsid w:val="00970782"/>
    <w:rsid w:val="00976CEC"/>
    <w:rsid w:val="009A24F4"/>
    <w:rsid w:val="009A5C3F"/>
    <w:rsid w:val="009C2484"/>
    <w:rsid w:val="009D52B0"/>
    <w:rsid w:val="009E338A"/>
    <w:rsid w:val="00A14D53"/>
    <w:rsid w:val="00A25DED"/>
    <w:rsid w:val="00A433CC"/>
    <w:rsid w:val="00A71F27"/>
    <w:rsid w:val="00A77E2F"/>
    <w:rsid w:val="00A82F35"/>
    <w:rsid w:val="00A94452"/>
    <w:rsid w:val="00AA59E3"/>
    <w:rsid w:val="00AB4368"/>
    <w:rsid w:val="00AE062A"/>
    <w:rsid w:val="00B01585"/>
    <w:rsid w:val="00B2469B"/>
    <w:rsid w:val="00B73F68"/>
    <w:rsid w:val="00B84296"/>
    <w:rsid w:val="00B9775E"/>
    <w:rsid w:val="00BB787A"/>
    <w:rsid w:val="00BE63D6"/>
    <w:rsid w:val="00C053B5"/>
    <w:rsid w:val="00CA4195"/>
    <w:rsid w:val="00CB33E5"/>
    <w:rsid w:val="00CB5721"/>
    <w:rsid w:val="00CB6772"/>
    <w:rsid w:val="00CE7B21"/>
    <w:rsid w:val="00D011F5"/>
    <w:rsid w:val="00D01AE5"/>
    <w:rsid w:val="00D0330A"/>
    <w:rsid w:val="00D312BE"/>
    <w:rsid w:val="00D45090"/>
    <w:rsid w:val="00D73037"/>
    <w:rsid w:val="00D84D8E"/>
    <w:rsid w:val="00D869DD"/>
    <w:rsid w:val="00DA6EA3"/>
    <w:rsid w:val="00DC037F"/>
    <w:rsid w:val="00DD16A2"/>
    <w:rsid w:val="00DE0BE8"/>
    <w:rsid w:val="00DE1647"/>
    <w:rsid w:val="00DF45BE"/>
    <w:rsid w:val="00DF62CB"/>
    <w:rsid w:val="00E00AA7"/>
    <w:rsid w:val="00E14F11"/>
    <w:rsid w:val="00E21898"/>
    <w:rsid w:val="00E31C50"/>
    <w:rsid w:val="00E33DD4"/>
    <w:rsid w:val="00E87C5B"/>
    <w:rsid w:val="00E9092B"/>
    <w:rsid w:val="00E92030"/>
    <w:rsid w:val="00EB6E27"/>
    <w:rsid w:val="00ED3C38"/>
    <w:rsid w:val="00ED54DE"/>
    <w:rsid w:val="00EE374C"/>
    <w:rsid w:val="00F055EC"/>
    <w:rsid w:val="00F11D5E"/>
    <w:rsid w:val="00F135B5"/>
    <w:rsid w:val="00F5762A"/>
    <w:rsid w:val="00F706D3"/>
    <w:rsid w:val="00F74466"/>
    <w:rsid w:val="00F75EEA"/>
    <w:rsid w:val="00F80129"/>
    <w:rsid w:val="00F8097A"/>
    <w:rsid w:val="00FB4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240"/>
      <w:jc w:val="center"/>
      <w:outlineLvl w:val="0"/>
    </w:pPr>
    <w:rPr>
      <w:b/>
      <w:caps/>
    </w:rPr>
  </w:style>
  <w:style w:type="paragraph" w:styleId="Heading2">
    <w:name w:val="heading 2"/>
    <w:basedOn w:val="Normal"/>
    <w:next w:val="Normal"/>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pPr>
      <w:spacing w:before="1200"/>
      <w:jc w:val="center"/>
    </w:pPr>
    <w:rPr>
      <w:b/>
      <w:sz w:val="36"/>
    </w:rPr>
  </w:style>
  <w:style w:type="paragraph" w:customStyle="1" w:styleId="PaperAuthor">
    <w:name w:val="Paper Author"/>
    <w:basedOn w:val="Normal"/>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pPr>
      <w:spacing w:before="360"/>
      <w:ind w:left="288" w:right="288"/>
      <w:jc w:val="both"/>
    </w:pPr>
    <w:rPr>
      <w:sz w:val="18"/>
    </w:rPr>
  </w:style>
  <w:style w:type="paragraph" w:customStyle="1" w:styleId="Paragraph">
    <w:name w:val="Paragraph"/>
    <w:basedOn w:val="Normal"/>
    <w:pPr>
      <w:ind w:firstLine="274"/>
      <w:jc w:val="both"/>
    </w:pPr>
    <w:rPr>
      <w:sz w:val="20"/>
    </w:rPr>
  </w:style>
  <w:style w:type="character" w:styleId="FootnoteReference">
    <w:name w:val="footnote reference"/>
    <w:semiHidden/>
    <w:rPr>
      <w:vertAlign w:val="superscript"/>
    </w:rPr>
  </w:style>
  <w:style w:type="paragraph" w:customStyle="1" w:styleId="Reference">
    <w:name w:val="Reference"/>
    <w:basedOn w:val="Paragraph"/>
    <w:pPr>
      <w:ind w:left="274" w:hanging="274"/>
    </w:pPr>
    <w:rPr>
      <w:sz w:val="18"/>
    </w:rPr>
  </w:style>
  <w:style w:type="paragraph" w:customStyle="1" w:styleId="FigureCaption">
    <w:name w:val="FigureCaption"/>
    <w:basedOn w:val="Paragraph"/>
    <w:next w:val="Paragraph"/>
    <w:pPr>
      <w:ind w:firstLine="0"/>
    </w:pPr>
    <w:rPr>
      <w:sz w:val="18"/>
    </w:rPr>
  </w:style>
  <w:style w:type="paragraph" w:customStyle="1" w:styleId="Figure">
    <w:name w:val="Figure"/>
    <w:basedOn w:val="Paragraph"/>
    <w:pPr>
      <w:keepNext/>
      <w:ind w:firstLine="0"/>
      <w:jc w:val="center"/>
    </w:pPr>
  </w:style>
  <w:style w:type="paragraph" w:customStyle="1" w:styleId="Equation">
    <w:name w:val="Equation"/>
    <w:basedOn w:val="Paragraph"/>
    <w:pPr>
      <w:tabs>
        <w:tab w:val="center" w:pos="4320"/>
      </w:tabs>
      <w:ind w:firstLine="0"/>
    </w:pPr>
  </w:style>
  <w:style w:type="paragraph" w:customStyle="1" w:styleId="PACS">
    <w:name w:val="PACS"/>
    <w:basedOn w:val="Normal"/>
    <w:pPr>
      <w:spacing w:before="120"/>
      <w:ind w:left="288" w:right="288"/>
    </w:pPr>
    <w:rPr>
      <w:b/>
      <w:sz w:val="20"/>
    </w:rPr>
  </w:style>
  <w:style w:type="paragraph" w:customStyle="1" w:styleId="Keywords">
    <w:name w:val="Keywords"/>
    <w:basedOn w:val="Normal"/>
    <w:pPr>
      <w:spacing w:after="120"/>
      <w:ind w:left="288" w:right="288"/>
    </w:pPr>
    <w:rPr>
      <w:b/>
      <w:sz w:val="20"/>
    </w:rPr>
  </w:style>
  <w:style w:type="character" w:styleId="Hyperlink">
    <w:name w:val="Hyperlink"/>
    <w:rPr>
      <w:color w:val="0000FF"/>
      <w:u w:val="single"/>
    </w:rPr>
  </w:style>
  <w:style w:type="paragraph" w:styleId="BalloonText">
    <w:name w:val="Balloon Text"/>
    <w:basedOn w:val="Normal"/>
    <w:link w:val="BalloonTextChar"/>
    <w:rsid w:val="00241225"/>
    <w:rPr>
      <w:rFonts w:ascii="Tahoma" w:hAnsi="Tahoma" w:cs="Tahoma"/>
      <w:sz w:val="16"/>
      <w:szCs w:val="16"/>
    </w:rPr>
  </w:style>
  <w:style w:type="character" w:customStyle="1" w:styleId="BalloonTextChar">
    <w:name w:val="Balloon Text Char"/>
    <w:basedOn w:val="DefaultParagraphFont"/>
    <w:link w:val="BalloonText"/>
    <w:rsid w:val="00241225"/>
    <w:rPr>
      <w:rFonts w:ascii="Tahoma" w:hAnsi="Tahoma" w:cs="Tahoma"/>
      <w:sz w:val="16"/>
      <w:szCs w:val="16"/>
    </w:rPr>
  </w:style>
  <w:style w:type="character" w:styleId="CommentReference">
    <w:name w:val="annotation reference"/>
    <w:basedOn w:val="DefaultParagraphFont"/>
    <w:rsid w:val="00F055EC"/>
    <w:rPr>
      <w:sz w:val="16"/>
      <w:szCs w:val="16"/>
    </w:rPr>
  </w:style>
  <w:style w:type="paragraph" w:styleId="CommentText">
    <w:name w:val="annotation text"/>
    <w:basedOn w:val="Normal"/>
    <w:link w:val="CommentTextChar"/>
    <w:rsid w:val="00F055EC"/>
    <w:rPr>
      <w:sz w:val="20"/>
    </w:rPr>
  </w:style>
  <w:style w:type="character" w:customStyle="1" w:styleId="CommentTextChar">
    <w:name w:val="Comment Text Char"/>
    <w:basedOn w:val="DefaultParagraphFont"/>
    <w:link w:val="CommentText"/>
    <w:rsid w:val="00F055EC"/>
  </w:style>
  <w:style w:type="paragraph" w:styleId="CommentSubject">
    <w:name w:val="annotation subject"/>
    <w:basedOn w:val="CommentText"/>
    <w:next w:val="CommentText"/>
    <w:link w:val="CommentSubjectChar"/>
    <w:rsid w:val="00F055EC"/>
    <w:rPr>
      <w:b/>
      <w:bCs/>
    </w:rPr>
  </w:style>
  <w:style w:type="character" w:customStyle="1" w:styleId="CommentSubjectChar">
    <w:name w:val="Comment Subject Char"/>
    <w:basedOn w:val="CommentTextChar"/>
    <w:link w:val="CommentSubject"/>
    <w:rsid w:val="00F055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240"/>
      <w:jc w:val="center"/>
      <w:outlineLvl w:val="0"/>
    </w:pPr>
    <w:rPr>
      <w:b/>
      <w:caps/>
    </w:rPr>
  </w:style>
  <w:style w:type="paragraph" w:styleId="Heading2">
    <w:name w:val="heading 2"/>
    <w:basedOn w:val="Normal"/>
    <w:next w:val="Normal"/>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pPr>
      <w:spacing w:before="1200"/>
      <w:jc w:val="center"/>
    </w:pPr>
    <w:rPr>
      <w:b/>
      <w:sz w:val="36"/>
    </w:rPr>
  </w:style>
  <w:style w:type="paragraph" w:customStyle="1" w:styleId="PaperAuthor">
    <w:name w:val="Paper Author"/>
    <w:basedOn w:val="Normal"/>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pPr>
      <w:spacing w:before="360"/>
      <w:ind w:left="288" w:right="288"/>
      <w:jc w:val="both"/>
    </w:pPr>
    <w:rPr>
      <w:sz w:val="18"/>
    </w:rPr>
  </w:style>
  <w:style w:type="paragraph" w:customStyle="1" w:styleId="Paragraph">
    <w:name w:val="Paragraph"/>
    <w:basedOn w:val="Normal"/>
    <w:pPr>
      <w:ind w:firstLine="274"/>
      <w:jc w:val="both"/>
    </w:pPr>
    <w:rPr>
      <w:sz w:val="20"/>
    </w:rPr>
  </w:style>
  <w:style w:type="character" w:styleId="FootnoteReference">
    <w:name w:val="footnote reference"/>
    <w:semiHidden/>
    <w:rPr>
      <w:vertAlign w:val="superscript"/>
    </w:rPr>
  </w:style>
  <w:style w:type="paragraph" w:customStyle="1" w:styleId="Reference">
    <w:name w:val="Reference"/>
    <w:basedOn w:val="Paragraph"/>
    <w:pPr>
      <w:ind w:left="274" w:hanging="274"/>
    </w:pPr>
    <w:rPr>
      <w:sz w:val="18"/>
    </w:rPr>
  </w:style>
  <w:style w:type="paragraph" w:customStyle="1" w:styleId="FigureCaption">
    <w:name w:val="FigureCaption"/>
    <w:basedOn w:val="Paragraph"/>
    <w:next w:val="Paragraph"/>
    <w:pPr>
      <w:ind w:firstLine="0"/>
    </w:pPr>
    <w:rPr>
      <w:sz w:val="18"/>
    </w:rPr>
  </w:style>
  <w:style w:type="paragraph" w:customStyle="1" w:styleId="Figure">
    <w:name w:val="Figure"/>
    <w:basedOn w:val="Paragraph"/>
    <w:pPr>
      <w:keepNext/>
      <w:ind w:firstLine="0"/>
      <w:jc w:val="center"/>
    </w:pPr>
  </w:style>
  <w:style w:type="paragraph" w:customStyle="1" w:styleId="Equation">
    <w:name w:val="Equation"/>
    <w:basedOn w:val="Paragraph"/>
    <w:pPr>
      <w:tabs>
        <w:tab w:val="center" w:pos="4320"/>
      </w:tabs>
      <w:ind w:firstLine="0"/>
    </w:pPr>
  </w:style>
  <w:style w:type="paragraph" w:customStyle="1" w:styleId="PACS">
    <w:name w:val="PACS"/>
    <w:basedOn w:val="Normal"/>
    <w:pPr>
      <w:spacing w:before="120"/>
      <w:ind w:left="288" w:right="288"/>
    </w:pPr>
    <w:rPr>
      <w:b/>
      <w:sz w:val="20"/>
    </w:rPr>
  </w:style>
  <w:style w:type="paragraph" w:customStyle="1" w:styleId="Keywords">
    <w:name w:val="Keywords"/>
    <w:basedOn w:val="Normal"/>
    <w:pPr>
      <w:spacing w:after="120"/>
      <w:ind w:left="288" w:right="288"/>
    </w:pPr>
    <w:rPr>
      <w:b/>
      <w:sz w:val="20"/>
    </w:rPr>
  </w:style>
  <w:style w:type="character" w:styleId="Hyperlink">
    <w:name w:val="Hyperlink"/>
    <w:rPr>
      <w:color w:val="0000FF"/>
      <w:u w:val="single"/>
    </w:rPr>
  </w:style>
  <w:style w:type="paragraph" w:styleId="BalloonText">
    <w:name w:val="Balloon Text"/>
    <w:basedOn w:val="Normal"/>
    <w:link w:val="BalloonTextChar"/>
    <w:rsid w:val="00241225"/>
    <w:rPr>
      <w:rFonts w:ascii="Tahoma" w:hAnsi="Tahoma" w:cs="Tahoma"/>
      <w:sz w:val="16"/>
      <w:szCs w:val="16"/>
    </w:rPr>
  </w:style>
  <w:style w:type="character" w:customStyle="1" w:styleId="BalloonTextChar">
    <w:name w:val="Balloon Text Char"/>
    <w:basedOn w:val="DefaultParagraphFont"/>
    <w:link w:val="BalloonText"/>
    <w:rsid w:val="00241225"/>
    <w:rPr>
      <w:rFonts w:ascii="Tahoma" w:hAnsi="Tahoma" w:cs="Tahoma"/>
      <w:sz w:val="16"/>
      <w:szCs w:val="16"/>
    </w:rPr>
  </w:style>
  <w:style w:type="character" w:styleId="CommentReference">
    <w:name w:val="annotation reference"/>
    <w:basedOn w:val="DefaultParagraphFont"/>
    <w:rsid w:val="00F055EC"/>
    <w:rPr>
      <w:sz w:val="16"/>
      <w:szCs w:val="16"/>
    </w:rPr>
  </w:style>
  <w:style w:type="paragraph" w:styleId="CommentText">
    <w:name w:val="annotation text"/>
    <w:basedOn w:val="Normal"/>
    <w:link w:val="CommentTextChar"/>
    <w:rsid w:val="00F055EC"/>
    <w:rPr>
      <w:sz w:val="20"/>
    </w:rPr>
  </w:style>
  <w:style w:type="character" w:customStyle="1" w:styleId="CommentTextChar">
    <w:name w:val="Comment Text Char"/>
    <w:basedOn w:val="DefaultParagraphFont"/>
    <w:link w:val="CommentText"/>
    <w:rsid w:val="00F055EC"/>
  </w:style>
  <w:style w:type="paragraph" w:styleId="CommentSubject">
    <w:name w:val="annotation subject"/>
    <w:basedOn w:val="CommentText"/>
    <w:next w:val="CommentText"/>
    <w:link w:val="CommentSubjectChar"/>
    <w:rsid w:val="00F055EC"/>
    <w:rPr>
      <w:b/>
      <w:bCs/>
    </w:rPr>
  </w:style>
  <w:style w:type="character" w:customStyle="1" w:styleId="CommentSubjectChar">
    <w:name w:val="Comment Subject Char"/>
    <w:basedOn w:val="CommentTextChar"/>
    <w:link w:val="CommentSubject"/>
    <w:rsid w:val="00F055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9.w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hyperlink" Target="http://www.aksteel.com/pdf/markets_products/stainless/precipitation/17-4_PH_Data_Bulletin.pdf" TargetMode="Externa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image" Target="media/image17.EMF"/><Relationship Id="rId5" Type="http://schemas.microsoft.com/office/2007/relationships/stylesWithEffects" Target="stylesWithEffect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8.wmf"/><Relationship Id="rId31" Type="http://schemas.openxmlformats.org/officeDocument/2006/relationships/oleObject" Target="embeddings/oleObject8.bin"/><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E8DD-D309-48D7-90A9-C437E9A4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PPI Trainer</dc:creator>
  <cp:lastModifiedBy>Gnaeupel-Herold, Thomas H.</cp:lastModifiedBy>
  <cp:revision>3</cp:revision>
  <cp:lastPrinted>2011-03-03T12:29:00Z</cp:lastPrinted>
  <dcterms:created xsi:type="dcterms:W3CDTF">2013-09-03T15:52:00Z</dcterms:created>
  <dcterms:modified xsi:type="dcterms:W3CDTF">2013-09-03T15:59:00Z</dcterms:modified>
</cp:coreProperties>
</file>