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53D6" w:rsidRPr="000B6432" w:rsidRDefault="007153D6" w:rsidP="007153D6">
      <w:pPr>
        <w:pStyle w:val="01PaperTitle"/>
      </w:pPr>
      <w:r>
        <w:t>A New Approach for Regulating Oxygen Levels in a Microfluidic Device</w:t>
      </w:r>
    </w:p>
    <w:p w:rsidR="007153D6" w:rsidRPr="000B6432" w:rsidRDefault="007153D6" w:rsidP="007153D6">
      <w:pPr>
        <w:pStyle w:val="02PaperAuthors"/>
      </w:pPr>
      <w:r>
        <w:t>Peter C. Thomas,</w:t>
      </w:r>
      <w:r>
        <w:rPr>
          <w:i/>
          <w:vertAlign w:val="superscript"/>
        </w:rPr>
        <w:t xml:space="preserve"> a,b</w:t>
      </w:r>
      <w:r>
        <w:t xml:space="preserve"> Srinivasa R. Raghavan</w:t>
      </w:r>
      <w:r>
        <w:rPr>
          <w:i/>
          <w:vertAlign w:val="superscript"/>
        </w:rPr>
        <w:t>b,c</w:t>
      </w:r>
      <w:r>
        <w:t xml:space="preserve"> and Samuel P. Forry*</w:t>
      </w:r>
      <w:r>
        <w:rPr>
          <w:i/>
          <w:vertAlign w:val="superscript"/>
        </w:rPr>
        <w:t>a</w:t>
      </w:r>
    </w:p>
    <w:p w:rsidR="007153D6" w:rsidRPr="000B6432" w:rsidRDefault="007153D6" w:rsidP="007153D6">
      <w:pPr>
        <w:pStyle w:val="L1Receivedaccepteddates"/>
      </w:pPr>
      <w:r>
        <w:t>Received (in XXX, XXX) Xth XXXXXXXXX 200X, Accepted Xth XXXXXXXXX 200X</w:t>
      </w:r>
    </w:p>
    <w:p w:rsidR="007153D6" w:rsidRPr="00512302" w:rsidRDefault="007153D6" w:rsidP="007153D6">
      <w:pPr>
        <w:pStyle w:val="L2Firstpublisheddate"/>
      </w:pPr>
      <w:r>
        <w:t>First published on the web Xth XXXXXXXXX 200X</w:t>
      </w:r>
    </w:p>
    <w:p w:rsidR="007153D6" w:rsidRDefault="007153D6" w:rsidP="007153D6">
      <w:pPr>
        <w:pStyle w:val="L3DOI"/>
      </w:pPr>
      <w:r w:rsidRPr="000B6432">
        <w:t>DOI: 10.1039/b</w:t>
      </w:r>
      <w:r>
        <w:t>000000x</w:t>
      </w:r>
    </w:p>
    <w:p w:rsidR="007153D6" w:rsidRPr="00A016FC" w:rsidRDefault="007153D6" w:rsidP="007153D6">
      <w:pPr>
        <w:pStyle w:val="03Abstract"/>
      </w:pPr>
      <w:r>
        <w:t xml:space="preserve">Oxygen levels play a critical role in cell culture and have been shown to impact cell growth, death and differentiation. As such, proper management of the oxygen level is required in cell based assays. Poly(dimethylsiloxane) (PDMS) based microfluidic devices are gas permeable and offer the advantage of fast and accurate oxygen regulation compared to conventional incubators. However, maintaining proper gas levels requires continuous gas flow which leads to pervaporation of water through the PDMS and, in turn, alters the osmolarity in the cell culture medium. In the present study, we demonstrate an alternative method for on-chip oxygen control. Instead of gases, we use aqueous solutions with different dissolved oxygen levels to regulate the oxygen content in the microfluidic test chamber. An off-chip gas exchanger is used to equilibrate each control solution prior to entering the chip. Using this strategy, problems due to pervaporation are considerably reduced. An integrated PDMS-based oxygen sensor allows accurate real-time measurements of the oxygen within the microfluidic chamber. The measurements were found to be consistent with predictions from finite-element modelling.  </w:t>
      </w:r>
    </w:p>
    <w:p w:rsidR="00CD3F08" w:rsidRDefault="00CD3F08" w:rsidP="00CD3F08">
      <w:pPr>
        <w:pStyle w:val="08ArticleText"/>
        <w:sectPr w:rsidR="00CD3F08" w:rsidSect="00AB5A80">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5593" w:code="122"/>
          <w:pgMar w:top="1247" w:right="907" w:bottom="851" w:left="1077" w:header="340" w:footer="340" w:gutter="0"/>
          <w:lnNumType w:countBy="5" w:distance="57"/>
          <w:pgNumType w:start="1"/>
          <w:cols w:space="397"/>
          <w:docGrid w:linePitch="360"/>
        </w:sectPr>
      </w:pPr>
    </w:p>
    <w:p w:rsidR="0082727D" w:rsidRDefault="0082727D" w:rsidP="0082727D">
      <w:pPr>
        <w:pStyle w:val="04AHeading"/>
      </w:pPr>
      <w:r>
        <w:lastRenderedPageBreak/>
        <w:t>Introduction</w:t>
      </w:r>
    </w:p>
    <w:p w:rsidR="0082727D" w:rsidRDefault="0082727D" w:rsidP="0082727D">
      <w:pPr>
        <w:pStyle w:val="08ArticleText"/>
      </w:pPr>
      <w:r>
        <w:tab/>
        <w:t xml:space="preserve">Oxygen is a critical parameter for cell survival and homeostasis. While oxygen is required for ATP production, too much or too little oxygen greatly changes cell response and </w:t>
      </w:r>
      <w:proofErr w:type="spellStart"/>
      <w:r w:rsidR="00F02F6F">
        <w:t>behavior</w:t>
      </w:r>
      <w:proofErr w:type="spellEnd"/>
      <w:r>
        <w:t xml:space="preserve">. </w:t>
      </w:r>
      <w:r w:rsidRPr="00003578">
        <w:rPr>
          <w:i/>
        </w:rPr>
        <w:t>In vitro</w:t>
      </w:r>
      <w:r>
        <w:t xml:space="preserve"> studies have demonstrated that oxygen levels affect cellular growth,</w:t>
      </w:r>
      <w:r w:rsidR="00EF7348">
        <w:fldChar w:fldCharType="begin"/>
      </w:r>
      <w:r>
        <w:instrText xml:space="preserve"> ADDIN EN.CITE &lt;EndNote&gt;&lt;Cite&gt;&lt;Author&gt;Parrinello&lt;/Author&gt;&lt;Year&gt;2003&lt;/Year&gt;&lt;RecNum&gt;17&lt;/RecNum&gt;&lt;record&gt;&lt;rec-number&gt;17&lt;/rec-number&gt;&lt;ref-type name="Journal Article"&gt;17&lt;/ref-type&gt;&lt;contributors&gt;&lt;authors&gt;&lt;author&gt;Parrinello, S.&lt;/author&gt;&lt;author&gt;Samper, E.&lt;/author&gt;&lt;author&gt;Krtolica, A.&lt;/author&gt;&lt;author&gt;Goldstein, J.&lt;/author&gt;&lt;author&gt;Melov, S.&lt;/author&gt;&lt;author&gt;Campisi, J.&lt;/author&gt;&lt;/authors&gt;&lt;/contributors&gt;&lt;titles&gt;&lt;title&gt;Oxygen sensitivity severely limits the replicative lifespan of murine fibroblasts&lt;/title&gt;&lt;secondary-title&gt;Nature Cell Biology&lt;/secondary-title&gt;&lt;alt-title&gt;Nat. Cell Biol.&lt;/alt-title&gt;&lt;/titles&gt;&lt;periodical&gt;&lt;full-title&gt;Nature Cell Biology&lt;/full-title&gt;&lt;abbr-1&gt;Nat. Cell Biol.&lt;/abbr-1&gt;&lt;/periodical&gt;&lt;alt-periodical&gt;&lt;full-title&gt;Nature Cell Biology&lt;/full-title&gt;&lt;abbr-1&gt;Nat. Cell Biol.&lt;/abbr-1&gt;&lt;/alt-periodical&gt;&lt;pages&gt;741-747&lt;/pages&gt;&lt;volume&gt;5&lt;/volume&gt;&lt;number&gt;8&lt;/number&gt;&lt;dates&gt;&lt;year&gt;2003&lt;/year&gt;&lt;pub-dates&gt;&lt;date&gt;Aug&lt;/date&gt;&lt;/pub-dates&gt;&lt;/dates&gt;&lt;isbn&gt;1465-7392&lt;/isbn&gt;&lt;accession-num&gt;ISI:000184687300016&lt;/accession-num&gt;&lt;urls&gt;&lt;related-urls&gt;&lt;url&gt;&amp;lt;Go to ISI&amp;gt;://000184687300016 &lt;/url&gt;&lt;/related-urls&gt;&lt;/urls&gt;&lt;/record&gt;&lt;/Cite&gt;&lt;/EndNote&gt;</w:instrText>
      </w:r>
      <w:r w:rsidR="00EF7348">
        <w:fldChar w:fldCharType="separate"/>
      </w:r>
      <w:r w:rsidRPr="00995DAD">
        <w:rPr>
          <w:vertAlign w:val="superscript"/>
        </w:rPr>
        <w:t>1</w:t>
      </w:r>
      <w:r w:rsidR="00EF7348">
        <w:fldChar w:fldCharType="end"/>
      </w:r>
      <w:r>
        <w:t xml:space="preserve"> enzyme expression</w:t>
      </w:r>
      <w:r w:rsidR="00EF7348">
        <w:fldChar w:fldCharType="begin"/>
      </w:r>
      <w:r>
        <w:instrText xml:space="preserve"> ADDIN EN.CITE &lt;EndNote&gt;&lt;Cite&gt;&lt;Author&gt;Camp&lt;/Author&gt;&lt;Year&gt;2007&lt;/Year&gt;&lt;RecNum&gt;16&lt;/RecNum&gt;&lt;record&gt;&lt;rec-number&gt;16&lt;/rec-number&gt;&lt;ref-type name="Journal Article"&gt;17&lt;/ref-type&gt;&lt;contributors&gt;&lt;authors&gt;&lt;author&gt;Camp, J. P.&lt;/author&gt;&lt;author&gt;Capitano, A. T.&lt;/author&gt;&lt;/authors&gt;&lt;/contributors&gt;&lt;titles&gt;&lt;title&gt;Induction of zone-like liver function gradients in HepG2 cells by varying culture medium height&lt;/title&gt;&lt;secondary-title&gt;Biotechnology Progress&lt;/secondary-title&gt;&lt;alt-title&gt;Biotechnol. Prog.&lt;/alt-title&gt;&lt;/titles&gt;&lt;periodical&gt;&lt;full-title&gt;Biotechnology Progress&lt;/full-title&gt;&lt;abbr-1&gt;Biotechnol. Prog.&lt;/abbr-1&gt;&lt;/periodical&gt;&lt;alt-periodical&gt;&lt;full-title&gt;Biotechnology Progress&lt;/full-title&gt;&lt;abbr-1&gt;Biotechnol. Prog.&lt;/abbr-1&gt;&lt;/alt-periodical&gt;&lt;pages&gt;1485-1491&lt;/pages&gt;&lt;volume&gt;23&lt;/volume&gt;&lt;number&gt;6&lt;/number&gt;&lt;dates&gt;&lt;year&gt;2007&lt;/year&gt;&lt;pub-dates&gt;&lt;date&gt;Nov-Dec&lt;/date&gt;&lt;/pub-dates&gt;&lt;/dates&gt;&lt;isbn&gt;8756-7938&lt;/isbn&gt;&lt;accession-num&gt;ISI:000251547400028&lt;/accession-num&gt;&lt;urls&gt;&lt;related-urls&gt;&lt;url&gt;&amp;lt;Go to ISI&amp;gt;://000251547400028 &lt;/url&gt;&lt;/related-urls&gt;&lt;/urls&gt;&lt;electronic-resource-num&gt;10.1021/bp070308v&lt;/electronic-resource-num&gt;&lt;/record&gt;&lt;/Cite&gt;&lt;/EndNote&gt;</w:instrText>
      </w:r>
      <w:r w:rsidR="00EF7348">
        <w:fldChar w:fldCharType="separate"/>
      </w:r>
      <w:r w:rsidRPr="00995DAD">
        <w:rPr>
          <w:vertAlign w:val="superscript"/>
        </w:rPr>
        <w:t>2</w:t>
      </w:r>
      <w:r w:rsidR="00EF7348">
        <w:fldChar w:fldCharType="end"/>
      </w:r>
      <w:r>
        <w:t xml:space="preserve"> and stem cell differentiation.</w:t>
      </w:r>
      <w:r w:rsidR="00EF7348">
        <w:fldChar w:fldCharType="begin"/>
      </w:r>
      <w:r>
        <w:instrText xml:space="preserve"> ADDIN EN.CITE &lt;EndNote&gt;&lt;Cite&gt;&lt;Author&gt;Keith&lt;/Author&gt;&lt;Year&gt;2007&lt;/Year&gt;&lt;RecNum&gt;18&lt;/RecNum&gt;&lt;record&gt;&lt;rec-number&gt;18&lt;/rec-number&gt;&lt;ref-type name="Journal Article"&gt;17&lt;/ref-type&gt;&lt;contributors&gt;&lt;authors&gt;&lt;author&gt;Keith, B.&lt;/author&gt;&lt;author&gt;Simon, M. C.&lt;/author&gt;&lt;/authors&gt;&lt;/contributors&gt;&lt;titles&gt;&lt;title&gt;Hypoxia-inducible factors, stem cells, and cancer&lt;/title&gt;&lt;secondary-title&gt;Cell&lt;/secondary-title&gt;&lt;alt-title&gt;Cell&lt;/alt-title&gt;&lt;/titles&gt;&lt;periodical&gt;&lt;full-title&gt;Cell&lt;/full-title&gt;&lt;abbr-1&gt;Cell&lt;/abbr-1&gt;&lt;/periodical&gt;&lt;alt-periodical&gt;&lt;full-title&gt;Cell&lt;/full-title&gt;&lt;abbr-1&gt;Cell&lt;/abbr-1&gt;&lt;/alt-periodical&gt;&lt;pages&gt;465-472&lt;/pages&gt;&lt;volume&gt;129&lt;/volume&gt;&lt;number&gt;3&lt;/number&gt;&lt;dates&gt;&lt;year&gt;2007&lt;/year&gt;&lt;pub-dates&gt;&lt;date&gt;May&lt;/date&gt;&lt;/pub-dates&gt;&lt;/dates&gt;&lt;isbn&gt;0092-8674&lt;/isbn&gt;&lt;accession-num&gt;ISI:000246373600014&lt;/accession-num&gt;&lt;urls&gt;&lt;related-urls&gt;&lt;url&gt;&amp;lt;Go to ISI&amp;gt;://000246373600014 &lt;/url&gt;&lt;/related-urls&gt;&lt;/urls&gt;&lt;electronic-resource-num&gt;10.1016/j.cell.2007.04.019&lt;/electronic-resource-num&gt;&lt;/record&gt;&lt;/Cite&gt;&lt;Cite&gt;&lt;Author&gt;Simon&lt;/Author&gt;&lt;Year&gt;2008&lt;/Year&gt;&lt;RecNum&gt;13&lt;/RecNum&gt;&lt;record&gt;&lt;rec-number&gt;13&lt;/rec-number&gt;&lt;ref-type name="Journal Article"&gt;17&lt;/ref-type&gt;&lt;contributors&gt;&lt;authors&gt;&lt;author&gt;Simon, M. C.&lt;/author&gt;&lt;author&gt;Keith, B.&lt;/author&gt;&lt;/authors&gt;&lt;/contributors&gt;&lt;titles&gt;&lt;title&gt;The role of oxygen availability in embryonic development and stem cell function&lt;/title&gt;&lt;secondary-title&gt;Nature Reviews Molecular Cell Biology&lt;/secondary-title&gt;&lt;alt-title&gt;Nat. Rev. Mol. Cell Biol.&lt;/alt-title&gt;&lt;/titles&gt;&lt;periodical&gt;&lt;full-title&gt;Nature Reviews Molecular Cell Biology&lt;/full-title&gt;&lt;abbr-1&gt;Nat. Rev. Mol. Cell Biol.&lt;/abbr-1&gt;&lt;/periodical&gt;&lt;alt-periodical&gt;&lt;full-title&gt;Nature Reviews Molecular Cell Biology&lt;/full-title&gt;&lt;abbr-1&gt;Nat. Rev. Mol. Cell Biol.&lt;/abbr-1&gt;&lt;/alt-periodical&gt;&lt;pages&gt;285-296&lt;/pages&gt;&lt;volume&gt;9&lt;/volume&gt;&lt;number&gt;4&lt;/number&gt;&lt;dates&gt;&lt;year&gt;2008&lt;/year&gt;&lt;pub-dates&gt;&lt;date&gt;Apr&lt;/date&gt;&lt;/pub-dates&gt;&lt;/dates&gt;&lt;isbn&gt;1471-0072&lt;/isbn&gt;&lt;accession-num&gt;ISI:000254274300014&lt;/accession-num&gt;&lt;urls&gt;&lt;related-urls&gt;&lt;url&gt;&amp;lt;Go to ISI&amp;gt;://000254274300014 &lt;/url&gt;&lt;/related-urls&gt;&lt;/urls&gt;&lt;electronic-resource-num&gt;10.1038/nrm2354&lt;/electronic-resource-num&gt;&lt;/record&gt;&lt;/Cite&gt;&lt;/EndNote&gt;</w:instrText>
      </w:r>
      <w:r w:rsidR="00EF7348">
        <w:fldChar w:fldCharType="separate"/>
      </w:r>
      <w:r w:rsidRPr="003B0606">
        <w:rPr>
          <w:vertAlign w:val="superscript"/>
        </w:rPr>
        <w:t>3, 4</w:t>
      </w:r>
      <w:r w:rsidR="00EF7348">
        <w:fldChar w:fldCharType="end"/>
      </w:r>
      <w:r>
        <w:t xml:space="preserve"> Also, oxygen gradients as a result of mass-transfer limitations occur naturally in normal and developing tissues as well as within growing tumour masses</w:t>
      </w:r>
      <w:r w:rsidR="00073290">
        <w:t>.</w:t>
      </w:r>
      <w:r>
        <w:t xml:space="preserve"> These oxygen gradients have been suggested to regulate proper tissue function,</w:t>
      </w:r>
      <w:r w:rsidR="00EF7348">
        <w:fldChar w:fldCharType="begin"/>
      </w:r>
      <w:r>
        <w:instrText xml:space="preserve"> ADDIN EN.CITE &lt;EndNote&gt;&lt;Cite&gt;&lt;Author&gt;Jungermann&lt;/Author&gt;&lt;Year&gt;2000&lt;/Year&gt;&lt;RecNum&gt;19&lt;/RecNum&gt;&lt;record&gt;&lt;rec-number&gt;19&lt;/rec-number&gt;&lt;ref-type name="Journal Article"&gt;17&lt;/ref-type&gt;&lt;contributors&gt;&lt;authors&gt;&lt;author&gt;Jungermann, K.&lt;/author&gt;&lt;author&gt;Kietzmann, T.&lt;/author&gt;&lt;/authors&gt;&lt;/contributors&gt;&lt;titles&gt;&lt;title&gt;Oxygen: Modulator of metabolic zonation and disease of the liver&lt;/title&gt;&lt;secondary-title&gt;Hepatology&lt;/secondary-title&gt;&lt;alt-title&gt;Hepatology&lt;/alt-title&gt;&lt;/titles&gt;&lt;periodical&gt;&lt;full-title&gt;Hepatology&lt;/full-title&gt;&lt;abbr-1&gt;Hepatology&lt;/abbr-1&gt;&lt;/periodical&gt;&lt;alt-periodical&gt;&lt;full-title&gt;Hepatology&lt;/full-title&gt;&lt;abbr-1&gt;Hepatology&lt;/abbr-1&gt;&lt;/alt-periodical&gt;&lt;pages&gt;255-260&lt;/pages&gt;&lt;volume&gt;31&lt;/volume&gt;&lt;number&gt;2&lt;/number&gt;&lt;dates&gt;&lt;year&gt;2000&lt;/year&gt;&lt;pub-dates&gt;&lt;date&gt;Feb&lt;/date&gt;&lt;/pub-dates&gt;&lt;/dates&gt;&lt;isbn&gt;0270-9139&lt;/isbn&gt;&lt;accession-num&gt;ISI:000085144000001&lt;/accession-num&gt;&lt;urls&gt;&lt;related-urls&gt;&lt;url&gt;&amp;lt;Go to ISI&amp;gt;://000085144000001 &lt;/url&gt;&lt;/related-urls&gt;&lt;/urls&gt;&lt;/record&gt;&lt;/Cite&gt;&lt;/EndNote&gt;</w:instrText>
      </w:r>
      <w:r w:rsidR="00EF7348">
        <w:fldChar w:fldCharType="separate"/>
      </w:r>
      <w:r w:rsidRPr="0043787A">
        <w:rPr>
          <w:vertAlign w:val="superscript"/>
        </w:rPr>
        <w:t>5</w:t>
      </w:r>
      <w:r w:rsidR="00EF7348">
        <w:fldChar w:fldCharType="end"/>
      </w:r>
      <w:r>
        <w:t xml:space="preserve"> influence cell development,</w:t>
      </w:r>
      <w:r w:rsidR="00EF7348">
        <w:fldChar w:fldCharType="begin"/>
      </w:r>
      <w:r>
        <w:instrText xml:space="preserve"> ADDIN EN.CITE &lt;EndNote&gt;&lt;Cite&gt;&lt;Author&gt;Simon&lt;/Author&gt;&lt;Year&gt;2008&lt;/Year&gt;&lt;RecNum&gt;13&lt;/RecNum&gt;&lt;record&gt;&lt;rec-number&gt;13&lt;/rec-number&gt;&lt;ref-type name="Journal Article"&gt;17&lt;/ref-type&gt;&lt;contributors&gt;&lt;authors&gt;&lt;author&gt;Simon, M. C.&lt;/author&gt;&lt;author&gt;Keith, B.&lt;/author&gt;&lt;/authors&gt;&lt;/contributors&gt;&lt;titles&gt;&lt;title&gt;The role of oxygen availability in embryonic development and stem cell function&lt;/title&gt;&lt;secondary-title&gt;Nature Reviews Molecular Cell Biology&lt;/secondary-title&gt;&lt;alt-title&gt;Nat. Rev. Mol. Cell Biol.&lt;/alt-title&gt;&lt;/titles&gt;&lt;periodical&gt;&lt;full-title&gt;Nature Reviews Molecular Cell Biology&lt;/full-title&gt;&lt;abbr-1&gt;Nat. Rev. Mol. Cell Biol.&lt;/abbr-1&gt;&lt;/periodical&gt;&lt;alt-periodical&gt;&lt;full-title&gt;Nature Reviews Molecular Cell Biology&lt;/full-title&gt;&lt;abbr-1&gt;Nat. Rev. Mol. Cell Biol.&lt;/abbr-1&gt;&lt;/alt-periodical&gt;&lt;pages&gt;285-296&lt;/pages&gt;&lt;volume&gt;9&lt;/volume&gt;&lt;number&gt;4&lt;/number&gt;&lt;dates&gt;&lt;year&gt;2008&lt;/year&gt;&lt;pub-dates&gt;&lt;date&gt;Apr&lt;/date&gt;&lt;/pub-dates&gt;&lt;/dates&gt;&lt;isbn&gt;1471-0072&lt;/isbn&gt;&lt;accession-num&gt;ISI:000254274300014&lt;/accession-num&gt;&lt;urls&gt;&lt;related-urls&gt;&lt;url&gt;&amp;lt;Go to ISI&amp;gt;://000254274300014 &lt;/url&gt;&lt;/related-urls&gt;&lt;/urls&gt;&lt;electronic-resource-num&gt;10.1038/nrm2354&lt;/electronic-resource-num&gt;&lt;/record&gt;&lt;/Cite&gt;&lt;/EndNote&gt;</w:instrText>
      </w:r>
      <w:r w:rsidR="00EF7348">
        <w:fldChar w:fldCharType="separate"/>
      </w:r>
      <w:r w:rsidRPr="00FA4F14">
        <w:rPr>
          <w:vertAlign w:val="superscript"/>
        </w:rPr>
        <w:t>4</w:t>
      </w:r>
      <w:r w:rsidR="00EF7348">
        <w:fldChar w:fldCharType="end"/>
      </w:r>
      <w:r>
        <w:t xml:space="preserve"> and elicit the onset of angiogensis</w:t>
      </w:r>
      <w:r w:rsidR="00EF7348">
        <w:fldChar w:fldCharType="begin"/>
      </w:r>
      <w:r>
        <w:instrText xml:space="preserve"> ADDIN EN.CITE &lt;EndNote&gt;&lt;Cite&gt;&lt;Author&gt;Carmeliet&lt;/Author&gt;&lt;Year&gt;2000&lt;/Year&gt;&lt;RecNum&gt;11&lt;/RecNum&gt;&lt;record&gt;&lt;rec-number&gt;11&lt;/rec-number&gt;&lt;ref-type name="Journal Article"&gt;17&lt;/ref-type&gt;&lt;contributors&gt;&lt;authors&gt;&lt;author&gt;Carmeliet, P.&lt;/author&gt;&lt;author&gt;Jain, R. K.&lt;/author&gt;&lt;/authors&gt;&lt;/contributors&gt;&lt;titles&gt;&lt;title&gt;Angiogenesis in cancer and other diseases&lt;/title&gt;&lt;secondary-title&gt;Nature&lt;/secondary-title&gt;&lt;alt-title&gt;Nature&lt;/alt-title&gt;&lt;/titles&gt;&lt;periodical&gt;&lt;full-title&gt;Nature&lt;/full-title&gt;&lt;abbr-1&gt;Nature&lt;/abbr-1&gt;&lt;/periodical&gt;&lt;alt-periodical&gt;&lt;full-title&gt;Nature&lt;/full-title&gt;&lt;abbr-1&gt;Nature&lt;/abbr-1&gt;&lt;/alt-periodical&gt;&lt;pages&gt;249-257&lt;/pages&gt;&lt;volume&gt;407&lt;/volume&gt;&lt;number&gt;6801&lt;/number&gt;&lt;dates&gt;&lt;year&gt;2000&lt;/year&gt;&lt;pub-dates&gt;&lt;date&gt;Sep&lt;/date&gt;&lt;/pub-dates&gt;&lt;/dates&gt;&lt;isbn&gt;0028-0836&lt;/isbn&gt;&lt;accession-num&gt;ISI:000089241000061&lt;/accession-num&gt;&lt;urls&gt;&lt;related-urls&gt;&lt;url&gt;&amp;lt;Go to ISI&amp;gt;://000089241000061 &lt;/url&gt;&lt;/related-urls&gt;&lt;/urls&gt;&lt;/record&gt;&lt;/Cite&gt;&lt;/EndNote&gt;</w:instrText>
      </w:r>
      <w:r w:rsidR="00EF7348">
        <w:fldChar w:fldCharType="separate"/>
      </w:r>
      <w:r w:rsidRPr="0043787A">
        <w:rPr>
          <w:vertAlign w:val="superscript"/>
        </w:rPr>
        <w:t>6</w:t>
      </w:r>
      <w:r w:rsidR="00EF7348">
        <w:fldChar w:fldCharType="end"/>
      </w:r>
      <w:r>
        <w:t xml:space="preserve">. To improve our understanding of oxygen-dependent cellular </w:t>
      </w:r>
      <w:proofErr w:type="spellStart"/>
      <w:r>
        <w:t>behavior</w:t>
      </w:r>
      <w:proofErr w:type="spellEnd"/>
      <w:r>
        <w:t>, proper control of oxygen level during cell culture is critical.</w:t>
      </w:r>
    </w:p>
    <w:p w:rsidR="0082727D" w:rsidRDefault="0082727D" w:rsidP="0082727D">
      <w:pPr>
        <w:pStyle w:val="08ArticleText"/>
      </w:pPr>
      <w:r>
        <w:tab/>
        <w:t>In general, mammalian cells in tissue are found at an oxygen partial pressure (</w:t>
      </w:r>
      <w:r w:rsidRPr="00073290">
        <w:rPr>
          <w:i/>
        </w:rPr>
        <w:t>P</w:t>
      </w:r>
      <w:r w:rsidRPr="00C003DD">
        <w:rPr>
          <w:vertAlign w:val="subscript"/>
        </w:rPr>
        <w:t>O2</w:t>
      </w:r>
      <w:r>
        <w:t>) of 3% to 9% oxygen (</w:t>
      </w:r>
      <w:r w:rsidRPr="0094689D">
        <w:rPr>
          <w:i/>
        </w:rPr>
        <w:t>P</w:t>
      </w:r>
      <w:r w:rsidRPr="0094689D">
        <w:rPr>
          <w:vertAlign w:val="subscript"/>
        </w:rPr>
        <w:t>O2</w:t>
      </w:r>
      <w:r>
        <w:t xml:space="preserve"> = 0.03 </w:t>
      </w:r>
      <w:proofErr w:type="spellStart"/>
      <w:r>
        <w:t>atm</w:t>
      </w:r>
      <w:proofErr w:type="spellEnd"/>
      <w:r>
        <w:t xml:space="preserve"> – 0.09 </w:t>
      </w:r>
      <w:proofErr w:type="spellStart"/>
      <w:r>
        <w:t>atm</w:t>
      </w:r>
      <w:proofErr w:type="spellEnd"/>
      <w:r>
        <w:t>).</w:t>
      </w:r>
      <w:r w:rsidR="00EF7348">
        <w:fldChar w:fldCharType="begin"/>
      </w:r>
      <w:r>
        <w:instrText xml:space="preserve"> ADDIN EN.CITE &lt;EndNote&gt;&lt;Cite&gt;&lt;Author&gt;Sahaf&lt;/Author&gt;&lt;Year&gt;2008&lt;/Year&gt;&lt;RecNum&gt;14&lt;/RecNum&gt;&lt;record&gt;&lt;rec-number&gt;14&lt;/rec-number&gt;&lt;ref-type name="Journal Article"&gt;17&lt;/ref-type&gt;&lt;contributors&gt;&lt;authors&gt;&lt;author&gt;Sahaf, B.&lt;/author&gt;&lt;author&gt;Atkuri, K.&lt;/author&gt;&lt;author&gt;Heydari, K.&lt;/author&gt;&lt;author&gt;Malipatlolla, M.&lt;/author&gt;&lt;author&gt;Rappaport, J.&lt;/author&gt;&lt;author&gt;Regulier, E.&lt;/author&gt;&lt;author&gt;Herzenberg, L. A.&lt;/author&gt;&lt;author&gt;Herzenberg, L. A.&lt;/author&gt;&lt;/authors&gt;&lt;/contributors&gt;&lt;titles&gt;&lt;title&gt;Culturing of human peripheral blood cells reveals unsuspected lymphocyte responses relevant to HIV disease&lt;/title&gt;&lt;secondary-title&gt;Proceedings of the National Academy of Sciences of the United States of America&lt;/secondary-title&gt;&lt;alt-title&gt;Proc. Natl. Acad. Sci. U. S. A.&lt;/alt-title&gt;&lt;/titles&gt;&lt;periodical&gt;&lt;full-title&gt;Proceedings of the National Academy of Sciences of the United States of America&lt;/full-title&gt;&lt;abbr-1&gt;Proc. Natl. Acad. Sci. U. S. A.&lt;/abbr-1&gt;&lt;/periodical&gt;&lt;alt-periodical&gt;&lt;full-title&gt;Proceedings of the National Academy of Sciences of the United States of America&lt;/full-title&gt;&lt;abbr-1&gt;Proc. Natl. Acad. Sci. U. S. A.&lt;/abbr-1&gt;&lt;/alt-periodical&gt;&lt;pages&gt;5111-5116&lt;/pages&gt;&lt;volume&gt;105&lt;/volume&gt;&lt;number&gt;13&lt;/number&gt;&lt;dates&gt;&lt;year&gt;2008&lt;/year&gt;&lt;pub-dates&gt;&lt;date&gt;Apr&lt;/date&gt;&lt;/pub-dates&gt;&lt;/dates&gt;&lt;isbn&gt;0027-8424&lt;/isbn&gt;&lt;accession-num&gt;ISI:000254723700029&lt;/accession-num&gt;&lt;urls&gt;&lt;related-urls&gt;&lt;url&gt;&amp;lt;Go to ISI&amp;gt;://000254723700029 &lt;/url&gt;&lt;/related-urls&gt;&lt;/urls&gt;&lt;electronic-resource-num&gt;10.1073/pnas.0712363105&lt;/electronic-resource-num&gt;&lt;/record&gt;&lt;/Cite&gt;&lt;/EndNote&gt;</w:instrText>
      </w:r>
      <w:r w:rsidR="00EF7348">
        <w:fldChar w:fldCharType="separate"/>
      </w:r>
      <w:r w:rsidRPr="0043787A">
        <w:rPr>
          <w:vertAlign w:val="superscript"/>
        </w:rPr>
        <w:t>7</w:t>
      </w:r>
      <w:r w:rsidR="00EF7348">
        <w:fldChar w:fldCharType="end"/>
      </w:r>
      <w:r>
        <w:t xml:space="preserve"> In contrast, in conventional cell culture, cells are maintained at the ambient level of 21% oxygen (</w:t>
      </w:r>
      <w:r w:rsidRPr="0094689D">
        <w:rPr>
          <w:i/>
        </w:rPr>
        <w:t>P</w:t>
      </w:r>
      <w:r w:rsidRPr="0094689D">
        <w:rPr>
          <w:vertAlign w:val="subscript"/>
        </w:rPr>
        <w:t>O2</w:t>
      </w:r>
      <w:r>
        <w:t xml:space="preserve"> = 0.21 </w:t>
      </w:r>
      <w:proofErr w:type="spellStart"/>
      <w:r>
        <w:t>atm</w:t>
      </w:r>
      <w:proofErr w:type="spellEnd"/>
      <w:r>
        <w:t xml:space="preserve">). To reduce the oxygen level during </w:t>
      </w:r>
      <w:r w:rsidRPr="00003578">
        <w:rPr>
          <w:i/>
        </w:rPr>
        <w:t>in vitro</w:t>
      </w:r>
      <w:r>
        <w:t xml:space="preserve"> cell culture, various hypoxic chambers have been developed. However, the time required for culture medium to reach equilibrium and the lack of ability to generate oxygen gradients limit</w:t>
      </w:r>
      <w:r w:rsidRPr="00D809F6">
        <w:t xml:space="preserve"> </w:t>
      </w:r>
      <w:r>
        <w:t>the scope of application for such chambers.</w:t>
      </w:r>
      <w:r w:rsidR="00EF7348">
        <w:fldChar w:fldCharType="begin"/>
      </w:r>
      <w:r>
        <w:instrText xml:space="preserve"> ADDIN EN.CITE &lt;EndNote&gt;&lt;Cite&gt;&lt;Author&gt;Wright&lt;/Author&gt;&lt;Year&gt;2006&lt;/Year&gt;&lt;RecNum&gt;15&lt;/RecNum&gt;&lt;record&gt;&lt;rec-number&gt;15&lt;/rec-number&gt;&lt;ref-type name="Journal Article"&gt;17&lt;/ref-type&gt;&lt;contributors&gt;&lt;authors&gt;&lt;author&gt;Wright, W. E.&lt;/author&gt;&lt;author&gt;Shay, J. W.&lt;/author&gt;&lt;/authors&gt;&lt;/contributors&gt;&lt;titles&gt;&lt;title&gt;Inexpensive low-oxygen incubators&lt;/title&gt;&lt;secondary-title&gt;Nature Protocols&lt;/secondary-title&gt;&lt;alt-title&gt;Nat. Protoc.&lt;/alt-title&gt;&lt;/titles&gt;&lt;periodical&gt;&lt;full-title&gt;Nature Protocols&lt;/full-title&gt;&lt;abbr-1&gt;Nat. Protoc.&lt;/abbr-1&gt;&lt;/periodical&gt;&lt;alt-periodical&gt;&lt;full-title&gt;Nature Protocols&lt;/full-title&gt;&lt;abbr-1&gt;Nat. Protoc.&lt;/abbr-1&gt;&lt;/alt-periodical&gt;&lt;pages&gt;2088-2090&lt;/pages&gt;&lt;volume&gt;1&lt;/volume&gt;&lt;number&gt;4&lt;/number&gt;&lt;dates&gt;&lt;year&gt;2006&lt;/year&gt;&lt;/dates&gt;&lt;isbn&gt;1754-2189&lt;/isbn&gt;&lt;accession-num&gt;ISI:000251155500052&lt;/accession-num&gt;&lt;urls&gt;&lt;related-urls&gt;&lt;url&gt;&amp;lt;Go to ISI&amp;gt;://000251155500052 &lt;/url&gt;&lt;/related-urls&gt;&lt;/urls&gt;&lt;electronic-resource-num&gt;10.1038/nprot.2006.374&lt;/electronic-resource-num&gt;&lt;/record&gt;&lt;/Cite&gt;&lt;/EndNote&gt;</w:instrText>
      </w:r>
      <w:r w:rsidR="00EF7348">
        <w:fldChar w:fldCharType="separate"/>
      </w:r>
      <w:r w:rsidRPr="0043787A">
        <w:rPr>
          <w:vertAlign w:val="superscript"/>
        </w:rPr>
        <w:t>8</w:t>
      </w:r>
      <w:r w:rsidR="00EF7348">
        <w:fldChar w:fldCharType="end"/>
      </w:r>
      <w:r>
        <w:t xml:space="preserve"> </w:t>
      </w:r>
    </w:p>
    <w:p w:rsidR="0082727D" w:rsidRDefault="0082727D" w:rsidP="0082727D">
      <w:pPr>
        <w:pStyle w:val="08ArticleText"/>
      </w:pPr>
      <w:r>
        <w:tab/>
        <w:t>Gas-permeable, poly(</w:t>
      </w:r>
      <w:proofErr w:type="spellStart"/>
      <w:r>
        <w:t>dimethylsiloxane</w:t>
      </w:r>
      <w:proofErr w:type="spellEnd"/>
      <w:r>
        <w:t xml:space="preserve">) (PDMS)-based </w:t>
      </w:r>
      <w:proofErr w:type="spellStart"/>
      <w:r>
        <w:t>microfluidic</w:t>
      </w:r>
      <w:proofErr w:type="spellEnd"/>
      <w:r>
        <w:t xml:space="preserve"> devices offer alternative approaches to existing methods of oxygen regulation.</w:t>
      </w:r>
      <w:r w:rsidR="00EF7348">
        <w:fldChar w:fldCharType="begin"/>
      </w:r>
      <w:r>
        <w:instrText xml:space="preserve"> ADDIN EN.CITE &lt;EndNote&gt;&lt;Cite&gt;&lt;Author&gt;Vollmer&lt;/Author&gt;&lt;Year&gt;2005&lt;/Year&gt;&lt;RecNum&gt;9&lt;/RecNum&gt;&lt;record&gt;&lt;rec-number&gt;9&lt;/rec-number&gt;&lt;ref-type name="Journal Article"&gt;17&lt;/ref-type&gt;&lt;contributors&gt;&lt;authors&gt;&lt;author&gt;Vollmer, A. P.&lt;/author&gt;&lt;author&gt;Probstein, R. F.&lt;/author&gt;&lt;author&gt;Gilbert, R.&lt;/author&gt;&lt;author&gt;Thorsen, T.&lt;/author&gt;&lt;/authors&gt;&lt;/contributors&gt;&lt;titles&gt;&lt;title&gt;Development of an integrated microfluidic platform for dynamic oxygen sensing and delivery in a flowing medium&lt;/title&gt;&lt;secondary-title&gt;Lab on a Chip&lt;/secondary-title&gt;&lt;alt-title&gt;Lab Chip&lt;/alt-title&gt;&lt;/titles&gt;&lt;periodical&gt;&lt;full-title&gt;Lab on a Chip&lt;/full-title&gt;&lt;abbr-1&gt;Lab Chip&lt;/abbr-1&gt;&lt;/periodical&gt;&lt;alt-periodical&gt;&lt;full-title&gt;Lab on a Chip&lt;/full-title&gt;&lt;abbr-1&gt;Lab Chip&lt;/abbr-1&gt;&lt;/alt-periodical&gt;&lt;pages&gt;1059-1066&lt;/pages&gt;&lt;volume&gt;5&lt;/volume&gt;&lt;number&gt;10&lt;/number&gt;&lt;dates&gt;&lt;year&gt;2005&lt;/year&gt;&lt;/dates&gt;&lt;isbn&gt;1473-0197&lt;/isbn&gt;&lt;accession-num&gt;ISI:000232003200009&lt;/accession-num&gt;&lt;urls&gt;&lt;related-urls&gt;&lt;url&gt;&amp;lt;Go to ISI&amp;gt;://000232003200009 &lt;/url&gt;&lt;/related-urls&gt;&lt;/urls&gt;&lt;electronic-resource-num&gt;10.1039/b508097e&lt;/electronic-resource-num&gt;&lt;/record&gt;&lt;/Cite&gt;&lt;Cite&gt;&lt;Author&gt;Park&lt;/Author&gt;&lt;Year&gt;2006&lt;/Year&gt;&lt;RecNum&gt;8&lt;/RecNum&gt;&lt;record&gt;&lt;rec-number&gt;8&lt;/rec-number&gt;&lt;ref-type name="Journal Article"&gt;17&lt;/ref-type&gt;&lt;contributors&gt;&lt;authors&gt;&lt;author&gt;Park, J.&lt;/author&gt;&lt;author&gt;Bansal, T.&lt;/author&gt;&lt;author&gt;Pinelis, M.&lt;/author&gt;&lt;author&gt;Maharbiz, M. M.&lt;/author&gt;&lt;/authors&gt;&lt;/contributors&gt;&lt;titles&gt;&lt;title&gt;A microsystem for sensing and patterning oxidative microgradients during cell culture&lt;/title&gt;&lt;secondary-title&gt;Lab on a Chip&lt;/secondary-title&gt;&lt;alt-title&gt;Lab Chip&lt;/alt-title&gt;&lt;/titles&gt;&lt;periodical&gt;&lt;full-title&gt;Lab on a Chip&lt;/full-title&gt;&lt;abbr-1&gt;Lab Chip&lt;/abbr-1&gt;&lt;/periodical&gt;&lt;alt-periodical&gt;&lt;full-title&gt;Lab on a Chip&lt;/full-title&gt;&lt;abbr-1&gt;Lab Chip&lt;/abbr-1&gt;&lt;/alt-periodical&gt;&lt;pages&gt;611-622&lt;/pages&gt;&lt;volume&gt;6&lt;/volume&gt;&lt;number&gt;5&lt;/number&gt;&lt;dates&gt;&lt;year&gt;2006&lt;/year&gt;&lt;/dates&gt;&lt;isbn&gt;1473-0197&lt;/isbn&gt;&lt;accession-num&gt;ISI:000237229200003&lt;/accession-num&gt;&lt;urls&gt;&lt;related-urls&gt;&lt;url&gt;&amp;lt;Go to ISI&amp;gt;://000237229200003 &lt;/url&gt;&lt;/related-urls&gt;&lt;/urls&gt;&lt;electronic-resource-num&gt;10.1039/b516483d&lt;/electronic-resource-num&gt;&lt;/record&gt;&lt;/Cite&gt;&lt;Cite&gt;&lt;Author&gt;Lam&lt;/Author&gt;&lt;Year&gt;2009&lt;/Year&gt;&lt;RecNum&gt;4&lt;/RecNum&gt;&lt;record&gt;&lt;rec-number&gt;4&lt;/rec-number&gt;&lt;ref-type name="Journal Article"&gt;17&lt;/ref-type&gt;&lt;contributors&gt;&lt;authors&gt;&lt;author&gt;Lam, R. H. W.&lt;/author&gt;&lt;author&gt;Kim, M. C.&lt;/author&gt;&lt;author&gt;Thorsen, T.&lt;/author&gt;&lt;/authors&gt;&lt;/contributors&gt;&lt;titles&gt;&lt;title&gt;Culturing Aerobic and Anaerobic Bacteria and Mammalian Cells with a Microfluidic Differential Oxygenator&lt;/title&gt;&lt;secondary-title&gt;Analytical Chemistry&lt;/secondary-title&gt;&lt;alt-title&gt;Anal. Chem.&lt;/alt-title&gt;&lt;/titles&gt;&lt;periodical&gt;&lt;full-title&gt;Analytical Chemistry&lt;/full-title&gt;&lt;abbr-1&gt;Anal. Chem.&lt;/abbr-1&gt;&lt;/periodical&gt;&lt;alt-periodical&gt;&lt;full-title&gt;Analytical Chemistry&lt;/full-title&gt;&lt;abbr-1&gt;Anal. Chem.&lt;/abbr-1&gt;&lt;/alt-periodical&gt;&lt;pages&gt;5918-5924&lt;/pages&gt;&lt;volume&gt;81&lt;/volume&gt;&lt;number&gt;14&lt;/number&gt;&lt;dates&gt;&lt;year&gt;2009&lt;/year&gt;&lt;pub-dates&gt;&lt;date&gt;Jul&lt;/date&gt;&lt;/pub-dates&gt;&lt;/dates&gt;&lt;isbn&gt;0003-2700&lt;/isbn&gt;&lt;accession-num&gt;ISI:000268135000046&lt;/accession-num&gt;&lt;urls&gt;&lt;related-urls&gt;&lt;url&gt;&amp;lt;Go to ISI&amp;gt;://000268135000046 &lt;/url&gt;&lt;/related-urls&gt;&lt;/urls&gt;&lt;electronic-resource-num&gt;10.1021/ac9006864&lt;/electronic-resource-num&gt;&lt;/record&gt;&lt;/Cite&gt;&lt;Cite&gt;&lt;Author&gt;Polinkovsky&lt;/Author&gt;&lt;Year&gt;2009&lt;/Year&gt;&lt;RecNum&gt;5&lt;/RecNum&gt;&lt;record&gt;&lt;rec-number&gt;5&lt;/rec-number&gt;&lt;ref-type name="Journal Article"&gt;17&lt;/ref-type&gt;&lt;contributors&gt;&lt;authors&gt;&lt;author&gt;Polinkovsky, M.&lt;/author&gt;&lt;author&gt;Gutierrez, E.&lt;/author&gt;&lt;author&gt;Levchenko, A.&lt;/author&gt;&lt;author&gt;Groisman, A.&lt;/author&gt;&lt;/authors&gt;&lt;/contributors&gt;&lt;titles&gt;&lt;title&gt;Fine temporal control of the medium gas content and acidity and on-chip generation of series of oxygen concentrations for cell cultures&lt;/title&gt;&lt;secondary-title&gt;Lab on a Chip&lt;/secondary-title&gt;&lt;alt-title&gt;Lab Chip&lt;/alt-title&gt;&lt;/titles&gt;&lt;periodical&gt;&lt;full-title&gt;Lab on a Chip&lt;/full-title&gt;&lt;abbr-1&gt;Lab Chip&lt;/abbr-1&gt;&lt;/periodical&gt;&lt;alt-periodical&gt;&lt;full-title&gt;Lab on a Chip&lt;/full-title&gt;&lt;abbr-1&gt;Lab Chip&lt;/abbr-1&gt;&lt;/alt-periodical&gt;&lt;pages&gt;1073-1084&lt;/pages&gt;&lt;volume&gt;9&lt;/volume&gt;&lt;number&gt;8&lt;/number&gt;&lt;dates&gt;&lt;year&gt;2009&lt;/year&gt;&lt;/dates&gt;&lt;isbn&gt;1473-0197&lt;/isbn&gt;&lt;accession-num&gt;ISI:000264978800009&lt;/accession-num&gt;&lt;urls&gt;&lt;related-urls&gt;&lt;url&gt;&amp;lt;Go to ISI&amp;gt;://000264978800009 &lt;/url&gt;&lt;/related-urls&gt;&lt;/urls&gt;&lt;electronic-resource-num&gt;10.1039/b816191g&lt;/electronic-resource-num&gt;&lt;/record&gt;&lt;/Cite&gt;&lt;Cite&gt;&lt;Author&gt;Adler&lt;/Author&gt;&lt;Year&gt;2010&lt;/Year&gt;&lt;RecNum&gt;3&lt;/RecNum&gt;&lt;record&gt;&lt;rec-number&gt;3&lt;/rec-number&gt;&lt;ref-type name="Journal Article"&gt;17&lt;/ref-type&gt;&lt;contributors&gt;&lt;authors&gt;&lt;author&gt;Adler, M.&lt;/author&gt;&lt;author&gt;Polinkovsky, M.&lt;/author&gt;&lt;author&gt;Gutierrez, E.&lt;/author&gt;&lt;author&gt;Groisman, A.&lt;/author&gt;&lt;/authors&gt;&lt;/contributors&gt;&lt;titles&gt;&lt;title&gt;Generation of oxygen gradients with arbitrary shapes in a microfluidic device&lt;/title&gt;&lt;secondary-title&gt;Lab on a Chip&lt;/secondary-title&gt;&lt;alt-title&gt;Lab Chip&lt;/alt-title&gt;&lt;/titles&gt;&lt;periodical&gt;&lt;full-title&gt;Lab on a Chip&lt;/full-title&gt;&lt;abbr-1&gt;Lab Chip&lt;/abbr-1&gt;&lt;/periodical&gt;&lt;alt-periodical&gt;&lt;full-title&gt;Lab on a Chip&lt;/full-title&gt;&lt;abbr-1&gt;Lab Chip&lt;/abbr-1&gt;&lt;/alt-periodical&gt;&lt;pages&gt;388-391&lt;/pages&gt;&lt;volume&gt;10&lt;/volume&gt;&lt;number&gt;3&lt;/number&gt;&lt;dates&gt;&lt;year&gt;2010&lt;/year&gt;&lt;/dates&gt;&lt;isbn&gt;1473-0197&lt;/isbn&gt;&lt;accession-num&gt;ISI:000273744700017&lt;/accession-num&gt;&lt;urls&gt;&lt;related-urls&gt;&lt;url&gt;&amp;lt;Go to ISI&amp;gt;://000273744700017 &lt;/url&gt;&lt;/related-urls&gt;&lt;/urls&gt;&lt;electronic-resource-num&gt;10.1039/b920401f&lt;/electronic-resource-num&gt;&lt;/record&gt;&lt;/Cite&gt;&lt;Cite&gt;&lt;Author&gt;Higgins&lt;/Author&gt;&lt;Year&gt;2007&lt;/Year&gt;&lt;RecNum&gt;21&lt;/RecNum&gt;&lt;record&gt;&lt;rec-number&gt;21&lt;/rec-number&gt;&lt;ref-type name="Journal Article"&gt;17&lt;/ref-type&gt;&lt;contributors&gt;&lt;authors&gt;&lt;author&gt;Higgins, J. M.&lt;/author&gt;&lt;author&gt;Eddington, D. T.&lt;/author&gt;&lt;author&gt;Bhatia, S. N.&lt;/author&gt;&lt;author&gt;Mahadevan, L.&lt;/author&gt;&lt;/authors&gt;&lt;/contributors&gt;&lt;titles&gt;&lt;title&gt;Sickle cell vasoocclusion and rescue in a microfluidic device&lt;/title&gt;&lt;secondary-title&gt;Proceedings of the National Academy of Sciences of the United States of America&lt;/secondary-title&gt;&lt;alt-title&gt;Proc. Natl. Acad. Sci. U. S. A.&lt;/alt-title&gt;&lt;/titles&gt;&lt;periodical&gt;&lt;full-title&gt;Proceedings of the National Academy of Sciences of the United States of America&lt;/full-title&gt;&lt;abbr-1&gt;Proc. Natl. Acad. Sci. U. S. A.&lt;/abbr-1&gt;&lt;/periodical&gt;&lt;alt-periodical&gt;&lt;full-title&gt;Proceedings of the National Academy of Sciences of the United States of America&lt;/full-title&gt;&lt;abbr-1&gt;Proc. Natl. Acad. Sci. U. S. A.&lt;/abbr-1&gt;&lt;/alt-periodical&gt;&lt;pages&gt;20496-20500&lt;/pages&gt;&lt;volume&gt;104&lt;/volume&gt;&lt;number&gt;51&lt;/number&gt;&lt;dates&gt;&lt;year&gt;2007&lt;/year&gt;&lt;pub-dates&gt;&lt;date&gt;Dec&lt;/date&gt;&lt;/pub-dates&gt;&lt;/dates&gt;&lt;isbn&gt;0027-8424&lt;/isbn&gt;&lt;accession-num&gt;ISI:000251885000062&lt;/accession-num&gt;&lt;urls&gt;&lt;related-urls&gt;&lt;url&gt;&amp;lt;Go to ISI&amp;gt;://000251885000062 &lt;/url&gt;&lt;/related-urls&gt;&lt;/urls&gt;&lt;/record&gt;&lt;/Cite&gt;&lt;/EndNote&gt;</w:instrText>
      </w:r>
      <w:r w:rsidR="00EF7348">
        <w:fldChar w:fldCharType="separate"/>
      </w:r>
      <w:r w:rsidRPr="00974B69">
        <w:rPr>
          <w:vertAlign w:val="superscript"/>
        </w:rPr>
        <w:t>9-14</w:t>
      </w:r>
      <w:r w:rsidR="00EF7348">
        <w:fldChar w:fldCharType="end"/>
      </w:r>
      <w:r>
        <w:t xml:space="preserve"> Utilizing passive diffusion, external oxygen gas pumped through a control channel equilibrates through PDMS with the dissolved oxygen in adjacent fluidic channels, thereby achieving oxygen regulation on the device. Given the small distance between channels and the high permeability of oxygen through PDMS</w:t>
      </w:r>
      <w:r w:rsidR="00EF7348">
        <w:fldChar w:fldCharType="begin"/>
      </w:r>
      <w:r>
        <w:instrText xml:space="preserve"> ADDIN EN.CITE &lt;EndNote&gt;&lt;Cite&gt;&lt;Author&gt;Merkel&lt;/Author&gt;&lt;Year&gt;2000&lt;/Year&gt;&lt;RecNum&gt;23&lt;/RecNum&gt;&lt;record&gt;&lt;rec-number&gt;23&lt;/rec-number&gt;&lt;ref-type name="Journal Article"&gt;17&lt;/ref-type&gt;&lt;contributors&gt;&lt;authors&gt;&lt;author&gt;Merkel, T. C.&lt;/author&gt;&lt;author&gt;Bondar, V. I.&lt;/author&gt;&lt;author&gt;Nagai, K.&lt;/author&gt;&lt;author&gt;Freeman, B. D.&lt;/author&gt;&lt;author&gt;Pinnau, I.&lt;/author&gt;&lt;/authors&gt;&lt;/contributors&gt;&lt;titles&gt;&lt;title&gt;Gas sorption, diffusion, and permeation in poly(dimethylsiloxane)&lt;/title&gt;&lt;secondary-title&gt;Journal of Polymer Science Part B-Polymer Physics&lt;/secondary-title&gt;&lt;alt-title&gt;J. Polym. Sci. Pt. B-Polym. Phys.&lt;/alt-title&gt;&lt;/titles&gt;&lt;periodical&gt;&lt;full-title&gt;Journal of Polymer Science Part B-Polymer Physics&lt;/full-title&gt;&lt;abbr-1&gt;J. Polym. Sci. Pt. B-Polym. Phys.&lt;/abbr-1&gt;&lt;/periodical&gt;&lt;alt-periodical&gt;&lt;full-title&gt;Journal of Polymer Science Part B-Polymer Physics&lt;/full-title&gt;&lt;abbr-1&gt;J. Polym. Sci. Pt. B-Polym. Phys.&lt;/abbr-1&gt;&lt;/alt-periodical&gt;&lt;pages&gt;415-434&lt;/pages&gt;&lt;volume&gt;38&lt;/volume&gt;&lt;number&gt;3&lt;/number&gt;&lt;dates&gt;&lt;year&gt;2000&lt;/year&gt;&lt;pub-dates&gt;&lt;date&gt;Feb&lt;/date&gt;&lt;/pub-dates&gt;&lt;/dates&gt;&lt;isbn&gt;0887-6266&lt;/isbn&gt;&lt;accession-num&gt;ISI:000085011000008&lt;/accession-num&gt;&lt;urls&gt;&lt;related-urls&gt;&lt;url&gt;&amp;lt;Go to ISI&amp;gt;://000085011000008 &lt;/url&gt;&lt;/related-urls&gt;&lt;/urls&gt;&lt;/record&gt;&lt;/Cite&gt;&lt;/EndNote&gt;</w:instrText>
      </w:r>
      <w:r w:rsidR="00EF7348">
        <w:fldChar w:fldCharType="separate"/>
      </w:r>
      <w:r w:rsidRPr="00C003DD">
        <w:rPr>
          <w:vertAlign w:val="superscript"/>
        </w:rPr>
        <w:t>15</w:t>
      </w:r>
      <w:r w:rsidR="00EF7348">
        <w:fldChar w:fldCharType="end"/>
      </w:r>
      <w:r>
        <w:t>, equilibrium can be achieved quickly (within seconds).</w:t>
      </w:r>
      <w:r w:rsidR="00EF7348">
        <w:fldChar w:fldCharType="begin"/>
      </w:r>
      <w:r>
        <w:instrText xml:space="preserve"> ADDIN EN.CITE &lt;EndNote&gt;&lt;Cite&gt;&lt;Author&gt;Polinkovsky&lt;/Author&gt;&lt;Year&gt;2009&lt;/Year&gt;&lt;RecNum&gt;5&lt;/RecNum&gt;&lt;record&gt;&lt;rec-number&gt;5&lt;/rec-number&gt;&lt;ref-type name="Journal Article"&gt;17&lt;/ref-type&gt;&lt;contributors&gt;&lt;authors&gt;&lt;author&gt;Polinkovsky, M.&lt;/author&gt;&lt;author&gt;Gutierrez, E.&lt;/author&gt;&lt;author&gt;Levchenko, A.&lt;/author&gt;&lt;author&gt;Groisman, A.&lt;/author&gt;&lt;/authors&gt;&lt;/contributors&gt;&lt;titles&gt;&lt;title&gt;Fine temporal control of the medium gas content and acidity and on-chip generation of series of oxygen concentrations for cell cultures&lt;/title&gt;&lt;secondary-title&gt;Lab on a Chip&lt;/secondary-title&gt;&lt;alt-title&gt;Lab Chip&lt;/alt-title&gt;&lt;/titles&gt;&lt;periodical&gt;&lt;full-title&gt;Lab on a Chip&lt;/full-title&gt;&lt;abbr-1&gt;Lab Chip&lt;/abbr-1&gt;&lt;/periodical&gt;&lt;alt-periodical&gt;&lt;full-title&gt;Lab on a Chip&lt;/full-title&gt;&lt;abbr-1&gt;Lab Chip&lt;/abbr-1&gt;&lt;/alt-periodical&gt;&lt;pages&gt;1073-1084&lt;/pages&gt;&lt;volume&gt;9&lt;/volume&gt;&lt;number&gt;8&lt;/number&gt;&lt;dates&gt;&lt;year&gt;2009&lt;/year&gt;&lt;/dates&gt;&lt;isbn&gt;1473-0197&lt;/isbn&gt;&lt;accession-num&gt;ISI:000264978800009&lt;/accession-num&gt;&lt;urls&gt;&lt;related-urls&gt;&lt;url&gt;&amp;lt;Go to ISI&amp;gt;://000264978800009 &lt;/url&gt;&lt;/related-urls&gt;&lt;/urls&gt;&lt;electronic-resource-num&gt;10.1039/b816191g&lt;/electronic-resource-num&gt;&lt;/record&gt;&lt;/Cite&gt;&lt;Cite&gt;&lt;Author&gt;Adler&lt;/Author&gt;&lt;Year&gt;2010&lt;/Year&gt;&lt;RecNum&gt;3&lt;/RecNum&gt;&lt;record&gt;&lt;rec-number&gt;3&lt;/rec-number&gt;&lt;ref-type name="Journal Article"&gt;17&lt;/ref-type&gt;&lt;contributors&gt;&lt;authors&gt;&lt;author&gt;Adler, M.&lt;/author&gt;&lt;author&gt;Polinkovsky, M.&lt;/author&gt;&lt;author&gt;Gutierrez, E.&lt;/author&gt;&lt;author&gt;Groisman, A.&lt;/author&gt;&lt;/authors&gt;&lt;/contributors&gt;&lt;titles&gt;&lt;title&gt;Generation of oxygen gradients with arbitrary shapes in a microfluidic device&lt;/title&gt;&lt;secondary-title&gt;Lab on a Chip&lt;/secondary-title&gt;&lt;alt-title&gt;Lab Chip&lt;/alt-title&gt;&lt;/titles&gt;&lt;periodical&gt;&lt;full-title&gt;Lab on a Chip&lt;/full-title&gt;&lt;abbr-1&gt;Lab Chip&lt;/abbr-1&gt;&lt;/periodical&gt;&lt;alt-periodical&gt;&lt;full-title&gt;Lab on a Chip&lt;/full-title&gt;&lt;abbr-1&gt;Lab Chip&lt;/abbr-1&gt;&lt;/alt-periodical&gt;&lt;pages&gt;388-391&lt;/pages&gt;&lt;volume&gt;10&lt;/volume&gt;&lt;number&gt;3&lt;/number&gt;&lt;dates&gt;&lt;year&gt;2010&lt;/year&gt;&lt;/dates&gt;&lt;isbn&gt;1473-0197&lt;/isbn&gt;&lt;accession-num&gt;ISI:000273744700017&lt;/accession-num&gt;&lt;urls&gt;&lt;related-urls&gt;&lt;url&gt;&amp;lt;Go to ISI&amp;gt;://000273744700017 &lt;/url&gt;&lt;/related-urls&gt;&lt;/urls&gt;&lt;electronic-resource-num&gt;10.1039/b920401f&lt;/electronic-resource-num&gt;&lt;/record&gt;&lt;/Cite&gt;&lt;/EndNote&gt;</w:instrText>
      </w:r>
      <w:r w:rsidR="00EF7348">
        <w:fldChar w:fldCharType="separate"/>
      </w:r>
      <w:r w:rsidRPr="003B0606">
        <w:rPr>
          <w:vertAlign w:val="superscript"/>
        </w:rPr>
        <w:t>12, 13</w:t>
      </w:r>
      <w:r w:rsidR="00EF7348">
        <w:fldChar w:fldCharType="end"/>
      </w:r>
      <w:r>
        <w:t xml:space="preserve"> In addition, oxygen gradients can be generated using different oxygen-nitrogen gas mixtures across a device.</w:t>
      </w:r>
      <w:r w:rsidR="00EF7348">
        <w:fldChar w:fldCharType="begin"/>
      </w:r>
      <w:r>
        <w:instrText xml:space="preserve"> ADDIN EN.CITE &lt;EndNote&gt;&lt;Cite&gt;&lt;Author&gt;Adler&lt;/Author&gt;&lt;Year&gt;2010&lt;/Year&gt;&lt;RecNum&gt;3&lt;/RecNum&gt;&lt;record&gt;&lt;rec-number&gt;3&lt;/rec-number&gt;&lt;ref-type name="Journal Article"&gt;17&lt;/ref-type&gt;&lt;contributors&gt;&lt;authors&gt;&lt;author&gt;Adler, M.&lt;/author&gt;&lt;author&gt;Polinkovsky, M.&lt;/author&gt;&lt;author&gt;Gutierrez, E.&lt;/author&gt;&lt;author&gt;Groisman, A.&lt;/author&gt;&lt;/authors&gt;&lt;/contributors&gt;&lt;titles&gt;&lt;title&gt;Generation of oxygen gradients with arbitrary shapes in a microfluidic device&lt;/title&gt;&lt;secondary-title&gt;Lab on a Chip&lt;/secondary-title&gt;&lt;alt-title&gt;Lab Chip&lt;/alt-title&gt;&lt;/titles&gt;&lt;periodical&gt;&lt;full-title&gt;Lab on a Chip&lt;/full-title&gt;&lt;abbr-1&gt;Lab Chip&lt;/abbr-1&gt;&lt;/periodical&gt;&lt;alt-periodical&gt;&lt;full-title&gt;Lab on a Chip&lt;/full-title&gt;&lt;abbr-1&gt;Lab Chip&lt;/abbr-1&gt;&lt;/alt-periodical&gt;&lt;pages&gt;388-391&lt;/pages&gt;&lt;volume&gt;10&lt;/volume&gt;&lt;number&gt;3&lt;/number&gt;&lt;dates&gt;&lt;year&gt;2010&lt;/year&gt;&lt;/dates&gt;&lt;isbn&gt;1473-0197&lt;/isbn&gt;&lt;accession-num&gt;ISI:000273744700017&lt;/accession-num&gt;&lt;urls&gt;&lt;related-urls&gt;&lt;url&gt;&amp;lt;Go to ISI&amp;gt;://000273744700017 &lt;/url&gt;&lt;/related-urls&gt;&lt;/urls&gt;&lt;electronic-resource-num&gt;10.1039/b920401f&lt;/electronic-resource-num&gt;&lt;/record&gt;&lt;/Cite&gt;&lt;/EndNote&gt;</w:instrText>
      </w:r>
      <w:r w:rsidR="00EF7348">
        <w:fldChar w:fldCharType="separate"/>
      </w:r>
      <w:r w:rsidRPr="0043787A">
        <w:rPr>
          <w:vertAlign w:val="superscript"/>
        </w:rPr>
        <w:t>13</w:t>
      </w:r>
      <w:r w:rsidR="00EF7348">
        <w:fldChar w:fldCharType="end"/>
      </w:r>
      <w:r>
        <w:t xml:space="preserve"> While this method of </w:t>
      </w:r>
      <w:r>
        <w:lastRenderedPageBreak/>
        <w:t xml:space="preserve">oxygen control is an improvement, the current design allows significant </w:t>
      </w:r>
      <w:proofErr w:type="spellStart"/>
      <w:r>
        <w:t>pervaporation</w:t>
      </w:r>
      <w:proofErr w:type="spellEnd"/>
      <w:r>
        <w:t xml:space="preserve"> of water through the PDMS.</w:t>
      </w:r>
      <w:r w:rsidR="00EF7348">
        <w:fldChar w:fldCharType="begin"/>
      </w:r>
      <w:r>
        <w:instrText xml:space="preserve"> ADDIN EN.CITE &lt;EndNote&gt;&lt;Cite&gt;&lt;Author&gt;Heo&lt;/Author&gt;&lt;Year&gt;2007&lt;/Year&gt;&lt;RecNum&gt;7&lt;/RecNum&gt;&lt;record&gt;&lt;rec-number&gt;7&lt;/rec-number&gt;&lt;ref-type name="Journal Article"&gt;17&lt;/ref-type&gt;&lt;contributors&gt;&lt;authors&gt;&lt;author&gt;Heo, Y. S.&lt;/author&gt;&lt;author&gt;Cabrera, L. M.&lt;/author&gt;&lt;author&gt;Song, J. W.&lt;/author&gt;&lt;author&gt;Futai, N.&lt;/author&gt;&lt;author&gt;Tung, Y. C.&lt;/author&gt;&lt;author&gt;Smith, G. D.&lt;/author&gt;&lt;author&gt;Takayama, S.&lt;/author&gt;&lt;/authors&gt;&lt;/contributors&gt;&lt;titles&gt;&lt;title&gt;Characterization and resolution of evaporation-mediated osmolality shifts that constrain microfluidic cell culture in poly(dimethylsiloxane) devices&lt;/title&gt;&lt;secondary-title&gt;Analytical Chemistry&lt;/secondary-title&gt;&lt;alt-title&gt;Anal. Chem.&lt;/alt-title&gt;&lt;/titles&gt;&lt;periodical&gt;&lt;full-title&gt;Analytical Chemistry&lt;/full-title&gt;&lt;abbr-1&gt;Anal. Chem.&lt;/abbr-1&gt;&lt;/periodical&gt;&lt;alt-periodical&gt;&lt;full-title&gt;Analytical Chemistry&lt;/full-title&gt;&lt;abbr-1&gt;Anal. Chem.&lt;/abbr-1&gt;&lt;/alt-periodical&gt;&lt;pages&gt;1126-1134&lt;/pages&gt;&lt;volume&gt;79&lt;/volume&gt;&lt;number&gt;3&lt;/number&gt;&lt;dates&gt;&lt;year&gt;2007&lt;/year&gt;&lt;pub-dates&gt;&lt;date&gt;Feb&lt;/date&gt;&lt;/pub-dates&gt;&lt;/dates&gt;&lt;isbn&gt;0003-2700&lt;/isbn&gt;&lt;accession-num&gt;ISI:000243839900040&lt;/accession-num&gt;&lt;urls&gt;&lt;related-urls&gt;&lt;url&gt;&amp;lt;Go to ISI&amp;gt;://000243839900040 &lt;/url&gt;&lt;/related-urls&gt;&lt;/urls&gt;&lt;electronic-resource-num&gt;10.1021/ac061990v&lt;/electronic-resource-num&gt;&lt;/record&gt;&lt;/Cite&gt;&lt;/EndNote&gt;</w:instrText>
      </w:r>
      <w:r w:rsidR="00EF7348">
        <w:fldChar w:fldCharType="separate"/>
      </w:r>
      <w:r w:rsidRPr="0012220C">
        <w:rPr>
          <w:vertAlign w:val="superscript"/>
        </w:rPr>
        <w:t>16</w:t>
      </w:r>
      <w:r w:rsidR="00EF7348">
        <w:fldChar w:fldCharType="end"/>
      </w:r>
      <w:r>
        <w:t xml:space="preserve"> In mammalian cultures where the temperature is held at 37°C, the aqueous liquid within a fluidic chamber can quickly evaporate and pass through the PDMS, resulting in dramatically increased </w:t>
      </w:r>
      <w:proofErr w:type="spellStart"/>
      <w:r>
        <w:t>osmolarity</w:t>
      </w:r>
      <w:proofErr w:type="spellEnd"/>
      <w:r>
        <w:t xml:space="preserve"> of the liquid.</w:t>
      </w:r>
      <w:r w:rsidR="00EF7348">
        <w:fldChar w:fldCharType="begin"/>
      </w:r>
      <w:r>
        <w:instrText xml:space="preserve"> ADDIN EN.CITE &lt;EndNote&gt;&lt;Cite&gt;&lt;Author&gt;Heo&lt;/Author&gt;&lt;Year&gt;2007&lt;/Year&gt;&lt;RecNum&gt;7&lt;/RecNum&gt;&lt;record&gt;&lt;rec-number&gt;7&lt;/rec-number&gt;&lt;ref-type name="Journal Article"&gt;17&lt;/ref-type&gt;&lt;contributors&gt;&lt;authors&gt;&lt;author&gt;Heo, Y. S.&lt;/author&gt;&lt;author&gt;Cabrera, L. M.&lt;/author&gt;&lt;author&gt;Song, J. W.&lt;/author&gt;&lt;author&gt;Futai, N.&lt;/author&gt;&lt;author&gt;Tung, Y. C.&lt;/author&gt;&lt;author&gt;Smith, G. D.&lt;/author&gt;&lt;author&gt;Takayama, S.&lt;/author&gt;&lt;/authors&gt;&lt;/contributors&gt;&lt;titles&gt;&lt;title&gt;Characterization and resolution of evaporation-mediated osmolality shifts that constrain microfluidic cell culture in poly(dimethylsiloxane) devices&lt;/title&gt;&lt;secondary-title&gt;Analytical Chemistry&lt;/secondary-title&gt;&lt;alt-title&gt;Anal. Chem.&lt;/alt-title&gt;&lt;/titles&gt;&lt;periodical&gt;&lt;full-title&gt;Analytical Chemistry&lt;/full-title&gt;&lt;abbr-1&gt;Anal. Chem.&lt;/abbr-1&gt;&lt;/periodical&gt;&lt;alt-periodical&gt;&lt;full-title&gt;Analytical Chemistry&lt;/full-title&gt;&lt;abbr-1&gt;Anal. Chem.&lt;/abbr-1&gt;&lt;/alt-periodical&gt;&lt;pages&gt;1126-1134&lt;/pages&gt;&lt;volume&gt;79&lt;/volume&gt;&lt;number&gt;3&lt;/number&gt;&lt;dates&gt;&lt;year&gt;2007&lt;/year&gt;&lt;pub-dates&gt;&lt;date&gt;Feb&lt;/date&gt;&lt;/pub-dates&gt;&lt;/dates&gt;&lt;isbn&gt;0003-2700&lt;/isbn&gt;&lt;accession-num&gt;ISI:000243839900040&lt;/accession-num&gt;&lt;urls&gt;&lt;related-urls&gt;&lt;url&gt;&amp;lt;Go to ISI&amp;gt;://000243839900040 &lt;/url&gt;&lt;/related-urls&gt;&lt;/urls&gt;&lt;electronic-resource-num&gt;10.1021/ac061990v&lt;/electronic-resource-num&gt;&lt;/record&gt;&lt;/Cite&gt;&lt;/EndNote&gt;</w:instrText>
      </w:r>
      <w:r w:rsidR="00EF7348">
        <w:fldChar w:fldCharType="separate"/>
      </w:r>
      <w:r w:rsidRPr="0012220C">
        <w:rPr>
          <w:vertAlign w:val="superscript"/>
        </w:rPr>
        <w:t>16</w:t>
      </w:r>
      <w:r w:rsidR="00EF7348">
        <w:fldChar w:fldCharType="end"/>
      </w:r>
      <w:r>
        <w:t xml:space="preserve"> This issue is potentially exacerbated when gas-filled control channels are placed in close proximity to fluidic channels for gas control. To circumvent this problem, mammalian cells are often cultured in the device under continuous flow conditions. However, this precludes culturing cells that are sensitive to shear stress and limits the potential </w:t>
      </w:r>
      <w:r w:rsidR="00147AA3">
        <w:t>applicability</w:t>
      </w:r>
      <w:r>
        <w:t xml:space="preserve"> of </w:t>
      </w:r>
      <w:proofErr w:type="spellStart"/>
      <w:r>
        <w:t>microfluidic</w:t>
      </w:r>
      <w:proofErr w:type="spellEnd"/>
      <w:r>
        <w:t xml:space="preserve"> methods. </w:t>
      </w:r>
    </w:p>
    <w:p w:rsidR="00CD3F08" w:rsidRDefault="0082727D" w:rsidP="0082727D">
      <w:pPr>
        <w:pStyle w:val="08ArticleText"/>
      </w:pPr>
      <w:r>
        <w:tab/>
        <w:t xml:space="preserve">In the current study, we demonstrate a new approach to regulating oxygen on a </w:t>
      </w:r>
      <w:proofErr w:type="spellStart"/>
      <w:r>
        <w:t>microfluidic</w:t>
      </w:r>
      <w:proofErr w:type="spellEnd"/>
      <w:r>
        <w:t xml:space="preserve"> chip. In contrast to previous methods, oxygen levels in stagnant on-chip chambers here were modulated by moving aqueous solutions with different dissolved oxygen levels through </w:t>
      </w:r>
      <w:proofErr w:type="spellStart"/>
      <w:r>
        <w:t>neighboring</w:t>
      </w:r>
      <w:proofErr w:type="spellEnd"/>
      <w:r>
        <w:t xml:space="preserve"> control channels. Utilizing an off-chip gas exchanger, the control solutions are first equilibrated with the gas in the gas exchanger and subsequently flowed through the device. We demonstrate that this method can effectively regulate the oxygen level and also significantly reduces the effect of </w:t>
      </w:r>
      <w:proofErr w:type="spellStart"/>
      <w:proofErr w:type="gramStart"/>
      <w:r>
        <w:t>pervaporation</w:t>
      </w:r>
      <w:proofErr w:type="spellEnd"/>
      <w:proofErr w:type="gramEnd"/>
      <w:r>
        <w:t>. In addition, we use an oxygen sensor integrated into the PDMS device</w:t>
      </w:r>
      <w:r w:rsidR="00EF7348">
        <w:fldChar w:fldCharType="begin"/>
      </w:r>
      <w:r>
        <w:instrText xml:space="preserve"> ADDIN EN.CITE &lt;EndNote&gt;&lt;Cite&gt;&lt;Author&gt;Thomas&lt;/Author&gt;&lt;Year&gt;2009&lt;/Year&gt;&lt;RecNum&gt;12&lt;/RecNum&gt;&lt;record&gt;&lt;rec-number&gt;12&lt;/rec-number&gt;&lt;ref-type name="Journal Article"&gt;17&lt;/ref-type&gt;&lt;contributors&gt;&lt;authors&gt;&lt;author&gt;Thomas, P. C.&lt;/author&gt;&lt;author&gt;Halter, M.&lt;/author&gt;&lt;author&gt;Tona, A.&lt;/author&gt;&lt;author&gt;Raghavan, S. R.&lt;/author&gt;&lt;author&gt;Plant, A. L.&lt;/author&gt;&lt;author&gt;Forry, S. P.&lt;/author&gt;&lt;/authors&gt;&lt;/contributors&gt;&lt;titles&gt;&lt;title&gt;A Noninvasive Thin Film Sensor for Monitoring Oxygen Tension during in Vitro Cell Culture&lt;/title&gt;&lt;secondary-title&gt;Analytical Chemistry&lt;/secondary-title&gt;&lt;alt-title&gt;Anal. Chem.&lt;/alt-title&gt;&lt;/titles&gt;&lt;periodical&gt;&lt;full-title&gt;Analytical Chemistry&lt;/full-title&gt;&lt;abbr-1&gt;Anal. Chem.&lt;/abbr-1&gt;&lt;/periodical&gt;&lt;alt-periodical&gt;&lt;full-title&gt;Analytical Chemistry&lt;/full-title&gt;&lt;abbr-1&gt;Anal. Chem.&lt;/abbr-1&gt;&lt;/alt-periodical&gt;&lt;pages&gt;9239-9246&lt;/pages&gt;&lt;volume&gt;81&lt;/volume&gt;&lt;number&gt;22&lt;/number&gt;&lt;dates&gt;&lt;year&gt;2009&lt;/year&gt;&lt;pub-dates&gt;&lt;date&gt;Nov&lt;/date&gt;&lt;/pub-dates&gt;&lt;/dates&gt;&lt;isbn&gt;0003-2700&lt;/isbn&gt;&lt;accession-num&gt;ISI:000271662400006&lt;/accession-num&gt;&lt;urls&gt;&lt;related-urls&gt;&lt;url&gt;&amp;lt;Go to ISI&amp;gt;://000271662400006 &lt;/url&gt;&lt;/related-urls&gt;&lt;/urls&gt;&lt;electronic-resource-num&gt;10.1021/ac9013379&lt;/electronic-resource-num&gt;&lt;/record&gt;&lt;/Cite&gt;&lt;/EndNote&gt;</w:instrText>
      </w:r>
      <w:r w:rsidR="00EF7348">
        <w:fldChar w:fldCharType="separate"/>
      </w:r>
      <w:r w:rsidRPr="0012220C">
        <w:rPr>
          <w:vertAlign w:val="superscript"/>
        </w:rPr>
        <w:t>17</w:t>
      </w:r>
      <w:r w:rsidR="00EF7348">
        <w:fldChar w:fldCharType="end"/>
      </w:r>
      <w:r>
        <w:t xml:space="preserve"> to monitor the changing oxygen level</w:t>
      </w:r>
      <w:r w:rsidR="002E3693">
        <w:t>s</w:t>
      </w:r>
      <w:r>
        <w:t xml:space="preserve"> within the fluidic chamber continuously and in real-time.   </w:t>
      </w:r>
      <w:r w:rsidR="00CD3F08">
        <w:tab/>
      </w:r>
    </w:p>
    <w:p w:rsidR="00723207" w:rsidRDefault="00723207" w:rsidP="00723207">
      <w:pPr>
        <w:pStyle w:val="04AHeading"/>
      </w:pPr>
      <w:r>
        <w:t>Experimental Methods</w:t>
      </w:r>
    </w:p>
    <w:p w:rsidR="00723207" w:rsidRDefault="00723207" w:rsidP="00723207">
      <w:pPr>
        <w:pStyle w:val="08ArticleText"/>
      </w:pPr>
      <w:r>
        <w:tab/>
        <w:t xml:space="preserve">PDMS-based multilayer </w:t>
      </w:r>
      <w:proofErr w:type="spellStart"/>
      <w:r>
        <w:t>microfluidic</w:t>
      </w:r>
      <w:proofErr w:type="spellEnd"/>
      <w:r>
        <w:t xml:space="preserve"> devices were fabricated using photolithography and soft lithography techniques.</w:t>
      </w:r>
      <w:r w:rsidR="00EF7348">
        <w:fldChar w:fldCharType="begin"/>
      </w:r>
      <w:r>
        <w:instrText xml:space="preserve"> ADDIN EN.CITE &lt;EndNote&gt;&lt;Cite&gt;&lt;Author&gt;Unger&lt;/Author&gt;&lt;Year&gt;2000&lt;/Year&gt;&lt;RecNum&gt;22&lt;/RecNum&gt;&lt;record&gt;&lt;rec-number&gt;22&lt;/rec-number&gt;&lt;ref-type name="Journal Article"&gt;17&lt;/ref-type&gt;&lt;contributors&gt;&lt;authors&gt;&lt;author&gt;Unger, M. A.&lt;/author&gt;&lt;author&gt;Chou, H. P.&lt;/author&gt;&lt;author&gt;Thorsen, T.&lt;/author&gt;&lt;author&gt;Scherer, A.&lt;/author&gt;&lt;author&gt;Quake, S. R.&lt;/author&gt;&lt;/authors&gt;&lt;/contributors&gt;&lt;titles&gt;&lt;title&gt;Monolithic microfabricated valves and pumps by multilayer soft lithography&lt;/title&gt;&lt;secondary-title&gt;Science&lt;/secondary-title&gt;&lt;alt-title&gt;Science&lt;/alt-title&gt;&lt;/titles&gt;&lt;periodical&gt;&lt;full-title&gt;Science&lt;/full-title&gt;&lt;abbr-1&gt;Science&lt;/abbr-1&gt;&lt;/periodical&gt;&lt;alt-periodical&gt;&lt;full-title&gt;Science&lt;/full-title&gt;&lt;abbr-1&gt;Science&lt;/abbr-1&gt;&lt;/alt-periodical&gt;&lt;pages&gt;113-116&lt;/pages&gt;&lt;volume&gt;288&lt;/volume&gt;&lt;number&gt;5463&lt;/number&gt;&lt;dates&gt;&lt;year&gt;2000&lt;/year&gt;&lt;pub-dates&gt;&lt;date&gt;Apr&lt;/date&gt;&lt;/pub-dates&gt;&lt;/dates&gt;&lt;isbn&gt;0036-8075&lt;/isbn&gt;&lt;accession-num&gt;ISI:000086387700044&lt;/accession-num&gt;&lt;urls&gt;&lt;related-urls&gt;&lt;url&gt;&amp;lt;Go to ISI&amp;gt;://000086387700044 &lt;/url&gt;&lt;/related-urls&gt;&lt;/urls&gt;&lt;/record&gt;&lt;/Cite&gt;&lt;/EndNote&gt;</w:instrText>
      </w:r>
      <w:r w:rsidR="00EF7348">
        <w:fldChar w:fldCharType="separate"/>
      </w:r>
      <w:r w:rsidRPr="0012220C">
        <w:rPr>
          <w:vertAlign w:val="superscript"/>
        </w:rPr>
        <w:t>18</w:t>
      </w:r>
      <w:r w:rsidR="00EF7348">
        <w:fldChar w:fldCharType="end"/>
      </w:r>
      <w:r>
        <w:t xml:space="preserve"> The current design has a single fluidic line that flows into a cell culture chamber, which is positioned between two control lines (Figure 1). Pneumatic valves were placed upstream and downstream from the culture chamber to </w:t>
      </w:r>
      <w:r>
        <w:lastRenderedPageBreak/>
        <w:t xml:space="preserve">regulate the liquid flow. Control lines and the culture chamber were 250 µm and 1000 µm wide, respectively. Two designs were tested: in one, the horizontal distance between the culture chamber and the control line was 200 µm and in the other this distance was 80 µm. The vertical distance between the two was ~ 10 µm in all cases. All channels were 30 µm tall. The gas exchanger was constructed using gas-permeable Teflon AF tubing with </w:t>
      </w:r>
      <w:proofErr w:type="spellStart"/>
      <w:r>
        <w:t>i.d</w:t>
      </w:r>
      <w:proofErr w:type="spellEnd"/>
      <w:r>
        <w:t xml:space="preserve">. = 600 µm and </w:t>
      </w:r>
      <w:proofErr w:type="spellStart"/>
      <w:r>
        <w:t>o.d</w:t>
      </w:r>
      <w:proofErr w:type="spellEnd"/>
      <w:r>
        <w:t>. = 800 µm (</w:t>
      </w:r>
      <w:proofErr w:type="spellStart"/>
      <w:r>
        <w:t>Biogeneral</w:t>
      </w:r>
      <w:proofErr w:type="spellEnd"/>
      <w:r>
        <w:t xml:space="preserve"> Inc, San Diego, CA). </w:t>
      </w:r>
    </w:p>
    <w:p w:rsidR="00723207" w:rsidRDefault="00552B93" w:rsidP="00723207">
      <w:pPr>
        <w:framePr w:w="4763" w:hSpace="170" w:wrap="notBeside" w:vAnchor="page" w:hAnchor="page" w:x="1061" w:y="1261"/>
        <w:shd w:val="solid" w:color="FFFFFF" w:fill="FFFFFF"/>
        <w:spacing w:before="160" w:after="40"/>
        <w:jc w:val="center"/>
      </w:pPr>
      <w:r>
        <w:rPr>
          <w:noProof/>
        </w:rPr>
        <w:drawing>
          <wp:inline distT="0" distB="0" distL="0" distR="0">
            <wp:extent cx="2743200" cy="225742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srcRect/>
                    <a:stretch>
                      <a:fillRect/>
                    </a:stretch>
                  </pic:blipFill>
                  <pic:spPr bwMode="auto">
                    <a:xfrm>
                      <a:off x="0" y="0"/>
                      <a:ext cx="2743200" cy="2257425"/>
                    </a:xfrm>
                    <a:prstGeom prst="rect">
                      <a:avLst/>
                    </a:prstGeom>
                    <a:noFill/>
                    <a:ln w="9525">
                      <a:noFill/>
                      <a:miter lim="800000"/>
                      <a:headEnd/>
                      <a:tailEnd/>
                    </a:ln>
                  </pic:spPr>
                </pic:pic>
              </a:graphicData>
            </a:graphic>
          </wp:inline>
        </w:drawing>
      </w:r>
    </w:p>
    <w:p w:rsidR="00723207" w:rsidRPr="00925572" w:rsidRDefault="00723207" w:rsidP="00723207">
      <w:pPr>
        <w:pStyle w:val="G1bFigureCaption"/>
        <w:framePr w:w="4763" w:hSpace="170" w:wrap="notBeside" w:vAnchor="page" w:hAnchor="page" w:x="1061" w:y="1261"/>
        <w:jc w:val="both"/>
        <w:rPr>
          <w:lang w:val="en-US"/>
        </w:rPr>
      </w:pPr>
      <w:r w:rsidRPr="00A302E3">
        <w:rPr>
          <w:b/>
          <w:bCs/>
          <w:szCs w:val="16"/>
          <w:lang w:val="en-US"/>
        </w:rPr>
        <w:t xml:space="preserve">Figure 1 </w:t>
      </w:r>
      <w:r w:rsidRPr="00A302E3">
        <w:rPr>
          <w:szCs w:val="16"/>
          <w:lang w:val="en-US"/>
        </w:rPr>
        <w:t xml:space="preserve">Schematic of </w:t>
      </w:r>
      <w:proofErr w:type="spellStart"/>
      <w:r w:rsidRPr="00A302E3">
        <w:rPr>
          <w:szCs w:val="16"/>
          <w:lang w:val="en-US"/>
        </w:rPr>
        <w:t>microfluidic</w:t>
      </w:r>
      <w:proofErr w:type="spellEnd"/>
      <w:r w:rsidRPr="00A302E3">
        <w:rPr>
          <w:szCs w:val="16"/>
          <w:lang w:val="en-US"/>
        </w:rPr>
        <w:t xml:space="preserve"> device setup for on-chip oxygen regulation. Water was pumped through the gas exchanger where the </w:t>
      </w:r>
      <w:r w:rsidRPr="00A302E3">
        <w:rPr>
          <w:i/>
          <w:iCs/>
          <w:szCs w:val="16"/>
          <w:lang w:val="en-US"/>
        </w:rPr>
        <w:t>P</w:t>
      </w:r>
      <w:r w:rsidRPr="00A302E3">
        <w:rPr>
          <w:szCs w:val="16"/>
          <w:vertAlign w:val="subscript"/>
          <w:lang w:val="en-US"/>
        </w:rPr>
        <w:t>O2</w:t>
      </w:r>
      <w:r w:rsidRPr="00A302E3">
        <w:rPr>
          <w:szCs w:val="16"/>
          <w:lang w:val="en-US"/>
        </w:rPr>
        <w:t xml:space="preserve"> in the liquid is reduced via equilibration with the controlled gas composition. This solution then enters the </w:t>
      </w:r>
      <w:proofErr w:type="spellStart"/>
      <w:r w:rsidRPr="00A302E3">
        <w:rPr>
          <w:szCs w:val="16"/>
          <w:lang w:val="en-US"/>
        </w:rPr>
        <w:t>microfluidic</w:t>
      </w:r>
      <w:proofErr w:type="spellEnd"/>
      <w:r w:rsidRPr="00A302E3">
        <w:rPr>
          <w:szCs w:val="16"/>
          <w:lang w:val="en-US"/>
        </w:rPr>
        <w:t xml:space="preserve"> control lines flanking cell chamber of the device. An oxygen sensor integrated into the floor of the device (red) measures changes of </w:t>
      </w:r>
      <w:r w:rsidRPr="00A302E3">
        <w:rPr>
          <w:i/>
          <w:iCs/>
          <w:szCs w:val="16"/>
          <w:lang w:val="en-US"/>
        </w:rPr>
        <w:t>P</w:t>
      </w:r>
      <w:r w:rsidRPr="00A302E3">
        <w:rPr>
          <w:szCs w:val="16"/>
          <w:vertAlign w:val="subscript"/>
          <w:lang w:val="en-US"/>
        </w:rPr>
        <w:t>O2</w:t>
      </w:r>
      <w:r w:rsidRPr="00A302E3">
        <w:rPr>
          <w:szCs w:val="16"/>
          <w:lang w:val="en-US"/>
        </w:rPr>
        <w:t xml:space="preserve"> as dissolved oxygen in the control lines diffuse through the PDMS and into the adjacent cell chamber. </w:t>
      </w:r>
      <w:proofErr w:type="gramStart"/>
      <w:r w:rsidRPr="00A302E3">
        <w:rPr>
          <w:szCs w:val="16"/>
          <w:lang w:val="en-US"/>
        </w:rPr>
        <w:t>Schematic not drawn to scale.</w:t>
      </w:r>
      <w:proofErr w:type="gramEnd"/>
      <w:r w:rsidRPr="00A302E3">
        <w:rPr>
          <w:szCs w:val="16"/>
          <w:lang w:val="en-US"/>
        </w:rPr>
        <w:t xml:space="preserve"> </w:t>
      </w:r>
    </w:p>
    <w:p w:rsidR="00723207" w:rsidRDefault="00723207" w:rsidP="00723207">
      <w:pPr>
        <w:pStyle w:val="08ArticleText"/>
      </w:pPr>
      <w:r>
        <w:tab/>
        <w:t xml:space="preserve">An oxygen-sensing PDMS film, based on the </w:t>
      </w:r>
      <w:proofErr w:type="spellStart"/>
      <w:r>
        <w:t>porphyrin</w:t>
      </w:r>
      <w:proofErr w:type="spellEnd"/>
      <w:r>
        <w:t xml:space="preserve"> dye, </w:t>
      </w:r>
      <w:r w:rsidRPr="00CE09F2">
        <w:t xml:space="preserve">Pt(II) </w:t>
      </w:r>
      <w:proofErr w:type="spellStart"/>
      <w:r w:rsidRPr="00CE09F2">
        <w:t>meso-tetrakis</w:t>
      </w:r>
      <w:proofErr w:type="spellEnd"/>
      <w:r w:rsidRPr="00CE09F2">
        <w:t>(</w:t>
      </w:r>
      <w:proofErr w:type="spellStart"/>
      <w:r w:rsidRPr="00CE09F2">
        <w:t>pentafluorophenyl</w:t>
      </w:r>
      <w:proofErr w:type="spellEnd"/>
      <w:r w:rsidRPr="00CE09F2">
        <w:t xml:space="preserve">) </w:t>
      </w:r>
      <w:proofErr w:type="spellStart"/>
      <w:r w:rsidRPr="00CE09F2">
        <w:t>porphine</w:t>
      </w:r>
      <w:proofErr w:type="spellEnd"/>
      <w:r w:rsidRPr="00CE09F2">
        <w:t xml:space="preserve"> (</w:t>
      </w:r>
      <w:proofErr w:type="spellStart"/>
      <w:r w:rsidRPr="00CE09F2">
        <w:t>PtTFPP</w:t>
      </w:r>
      <w:proofErr w:type="spellEnd"/>
      <w:r w:rsidRPr="00CE09F2">
        <w:t>,</w:t>
      </w:r>
      <w:r>
        <w:t xml:space="preserve"> Frontier Scientific Inc, Logan, Utah), was prepared and calibrated as described previously.</w:t>
      </w:r>
      <w:r w:rsidR="00EF7348">
        <w:fldChar w:fldCharType="begin"/>
      </w:r>
      <w:r>
        <w:instrText xml:space="preserve"> ADDIN EN.CITE &lt;EndNote&gt;&lt;Cite&gt;&lt;Author&gt;Thomas&lt;/Author&gt;&lt;Year&gt;2009&lt;/Year&gt;&lt;RecNum&gt;12&lt;/RecNum&gt;&lt;record&gt;&lt;rec-number&gt;12&lt;/rec-number&gt;&lt;ref-type name="Journal Article"&gt;17&lt;/ref-type&gt;&lt;contributors&gt;&lt;authors&gt;&lt;author&gt;Thomas, P. C.&lt;/author&gt;&lt;author&gt;Halter, M.&lt;/author&gt;&lt;author&gt;Tona, A.&lt;/author&gt;&lt;author&gt;Raghavan, S. R.&lt;/author&gt;&lt;author&gt;Plant, A. L.&lt;/author&gt;&lt;author&gt;Forry, S. P.&lt;/author&gt;&lt;/authors&gt;&lt;/contributors&gt;&lt;titles&gt;&lt;title&gt;A Noninvasive Thin Film Sensor for Monitoring Oxygen Tension during in Vitro Cell Culture&lt;/title&gt;&lt;secondary-title&gt;Analytical Chemistry&lt;/secondary-title&gt;&lt;alt-title&gt;Anal. Chem.&lt;/alt-title&gt;&lt;/titles&gt;&lt;periodical&gt;&lt;full-title&gt;Analytical Chemistry&lt;/full-title&gt;&lt;abbr-1&gt;Anal. Chem.&lt;/abbr-1&gt;&lt;/periodical&gt;&lt;alt-periodical&gt;&lt;full-title&gt;Analytical Chemistry&lt;/full-title&gt;&lt;abbr-1&gt;Anal. Chem.&lt;/abbr-1&gt;&lt;/alt-periodical&gt;&lt;pages&gt;9239-9246&lt;/pages&gt;&lt;volume&gt;81&lt;/volume&gt;&lt;number&gt;22&lt;/number&gt;&lt;dates&gt;&lt;year&gt;2009&lt;/year&gt;&lt;pub-dates&gt;&lt;date&gt;Nov&lt;/date&gt;&lt;/pub-dates&gt;&lt;/dates&gt;&lt;isbn&gt;0003-2700&lt;/isbn&gt;&lt;accession-num&gt;ISI:000271662400006&lt;/accession-num&gt;&lt;urls&gt;&lt;related-urls&gt;&lt;url&gt;&amp;lt;Go to ISI&amp;gt;://000271662400006 &lt;/url&gt;&lt;/related-urls&gt;&lt;/urls&gt;&lt;electronic-resource-num&gt;10.1021/ac9013379&lt;/electronic-resource-num&gt;&lt;/record&gt;&lt;/Cite&gt;&lt;/EndNote&gt;</w:instrText>
      </w:r>
      <w:r w:rsidR="00EF7348">
        <w:fldChar w:fldCharType="separate"/>
      </w:r>
      <w:r w:rsidRPr="0012220C">
        <w:rPr>
          <w:vertAlign w:val="superscript"/>
        </w:rPr>
        <w:t>17</w:t>
      </w:r>
      <w:r w:rsidR="00EF7348">
        <w:fldChar w:fldCharType="end"/>
      </w:r>
      <w:r>
        <w:t xml:space="preserve"> Briefly, </w:t>
      </w:r>
      <w:proofErr w:type="spellStart"/>
      <w:r>
        <w:t>PtTFPP</w:t>
      </w:r>
      <w:proofErr w:type="spellEnd"/>
      <w:r>
        <w:t xml:space="preserve"> was dissolved in PDMS (</w:t>
      </w:r>
      <w:proofErr w:type="spellStart"/>
      <w:r>
        <w:t>Slygard</w:t>
      </w:r>
      <w:proofErr w:type="spellEnd"/>
      <w:r>
        <w:t xml:space="preserve"> 184; Dow-Corning, Midland, MI) and spin coated onto a microscope slide. Separate layers of Teflon AF (Dow Chemical) and PDMS were sequentially spin-coated and cured. The total sensor thickness was ~ 24 µm. This oxygen sensor was integrated with the </w:t>
      </w:r>
      <w:proofErr w:type="spellStart"/>
      <w:r>
        <w:t>microfluidic</w:t>
      </w:r>
      <w:proofErr w:type="spellEnd"/>
      <w:r>
        <w:t xml:space="preserve"> device through plasma bonding. Calibration of the on-chip sensor was accomplished by exposing the device to different oxygen levels. Emission intensity from the sensor was captured and used to generate a calibration curve. Because the thin-film sensor covered the whole device, spatial variations in oxygen level could be monitored across the entire device.</w:t>
      </w:r>
    </w:p>
    <w:p w:rsidR="00723207" w:rsidRPr="006A58A6" w:rsidRDefault="00723207" w:rsidP="00723207">
      <w:pPr>
        <w:pStyle w:val="08ArticleText"/>
      </w:pPr>
      <w:r>
        <w:tab/>
      </w:r>
      <w:proofErr w:type="spellStart"/>
      <w:r>
        <w:t>Pervaporation</w:t>
      </w:r>
      <w:proofErr w:type="spellEnd"/>
      <w:r>
        <w:t xml:space="preserve"> experiments were performed at a temperature of 37°C. A </w:t>
      </w:r>
      <w:r w:rsidRPr="00CE09F2">
        <w:t xml:space="preserve">10 µM solution of </w:t>
      </w:r>
      <w:proofErr w:type="spellStart"/>
      <w:r w:rsidRPr="00CE09F2">
        <w:t>dextran</w:t>
      </w:r>
      <w:proofErr w:type="spellEnd"/>
      <w:r w:rsidRPr="00CE09F2">
        <w:t xml:space="preserve"> conjugated with </w:t>
      </w:r>
      <w:proofErr w:type="spellStart"/>
      <w:r w:rsidRPr="00CE09F2">
        <w:t>rhodamine</w:t>
      </w:r>
      <w:proofErr w:type="spellEnd"/>
      <w:r>
        <w:t xml:space="preserve"> (molecular weight ~70,000; Sigma, St. Louis, MO) was used as a marker for changes in the solute concentration. A steady-state 2D finite element model was developed using </w:t>
      </w:r>
      <w:proofErr w:type="spellStart"/>
      <w:r>
        <w:t>FlexPDE</w:t>
      </w:r>
      <w:proofErr w:type="spellEnd"/>
      <w:r>
        <w:t xml:space="preserve"> software based on the device and channel geometry (Figure S-2).</w:t>
      </w:r>
      <w:r>
        <w:tab/>
      </w:r>
    </w:p>
    <w:p w:rsidR="00A721C5" w:rsidRDefault="00A721C5" w:rsidP="00A721C5">
      <w:pPr>
        <w:pStyle w:val="04AHeading"/>
      </w:pPr>
      <w:r>
        <w:t>Results and Discussion</w:t>
      </w:r>
    </w:p>
    <w:p w:rsidR="00A721C5" w:rsidRDefault="00A721C5" w:rsidP="00A721C5">
      <w:pPr>
        <w:pStyle w:val="08ArticleText"/>
      </w:pPr>
      <w:r>
        <w:tab/>
        <w:t xml:space="preserve">Regulation of oxygen level on-chip was accomplished </w:t>
      </w:r>
      <w:r>
        <w:lastRenderedPageBreak/>
        <w:t xml:space="preserve">using an off-chip gas exchanger. Water, pumped through the gas exchanger, first equilibrated with the oxygen level there. The </w:t>
      </w:r>
      <w:r w:rsidRPr="000D2260">
        <w:t>high oxygen permeability</w:t>
      </w:r>
      <w:r>
        <w:t xml:space="preserve"> of Teflon tubing </w:t>
      </w:r>
      <w:proofErr w:type="gramStart"/>
      <w:r>
        <w:t xml:space="preserve">(990 </w:t>
      </w:r>
      <w:proofErr w:type="spellStart"/>
      <w:r>
        <w:t>barrer</w:t>
      </w:r>
      <w:proofErr w:type="spellEnd"/>
      <w:r>
        <w:t>, from manufacturer website)</w:t>
      </w:r>
      <w:proofErr w:type="gramEnd"/>
      <w:r>
        <w:t xml:space="preserve"> and the short diffusion distance (tubing wall thickness ~ 100 µm) allowed rapid equilibration with the </w:t>
      </w:r>
      <w:r w:rsidRPr="00425FE6">
        <w:rPr>
          <w:i/>
        </w:rPr>
        <w:t>P</w:t>
      </w:r>
      <w:r w:rsidRPr="00425FE6">
        <w:rPr>
          <w:vertAlign w:val="subscript"/>
        </w:rPr>
        <w:t>O2</w:t>
      </w:r>
      <w:r>
        <w:t xml:space="preserve"> set point. At a flow rate of 700 µL/min (residence time of the liquid in the gas exchanger was ~100 s)</w:t>
      </w:r>
      <w:proofErr w:type="gramStart"/>
      <w:r>
        <w:t>,</w:t>
      </w:r>
      <w:proofErr w:type="gramEnd"/>
      <w:r>
        <w:t xml:space="preserve"> the oxygen level in the liquid had fully </w:t>
      </w:r>
      <w:r w:rsidRPr="00C003DD">
        <w:t>equilibrated</w:t>
      </w:r>
      <w:r>
        <w:t xml:space="preserve"> by the time the liquid left the gas exchanger.  </w:t>
      </w:r>
    </w:p>
    <w:p w:rsidR="00A721C5" w:rsidRDefault="00A721C5" w:rsidP="00A721C5">
      <w:pPr>
        <w:pStyle w:val="08ArticleText"/>
      </w:pPr>
      <w:r>
        <w:tab/>
        <w:t>Previously, we had developed a PDMS-based, thin-film oxygen sensor using the phosphorescent dye, PtTFPP.</w:t>
      </w:r>
      <w:r w:rsidR="00EF7348">
        <w:fldChar w:fldCharType="begin"/>
      </w:r>
      <w:r>
        <w:instrText xml:space="preserve"> ADDIN EN.CITE &lt;EndNote&gt;&lt;Cite&gt;&lt;Author&gt;Thomas&lt;/Author&gt;&lt;Year&gt;2009&lt;/Year&gt;&lt;RecNum&gt;12&lt;/RecNum&gt;&lt;record&gt;&lt;rec-number&gt;12&lt;/rec-number&gt;&lt;ref-type name="Journal Article"&gt;17&lt;/ref-type&gt;&lt;contributors&gt;&lt;authors&gt;&lt;author&gt;Thomas, P. C.&lt;/author&gt;&lt;author&gt;Halter, M.&lt;/author&gt;&lt;author&gt;Tona, A.&lt;/author&gt;&lt;author&gt;Raghavan, S. R.&lt;/author&gt;&lt;author&gt;Plant, A. L.&lt;/author&gt;&lt;author&gt;Forry, S. P.&lt;/author&gt;&lt;/authors&gt;&lt;/contributors&gt;&lt;titles&gt;&lt;title&gt;A Noninvasive Thin Film Sensor for Monitoring Oxygen Tension during in Vitro Cell Culture&lt;/title&gt;&lt;secondary-title&gt;Analytical Chemistry&lt;/secondary-title&gt;&lt;alt-title&gt;Anal. Chem.&lt;/alt-title&gt;&lt;/titles&gt;&lt;periodical&gt;&lt;full-title&gt;Analytical Chemistry&lt;/full-title&gt;&lt;abbr-1&gt;Anal. Chem.&lt;/abbr-1&gt;&lt;/periodical&gt;&lt;alt-periodical&gt;&lt;full-title&gt;Analytical Chemistry&lt;/full-title&gt;&lt;abbr-1&gt;Anal. Chem.&lt;/abbr-1&gt;&lt;/alt-periodical&gt;&lt;pages&gt;9239-9246&lt;/pages&gt;&lt;volume&gt;81&lt;/volume&gt;&lt;number&gt;22&lt;/number&gt;&lt;dates&gt;&lt;year&gt;2009&lt;/year&gt;&lt;pub-dates&gt;&lt;date&gt;Nov&lt;/date&gt;&lt;/pub-dates&gt;&lt;/dates&gt;&lt;isbn&gt;0003-2700&lt;/isbn&gt;&lt;accession-num&gt;ISI:000271662400006&lt;/accession-num&gt;&lt;urls&gt;&lt;related-urls&gt;&lt;url&gt;&amp;lt;Go to ISI&amp;gt;://000271662400006 &lt;/url&gt;&lt;/related-urls&gt;&lt;/urls&gt;&lt;electronic-resource-num&gt;10.1021/ac9013379&lt;/electronic-resource-num&gt;&lt;/record&gt;&lt;/Cite&gt;&lt;/EndNote&gt;</w:instrText>
      </w:r>
      <w:r w:rsidR="00EF7348">
        <w:fldChar w:fldCharType="separate"/>
      </w:r>
      <w:r w:rsidRPr="0012220C">
        <w:rPr>
          <w:vertAlign w:val="superscript"/>
        </w:rPr>
        <w:t>17</w:t>
      </w:r>
      <w:r w:rsidR="00EF7348">
        <w:fldChar w:fldCharType="end"/>
      </w:r>
      <w:r>
        <w:t xml:space="preserve"> Here, we integrated this sensor film into the floor of the </w:t>
      </w:r>
      <w:proofErr w:type="spellStart"/>
      <w:r>
        <w:t>microfluidic</w:t>
      </w:r>
      <w:proofErr w:type="spellEnd"/>
      <w:r>
        <w:t xml:space="preserve"> device through plasma bonding. The emission intensity from the film is quenched in the presence of oxygen, and the relationship between the two is given by the linear Stern-</w:t>
      </w:r>
      <w:proofErr w:type="spellStart"/>
      <w:r>
        <w:t>Volmer</w:t>
      </w:r>
      <w:proofErr w:type="spellEnd"/>
      <w:r>
        <w:t xml:space="preserve"> equation:</w:t>
      </w:r>
      <w:r w:rsidR="00EF7348">
        <w:fldChar w:fldCharType="begin"/>
      </w:r>
      <w:r>
        <w:instrText xml:space="preserve"> ADDIN EN.CITE &lt;EndNote&gt;&lt;Cite&gt;&lt;Author&gt;Lakowicz&lt;/Author&gt;&lt;Year&gt;1983&lt;/Year&gt;&lt;RecNum&gt;20&lt;/RecNum&gt;&lt;record&gt;&lt;rec-number&gt;20&lt;/rec-number&gt;&lt;ref-type name="Book"&gt;6&lt;/ref-type&gt;&lt;contributors&gt;&lt;authors&gt;&lt;author&gt;Joesph R Lakowicz&lt;/author&gt;&lt;/authors&gt;&lt;/contributors&gt;&lt;titles&gt;&lt;title&gt;Principles of Fluorescence Sepctroscopy&lt;/title&gt;&lt;/titles&gt;&lt;dates&gt;&lt;year&gt;1983&lt;/year&gt;&lt;/dates&gt;&lt;pub-location&gt;New York&lt;/pub-location&gt;&lt;publisher&gt;Plenum Press&lt;/publisher&gt;&lt;urls&gt;&lt;/urls&gt;&lt;/record&gt;&lt;/Cite&gt;&lt;/EndNote&gt;</w:instrText>
      </w:r>
      <w:r w:rsidR="00EF7348">
        <w:fldChar w:fldCharType="separate"/>
      </w:r>
      <w:r w:rsidRPr="0012220C">
        <w:rPr>
          <w:vertAlign w:val="superscript"/>
        </w:rPr>
        <w:t>19</w:t>
      </w:r>
      <w:r w:rsidR="00EF7348">
        <w:fldChar w:fldCharType="end"/>
      </w:r>
    </w:p>
    <w:p w:rsidR="00A721C5" w:rsidRPr="00141190" w:rsidRDefault="00A721C5" w:rsidP="00A721C5">
      <w:pPr>
        <w:pStyle w:val="08ArticleText"/>
        <w:spacing w:line="240" w:lineRule="auto"/>
        <w:rPr>
          <w:sz w:val="12"/>
          <w:szCs w:val="12"/>
        </w:rPr>
      </w:pPr>
    </w:p>
    <w:p w:rsidR="00A721C5" w:rsidRDefault="00A721C5" w:rsidP="00A721C5">
      <w:pPr>
        <w:pStyle w:val="08ArticleText"/>
        <w:tabs>
          <w:tab w:val="left" w:pos="1680"/>
          <w:tab w:val="right" w:pos="4752"/>
        </w:tabs>
        <w:spacing w:line="480" w:lineRule="auto"/>
      </w:pPr>
      <w:r>
        <w:tab/>
      </w:r>
      <w:r>
        <w:tab/>
      </w:r>
      <m:oMath>
        <m:f>
          <m:fPr>
            <m:ctrlPr>
              <w:rPr>
                <w:rFonts w:ascii="Cambria Math" w:hAnsi="Cambria Math"/>
                <w:i/>
                <w:sz w:val="20"/>
              </w:rPr>
            </m:ctrlPr>
          </m:fPr>
          <m:num>
            <m:sSub>
              <m:sSubPr>
                <m:ctrlPr>
                  <w:rPr>
                    <w:rFonts w:ascii="Cambria Math" w:hAnsi="Cambria Math"/>
                    <w:i/>
                    <w:sz w:val="20"/>
                  </w:rPr>
                </m:ctrlPr>
              </m:sSubPr>
              <m:e>
                <m:r>
                  <w:rPr>
                    <w:rFonts w:ascii="Cambria Math" w:hAnsi="Cambria Math"/>
                    <w:sz w:val="20"/>
                  </w:rPr>
                  <m:t>I</m:t>
                </m:r>
              </m:e>
              <m:sub>
                <m:r>
                  <w:rPr>
                    <w:rFonts w:ascii="Cambria Math" w:hAnsi="Cambria Math"/>
                    <w:sz w:val="20"/>
                  </w:rPr>
                  <m:t>o</m:t>
                </m:r>
              </m:sub>
            </m:sSub>
          </m:num>
          <m:den>
            <m:r>
              <w:rPr>
                <w:rFonts w:ascii="Cambria Math" w:hAnsi="Cambria Math"/>
                <w:sz w:val="20"/>
              </w:rPr>
              <m:t>I</m:t>
            </m:r>
          </m:den>
        </m:f>
        <m:r>
          <w:rPr>
            <w:rFonts w:ascii="Cambria Math" w:hAnsi="Cambria Math"/>
            <w:sz w:val="20"/>
          </w:rPr>
          <m:t>=1+</m:t>
        </m:r>
        <m:sSub>
          <m:sSubPr>
            <m:ctrlPr>
              <w:rPr>
                <w:rFonts w:ascii="Cambria Math" w:hAnsi="Cambria Math"/>
                <w:i/>
                <w:sz w:val="20"/>
              </w:rPr>
            </m:ctrlPr>
          </m:sSubPr>
          <m:e>
            <m:r>
              <w:rPr>
                <w:rFonts w:ascii="Cambria Math" w:hAnsi="Cambria Math"/>
                <w:sz w:val="20"/>
              </w:rPr>
              <m:t>K</m:t>
            </m:r>
          </m:e>
          <m:sub>
            <m:r>
              <w:rPr>
                <w:rFonts w:ascii="Cambria Math" w:hAnsi="Cambria Math"/>
                <w:sz w:val="20"/>
              </w:rPr>
              <m:t>SV</m:t>
            </m:r>
          </m:sub>
        </m:sSub>
        <m:r>
          <w:rPr>
            <w:rFonts w:ascii="Cambria Math" w:hAnsi="Cambria Math"/>
            <w:sz w:val="20"/>
          </w:rPr>
          <m:t>×</m:t>
        </m:r>
        <m:sSub>
          <m:sSubPr>
            <m:ctrlPr>
              <w:rPr>
                <w:rFonts w:ascii="Cambria Math" w:hAnsi="Cambria Math"/>
                <w:i/>
                <w:sz w:val="20"/>
              </w:rPr>
            </m:ctrlPr>
          </m:sSubPr>
          <m:e>
            <m:r>
              <w:rPr>
                <w:rFonts w:ascii="Cambria Math" w:hAnsi="Cambria Math"/>
                <w:sz w:val="20"/>
              </w:rPr>
              <m:t>P</m:t>
            </m:r>
          </m:e>
          <m:sub>
            <m:r>
              <w:rPr>
                <w:rFonts w:ascii="Cambria Math" w:hAnsi="Cambria Math"/>
                <w:sz w:val="20"/>
              </w:rPr>
              <m:t>O2</m:t>
            </m:r>
          </m:sub>
        </m:sSub>
      </m:oMath>
      <w:r>
        <w:tab/>
        <w:t>(1)</w:t>
      </w:r>
    </w:p>
    <w:p w:rsidR="00A721C5" w:rsidRDefault="00A721C5" w:rsidP="00A721C5">
      <w:pPr>
        <w:pStyle w:val="08ArticleText"/>
      </w:pPr>
      <w:proofErr w:type="gramStart"/>
      <w:r>
        <w:t>w</w:t>
      </w:r>
      <w:r w:rsidRPr="00284467">
        <w:t>here</w:t>
      </w:r>
      <w:proofErr w:type="gramEnd"/>
      <w:r>
        <w:rPr>
          <w:i/>
        </w:rPr>
        <w:t xml:space="preserve"> </w:t>
      </w:r>
      <w:r w:rsidRPr="00593B6A">
        <w:rPr>
          <w:i/>
        </w:rPr>
        <w:t>I</w:t>
      </w:r>
      <w:r>
        <w:rPr>
          <w:vertAlign w:val="subscript"/>
        </w:rPr>
        <w:t>0</w:t>
      </w:r>
      <w:r>
        <w:t xml:space="preserve"> is the phosphorescence intensity of the sensor under pure N</w:t>
      </w:r>
      <w:r w:rsidRPr="00425FE6">
        <w:rPr>
          <w:vertAlign w:val="subscript"/>
        </w:rPr>
        <w:t>2</w:t>
      </w:r>
      <w:r>
        <w:t xml:space="preserve"> (</w:t>
      </w:r>
      <w:r w:rsidRPr="00425FE6">
        <w:rPr>
          <w:i/>
        </w:rPr>
        <w:t>P</w:t>
      </w:r>
      <w:r w:rsidRPr="00425FE6">
        <w:rPr>
          <w:vertAlign w:val="subscript"/>
        </w:rPr>
        <w:t>O2</w:t>
      </w:r>
      <w:r>
        <w:rPr>
          <w:vertAlign w:val="subscript"/>
        </w:rPr>
        <w:t xml:space="preserve"> </w:t>
      </w:r>
      <w:r>
        <w:t xml:space="preserve">= 0 </w:t>
      </w:r>
      <w:proofErr w:type="spellStart"/>
      <w:r>
        <w:t>atm</w:t>
      </w:r>
      <w:proofErr w:type="spellEnd"/>
      <w:r>
        <w:t xml:space="preserve">), </w:t>
      </w:r>
      <w:r w:rsidRPr="00593B6A">
        <w:rPr>
          <w:i/>
        </w:rPr>
        <w:t>I</w:t>
      </w:r>
      <w:r>
        <w:t xml:space="preserve"> is the quenched intensity at elevated oxygen levels, </w:t>
      </w:r>
      <w:r w:rsidRPr="00593B6A">
        <w:rPr>
          <w:i/>
        </w:rPr>
        <w:t>K</w:t>
      </w:r>
      <w:r>
        <w:rPr>
          <w:vertAlign w:val="subscript"/>
        </w:rPr>
        <w:t>SV</w:t>
      </w:r>
      <w:r>
        <w:t xml:space="preserve"> is the Stern-</w:t>
      </w:r>
      <w:proofErr w:type="spellStart"/>
      <w:r>
        <w:t>Volmer</w:t>
      </w:r>
      <w:proofErr w:type="spellEnd"/>
      <w:r>
        <w:t xml:space="preserve"> constant and </w:t>
      </w:r>
      <w:r w:rsidRPr="00425FE6">
        <w:rPr>
          <w:i/>
        </w:rPr>
        <w:t>P</w:t>
      </w:r>
      <w:r w:rsidRPr="00425FE6">
        <w:rPr>
          <w:vertAlign w:val="subscript"/>
        </w:rPr>
        <w:t>O2</w:t>
      </w:r>
      <w:r>
        <w:t xml:space="preserve"> is the partial pressure of oxygen. The calibration of the sensor was performed via pixel-by-pixel analysis where each pixel was assigned a separate Stern-</w:t>
      </w:r>
      <w:proofErr w:type="spellStart"/>
      <w:r>
        <w:t>Volmer</w:t>
      </w:r>
      <w:proofErr w:type="spellEnd"/>
      <w:r>
        <w:t xml:space="preserve"> constant. The </w:t>
      </w:r>
      <w:r w:rsidRPr="00593B6A">
        <w:rPr>
          <w:i/>
        </w:rPr>
        <w:t>K</w:t>
      </w:r>
      <w:r>
        <w:rPr>
          <w:vertAlign w:val="subscript"/>
        </w:rPr>
        <w:t>SV</w:t>
      </w:r>
      <w:r>
        <w:t xml:space="preserve"> determined for the on-chip sensor (517 </w:t>
      </w:r>
      <w:proofErr w:type="spellStart"/>
      <w:r>
        <w:t>atm</w:t>
      </w:r>
      <w:proofErr w:type="spellEnd"/>
      <w:r>
        <w:t xml:space="preserve"> ± 100 </w:t>
      </w:r>
      <w:proofErr w:type="spellStart"/>
      <w:r>
        <w:t>atm</w:t>
      </w:r>
      <w:proofErr w:type="spellEnd"/>
      <w:r>
        <w:t>) matched previous bulk sensors</w:t>
      </w:r>
      <w:r w:rsidR="00EF7348">
        <w:fldChar w:fldCharType="begin"/>
      </w:r>
      <w:r>
        <w:instrText xml:space="preserve"> ADDIN EN.CITE &lt;EndNote&gt;&lt;Cite&gt;&lt;Author&gt;Thomas&lt;/Author&gt;&lt;Year&gt;2009&lt;/Year&gt;&lt;RecNum&gt;12&lt;/RecNum&gt;&lt;record&gt;&lt;rec-number&gt;12&lt;/rec-number&gt;&lt;ref-type name="Journal Article"&gt;17&lt;/ref-type&gt;&lt;contributors&gt;&lt;authors&gt;&lt;author&gt;Thomas, P. C.&lt;/author&gt;&lt;author&gt;Halter, M.&lt;/author&gt;&lt;author&gt;Tona, A.&lt;/author&gt;&lt;author&gt;Raghavan, S. R.&lt;/author&gt;&lt;author&gt;Plant, A. L.&lt;/author&gt;&lt;author&gt;Forry, S. P.&lt;/author&gt;&lt;/authors&gt;&lt;/contributors&gt;&lt;titles&gt;&lt;title&gt;A Noninvasive Thin Film Sensor for Monitoring Oxygen Tension during in Vitro Cell Culture&lt;/title&gt;&lt;secondary-title&gt;Analytical Chemistry&lt;/secondary-title&gt;&lt;alt-title&gt;Anal. Chem.&lt;/alt-title&gt;&lt;/titles&gt;&lt;periodical&gt;&lt;full-title&gt;Analytical Chemistry&lt;/full-title&gt;&lt;abbr-1&gt;Anal. Chem.&lt;/abbr-1&gt;&lt;/periodical&gt;&lt;alt-periodical&gt;&lt;full-title&gt;Analytical Chemistry&lt;/full-title&gt;&lt;abbr-1&gt;Anal. Chem.&lt;/abbr-1&gt;&lt;/alt-periodical&gt;&lt;pages&gt;9239-9246&lt;/pages&gt;&lt;volume&gt;81&lt;/volume&gt;&lt;number&gt;22&lt;/number&gt;&lt;dates&gt;&lt;year&gt;2009&lt;/year&gt;&lt;pub-dates&gt;&lt;date&gt;Nov&lt;/date&gt;&lt;/pub-dates&gt;&lt;/dates&gt;&lt;isbn&gt;0003-2700&lt;/isbn&gt;&lt;accession-num&gt;ISI:000271662400006&lt;/accession-num&gt;&lt;urls&gt;&lt;related-urls&gt;&lt;url&gt;&amp;lt;Go to ISI&amp;gt;://000271662400006 &lt;/url&gt;&lt;/related-urls&gt;&lt;/urls&gt;&lt;electronic-resource-num&gt;10.1021/ac9013379&lt;/electronic-resource-num&gt;&lt;/record&gt;&lt;/Cite&gt;&lt;/EndNote&gt;</w:instrText>
      </w:r>
      <w:r w:rsidR="00EF7348">
        <w:fldChar w:fldCharType="separate"/>
      </w:r>
      <w:r w:rsidRPr="0012220C">
        <w:rPr>
          <w:vertAlign w:val="superscript"/>
        </w:rPr>
        <w:t>17</w:t>
      </w:r>
      <w:r w:rsidR="00EF7348">
        <w:fldChar w:fldCharType="end"/>
      </w:r>
      <w:r>
        <w:t xml:space="preserve">, indicating that the sensitivity of the measurement was not affected by the assembled </w:t>
      </w:r>
      <w:proofErr w:type="spellStart"/>
      <w:r>
        <w:t>microfluidic</w:t>
      </w:r>
      <w:proofErr w:type="spellEnd"/>
      <w:r>
        <w:t xml:space="preserve"> device (</w:t>
      </w:r>
      <w:r w:rsidRPr="00C236B0">
        <w:t>Figure S-</w:t>
      </w:r>
      <w:r>
        <w:t>1). As liquid carrying lower dissolved oxygen was introduced on-chip, the oxygen level within the device equilibrated by diffusion and was detected by the oxygen sensor.</w:t>
      </w:r>
    </w:p>
    <w:p w:rsidR="00A721C5" w:rsidRDefault="00A721C5" w:rsidP="00A721C5">
      <w:pPr>
        <w:pStyle w:val="08ArticleText"/>
      </w:pPr>
      <w:r>
        <w:tab/>
        <w:t xml:space="preserve">Given the small volume of liquid within the </w:t>
      </w:r>
      <w:proofErr w:type="spellStart"/>
      <w:r>
        <w:t>microfluidic</w:t>
      </w:r>
      <w:proofErr w:type="spellEnd"/>
      <w:r>
        <w:t xml:space="preserve"> device, </w:t>
      </w:r>
      <w:proofErr w:type="spellStart"/>
      <w:r>
        <w:t>pervaporation</w:t>
      </w:r>
      <w:proofErr w:type="spellEnd"/>
      <w:r>
        <w:t xml:space="preserve"> can rapidly alter solute concentrations, potentially affecting a cell culture experiment. To monitor the changes in solute concentration during operation, emission intensity of </w:t>
      </w:r>
      <w:proofErr w:type="spellStart"/>
      <w:r>
        <w:t>dextran</w:t>
      </w:r>
      <w:proofErr w:type="spellEnd"/>
      <w:r>
        <w:t xml:space="preserve"> conjugated with </w:t>
      </w:r>
      <w:proofErr w:type="spellStart"/>
      <w:r>
        <w:t>rhodamine</w:t>
      </w:r>
      <w:proofErr w:type="spellEnd"/>
      <w:r>
        <w:t xml:space="preserve"> was monitored continuously in the fluidic channel while a downstream valve was closed. When warm humidified air was pumped through the control lines, an increase in </w:t>
      </w:r>
      <w:proofErr w:type="spellStart"/>
      <w:r>
        <w:t>rhodamine</w:t>
      </w:r>
      <w:proofErr w:type="spellEnd"/>
      <w:r>
        <w:t xml:space="preserve"> fluorescence with time was observed in the stagnant fluidic channel (Figure 2a). This was consistent with fresh </w:t>
      </w:r>
      <w:proofErr w:type="spellStart"/>
      <w:r>
        <w:t>rhodamine</w:t>
      </w:r>
      <w:proofErr w:type="spellEnd"/>
      <w:r>
        <w:t xml:space="preserve"> solution entering the chamber to replace liquid lost through </w:t>
      </w:r>
      <w:proofErr w:type="spellStart"/>
      <w:r>
        <w:t>pervaporation</w:t>
      </w:r>
      <w:proofErr w:type="spellEnd"/>
      <w:r>
        <w:t xml:space="preserve">. From the steady increase in solute concentration, an </w:t>
      </w:r>
      <w:proofErr w:type="spellStart"/>
      <w:r>
        <w:t>osmolality</w:t>
      </w:r>
      <w:proofErr w:type="spellEnd"/>
      <w:r>
        <w:t xml:space="preserve"> doubling time of 2 h was calculated.  For the geometry of the system, this gave a </w:t>
      </w:r>
      <w:proofErr w:type="spellStart"/>
      <w:r>
        <w:t>pervaporation</w:t>
      </w:r>
      <w:proofErr w:type="spellEnd"/>
      <w:r>
        <w:t xml:space="preserve"> rate of ~0.25 </w:t>
      </w:r>
      <w:proofErr w:type="spellStart"/>
      <w:r>
        <w:t>nL</w:t>
      </w:r>
      <w:proofErr w:type="spellEnd"/>
      <w:r>
        <w:t xml:space="preserve">/min (ESI). In contrast, </w:t>
      </w:r>
      <w:proofErr w:type="spellStart"/>
      <w:r>
        <w:t>pervaporation</w:t>
      </w:r>
      <w:proofErr w:type="spellEnd"/>
      <w:r>
        <w:t xml:space="preserve"> effects were minimized when warm liquid was pumped through the control lines, and no increases in </w:t>
      </w:r>
      <w:proofErr w:type="spellStart"/>
      <w:r>
        <w:t>rhodamine</w:t>
      </w:r>
      <w:proofErr w:type="spellEnd"/>
      <w:r>
        <w:t xml:space="preserve"> intensity were observed (Figure 2b). The use of water-filled control lines here is analogous to the incorporation of a water reservoir on the device to prevent pervaporation.</w:t>
      </w:r>
      <w:r w:rsidR="00EF7348">
        <w:fldChar w:fldCharType="begin"/>
      </w:r>
      <w:r>
        <w:instrText xml:space="preserve"> ADDIN EN.CITE &lt;EndNote&gt;&lt;Cite&gt;&lt;Author&gt;Song&lt;/Author&gt;&lt;Year&gt;2005&lt;/Year&gt;&lt;RecNum&gt;10&lt;/RecNum&gt;&lt;record&gt;&lt;rec-number&gt;10&lt;/rec-number&gt;&lt;ref-type name="Journal Article"&gt;17&lt;/ref-type&gt;&lt;contributors&gt;&lt;authors&gt;&lt;author&gt;Song, J. W.&lt;/author&gt;&lt;author&gt;Gu, W.&lt;/author&gt;&lt;author&gt;Futai, N.&lt;/author&gt;&lt;author&gt;Warner, K. A.&lt;/author&gt;&lt;author&gt;Nor, J. E.&lt;/author&gt;&lt;author&gt;Takayama, S.&lt;/author&gt;&lt;/authors&gt;&lt;/contributors&gt;&lt;titles&gt;&lt;title&gt;Computer-controlled microcirculatory support system for endothelial cell culture and shearing&lt;/title&gt;&lt;secondary-title&gt;Analytical Chemistry&lt;/secondary-title&gt;&lt;alt-title&gt;Anal. Chem.&lt;/alt-title&gt;&lt;/titles&gt;&lt;periodical&gt;&lt;full-title&gt;Analytical Chemistry&lt;/full-title&gt;&lt;abbr-1&gt;Anal. Chem.&lt;/abbr-1&gt;&lt;/periodical&gt;&lt;alt-periodical&gt;&lt;full-title&gt;Analytical Chemistry&lt;/full-title&gt;&lt;abbr-1&gt;Anal. Chem.&lt;/abbr-1&gt;&lt;/alt-periodical&gt;&lt;pages&gt;3993-3999&lt;/pages&gt;&lt;volume&gt;77&lt;/volume&gt;&lt;number&gt;13&lt;/number&gt;&lt;dates&gt;&lt;year&gt;2005&lt;/year&gt;&lt;pub-dates&gt;&lt;date&gt;Jul&lt;/date&gt;&lt;/pub-dates&gt;&lt;/dates&gt;&lt;isbn&gt;0003-2700&lt;/isbn&gt;&lt;accession-num&gt;ISI:000230270800033&lt;/accession-num&gt;&lt;urls&gt;&lt;related-urls&gt;&lt;url&gt;&amp;lt;Go to ISI&amp;gt;://000230270800033 &lt;/url&gt;&lt;/related-urls&gt;&lt;/urls&gt;&lt;electronic-resource-num&gt;10.1021/ac050131o&lt;/electronic-resource-num&gt;&lt;/record&gt;&lt;/Cite&gt;&lt;/EndNote&gt;</w:instrText>
      </w:r>
      <w:r w:rsidR="00EF7348">
        <w:fldChar w:fldCharType="separate"/>
      </w:r>
      <w:r w:rsidRPr="0012220C">
        <w:rPr>
          <w:vertAlign w:val="superscript"/>
        </w:rPr>
        <w:t>20</w:t>
      </w:r>
      <w:r w:rsidR="00EF7348">
        <w:fldChar w:fldCharType="end"/>
      </w:r>
    </w:p>
    <w:p w:rsidR="00A721C5" w:rsidRDefault="00A721C5" w:rsidP="00A721C5">
      <w:pPr>
        <w:pStyle w:val="08ArticleText"/>
      </w:pPr>
      <w:r>
        <w:tab/>
        <w:t xml:space="preserve">By reducing the </w:t>
      </w:r>
      <w:r w:rsidRPr="00425FE6">
        <w:rPr>
          <w:i/>
        </w:rPr>
        <w:t>P</w:t>
      </w:r>
      <w:r w:rsidRPr="00425FE6">
        <w:rPr>
          <w:vertAlign w:val="subscript"/>
        </w:rPr>
        <w:t>O2</w:t>
      </w:r>
      <w:r>
        <w:t xml:space="preserve"> in the control lines, oxygen levels can be reduced across the fluid channel. The thin film sensor integrated into the floor of the </w:t>
      </w:r>
      <w:proofErr w:type="spellStart"/>
      <w:r>
        <w:t>microfluidic</w:t>
      </w:r>
      <w:proofErr w:type="spellEnd"/>
      <w:r>
        <w:t xml:space="preserve"> system allowed spatial variations in </w:t>
      </w:r>
      <w:r w:rsidRPr="0070446D">
        <w:rPr>
          <w:i/>
        </w:rPr>
        <w:t>P</w:t>
      </w:r>
      <w:r w:rsidRPr="00C003DD">
        <w:rPr>
          <w:vertAlign w:val="subscript"/>
        </w:rPr>
        <w:t>O2</w:t>
      </w:r>
      <w:r>
        <w:t xml:space="preserve"> across the entire device to be monitored (Figure 3a).  Previous devices demonstrated </w:t>
      </w:r>
      <w:r>
        <w:lastRenderedPageBreak/>
        <w:t>oxygen regulation by directly overlapping the gas and fluid channels.</w:t>
      </w:r>
      <w:r w:rsidR="00EF7348">
        <w:fldChar w:fldCharType="begin"/>
      </w:r>
      <w:r>
        <w:instrText xml:space="preserve"> ADDIN EN.CITE &lt;EndNote&gt;&lt;Cite&gt;&lt;Author&gt;Adler&lt;/Author&gt;&lt;Year&gt;2010&lt;/Year&gt;&lt;RecNum&gt;3&lt;/RecNum&gt;&lt;record&gt;&lt;rec-number&gt;3&lt;/rec-number&gt;&lt;ref-type name="Journal Article"&gt;17&lt;/ref-type&gt;&lt;contributors&gt;&lt;authors&gt;&lt;author&gt;Adler, M.&lt;/author&gt;&lt;author&gt;Polinkovsky, M.&lt;/author&gt;&lt;author&gt;Gutierrez, E.&lt;/author&gt;&lt;author&gt;Groisman, A.&lt;/author&gt;&lt;/authors&gt;&lt;/contributors&gt;&lt;titles&gt;&lt;title&gt;Generation of oxygen gradients with arbitrary shapes in a microfluidic device&lt;/title&gt;&lt;secondary-title&gt;Lab on a Chip&lt;/secondary-title&gt;&lt;alt-title&gt;Lab Chip&lt;/alt-title&gt;&lt;/titles&gt;&lt;periodical&gt;&lt;full-title&gt;Lab on a Chip&lt;/full-title&gt;&lt;abbr-1&gt;Lab Chip&lt;/abbr-1&gt;&lt;/periodical&gt;&lt;alt-periodical&gt;&lt;full-title&gt;Lab on a Chip&lt;/full-title&gt;&lt;abbr-1&gt;Lab Chip&lt;/abbr-1&gt;&lt;/alt-periodical&gt;&lt;pages&gt;388-391&lt;/pages&gt;&lt;volume&gt;10&lt;/volume&gt;&lt;number&gt;3&lt;/number&gt;&lt;dates&gt;&lt;year&gt;2010&lt;/year&gt;&lt;/dates&gt;&lt;isbn&gt;1473-0197&lt;/isbn&gt;&lt;accession-num&gt;ISI:000273744700017&lt;/accession-num&gt;&lt;urls&gt;&lt;related-urls&gt;&lt;url&gt;&amp;lt;Go to ISI&amp;gt;://000273744700017 &lt;/url&gt;&lt;/related-urls&gt;&lt;/urls&gt;&lt;electronic-resource-num&gt;10.1039/b920401f&lt;/electronic-resource-num&gt;&lt;/record&gt;&lt;/Cite&gt;&lt;Cite&gt;&lt;Author&gt;Polinkovsky&lt;/Author&gt;&lt;Year&gt;2009&lt;/Year&gt;&lt;RecNum&gt;5&lt;/RecNum&gt;&lt;record&gt;&lt;rec-number&gt;5&lt;/rec-number&gt;&lt;ref-type name="Journal Article"&gt;17&lt;/ref-type&gt;&lt;contributors&gt;&lt;authors&gt;&lt;author&gt;Polinkovsky, M.&lt;/author&gt;&lt;author&gt;Gutierrez, E.&lt;/author&gt;&lt;author&gt;Levchenko, A.&lt;/author&gt;&lt;author&gt;Groisman, A.&lt;/author&gt;&lt;/authors&gt;&lt;/contributors&gt;&lt;titles&gt;&lt;title&gt;Fine temporal control of the medium gas content and acidity and on-chip generation of series of oxygen concentrations for cell cultures&lt;/title&gt;&lt;secondary-title&gt;Lab on a Chip&lt;/secondary-title&gt;&lt;alt-title&gt;Lab Chip&lt;/alt-title&gt;&lt;/titles&gt;&lt;periodical&gt;&lt;full-title&gt;Lab on a Chip&lt;/full-title&gt;&lt;abbr-1&gt;Lab Chip&lt;/abbr-1&gt;&lt;/periodical&gt;&lt;alt-periodical&gt;&lt;full-title&gt;Lab on a Chip&lt;/full-title&gt;&lt;abbr-1&gt;Lab Chip&lt;/abbr-1&gt;&lt;/alt-periodical&gt;&lt;pages&gt;1073-1084&lt;/pages&gt;&lt;volume&gt;9&lt;/volume&gt;&lt;number&gt;8&lt;/number&gt;&lt;dates&gt;&lt;year&gt;2009&lt;/year&gt;&lt;/dates&gt;&lt;isbn&gt;1473-0197&lt;/isbn&gt;&lt;accession-num&gt;ISI:000264978800009&lt;/accession-num&gt;&lt;urls&gt;&lt;related-urls&gt;&lt;url&gt;&amp;lt;Go to ISI&amp;gt;://000264978800009 &lt;/url&gt;&lt;/related-urls&gt;&lt;/urls&gt;&lt;electronic-resource-num&gt;10.1039/b816191g&lt;/electronic-resource-num&gt;&lt;/record&gt;&lt;/Cite&gt;&lt;/EndNote&gt;</w:instrText>
      </w:r>
      <w:r w:rsidR="00EF7348">
        <w:fldChar w:fldCharType="separate"/>
      </w:r>
      <w:r w:rsidRPr="00C003DD">
        <w:rPr>
          <w:vertAlign w:val="superscript"/>
        </w:rPr>
        <w:t>12, 13</w:t>
      </w:r>
      <w:r w:rsidR="00EF7348">
        <w:fldChar w:fldCharType="end"/>
      </w:r>
      <w:r>
        <w:t xml:space="preserve"> Adler et al. demonstrated the ability to generate different oxygen gradients by designing multiple control lines directly above a liquid line.</w:t>
      </w:r>
      <w:r w:rsidR="00EF7348">
        <w:fldChar w:fldCharType="begin"/>
      </w:r>
      <w:r>
        <w:instrText xml:space="preserve"> ADDIN EN.CITE &lt;EndNote&gt;&lt;Cite&gt;&lt;Author&gt;Adler&lt;/Author&gt;&lt;Year&gt;2010&lt;/Year&gt;&lt;RecNum&gt;3&lt;/RecNum&gt;&lt;record&gt;&lt;rec-number&gt;3&lt;/rec-number&gt;&lt;ref-type name="Journal Article"&gt;17&lt;/ref-type&gt;&lt;contributors&gt;&lt;authors&gt;&lt;author&gt;Adler, M.&lt;/author&gt;&lt;author&gt;Polinkovsky, M.&lt;/author&gt;&lt;author&gt;Gutierrez, E.&lt;/author&gt;&lt;author&gt;Groisman, A.&lt;/author&gt;&lt;/authors&gt;&lt;/contributors&gt;&lt;titles&gt;&lt;title&gt;Generation of oxygen gradients with arbitrary shapes in a microfluidic device&lt;/title&gt;&lt;secondary-title&gt;Lab on a Chip&lt;/secondary-title&gt;&lt;alt-title&gt;Lab Chip&lt;/alt-title&gt;&lt;/titles&gt;&lt;periodical&gt;&lt;full-title&gt;Lab on a Chip&lt;/full-title&gt;&lt;abbr-1&gt;Lab Chip&lt;/abbr-1&gt;&lt;/periodical&gt;&lt;alt-periodical&gt;&lt;full-title&gt;Lab on a Chip&lt;/full-title&gt;&lt;abbr-1&gt;Lab Chip&lt;/abbr-1&gt;&lt;/alt-periodical&gt;&lt;pages&gt;388-391&lt;/pages&gt;&lt;volume&gt;10&lt;/volume&gt;&lt;number&gt;3&lt;/number&gt;&lt;dates&gt;&lt;year&gt;2010&lt;/year&gt;&lt;/dates&gt;&lt;isbn&gt;1473-0197&lt;/isbn&gt;&lt;accession-num&gt;ISI:000273744700017&lt;/accession-num&gt;&lt;urls&gt;&lt;related-urls&gt;&lt;url&gt;&amp;lt;Go to ISI&amp;gt;://000273744700017 &lt;/url&gt;&lt;/related-urls&gt;&lt;/urls&gt;&lt;electronic-resource-num&gt;10.1039/b920401f&lt;/electronic-resource-num&gt;&lt;/record&gt;&lt;/Cite&gt;&lt;/EndNote&gt;</w:instrText>
      </w:r>
      <w:r w:rsidR="00EF7348">
        <w:fldChar w:fldCharType="separate"/>
      </w:r>
      <w:r w:rsidRPr="00C003DD">
        <w:rPr>
          <w:vertAlign w:val="superscript"/>
        </w:rPr>
        <w:t>13</w:t>
      </w:r>
      <w:r w:rsidR="00EF7348">
        <w:fldChar w:fldCharType="end"/>
      </w:r>
      <w:r>
        <w:t xml:space="preserve"> Equilibration times in these systems varied depending on the distance between channels and were typically on the order of seconds. The current device minimizes potential light scattering and optical interference by incorporating control lines adjacent to the fluidic chamber. </w:t>
      </w:r>
    </w:p>
    <w:p w:rsidR="00BA6562" w:rsidRDefault="00552B93" w:rsidP="00BA6562">
      <w:pPr>
        <w:framePr w:w="4763" w:hSpace="170" w:wrap="notBeside" w:vAnchor="page" w:hAnchor="page" w:x="1091" w:y="1246"/>
        <w:shd w:val="solid" w:color="FFFFFF" w:fill="FFFFFF"/>
        <w:spacing w:before="160" w:after="40"/>
        <w:jc w:val="center"/>
      </w:pPr>
      <w:r>
        <w:rPr>
          <w:noProof/>
        </w:rPr>
        <w:drawing>
          <wp:inline distT="0" distB="0" distL="0" distR="0">
            <wp:extent cx="2752725" cy="3810000"/>
            <wp:effectExtent l="1905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srcRect/>
                    <a:stretch>
                      <a:fillRect/>
                    </a:stretch>
                  </pic:blipFill>
                  <pic:spPr bwMode="auto">
                    <a:xfrm>
                      <a:off x="0" y="0"/>
                      <a:ext cx="2752725" cy="3810000"/>
                    </a:xfrm>
                    <a:prstGeom prst="rect">
                      <a:avLst/>
                    </a:prstGeom>
                    <a:noFill/>
                    <a:ln w="9525">
                      <a:noFill/>
                      <a:miter lim="800000"/>
                      <a:headEnd/>
                      <a:tailEnd/>
                    </a:ln>
                  </pic:spPr>
                </pic:pic>
              </a:graphicData>
            </a:graphic>
          </wp:inline>
        </w:drawing>
      </w:r>
    </w:p>
    <w:p w:rsidR="00BA6562" w:rsidRPr="00925572" w:rsidRDefault="001F3525" w:rsidP="00BA6562">
      <w:pPr>
        <w:pStyle w:val="G1bFigureCaption"/>
        <w:framePr w:w="4763" w:hSpace="170" w:wrap="notBeside" w:vAnchor="page" w:hAnchor="page" w:x="1091" w:y="1246"/>
        <w:jc w:val="both"/>
        <w:rPr>
          <w:lang w:val="en-US"/>
        </w:rPr>
      </w:pPr>
      <w:r w:rsidRPr="00A302E3">
        <w:rPr>
          <w:b/>
          <w:bCs/>
          <w:szCs w:val="16"/>
          <w:lang w:val="en-US"/>
        </w:rPr>
        <w:t xml:space="preserve">Figure 2 </w:t>
      </w:r>
      <w:r w:rsidRPr="00A302E3">
        <w:rPr>
          <w:szCs w:val="16"/>
          <w:lang w:val="en-US"/>
        </w:rPr>
        <w:t xml:space="preserve">Effects of water </w:t>
      </w:r>
      <w:proofErr w:type="spellStart"/>
      <w:r w:rsidRPr="00A302E3">
        <w:rPr>
          <w:szCs w:val="16"/>
          <w:lang w:val="en-US"/>
        </w:rPr>
        <w:t>pervaporation</w:t>
      </w:r>
      <w:proofErr w:type="spellEnd"/>
      <w:r w:rsidRPr="00A302E3">
        <w:rPr>
          <w:szCs w:val="16"/>
          <w:lang w:val="en-US"/>
        </w:rPr>
        <w:t xml:space="preserve"> during device operation. Fluorescent intensity of </w:t>
      </w:r>
      <w:proofErr w:type="spellStart"/>
      <w:r w:rsidRPr="00A302E3">
        <w:rPr>
          <w:szCs w:val="16"/>
          <w:lang w:val="en-US"/>
        </w:rPr>
        <w:t>dextran</w:t>
      </w:r>
      <w:proofErr w:type="spellEnd"/>
      <w:r w:rsidRPr="00A302E3">
        <w:rPr>
          <w:szCs w:val="16"/>
          <w:lang w:val="en-US"/>
        </w:rPr>
        <w:t xml:space="preserve"> conjugated </w:t>
      </w:r>
      <w:proofErr w:type="spellStart"/>
      <w:r w:rsidRPr="00A302E3">
        <w:rPr>
          <w:szCs w:val="16"/>
          <w:lang w:val="en-US"/>
        </w:rPr>
        <w:t>rhodamine</w:t>
      </w:r>
      <w:proofErr w:type="spellEnd"/>
      <w:r w:rsidRPr="00A302E3">
        <w:rPr>
          <w:szCs w:val="16"/>
          <w:lang w:val="en-US"/>
        </w:rPr>
        <w:t xml:space="preserve"> solution increased due to </w:t>
      </w:r>
      <w:proofErr w:type="spellStart"/>
      <w:r w:rsidRPr="00A302E3">
        <w:rPr>
          <w:szCs w:val="16"/>
          <w:lang w:val="en-US"/>
        </w:rPr>
        <w:t>pervaporation</w:t>
      </w:r>
      <w:proofErr w:type="spellEnd"/>
      <w:r w:rsidRPr="00A302E3">
        <w:rPr>
          <w:szCs w:val="16"/>
          <w:lang w:val="en-US"/>
        </w:rPr>
        <w:t xml:space="preserve"> when humidified air was pumped through the control lines (a). On-chip regulation of gas partial pressure using water-filled control lines (white circle) mitigated the effects of </w:t>
      </w:r>
      <w:proofErr w:type="spellStart"/>
      <w:r w:rsidRPr="00A302E3">
        <w:rPr>
          <w:szCs w:val="16"/>
          <w:lang w:val="en-US"/>
        </w:rPr>
        <w:t>pervaporation</w:t>
      </w:r>
      <w:proofErr w:type="spellEnd"/>
      <w:r w:rsidRPr="00A302E3">
        <w:rPr>
          <w:szCs w:val="16"/>
          <w:lang w:val="en-US"/>
        </w:rPr>
        <w:t xml:space="preserve"> as compared to humidified gas flow (black circle) (b). A </w:t>
      </w:r>
      <w:proofErr w:type="spellStart"/>
      <w:r w:rsidRPr="00A302E3">
        <w:rPr>
          <w:szCs w:val="16"/>
          <w:lang w:val="en-US"/>
        </w:rPr>
        <w:t>pervaporation</w:t>
      </w:r>
      <w:proofErr w:type="spellEnd"/>
      <w:r w:rsidRPr="00A302E3">
        <w:rPr>
          <w:szCs w:val="16"/>
          <w:lang w:val="en-US"/>
        </w:rPr>
        <w:t xml:space="preserve"> rate </w:t>
      </w:r>
      <w:proofErr w:type="gramStart"/>
      <w:r w:rsidRPr="00A302E3">
        <w:rPr>
          <w:szCs w:val="16"/>
          <w:lang w:val="en-US"/>
        </w:rPr>
        <w:t xml:space="preserve">of 0.248 </w:t>
      </w:r>
      <w:proofErr w:type="spellStart"/>
      <w:r w:rsidRPr="00A302E3">
        <w:rPr>
          <w:szCs w:val="16"/>
          <w:lang w:val="en-US"/>
        </w:rPr>
        <w:t>nL</w:t>
      </w:r>
      <w:proofErr w:type="spellEnd"/>
      <w:r w:rsidRPr="00A302E3">
        <w:rPr>
          <w:szCs w:val="16"/>
          <w:lang w:val="en-US"/>
        </w:rPr>
        <w:t>/min</w:t>
      </w:r>
      <w:proofErr w:type="gramEnd"/>
      <w:r w:rsidRPr="00A302E3">
        <w:rPr>
          <w:szCs w:val="16"/>
          <w:lang w:val="en-US"/>
        </w:rPr>
        <w:t xml:space="preserve"> was determined from calculation based </w:t>
      </w:r>
      <w:r w:rsidR="00B65337">
        <w:rPr>
          <w:szCs w:val="16"/>
          <w:lang w:val="en-US"/>
        </w:rPr>
        <w:t>on using</w:t>
      </w:r>
      <w:r w:rsidRPr="00A302E3">
        <w:rPr>
          <w:szCs w:val="16"/>
          <w:lang w:val="en-US"/>
        </w:rPr>
        <w:t xml:space="preserve"> </w:t>
      </w:r>
      <w:r w:rsidR="00B65337">
        <w:rPr>
          <w:szCs w:val="16"/>
          <w:lang w:val="en-US"/>
        </w:rPr>
        <w:t xml:space="preserve">humidified </w:t>
      </w:r>
      <w:r w:rsidRPr="00A302E3">
        <w:rPr>
          <w:szCs w:val="16"/>
          <w:lang w:val="en-US"/>
        </w:rPr>
        <w:t xml:space="preserve">gas flow and the device geometry. </w:t>
      </w:r>
      <w:proofErr w:type="spellStart"/>
      <w:r w:rsidRPr="00A302E3">
        <w:rPr>
          <w:szCs w:val="16"/>
          <w:lang w:val="en-US"/>
        </w:rPr>
        <w:t>Pervaporation</w:t>
      </w:r>
      <w:proofErr w:type="spellEnd"/>
      <w:r w:rsidRPr="00A302E3">
        <w:rPr>
          <w:szCs w:val="16"/>
          <w:lang w:val="en-US"/>
        </w:rPr>
        <w:t xml:space="preserve"> experiment</w:t>
      </w:r>
      <w:r>
        <w:rPr>
          <w:szCs w:val="16"/>
          <w:lang w:val="en-US"/>
        </w:rPr>
        <w:t>s</w:t>
      </w:r>
      <w:r w:rsidRPr="00A302E3">
        <w:rPr>
          <w:szCs w:val="16"/>
          <w:lang w:val="en-US"/>
        </w:rPr>
        <w:t xml:space="preserve"> were performed at 37</w:t>
      </w:r>
      <w:r w:rsidRPr="00A302E3">
        <w:rPr>
          <w:szCs w:val="16"/>
          <w:vertAlign w:val="superscript"/>
          <w:lang w:val="en-US"/>
        </w:rPr>
        <w:t>o</w:t>
      </w:r>
      <w:r w:rsidRPr="00A302E3">
        <w:rPr>
          <w:szCs w:val="16"/>
          <w:lang w:val="en-US"/>
        </w:rPr>
        <w:t xml:space="preserve">C. Data points represent normalized mean intensity value across the cell chamber (triplicates) with standard deviation indicated by error bars. Solid lines show the linear regression for each system with the fitted equations. </w:t>
      </w:r>
    </w:p>
    <w:p w:rsidR="00A721C5" w:rsidRPr="003B0E5E" w:rsidRDefault="00A721C5" w:rsidP="00A721C5">
      <w:pPr>
        <w:pStyle w:val="08ArticleText"/>
      </w:pPr>
      <w:r>
        <w:tab/>
        <w:t xml:space="preserve">With the current system, </w:t>
      </w:r>
      <w:r w:rsidRPr="008A5D42">
        <w:t xml:space="preserve">steady state </w:t>
      </w:r>
      <w:r>
        <w:t>in the control lines was achieved in 2 min after air was switched to N</w:t>
      </w:r>
      <w:r w:rsidRPr="00425FE6">
        <w:rPr>
          <w:vertAlign w:val="subscript"/>
        </w:rPr>
        <w:t>2</w:t>
      </w:r>
      <w:r>
        <w:t xml:space="preserve"> in the gas exchanger (Figure 3b). The oxygen level in the cell chamber equilibrated more slowly and reached a steady state in 8 min. A </w:t>
      </w:r>
      <w:r w:rsidRPr="00425FE6">
        <w:rPr>
          <w:i/>
        </w:rPr>
        <w:t>P</w:t>
      </w:r>
      <w:r w:rsidRPr="00425FE6">
        <w:rPr>
          <w:vertAlign w:val="subscript"/>
        </w:rPr>
        <w:t>O2</w:t>
      </w:r>
      <w:r>
        <w:t xml:space="preserve"> across the whole device of 0.03 to 0.05 </w:t>
      </w:r>
      <w:proofErr w:type="spellStart"/>
      <w:r>
        <w:t>atm</w:t>
      </w:r>
      <w:proofErr w:type="spellEnd"/>
      <w:r>
        <w:t xml:space="preserve"> was achieved with this design (Figure 4a), providing a physiologically relevant oxygen </w:t>
      </w:r>
      <w:proofErr w:type="spellStart"/>
      <w:r>
        <w:t>enviornment</w:t>
      </w:r>
      <w:proofErr w:type="spellEnd"/>
      <w:r>
        <w:t xml:space="preserve">.  A 2D </w:t>
      </w:r>
      <w:r w:rsidRPr="003B0E5E">
        <w:t>finite element model was developed</w:t>
      </w:r>
      <w:r>
        <w:t xml:space="preserve"> </w:t>
      </w:r>
      <w:r w:rsidRPr="003B0E5E">
        <w:t>based on the steady state diffusion equation:</w:t>
      </w:r>
    </w:p>
    <w:p w:rsidR="00A721C5" w:rsidRDefault="00A721C5" w:rsidP="00A721C5">
      <w:pPr>
        <w:pStyle w:val="08ArticleText"/>
      </w:pPr>
    </w:p>
    <w:p w:rsidR="00A721C5" w:rsidRDefault="00A721C5" w:rsidP="00A721C5">
      <w:pPr>
        <w:pStyle w:val="08ArticleText"/>
        <w:spacing w:line="240" w:lineRule="auto"/>
      </w:pPr>
      <w:r>
        <w:tab/>
      </w:r>
      <w:r>
        <w:tab/>
      </w:r>
      <w:r>
        <w:tab/>
      </w:r>
      <m:oMath>
        <m:sSub>
          <m:sSubPr>
            <m:ctrlPr>
              <w:rPr>
                <w:rFonts w:ascii="Cambria Math" w:hAnsi="Cambria Math"/>
                <w:i/>
                <w:sz w:val="20"/>
              </w:rPr>
            </m:ctrlPr>
          </m:sSubPr>
          <m:e>
            <m:r>
              <w:rPr>
                <w:rFonts w:ascii="Cambria Math" w:hAnsi="Cambria Math"/>
                <w:sz w:val="20"/>
              </w:rPr>
              <m:t>D</m:t>
            </m:r>
          </m:e>
          <m:sub>
            <m:r>
              <w:rPr>
                <w:rFonts w:ascii="Cambria Math" w:hAnsi="Cambria Math"/>
                <w:sz w:val="20"/>
              </w:rPr>
              <m:t>O2</m:t>
            </m:r>
          </m:sub>
        </m:sSub>
        <m:f>
          <m:fPr>
            <m:ctrlPr>
              <w:rPr>
                <w:rFonts w:ascii="Cambria Math" w:hAnsi="Cambria Math"/>
                <w:i/>
                <w:sz w:val="20"/>
              </w:rPr>
            </m:ctrlPr>
          </m:fPr>
          <m:num>
            <m:sSup>
              <m:sSupPr>
                <m:ctrlPr>
                  <w:rPr>
                    <w:rFonts w:ascii="Cambria Math" w:hAnsi="Cambria Math"/>
                    <w:i/>
                    <w:sz w:val="20"/>
                  </w:rPr>
                </m:ctrlPr>
              </m:sSupPr>
              <m:e>
                <m:r>
                  <w:rPr>
                    <w:rFonts w:ascii="Cambria Math" w:hAnsi="Cambria Math"/>
                    <w:sz w:val="20"/>
                  </w:rPr>
                  <m:t>∂</m:t>
                </m:r>
              </m:e>
              <m:sup>
                <m:r>
                  <w:rPr>
                    <w:rFonts w:ascii="Cambria Math" w:hAnsi="Cambria Math"/>
                    <w:sz w:val="20"/>
                  </w:rPr>
                  <m:t>2</m:t>
                </m:r>
              </m:sup>
            </m:sSup>
            <m:r>
              <w:rPr>
                <w:rFonts w:ascii="Cambria Math" w:hAnsi="Cambria Math"/>
                <w:sz w:val="20"/>
              </w:rPr>
              <m:t>C</m:t>
            </m:r>
          </m:num>
          <m:den>
            <m:r>
              <w:rPr>
                <w:rFonts w:ascii="Cambria Math" w:hAnsi="Cambria Math"/>
                <w:sz w:val="20"/>
              </w:rPr>
              <m:t>∂</m:t>
            </m:r>
            <m:sSup>
              <m:sSupPr>
                <m:ctrlPr>
                  <w:rPr>
                    <w:rFonts w:ascii="Cambria Math" w:hAnsi="Cambria Math"/>
                    <w:i/>
                    <w:sz w:val="20"/>
                  </w:rPr>
                </m:ctrlPr>
              </m:sSupPr>
              <m:e>
                <m:r>
                  <w:rPr>
                    <w:rFonts w:ascii="Cambria Math" w:hAnsi="Cambria Math"/>
                    <w:sz w:val="20"/>
                  </w:rPr>
                  <m:t>x</m:t>
                </m:r>
              </m:e>
              <m:sup>
                <m:r>
                  <w:rPr>
                    <w:rFonts w:ascii="Cambria Math" w:hAnsi="Cambria Math"/>
                    <w:sz w:val="20"/>
                  </w:rPr>
                  <m:t>2</m:t>
                </m:r>
              </m:sup>
            </m:sSup>
          </m:den>
        </m:f>
        <m:r>
          <w:rPr>
            <w:rFonts w:ascii="Cambria Math" w:hAnsi="Cambria Math"/>
            <w:sz w:val="20"/>
          </w:rPr>
          <m:t>=0</m:t>
        </m:r>
      </m:oMath>
      <w:r>
        <w:tab/>
      </w:r>
      <w:r>
        <w:tab/>
      </w:r>
      <w:r>
        <w:tab/>
        <w:t xml:space="preserve">    (2)</w:t>
      </w:r>
      <w:r>
        <w:tab/>
      </w:r>
    </w:p>
    <w:p w:rsidR="00A25825" w:rsidRDefault="00552B93" w:rsidP="00A25825">
      <w:pPr>
        <w:framePr w:w="4763" w:hSpace="170" w:wrap="notBeside" w:vAnchor="page" w:hAnchor="page" w:x="6221" w:y="1246"/>
        <w:shd w:val="solid" w:color="FFFFFF" w:fill="FFFFFF"/>
        <w:spacing w:before="160" w:after="40"/>
        <w:jc w:val="center"/>
      </w:pPr>
      <w:r>
        <w:rPr>
          <w:noProof/>
        </w:rPr>
        <w:drawing>
          <wp:inline distT="0" distB="0" distL="0" distR="0">
            <wp:extent cx="2743200" cy="3286125"/>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srcRect/>
                    <a:stretch>
                      <a:fillRect/>
                    </a:stretch>
                  </pic:blipFill>
                  <pic:spPr bwMode="auto">
                    <a:xfrm>
                      <a:off x="0" y="0"/>
                      <a:ext cx="2743200" cy="3286125"/>
                    </a:xfrm>
                    <a:prstGeom prst="rect">
                      <a:avLst/>
                    </a:prstGeom>
                    <a:noFill/>
                    <a:ln w="9525">
                      <a:noFill/>
                      <a:miter lim="800000"/>
                      <a:headEnd/>
                      <a:tailEnd/>
                    </a:ln>
                  </pic:spPr>
                </pic:pic>
              </a:graphicData>
            </a:graphic>
          </wp:inline>
        </w:drawing>
      </w:r>
    </w:p>
    <w:p w:rsidR="00A25825" w:rsidRPr="00925572" w:rsidRDefault="00A25825" w:rsidP="00A25825">
      <w:pPr>
        <w:pStyle w:val="G1bFigureCaption"/>
        <w:framePr w:w="4763" w:hSpace="170" w:wrap="notBeside" w:vAnchor="page" w:hAnchor="page" w:x="6221" w:y="1246"/>
        <w:jc w:val="both"/>
        <w:rPr>
          <w:lang w:val="en-US"/>
        </w:rPr>
      </w:pPr>
      <w:r w:rsidRPr="00A302E3">
        <w:rPr>
          <w:b/>
          <w:bCs/>
          <w:szCs w:val="16"/>
          <w:lang w:val="en-US"/>
        </w:rPr>
        <w:t xml:space="preserve">Figure 3 </w:t>
      </w:r>
      <w:proofErr w:type="gramStart"/>
      <w:r w:rsidRPr="00A302E3">
        <w:rPr>
          <w:szCs w:val="16"/>
          <w:lang w:val="en-US"/>
        </w:rPr>
        <w:t xml:space="preserve">Rapid </w:t>
      </w:r>
      <w:r w:rsidRPr="00A302E3">
        <w:rPr>
          <w:i/>
          <w:iCs/>
          <w:szCs w:val="16"/>
          <w:lang w:val="en-US"/>
        </w:rPr>
        <w:t>P</w:t>
      </w:r>
      <w:r w:rsidRPr="00A302E3">
        <w:rPr>
          <w:szCs w:val="16"/>
          <w:vertAlign w:val="subscript"/>
          <w:lang w:val="en-US"/>
        </w:rPr>
        <w:t xml:space="preserve">O2 </w:t>
      </w:r>
      <w:r w:rsidRPr="00A302E3">
        <w:rPr>
          <w:szCs w:val="16"/>
          <w:lang w:val="en-US"/>
        </w:rPr>
        <w:t>response on-chip</w:t>
      </w:r>
      <w:proofErr w:type="gramEnd"/>
      <w:r w:rsidRPr="00A302E3">
        <w:rPr>
          <w:szCs w:val="16"/>
          <w:lang w:val="en-US"/>
        </w:rPr>
        <w:t xml:space="preserve">.  Phase contrast (left) and </w:t>
      </w:r>
      <w:r w:rsidRPr="00A302E3">
        <w:rPr>
          <w:i/>
          <w:szCs w:val="16"/>
          <w:lang w:val="en-US"/>
        </w:rPr>
        <w:t>P</w:t>
      </w:r>
      <w:r w:rsidRPr="00A302E3">
        <w:rPr>
          <w:szCs w:val="16"/>
          <w:vertAlign w:val="subscript"/>
          <w:lang w:val="en-US"/>
        </w:rPr>
        <w:t>O2</w:t>
      </w:r>
      <w:r w:rsidRPr="00A302E3">
        <w:rPr>
          <w:szCs w:val="16"/>
          <w:lang w:val="en-US"/>
        </w:rPr>
        <w:t xml:space="preserve"> (right) images of the </w:t>
      </w:r>
      <w:proofErr w:type="spellStart"/>
      <w:r w:rsidRPr="00A302E3">
        <w:rPr>
          <w:szCs w:val="16"/>
          <w:lang w:val="en-US"/>
        </w:rPr>
        <w:t>microfluidic</w:t>
      </w:r>
      <w:proofErr w:type="spellEnd"/>
      <w:r w:rsidRPr="00A302E3">
        <w:rPr>
          <w:szCs w:val="16"/>
          <w:lang w:val="en-US"/>
        </w:rPr>
        <w:t xml:space="preserve"> device show the position of cell chamber with two flanking control lines (a). Initially, water equilibrated with air (from the gas exchanger) flows through the control line</w:t>
      </w:r>
      <w:r w:rsidR="00B65337">
        <w:rPr>
          <w:szCs w:val="16"/>
          <w:lang w:val="en-US"/>
        </w:rPr>
        <w:t>s, a</w:t>
      </w:r>
      <w:r w:rsidRPr="00A302E3">
        <w:rPr>
          <w:szCs w:val="16"/>
          <w:lang w:val="en-US"/>
        </w:rPr>
        <w:t xml:space="preserve">nd the </w:t>
      </w:r>
      <w:r w:rsidRPr="00A302E3">
        <w:rPr>
          <w:i/>
          <w:iCs/>
          <w:szCs w:val="16"/>
          <w:lang w:val="en-US"/>
        </w:rPr>
        <w:t>P</w:t>
      </w:r>
      <w:r w:rsidRPr="00A302E3">
        <w:rPr>
          <w:szCs w:val="16"/>
          <w:vertAlign w:val="subscript"/>
          <w:lang w:val="en-US"/>
        </w:rPr>
        <w:t xml:space="preserve">O2 </w:t>
      </w:r>
      <w:r w:rsidRPr="00A302E3">
        <w:rPr>
          <w:szCs w:val="16"/>
          <w:lang w:val="en-US"/>
        </w:rPr>
        <w:t>in the stagnant fluid chamber remains at 0.2 atm.  When air is switched to N</w:t>
      </w:r>
      <w:r w:rsidRPr="00A302E3">
        <w:rPr>
          <w:szCs w:val="16"/>
          <w:vertAlign w:val="subscript"/>
          <w:lang w:val="en-US"/>
        </w:rPr>
        <w:t>2</w:t>
      </w:r>
      <w:r w:rsidRPr="00A302E3">
        <w:rPr>
          <w:szCs w:val="16"/>
          <w:lang w:val="en-US"/>
        </w:rPr>
        <w:t xml:space="preserve"> (</w:t>
      </w:r>
      <w:r w:rsidRPr="00A302E3">
        <w:rPr>
          <w:i/>
          <w:iCs/>
          <w:szCs w:val="16"/>
          <w:lang w:val="en-US"/>
        </w:rPr>
        <w:t>P</w:t>
      </w:r>
      <w:r w:rsidRPr="00A302E3">
        <w:rPr>
          <w:szCs w:val="16"/>
          <w:vertAlign w:val="subscript"/>
          <w:lang w:val="en-US"/>
        </w:rPr>
        <w:t xml:space="preserve">O2 </w:t>
      </w:r>
      <w:r w:rsidRPr="00A302E3">
        <w:rPr>
          <w:szCs w:val="16"/>
          <w:lang w:val="en-US"/>
        </w:rPr>
        <w:t xml:space="preserve">= 0 </w:t>
      </w:r>
      <w:proofErr w:type="spellStart"/>
      <w:r w:rsidRPr="00A302E3">
        <w:rPr>
          <w:szCs w:val="16"/>
          <w:lang w:val="en-US"/>
        </w:rPr>
        <w:t>atm</w:t>
      </w:r>
      <w:proofErr w:type="spellEnd"/>
      <w:r w:rsidRPr="00A302E3">
        <w:rPr>
          <w:szCs w:val="16"/>
          <w:lang w:val="en-US"/>
        </w:rPr>
        <w:t>; t = 0 min), oxygen levels in the control line reach</w:t>
      </w:r>
      <w:r w:rsidR="00B65337">
        <w:rPr>
          <w:szCs w:val="16"/>
          <w:lang w:val="en-US"/>
        </w:rPr>
        <w:t>ed</w:t>
      </w:r>
      <w:r w:rsidRPr="00A302E3">
        <w:rPr>
          <w:szCs w:val="16"/>
          <w:lang w:val="en-US"/>
        </w:rPr>
        <w:t xml:space="preserve"> steady state within 2 min, matching closely the residence time of liquid in the gas exchanger (b). Steady state oxygen level in the cell chamber is achieved in 8.5 minutes.  The </w:t>
      </w:r>
      <w:r w:rsidRPr="00A302E3">
        <w:rPr>
          <w:i/>
          <w:iCs/>
          <w:szCs w:val="16"/>
          <w:lang w:val="en-US"/>
        </w:rPr>
        <w:t>P</w:t>
      </w:r>
      <w:r w:rsidRPr="00A302E3">
        <w:rPr>
          <w:szCs w:val="16"/>
          <w:vertAlign w:val="subscript"/>
          <w:lang w:val="en-US"/>
        </w:rPr>
        <w:t xml:space="preserve">O2 </w:t>
      </w:r>
      <w:r w:rsidRPr="00A302E3">
        <w:rPr>
          <w:szCs w:val="16"/>
          <w:lang w:val="en-US"/>
        </w:rPr>
        <w:t xml:space="preserve">image is taken from t = 20 min in (b).  </w:t>
      </w:r>
    </w:p>
    <w:p w:rsidR="00A721C5" w:rsidRPr="003B0E5E" w:rsidRDefault="00A721C5" w:rsidP="00A721C5">
      <w:pPr>
        <w:pStyle w:val="08ArticleText"/>
        <w:spacing w:line="240" w:lineRule="auto"/>
      </w:pPr>
      <w:proofErr w:type="gramStart"/>
      <w:r>
        <w:t>where</w:t>
      </w:r>
      <w:proofErr w:type="gramEnd"/>
      <w:r>
        <w:t xml:space="preserve"> </w:t>
      </w:r>
      <w:r w:rsidRPr="00811250">
        <w:rPr>
          <w:i/>
        </w:rPr>
        <w:t>D</w:t>
      </w:r>
      <w:r w:rsidRPr="00811250">
        <w:rPr>
          <w:i/>
          <w:vertAlign w:val="subscript"/>
        </w:rPr>
        <w:t>O2</w:t>
      </w:r>
      <w:r>
        <w:t xml:space="preserve"> is the diffusion coefficient of oxygen in PDMS, </w:t>
      </w:r>
      <w:r w:rsidRPr="00C3678B">
        <w:rPr>
          <w:i/>
        </w:rPr>
        <w:t>c</w:t>
      </w:r>
      <w:r>
        <w:t xml:space="preserve"> is the oxygen partial pressure and </w:t>
      </w:r>
      <w:r w:rsidRPr="00C3678B">
        <w:rPr>
          <w:i/>
        </w:rPr>
        <w:t>x</w:t>
      </w:r>
      <w:r>
        <w:t xml:space="preserve"> is the distance.  Based on the cross section of the device, simulations were performed to determine the on-chip oxygen levels as solutions with different </w:t>
      </w:r>
      <w:r w:rsidR="00D4183B">
        <w:t>dissolved</w:t>
      </w:r>
      <w:r>
        <w:t xml:space="preserve"> oxygen content were pumped through the control lines (Figure S-2).  The height of the device was the only adjustable parameter for the model.  The simulation showed good agreement with the experimental data (Figure 4a) indicating oxygen transport in the device can be explained with a simple 2D diffusion model from </w:t>
      </w:r>
      <w:proofErr w:type="spellStart"/>
      <w:r>
        <w:t>eqn</w:t>
      </w:r>
      <w:proofErr w:type="spellEnd"/>
      <w:r>
        <w:t xml:space="preserve"> (2). </w:t>
      </w:r>
    </w:p>
    <w:p w:rsidR="00A721C5" w:rsidRPr="00FE57D4" w:rsidRDefault="00A721C5" w:rsidP="00A721C5">
      <w:pPr>
        <w:pStyle w:val="08ArticleText"/>
      </w:pPr>
      <w:r>
        <w:tab/>
      </w:r>
      <w:r w:rsidRPr="001215B7">
        <w:t>By pumping air-equilibrated and N</w:t>
      </w:r>
      <w:r w:rsidRPr="001215B7">
        <w:rPr>
          <w:vertAlign w:val="subscript"/>
        </w:rPr>
        <w:t>2</w:t>
      </w:r>
      <w:r w:rsidRPr="001215B7">
        <w:t xml:space="preserve">-equilibrated water into opposing control lines, an oxygen gradient was formed across the device (Figure 4b). The finite element model </w:t>
      </w:r>
      <w:r>
        <w:t xml:space="preserve">again </w:t>
      </w:r>
      <w:r w:rsidRPr="001215B7">
        <w:t>showed good agreement with experimental data</w:t>
      </w:r>
      <w:r>
        <w:t>.</w:t>
      </w:r>
    </w:p>
    <w:p w:rsidR="00707AAA" w:rsidRDefault="00707AAA" w:rsidP="00707AAA">
      <w:pPr>
        <w:pStyle w:val="04AHeading"/>
      </w:pPr>
      <w:r>
        <w:t>Conclusions</w:t>
      </w:r>
    </w:p>
    <w:p w:rsidR="00707AAA" w:rsidRDefault="00707AAA" w:rsidP="00707AAA">
      <w:pPr>
        <w:pStyle w:val="08ArticleText"/>
      </w:pPr>
      <w:r>
        <w:tab/>
        <w:t xml:space="preserve">Precise regulation of oxygen level during cell culture is critical to understanding how oxygen affects cell function and response. Gas permeable PDMS based </w:t>
      </w:r>
      <w:proofErr w:type="spellStart"/>
      <w:r>
        <w:t>microfluidic</w:t>
      </w:r>
      <w:proofErr w:type="spellEnd"/>
      <w:r>
        <w:t xml:space="preserve"> devices offers the advantage of fast and precise control of oxygen level. However, continuous operation can result in </w:t>
      </w:r>
      <w:proofErr w:type="spellStart"/>
      <w:r>
        <w:t>pervaporation</w:t>
      </w:r>
      <w:proofErr w:type="spellEnd"/>
      <w:r>
        <w:t xml:space="preserve"> and dramatic changes in solute concentration that negatively affect cell </w:t>
      </w:r>
      <w:proofErr w:type="spellStart"/>
      <w:r>
        <w:t>behavior</w:t>
      </w:r>
      <w:proofErr w:type="spellEnd"/>
      <w:r>
        <w:t xml:space="preserve">. We have developed a </w:t>
      </w:r>
      <w:proofErr w:type="spellStart"/>
      <w:r>
        <w:t>microfluidic</w:t>
      </w:r>
      <w:proofErr w:type="spellEnd"/>
      <w:r>
        <w:t xml:space="preserve"> cell culture system that accurately measures and controls oxygen level</w:t>
      </w:r>
      <w:r w:rsidR="00554E89">
        <w:t>s</w:t>
      </w:r>
      <w:r>
        <w:t xml:space="preserve"> while mitigating </w:t>
      </w:r>
      <w:proofErr w:type="spellStart"/>
      <w:r>
        <w:t>pervaporation</w:t>
      </w:r>
      <w:proofErr w:type="spellEnd"/>
      <w:r>
        <w:t xml:space="preserve">. An oxygen sensor, integrated into the floor of the </w:t>
      </w:r>
      <w:proofErr w:type="spellStart"/>
      <w:r>
        <w:t>microfluidic</w:t>
      </w:r>
      <w:proofErr w:type="spellEnd"/>
      <w:r>
        <w:t xml:space="preserve"> device allows real time monitoring of </w:t>
      </w:r>
      <w:r w:rsidR="00554E89">
        <w:t xml:space="preserve">the </w:t>
      </w:r>
      <w:r>
        <w:t>oxygen level on-</w:t>
      </w:r>
      <w:r>
        <w:lastRenderedPageBreak/>
        <w:t>chip. Instead of pumping gas through the device, liquids with varying oxygen concentrations, controlled with an off-chip gas exchanger, were pushed through the control lines to achieve regulation of oxygen level. We demonstrated that physiological oxygen levels (</w:t>
      </w:r>
      <w:r w:rsidRPr="004D65CE">
        <w:rPr>
          <w:i/>
        </w:rPr>
        <w:t>P</w:t>
      </w:r>
      <w:r w:rsidRPr="004D65CE">
        <w:rPr>
          <w:vertAlign w:val="subscript"/>
        </w:rPr>
        <w:t>O2</w:t>
      </w:r>
      <w:r>
        <w:t xml:space="preserve"> of 0.03 </w:t>
      </w:r>
      <w:proofErr w:type="spellStart"/>
      <w:r>
        <w:t>atm</w:t>
      </w:r>
      <w:proofErr w:type="spellEnd"/>
      <w:r>
        <w:t xml:space="preserve"> to 0.05 </w:t>
      </w:r>
      <w:proofErr w:type="spellStart"/>
      <w:r>
        <w:t>atm</w:t>
      </w:r>
      <w:proofErr w:type="spellEnd"/>
      <w:r>
        <w:t xml:space="preserve">) can be maintained on-chip. Oxygen gradients were also generated. Experimental </w:t>
      </w:r>
      <w:r w:rsidRPr="004D65CE">
        <w:rPr>
          <w:i/>
        </w:rPr>
        <w:t>P</w:t>
      </w:r>
      <w:r w:rsidRPr="004D65CE">
        <w:rPr>
          <w:vertAlign w:val="subscript"/>
        </w:rPr>
        <w:t>O2</w:t>
      </w:r>
      <w:r>
        <w:t xml:space="preserve"> measurements showed excellent agreement with a finite element simulation. The current strategy allows the oxygen level to be monitored across the entire device, thus providing a tool for understanding how changes in oxygen level </w:t>
      </w:r>
      <w:r w:rsidR="00D51DFE">
        <w:t>propagates</w:t>
      </w:r>
      <w:r>
        <w:t xml:space="preserve"> throughout the entire </w:t>
      </w:r>
      <w:proofErr w:type="spellStart"/>
      <w:r>
        <w:t>microfluidic</w:t>
      </w:r>
      <w:proofErr w:type="spellEnd"/>
      <w:r>
        <w:t xml:space="preserve"> system.</w:t>
      </w:r>
    </w:p>
    <w:p w:rsidR="00D51DFE" w:rsidRDefault="00552B93" w:rsidP="00D51DFE">
      <w:pPr>
        <w:framePr w:w="4763" w:hSpace="170" w:wrap="notBeside" w:vAnchor="page" w:hAnchor="page" w:x="1076" w:y="1246"/>
        <w:shd w:val="solid" w:color="FFFFFF" w:fill="FFFFFF"/>
        <w:spacing w:before="160" w:after="40"/>
        <w:jc w:val="center"/>
      </w:pPr>
      <w:r>
        <w:rPr>
          <w:noProof/>
        </w:rPr>
        <w:drawing>
          <wp:inline distT="0" distB="0" distL="0" distR="0">
            <wp:extent cx="2743200" cy="5143500"/>
            <wp:effectExtent l="1905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srcRect/>
                    <a:stretch>
                      <a:fillRect/>
                    </a:stretch>
                  </pic:blipFill>
                  <pic:spPr bwMode="auto">
                    <a:xfrm>
                      <a:off x="0" y="0"/>
                      <a:ext cx="2743200" cy="5143500"/>
                    </a:xfrm>
                    <a:prstGeom prst="rect">
                      <a:avLst/>
                    </a:prstGeom>
                    <a:noFill/>
                    <a:ln w="9525">
                      <a:noFill/>
                      <a:miter lim="800000"/>
                      <a:headEnd/>
                      <a:tailEnd/>
                    </a:ln>
                  </pic:spPr>
                </pic:pic>
              </a:graphicData>
            </a:graphic>
          </wp:inline>
        </w:drawing>
      </w:r>
    </w:p>
    <w:p w:rsidR="00D51DFE" w:rsidRPr="00925572" w:rsidRDefault="00D51DFE" w:rsidP="00D51DFE">
      <w:pPr>
        <w:pStyle w:val="G1bFigureCaption"/>
        <w:framePr w:w="4763" w:hSpace="170" w:wrap="notBeside" w:vAnchor="page" w:hAnchor="page" w:x="1076" w:y="1246"/>
        <w:jc w:val="both"/>
        <w:rPr>
          <w:lang w:val="en-US"/>
        </w:rPr>
      </w:pPr>
      <w:r w:rsidRPr="00D51DFE">
        <w:rPr>
          <w:b/>
          <w:bCs/>
          <w:szCs w:val="16"/>
          <w:lang w:val="en-US"/>
        </w:rPr>
        <w:t xml:space="preserve">Figure </w:t>
      </w:r>
      <w:proofErr w:type="gramStart"/>
      <w:r w:rsidRPr="00D51DFE">
        <w:rPr>
          <w:b/>
          <w:bCs/>
          <w:szCs w:val="16"/>
          <w:lang w:val="en-US"/>
        </w:rPr>
        <w:t>4</w:t>
      </w:r>
      <w:r w:rsidRPr="00A302E3">
        <w:rPr>
          <w:bCs/>
          <w:szCs w:val="16"/>
          <w:lang w:val="en-US"/>
        </w:rPr>
        <w:t xml:space="preserve"> </w:t>
      </w:r>
      <w:r w:rsidRPr="00A302E3">
        <w:rPr>
          <w:i/>
          <w:iCs/>
          <w:szCs w:val="16"/>
          <w:lang w:val="en-US"/>
        </w:rPr>
        <w:t>P</w:t>
      </w:r>
      <w:r w:rsidRPr="00A302E3">
        <w:rPr>
          <w:szCs w:val="16"/>
          <w:vertAlign w:val="subscript"/>
          <w:lang w:val="en-US"/>
        </w:rPr>
        <w:t>O2</w:t>
      </w:r>
      <w:r w:rsidRPr="00A302E3">
        <w:rPr>
          <w:szCs w:val="16"/>
          <w:lang w:val="en-US"/>
        </w:rPr>
        <w:t xml:space="preserve"> equilibration</w:t>
      </w:r>
      <w:proofErr w:type="gramEnd"/>
      <w:r w:rsidRPr="00A302E3">
        <w:rPr>
          <w:szCs w:val="16"/>
          <w:lang w:val="en-US"/>
        </w:rPr>
        <w:t xml:space="preserve">. The oxygen level across the device equilibrated with various </w:t>
      </w:r>
      <w:r w:rsidRPr="00A302E3">
        <w:rPr>
          <w:i/>
          <w:iCs/>
          <w:szCs w:val="16"/>
          <w:lang w:val="en-US"/>
        </w:rPr>
        <w:t>P</w:t>
      </w:r>
      <w:r w:rsidRPr="00A302E3">
        <w:rPr>
          <w:szCs w:val="16"/>
          <w:vertAlign w:val="subscript"/>
          <w:lang w:val="en-US"/>
        </w:rPr>
        <w:t xml:space="preserve">O2 </w:t>
      </w:r>
      <w:r w:rsidRPr="00A302E3">
        <w:rPr>
          <w:szCs w:val="16"/>
          <w:lang w:val="en-US"/>
        </w:rPr>
        <w:t>set points in the solutions pumped through the control lines (a). By flowing air equilibrated and N</w:t>
      </w:r>
      <w:r w:rsidRPr="00A302E3">
        <w:rPr>
          <w:szCs w:val="16"/>
          <w:vertAlign w:val="subscript"/>
          <w:lang w:val="en-US"/>
        </w:rPr>
        <w:t xml:space="preserve">2 </w:t>
      </w:r>
      <w:r>
        <w:rPr>
          <w:szCs w:val="16"/>
          <w:lang w:val="en-US"/>
        </w:rPr>
        <w:t>eq</w:t>
      </w:r>
      <w:r w:rsidRPr="00A302E3">
        <w:rPr>
          <w:szCs w:val="16"/>
          <w:lang w:val="en-US"/>
        </w:rPr>
        <w:t xml:space="preserve">uilibrated water on opposite sides of the cell chamber, an oxygen gradient was formed across the device (b). Oxygen measurements from the sensor match the result of a finite element simulation (black line). Grey regions in the graphs indicate the location of the two control lines flanking the middle cell chamber, separated by PDMS membrane in white.  Data points represent the mean </w:t>
      </w:r>
      <w:r w:rsidRPr="00A302E3">
        <w:rPr>
          <w:i/>
          <w:iCs/>
          <w:szCs w:val="16"/>
          <w:lang w:val="en-US"/>
        </w:rPr>
        <w:t>P</w:t>
      </w:r>
      <w:r w:rsidRPr="00A302E3">
        <w:rPr>
          <w:szCs w:val="16"/>
          <w:vertAlign w:val="subscript"/>
          <w:lang w:val="en-US"/>
        </w:rPr>
        <w:t>O2</w:t>
      </w:r>
      <w:r w:rsidRPr="00A302E3">
        <w:rPr>
          <w:szCs w:val="16"/>
          <w:lang w:val="en-US"/>
        </w:rPr>
        <w:t xml:space="preserve"> value with standard error shown with error bars. </w:t>
      </w:r>
    </w:p>
    <w:p w:rsidR="00707AAA" w:rsidRDefault="00707AAA" w:rsidP="00707AAA">
      <w:pPr>
        <w:pStyle w:val="08ArticleText"/>
      </w:pPr>
      <w:r>
        <w:t xml:space="preserve"> </w:t>
      </w:r>
    </w:p>
    <w:p w:rsidR="00707AAA" w:rsidRDefault="00707AAA" w:rsidP="00707AAA">
      <w:pPr>
        <w:pStyle w:val="N1AuthorAddresses"/>
      </w:pPr>
      <w:proofErr w:type="gramStart"/>
      <w:r>
        <w:rPr>
          <w:vertAlign w:val="superscript"/>
        </w:rPr>
        <w:lastRenderedPageBreak/>
        <w:t>a</w:t>
      </w:r>
      <w:proofErr w:type="gramEnd"/>
      <w:r>
        <w:t xml:space="preserve"> Biochemical Science Division, National Institute of Standards and Technology, Gaithersburg, MD, 20899,USA. Tel: 301-975-5246; E-mail: samuel.forry@nist.gov</w:t>
      </w:r>
    </w:p>
    <w:p w:rsidR="00707AAA" w:rsidRDefault="00707AAA" w:rsidP="00707AAA">
      <w:pPr>
        <w:pStyle w:val="N1AuthorAddresses"/>
      </w:pPr>
      <w:r>
        <w:rPr>
          <w:vertAlign w:val="superscript"/>
        </w:rPr>
        <w:t>b</w:t>
      </w:r>
      <w:r>
        <w:t xml:space="preserve"> </w:t>
      </w:r>
      <w:proofErr w:type="spellStart"/>
      <w:r>
        <w:t>Fischell</w:t>
      </w:r>
      <w:proofErr w:type="spellEnd"/>
      <w:r>
        <w:t xml:space="preserve"> Department of Bioengineering, University of Maryland, College Park, MD,20742,USA .</w:t>
      </w:r>
    </w:p>
    <w:p w:rsidR="00707AAA" w:rsidRDefault="00707AAA" w:rsidP="00707AAA">
      <w:pPr>
        <w:pStyle w:val="N1AuthorAddresses"/>
      </w:pPr>
      <w:r>
        <w:t xml:space="preserve"> </w:t>
      </w:r>
      <w:r>
        <w:rPr>
          <w:vertAlign w:val="superscript"/>
        </w:rPr>
        <w:t xml:space="preserve">c </w:t>
      </w:r>
      <w:r>
        <w:t xml:space="preserve">Department of Chemical and </w:t>
      </w:r>
      <w:proofErr w:type="spellStart"/>
      <w:r>
        <w:t>Biomolecular</w:t>
      </w:r>
      <w:proofErr w:type="spellEnd"/>
      <w:r>
        <w:t xml:space="preserve"> Engineering, University of Maryland, College Park, MD,20742-2111,USA</w:t>
      </w:r>
    </w:p>
    <w:p w:rsidR="00707AAA" w:rsidRPr="003628FE" w:rsidRDefault="00707AAA" w:rsidP="00707AAA">
      <w:pPr>
        <w:pStyle w:val="N2Footnotes"/>
      </w:pPr>
      <w:r w:rsidRPr="003628FE">
        <w:t>†</w:t>
      </w:r>
      <w:r w:rsidRPr="003628FE">
        <w:tab/>
      </w:r>
      <w:r w:rsidRPr="0031610B">
        <w:t>Electronic</w:t>
      </w:r>
      <w:r w:rsidRPr="003628FE">
        <w:t xml:space="preserve"> Supplementary Information (ESI) available: </w:t>
      </w:r>
      <w:r>
        <w:t>calibration of on-chip oxygen sensor (Fig. S-1), Pervaporation calculation (ESI) and numerical simulation of oxygen level in microfluidic device (Fig. S-2)</w:t>
      </w:r>
      <w:r w:rsidRPr="003628FE">
        <w:t xml:space="preserve">. See </w:t>
      </w:r>
      <w:r>
        <w:t>DOI: </w:t>
      </w:r>
      <w:r w:rsidRPr="00EA020E">
        <w:t>10.1039/</w:t>
      </w:r>
      <w:r w:rsidRPr="003628FE">
        <w:t>b000000x/</w:t>
      </w:r>
    </w:p>
    <w:p w:rsidR="00707AAA" w:rsidRDefault="00707AAA" w:rsidP="00707AAA">
      <w:pPr>
        <w:pStyle w:val="N2Footnotes"/>
      </w:pPr>
      <w:r>
        <w:t>‡</w:t>
      </w:r>
      <w:r>
        <w:tab/>
        <w:t>Certain commercial products are identified in order to adequately specify the experimental procedure; this does not imply endorsement or recommendation by NIST.</w:t>
      </w:r>
    </w:p>
    <w:p w:rsidR="00C75E62" w:rsidRPr="003725DA" w:rsidRDefault="00C75E62" w:rsidP="00C75E62">
      <w:pPr>
        <w:pStyle w:val="04AHeading"/>
        <w:rPr>
          <w:noProof w:val="0"/>
        </w:rPr>
      </w:pPr>
      <w:r>
        <w:t>Notes and references</w:t>
      </w:r>
    </w:p>
    <w:p w:rsidR="00C75E62" w:rsidRDefault="00EF7348" w:rsidP="007B67EB">
      <w:pPr>
        <w:pStyle w:val="N3References"/>
        <w:tabs>
          <w:tab w:val="clear" w:pos="284"/>
        </w:tabs>
        <w:ind w:left="288" w:hanging="288"/>
      </w:pPr>
      <w:r w:rsidRPr="00EF7348">
        <w:fldChar w:fldCharType="begin"/>
      </w:r>
      <w:r w:rsidR="00C75E62">
        <w:instrText xml:space="preserve"> ADDIN EN.REFLIST </w:instrText>
      </w:r>
      <w:r w:rsidRPr="00EF7348">
        <w:fldChar w:fldCharType="separate"/>
      </w:r>
      <w:r w:rsidR="00C75E62">
        <w:t>1.</w:t>
      </w:r>
      <w:r w:rsidR="00C75E62">
        <w:tab/>
        <w:t xml:space="preserve">S. Parrinello, E. Samper, A. Krtolica, J. Goldstein, S. Melov and J. Campisi, </w:t>
      </w:r>
      <w:r w:rsidR="00C75E62" w:rsidRPr="001142F7">
        <w:rPr>
          <w:i/>
        </w:rPr>
        <w:t>Nat. Cell Biol.</w:t>
      </w:r>
      <w:r w:rsidR="00C75E62">
        <w:t xml:space="preserve">, 2003, </w:t>
      </w:r>
      <w:r w:rsidR="00C75E62" w:rsidRPr="001142F7">
        <w:rPr>
          <w:b/>
        </w:rPr>
        <w:t>5</w:t>
      </w:r>
      <w:r w:rsidR="00C75E62">
        <w:t>, 741-747.</w:t>
      </w:r>
    </w:p>
    <w:p w:rsidR="00C75E62" w:rsidRDefault="00C75E62" w:rsidP="007B67EB">
      <w:pPr>
        <w:pStyle w:val="N3References"/>
        <w:tabs>
          <w:tab w:val="clear" w:pos="284"/>
        </w:tabs>
        <w:ind w:left="288" w:hanging="288"/>
      </w:pPr>
      <w:r>
        <w:t>2.</w:t>
      </w:r>
      <w:r>
        <w:tab/>
        <w:t xml:space="preserve">J. P. Camp and A. T. Capitano, </w:t>
      </w:r>
      <w:r w:rsidRPr="001142F7">
        <w:rPr>
          <w:i/>
        </w:rPr>
        <w:t>Biotechnol. Prog.</w:t>
      </w:r>
      <w:r>
        <w:t xml:space="preserve">, 2007, </w:t>
      </w:r>
      <w:r w:rsidRPr="001142F7">
        <w:rPr>
          <w:b/>
        </w:rPr>
        <w:t>23</w:t>
      </w:r>
      <w:r>
        <w:t>, 1485-1491.</w:t>
      </w:r>
    </w:p>
    <w:p w:rsidR="00C75E62" w:rsidRDefault="00C75E62" w:rsidP="007B67EB">
      <w:pPr>
        <w:pStyle w:val="N3References"/>
        <w:tabs>
          <w:tab w:val="clear" w:pos="284"/>
        </w:tabs>
        <w:ind w:left="288" w:hanging="288"/>
      </w:pPr>
      <w:r>
        <w:t>3.</w:t>
      </w:r>
      <w:r>
        <w:tab/>
        <w:t xml:space="preserve">B. Keith and M. C. Simon, </w:t>
      </w:r>
      <w:r w:rsidRPr="001142F7">
        <w:rPr>
          <w:i/>
        </w:rPr>
        <w:t>Cell</w:t>
      </w:r>
      <w:r>
        <w:t xml:space="preserve">, 2007, </w:t>
      </w:r>
      <w:r w:rsidRPr="001142F7">
        <w:rPr>
          <w:b/>
        </w:rPr>
        <w:t>129</w:t>
      </w:r>
      <w:r>
        <w:t>, 465-472.</w:t>
      </w:r>
    </w:p>
    <w:p w:rsidR="00C75E62" w:rsidRDefault="00C75E62" w:rsidP="007B67EB">
      <w:pPr>
        <w:pStyle w:val="N3References"/>
        <w:tabs>
          <w:tab w:val="clear" w:pos="284"/>
        </w:tabs>
        <w:ind w:left="288" w:hanging="288"/>
      </w:pPr>
      <w:r>
        <w:t>4.</w:t>
      </w:r>
      <w:r>
        <w:tab/>
        <w:t xml:space="preserve">M. C. Simon and B. Keith, </w:t>
      </w:r>
      <w:r w:rsidRPr="001142F7">
        <w:rPr>
          <w:i/>
        </w:rPr>
        <w:t>Nat. Rev. Mol. Cell Biol.</w:t>
      </w:r>
      <w:r>
        <w:t xml:space="preserve">, 2008, </w:t>
      </w:r>
      <w:r w:rsidRPr="001142F7">
        <w:rPr>
          <w:b/>
        </w:rPr>
        <w:t>9</w:t>
      </w:r>
      <w:r>
        <w:t>, 285-296.</w:t>
      </w:r>
    </w:p>
    <w:p w:rsidR="00C75E62" w:rsidRDefault="00C75E62" w:rsidP="007B67EB">
      <w:pPr>
        <w:pStyle w:val="N3References"/>
        <w:tabs>
          <w:tab w:val="clear" w:pos="284"/>
        </w:tabs>
        <w:ind w:left="288" w:hanging="288"/>
      </w:pPr>
      <w:r>
        <w:t>5.</w:t>
      </w:r>
      <w:r>
        <w:tab/>
        <w:t xml:space="preserve">K. Jungermann and T. Kietzmann, </w:t>
      </w:r>
      <w:r w:rsidRPr="001142F7">
        <w:rPr>
          <w:i/>
        </w:rPr>
        <w:t>Hepatology</w:t>
      </w:r>
      <w:r>
        <w:t xml:space="preserve">, 2000, </w:t>
      </w:r>
      <w:r w:rsidRPr="001142F7">
        <w:rPr>
          <w:b/>
        </w:rPr>
        <w:t>31</w:t>
      </w:r>
      <w:r>
        <w:t>, 255-260.</w:t>
      </w:r>
    </w:p>
    <w:p w:rsidR="00C75E62" w:rsidRDefault="00C75E62" w:rsidP="007B67EB">
      <w:pPr>
        <w:pStyle w:val="N3References"/>
        <w:tabs>
          <w:tab w:val="clear" w:pos="284"/>
        </w:tabs>
        <w:ind w:left="288" w:hanging="288"/>
      </w:pPr>
      <w:r>
        <w:t>6.</w:t>
      </w:r>
      <w:r>
        <w:tab/>
        <w:t xml:space="preserve">P. Carmeliet and R. K. Jain, </w:t>
      </w:r>
      <w:r w:rsidRPr="001142F7">
        <w:rPr>
          <w:i/>
        </w:rPr>
        <w:t>Nature</w:t>
      </w:r>
      <w:r>
        <w:t xml:space="preserve">, 2000, </w:t>
      </w:r>
      <w:r w:rsidRPr="001142F7">
        <w:rPr>
          <w:b/>
        </w:rPr>
        <w:t>407</w:t>
      </w:r>
      <w:r>
        <w:t>, 249-257.</w:t>
      </w:r>
    </w:p>
    <w:p w:rsidR="00C75E62" w:rsidRDefault="00C75E62" w:rsidP="007B67EB">
      <w:pPr>
        <w:pStyle w:val="N3References"/>
        <w:tabs>
          <w:tab w:val="clear" w:pos="284"/>
        </w:tabs>
        <w:ind w:left="288" w:hanging="288"/>
      </w:pPr>
      <w:r>
        <w:t>7.</w:t>
      </w:r>
      <w:r>
        <w:tab/>
        <w:t xml:space="preserve">B. Sahaf, K. Atkuri, K. Heydari, M. Malipatlolla, J. Rappaport, E. Regulier, L. A. Herzenberg and L. A. Herzenberg, </w:t>
      </w:r>
      <w:r w:rsidRPr="001142F7">
        <w:rPr>
          <w:i/>
        </w:rPr>
        <w:t>Proc. Natl. Acad. Sci. U. S. A.</w:t>
      </w:r>
      <w:r>
        <w:t xml:space="preserve">, 2008, </w:t>
      </w:r>
      <w:r w:rsidRPr="001142F7">
        <w:rPr>
          <w:b/>
        </w:rPr>
        <w:t>105</w:t>
      </w:r>
      <w:r>
        <w:t>, 5111-5116.</w:t>
      </w:r>
    </w:p>
    <w:p w:rsidR="00C75E62" w:rsidRDefault="00C75E62" w:rsidP="007B67EB">
      <w:pPr>
        <w:pStyle w:val="N3References"/>
        <w:tabs>
          <w:tab w:val="clear" w:pos="284"/>
        </w:tabs>
        <w:ind w:left="288" w:hanging="288"/>
      </w:pPr>
      <w:r>
        <w:t>8.</w:t>
      </w:r>
      <w:r>
        <w:tab/>
        <w:t xml:space="preserve">W. E. Wright and J. W. Shay, </w:t>
      </w:r>
      <w:r w:rsidRPr="001142F7">
        <w:rPr>
          <w:i/>
        </w:rPr>
        <w:t>Nat. Protoc.</w:t>
      </w:r>
      <w:r>
        <w:t xml:space="preserve">, 2006, </w:t>
      </w:r>
      <w:r w:rsidRPr="001142F7">
        <w:rPr>
          <w:b/>
        </w:rPr>
        <w:t>1</w:t>
      </w:r>
      <w:r>
        <w:t>, 2088-2090.</w:t>
      </w:r>
    </w:p>
    <w:p w:rsidR="00C75E62" w:rsidRDefault="00C75E62" w:rsidP="007B67EB">
      <w:pPr>
        <w:pStyle w:val="N3References"/>
        <w:tabs>
          <w:tab w:val="clear" w:pos="284"/>
        </w:tabs>
        <w:ind w:left="288" w:hanging="288"/>
      </w:pPr>
      <w:r>
        <w:t>9.</w:t>
      </w:r>
      <w:r>
        <w:tab/>
        <w:t xml:space="preserve">A. P. Vollmer, R. F. Probstein, R. Gilbert and T. Thorsen, </w:t>
      </w:r>
      <w:r w:rsidRPr="001142F7">
        <w:rPr>
          <w:i/>
        </w:rPr>
        <w:t>Lab Chip</w:t>
      </w:r>
      <w:r>
        <w:t xml:space="preserve">, 2005, </w:t>
      </w:r>
      <w:r w:rsidRPr="001142F7">
        <w:rPr>
          <w:b/>
        </w:rPr>
        <w:t>5</w:t>
      </w:r>
      <w:r>
        <w:t>, 1059-1066.</w:t>
      </w:r>
    </w:p>
    <w:p w:rsidR="00C75E62" w:rsidRDefault="00C75E62" w:rsidP="007B67EB">
      <w:pPr>
        <w:pStyle w:val="N3References"/>
        <w:tabs>
          <w:tab w:val="clear" w:pos="284"/>
        </w:tabs>
        <w:ind w:left="288" w:hanging="288"/>
      </w:pPr>
      <w:r>
        <w:t>10.</w:t>
      </w:r>
      <w:r>
        <w:tab/>
        <w:t xml:space="preserve">J. Park, T. Bansal, M. Pinelis and M. M. Maharbiz, </w:t>
      </w:r>
      <w:r w:rsidRPr="001142F7">
        <w:rPr>
          <w:i/>
        </w:rPr>
        <w:t>Lab Chip</w:t>
      </w:r>
      <w:r>
        <w:t xml:space="preserve">, 2006, </w:t>
      </w:r>
      <w:r w:rsidRPr="001142F7">
        <w:rPr>
          <w:b/>
        </w:rPr>
        <w:t>6</w:t>
      </w:r>
      <w:r>
        <w:t>, 611-622.</w:t>
      </w:r>
    </w:p>
    <w:p w:rsidR="00C75E62" w:rsidRDefault="00C75E62" w:rsidP="007B67EB">
      <w:pPr>
        <w:pStyle w:val="N3References"/>
        <w:tabs>
          <w:tab w:val="clear" w:pos="284"/>
        </w:tabs>
        <w:ind w:left="288" w:hanging="288"/>
      </w:pPr>
      <w:r>
        <w:t>11.</w:t>
      </w:r>
      <w:r>
        <w:tab/>
        <w:t xml:space="preserve">R. H. W. Lam, M. C. Kim and T. Thorsen, </w:t>
      </w:r>
      <w:r w:rsidRPr="001142F7">
        <w:rPr>
          <w:i/>
        </w:rPr>
        <w:t>Anal. Chem.</w:t>
      </w:r>
      <w:r>
        <w:t xml:space="preserve">, 2009, </w:t>
      </w:r>
      <w:r w:rsidRPr="001142F7">
        <w:rPr>
          <w:b/>
        </w:rPr>
        <w:t>81</w:t>
      </w:r>
      <w:r>
        <w:t>, 5918-5924.</w:t>
      </w:r>
    </w:p>
    <w:p w:rsidR="00C75E62" w:rsidRDefault="00C75E62" w:rsidP="007B67EB">
      <w:pPr>
        <w:pStyle w:val="N3References"/>
        <w:tabs>
          <w:tab w:val="clear" w:pos="284"/>
        </w:tabs>
        <w:ind w:left="288" w:hanging="288"/>
      </w:pPr>
      <w:r>
        <w:t>12.</w:t>
      </w:r>
      <w:r>
        <w:tab/>
        <w:t xml:space="preserve">M. Polinkovsky, E. Gutierrez, A. Levchenko and A. Groisman, </w:t>
      </w:r>
      <w:r w:rsidRPr="001142F7">
        <w:rPr>
          <w:i/>
        </w:rPr>
        <w:t>Lab Chip</w:t>
      </w:r>
      <w:r>
        <w:t xml:space="preserve">, 2009, </w:t>
      </w:r>
      <w:r w:rsidRPr="001142F7">
        <w:rPr>
          <w:b/>
        </w:rPr>
        <w:t>9</w:t>
      </w:r>
      <w:r>
        <w:t>, 1073-1084.</w:t>
      </w:r>
    </w:p>
    <w:p w:rsidR="00C75E62" w:rsidRDefault="00C75E62" w:rsidP="007B67EB">
      <w:pPr>
        <w:pStyle w:val="N3References"/>
        <w:tabs>
          <w:tab w:val="clear" w:pos="284"/>
        </w:tabs>
        <w:ind w:left="288" w:hanging="288"/>
      </w:pPr>
      <w:r>
        <w:t>13.</w:t>
      </w:r>
      <w:r>
        <w:tab/>
        <w:t xml:space="preserve">M. Adler, M. Polinkovsky, E. Gutierrez and A. Groisman, </w:t>
      </w:r>
      <w:r w:rsidRPr="001142F7">
        <w:rPr>
          <w:i/>
        </w:rPr>
        <w:t>Lab Chip</w:t>
      </w:r>
      <w:r>
        <w:t xml:space="preserve">, 2010, </w:t>
      </w:r>
      <w:r w:rsidRPr="001142F7">
        <w:rPr>
          <w:b/>
        </w:rPr>
        <w:t>10</w:t>
      </w:r>
      <w:r>
        <w:t>, 388-391.</w:t>
      </w:r>
    </w:p>
    <w:p w:rsidR="00C75E62" w:rsidRDefault="00C75E62" w:rsidP="007B67EB">
      <w:pPr>
        <w:pStyle w:val="N3References"/>
        <w:tabs>
          <w:tab w:val="clear" w:pos="284"/>
        </w:tabs>
        <w:ind w:left="288" w:hanging="288"/>
      </w:pPr>
      <w:r>
        <w:t>14.</w:t>
      </w:r>
      <w:r>
        <w:tab/>
        <w:t xml:space="preserve">J. M. Higgins, D. T. Eddington, S. N. Bhatia and L. Mahadevan, </w:t>
      </w:r>
      <w:r w:rsidRPr="001142F7">
        <w:rPr>
          <w:i/>
        </w:rPr>
        <w:t>Proc. Natl. Acad. Sci. U. S. A.</w:t>
      </w:r>
      <w:r>
        <w:t xml:space="preserve">, 2007, </w:t>
      </w:r>
      <w:r w:rsidRPr="001142F7">
        <w:rPr>
          <w:b/>
        </w:rPr>
        <w:t>104</w:t>
      </w:r>
      <w:r>
        <w:t>, 20496-20500.</w:t>
      </w:r>
    </w:p>
    <w:p w:rsidR="00C75E62" w:rsidRDefault="00C75E62" w:rsidP="007B67EB">
      <w:pPr>
        <w:pStyle w:val="N3References"/>
        <w:tabs>
          <w:tab w:val="clear" w:pos="284"/>
        </w:tabs>
        <w:ind w:left="288" w:hanging="288"/>
      </w:pPr>
      <w:r>
        <w:t>15.</w:t>
      </w:r>
      <w:r>
        <w:tab/>
        <w:t xml:space="preserve">T. C. Merkel, V. I. Bondar, K. Nagai, B. D. Freeman and I. Pinnau, </w:t>
      </w:r>
      <w:r w:rsidRPr="001142F7">
        <w:rPr>
          <w:i/>
        </w:rPr>
        <w:t>J. Polym. Sci. Pt. B-Polym. Phys.</w:t>
      </w:r>
      <w:r>
        <w:t xml:space="preserve">, 2000, </w:t>
      </w:r>
      <w:r w:rsidRPr="001142F7">
        <w:rPr>
          <w:b/>
        </w:rPr>
        <w:t>38</w:t>
      </w:r>
      <w:r>
        <w:t>, 415-434.</w:t>
      </w:r>
    </w:p>
    <w:p w:rsidR="00C75E62" w:rsidRDefault="00C75E62" w:rsidP="007B67EB">
      <w:pPr>
        <w:pStyle w:val="N3References"/>
        <w:tabs>
          <w:tab w:val="clear" w:pos="284"/>
        </w:tabs>
        <w:ind w:left="288" w:hanging="288"/>
      </w:pPr>
      <w:r>
        <w:t>16.</w:t>
      </w:r>
      <w:r>
        <w:tab/>
        <w:t xml:space="preserve">Y. S. Heo, L. M. Cabrera, J. W. Song, N. Futai, Y. C. Tung, G. D. Smith and S. Takayama, </w:t>
      </w:r>
      <w:r w:rsidRPr="001142F7">
        <w:rPr>
          <w:i/>
        </w:rPr>
        <w:t>Anal. Chem.</w:t>
      </w:r>
      <w:r>
        <w:t xml:space="preserve">, 2007, </w:t>
      </w:r>
      <w:r w:rsidRPr="001142F7">
        <w:rPr>
          <w:b/>
        </w:rPr>
        <w:t>79</w:t>
      </w:r>
      <w:r>
        <w:t>, 1126-1134.</w:t>
      </w:r>
    </w:p>
    <w:p w:rsidR="00C75E62" w:rsidRDefault="00C75E62" w:rsidP="007B67EB">
      <w:pPr>
        <w:pStyle w:val="N3References"/>
        <w:tabs>
          <w:tab w:val="clear" w:pos="284"/>
        </w:tabs>
        <w:ind w:left="288" w:hanging="288"/>
      </w:pPr>
      <w:r>
        <w:t>17.</w:t>
      </w:r>
      <w:r>
        <w:tab/>
        <w:t xml:space="preserve">P. C. Thomas, M. Halter, A. Tona, S. R. Raghavan, A. L. Plant and S. P. Forry, </w:t>
      </w:r>
      <w:r w:rsidRPr="001142F7">
        <w:rPr>
          <w:i/>
        </w:rPr>
        <w:t>Anal. Chem.</w:t>
      </w:r>
      <w:r>
        <w:t xml:space="preserve">, 2009, </w:t>
      </w:r>
      <w:r w:rsidRPr="001142F7">
        <w:rPr>
          <w:b/>
        </w:rPr>
        <w:t>81</w:t>
      </w:r>
      <w:r>
        <w:t>, 9239-9246.</w:t>
      </w:r>
    </w:p>
    <w:p w:rsidR="00C75E62" w:rsidRDefault="00C75E62" w:rsidP="007B67EB">
      <w:pPr>
        <w:pStyle w:val="N3References"/>
        <w:tabs>
          <w:tab w:val="clear" w:pos="284"/>
        </w:tabs>
        <w:ind w:left="288" w:hanging="288"/>
      </w:pPr>
      <w:r>
        <w:t>18.</w:t>
      </w:r>
      <w:r>
        <w:tab/>
        <w:t xml:space="preserve">M. A. Unger, H. P. Chou, T. Thorsen, A. Scherer and S. R. Quake, </w:t>
      </w:r>
      <w:r w:rsidRPr="001142F7">
        <w:rPr>
          <w:i/>
        </w:rPr>
        <w:t>Science</w:t>
      </w:r>
      <w:r>
        <w:t xml:space="preserve">, 2000, </w:t>
      </w:r>
      <w:r w:rsidRPr="001142F7">
        <w:rPr>
          <w:b/>
        </w:rPr>
        <w:t>288</w:t>
      </w:r>
      <w:r>
        <w:t>, 113-116.</w:t>
      </w:r>
    </w:p>
    <w:p w:rsidR="00C75E62" w:rsidRDefault="00C75E62" w:rsidP="007B67EB">
      <w:pPr>
        <w:pStyle w:val="N3References"/>
        <w:tabs>
          <w:tab w:val="clear" w:pos="284"/>
        </w:tabs>
        <w:ind w:left="288" w:hanging="288"/>
      </w:pPr>
      <w:r>
        <w:t>19.</w:t>
      </w:r>
      <w:r>
        <w:tab/>
        <w:t>J. R. Lakowicz, Principles of Fluorescence Sepctroscopy, Plenum Press, New York, 1983.</w:t>
      </w:r>
    </w:p>
    <w:p w:rsidR="00C75E62" w:rsidRDefault="00C75E62" w:rsidP="007B67EB">
      <w:pPr>
        <w:pStyle w:val="N3References"/>
        <w:tabs>
          <w:tab w:val="clear" w:pos="284"/>
        </w:tabs>
        <w:ind w:left="288" w:hanging="288"/>
      </w:pPr>
      <w:r>
        <w:t>20.</w:t>
      </w:r>
      <w:r>
        <w:tab/>
        <w:t>J. W. Song, W. Gu, N. Futai, K. A. Warner, J. E. Nor and S. Takayama, Anal. Chem., 2005, 77, 3993-3999.</w:t>
      </w:r>
    </w:p>
    <w:p w:rsidR="00C75E62" w:rsidRDefault="00C75E62" w:rsidP="007B67EB">
      <w:pPr>
        <w:pStyle w:val="N3References"/>
        <w:tabs>
          <w:tab w:val="clear" w:pos="284"/>
        </w:tabs>
        <w:ind w:left="720" w:hanging="720"/>
      </w:pPr>
    </w:p>
    <w:p w:rsidR="0042394D" w:rsidRPr="0042394D" w:rsidRDefault="00EF7348" w:rsidP="007B67EB">
      <w:pPr>
        <w:pStyle w:val="05BHeading"/>
        <w:spacing w:line="190" w:lineRule="exact"/>
      </w:pPr>
      <w:r>
        <w:fldChar w:fldCharType="end"/>
      </w:r>
    </w:p>
    <w:sectPr w:rsidR="0042394D" w:rsidRPr="0042394D" w:rsidSect="00CD3F08">
      <w:headerReference w:type="even" r:id="rId18"/>
      <w:headerReference w:type="default" r:id="rId19"/>
      <w:endnotePr>
        <w:numFmt w:val="decimal"/>
      </w:endnotePr>
      <w:type w:val="continuous"/>
      <w:pgSz w:w="11907" w:h="15593" w:code="122"/>
      <w:pgMar w:top="1247" w:right="907" w:bottom="851" w:left="1077" w:header="340" w:footer="340" w:gutter="0"/>
      <w:lnNumType w:countBy="5" w:distance="57"/>
      <w:cols w:num="2" w:space="397"/>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1F1B" w:rsidRDefault="00A01F1B">
      <w:r>
        <w:separator/>
      </w:r>
    </w:p>
  </w:endnote>
  <w:endnote w:type="continuationSeparator" w:id="0">
    <w:p w:rsidR="00A01F1B" w:rsidRDefault="00A01F1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61002A87" w:usb1="80000000" w:usb2="00000008" w:usb3="00000000" w:csb0="000101FF" w:csb1="00000000"/>
  </w:font>
  <w:font w:name="Myriad Pro">
    <w:altName w:val="Arial"/>
    <w:panose1 w:val="00000000000000000000"/>
    <w:charset w:val="00"/>
    <w:family w:val="swiss"/>
    <w:notTrueType/>
    <w:pitch w:val="variable"/>
    <w:sig w:usb0="00000001"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FC2" w:rsidRPr="004E5F6D" w:rsidRDefault="00EF7348" w:rsidP="00CD3F08">
    <w:pPr>
      <w:pStyle w:val="F1RunningFooter"/>
    </w:pPr>
    <w:r w:rsidRPr="000C02B6">
      <w:rPr>
        <w:b/>
      </w:rPr>
      <w:fldChar w:fldCharType="begin"/>
    </w:r>
    <w:r w:rsidR="00EC2FC2" w:rsidRPr="000C02B6">
      <w:rPr>
        <w:b/>
      </w:rPr>
      <w:instrText xml:space="preserve"> PAGE </w:instrText>
    </w:r>
    <w:r w:rsidRPr="000C02B6">
      <w:rPr>
        <w:b/>
      </w:rPr>
      <w:fldChar w:fldCharType="separate"/>
    </w:r>
    <w:r w:rsidR="00EC2FC2">
      <w:rPr>
        <w:b/>
        <w:noProof/>
      </w:rPr>
      <w:t>8</w:t>
    </w:r>
    <w:r w:rsidRPr="000C02B6">
      <w:rPr>
        <w:b/>
      </w:rPr>
      <w:fldChar w:fldCharType="end"/>
    </w:r>
    <w:r w:rsidR="00EC2FC2">
      <w:t xml:space="preserve">  </w:t>
    </w:r>
    <w:proofErr w:type="gramStart"/>
    <w:r w:rsidR="00EC2FC2" w:rsidRPr="004E5F6D">
      <w:t>|</w:t>
    </w:r>
    <w:r w:rsidR="00EC2FC2">
      <w:t xml:space="preserve">  </w:t>
    </w:r>
    <w:r w:rsidR="00EC2FC2">
      <w:rPr>
        <w:i/>
      </w:rPr>
      <w:t>Journal</w:t>
    </w:r>
    <w:proofErr w:type="gramEnd"/>
    <w:r w:rsidR="00EC2FC2">
      <w:rPr>
        <w:i/>
      </w:rPr>
      <w:t xml:space="preserve"> Name</w:t>
    </w:r>
    <w:r w:rsidR="00EC2FC2" w:rsidRPr="004E5F6D">
      <w:t xml:space="preserve">, </w:t>
    </w:r>
    <w:r w:rsidR="00EC2FC2">
      <w:t>[year]</w:t>
    </w:r>
    <w:r w:rsidR="00EC2FC2" w:rsidRPr="004E5F6D">
      <w:t xml:space="preserve">, </w:t>
    </w:r>
    <w:r w:rsidR="00EC2FC2">
      <w:rPr>
        <w:b/>
      </w:rPr>
      <w:t>[</w:t>
    </w:r>
    <w:proofErr w:type="spellStart"/>
    <w:r w:rsidR="00EC2FC2">
      <w:rPr>
        <w:b/>
      </w:rPr>
      <w:t>vol</w:t>
    </w:r>
    <w:proofErr w:type="spellEnd"/>
    <w:r w:rsidR="00EC2FC2">
      <w:rPr>
        <w:b/>
      </w:rPr>
      <w:t>]</w:t>
    </w:r>
    <w:r w:rsidR="00EC2FC2" w:rsidRPr="004E5F6D">
      <w:t xml:space="preserve">, </w:t>
    </w:r>
    <w:r w:rsidR="00EC2FC2">
      <w:t>00–00</w:t>
    </w:r>
    <w:r w:rsidR="00EC2FC2">
      <w:rPr>
        <w:b/>
      </w:rPr>
      <w:tab/>
    </w:r>
    <w:r w:rsidR="00EC2FC2" w:rsidRPr="00E26194">
      <w:rPr>
        <w:rStyle w:val="C1Gray"/>
        <w:lang w:val="en-GB"/>
      </w:rPr>
      <w:t>This journal is © The Royal Society of Chemistry [year]</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FC2" w:rsidRPr="004E5F6D" w:rsidRDefault="00EC2FC2" w:rsidP="00CD3F08">
    <w:pPr>
      <w:pStyle w:val="F1RunningFooter"/>
    </w:pPr>
    <w:r w:rsidRPr="00E26194">
      <w:rPr>
        <w:rStyle w:val="C1Gray"/>
        <w:lang w:val="en-GB"/>
      </w:rPr>
      <w:t>This journal is © The Royal Society of Chemistry [year]</w:t>
    </w:r>
    <w:r>
      <w:rPr>
        <w:b/>
      </w:rPr>
      <w:tab/>
    </w:r>
    <w:r w:rsidR="0074205D">
      <w:rPr>
        <w:i/>
      </w:rPr>
      <w:t>Lab Chip</w:t>
    </w:r>
    <w:r w:rsidRPr="004E5F6D">
      <w:t xml:space="preserve">, </w:t>
    </w:r>
    <w:r>
      <w:t>[</w:t>
    </w:r>
    <w:r w:rsidR="0074205D">
      <w:t>2011</w:t>
    </w:r>
    <w:r>
      <w:t>]</w:t>
    </w:r>
    <w:r w:rsidRPr="004E5F6D">
      <w:t xml:space="preserve">, </w:t>
    </w:r>
    <w:r>
      <w:rPr>
        <w:b/>
      </w:rPr>
      <w:t>[</w:t>
    </w:r>
    <w:proofErr w:type="spellStart"/>
    <w:r>
      <w:rPr>
        <w:b/>
      </w:rPr>
      <w:t>vol</w:t>
    </w:r>
    <w:proofErr w:type="spellEnd"/>
    <w:r>
      <w:rPr>
        <w:b/>
      </w:rPr>
      <w:t>]</w:t>
    </w:r>
    <w:r w:rsidRPr="004E5F6D">
      <w:t xml:space="preserve">, </w:t>
    </w:r>
    <w:r>
      <w:t>00–</w:t>
    </w:r>
    <w:proofErr w:type="gramStart"/>
    <w:r>
      <w:t xml:space="preserve">00  </w:t>
    </w:r>
    <w:r w:rsidRPr="004E5F6D">
      <w:t>|</w:t>
    </w:r>
    <w:proofErr w:type="gramEnd"/>
    <w:r>
      <w:t xml:space="preserve">  </w:t>
    </w:r>
    <w:r w:rsidR="00EF7348" w:rsidRPr="000C02B6">
      <w:rPr>
        <w:b/>
      </w:rPr>
      <w:fldChar w:fldCharType="begin"/>
    </w:r>
    <w:r w:rsidRPr="000C02B6">
      <w:rPr>
        <w:b/>
      </w:rPr>
      <w:instrText xml:space="preserve"> PAGE </w:instrText>
    </w:r>
    <w:r w:rsidR="00EF7348" w:rsidRPr="000C02B6">
      <w:rPr>
        <w:b/>
      </w:rPr>
      <w:fldChar w:fldCharType="separate"/>
    </w:r>
    <w:r w:rsidR="00B65337">
      <w:rPr>
        <w:b/>
        <w:noProof/>
      </w:rPr>
      <w:t>3</w:t>
    </w:r>
    <w:r w:rsidR="00EF7348" w:rsidRPr="000C02B6">
      <w:rPr>
        <w:b/>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FC2" w:rsidRPr="004E5F6D" w:rsidRDefault="00EC2FC2" w:rsidP="00CD3F08">
    <w:pPr>
      <w:pBdr>
        <w:top w:val="single" w:sz="6" w:space="1" w:color="auto"/>
      </w:pBdr>
      <w:tabs>
        <w:tab w:val="right" w:pos="9923"/>
      </w:tabs>
      <w:rPr>
        <w:rFonts w:ascii="Arial" w:hAnsi="Arial" w:cs="Arial"/>
        <w:sz w:val="17"/>
        <w:szCs w:val="17"/>
      </w:rPr>
    </w:pPr>
    <w:r w:rsidRPr="00D40D6C">
      <w:rPr>
        <w:rFonts w:ascii="Arial" w:hAnsi="Arial" w:cs="Arial"/>
        <w:color w:val="666666"/>
        <w:sz w:val="17"/>
        <w:szCs w:val="17"/>
      </w:rPr>
      <w:t xml:space="preserve">This journal </w:t>
    </w:r>
    <w:r>
      <w:rPr>
        <w:rFonts w:ascii="Arial" w:hAnsi="Arial" w:cs="Arial"/>
        <w:color w:val="666666"/>
        <w:sz w:val="17"/>
        <w:szCs w:val="17"/>
      </w:rPr>
      <w:t xml:space="preserve">is </w:t>
    </w:r>
    <w:r w:rsidRPr="00D40D6C">
      <w:rPr>
        <w:rFonts w:ascii="Arial" w:hAnsi="Arial" w:cs="Arial"/>
        <w:color w:val="666666"/>
        <w:sz w:val="17"/>
        <w:szCs w:val="17"/>
      </w:rPr>
      <w:t xml:space="preserve">© </w:t>
    </w:r>
    <w:r>
      <w:rPr>
        <w:rFonts w:ascii="Arial" w:hAnsi="Arial" w:cs="Arial"/>
        <w:color w:val="666666"/>
        <w:sz w:val="17"/>
        <w:szCs w:val="17"/>
      </w:rPr>
      <w:t xml:space="preserve">The </w:t>
    </w:r>
    <w:r w:rsidRPr="00D40D6C">
      <w:rPr>
        <w:rFonts w:ascii="Arial" w:hAnsi="Arial" w:cs="Arial"/>
        <w:color w:val="666666"/>
        <w:sz w:val="17"/>
        <w:szCs w:val="17"/>
      </w:rPr>
      <w:t>Royal Society of Chemistry</w:t>
    </w:r>
    <w:r>
      <w:rPr>
        <w:rFonts w:ascii="Arial" w:hAnsi="Arial" w:cs="Arial"/>
        <w:color w:val="666666"/>
        <w:sz w:val="17"/>
        <w:szCs w:val="17"/>
      </w:rPr>
      <w:t xml:space="preserve"> [year]</w:t>
    </w:r>
    <w:r>
      <w:rPr>
        <w:rFonts w:ascii="Arial" w:hAnsi="Arial" w:cs="Arial"/>
        <w:b/>
        <w:sz w:val="17"/>
        <w:szCs w:val="17"/>
      </w:rPr>
      <w:tab/>
    </w:r>
    <w:r w:rsidRPr="00F5304A">
      <w:rPr>
        <w:rFonts w:ascii="Arial" w:hAnsi="Arial" w:cs="Arial"/>
        <w:i/>
        <w:sz w:val="17"/>
        <w:szCs w:val="17"/>
      </w:rPr>
      <w:t>[journal]</w:t>
    </w:r>
    <w:r w:rsidRPr="004E5F6D">
      <w:rPr>
        <w:rFonts w:ascii="Arial" w:hAnsi="Arial" w:cs="Arial"/>
        <w:sz w:val="17"/>
        <w:szCs w:val="17"/>
      </w:rPr>
      <w:t xml:space="preserve">, </w:t>
    </w:r>
    <w:r>
      <w:rPr>
        <w:rFonts w:ascii="Arial" w:hAnsi="Arial" w:cs="Arial"/>
        <w:sz w:val="17"/>
        <w:szCs w:val="17"/>
      </w:rPr>
      <w:t>[year]</w:t>
    </w:r>
    <w:r w:rsidRPr="004E5F6D">
      <w:rPr>
        <w:rFonts w:ascii="Arial" w:hAnsi="Arial" w:cs="Arial"/>
        <w:sz w:val="17"/>
        <w:szCs w:val="17"/>
      </w:rPr>
      <w:t xml:space="preserve">, </w:t>
    </w:r>
    <w:r>
      <w:rPr>
        <w:rFonts w:ascii="Arial" w:hAnsi="Arial" w:cs="Arial"/>
        <w:b/>
        <w:sz w:val="17"/>
        <w:szCs w:val="17"/>
      </w:rPr>
      <w:t>[</w:t>
    </w:r>
    <w:proofErr w:type="spellStart"/>
    <w:r>
      <w:rPr>
        <w:rFonts w:ascii="Arial" w:hAnsi="Arial" w:cs="Arial"/>
        <w:b/>
        <w:sz w:val="17"/>
        <w:szCs w:val="17"/>
      </w:rPr>
      <w:t>vol</w:t>
    </w:r>
    <w:proofErr w:type="spellEnd"/>
    <w:r>
      <w:rPr>
        <w:rFonts w:ascii="Arial" w:hAnsi="Arial" w:cs="Arial"/>
        <w:b/>
        <w:sz w:val="17"/>
        <w:szCs w:val="17"/>
      </w:rPr>
      <w:t>]</w:t>
    </w:r>
    <w:r w:rsidRPr="004E5F6D">
      <w:rPr>
        <w:rFonts w:ascii="Arial" w:hAnsi="Arial" w:cs="Arial"/>
        <w:sz w:val="17"/>
        <w:szCs w:val="17"/>
      </w:rPr>
      <w:t xml:space="preserve">, </w:t>
    </w:r>
    <w:r>
      <w:rPr>
        <w:rFonts w:ascii="Arial" w:hAnsi="Arial" w:cs="Arial"/>
        <w:sz w:val="17"/>
        <w:szCs w:val="17"/>
      </w:rPr>
      <w:t>00–</w:t>
    </w:r>
    <w:proofErr w:type="gramStart"/>
    <w:r>
      <w:rPr>
        <w:rFonts w:ascii="Arial" w:hAnsi="Arial" w:cs="Arial"/>
        <w:sz w:val="17"/>
        <w:szCs w:val="17"/>
      </w:rPr>
      <w:t xml:space="preserve">00  </w:t>
    </w:r>
    <w:r w:rsidRPr="004E5F6D">
      <w:rPr>
        <w:rFonts w:ascii="Arial" w:hAnsi="Arial" w:cs="Arial"/>
        <w:sz w:val="17"/>
        <w:szCs w:val="17"/>
      </w:rPr>
      <w:t>|</w:t>
    </w:r>
    <w:proofErr w:type="gramEnd"/>
    <w:r>
      <w:rPr>
        <w:rFonts w:ascii="Arial" w:hAnsi="Arial" w:cs="Arial"/>
        <w:sz w:val="17"/>
        <w:szCs w:val="17"/>
      </w:rPr>
      <w:t xml:space="preserve">  </w:t>
    </w:r>
    <w:r w:rsidR="00EF7348" w:rsidRPr="000C02B6">
      <w:rPr>
        <w:rFonts w:ascii="Arial" w:hAnsi="Arial" w:cs="Arial"/>
        <w:b/>
        <w:sz w:val="17"/>
        <w:szCs w:val="17"/>
      </w:rPr>
      <w:fldChar w:fldCharType="begin"/>
    </w:r>
    <w:r w:rsidRPr="000C02B6">
      <w:rPr>
        <w:rFonts w:ascii="Arial" w:hAnsi="Arial" w:cs="Arial"/>
        <w:b/>
        <w:sz w:val="17"/>
        <w:szCs w:val="17"/>
      </w:rPr>
      <w:instrText xml:space="preserve"> PAGE </w:instrText>
    </w:r>
    <w:r w:rsidR="00EF7348" w:rsidRPr="000C02B6">
      <w:rPr>
        <w:rFonts w:ascii="Arial" w:hAnsi="Arial" w:cs="Arial"/>
        <w:b/>
        <w:sz w:val="17"/>
        <w:szCs w:val="17"/>
      </w:rPr>
      <w:fldChar w:fldCharType="separate"/>
    </w:r>
    <w:r>
      <w:rPr>
        <w:rFonts w:ascii="Arial" w:hAnsi="Arial" w:cs="Arial"/>
        <w:b/>
        <w:noProof/>
        <w:sz w:val="17"/>
        <w:szCs w:val="17"/>
      </w:rPr>
      <w:t>1</w:t>
    </w:r>
    <w:r w:rsidR="00EF7348" w:rsidRPr="000C02B6">
      <w:rPr>
        <w:rFonts w:ascii="Arial" w:hAnsi="Arial" w:cs="Arial"/>
        <w:b/>
        <w:sz w:val="17"/>
        <w:szCs w:val="17"/>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1F1B" w:rsidRDefault="00A01F1B">
      <w:r>
        <w:separator/>
      </w:r>
    </w:p>
  </w:footnote>
  <w:footnote w:type="continuationSeparator" w:id="0">
    <w:p w:rsidR="00A01F1B" w:rsidRDefault="00A01F1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FC2" w:rsidRDefault="00EC2FC2" w:rsidP="00CD3F08">
    <w:pPr>
      <w:spacing w:after="80"/>
      <w:jc w:val="center"/>
      <w:rPr>
        <w:rFonts w:ascii="Arial" w:hAnsi="Arial"/>
        <w:b/>
        <w:color w:val="000000"/>
        <w:sz w:val="12"/>
      </w:rPr>
    </w:pPr>
    <w:r>
      <w:rPr>
        <w:rFonts w:ascii="Arial" w:hAnsi="Arial"/>
        <w:b/>
        <w:color w:val="000000"/>
        <w:sz w:val="12"/>
      </w:rPr>
      <w:t>CREATED USING THE RSC ARTICLE TEMPLATE (VER. 3.0) - SEE WWW.RSC.ORG/ELECTRONICFILES FOR DETAILS</w:t>
    </w:r>
  </w:p>
  <w:p w:rsidR="00EC2FC2" w:rsidRPr="00641DA1" w:rsidRDefault="00EC2FC2" w:rsidP="00CD3F08">
    <w:pPr>
      <w:pStyle w:val="H1RunningHeader"/>
      <w:rPr>
        <w:color w:val="000000"/>
        <w:lang w:val="fr-FR"/>
      </w:rPr>
    </w:pPr>
    <w:r w:rsidRPr="00641DA1">
      <w:rPr>
        <w:rStyle w:val="C1Gray"/>
      </w:rPr>
      <w:t xml:space="preserve">ARTICLE </w:t>
    </w:r>
    <w:r>
      <w:rPr>
        <w:rStyle w:val="C1Gray"/>
      </w:rPr>
      <w:t>TYPE</w:t>
    </w:r>
    <w:r w:rsidRPr="00641DA1">
      <w:rPr>
        <w:color w:val="000000"/>
        <w:lang w:val="fr-FR"/>
      </w:rPr>
      <w:tab/>
    </w:r>
    <w:r w:rsidRPr="00641DA1">
      <w:rPr>
        <w:rStyle w:val="C1Gray"/>
      </w:rPr>
      <w:t>www.rsc.org/xxxxxx</w:t>
    </w:r>
    <w:r w:rsidRPr="00641DA1">
      <w:rPr>
        <w:color w:val="000000"/>
        <w:lang w:val="fr-FR"/>
      </w:rPr>
      <w:t xml:space="preserve">  |  XXXXXXXX</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FC2" w:rsidRDefault="00EC2FC2" w:rsidP="00CD3F08">
    <w:pPr>
      <w:spacing w:after="80"/>
      <w:jc w:val="center"/>
      <w:rPr>
        <w:rFonts w:ascii="Arial" w:hAnsi="Arial"/>
        <w:b/>
        <w:color w:val="000000"/>
        <w:sz w:val="12"/>
      </w:rPr>
    </w:pPr>
    <w:r>
      <w:rPr>
        <w:rFonts w:ascii="Arial" w:hAnsi="Arial"/>
        <w:b/>
        <w:color w:val="000000"/>
        <w:sz w:val="12"/>
      </w:rPr>
      <w:t>CREATED USING THE RSC ARTICLE TEMPLATE (VER. 3.1) - SEE WWW.RSC.ORG/ELECTRONICFILES FOR DETAILS</w:t>
    </w:r>
  </w:p>
  <w:p w:rsidR="00EC2FC2" w:rsidRPr="00641DA1" w:rsidRDefault="007153D6" w:rsidP="00CD3F08">
    <w:pPr>
      <w:pStyle w:val="H1RunningHeader"/>
      <w:rPr>
        <w:color w:val="000000"/>
        <w:lang w:val="fr-FR"/>
      </w:rPr>
    </w:pPr>
    <w:r>
      <w:rPr>
        <w:rStyle w:val="C1Gray"/>
      </w:rPr>
      <w:t>TECHNICAL NOTE</w:t>
    </w:r>
    <w:r w:rsidR="00EC2FC2" w:rsidRPr="00641DA1">
      <w:rPr>
        <w:color w:val="000000"/>
        <w:lang w:val="fr-FR"/>
      </w:rPr>
      <w:tab/>
    </w:r>
    <w:r w:rsidR="00EC2FC2" w:rsidRPr="00641DA1">
      <w:rPr>
        <w:rStyle w:val="C1Gray"/>
      </w:rPr>
      <w:t>www.rsc.org/</w:t>
    </w:r>
    <w:r w:rsidR="00EC2FC2">
      <w:rPr>
        <w:rStyle w:val="C1Gray"/>
      </w:rPr>
      <w:t>xxxxxx</w:t>
    </w:r>
    <w:r w:rsidR="00EC2FC2" w:rsidRPr="00641DA1">
      <w:rPr>
        <w:color w:val="000000"/>
        <w:lang w:val="fr-FR"/>
      </w:rPr>
      <w:t xml:space="preserve">  |  </w:t>
    </w:r>
    <w:r w:rsidR="00EC2FC2">
      <w:rPr>
        <w:color w:val="000000"/>
        <w:lang w:val="fr-FR"/>
      </w:rPr>
      <w:t>XXXXXXXX</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FC2" w:rsidRDefault="00EC2FC2" w:rsidP="00CD3F08">
    <w:pPr>
      <w:spacing w:after="180"/>
      <w:jc w:val="center"/>
      <w:rPr>
        <w:rFonts w:ascii="Arial" w:hAnsi="Arial"/>
        <w:b/>
        <w:color w:val="000000"/>
        <w:sz w:val="12"/>
      </w:rPr>
    </w:pPr>
    <w:r>
      <w:rPr>
        <w:rFonts w:ascii="Arial" w:hAnsi="Arial"/>
        <w:b/>
        <w:color w:val="000000"/>
        <w:sz w:val="12"/>
      </w:rPr>
      <w:t>CREATED USING THE RSC ARTICLE TEMPLATE (VER. 2.1) - SEE WWW.RSC.ORG/ELECTRONICFILES FOR DETAILS</w:t>
    </w:r>
  </w:p>
  <w:p w:rsidR="00EC2FC2" w:rsidRPr="008E64AC" w:rsidRDefault="00EC2FC2" w:rsidP="00CD3F08">
    <w:pPr>
      <w:pBdr>
        <w:bottom w:val="single" w:sz="6" w:space="1" w:color="auto"/>
      </w:pBdr>
      <w:tabs>
        <w:tab w:val="right" w:pos="9923"/>
      </w:tabs>
      <w:rPr>
        <w:rFonts w:ascii="Arial" w:hAnsi="Arial"/>
        <w:color w:val="000000"/>
        <w:sz w:val="18"/>
        <w:szCs w:val="18"/>
      </w:rPr>
    </w:pPr>
    <w:r w:rsidRPr="008E64AC">
      <w:rPr>
        <w:rFonts w:ascii="Arial" w:hAnsi="Arial"/>
        <w:color w:val="666666"/>
        <w:sz w:val="20"/>
      </w:rPr>
      <w:t>A</w:t>
    </w:r>
    <w:r>
      <w:rPr>
        <w:rFonts w:ascii="Arial" w:hAnsi="Arial"/>
        <w:color w:val="666666"/>
        <w:sz w:val="20"/>
      </w:rPr>
      <w:t>RTICLE</w:t>
    </w:r>
    <w:r w:rsidRPr="008E64AC">
      <w:rPr>
        <w:rFonts w:ascii="Arial" w:hAnsi="Arial"/>
        <w:color w:val="000000"/>
        <w:sz w:val="18"/>
        <w:szCs w:val="18"/>
      </w:rPr>
      <w:t xml:space="preserve"> </w:t>
    </w:r>
    <w:r>
      <w:rPr>
        <w:rFonts w:ascii="Arial" w:hAnsi="Arial"/>
        <w:color w:val="000000"/>
        <w:sz w:val="18"/>
        <w:szCs w:val="18"/>
      </w:rPr>
      <w:tab/>
    </w:r>
    <w:r>
      <w:rPr>
        <w:rFonts w:ascii="Arial" w:hAnsi="Arial"/>
        <w:color w:val="666666"/>
        <w:sz w:val="18"/>
        <w:szCs w:val="18"/>
      </w:rPr>
      <w:t>www.rsc.org/[journal</w:t>
    </w:r>
    <w:r w:rsidRPr="008E64AC">
      <w:rPr>
        <w:rFonts w:ascii="Arial" w:hAnsi="Arial"/>
        <w:color w:val="666666"/>
        <w:sz w:val="18"/>
        <w:szCs w:val="18"/>
      </w:rPr>
      <w:t>]</w:t>
    </w:r>
    <w:r>
      <w:rPr>
        <w:rFonts w:ascii="Arial" w:hAnsi="Arial"/>
        <w:color w:val="666666"/>
        <w:sz w:val="18"/>
        <w:szCs w:val="18"/>
      </w:rPr>
      <w:t xml:space="preserve"> </w:t>
    </w:r>
    <w:r w:rsidRPr="008E64AC">
      <w:rPr>
        <w:rFonts w:ascii="Arial" w:hAnsi="Arial"/>
        <w:color w:val="000000"/>
        <w:sz w:val="18"/>
        <w:szCs w:val="18"/>
      </w:rPr>
      <w:t>| [</w:t>
    </w:r>
    <w:r>
      <w:rPr>
        <w:rFonts w:ascii="Arial" w:hAnsi="Arial"/>
        <w:color w:val="000000"/>
        <w:sz w:val="18"/>
        <w:szCs w:val="18"/>
      </w:rPr>
      <w:t>journal name</w:t>
    </w:r>
    <w:r w:rsidRPr="008E64AC">
      <w:rPr>
        <w:rFonts w:ascii="Arial" w:hAnsi="Arial"/>
        <w:color w:val="000000"/>
        <w:sz w:val="18"/>
        <w:szCs w:val="18"/>
      </w:rPr>
      <w:t>]</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FC2" w:rsidRPr="00B52C54" w:rsidRDefault="00EC2FC2" w:rsidP="00CD3F08">
    <w:pPr>
      <w:pStyle w:val="H1RunningHeader"/>
      <w:rPr>
        <w:szCs w:val="18"/>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FC2" w:rsidRPr="00B52C54" w:rsidRDefault="00EC2FC2" w:rsidP="00CD3F08">
    <w:pPr>
      <w:pStyle w:val="H1RunningHeader"/>
      <w:tabs>
        <w:tab w:val="left" w:pos="3707"/>
      </w:tabs>
      <w:rPr>
        <w:color w:val="000000"/>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8200842"/>
    <w:lvl w:ilvl="0">
      <w:start w:val="1"/>
      <w:numFmt w:val="decimal"/>
      <w:lvlText w:val="%1."/>
      <w:lvlJc w:val="left"/>
      <w:pPr>
        <w:tabs>
          <w:tab w:val="num" w:pos="1209"/>
        </w:tabs>
        <w:ind w:left="1209" w:hanging="360"/>
      </w:pPr>
    </w:lvl>
  </w:abstractNum>
  <w:abstractNum w:abstractNumId="1">
    <w:nsid w:val="FFFFFF7E"/>
    <w:multiLevelType w:val="singleLevel"/>
    <w:tmpl w:val="CF56D2CC"/>
    <w:lvl w:ilvl="0">
      <w:start w:val="1"/>
      <w:numFmt w:val="decimal"/>
      <w:lvlText w:val="%1."/>
      <w:lvlJc w:val="left"/>
      <w:pPr>
        <w:tabs>
          <w:tab w:val="num" w:pos="926"/>
        </w:tabs>
        <w:ind w:left="926" w:hanging="360"/>
      </w:pPr>
    </w:lvl>
  </w:abstractNum>
  <w:abstractNum w:abstractNumId="2">
    <w:nsid w:val="FFFFFF7F"/>
    <w:multiLevelType w:val="singleLevel"/>
    <w:tmpl w:val="938013B0"/>
    <w:lvl w:ilvl="0">
      <w:start w:val="1"/>
      <w:numFmt w:val="decimal"/>
      <w:lvlText w:val="%1."/>
      <w:lvlJc w:val="left"/>
      <w:pPr>
        <w:tabs>
          <w:tab w:val="num" w:pos="643"/>
        </w:tabs>
        <w:ind w:left="643" w:hanging="360"/>
      </w:pPr>
    </w:lvl>
  </w:abstractNum>
  <w:abstractNum w:abstractNumId="3">
    <w:nsid w:val="FFFFFF80"/>
    <w:multiLevelType w:val="singleLevel"/>
    <w:tmpl w:val="938C0E4E"/>
    <w:lvl w:ilvl="0">
      <w:start w:val="1"/>
      <w:numFmt w:val="bullet"/>
      <w:lvlText w:val=""/>
      <w:lvlJc w:val="left"/>
      <w:pPr>
        <w:tabs>
          <w:tab w:val="num" w:pos="1492"/>
        </w:tabs>
        <w:ind w:left="1492" w:hanging="360"/>
      </w:pPr>
      <w:rPr>
        <w:rFonts w:ascii="Symbol" w:hAnsi="Symbol" w:hint="default"/>
      </w:rPr>
    </w:lvl>
  </w:abstractNum>
  <w:abstractNum w:abstractNumId="4">
    <w:nsid w:val="FFFFFF81"/>
    <w:multiLevelType w:val="singleLevel"/>
    <w:tmpl w:val="71B25244"/>
    <w:lvl w:ilvl="0">
      <w:start w:val="1"/>
      <w:numFmt w:val="bullet"/>
      <w:lvlText w:val=""/>
      <w:lvlJc w:val="left"/>
      <w:pPr>
        <w:tabs>
          <w:tab w:val="num" w:pos="1209"/>
        </w:tabs>
        <w:ind w:left="1209" w:hanging="360"/>
      </w:pPr>
      <w:rPr>
        <w:rFonts w:ascii="Symbol" w:hAnsi="Symbol" w:hint="default"/>
      </w:rPr>
    </w:lvl>
  </w:abstractNum>
  <w:abstractNum w:abstractNumId="5">
    <w:nsid w:val="FFFFFF82"/>
    <w:multiLevelType w:val="singleLevel"/>
    <w:tmpl w:val="80803B96"/>
    <w:lvl w:ilvl="0">
      <w:start w:val="1"/>
      <w:numFmt w:val="bullet"/>
      <w:lvlText w:val=""/>
      <w:lvlJc w:val="left"/>
      <w:pPr>
        <w:tabs>
          <w:tab w:val="num" w:pos="926"/>
        </w:tabs>
        <w:ind w:left="926" w:hanging="360"/>
      </w:pPr>
      <w:rPr>
        <w:rFonts w:ascii="Symbol" w:hAnsi="Symbol" w:hint="default"/>
      </w:rPr>
    </w:lvl>
  </w:abstractNum>
  <w:abstractNum w:abstractNumId="6">
    <w:nsid w:val="FFFFFF83"/>
    <w:multiLevelType w:val="singleLevel"/>
    <w:tmpl w:val="2DDCAD58"/>
    <w:lvl w:ilvl="0">
      <w:start w:val="1"/>
      <w:numFmt w:val="bullet"/>
      <w:lvlText w:val=""/>
      <w:lvlJc w:val="left"/>
      <w:pPr>
        <w:tabs>
          <w:tab w:val="num" w:pos="643"/>
        </w:tabs>
        <w:ind w:left="643" w:hanging="360"/>
      </w:pPr>
      <w:rPr>
        <w:rFonts w:ascii="Symbol" w:hAnsi="Symbol" w:hint="default"/>
      </w:rPr>
    </w:lvl>
  </w:abstractNum>
  <w:abstractNum w:abstractNumId="7">
    <w:nsid w:val="FFFFFF88"/>
    <w:multiLevelType w:val="singleLevel"/>
    <w:tmpl w:val="0D62A6B8"/>
    <w:lvl w:ilvl="0">
      <w:start w:val="1"/>
      <w:numFmt w:val="decimal"/>
      <w:lvlText w:val="%1."/>
      <w:lvlJc w:val="left"/>
      <w:pPr>
        <w:tabs>
          <w:tab w:val="num" w:pos="360"/>
        </w:tabs>
        <w:ind w:left="360" w:hanging="360"/>
      </w:pPr>
    </w:lvl>
  </w:abstractNum>
  <w:abstractNum w:abstractNumId="8">
    <w:nsid w:val="FFFFFF89"/>
    <w:multiLevelType w:val="singleLevel"/>
    <w:tmpl w:val="7BC0EA5A"/>
    <w:lvl w:ilvl="0">
      <w:start w:val="1"/>
      <w:numFmt w:val="bullet"/>
      <w:lvlText w:val=""/>
      <w:lvlJc w:val="left"/>
      <w:pPr>
        <w:tabs>
          <w:tab w:val="num" w:pos="360"/>
        </w:tabs>
        <w:ind w:left="360" w:hanging="360"/>
      </w:pPr>
      <w:rPr>
        <w:rFonts w:ascii="Symbol" w:hAnsi="Symbol" w:hint="default"/>
      </w:rPr>
    </w:lvl>
  </w:abstractNum>
  <w:abstractNum w:abstractNumId="9">
    <w:nsid w:val="050362AA"/>
    <w:multiLevelType w:val="hybridMultilevel"/>
    <w:tmpl w:val="7C449FDE"/>
    <w:lvl w:ilvl="0" w:tplc="635C569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6"/>
  </w:num>
  <w:num w:numId="3">
    <w:abstractNumId w:val="5"/>
  </w:num>
  <w:num w:numId="4">
    <w:abstractNumId w:val="4"/>
  </w:num>
  <w:num w:numId="5">
    <w:abstractNumId w:val="3"/>
  </w:num>
  <w:num w:numId="6">
    <w:abstractNumId w:val="7"/>
  </w:num>
  <w:num w:numId="7">
    <w:abstractNumId w:val="2"/>
  </w:num>
  <w:num w:numId="8">
    <w:abstractNumId w:val="1"/>
  </w:num>
  <w:num w:numId="9">
    <w:abstractNumId w:val="0"/>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stylePaneFormatFilter w:val="3F01"/>
  <w:defaultTabStop w:val="720"/>
  <w:characterSpacingControl w:val="doNotCompress"/>
  <w:footnotePr>
    <w:footnote w:id="-1"/>
    <w:footnote w:id="0"/>
  </w:footnotePr>
  <w:endnotePr>
    <w:numFmt w:val="decimal"/>
    <w:endnote w:id="-1"/>
    <w:endnote w:id="0"/>
  </w:endnotePr>
  <w:compat/>
  <w:docVars>
    <w:docVar w:name="EN.InstantFormat" w:val="&lt;ENInstantFormat&gt;&lt;Enabled&gt;0&lt;/Enabled&gt;&lt;ScanUnformatted&gt;1&lt;/ScanUnformatted&gt;&lt;ScanChanges&gt;1&lt;/ScanChanges&gt;&lt;/ENInstantFormat&gt;"/>
    <w:docVar w:name="EN.Layout" w:val="&lt;ENLayout&gt;&lt;Style&gt;Lab on a Chip&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ENLayout&gt;"/>
    <w:docVar w:name="EN.Libraries" w:val="&lt;ENLibraries&gt;&lt;Libraries&gt;&lt;item&gt;Palette.enl&lt;/item&gt;&lt;/Libraries&gt;&lt;/ENLibraries&gt;"/>
  </w:docVars>
  <w:rsids>
    <w:rsidRoot w:val="00CD3F08"/>
    <w:rsid w:val="00011354"/>
    <w:rsid w:val="00030B97"/>
    <w:rsid w:val="000368AB"/>
    <w:rsid w:val="00036FC8"/>
    <w:rsid w:val="00037BB5"/>
    <w:rsid w:val="00046C03"/>
    <w:rsid w:val="00055085"/>
    <w:rsid w:val="000651AB"/>
    <w:rsid w:val="00073290"/>
    <w:rsid w:val="00074FEA"/>
    <w:rsid w:val="00094BA4"/>
    <w:rsid w:val="000B2B2C"/>
    <w:rsid w:val="000B7D2F"/>
    <w:rsid w:val="000C695E"/>
    <w:rsid w:val="000D281D"/>
    <w:rsid w:val="000E2C17"/>
    <w:rsid w:val="000E49D9"/>
    <w:rsid w:val="000E529C"/>
    <w:rsid w:val="000E7875"/>
    <w:rsid w:val="000F306A"/>
    <w:rsid w:val="000F60C7"/>
    <w:rsid w:val="000F77DE"/>
    <w:rsid w:val="001300A9"/>
    <w:rsid w:val="0013176C"/>
    <w:rsid w:val="00133277"/>
    <w:rsid w:val="00133736"/>
    <w:rsid w:val="001369A5"/>
    <w:rsid w:val="00141114"/>
    <w:rsid w:val="001475DB"/>
    <w:rsid w:val="00147A6E"/>
    <w:rsid w:val="00147AA3"/>
    <w:rsid w:val="001520B7"/>
    <w:rsid w:val="001552C7"/>
    <w:rsid w:val="0016194A"/>
    <w:rsid w:val="0018036E"/>
    <w:rsid w:val="001979DF"/>
    <w:rsid w:val="001B2A3B"/>
    <w:rsid w:val="001B2CC3"/>
    <w:rsid w:val="001B42D0"/>
    <w:rsid w:val="001B6D2D"/>
    <w:rsid w:val="001B7179"/>
    <w:rsid w:val="001C29FE"/>
    <w:rsid w:val="001E3EA5"/>
    <w:rsid w:val="001F1065"/>
    <w:rsid w:val="001F3525"/>
    <w:rsid w:val="001F35C1"/>
    <w:rsid w:val="001F7403"/>
    <w:rsid w:val="00201CCB"/>
    <w:rsid w:val="002028D8"/>
    <w:rsid w:val="002041A1"/>
    <w:rsid w:val="00207011"/>
    <w:rsid w:val="0020790F"/>
    <w:rsid w:val="002102EE"/>
    <w:rsid w:val="00211596"/>
    <w:rsid w:val="00213ED0"/>
    <w:rsid w:val="002220E2"/>
    <w:rsid w:val="00232843"/>
    <w:rsid w:val="00233032"/>
    <w:rsid w:val="00233129"/>
    <w:rsid w:val="00241043"/>
    <w:rsid w:val="002543CD"/>
    <w:rsid w:val="0026311C"/>
    <w:rsid w:val="00265FEA"/>
    <w:rsid w:val="00270A38"/>
    <w:rsid w:val="002725FA"/>
    <w:rsid w:val="00282014"/>
    <w:rsid w:val="0028374D"/>
    <w:rsid w:val="00286A24"/>
    <w:rsid w:val="00286B93"/>
    <w:rsid w:val="002969D1"/>
    <w:rsid w:val="002B12D8"/>
    <w:rsid w:val="002B34FD"/>
    <w:rsid w:val="002B4D97"/>
    <w:rsid w:val="002B5432"/>
    <w:rsid w:val="002B6BC8"/>
    <w:rsid w:val="002D187A"/>
    <w:rsid w:val="002E3693"/>
    <w:rsid w:val="002E7DA6"/>
    <w:rsid w:val="002F3342"/>
    <w:rsid w:val="00302368"/>
    <w:rsid w:val="003036CE"/>
    <w:rsid w:val="00320E97"/>
    <w:rsid w:val="00333A38"/>
    <w:rsid w:val="00362421"/>
    <w:rsid w:val="00366D33"/>
    <w:rsid w:val="0036795E"/>
    <w:rsid w:val="003807BF"/>
    <w:rsid w:val="003A1E46"/>
    <w:rsid w:val="003C327D"/>
    <w:rsid w:val="003C3858"/>
    <w:rsid w:val="003C3CF4"/>
    <w:rsid w:val="003D0670"/>
    <w:rsid w:val="003E4505"/>
    <w:rsid w:val="00416963"/>
    <w:rsid w:val="0042394D"/>
    <w:rsid w:val="00425047"/>
    <w:rsid w:val="004343EE"/>
    <w:rsid w:val="00457D6D"/>
    <w:rsid w:val="0046053D"/>
    <w:rsid w:val="00460D7D"/>
    <w:rsid w:val="00462B93"/>
    <w:rsid w:val="004726FB"/>
    <w:rsid w:val="004749B9"/>
    <w:rsid w:val="004A15E0"/>
    <w:rsid w:val="004B1002"/>
    <w:rsid w:val="004B266B"/>
    <w:rsid w:val="004B269B"/>
    <w:rsid w:val="004C1654"/>
    <w:rsid w:val="004C7AAC"/>
    <w:rsid w:val="004D561F"/>
    <w:rsid w:val="004F1A61"/>
    <w:rsid w:val="00502B5F"/>
    <w:rsid w:val="00504125"/>
    <w:rsid w:val="0051613F"/>
    <w:rsid w:val="00532862"/>
    <w:rsid w:val="00535F4D"/>
    <w:rsid w:val="00551DB3"/>
    <w:rsid w:val="00552B93"/>
    <w:rsid w:val="00554E89"/>
    <w:rsid w:val="00561908"/>
    <w:rsid w:val="00565FED"/>
    <w:rsid w:val="005701F3"/>
    <w:rsid w:val="00580E1E"/>
    <w:rsid w:val="00581BE8"/>
    <w:rsid w:val="00582417"/>
    <w:rsid w:val="00590045"/>
    <w:rsid w:val="0059386B"/>
    <w:rsid w:val="005A27FB"/>
    <w:rsid w:val="005A285C"/>
    <w:rsid w:val="005A4AFE"/>
    <w:rsid w:val="005A6CAE"/>
    <w:rsid w:val="005B098F"/>
    <w:rsid w:val="005D0A50"/>
    <w:rsid w:val="005D5C3F"/>
    <w:rsid w:val="00614B30"/>
    <w:rsid w:val="00632E42"/>
    <w:rsid w:val="00646110"/>
    <w:rsid w:val="006548E0"/>
    <w:rsid w:val="00662583"/>
    <w:rsid w:val="00663A3B"/>
    <w:rsid w:val="00665E17"/>
    <w:rsid w:val="0067636B"/>
    <w:rsid w:val="00681C7F"/>
    <w:rsid w:val="00687811"/>
    <w:rsid w:val="00693EC5"/>
    <w:rsid w:val="006A1547"/>
    <w:rsid w:val="006C37A9"/>
    <w:rsid w:val="006C3FD4"/>
    <w:rsid w:val="006D144F"/>
    <w:rsid w:val="006D3000"/>
    <w:rsid w:val="006D4ED1"/>
    <w:rsid w:val="006E1CAC"/>
    <w:rsid w:val="006F16E1"/>
    <w:rsid w:val="006F228D"/>
    <w:rsid w:val="006F67CF"/>
    <w:rsid w:val="00702426"/>
    <w:rsid w:val="0070446D"/>
    <w:rsid w:val="00704484"/>
    <w:rsid w:val="00707AAA"/>
    <w:rsid w:val="00710EEF"/>
    <w:rsid w:val="00713304"/>
    <w:rsid w:val="007153D6"/>
    <w:rsid w:val="00722D48"/>
    <w:rsid w:val="00723207"/>
    <w:rsid w:val="00731CFA"/>
    <w:rsid w:val="00735D64"/>
    <w:rsid w:val="0074205D"/>
    <w:rsid w:val="00757F43"/>
    <w:rsid w:val="00774B12"/>
    <w:rsid w:val="00775F34"/>
    <w:rsid w:val="00785EB6"/>
    <w:rsid w:val="00786B6E"/>
    <w:rsid w:val="00791A22"/>
    <w:rsid w:val="007A7B59"/>
    <w:rsid w:val="007B455B"/>
    <w:rsid w:val="007B5010"/>
    <w:rsid w:val="007B67EB"/>
    <w:rsid w:val="007D36D0"/>
    <w:rsid w:val="007D72C4"/>
    <w:rsid w:val="007E2388"/>
    <w:rsid w:val="007E77FE"/>
    <w:rsid w:val="00800C77"/>
    <w:rsid w:val="0081091F"/>
    <w:rsid w:val="0082586D"/>
    <w:rsid w:val="0082727D"/>
    <w:rsid w:val="00830DFB"/>
    <w:rsid w:val="00832FBC"/>
    <w:rsid w:val="00836711"/>
    <w:rsid w:val="00842371"/>
    <w:rsid w:val="00853FDE"/>
    <w:rsid w:val="00861117"/>
    <w:rsid w:val="0087056B"/>
    <w:rsid w:val="00873721"/>
    <w:rsid w:val="00887C21"/>
    <w:rsid w:val="008946C5"/>
    <w:rsid w:val="008A3B89"/>
    <w:rsid w:val="008A5E86"/>
    <w:rsid w:val="008B0652"/>
    <w:rsid w:val="008D0B4E"/>
    <w:rsid w:val="008E58A1"/>
    <w:rsid w:val="008E6655"/>
    <w:rsid w:val="008E6B2B"/>
    <w:rsid w:val="0090240B"/>
    <w:rsid w:val="0091274F"/>
    <w:rsid w:val="00917551"/>
    <w:rsid w:val="0092060F"/>
    <w:rsid w:val="0092330C"/>
    <w:rsid w:val="00940ECD"/>
    <w:rsid w:val="009806EA"/>
    <w:rsid w:val="00982E32"/>
    <w:rsid w:val="00994129"/>
    <w:rsid w:val="00997FB1"/>
    <w:rsid w:val="009B046E"/>
    <w:rsid w:val="009C5A4B"/>
    <w:rsid w:val="009C664B"/>
    <w:rsid w:val="009D309F"/>
    <w:rsid w:val="009D6756"/>
    <w:rsid w:val="009D7850"/>
    <w:rsid w:val="009E2A1B"/>
    <w:rsid w:val="009E4EF2"/>
    <w:rsid w:val="009F404D"/>
    <w:rsid w:val="00A01F1B"/>
    <w:rsid w:val="00A04B16"/>
    <w:rsid w:val="00A06DA5"/>
    <w:rsid w:val="00A170DC"/>
    <w:rsid w:val="00A22932"/>
    <w:rsid w:val="00A22C78"/>
    <w:rsid w:val="00A25825"/>
    <w:rsid w:val="00A35F4E"/>
    <w:rsid w:val="00A362C4"/>
    <w:rsid w:val="00A367E6"/>
    <w:rsid w:val="00A37204"/>
    <w:rsid w:val="00A43A9E"/>
    <w:rsid w:val="00A45FA7"/>
    <w:rsid w:val="00A53B09"/>
    <w:rsid w:val="00A55AA3"/>
    <w:rsid w:val="00A60D2A"/>
    <w:rsid w:val="00A66E9C"/>
    <w:rsid w:val="00A66F48"/>
    <w:rsid w:val="00A721C5"/>
    <w:rsid w:val="00A75DF5"/>
    <w:rsid w:val="00A7796A"/>
    <w:rsid w:val="00A92E37"/>
    <w:rsid w:val="00AB44FD"/>
    <w:rsid w:val="00AB45B7"/>
    <w:rsid w:val="00AB5623"/>
    <w:rsid w:val="00AB5A80"/>
    <w:rsid w:val="00AB5FA5"/>
    <w:rsid w:val="00AC09CE"/>
    <w:rsid w:val="00AC35D0"/>
    <w:rsid w:val="00AC67C0"/>
    <w:rsid w:val="00AF243E"/>
    <w:rsid w:val="00AF2CE6"/>
    <w:rsid w:val="00B066F8"/>
    <w:rsid w:val="00B25E4F"/>
    <w:rsid w:val="00B30F7C"/>
    <w:rsid w:val="00B310EB"/>
    <w:rsid w:val="00B32DF0"/>
    <w:rsid w:val="00B4423D"/>
    <w:rsid w:val="00B6264E"/>
    <w:rsid w:val="00B65337"/>
    <w:rsid w:val="00B81898"/>
    <w:rsid w:val="00B879E6"/>
    <w:rsid w:val="00B91EAD"/>
    <w:rsid w:val="00BA6562"/>
    <w:rsid w:val="00BB4B79"/>
    <w:rsid w:val="00BB724B"/>
    <w:rsid w:val="00BC05FE"/>
    <w:rsid w:val="00BC0961"/>
    <w:rsid w:val="00BC0B29"/>
    <w:rsid w:val="00BD3025"/>
    <w:rsid w:val="00BE6B9B"/>
    <w:rsid w:val="00BF1300"/>
    <w:rsid w:val="00BF559A"/>
    <w:rsid w:val="00BF6F27"/>
    <w:rsid w:val="00C06689"/>
    <w:rsid w:val="00C15F08"/>
    <w:rsid w:val="00C35696"/>
    <w:rsid w:val="00C4090E"/>
    <w:rsid w:val="00C40B3B"/>
    <w:rsid w:val="00C43210"/>
    <w:rsid w:val="00C45C78"/>
    <w:rsid w:val="00C53F78"/>
    <w:rsid w:val="00C70E8B"/>
    <w:rsid w:val="00C75E62"/>
    <w:rsid w:val="00C832B9"/>
    <w:rsid w:val="00C871B0"/>
    <w:rsid w:val="00C877A0"/>
    <w:rsid w:val="00C97FA0"/>
    <w:rsid w:val="00CC0F5A"/>
    <w:rsid w:val="00CC5A20"/>
    <w:rsid w:val="00CD3F08"/>
    <w:rsid w:val="00CF1184"/>
    <w:rsid w:val="00CF3045"/>
    <w:rsid w:val="00CF4567"/>
    <w:rsid w:val="00CF6FF8"/>
    <w:rsid w:val="00D024B4"/>
    <w:rsid w:val="00D04DFF"/>
    <w:rsid w:val="00D07662"/>
    <w:rsid w:val="00D306C9"/>
    <w:rsid w:val="00D4183B"/>
    <w:rsid w:val="00D42D0C"/>
    <w:rsid w:val="00D5189B"/>
    <w:rsid w:val="00D51DFE"/>
    <w:rsid w:val="00D72664"/>
    <w:rsid w:val="00D74B10"/>
    <w:rsid w:val="00D8756B"/>
    <w:rsid w:val="00D87D33"/>
    <w:rsid w:val="00D90877"/>
    <w:rsid w:val="00DA0DAF"/>
    <w:rsid w:val="00DB3997"/>
    <w:rsid w:val="00DD13D7"/>
    <w:rsid w:val="00DD35A2"/>
    <w:rsid w:val="00DD406D"/>
    <w:rsid w:val="00DE0076"/>
    <w:rsid w:val="00DF0408"/>
    <w:rsid w:val="00DF264E"/>
    <w:rsid w:val="00E02045"/>
    <w:rsid w:val="00E04749"/>
    <w:rsid w:val="00E05928"/>
    <w:rsid w:val="00E12F92"/>
    <w:rsid w:val="00E14BD5"/>
    <w:rsid w:val="00E37DDB"/>
    <w:rsid w:val="00E43875"/>
    <w:rsid w:val="00E735E6"/>
    <w:rsid w:val="00E75800"/>
    <w:rsid w:val="00E8555E"/>
    <w:rsid w:val="00E91C17"/>
    <w:rsid w:val="00E93619"/>
    <w:rsid w:val="00EC2FC2"/>
    <w:rsid w:val="00EE1E1F"/>
    <w:rsid w:val="00EF7348"/>
    <w:rsid w:val="00F02F6F"/>
    <w:rsid w:val="00F04BA9"/>
    <w:rsid w:val="00F12E3A"/>
    <w:rsid w:val="00F1602C"/>
    <w:rsid w:val="00F21DDD"/>
    <w:rsid w:val="00F22546"/>
    <w:rsid w:val="00F2405E"/>
    <w:rsid w:val="00F44A5E"/>
    <w:rsid w:val="00F547FB"/>
    <w:rsid w:val="00F604AE"/>
    <w:rsid w:val="00F64F15"/>
    <w:rsid w:val="00F76ECA"/>
    <w:rsid w:val="00F812C0"/>
    <w:rsid w:val="00F87652"/>
    <w:rsid w:val="00FA0F40"/>
    <w:rsid w:val="00FA3D48"/>
    <w:rsid w:val="00FA4D8F"/>
    <w:rsid w:val="00FB7161"/>
    <w:rsid w:val="00FE320E"/>
    <w:rsid w:val="00FE3BF8"/>
    <w:rsid w:val="00FF00F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F734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PaperTitle">
    <w:name w:val="01 Paper Title"/>
    <w:qFormat/>
    <w:rsid w:val="00CD3F08"/>
    <w:pPr>
      <w:spacing w:after="180" w:line="360" w:lineRule="exact"/>
    </w:pPr>
    <w:rPr>
      <w:b/>
      <w:noProof/>
      <w:position w:val="7"/>
      <w:sz w:val="32"/>
      <w:szCs w:val="32"/>
      <w:lang w:val="en-GB" w:eastAsia="en-GB"/>
    </w:rPr>
  </w:style>
  <w:style w:type="paragraph" w:customStyle="1" w:styleId="02PaperAuthors">
    <w:name w:val="02 Paper Authors"/>
    <w:qFormat/>
    <w:rsid w:val="00CD3F08"/>
    <w:pPr>
      <w:spacing w:line="240" w:lineRule="exact"/>
    </w:pPr>
    <w:rPr>
      <w:b/>
      <w:noProof/>
      <w:sz w:val="22"/>
      <w:szCs w:val="22"/>
      <w:lang w:val="en-GB" w:eastAsia="en-GB"/>
    </w:rPr>
  </w:style>
  <w:style w:type="paragraph" w:customStyle="1" w:styleId="G1aFigureImage">
    <w:name w:val="G1a Figure Image"/>
    <w:next w:val="G1bFigureCaption"/>
    <w:rsid w:val="00CD3F08"/>
    <w:pPr>
      <w:shd w:val="solid" w:color="FFFFFF" w:fill="FFFFFF"/>
      <w:spacing w:before="160" w:after="40"/>
      <w:jc w:val="center"/>
    </w:pPr>
    <w:rPr>
      <w:sz w:val="18"/>
      <w:lang w:val="en-GB" w:eastAsia="en-GB"/>
    </w:rPr>
  </w:style>
  <w:style w:type="paragraph" w:customStyle="1" w:styleId="G1bFigureCaption">
    <w:name w:val="G1b Figure Caption"/>
    <w:basedOn w:val="Normal"/>
    <w:next w:val="08ArticleText"/>
    <w:rsid w:val="00CD3F08"/>
    <w:pPr>
      <w:shd w:val="solid" w:color="FFFFFF" w:fill="FFFFFF"/>
      <w:spacing w:before="40" w:after="160" w:line="190" w:lineRule="exact"/>
      <w:jc w:val="center"/>
    </w:pPr>
    <w:rPr>
      <w:sz w:val="16"/>
      <w:szCs w:val="20"/>
      <w:lang w:val="en-GB" w:eastAsia="en-GB"/>
    </w:rPr>
  </w:style>
  <w:style w:type="paragraph" w:customStyle="1" w:styleId="08ArticleText">
    <w:name w:val="08 Article Text"/>
    <w:qFormat/>
    <w:rsid w:val="00CD3F08"/>
    <w:pPr>
      <w:widowControl w:val="0"/>
      <w:tabs>
        <w:tab w:val="left" w:pos="198"/>
      </w:tabs>
      <w:spacing w:line="230" w:lineRule="exact"/>
      <w:jc w:val="both"/>
    </w:pPr>
    <w:rPr>
      <w:spacing w:val="4"/>
      <w:sz w:val="18"/>
      <w:szCs w:val="18"/>
      <w:lang w:val="en-GB" w:eastAsia="en-GB"/>
    </w:rPr>
  </w:style>
  <w:style w:type="paragraph" w:customStyle="1" w:styleId="03Abstract">
    <w:name w:val="03 Abstract"/>
    <w:qFormat/>
    <w:rsid w:val="00CD3F08"/>
    <w:pPr>
      <w:spacing w:after="240" w:line="240" w:lineRule="exact"/>
      <w:ind w:right="2268"/>
    </w:pPr>
    <w:rPr>
      <w:noProof/>
      <w:spacing w:val="5"/>
      <w:sz w:val="18"/>
      <w:szCs w:val="18"/>
      <w:lang w:val="en-GB" w:eastAsia="en-GB"/>
    </w:rPr>
  </w:style>
  <w:style w:type="paragraph" w:customStyle="1" w:styleId="04AHeading">
    <w:name w:val="04 A Heading"/>
    <w:next w:val="08ArticleText"/>
    <w:qFormat/>
    <w:rsid w:val="00CD3F08"/>
    <w:pPr>
      <w:spacing w:before="240" w:after="120" w:line="240" w:lineRule="exact"/>
    </w:pPr>
    <w:rPr>
      <w:b/>
      <w:noProof/>
      <w:sz w:val="22"/>
      <w:lang w:val="en-GB" w:eastAsia="en-GB"/>
    </w:rPr>
  </w:style>
  <w:style w:type="paragraph" w:customStyle="1" w:styleId="N2Footnotes">
    <w:name w:val="N2 Footnotes"/>
    <w:qFormat/>
    <w:rsid w:val="00CD3F08"/>
    <w:pPr>
      <w:tabs>
        <w:tab w:val="left" w:pos="142"/>
      </w:tabs>
      <w:spacing w:line="190" w:lineRule="exact"/>
      <w:jc w:val="both"/>
    </w:pPr>
    <w:rPr>
      <w:noProof/>
      <w:sz w:val="16"/>
      <w:lang w:val="en-GB" w:eastAsia="en-GB"/>
    </w:rPr>
  </w:style>
  <w:style w:type="paragraph" w:customStyle="1" w:styleId="N3References">
    <w:name w:val="N3 References"/>
    <w:qFormat/>
    <w:rsid w:val="00CD3F08"/>
    <w:pPr>
      <w:tabs>
        <w:tab w:val="left" w:pos="284"/>
      </w:tabs>
      <w:spacing w:line="190" w:lineRule="exact"/>
      <w:ind w:left="284" w:hanging="284"/>
      <w:jc w:val="both"/>
    </w:pPr>
    <w:rPr>
      <w:noProof/>
      <w:sz w:val="16"/>
      <w:lang w:val="en-GB" w:eastAsia="en-GB"/>
    </w:rPr>
  </w:style>
  <w:style w:type="paragraph" w:customStyle="1" w:styleId="L1Receivedaccepteddates">
    <w:name w:val="L1 Received/accepted dates"/>
    <w:next w:val="L2Firstpublisheddate"/>
    <w:qFormat/>
    <w:rsid w:val="00CD3F08"/>
    <w:pPr>
      <w:spacing w:before="180" w:line="240" w:lineRule="exact"/>
    </w:pPr>
    <w:rPr>
      <w:b/>
      <w:i/>
      <w:noProof/>
      <w:sz w:val="18"/>
      <w:lang w:val="en-GB" w:eastAsia="en-GB"/>
    </w:rPr>
  </w:style>
  <w:style w:type="paragraph" w:customStyle="1" w:styleId="L2Firstpublisheddate">
    <w:name w:val="L2 First published date"/>
    <w:next w:val="L3DOI"/>
    <w:qFormat/>
    <w:rsid w:val="00CD3F08"/>
    <w:pPr>
      <w:spacing w:line="240" w:lineRule="exact"/>
    </w:pPr>
    <w:rPr>
      <w:b/>
      <w:i/>
      <w:noProof/>
      <w:sz w:val="18"/>
      <w:lang w:val="en-GB" w:eastAsia="en-GB"/>
    </w:rPr>
  </w:style>
  <w:style w:type="paragraph" w:customStyle="1" w:styleId="L3DOI">
    <w:name w:val="L3 DOI"/>
    <w:next w:val="03Abstract"/>
    <w:qFormat/>
    <w:rsid w:val="00CD3F08"/>
    <w:pPr>
      <w:spacing w:after="240" w:line="240" w:lineRule="exact"/>
    </w:pPr>
    <w:rPr>
      <w:b/>
      <w:noProof/>
      <w:sz w:val="18"/>
      <w:szCs w:val="18"/>
      <w:lang w:val="en-GB" w:eastAsia="en-GB"/>
    </w:rPr>
  </w:style>
  <w:style w:type="paragraph" w:customStyle="1" w:styleId="N1AuthorAddresses">
    <w:name w:val="N1 Author Addresses"/>
    <w:qFormat/>
    <w:rsid w:val="00CD3F08"/>
    <w:pPr>
      <w:spacing w:line="190" w:lineRule="exact"/>
    </w:pPr>
    <w:rPr>
      <w:i/>
      <w:sz w:val="16"/>
      <w:lang w:val="en-GB" w:eastAsia="en-GB"/>
    </w:rPr>
  </w:style>
  <w:style w:type="paragraph" w:customStyle="1" w:styleId="05BHeading">
    <w:name w:val="05 B Heading"/>
    <w:next w:val="08ArticleText"/>
    <w:rsid w:val="00CD3F08"/>
    <w:pPr>
      <w:spacing w:before="120" w:after="120" w:line="200" w:lineRule="exact"/>
      <w:jc w:val="both"/>
    </w:pPr>
    <w:rPr>
      <w:b/>
      <w:noProof/>
      <w:sz w:val="18"/>
      <w:lang w:val="en-GB" w:eastAsia="en-GB"/>
    </w:rPr>
  </w:style>
  <w:style w:type="paragraph" w:customStyle="1" w:styleId="06CHeading">
    <w:name w:val="06 C Heading"/>
    <w:next w:val="08ArticleText"/>
    <w:qFormat/>
    <w:rsid w:val="00CD3F08"/>
    <w:pPr>
      <w:spacing w:line="200" w:lineRule="exact"/>
      <w:jc w:val="both"/>
    </w:pPr>
    <w:rPr>
      <w:b/>
      <w:noProof/>
      <w:sz w:val="18"/>
      <w:lang w:val="en-GB" w:eastAsia="en-GB"/>
    </w:rPr>
  </w:style>
  <w:style w:type="paragraph" w:customStyle="1" w:styleId="07DHeading">
    <w:name w:val="07 D Heading"/>
    <w:next w:val="08ArticleText"/>
    <w:rsid w:val="00CD3F08"/>
    <w:pPr>
      <w:spacing w:line="200" w:lineRule="exact"/>
      <w:jc w:val="both"/>
    </w:pPr>
    <w:rPr>
      <w:i/>
      <w:noProof/>
      <w:sz w:val="18"/>
      <w:lang w:val="en-GB" w:eastAsia="en-GB"/>
    </w:rPr>
  </w:style>
  <w:style w:type="paragraph" w:styleId="Header">
    <w:name w:val="header"/>
    <w:basedOn w:val="Normal"/>
    <w:rsid w:val="00CD3F08"/>
    <w:pPr>
      <w:tabs>
        <w:tab w:val="center" w:pos="4153"/>
        <w:tab w:val="right" w:pos="8306"/>
      </w:tabs>
    </w:pPr>
    <w:rPr>
      <w:szCs w:val="20"/>
      <w:lang w:val="en-GB" w:eastAsia="en-GB"/>
    </w:rPr>
  </w:style>
  <w:style w:type="paragraph" w:styleId="Footer">
    <w:name w:val="footer"/>
    <w:basedOn w:val="Normal"/>
    <w:rsid w:val="00CD3F08"/>
    <w:pPr>
      <w:tabs>
        <w:tab w:val="center" w:pos="4153"/>
        <w:tab w:val="right" w:pos="8306"/>
      </w:tabs>
    </w:pPr>
    <w:rPr>
      <w:szCs w:val="20"/>
      <w:lang w:val="en-GB" w:eastAsia="en-GB"/>
    </w:rPr>
  </w:style>
  <w:style w:type="character" w:styleId="LineNumber">
    <w:name w:val="line number"/>
    <w:basedOn w:val="DefaultParagraphFont"/>
    <w:rsid w:val="00CD3F08"/>
    <w:rPr>
      <w:rFonts w:ascii="Times New Roman" w:hAnsi="Times New Roman"/>
      <w:sz w:val="10"/>
    </w:rPr>
  </w:style>
  <w:style w:type="paragraph" w:customStyle="1" w:styleId="G2UncaptionedImage">
    <w:name w:val="G2 Uncaptioned Image"/>
    <w:next w:val="08ArticleText"/>
    <w:rsid w:val="00CD3F08"/>
    <w:pPr>
      <w:shd w:val="solid" w:color="FFFFFF" w:fill="FFFFFF"/>
      <w:spacing w:before="160" w:after="160"/>
      <w:jc w:val="center"/>
    </w:pPr>
    <w:rPr>
      <w:sz w:val="18"/>
      <w:lang w:val="en-GB" w:eastAsia="en-GB"/>
    </w:rPr>
  </w:style>
  <w:style w:type="paragraph" w:customStyle="1" w:styleId="G3SingleColumnEquation">
    <w:name w:val="G3 Single Column Equation"/>
    <w:next w:val="08ArticleText"/>
    <w:rsid w:val="00CD3F08"/>
    <w:pPr>
      <w:tabs>
        <w:tab w:val="center" w:pos="2155"/>
        <w:tab w:val="right" w:pos="4706"/>
      </w:tabs>
      <w:spacing w:before="160" w:after="160"/>
    </w:pPr>
    <w:rPr>
      <w:sz w:val="18"/>
      <w:lang w:val="en-GB" w:eastAsia="en-GB"/>
    </w:rPr>
  </w:style>
  <w:style w:type="paragraph" w:customStyle="1" w:styleId="G4aTableTitle">
    <w:name w:val="G4a Table Title"/>
    <w:rsid w:val="00CD3F08"/>
    <w:pPr>
      <w:keepNext/>
      <w:keepLines/>
      <w:pBdr>
        <w:bottom w:val="single" w:sz="6" w:space="1" w:color="auto"/>
      </w:pBdr>
      <w:spacing w:before="120" w:after="120" w:line="190" w:lineRule="exact"/>
    </w:pPr>
    <w:rPr>
      <w:sz w:val="16"/>
      <w:lang w:val="en-GB" w:eastAsia="en-GB"/>
    </w:rPr>
  </w:style>
  <w:style w:type="paragraph" w:customStyle="1" w:styleId="G4cTableFootnote">
    <w:name w:val="G4c Table Footnote"/>
    <w:rsid w:val="00CD3F08"/>
    <w:pPr>
      <w:keepLines/>
      <w:pBdr>
        <w:bottom w:val="single" w:sz="6" w:space="1" w:color="auto"/>
      </w:pBdr>
      <w:spacing w:before="120" w:after="60"/>
    </w:pPr>
    <w:rPr>
      <w:sz w:val="16"/>
      <w:lang w:val="en-GB" w:eastAsia="en-GB"/>
    </w:rPr>
  </w:style>
  <w:style w:type="paragraph" w:customStyle="1" w:styleId="G4bTableBody">
    <w:name w:val="G4b Table Body"/>
    <w:rsid w:val="00CD3F08"/>
    <w:pPr>
      <w:keepNext/>
      <w:keepLines/>
      <w:jc w:val="center"/>
    </w:pPr>
    <w:rPr>
      <w:sz w:val="16"/>
      <w:szCs w:val="16"/>
      <w:lang w:val="en-GB" w:eastAsia="en-GB"/>
    </w:rPr>
  </w:style>
  <w:style w:type="paragraph" w:customStyle="1" w:styleId="RefOrdinal">
    <w:name w:val="RefOrdinal"/>
    <w:rsid w:val="00CD3F08"/>
    <w:rPr>
      <w:sz w:val="16"/>
      <w:szCs w:val="16"/>
      <w:lang w:val="en-GB" w:eastAsia="en-GB"/>
    </w:rPr>
  </w:style>
  <w:style w:type="paragraph" w:styleId="BalloonText">
    <w:name w:val="Balloon Text"/>
    <w:basedOn w:val="Normal"/>
    <w:semiHidden/>
    <w:rsid w:val="00CD3F08"/>
    <w:rPr>
      <w:rFonts w:ascii="Tahoma" w:hAnsi="Tahoma" w:cs="Tahoma"/>
      <w:sz w:val="16"/>
      <w:szCs w:val="16"/>
      <w:lang w:val="en-GB" w:eastAsia="en-GB"/>
    </w:rPr>
  </w:style>
  <w:style w:type="character" w:customStyle="1" w:styleId="apple-style-span">
    <w:name w:val="apple-style-span"/>
    <w:basedOn w:val="DefaultParagraphFont"/>
    <w:rsid w:val="00CD3F08"/>
  </w:style>
  <w:style w:type="paragraph" w:customStyle="1" w:styleId="H1RunningHeader">
    <w:name w:val="H1 Running Header"/>
    <w:rsid w:val="00CD3F08"/>
    <w:pPr>
      <w:pBdr>
        <w:bottom w:val="single" w:sz="4" w:space="2" w:color="auto"/>
      </w:pBdr>
      <w:tabs>
        <w:tab w:val="right" w:pos="9923"/>
      </w:tabs>
    </w:pPr>
    <w:rPr>
      <w:rFonts w:ascii="Myriad Pro" w:hAnsi="Myriad Pro" w:cs="Arial"/>
      <w:w w:val="108"/>
      <w:lang w:val="en-GB" w:eastAsia="en-GB"/>
    </w:rPr>
  </w:style>
  <w:style w:type="character" w:customStyle="1" w:styleId="C1Gray">
    <w:name w:val="C1 Gray"/>
    <w:rsid w:val="00CD3F08"/>
    <w:rPr>
      <w:color w:val="666666"/>
      <w:lang w:val="fr-FR"/>
    </w:rPr>
  </w:style>
  <w:style w:type="paragraph" w:customStyle="1" w:styleId="F1RunningFooter">
    <w:name w:val="F1 Running Footer"/>
    <w:rsid w:val="00CD3F08"/>
    <w:pPr>
      <w:pBdr>
        <w:top w:val="single" w:sz="6" w:space="1" w:color="auto"/>
      </w:pBdr>
      <w:tabs>
        <w:tab w:val="right" w:pos="9923"/>
      </w:tabs>
    </w:pPr>
    <w:rPr>
      <w:rFonts w:ascii="Myriad Pro" w:hAnsi="Myriad Pro" w:cs="Arial"/>
      <w:w w:val="108"/>
      <w:sz w:val="17"/>
      <w:szCs w:val="17"/>
      <w:lang w:val="en-GB" w:eastAsia="en-GB"/>
    </w:rPr>
  </w:style>
  <w:style w:type="character" w:styleId="PageNumber">
    <w:name w:val="page number"/>
    <w:basedOn w:val="DefaultParagraphFont"/>
    <w:rsid w:val="00CD3F08"/>
  </w:style>
  <w:style w:type="paragraph" w:customStyle="1" w:styleId="09ListText">
    <w:name w:val="09 List Text"/>
    <w:basedOn w:val="08ArticleText"/>
    <w:rsid w:val="00CD3F08"/>
    <w:pPr>
      <w:tabs>
        <w:tab w:val="clear" w:pos="198"/>
        <w:tab w:val="left" w:pos="284"/>
      </w:tabs>
      <w:ind w:left="284" w:hanging="284"/>
    </w:pPr>
  </w:style>
  <w:style w:type="character" w:customStyle="1" w:styleId="apple-converted-space">
    <w:name w:val="apple-converted-space"/>
    <w:basedOn w:val="DefaultParagraphFont"/>
    <w:rsid w:val="00CD3F08"/>
  </w:style>
  <w:style w:type="paragraph" w:customStyle="1" w:styleId="E1AuthorAddresses">
    <w:name w:val="E1 Author Addresses"/>
    <w:rsid w:val="00CD3F08"/>
    <w:pPr>
      <w:spacing w:line="190" w:lineRule="exact"/>
    </w:pPr>
    <w:rPr>
      <w:i/>
      <w:sz w:val="16"/>
      <w:lang w:val="en-GB" w:eastAsia="en-GB"/>
    </w:rPr>
  </w:style>
  <w:style w:type="paragraph" w:customStyle="1" w:styleId="E2Footnotes">
    <w:name w:val="E2 Footnotes"/>
    <w:rsid w:val="00CD3F08"/>
    <w:pPr>
      <w:tabs>
        <w:tab w:val="left" w:pos="142"/>
      </w:tabs>
      <w:spacing w:line="190" w:lineRule="exact"/>
      <w:jc w:val="both"/>
    </w:pPr>
    <w:rPr>
      <w:noProof/>
      <w:sz w:val="16"/>
      <w:lang w:val="en-GB" w:eastAsia="en-GB"/>
    </w:rPr>
  </w:style>
  <w:style w:type="character" w:customStyle="1" w:styleId="mw-headline">
    <w:name w:val="mw-headline"/>
    <w:basedOn w:val="DefaultParagraphFont"/>
    <w:rsid w:val="00CD3F08"/>
  </w:style>
  <w:style w:type="character" w:styleId="Hyperlink">
    <w:name w:val="Hyperlink"/>
    <w:basedOn w:val="DefaultParagraphFont"/>
    <w:rsid w:val="00CD3F08"/>
    <w:rPr>
      <w:color w:val="0000FF"/>
      <w:u w:val="single"/>
    </w:rPr>
  </w:style>
  <w:style w:type="paragraph" w:customStyle="1" w:styleId="N3ReferencesLeft">
    <w:name w:val="N3 References + Left"/>
    <w:aliases w:val="Left:  0 mm,Hanging:  4.2 mm,Line spacing:  Exactly 1..."/>
    <w:basedOn w:val="N3References"/>
    <w:rsid w:val="00CD3F08"/>
    <w:pPr>
      <w:spacing w:line="240" w:lineRule="exact"/>
      <w:ind w:left="240" w:hanging="240"/>
      <w:jc w:val="left"/>
    </w:pPr>
  </w:style>
  <w:style w:type="character" w:styleId="CommentReference">
    <w:name w:val="annotation reference"/>
    <w:basedOn w:val="DefaultParagraphFont"/>
    <w:semiHidden/>
    <w:rsid w:val="00757F43"/>
    <w:rPr>
      <w:sz w:val="16"/>
      <w:szCs w:val="16"/>
    </w:rPr>
  </w:style>
  <w:style w:type="paragraph" w:styleId="CommentText">
    <w:name w:val="annotation text"/>
    <w:basedOn w:val="Normal"/>
    <w:semiHidden/>
    <w:rsid w:val="00757F43"/>
    <w:rPr>
      <w:sz w:val="20"/>
      <w:szCs w:val="20"/>
    </w:rPr>
  </w:style>
  <w:style w:type="paragraph" w:styleId="CommentSubject">
    <w:name w:val="annotation subject"/>
    <w:basedOn w:val="CommentText"/>
    <w:next w:val="CommentText"/>
    <w:semiHidden/>
    <w:rsid w:val="00757F43"/>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4.emf"/><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emf"/><Relationship Id="rId10" Type="http://schemas.openxmlformats.org/officeDocument/2006/relationships/footer" Target="foot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F7DE5A-7C76-4E5C-8789-6FB9C58BE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7869</Words>
  <Characters>44856</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The microfluidic palette: A diffusive gradient generator with spatio-temporal control</vt:lpstr>
    </vt:vector>
  </TitlesOfParts>
  <Company> nist</Company>
  <LinksUpToDate>false</LinksUpToDate>
  <CharactersWithSpaces>52620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microfluidic palette: A diffusive gradient generator with spatio-temporal control</dc:title>
  <dc:subject/>
  <dc:creator>jatencia</dc:creator>
  <cp:keywords/>
  <dc:description/>
  <cp:lastModifiedBy>pthomas</cp:lastModifiedBy>
  <cp:revision>12</cp:revision>
  <cp:lastPrinted>2009-05-12T16:00:00Z</cp:lastPrinted>
  <dcterms:created xsi:type="dcterms:W3CDTF">2011-04-19T17:38:00Z</dcterms:created>
  <dcterms:modified xsi:type="dcterms:W3CDTF">2011-04-19T18:02:00Z</dcterms:modified>
</cp:coreProperties>
</file>